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hint="eastAsia" w:ascii="宋体" w:hAnsi="宋体" w:eastAsia="宋体" w:cs="宋体"/>
          <w:b/>
          <w:bCs w:val="0"/>
          <w:color w:val="000000" w:themeColor="text1"/>
          <w:sz w:val="48"/>
          <w:szCs w:val="48"/>
          <w:highlight w:val="none"/>
          <w14:textFill>
            <w14:solidFill>
              <w14:schemeClr w14:val="tx1"/>
            </w14:solidFill>
          </w14:textFill>
        </w:rPr>
      </w:pPr>
    </w:p>
    <w:p>
      <w:pPr>
        <w:topLinePunct/>
        <w:autoSpaceDE w:val="0"/>
        <w:autoSpaceDN w:val="0"/>
        <w:jc w:val="center"/>
        <w:rPr>
          <w:rFonts w:hint="eastAsia" w:ascii="宋体" w:hAnsi="宋体" w:eastAsia="宋体" w:cs="宋体"/>
          <w:b/>
          <w:bCs w:val="0"/>
          <w:color w:val="000000" w:themeColor="text1"/>
          <w:sz w:val="48"/>
          <w:szCs w:val="48"/>
          <w:highlight w:val="none"/>
          <w14:textFill>
            <w14:solidFill>
              <w14:schemeClr w14:val="tx1"/>
            </w14:solidFill>
          </w14:textFill>
        </w:rPr>
      </w:pPr>
    </w:p>
    <w:p>
      <w:pPr>
        <w:jc w:val="center"/>
        <w:rPr>
          <w:rFonts w:ascii="微软雅黑" w:hAnsi="微软雅黑"/>
          <w:b/>
          <w:color w:val="000000" w:themeColor="text1"/>
          <w:sz w:val="84"/>
          <w:szCs w:val="84"/>
          <w:highlight w:val="none"/>
          <w14:textFill>
            <w14:solidFill>
              <w14:schemeClr w14:val="tx1"/>
            </w14:solidFill>
          </w14:textFill>
        </w:rPr>
      </w:pPr>
      <w:r>
        <w:rPr>
          <w:rFonts w:hint="eastAsia" w:ascii="微软雅黑" w:hAnsi="微软雅黑"/>
          <w:b/>
          <w:color w:val="000000" w:themeColor="text1"/>
          <w:sz w:val="84"/>
          <w:szCs w:val="84"/>
          <w:highlight w:val="none"/>
          <w14:textFill>
            <w14:solidFill>
              <w14:schemeClr w14:val="tx1"/>
            </w14:solidFill>
          </w14:textFill>
        </w:rPr>
        <w:drawing>
          <wp:inline distT="0" distB="0" distL="114300" distR="114300">
            <wp:extent cx="2809875" cy="11430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2809875" cy="1143000"/>
                    </a:xfrm>
                    <a:prstGeom prst="rect">
                      <a:avLst/>
                    </a:prstGeom>
                    <a:noFill/>
                    <a:ln>
                      <a:noFill/>
                    </a:ln>
                  </pic:spPr>
                </pic:pic>
              </a:graphicData>
            </a:graphic>
          </wp:inline>
        </w:drawing>
      </w:r>
    </w:p>
    <w:p>
      <w:pPr>
        <w:pStyle w:val="15"/>
        <w:ind w:firstLine="210"/>
        <w:rPr>
          <w:color w:val="000000" w:themeColor="text1"/>
          <w:highlight w:val="none"/>
          <w14:textFill>
            <w14:solidFill>
              <w14:schemeClr w14:val="tx1"/>
            </w14:solidFill>
          </w14:textFill>
        </w:rPr>
      </w:pPr>
    </w:p>
    <w:p>
      <w:pPr>
        <w:jc w:val="center"/>
        <w:rPr>
          <w:color w:val="000000" w:themeColor="text1"/>
          <w:sz w:val="72"/>
          <w:szCs w:val="72"/>
          <w:highlight w:val="none"/>
          <w14:textFill>
            <w14:solidFill>
              <w14:schemeClr w14:val="tx1"/>
            </w14:solidFill>
          </w14:textFill>
        </w:rPr>
      </w:pPr>
      <w:r>
        <w:rPr>
          <w:rFonts w:hint="eastAsia" w:ascii="华文新魏" w:hAnsi="华文新魏" w:eastAsia="华文新魏"/>
          <w:color w:val="000000" w:themeColor="text1"/>
          <w:sz w:val="52"/>
          <w:szCs w:val="52"/>
          <w:highlight w:val="none"/>
          <w14:textFill>
            <w14:solidFill>
              <w14:schemeClr w14:val="tx1"/>
            </w14:solidFill>
          </w14:textFill>
        </w:rPr>
        <w:t>广西众联工程项目管理有限公司</w:t>
      </w:r>
    </w:p>
    <w:p>
      <w:pPr>
        <w:spacing w:line="400" w:lineRule="exact"/>
        <w:jc w:val="center"/>
        <w:rPr>
          <w:rFonts w:ascii="华文新魏" w:hAnsi="华文新魏" w:eastAsia="华文新魏"/>
          <w:color w:val="000000" w:themeColor="text1"/>
          <w:spacing w:val="116"/>
          <w:sz w:val="52"/>
          <w:highlight w:val="none"/>
          <w14:textFill>
            <w14:solidFill>
              <w14:schemeClr w14:val="tx1"/>
            </w14:solidFill>
          </w14:textFill>
        </w:rPr>
      </w:pPr>
    </w:p>
    <w:p>
      <w:pPr>
        <w:jc w:val="center"/>
        <w:rPr>
          <w:rFonts w:ascii="楷体_GB2312" w:eastAsia="楷体_GB2312"/>
          <w:b/>
          <w:bCs/>
          <w:color w:val="000000" w:themeColor="text1"/>
          <w:spacing w:val="100"/>
          <w:sz w:val="84"/>
          <w:szCs w:val="84"/>
          <w:highlight w:val="none"/>
          <w14:textFill>
            <w14:solidFill>
              <w14:schemeClr w14:val="tx1"/>
            </w14:solidFill>
          </w14:textFill>
        </w:rPr>
      </w:pPr>
    </w:p>
    <w:p>
      <w:pPr>
        <w:jc w:val="center"/>
        <w:rPr>
          <w:rFonts w:hint="eastAsia" w:ascii="宋体" w:hAnsi="宋体" w:eastAsia="宋体" w:cs="宋体"/>
          <w:color w:val="000000" w:themeColor="text1"/>
          <w:szCs w:val="84"/>
          <w:highlight w:val="none"/>
          <w14:textFill>
            <w14:solidFill>
              <w14:schemeClr w14:val="tx1"/>
            </w14:solidFill>
          </w14:textFill>
        </w:rPr>
      </w:pPr>
      <w:r>
        <w:rPr>
          <w:rFonts w:hint="eastAsia" w:ascii="宋体" w:hAnsi="宋体" w:eastAsia="宋体" w:cs="宋体"/>
          <w:b/>
          <w:bCs/>
          <w:color w:val="000000" w:themeColor="text1"/>
          <w:spacing w:val="100"/>
          <w:sz w:val="84"/>
          <w:szCs w:val="84"/>
          <w:highlight w:val="none"/>
          <w14:textFill>
            <w14:solidFill>
              <w14:schemeClr w14:val="tx1"/>
            </w14:solidFill>
          </w14:textFill>
        </w:rPr>
        <w:t>磋商文件</w:t>
      </w:r>
    </w:p>
    <w:p>
      <w:pPr>
        <w:jc w:val="center"/>
        <w:rPr>
          <w:rFonts w:hint="eastAsia" w:ascii="宋体" w:hAnsi="宋体" w:eastAsia="宋体" w:cs="宋体"/>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spacing w:line="480" w:lineRule="auto"/>
        <w:rPr>
          <w:b/>
          <w:color w:val="000000" w:themeColor="text1"/>
          <w:sz w:val="32"/>
          <w:highlight w:val="none"/>
          <w14:textFill>
            <w14:solidFill>
              <w14:schemeClr w14:val="tx1"/>
            </w14:solidFill>
          </w14:textFill>
        </w:rPr>
      </w:pPr>
    </w:p>
    <w:p>
      <w:pPr>
        <w:spacing w:line="480" w:lineRule="auto"/>
        <w:ind w:left="2564" w:leftChars="456" w:hanging="1606" w:hangingChars="500"/>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国家税务总局靖西市税务局食材采购项目（重一）</w:t>
      </w:r>
    </w:p>
    <w:p>
      <w:pPr>
        <w:spacing w:line="480" w:lineRule="auto"/>
        <w:ind w:firstLine="964" w:firstLineChars="300"/>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项目编号：</w:t>
      </w: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ZB2025-035</w:t>
      </w:r>
    </w:p>
    <w:p>
      <w:pPr>
        <w:spacing w:line="480" w:lineRule="auto"/>
        <w:ind w:left="838" w:leftChars="399"/>
        <w:jc w:val="center"/>
        <w:rPr>
          <w:rFonts w:asciiTheme="minorEastAsia" w:hAnsiTheme="minorEastAsia" w:eastAsiaTheme="minorEastAsia" w:cstheme="minorEastAsia"/>
          <w:b/>
          <w:color w:val="000000" w:themeColor="text1"/>
          <w:sz w:val="32"/>
          <w:highlight w:val="none"/>
          <w14:textFill>
            <w14:solidFill>
              <w14:schemeClr w14:val="tx1"/>
            </w14:solidFill>
          </w14:textFill>
        </w:rPr>
      </w:pPr>
    </w:p>
    <w:p>
      <w:pPr>
        <w:spacing w:line="48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480" w:lineRule="auto"/>
        <w:jc w:val="cente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采购单位：</w:t>
      </w:r>
      <w: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国家税务总局靖西市税务局</w:t>
      </w:r>
    </w:p>
    <w:p>
      <w:pPr>
        <w:spacing w:line="480" w:lineRule="auto"/>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采购代理机构：广西众联工程项目管理有限公司</w:t>
      </w:r>
    </w:p>
    <w:p>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202</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13</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日</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sectPr>
          <w:footerReference r:id="rId3" w:type="default"/>
          <w:pgSz w:w="11906" w:h="16838"/>
          <w:pgMar w:top="1417" w:right="1418" w:bottom="1417" w:left="141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目  录</w:t>
      </w:r>
    </w:p>
    <w:p>
      <w:pPr>
        <w:pStyle w:val="12"/>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_Toc21309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14:textFill>
            <w14:solidFill>
              <w14:schemeClr w14:val="tx1"/>
            </w14:solidFill>
          </w14:textFill>
        </w:rPr>
        <w:t>第一章  磋商邀请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_Toc21309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_Toc6063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14:textFill>
            <w14:solidFill>
              <w14:schemeClr w14:val="tx1"/>
            </w14:solidFill>
          </w14:textFill>
        </w:rPr>
        <w:t>第二章　供应商须知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_Toc6063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_Toc32100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供应商须知前附表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_Toc32100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_Toc29193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一、总则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_Toc29193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_Toc11006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二、</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_Toc11006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_Toc25318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三、响应文件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_Toc25318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_Toc23689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四、响应文件递交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_Toc23689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_Toc28284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五、磋商与评审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_Toc28284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_Toc21311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六、成交和合同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_Toc21311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_Toc20370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七、询问和质疑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_Toc20370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_Toc11125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八、其他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_Toc11125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_Toc29484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14:textFill>
            <w14:solidFill>
              <w14:schemeClr w14:val="tx1"/>
            </w14:solidFill>
          </w14:textFill>
        </w:rPr>
        <w:t>第三章  评审方法及标准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_Toc29484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_Toc24599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14:textFill>
            <w14:solidFill>
              <w14:schemeClr w14:val="tx1"/>
            </w14:solidFill>
          </w14:textFill>
        </w:rPr>
        <w:t>第四章  采购合同文本</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_Toc24599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07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_Toc2708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14:textFill>
            <w14:solidFill>
              <w14:schemeClr w14:val="tx1"/>
            </w14:solidFill>
          </w14:textFill>
        </w:rPr>
        <w:t>第五章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072"/>
        </w:tabs>
        <w:ind w:left="0" w:leftChars="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第六章</w:t>
      </w:r>
      <w:r>
        <w:rPr>
          <w:rFonts w:hint="eastAsia" w:ascii="宋体" w:hAnsi="宋体" w:cs="宋体"/>
          <w:color w:val="000000" w:themeColor="text1"/>
          <w:highlight w:val="none"/>
          <w:lang w:val="en-US" w:eastAsia="zh-CN"/>
          <w14:textFill>
            <w14:solidFill>
              <w14:schemeClr w14:val="tx1"/>
            </w14:solidFill>
          </w14:textFill>
        </w:rPr>
        <w:t xml:space="preserve">  项目采购需求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lang w:val="en-US" w:eastAsia="zh-CN"/>
          <w14:textFill>
            <w14:solidFill>
              <w14:schemeClr w14:val="tx1"/>
            </w14:solidFill>
          </w14:textFill>
        </w:rPr>
        <w:t>68</w:t>
      </w:r>
    </w:p>
    <w:p>
      <w:pPr>
        <w:pStyle w:val="13"/>
        <w:tabs>
          <w:tab w:val="right" w:leader="dot" w:pos="9072"/>
        </w:tabs>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_Toc16146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一、项目概况</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lang w:val="en-US" w:eastAsia="zh-CN"/>
          <w14:textFill>
            <w14:solidFill>
              <w14:schemeClr w14:val="tx1"/>
            </w14:solidFill>
          </w14:textFill>
        </w:rPr>
        <w:t>68</w:t>
      </w:r>
    </w:p>
    <w:p>
      <w:pPr>
        <w:pStyle w:val="13"/>
        <w:tabs>
          <w:tab w:val="right" w:leader="dot" w:pos="9072"/>
        </w:tabs>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_Toc11943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二、技术要求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lang w:val="en-US" w:eastAsia="zh-CN"/>
          <w14:textFill>
            <w14:solidFill>
              <w14:schemeClr w14:val="tx1"/>
            </w14:solidFill>
          </w14:textFill>
        </w:rPr>
        <w:t>68</w:t>
      </w:r>
    </w:p>
    <w:p>
      <w:pPr>
        <w:pStyle w:val="13"/>
        <w:tabs>
          <w:tab w:val="right" w:leader="dot" w:pos="9072"/>
        </w:tabs>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_Toc32232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lang w:eastAsia="zh-CN"/>
          <w14:textFill>
            <w14:solidFill>
              <w14:schemeClr w14:val="tx1"/>
            </w14:solidFill>
          </w14:textFill>
        </w:rPr>
        <w:t>三、商务条款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_Toc32232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lang w:val="en-US" w:eastAsia="zh-CN"/>
          <w14:textFill>
            <w14:solidFill>
              <w14:schemeClr w14:val="tx1"/>
            </w14:solidFill>
          </w14:textFill>
        </w:rPr>
        <w:t>1</w:t>
      </w:r>
    </w:p>
    <w:p>
      <w:pPr>
        <w:pStyle w:val="13"/>
        <w:tabs>
          <w:tab w:val="right" w:leader="dot" w:pos="9072"/>
        </w:tabs>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_Toc9874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lang w:val="en-US" w:eastAsia="zh-CN"/>
          <w14:textFill>
            <w14:solidFill>
              <w14:schemeClr w14:val="tx1"/>
            </w14:solidFill>
          </w14:textFill>
        </w:rPr>
        <w:t>四、其他事项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_Toc9874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lang w:val="en-US" w:eastAsia="zh-CN"/>
          <w14:textFill>
            <w14:solidFill>
              <w14:schemeClr w14:val="tx1"/>
            </w14:solidFill>
          </w14:textFill>
        </w:rPr>
        <w:t>2</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p>
      <w:pPr>
        <w:rPr>
          <w:rFonts w:hint="eastAsia" w:ascii="宋体" w:hAnsi="宋体" w:eastAsia="宋体" w:cs="宋体"/>
          <w:b/>
          <w:color w:val="000000" w:themeColor="text1"/>
          <w:sz w:val="44"/>
          <w:szCs w:val="4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pStyle w:val="2"/>
        <w:jc w:val="center"/>
        <w:rPr>
          <w:rFonts w:hint="eastAsia" w:ascii="宋体" w:hAnsi="宋体" w:eastAsia="宋体" w:cs="宋体"/>
          <w:color w:val="000000" w:themeColor="text1"/>
          <w:sz w:val="30"/>
          <w:szCs w:val="30"/>
          <w:highlight w:val="none"/>
          <w14:textFill>
            <w14:solidFill>
              <w14:schemeClr w14:val="tx1"/>
            </w14:solidFill>
          </w14:textFill>
        </w:rPr>
      </w:pPr>
      <w:bookmarkStart w:id="0" w:name="_Toc21309"/>
      <w:r>
        <w:rPr>
          <w:rFonts w:hint="eastAsia" w:ascii="宋体" w:hAnsi="宋体" w:eastAsia="宋体" w:cs="宋体"/>
          <w:color w:val="000000" w:themeColor="text1"/>
          <w:sz w:val="30"/>
          <w:szCs w:val="30"/>
          <w:highlight w:val="none"/>
          <w14:textFill>
            <w14:solidFill>
              <w14:schemeClr w14:val="tx1"/>
            </w14:solidFill>
          </w14:textFill>
        </w:rPr>
        <w:t>第一章  磋商邀请</w:t>
      </w:r>
      <w:bookmarkEnd w:id="0"/>
    </w:p>
    <w:p>
      <w:pPr>
        <w:pBdr>
          <w:top w:val="single" w:color="auto" w:sz="4" w:space="1"/>
          <w:left w:val="single" w:color="auto" w:sz="4" w:space="4"/>
          <w:bottom w:val="single" w:color="auto" w:sz="4" w:space="1"/>
          <w:right w:val="single" w:color="auto" w:sz="4" w:space="4"/>
        </w:pBd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eastAsia="zh-CN"/>
          <w14:textFill>
            <w14:solidFill>
              <w14:schemeClr w14:val="tx1"/>
            </w14:solidFill>
          </w14:textFill>
        </w:rPr>
        <w:t>国家税务总局靖西市税务局食材采购项目（重一）</w:t>
      </w:r>
      <w:r>
        <w:rPr>
          <w:rFonts w:hint="eastAsia" w:ascii="宋体" w:hAnsi="宋体" w:eastAsia="宋体" w:cs="宋体"/>
          <w:color w:val="000000" w:themeColor="text1"/>
          <w:sz w:val="21"/>
          <w:szCs w:val="21"/>
          <w:highlight w:val="none"/>
          <w:u w:val="none"/>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项目的潜在供应商应在</w:t>
      </w:r>
      <w:r>
        <w:rPr>
          <w:rFonts w:hint="eastAsia" w:ascii="宋体" w:hAnsi="宋体" w:eastAsia="宋体" w:cs="宋体"/>
          <w:color w:val="000000" w:themeColor="text1"/>
          <w:szCs w:val="21"/>
          <w:highlight w:val="none"/>
          <w:u w:val="single"/>
          <w14:textFill>
            <w14:solidFill>
              <w14:schemeClr w14:val="tx1"/>
            </w14:solidFill>
          </w14:textFill>
        </w:rPr>
        <w:t>广西众联工程项目管理有限公司</w:t>
      </w:r>
      <w:r>
        <w:rPr>
          <w:rFonts w:hint="eastAsia" w:ascii="宋体" w:hAnsi="宋体" w:eastAsia="宋体" w:cs="宋体"/>
          <w:color w:val="000000" w:themeColor="text1"/>
          <w:sz w:val="21"/>
          <w:szCs w:val="21"/>
          <w:highlight w:val="none"/>
          <w:u w:val="single"/>
          <w14:textFill>
            <w14:solidFill>
              <w14:schemeClr w14:val="tx1"/>
            </w14:solidFill>
          </w14:textFill>
        </w:rPr>
        <w:t>（南宁市江南区白沙大道53号松宇时代14A层）</w:t>
      </w:r>
      <w:r>
        <w:rPr>
          <w:rFonts w:hint="eastAsia" w:ascii="宋体" w:hAnsi="宋体" w:eastAsia="宋体" w:cs="宋体"/>
          <w:color w:val="000000" w:themeColor="text1"/>
          <w:sz w:val="21"/>
          <w:szCs w:val="21"/>
          <w:highlight w:val="none"/>
          <w14:textFill>
            <w14:solidFill>
              <w14:schemeClr w14:val="tx1"/>
            </w14:solidFill>
          </w14:textFill>
        </w:rPr>
        <w:t>获取</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文件，并于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u w:val="single"/>
          <w14:textFill>
            <w14:solidFill>
              <w14:schemeClr w14:val="tx1"/>
            </w14:solidFill>
          </w14:textFill>
        </w:rPr>
        <w:t>年</w:t>
      </w:r>
      <w:r>
        <w:rPr>
          <w:rFonts w:hint="eastAsia" w:ascii="宋体" w:hAnsi="宋体" w:cs="宋体"/>
          <w:bCs/>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u w:val="single"/>
          <w14:textFill>
            <w14:solidFill>
              <w14:schemeClr w14:val="tx1"/>
            </w14:solidFill>
          </w14:textFill>
        </w:rPr>
        <w:t>月</w:t>
      </w:r>
      <w:r>
        <w:rPr>
          <w:rFonts w:hint="eastAsia" w:ascii="宋体" w:hAnsi="宋体" w:cs="宋体"/>
          <w:bCs/>
          <w:color w:val="000000" w:themeColor="text1"/>
          <w:sz w:val="21"/>
          <w:szCs w:val="21"/>
          <w:highlight w:val="none"/>
          <w:u w:val="single"/>
          <w:lang w:val="en-US" w:eastAsia="zh-CN"/>
          <w14:textFill>
            <w14:solidFill>
              <w14:schemeClr w14:val="tx1"/>
            </w14:solidFill>
          </w14:textFill>
        </w:rPr>
        <w:t>24</w:t>
      </w:r>
      <w:r>
        <w:rPr>
          <w:rFonts w:hint="eastAsia" w:ascii="宋体" w:hAnsi="宋体" w:eastAsia="宋体" w:cs="宋体"/>
          <w:bCs/>
          <w:color w:val="000000" w:themeColor="text1"/>
          <w:sz w:val="21"/>
          <w:szCs w:val="21"/>
          <w:highlight w:val="none"/>
          <w:u w:val="single"/>
          <w14:textFill>
            <w14:solidFill>
              <w14:schemeClr w14:val="tx1"/>
            </w14:solidFill>
          </w14:textFill>
        </w:rPr>
        <w:t>日</w:t>
      </w:r>
      <w:r>
        <w:rPr>
          <w:rFonts w:hint="eastAsia" w:ascii="宋体" w:hAnsi="宋体" w:cs="宋体"/>
          <w:bCs/>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时30</w:t>
      </w:r>
      <w:r>
        <w:rPr>
          <w:rFonts w:hint="eastAsia" w:ascii="宋体" w:hAnsi="宋体" w:eastAsia="宋体" w:cs="宋体"/>
          <w:bCs/>
          <w:color w:val="000000" w:themeColor="text1"/>
          <w:sz w:val="21"/>
          <w:szCs w:val="21"/>
          <w:highlight w:val="none"/>
          <w:u w:val="singl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（北京时间）前提交响应文件</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ZB2025-035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国家税务总局靖西市税务局食材采购项目（重一）</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采购方式：</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r>
        <w:rPr>
          <w:rFonts w:hint="eastAsia" w:ascii="宋体" w:hAnsi="宋体"/>
          <w:color w:val="000000" w:themeColor="text1"/>
          <w:sz w:val="21"/>
          <w:szCs w:val="21"/>
          <w:highlight w:val="none"/>
          <w:lang w:val="en-US" w:eastAsia="zh-CN"/>
          <w14:textFill>
            <w14:solidFill>
              <w14:schemeClr w14:val="tx1"/>
            </w14:solidFill>
          </w14:textFill>
        </w:rPr>
        <w:t>460000.00元/年</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最高限价（如有）：</w:t>
      </w:r>
      <w:r>
        <w:rPr>
          <w:rFonts w:hint="eastAsia" w:ascii="宋体" w:hAnsi="宋体"/>
          <w:color w:val="000000" w:themeColor="text1"/>
          <w:sz w:val="21"/>
          <w:szCs w:val="21"/>
          <w:highlight w:val="none"/>
          <w:lang w:val="en-US" w:eastAsia="zh-CN"/>
          <w14:textFill>
            <w14:solidFill>
              <w14:schemeClr w14:val="tx1"/>
            </w14:solidFill>
          </w14:textFill>
        </w:rPr>
        <w:t>460000.00元/年</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w:t>
      </w:r>
      <w:r>
        <w:rPr>
          <w:rFonts w:hint="eastAsia" w:ascii="宋体" w:hAnsi="宋体" w:cs="宋体"/>
          <w:color w:val="000000" w:themeColor="text1"/>
          <w:szCs w:val="21"/>
          <w:highlight w:val="none"/>
          <w:lang w:eastAsia="zh-CN"/>
          <w14:textFill>
            <w14:solidFill>
              <w14:schemeClr w14:val="tx1"/>
            </w14:solidFill>
          </w14:textFill>
        </w:rPr>
        <w:t>国家税务总局靖西市税务局食材采购项目（重一）</w:t>
      </w:r>
      <w:r>
        <w:rPr>
          <w:rFonts w:hint="eastAsia" w:ascii="宋体" w:hAnsi="宋体" w:eastAsia="宋体" w:cs="宋体"/>
          <w:color w:val="000000" w:themeColor="text1"/>
          <w:szCs w:val="21"/>
          <w:highlight w:val="none"/>
          <w14:textFill>
            <w14:solidFill>
              <w14:schemeClr w14:val="tx1"/>
            </w14:solidFill>
          </w14:textFill>
        </w:rPr>
        <w:t>1项。如需进一步了解详细内容，详见本项目</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本项目属于目录外标准下项目。</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szCs w:val="21"/>
          <w:highlight w:val="none"/>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接受联合体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二、申请人的资格要求：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1.本项目由符合国家有关法律法规规定、同时满足本项目资质要求、在中国境内的供应商参加磋商。</w:t>
      </w:r>
    </w:p>
    <w:p>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本项目采购标的对应的中小企业划分标准所属行业为农、林、牧、渔业或工业</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具体详见《</w:t>
      </w:r>
      <w:r>
        <w:rPr>
          <w:rFonts w:hint="eastAsia" w:ascii="宋体" w:hAnsi="宋体" w:cs="Times New Roman"/>
          <w:color w:val="000000" w:themeColor="text1"/>
          <w:szCs w:val="21"/>
          <w:highlight w:val="none"/>
          <w:lang w:eastAsia="zh-CN"/>
          <w14:textFill>
            <w14:solidFill>
              <w14:schemeClr w14:val="tx1"/>
            </w14:solidFill>
          </w14:textFill>
        </w:rPr>
        <w:t>磋商</w:t>
      </w:r>
      <w:r>
        <w:rPr>
          <w:rFonts w:hint="eastAsia" w:ascii="宋体" w:hAnsi="宋体" w:eastAsia="宋体" w:cs="Times New Roman"/>
          <w:color w:val="000000" w:themeColor="text1"/>
          <w:szCs w:val="21"/>
          <w:highlight w:val="none"/>
          <w14:textFill>
            <w14:solidFill>
              <w14:schemeClr w14:val="tx1"/>
            </w14:solidFill>
          </w14:textFill>
        </w:rPr>
        <w:t>文件（</w:t>
      </w:r>
      <w:r>
        <w:rPr>
          <w:rFonts w:hint="eastAsia" w:ascii="宋体" w:hAnsi="宋体" w:cs="宋体"/>
          <w:color w:val="000000" w:themeColor="text1"/>
          <w:highlight w:val="none"/>
          <w:lang w:val="en-US" w:eastAsia="zh-CN"/>
          <w14:textFill>
            <w14:solidFill>
              <w14:schemeClr w14:val="tx1"/>
            </w14:solidFill>
          </w14:textFill>
        </w:rPr>
        <w:t>项目采购需求</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14:textFill>
            <w14:solidFill>
              <w14:schemeClr w14:val="tx1"/>
            </w14:solidFill>
          </w14:textFill>
        </w:rPr>
        <w:t>本项目的特定资格要求：</w:t>
      </w:r>
      <w:r>
        <w:rPr>
          <w:rFonts w:hint="eastAsia" w:ascii="宋体" w:hAnsi="宋体" w:eastAsia="宋体" w:cs="宋体"/>
          <w:color w:val="000000" w:themeColor="text1"/>
          <w:szCs w:val="21"/>
          <w:highlight w:val="none"/>
          <w:u w:val="none"/>
          <w:lang w:eastAsia="zh-CN"/>
          <w14:textFill>
            <w14:solidFill>
              <w14:schemeClr w14:val="tx1"/>
            </w14:solidFill>
          </w14:textFill>
        </w:rPr>
        <w:t>具有有效的《食品经营许可证》。</w:t>
      </w:r>
    </w:p>
    <w:p>
      <w:pPr>
        <w:spacing w:line="5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对在“信用中国”网站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www.creditchina.gov.cn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中国政府采购网</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www.ccgp.gov.cn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等渠道被列入失信被执行人、重大税收违法失信主体、政府采购严重违法失信行为记录名单及其他不符合《中华人民共和国政府采购法》第二十二条规定条件的供应商，不得参与</w:t>
      </w:r>
      <w:r>
        <w:rPr>
          <w:rFonts w:hint="eastAsia" w:ascii="宋体" w:hAnsi="宋体" w:eastAsia="宋体" w:cs="宋体"/>
          <w:color w:val="000000" w:themeColor="text1"/>
          <w:sz w:val="21"/>
          <w:szCs w:val="21"/>
          <w:highlight w:val="none"/>
          <w:lang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采购活动。</w:t>
      </w:r>
    </w:p>
    <w:p>
      <w:pPr>
        <w:spacing w:line="5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6.单</w:t>
      </w:r>
      <w:r>
        <w:rPr>
          <w:rFonts w:hint="eastAsia" w:ascii="宋体" w:hAnsi="宋体" w:eastAsia="宋体" w:cs="宋体"/>
          <w:color w:val="000000" w:themeColor="text1"/>
          <w:sz w:val="21"/>
          <w:szCs w:val="21"/>
          <w:highlight w:val="none"/>
          <w14:textFill>
            <w14:solidFill>
              <w14:schemeClr w14:val="tx1"/>
            </w14:solidFill>
          </w14:textFill>
        </w:rPr>
        <w:t>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为本项目提供整体设计、规范编制或者项目管理、监理、检测等服务的供应商，不得再参加本次采购活动。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三、获取</w:t>
      </w:r>
      <w:r>
        <w:rPr>
          <w:rFonts w:hint="eastAsia" w:ascii="宋体" w:hAnsi="宋体" w:eastAsia="宋体" w:cs="宋体"/>
          <w:b/>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bCs/>
          <w:color w:val="000000" w:themeColor="text1"/>
          <w:sz w:val="21"/>
          <w:szCs w:val="21"/>
          <w:highlight w:val="none"/>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u w:val="single"/>
          <w14:textFill>
            <w14:solidFill>
              <w14:schemeClr w14:val="tx1"/>
            </w14:solidFill>
          </w14:textFill>
        </w:rPr>
        <w:t>日公告发布之时起至202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u w:val="single"/>
          <w14:textFill>
            <w14:solidFill>
              <w14:schemeClr w14:val="tx1"/>
            </w14:solidFill>
          </w14:textFill>
        </w:rPr>
        <w:t>日止</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工作日</w:t>
      </w:r>
      <w:r>
        <w:rPr>
          <w:rFonts w:hint="eastAsia" w:ascii="宋体" w:hAnsi="宋体" w:eastAsia="宋体" w:cs="宋体"/>
          <w:color w:val="000000" w:themeColor="text1"/>
          <w:szCs w:val="21"/>
          <w:highlight w:val="none"/>
          <w:lang w:eastAsia="zh-CN"/>
          <w14:textFill>
            <w14:solidFill>
              <w14:schemeClr w14:val="tx1"/>
            </w14:solidFill>
          </w14:textFill>
        </w:rPr>
        <w:t>每天</w:t>
      </w:r>
      <w:r>
        <w:rPr>
          <w:rFonts w:hint="eastAsia" w:ascii="宋体" w:hAnsi="宋体" w:eastAsia="宋体" w:cs="宋体"/>
          <w:color w:val="000000" w:themeColor="text1"/>
          <w:szCs w:val="21"/>
          <w:highlight w:val="none"/>
          <w14:textFill>
            <w14:solidFill>
              <w14:schemeClr w14:val="tx1"/>
            </w14:solidFill>
          </w14:textFill>
        </w:rPr>
        <w:t>上午8时30分至12时00分，下午</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时30分至</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时30分</w:t>
      </w:r>
      <w:r>
        <w:rPr>
          <w:rFonts w:hint="eastAsia" w:ascii="宋体" w:hAnsi="宋体" w:eastAsia="宋体" w:cs="宋体"/>
          <w:color w:val="000000" w:themeColor="text1"/>
          <w:sz w:val="21"/>
          <w:szCs w:val="21"/>
          <w:highlight w:val="none"/>
          <w14:textFill>
            <w14:solidFill>
              <w14:schemeClr w14:val="tx1"/>
            </w14:solidFill>
          </w14:textFill>
        </w:rPr>
        <w:t>（北京时间，法定节假日除外）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Cs w:val="21"/>
          <w:highlight w:val="none"/>
          <w14:textFill>
            <w14:solidFill>
              <w14:schemeClr w14:val="tx1"/>
            </w14:solidFill>
          </w14:textFill>
        </w:rPr>
        <w:t>广西众联工程项目管理有限公司财务部（南宁市江南区白沙大道53号松宇时代14A层）。</w:t>
      </w:r>
    </w:p>
    <w:p>
      <w:pPr>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w:t>
      </w:r>
      <w:r>
        <w:rPr>
          <w:rFonts w:hint="eastAsia" w:ascii="宋体" w:hAnsi="宋体" w:eastAsia="宋体" w:cs="宋体"/>
          <w:color w:val="000000" w:themeColor="text1"/>
          <w:szCs w:val="21"/>
          <w:highlight w:val="none"/>
          <w14:textFill>
            <w14:solidFill>
              <w14:schemeClr w14:val="tx1"/>
            </w14:solidFill>
          </w14:textFill>
        </w:rPr>
        <w:t>（可以采用以下方式之一获取</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①现场购买：供应商无需携带报名资料，到广西众联工程项目管理有限公司财务部获取</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文件，付款方式只接受现金付款或者微信付款、支付宝付款，不接受银行卡刷卡支付。②电子邮件方式：</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供应商需于</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文件获取时间内将文件工本费（只接受公对公转账，不接受私人账号转账，并备注项目编号）</w:t>
      </w:r>
      <w:r>
        <w:rPr>
          <w:rFonts w:hint="eastAsia" w:ascii="宋体" w:hAnsi="宋体" w:eastAsia="宋体" w:cs="宋体"/>
          <w:color w:val="000000" w:themeColor="text1"/>
          <w:szCs w:val="21"/>
          <w:highlight w:val="none"/>
          <w:lang w:eastAsia="zh-CN"/>
          <w14:textFill>
            <w14:solidFill>
              <w14:schemeClr w14:val="tx1"/>
            </w14:solidFill>
          </w14:textFill>
        </w:rPr>
        <w:t>转账</w:t>
      </w:r>
      <w:r>
        <w:rPr>
          <w:rFonts w:hint="eastAsia" w:ascii="宋体" w:hAnsi="宋体" w:eastAsia="宋体" w:cs="宋体"/>
          <w:color w:val="000000" w:themeColor="text1"/>
          <w:szCs w:val="21"/>
          <w:highlight w:val="none"/>
          <w14:textFill>
            <w14:solidFill>
              <w14:schemeClr w14:val="tx1"/>
            </w14:solidFill>
          </w14:textFill>
        </w:rPr>
        <w:t>底单（并附上项目名称、项目编号、收件人姓名、联系电话、收件地址、开票信息）扫描发邮件至</w:t>
      </w:r>
      <w:r>
        <w:rPr>
          <w:rFonts w:hint="eastAsia" w:ascii="宋体" w:hAnsi="宋体" w:eastAsia="宋体" w:cs="宋体"/>
          <w:color w:val="000000" w:themeColor="text1"/>
          <w:szCs w:val="21"/>
          <w:highlight w:val="none"/>
          <w:lang w:val="en-US" w:eastAsia="zh-CN"/>
          <w14:textFill>
            <w14:solidFill>
              <w14:schemeClr w14:val="tx1"/>
            </w14:solidFill>
          </w14:textFill>
        </w:rPr>
        <w:t>258838465</w:t>
      </w:r>
      <w:r>
        <w:rPr>
          <w:rFonts w:hint="eastAsia" w:ascii="宋体" w:hAnsi="宋体" w:eastAsia="宋体" w:cs="宋体"/>
          <w:color w:val="000000" w:themeColor="text1"/>
          <w:szCs w:val="21"/>
          <w:highlight w:val="none"/>
          <w14:textFill>
            <w14:solidFill>
              <w14:schemeClr w14:val="tx1"/>
            </w14:solidFill>
          </w14:textFill>
        </w:rPr>
        <w:t>@qq.com邮箱，代理机构查收后当日向供应商发送</w:t>
      </w:r>
      <w:r>
        <w:rPr>
          <w:rFonts w:hint="eastAsia" w:ascii="宋体" w:hAnsi="宋体" w:eastAsia="宋体" w:cs="宋体"/>
          <w:color w:val="000000" w:themeColor="text1"/>
          <w:szCs w:val="21"/>
          <w:highlight w:val="none"/>
          <w:lang w:eastAsia="zh-CN"/>
          <w14:textFill>
            <w14:solidFill>
              <w14:schemeClr w14:val="tx1"/>
            </w14:solidFill>
          </w14:textFill>
        </w:rPr>
        <w:t>获取文件登记表</w:t>
      </w:r>
      <w:r>
        <w:rPr>
          <w:rFonts w:hint="eastAsia" w:ascii="宋体" w:hAnsi="宋体" w:eastAsia="宋体" w:cs="宋体"/>
          <w:color w:val="000000" w:themeColor="text1"/>
          <w:szCs w:val="21"/>
          <w:highlight w:val="none"/>
          <w14:textFill>
            <w14:solidFill>
              <w14:schemeClr w14:val="tx1"/>
            </w14:solidFill>
          </w14:textFill>
        </w:rPr>
        <w:t>及电子版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文件并办理纸质版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文件邮寄（邮费到付）事宜</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（供应商未提供联系方式，</w:t>
      </w:r>
      <w:r>
        <w:rPr>
          <w:rFonts w:hint="eastAsia" w:ascii="宋体" w:hAnsi="宋体" w:eastAsia="宋体" w:cs="宋体"/>
          <w:color w:val="000000" w:themeColor="text1"/>
          <w:szCs w:val="21"/>
          <w:highlight w:val="none"/>
          <w:lang w:eastAsia="zh-CN"/>
          <w14:textFill>
            <w14:solidFill>
              <w14:schemeClr w14:val="tx1"/>
            </w14:solidFill>
          </w14:textFill>
        </w:rPr>
        <w:t>由此</w:t>
      </w:r>
      <w:r>
        <w:rPr>
          <w:rFonts w:hint="eastAsia" w:ascii="宋体" w:hAnsi="宋体" w:eastAsia="宋体" w:cs="宋体"/>
          <w:color w:val="000000" w:themeColor="text1"/>
          <w:szCs w:val="21"/>
          <w:highlight w:val="none"/>
          <w14:textFill>
            <w14:solidFill>
              <w14:schemeClr w14:val="tx1"/>
            </w14:solidFill>
          </w14:textFill>
        </w:rPr>
        <w:t>造成供应商无法按时获取纸质版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文件的，责任由供应商承担）。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收款人户名：广西众联工程项目管理有限公司</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开户银行：中国光大银行股份有限公司南宁民主支行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银行账号：78900188000167866</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Cs w:val="21"/>
          <w:highlight w:val="none"/>
          <w14:textFill>
            <w14:solidFill>
              <w14:schemeClr w14:val="tx1"/>
            </w14:solidFill>
          </w14:textFill>
        </w:rPr>
        <w:t>¥300.00元，本公告包含的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文件售价总和。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四、响应文件提交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截止时间：202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时</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0分（北京时间）</w:t>
      </w:r>
    </w:p>
    <w:p>
      <w:pPr>
        <w:spacing w:line="500" w:lineRule="exact"/>
        <w:ind w:firstLine="420" w:firstLineChars="200"/>
        <w:rPr>
          <w:rFonts w:hint="eastAsia" w:ascii="宋体" w:hAnsi="宋体" w:cs="宋体" w:eastAsiaTheme="minorEastAsia"/>
          <w:bCs/>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广西众联工程项目管理有限公司百色分公司（广西百色市右江区那毕大道12号环球大厦左塔楼15层1527室）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，逾期送达的将予以拒收</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五、开启</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时</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0分（北京时间）</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广西众联工程项目管理有限公司百色分公司（广西百色市右江区那毕大道12号环球大厦左塔楼15层1527室）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六、公告期限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自本公告发布之日起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七、其他补充事宜</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1、磋商时间及地点：于202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eastAsia="zh-CN"/>
          <w14:textFill>
            <w14:solidFill>
              <w14:schemeClr w14:val="tx1"/>
            </w14:solidFill>
          </w14:textFill>
        </w:rPr>
        <w:t>时</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0分截标后为磋商小组与供应商磋商时间，具体时间由采购代理机构另行通知。地点：</w:t>
      </w:r>
      <w:r>
        <w:rPr>
          <w:rFonts w:hint="eastAsia" w:ascii="宋体" w:hAnsi="宋体" w:eastAsia="宋体" w:cs="宋体"/>
          <w:color w:val="000000" w:themeColor="text1"/>
          <w:szCs w:val="21"/>
          <w:highlight w:val="none"/>
          <w:lang w:eastAsia="zh-CN"/>
          <w14:textFill>
            <w14:solidFill>
              <w14:schemeClr w14:val="tx1"/>
            </w14:solidFill>
          </w14:textFill>
        </w:rPr>
        <w:t>广西众联工程项目管理有限公司</w:t>
      </w:r>
      <w:r>
        <w:rPr>
          <w:rFonts w:hint="eastAsia" w:ascii="宋体" w:hAnsi="宋体" w:cs="宋体"/>
          <w:color w:val="000000" w:themeColor="text1"/>
          <w:szCs w:val="21"/>
          <w:highlight w:val="none"/>
          <w:lang w:val="en-US" w:eastAsia="zh-CN"/>
          <w14:textFill>
            <w14:solidFill>
              <w14:schemeClr w14:val="tx1"/>
            </w14:solidFill>
          </w14:textFill>
        </w:rPr>
        <w:t>百色分公司</w:t>
      </w:r>
      <w:r>
        <w:rPr>
          <w:rFonts w:hint="eastAsia" w:ascii="宋体" w:hAnsi="宋体" w:eastAsia="宋体" w:cs="宋体"/>
          <w:color w:val="000000" w:themeColor="text1"/>
          <w:szCs w:val="21"/>
          <w:highlight w:val="none"/>
          <w14:textFill>
            <w14:solidFill>
              <w14:schemeClr w14:val="tx1"/>
            </w14:solidFill>
          </w14:textFill>
        </w:rPr>
        <w:t>评标室（以具体通知为准），参加磋商的法定代表人（负责人） 或委托代理人必须持有效证件[法定代表人（负责人）凭身份证或委托代理人凭法人授权委托书原件和身份证]依时达到指定地点等候当面磋商。</w:t>
      </w:r>
    </w:p>
    <w:p>
      <w:pPr>
        <w:spacing w:line="44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2、公告媒体：</w:t>
      </w:r>
      <w:r>
        <w:rPr>
          <w:rFonts w:hint="eastAsia" w:ascii="宋体" w:hAnsi="宋体" w:eastAsia="宋体" w:cs="宋体"/>
          <w:color w:val="000000" w:themeColor="text1"/>
          <w:szCs w:val="21"/>
          <w:highlight w:val="none"/>
          <w:lang w:eastAsia="zh-CN"/>
          <w14:textFill>
            <w14:solidFill>
              <w14:schemeClr w14:val="tx1"/>
            </w14:solidFill>
          </w14:textFill>
        </w:rPr>
        <w:t>国家税务总局广西壮族自治区税务局网站百色频道</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https://guangxi.chinatax.gov.cn/baise/</w:t>
      </w:r>
      <w:r>
        <w:rPr>
          <w:rFonts w:hint="eastAsia" w:ascii="宋体" w:hAnsi="宋体" w:eastAsia="宋体" w:cs="宋体"/>
          <w:color w:val="000000" w:themeColor="text1"/>
          <w:szCs w:val="21"/>
          <w:highlight w:val="none"/>
          <w14:textFill>
            <w14:solidFill>
              <w14:schemeClr w14:val="tx1"/>
            </w14:solidFill>
          </w14:textFill>
        </w:rPr>
        <w:t>）、广西众联工程项目管理有限公司网站（</w:t>
      </w:r>
      <w:r>
        <w:rPr>
          <w:rFonts w:hint="eastAsia" w:ascii="宋体" w:hAnsi="宋体" w:eastAsia="宋体" w:cs="宋体"/>
          <w:color w:val="000000" w:themeColor="text1"/>
          <w:szCs w:val="21"/>
          <w:highlight w:val="none"/>
          <w:lang w:eastAsia="zh-CN"/>
          <w14:textFill>
            <w14:solidFill>
              <w14:schemeClr w14:val="tx1"/>
            </w14:solidFill>
          </w14:textFill>
        </w:rPr>
        <w:t>http://www.gxzhonglian.cn/default.aspx</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八、凡对本次采购提出询问，请按以下方式联系。</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    称：</w:t>
      </w:r>
      <w:r>
        <w:rPr>
          <w:rFonts w:hint="eastAsia" w:ascii="宋体" w:hAnsi="宋体" w:eastAsia="宋体" w:cs="宋体"/>
          <w:color w:val="000000" w:themeColor="text1"/>
          <w:szCs w:val="21"/>
          <w:highlight w:val="none"/>
          <w:lang w:eastAsia="zh-CN"/>
          <w14:textFill>
            <w14:solidFill>
              <w14:schemeClr w14:val="tx1"/>
            </w14:solidFill>
          </w14:textFill>
        </w:rPr>
        <w:t>国家税务总局靖西市税务局</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址：百色市靖西市绣球大道523号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联系方式：周曼玲</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0776-6222776</w:t>
      </w:r>
      <w:r>
        <w:rPr>
          <w:rFonts w:hint="eastAsia" w:ascii="宋体" w:hAnsi="宋体" w:eastAsia="宋体" w:cs="宋体"/>
          <w:color w:val="000000" w:themeColor="text1"/>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    称：</w:t>
      </w:r>
      <w:r>
        <w:rPr>
          <w:rFonts w:hint="eastAsia" w:ascii="宋体" w:hAnsi="宋体" w:eastAsia="宋体" w:cs="宋体"/>
          <w:color w:val="000000" w:themeColor="text1"/>
          <w:szCs w:val="21"/>
          <w:highlight w:val="none"/>
          <w:lang w:eastAsia="zh-CN"/>
          <w14:textFill>
            <w14:solidFill>
              <w14:schemeClr w14:val="tx1"/>
            </w14:solidFill>
          </w14:textFill>
        </w:rPr>
        <w:t>广西众联工程项目管理有限公司</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eastAsia="宋体" w:cs="宋体"/>
          <w:color w:val="000000" w:themeColor="text1"/>
          <w:szCs w:val="21"/>
          <w:highlight w:val="none"/>
          <w:lang w:eastAsia="zh-CN"/>
          <w14:textFill>
            <w14:solidFill>
              <w14:schemeClr w14:val="tx1"/>
            </w14:solidFill>
          </w14:textFill>
        </w:rPr>
        <w:t>南宁市江南区白沙大道</w:t>
      </w:r>
      <w:r>
        <w:rPr>
          <w:rFonts w:hint="eastAsia" w:ascii="宋体" w:hAnsi="宋体" w:eastAsia="宋体" w:cs="宋体"/>
          <w:color w:val="000000" w:themeColor="text1"/>
          <w:szCs w:val="21"/>
          <w:highlight w:val="none"/>
          <w:lang w:val="en-US" w:eastAsia="zh-CN"/>
          <w14:textFill>
            <w14:solidFill>
              <w14:schemeClr w14:val="tx1"/>
            </w14:solidFill>
          </w14:textFill>
        </w:rPr>
        <w:t>53号松宇时代14A层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r>
        <w:rPr>
          <w:rFonts w:hint="eastAsia" w:ascii="宋体" w:hAnsi="宋体" w:eastAsia="宋体" w:cs="宋体"/>
          <w:color w:val="000000" w:themeColor="text1"/>
          <w:szCs w:val="21"/>
          <w:highlight w:val="none"/>
          <w:lang w:eastAsia="zh-CN"/>
          <w14:textFill>
            <w14:solidFill>
              <w14:schemeClr w14:val="tx1"/>
            </w14:solidFill>
          </w14:textFill>
        </w:rPr>
        <w:t>高叶法、李柳婵、戚程、包鹏</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0771-4308370</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3.项目联系方式</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w:t>
      </w:r>
      <w:r>
        <w:rPr>
          <w:rFonts w:hint="eastAsia" w:ascii="宋体" w:hAnsi="宋体" w:eastAsia="宋体" w:cs="宋体"/>
          <w:color w:val="000000" w:themeColor="text1"/>
          <w:szCs w:val="21"/>
          <w:highlight w:val="none"/>
          <w:lang w:eastAsia="zh-CN"/>
          <w14:textFill>
            <w14:solidFill>
              <w14:schemeClr w14:val="tx1"/>
            </w14:solidFill>
          </w14:textFill>
        </w:rPr>
        <w:t>高叶法、李柳婵、戚程、包鹏</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话：</w:t>
      </w:r>
      <w:r>
        <w:rPr>
          <w:rFonts w:hint="eastAsia" w:ascii="宋体" w:hAnsi="宋体" w:eastAsia="宋体" w:cs="宋体"/>
          <w:color w:val="000000" w:themeColor="text1"/>
          <w:szCs w:val="21"/>
          <w:highlight w:val="none"/>
          <w:lang w:val="en-US" w:eastAsia="zh-CN"/>
          <w14:textFill>
            <w14:solidFill>
              <w14:schemeClr w14:val="tx1"/>
            </w14:solidFill>
          </w14:textFill>
        </w:rPr>
        <w:t>0771-4308370</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sectPr>
          <w:footerReference r:id="rId5" w:type="first"/>
          <w:footerReference r:id="rId4" w:type="default"/>
          <w:pgSz w:w="11906" w:h="16838"/>
          <w:pgMar w:top="1440" w:right="1417" w:bottom="1440" w:left="1417" w:header="851" w:footer="992" w:gutter="0"/>
          <w:pgNumType w:fmt="decimal"/>
          <w:cols w:space="720" w:num="1"/>
          <w:titlePg/>
          <w:docGrid w:type="lines" w:linePitch="312" w:charSpace="0"/>
        </w:sectPr>
      </w:pPr>
    </w:p>
    <w:p>
      <w:pPr>
        <w:pStyle w:val="2"/>
        <w:jc w:val="center"/>
        <w:rPr>
          <w:rFonts w:hint="eastAsia" w:ascii="宋体" w:hAnsi="宋体" w:eastAsia="宋体" w:cs="宋体"/>
          <w:color w:val="000000" w:themeColor="text1"/>
          <w:sz w:val="30"/>
          <w:szCs w:val="30"/>
          <w:highlight w:val="none"/>
          <w14:textFill>
            <w14:solidFill>
              <w14:schemeClr w14:val="tx1"/>
            </w14:solidFill>
          </w14:textFill>
        </w:rPr>
      </w:pPr>
      <w:bookmarkStart w:id="1" w:name="_Toc6063"/>
      <w:r>
        <w:rPr>
          <w:rFonts w:hint="eastAsia" w:ascii="宋体" w:hAnsi="宋体" w:eastAsia="宋体" w:cs="宋体"/>
          <w:color w:val="000000" w:themeColor="text1"/>
          <w:sz w:val="30"/>
          <w:szCs w:val="30"/>
          <w:highlight w:val="none"/>
          <w14:textFill>
            <w14:solidFill>
              <w14:schemeClr w14:val="tx1"/>
            </w14:solidFill>
          </w14:textFill>
        </w:rPr>
        <w:t>第二章　供应商须知</w:t>
      </w:r>
      <w:bookmarkEnd w:id="1"/>
    </w:p>
    <w:p>
      <w:pPr>
        <w:pStyle w:val="3"/>
        <w:bidi w:val="0"/>
        <w:jc w:val="center"/>
        <w:rPr>
          <w:rFonts w:hint="eastAsia" w:ascii="宋体" w:hAnsi="宋体" w:eastAsia="宋体" w:cs="宋体"/>
          <w:color w:val="000000" w:themeColor="text1"/>
          <w:sz w:val="28"/>
          <w:szCs w:val="28"/>
          <w:highlight w:val="none"/>
          <w14:textFill>
            <w14:solidFill>
              <w14:schemeClr w14:val="tx1"/>
            </w14:solidFill>
          </w14:textFill>
        </w:rPr>
      </w:pPr>
      <w:bookmarkStart w:id="2" w:name="_Toc32100"/>
      <w:r>
        <w:rPr>
          <w:rFonts w:hint="eastAsia" w:ascii="宋体" w:hAnsi="宋体" w:eastAsia="宋体" w:cs="宋体"/>
          <w:color w:val="000000" w:themeColor="text1"/>
          <w:sz w:val="28"/>
          <w:szCs w:val="28"/>
          <w:highlight w:val="none"/>
          <w14:textFill>
            <w14:solidFill>
              <w14:schemeClr w14:val="tx1"/>
            </w14:solidFill>
          </w14:textFill>
        </w:rPr>
        <w:t>供应商须知前附表</w:t>
      </w:r>
      <w:bookmarkEnd w:id="2"/>
    </w:p>
    <w:tbl>
      <w:tblPr>
        <w:tblStyle w:val="1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9"/>
        <w:gridCol w:w="976"/>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 号</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类  别</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59" w:type="dxa"/>
            <w:vMerge w:val="restart"/>
            <w:tcBorders>
              <w:top w:val="single" w:color="auto" w:sz="4" w:space="0"/>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项目名称、编号、预算及最高限价</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国家税务总局靖西市税务局食材采购项目（重一）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59"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ZB2025-035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59"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项目预算：</w:t>
            </w:r>
            <w:r>
              <w:rPr>
                <w:rFonts w:hint="eastAsia" w:ascii="宋体" w:hAnsi="宋体" w:eastAsia="宋体" w:cs="宋体"/>
                <w:color w:val="000000" w:themeColor="text1"/>
                <w:sz w:val="21"/>
                <w:szCs w:val="21"/>
                <w:highlight w:val="none"/>
                <w:lang w:val="en-US" w:eastAsia="zh-CN"/>
                <w14:textFill>
                  <w14:solidFill>
                    <w14:schemeClr w14:val="tx1"/>
                  </w14:solidFill>
                </w14:textFill>
              </w:rPr>
              <w:t>460000.00元/年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项目属性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类别</w:t>
            </w:r>
            <w:r>
              <w:rPr>
                <w:rFonts w:hint="eastAsia" w:ascii="宋体" w:hAnsi="宋体" w:eastAsia="宋体" w:cs="宋体"/>
                <w:color w:val="000000" w:themeColor="text1"/>
                <w:szCs w:val="21"/>
                <w:highlight w:val="none"/>
                <w:lang w:eastAsia="zh-CN"/>
                <w14:textFill>
                  <w14:solidFill>
                    <w14:schemeClr w14:val="tx1"/>
                  </w14:solidFill>
                </w14:textFill>
              </w:rPr>
              <w:t>等</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项目属性：</w:t>
            </w: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 xml:space="preserve">货物         </w:t>
            </w:r>
            <w:r>
              <w:rPr>
                <w:rFonts w:hint="eastAsia" w:ascii="宋体" w:hAnsi="宋体" w:eastAsia="宋体" w:cs="宋体"/>
                <w:color w:val="000000" w:themeColor="text1"/>
                <w:sz w:val="21"/>
                <w:szCs w:val="21"/>
                <w:highlight w:val="none"/>
                <w14:textFill>
                  <w14:solidFill>
                    <w14:schemeClr w14:val="tx1"/>
                  </w14:solidFill>
                </w14:textFill>
              </w:rPr>
              <w:sym w:font="Wingdings 2" w:char="00A3"/>
            </w:r>
            <w:r>
              <w:rPr>
                <w:rFonts w:hint="eastAsia" w:ascii="宋体" w:hAnsi="宋体" w:eastAsia="宋体" w:cs="宋体"/>
                <w:color w:val="000000" w:themeColor="text1"/>
                <w:sz w:val="21"/>
                <w:szCs w:val="21"/>
                <w:highlight w:val="none"/>
                <w14:textFill>
                  <w14:solidFill>
                    <w14:schemeClr w14:val="tx1"/>
                  </w14:solidFill>
                </w14:textFill>
              </w:rPr>
              <w:t xml:space="preserve">服务         </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工程</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项目类别：</w:t>
            </w:r>
            <w:r>
              <w:rPr>
                <w:rFonts w:hint="eastAsia" w:ascii="宋体" w:hAnsi="宋体" w:eastAsia="宋体" w:cs="宋体"/>
                <w:color w:val="000000" w:themeColor="text1"/>
                <w:sz w:val="21"/>
                <w:szCs w:val="21"/>
                <w:highlight w:val="none"/>
                <w14:textFill>
                  <w14:solidFill>
                    <w14:schemeClr w14:val="tx1"/>
                  </w14:solidFill>
                </w14:textFill>
              </w:rPr>
              <w:sym w:font="Wingdings 2" w:char="00A3"/>
            </w:r>
            <w:r>
              <w:rPr>
                <w:rFonts w:hint="eastAsia" w:ascii="宋体" w:hAnsi="宋体" w:eastAsia="宋体" w:cs="宋体"/>
                <w:color w:val="000000" w:themeColor="text1"/>
                <w:sz w:val="21"/>
                <w:szCs w:val="21"/>
                <w:highlight w:val="none"/>
                <w14:textFill>
                  <w14:solidFill>
                    <w14:schemeClr w14:val="tx1"/>
                  </w14:solidFill>
                </w14:textFill>
              </w:rPr>
              <w:t xml:space="preserve">信息化项目   </w:t>
            </w: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非信息化项目</w:t>
            </w:r>
          </w:p>
          <w:p>
            <w:pPr>
              <w:pStyle w:val="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本项目属于</w:t>
            </w:r>
            <w:r>
              <w:rPr>
                <w:rFonts w:hint="eastAsia" w:ascii="宋体" w:hAnsi="宋体" w:eastAsia="宋体" w:cs="宋体"/>
                <w:color w:val="000000" w:themeColor="text1"/>
                <w:sz w:val="21"/>
                <w:szCs w:val="21"/>
                <w:highlight w:val="none"/>
                <w:lang w:eastAsia="zh-CN"/>
                <w14:textFill>
                  <w14:solidFill>
                    <w14:schemeClr w14:val="tx1"/>
                  </w14:solidFill>
                </w14:textFill>
              </w:rPr>
              <w:t>目录外标准下项目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r>
              <w:rPr>
                <w:rFonts w:hint="eastAsia" w:ascii="宋体" w:hAnsi="宋体" w:cs="宋体"/>
                <w:color w:val="000000" w:themeColor="text1"/>
                <w:szCs w:val="21"/>
                <w:highlight w:val="none"/>
                <w:lang w:eastAsia="zh-CN"/>
                <w14:textFill>
                  <w14:solidFill>
                    <w14:schemeClr w14:val="tx1"/>
                  </w14:solidFill>
                </w14:textFill>
              </w:rPr>
              <w:t>国家税务总局靖西市税务局</w:t>
            </w:r>
          </w:p>
          <w:p>
            <w:pPr>
              <w:adjustRightInd w:val="0"/>
              <w:snapToGrid w:val="0"/>
              <w:spacing w:after="0" w:line="360" w:lineRule="auto"/>
              <w:jc w:val="left"/>
              <w:rPr>
                <w:rFonts w:hint="eastAsia" w:ascii="宋体" w:hAnsi="宋体" w:eastAsia="宋体" w:cs="宋体"/>
                <w:bCs/>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百色市靖西市绣球大道523号</w:t>
            </w:r>
          </w:p>
          <w:p>
            <w:pPr>
              <w:adjustRightInd w:val="0"/>
              <w:snapToGrid w:val="0"/>
              <w:spacing w:after="0" w:line="360" w:lineRule="auto"/>
              <w:jc w:val="left"/>
              <w:rPr>
                <w:rFonts w:hint="eastAsia" w:ascii="宋体" w:hAnsi="宋体" w:eastAsia="宋体" w:cs="宋体"/>
                <w:bCs/>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w:t>
            </w:r>
            <w:r>
              <w:rPr>
                <w:rFonts w:hint="eastAsia" w:ascii="宋体" w:hAnsi="宋体" w:eastAsia="宋体" w:cs="宋体"/>
                <w:bCs/>
                <w:color w:val="000000" w:themeColor="text1"/>
                <w:sz w:val="21"/>
                <w:szCs w:val="21"/>
                <w:highlight w:val="none"/>
                <w14:textFill>
                  <w14:solidFill>
                    <w14:schemeClr w14:val="tx1"/>
                  </w14:solidFill>
                </w14:textFill>
              </w:rPr>
              <w:t>电话：0776-6222776</w:t>
            </w:r>
          </w:p>
          <w:p>
            <w:pPr>
              <w:adjustRightInd w:val="0"/>
              <w:snapToGrid w:val="0"/>
              <w:spacing w:after="0"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联系方式：周曼玲</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r>
              <w:rPr>
                <w:rFonts w:hint="eastAsia" w:ascii="宋体" w:hAnsi="宋体" w:eastAsia="宋体" w:cs="宋体"/>
                <w:color w:val="000000" w:themeColor="text1"/>
                <w:szCs w:val="21"/>
                <w:highlight w:val="none"/>
                <w14:textFill>
                  <w14:solidFill>
                    <w14:schemeClr w14:val="tx1"/>
                  </w14:solidFill>
                </w14:textFill>
              </w:rPr>
              <w:t>广西众联工程项目管理有限公司</w:t>
            </w:r>
          </w:p>
          <w:p>
            <w:pPr>
              <w:adjustRightInd w:val="0"/>
              <w:snapToGrid w:val="0"/>
              <w:spacing w:after="0"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Cs w:val="21"/>
                <w:highlight w:val="none"/>
                <w14:textFill>
                  <w14:solidFill>
                    <w14:schemeClr w14:val="tx1"/>
                  </w14:solidFill>
                </w14:textFill>
              </w:rPr>
              <w:t>南宁市江南区白沙大道53号松宇时代14A层</w:t>
            </w:r>
          </w:p>
          <w:p>
            <w:pPr>
              <w:adjustRightInd w:val="0"/>
              <w:snapToGrid w:val="0"/>
              <w:spacing w:after="0" w:line="360" w:lineRule="auto"/>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w:t>
            </w:r>
            <w:r>
              <w:rPr>
                <w:rFonts w:hint="eastAsia" w:ascii="宋体" w:hAnsi="宋体" w:eastAsia="宋体" w:cs="宋体"/>
                <w:bCs/>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Cs w:val="21"/>
                <w:highlight w:val="none"/>
                <w14:textFill>
                  <w14:solidFill>
                    <w14:schemeClr w14:val="tx1"/>
                  </w14:solidFill>
                </w14:textFill>
              </w:rPr>
              <w:t>0771-4308370</w:t>
            </w:r>
          </w:p>
          <w:p>
            <w:pPr>
              <w:adjustRightInd w:val="0"/>
              <w:snapToGrid w:val="0"/>
              <w:spacing w:after="0" w:line="360" w:lineRule="auto"/>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w:t>
            </w:r>
            <w:r>
              <w:rPr>
                <w:rFonts w:hint="eastAsia" w:ascii="宋体" w:hAnsi="宋体" w:eastAsia="宋体" w:cs="宋体"/>
                <w:color w:val="000000" w:themeColor="text1"/>
                <w:sz w:val="21"/>
                <w:szCs w:val="21"/>
                <w:highlight w:val="none"/>
                <w:lang w:eastAsia="zh-CN"/>
                <w14:textFill>
                  <w14:solidFill>
                    <w14:schemeClr w14:val="tx1"/>
                  </w14:solidFill>
                </w14:textFill>
              </w:rPr>
              <w:t>高叶法、李柳婵、戚程、包鹏</w:t>
            </w:r>
          </w:p>
          <w:p>
            <w:pPr>
              <w:adjustRightInd w:val="0"/>
              <w:snapToGrid w:val="0"/>
              <w:spacing w:after="0"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邮箱：</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258838465@qq.com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供应商产生方法</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公告</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供应商库抽取</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供应商资格要求</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1.本项目由符合国家有关法律法规规定、同时满足本项目资质要求、在中国境内的供应商参加磋商。</w:t>
            </w:r>
          </w:p>
          <w:p>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本项目采购标的对应的中小企业划分标准所属行业为农、林、牧、渔业或工业</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具体详见《</w:t>
            </w:r>
            <w:r>
              <w:rPr>
                <w:rFonts w:hint="eastAsia" w:ascii="宋体" w:hAnsi="宋体" w:cs="Times New Roman"/>
                <w:color w:val="000000" w:themeColor="text1"/>
                <w:szCs w:val="21"/>
                <w:highlight w:val="none"/>
                <w:lang w:eastAsia="zh-CN"/>
                <w14:textFill>
                  <w14:solidFill>
                    <w14:schemeClr w14:val="tx1"/>
                  </w14:solidFill>
                </w14:textFill>
              </w:rPr>
              <w:t>磋商</w:t>
            </w:r>
            <w:r>
              <w:rPr>
                <w:rFonts w:hint="eastAsia" w:ascii="宋体" w:hAnsi="宋体" w:eastAsia="宋体" w:cs="Times New Roman"/>
                <w:color w:val="000000" w:themeColor="text1"/>
                <w:szCs w:val="21"/>
                <w:highlight w:val="none"/>
                <w14:textFill>
                  <w14:solidFill>
                    <w14:schemeClr w14:val="tx1"/>
                  </w14:solidFill>
                </w14:textFill>
              </w:rPr>
              <w:t>文件（</w:t>
            </w:r>
            <w:r>
              <w:rPr>
                <w:rFonts w:hint="eastAsia" w:ascii="宋体" w:hAnsi="宋体" w:cs="宋体"/>
                <w:color w:val="000000" w:themeColor="text1"/>
                <w:highlight w:val="none"/>
                <w:lang w:val="en-US" w:eastAsia="zh-CN"/>
                <w14:textFill>
                  <w14:solidFill>
                    <w14:schemeClr w14:val="tx1"/>
                  </w14:solidFill>
                </w14:textFill>
              </w:rPr>
              <w:t>项目采购需求</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本项目的特定资格要求：</w:t>
            </w:r>
            <w:r>
              <w:rPr>
                <w:rFonts w:hint="eastAsia" w:ascii="宋体" w:hAnsi="宋体" w:eastAsia="宋体" w:cs="宋体"/>
                <w:color w:val="000000" w:themeColor="text1"/>
                <w:sz w:val="21"/>
                <w:szCs w:val="21"/>
                <w:highlight w:val="none"/>
                <w:lang w:eastAsia="zh-CN"/>
                <w14:textFill>
                  <w14:solidFill>
                    <w14:schemeClr w14:val="tx1"/>
                  </w14:solidFill>
                </w14:textFill>
              </w:rPr>
              <w:t>具有有效的《食品经营许可证》。</w:t>
            </w:r>
          </w:p>
          <w:p>
            <w:pPr>
              <w:spacing w:line="5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对在“信用中国”网站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www.creditchina.gov.cn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中国政府采购网</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www.ccgp.gov.cn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等渠道被列入失信被执行人、重大税收违法失信主体、政府采购严重违法失信行为记录名单及其他不符合《中华人民共和国政府采购法》第二十二条规定条件的供应商，不得参与</w:t>
            </w:r>
            <w:r>
              <w:rPr>
                <w:rFonts w:hint="eastAsia" w:ascii="宋体" w:hAnsi="宋体" w:eastAsia="宋体" w:cs="宋体"/>
                <w:color w:val="000000" w:themeColor="text1"/>
                <w:sz w:val="21"/>
                <w:szCs w:val="21"/>
                <w:highlight w:val="none"/>
                <w:lang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采购活动。</w:t>
            </w:r>
          </w:p>
          <w:p>
            <w:pPr>
              <w:spacing w:line="5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6.单</w:t>
            </w:r>
            <w:r>
              <w:rPr>
                <w:rFonts w:hint="eastAsia" w:ascii="宋体" w:hAnsi="宋体" w:eastAsia="宋体" w:cs="宋体"/>
                <w:color w:val="000000" w:themeColor="text1"/>
                <w:sz w:val="21"/>
                <w:szCs w:val="21"/>
                <w:highlight w:val="none"/>
                <w14:textFill>
                  <w14:solidFill>
                    <w14:schemeClr w14:val="tx1"/>
                  </w14:solidFill>
                </w14:textFill>
              </w:rPr>
              <w:t>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为本项目提供整体设计、规范编制或者项目管理、监理、检测等服务的供应商，不得再参加本次采购活动。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是否接受联合体磋商</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不接受</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接受（接受联合体且供应商为联合体的，供应商应提供联合体协议；否则无须提供）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采购标的对应的中小企业划分标准所属行业</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本项目采购标的对应的中小企业划分标准所属行业为农、林、牧、渔业或工业</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具体详见《</w:t>
            </w:r>
            <w:r>
              <w:rPr>
                <w:rFonts w:hint="eastAsia" w:ascii="宋体" w:hAnsi="宋体" w:cs="Times New Roman"/>
                <w:color w:val="000000" w:themeColor="text1"/>
                <w:szCs w:val="21"/>
                <w:highlight w:val="none"/>
                <w:lang w:eastAsia="zh-CN"/>
                <w14:textFill>
                  <w14:solidFill>
                    <w14:schemeClr w14:val="tx1"/>
                  </w14:solidFill>
                </w14:textFill>
              </w:rPr>
              <w:t>磋商</w:t>
            </w:r>
            <w:r>
              <w:rPr>
                <w:rFonts w:hint="eastAsia" w:ascii="宋体" w:hAnsi="宋体" w:eastAsia="宋体" w:cs="Times New Roman"/>
                <w:color w:val="000000" w:themeColor="text1"/>
                <w:szCs w:val="21"/>
                <w:highlight w:val="none"/>
                <w14:textFill>
                  <w14:solidFill>
                    <w14:schemeClr w14:val="tx1"/>
                  </w14:solidFill>
                </w14:textFill>
              </w:rPr>
              <w:t>文件（</w:t>
            </w:r>
            <w:r>
              <w:rPr>
                <w:rFonts w:hint="eastAsia" w:ascii="宋体" w:hAnsi="宋体" w:cs="宋体"/>
                <w:color w:val="000000" w:themeColor="text1"/>
                <w:highlight w:val="none"/>
                <w:lang w:val="en-US" w:eastAsia="zh-CN"/>
                <w14:textFill>
                  <w14:solidFill>
                    <w14:schemeClr w14:val="tx1"/>
                  </w14:solidFill>
                </w14:textFill>
              </w:rPr>
              <w:t>项目采购需求</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0</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非主体、非关键性工作分包</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是否允许供应商将本项目的非主体、非关键性工作进行分包：</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不允许</w:t>
            </w:r>
          </w:p>
          <w:p>
            <w:pPr>
              <w:adjustRightInd w:val="0"/>
              <w:snapToGrid w:val="0"/>
              <w:spacing w:after="0" w:line="360" w:lineRule="auto"/>
              <w:jc w:val="left"/>
              <w:rPr>
                <w:rFonts w:hint="eastAsia" w:ascii="宋体" w:hAnsi="宋体" w:eastAsia="宋体" w:cs="宋体"/>
                <w:i/>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w:t>
            </w:r>
            <w:r>
              <w:rPr>
                <w:rFonts w:hint="eastAsia" w:ascii="宋体" w:hAnsi="宋体" w:eastAsia="宋体" w:cs="宋体"/>
                <w:i/>
                <w:color w:val="000000" w:themeColor="text1"/>
                <w:sz w:val="21"/>
                <w:szCs w:val="21"/>
                <w:highlight w:val="none"/>
                <w:u w:val="single"/>
                <w14:textFill>
                  <w14:solidFill>
                    <w14:schemeClr w14:val="tx1"/>
                  </w14:solidFill>
                </w14:textFill>
              </w:rPr>
              <w:t>（写明可以分包履行的具体内容、金额或者比例）</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采购包2：</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859"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核心产品</w:t>
            </w:r>
          </w:p>
        </w:tc>
        <w:tc>
          <w:tcPr>
            <w:tcW w:w="6183" w:type="dxa"/>
            <w:gridSpan w:val="2"/>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货物类项目填写此栏</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无</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有</w:t>
            </w:r>
          </w:p>
          <w:p>
            <w:pPr>
              <w:adjustRightInd w:val="0"/>
              <w:snapToGrid w:val="0"/>
              <w:spacing w:after="0" w:line="360" w:lineRule="auto"/>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adjustRightInd w:val="0"/>
              <w:snapToGrid w:val="0"/>
              <w:spacing w:after="0"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的方式</w:t>
            </w:r>
            <w:r>
              <w:rPr>
                <w:rFonts w:hint="eastAsia" w:ascii="宋体" w:hAnsi="宋体" w:eastAsia="宋体" w:cs="宋体"/>
                <w:b/>
                <w:bCs/>
                <w:color w:val="000000" w:themeColor="text1"/>
                <w:sz w:val="21"/>
                <w:szCs w:val="21"/>
                <w:highlight w:val="none"/>
                <w14:textFill>
                  <w14:solidFill>
                    <w14:schemeClr w14:val="tx1"/>
                  </w14:solidFill>
                </w14:textFill>
              </w:rPr>
              <w:t>确定一个供应商获得成交供应商推荐资格，磋商文件未规定的采取随机抽取方式确定，其他同品牌供应商不作为成交候选人。</w:t>
            </w:r>
          </w:p>
          <w:p>
            <w:pPr>
              <w:adjustRightInd w:val="0"/>
              <w:snapToGrid w:val="0"/>
              <w:spacing w:after="0"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单个采购包按以上条款计算的供应商家数不足规定家数的，则该采购包的采购活动结束。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859"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采购进口产品</w:t>
            </w:r>
          </w:p>
        </w:tc>
        <w:tc>
          <w:tcPr>
            <w:tcW w:w="6183" w:type="dxa"/>
            <w:gridSpan w:val="2"/>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本采购项目拒绝进口产品参加磋商</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□本采购项目已经财政部审核同意购买进口产品</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其他</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本项目属于</w:t>
            </w:r>
            <w:r>
              <w:rPr>
                <w:rFonts w:hint="eastAsia" w:ascii="宋体" w:hAnsi="宋体" w:cs="宋体"/>
                <w:color w:val="000000" w:themeColor="text1"/>
                <w:sz w:val="21"/>
                <w:szCs w:val="21"/>
                <w:highlight w:val="none"/>
                <w:u w:val="singl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859" w:type="dxa"/>
            <w:vAlign w:val="center"/>
          </w:tcPr>
          <w:p>
            <w:pPr>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信息发布媒体</w:t>
            </w:r>
          </w:p>
        </w:tc>
        <w:tc>
          <w:tcPr>
            <w:tcW w:w="6183" w:type="dxa"/>
            <w:gridSpan w:val="2"/>
            <w:vAlign w:val="center"/>
          </w:tcPr>
          <w:p>
            <w:pPr>
              <w:adjustRightInd w:val="0"/>
              <w:snapToGrid w:val="0"/>
              <w:spacing w:after="0"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国家税务总局广西壮族自治区税务局网站百色频道</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https://guangxi.chinatax.gov.cn/baise/</w:t>
            </w:r>
            <w:r>
              <w:rPr>
                <w:rFonts w:hint="eastAsia" w:ascii="宋体" w:hAnsi="宋体" w:eastAsia="宋体" w:cs="宋体"/>
                <w:color w:val="000000" w:themeColor="text1"/>
                <w:szCs w:val="21"/>
                <w:highlight w:val="none"/>
                <w14:textFill>
                  <w14:solidFill>
                    <w14:schemeClr w14:val="tx1"/>
                  </w14:solidFill>
                </w14:textFill>
              </w:rPr>
              <w:t>）</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广西众联工程项目管理有限公司网站（</w:t>
            </w:r>
            <w:r>
              <w:rPr>
                <w:rFonts w:hint="eastAsia" w:ascii="宋体" w:hAnsi="宋体" w:eastAsia="宋体" w:cs="宋体"/>
                <w:color w:val="000000" w:themeColor="text1"/>
                <w:szCs w:val="21"/>
                <w:highlight w:val="none"/>
                <w:lang w:eastAsia="zh-CN"/>
                <w14:textFill>
                  <w14:solidFill>
                    <w14:schemeClr w14:val="tx1"/>
                  </w14:solidFill>
                </w14:textFill>
              </w:rPr>
              <w:t>http://www.gxzhonglian.cn/default.aspx</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获取</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w:t>
            </w:r>
          </w:p>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时间、地点和</w:t>
            </w:r>
          </w:p>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方式等</w:t>
            </w:r>
          </w:p>
        </w:tc>
        <w:tc>
          <w:tcPr>
            <w:tcW w:w="6183" w:type="dxa"/>
            <w:gridSpan w:val="2"/>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u w:val="single"/>
                <w14:textFill>
                  <w14:solidFill>
                    <w14:schemeClr w14:val="tx1"/>
                  </w14:solidFill>
                </w14:textFill>
              </w:rPr>
              <w:t>日公告发布之时起至202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u w:val="single"/>
                <w14:textFill>
                  <w14:solidFill>
                    <w14:schemeClr w14:val="tx1"/>
                  </w14:solidFill>
                </w14:textFill>
              </w:rPr>
              <w:t>日止，</w:t>
            </w:r>
            <w:r>
              <w:rPr>
                <w:rFonts w:hint="eastAsia" w:ascii="宋体" w:hAnsi="宋体" w:eastAsia="宋体" w:cs="宋体"/>
                <w:color w:val="000000" w:themeColor="text1"/>
                <w:szCs w:val="21"/>
                <w:highlight w:val="none"/>
                <w14:textFill>
                  <w14:solidFill>
                    <w14:schemeClr w14:val="tx1"/>
                  </w14:solidFill>
                </w14:textFill>
              </w:rPr>
              <w:t>工作日</w:t>
            </w:r>
            <w:r>
              <w:rPr>
                <w:rFonts w:hint="eastAsia" w:ascii="宋体" w:hAnsi="宋体" w:eastAsia="宋体" w:cs="宋体"/>
                <w:color w:val="000000" w:themeColor="text1"/>
                <w:szCs w:val="21"/>
                <w:highlight w:val="none"/>
                <w:lang w:eastAsia="zh-CN"/>
                <w14:textFill>
                  <w14:solidFill>
                    <w14:schemeClr w14:val="tx1"/>
                  </w14:solidFill>
                </w14:textFill>
              </w:rPr>
              <w:t>每天</w:t>
            </w:r>
            <w:r>
              <w:rPr>
                <w:rFonts w:hint="eastAsia" w:ascii="宋体" w:hAnsi="宋体" w:eastAsia="宋体" w:cs="宋体"/>
                <w:color w:val="000000" w:themeColor="text1"/>
                <w:szCs w:val="21"/>
                <w:highlight w:val="none"/>
                <w14:textFill>
                  <w14:solidFill>
                    <w14:schemeClr w14:val="tx1"/>
                  </w14:solidFill>
                </w14:textFill>
              </w:rPr>
              <w:t>上午8时30分至12时00分，下午</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时30分至</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时30分</w:t>
            </w:r>
            <w:r>
              <w:rPr>
                <w:rFonts w:hint="eastAsia" w:ascii="宋体" w:hAnsi="宋体" w:eastAsia="宋体" w:cs="宋体"/>
                <w:color w:val="000000" w:themeColor="text1"/>
                <w:sz w:val="21"/>
                <w:szCs w:val="21"/>
                <w:highlight w:val="none"/>
                <w14:textFill>
                  <w14:solidFill>
                    <w14:schemeClr w14:val="tx1"/>
                  </w14:solidFill>
                </w14:textFill>
              </w:rPr>
              <w:t>（北京时间，法定节假日除外）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Cs w:val="21"/>
                <w:highlight w:val="none"/>
                <w14:textFill>
                  <w14:solidFill>
                    <w14:schemeClr w14:val="tx1"/>
                  </w14:solidFill>
                </w14:textFill>
              </w:rPr>
              <w:t>广西众联工程项目管理有限公司财务部（南宁市江南区白沙大道53号松宇时代14A层）。</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w:t>
            </w:r>
            <w:r>
              <w:rPr>
                <w:rFonts w:hint="eastAsia" w:ascii="宋体" w:hAnsi="宋体" w:eastAsia="宋体" w:cs="宋体"/>
                <w:color w:val="000000" w:themeColor="text1"/>
                <w:szCs w:val="21"/>
                <w:highlight w:val="none"/>
                <w14:textFill>
                  <w14:solidFill>
                    <w14:schemeClr w14:val="tx1"/>
                  </w14:solidFill>
                </w14:textFill>
              </w:rPr>
              <w:t>（可以采用以下方式之一获取</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文件）：①现场购买：供应商无需携带报名资料，到广西众联工程项目管理有限公司财务部获取</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文件，付款方式只接受现金付款或者微信付款、支付宝付款，不接受银行卡刷卡支付。②电子邮件方式：</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供应商需于</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文件获取时间内将文件工本费（只接受公对公转账，不接受私人账号转账，并备注项目编号）</w:t>
            </w:r>
            <w:r>
              <w:rPr>
                <w:rFonts w:hint="eastAsia" w:ascii="宋体" w:hAnsi="宋体" w:eastAsia="宋体" w:cs="宋体"/>
                <w:color w:val="000000" w:themeColor="text1"/>
                <w:szCs w:val="21"/>
                <w:highlight w:val="none"/>
                <w:lang w:eastAsia="zh-CN"/>
                <w14:textFill>
                  <w14:solidFill>
                    <w14:schemeClr w14:val="tx1"/>
                  </w14:solidFill>
                </w14:textFill>
              </w:rPr>
              <w:t>转账</w:t>
            </w:r>
            <w:r>
              <w:rPr>
                <w:rFonts w:hint="eastAsia" w:ascii="宋体" w:hAnsi="宋体" w:eastAsia="宋体" w:cs="宋体"/>
                <w:color w:val="000000" w:themeColor="text1"/>
                <w:szCs w:val="21"/>
                <w:highlight w:val="none"/>
                <w14:textFill>
                  <w14:solidFill>
                    <w14:schemeClr w14:val="tx1"/>
                  </w14:solidFill>
                </w14:textFill>
              </w:rPr>
              <w:t>底单（并附上项目名称、项目编号、收件人姓名、联系电话、收件地址、开票信息）扫描发邮件至</w:t>
            </w:r>
            <w:r>
              <w:rPr>
                <w:rFonts w:hint="eastAsia" w:ascii="宋体" w:hAnsi="宋体" w:eastAsia="宋体" w:cs="宋体"/>
                <w:color w:val="000000" w:themeColor="text1"/>
                <w:szCs w:val="21"/>
                <w:highlight w:val="none"/>
                <w:lang w:val="en-US" w:eastAsia="zh-CN"/>
                <w14:textFill>
                  <w14:solidFill>
                    <w14:schemeClr w14:val="tx1"/>
                  </w14:solidFill>
                </w14:textFill>
              </w:rPr>
              <w:t>258838465</w:t>
            </w:r>
            <w:r>
              <w:rPr>
                <w:rFonts w:hint="eastAsia" w:ascii="宋体" w:hAnsi="宋体" w:eastAsia="宋体" w:cs="宋体"/>
                <w:color w:val="000000" w:themeColor="text1"/>
                <w:szCs w:val="21"/>
                <w:highlight w:val="none"/>
                <w14:textFill>
                  <w14:solidFill>
                    <w14:schemeClr w14:val="tx1"/>
                  </w14:solidFill>
                </w14:textFill>
              </w:rPr>
              <w:t>@qq.com邮箱，代理机构查收后当日向供应商发送</w:t>
            </w:r>
            <w:r>
              <w:rPr>
                <w:rFonts w:hint="eastAsia" w:ascii="宋体" w:hAnsi="宋体" w:eastAsia="宋体" w:cs="宋体"/>
                <w:color w:val="000000" w:themeColor="text1"/>
                <w:szCs w:val="21"/>
                <w:highlight w:val="none"/>
                <w:lang w:eastAsia="zh-CN"/>
                <w14:textFill>
                  <w14:solidFill>
                    <w14:schemeClr w14:val="tx1"/>
                  </w14:solidFill>
                </w14:textFill>
              </w:rPr>
              <w:t>获取文件登记表</w:t>
            </w:r>
            <w:r>
              <w:rPr>
                <w:rFonts w:hint="eastAsia" w:ascii="宋体" w:hAnsi="宋体" w:eastAsia="宋体" w:cs="宋体"/>
                <w:color w:val="000000" w:themeColor="text1"/>
                <w:szCs w:val="21"/>
                <w:highlight w:val="none"/>
                <w14:textFill>
                  <w14:solidFill>
                    <w14:schemeClr w14:val="tx1"/>
                  </w14:solidFill>
                </w14:textFill>
              </w:rPr>
              <w:t>及电子版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文件并办理纸质版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文件邮寄（邮费到付）事宜</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（供应商未提供联系方式，</w:t>
            </w:r>
            <w:r>
              <w:rPr>
                <w:rFonts w:hint="eastAsia" w:ascii="宋体" w:hAnsi="宋体" w:eastAsia="宋体" w:cs="宋体"/>
                <w:color w:val="000000" w:themeColor="text1"/>
                <w:szCs w:val="21"/>
                <w:highlight w:val="none"/>
                <w:lang w:eastAsia="zh-CN"/>
                <w14:textFill>
                  <w14:solidFill>
                    <w14:schemeClr w14:val="tx1"/>
                  </w14:solidFill>
                </w14:textFill>
              </w:rPr>
              <w:t>由</w:t>
            </w:r>
            <w:r>
              <w:rPr>
                <w:rFonts w:hint="eastAsia" w:ascii="宋体" w:hAnsi="宋体" w:eastAsia="宋体" w:cs="宋体"/>
                <w:color w:val="000000" w:themeColor="text1"/>
                <w:szCs w:val="21"/>
                <w:highlight w:val="none"/>
                <w14:textFill>
                  <w14:solidFill>
                    <w14:schemeClr w14:val="tx1"/>
                  </w14:solidFill>
                </w14:textFill>
              </w:rPr>
              <w:t>此造成供应商无法按时获取纸质版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文件的，责任由供应商承担）。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收款人户名：广西众联工程项目管理有限公司</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开户银行：中国光大银行股份有限公司南宁民主支行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现场考察</w:t>
            </w:r>
          </w:p>
        </w:tc>
        <w:tc>
          <w:tcPr>
            <w:tcW w:w="6183" w:type="dxa"/>
            <w:gridSpan w:val="2"/>
            <w:vAlign w:val="center"/>
          </w:tcPr>
          <w:p>
            <w:pPr>
              <w:numPr>
                <w:ilvl w:val="0"/>
                <w:numId w:val="0"/>
              </w:numPr>
              <w:tabs>
                <w:tab w:val="left" w:pos="0"/>
                <w:tab w:val="left" w:pos="420"/>
              </w:tabs>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不组织现场考察</w:t>
            </w:r>
          </w:p>
          <w:p>
            <w:pPr>
              <w:numPr>
                <w:ilvl w:val="0"/>
                <w:numId w:val="0"/>
              </w:numPr>
              <w:tabs>
                <w:tab w:val="left" w:pos="0"/>
                <w:tab w:val="left" w:pos="420"/>
              </w:tabs>
              <w:adjustRightInd w:val="0"/>
              <w:snapToGrid w:val="0"/>
              <w:spacing w:after="0"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bCs/>
                <w:color w:val="000000" w:themeColor="text1"/>
                <w:sz w:val="21"/>
                <w:szCs w:val="21"/>
                <w:highlight w:val="none"/>
                <w14:textFill>
                  <w14:solidFill>
                    <w14:schemeClr w14:val="tx1"/>
                  </w14:solidFill>
                </w14:textFill>
              </w:rPr>
              <w:t>组织现场考察：</w:t>
            </w:r>
          </w:p>
          <w:p>
            <w:pPr>
              <w:numPr>
                <w:ilvl w:val="0"/>
                <w:numId w:val="0"/>
              </w:numPr>
              <w:tabs>
                <w:tab w:val="left" w:pos="0"/>
                <w:tab w:val="left" w:pos="420"/>
              </w:tabs>
              <w:adjustRightInd w:val="0"/>
              <w:snapToGrid w:val="0"/>
              <w:spacing w:after="0"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（北京时间）</w:t>
            </w:r>
          </w:p>
          <w:p>
            <w:pPr>
              <w:numPr>
                <w:ilvl w:val="0"/>
                <w:numId w:val="0"/>
              </w:numPr>
              <w:tabs>
                <w:tab w:val="left" w:pos="0"/>
                <w:tab w:val="left" w:pos="420"/>
              </w:tabs>
              <w:adjustRightInd w:val="0"/>
              <w:snapToGrid w:val="0"/>
              <w:spacing w:after="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地点：</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pPr>
              <w:numPr>
                <w:ilvl w:val="0"/>
                <w:numId w:val="0"/>
              </w:numPr>
              <w:tabs>
                <w:tab w:val="left" w:pos="0"/>
                <w:tab w:val="left" w:pos="420"/>
              </w:tabs>
              <w:adjustRightInd w:val="0"/>
              <w:snapToGrid w:val="0"/>
              <w:spacing w:after="0"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联系人：</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pPr>
              <w:numPr>
                <w:ilvl w:val="0"/>
                <w:numId w:val="0"/>
              </w:numPr>
              <w:tabs>
                <w:tab w:val="left" w:pos="0"/>
                <w:tab w:val="left" w:pos="420"/>
              </w:tabs>
              <w:adjustRightInd w:val="0"/>
              <w:snapToGrid w:val="0"/>
              <w:spacing w:after="0"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0"/>
                <w:tab w:val="left" w:pos="420"/>
              </w:tabs>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样品</w:t>
            </w:r>
          </w:p>
        </w:tc>
        <w:tc>
          <w:tcPr>
            <w:tcW w:w="6183" w:type="dxa"/>
            <w:gridSpan w:val="2"/>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不要求提供</w:t>
            </w:r>
          </w:p>
          <w:p>
            <w:pPr>
              <w:adjustRightInd w:val="0"/>
              <w:snapToGrid w:val="0"/>
              <w:spacing w:after="0"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bCs/>
                <w:color w:val="000000" w:themeColor="text1"/>
                <w:sz w:val="21"/>
                <w:szCs w:val="21"/>
                <w:highlight w:val="none"/>
                <w14:textFill>
                  <w14:solidFill>
                    <w14:schemeClr w14:val="tx1"/>
                  </w14:solidFill>
                </w14:textFill>
              </w:rPr>
              <w:t>要求提供：</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1.样品制作的标准和要求：____________________</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2.样品检测报告：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□否；□是，检测机构的要求、检测内容详见第六章项目采购需求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1859" w:type="dxa"/>
            <w:vMerge w:val="restart"/>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响应文件组成</w:t>
            </w:r>
          </w:p>
        </w:tc>
        <w:tc>
          <w:tcPr>
            <w:tcW w:w="976" w:type="dxa"/>
            <w:vMerge w:val="restart"/>
            <w:vAlign w:val="center"/>
          </w:tcPr>
          <w:p>
            <w:pPr>
              <w:topLinePunct/>
              <w:autoSpaceDE w:val="0"/>
              <w:autoSpaceDN w:val="0"/>
              <w:adjustRightInd w:val="0"/>
              <w:snapToGrid w:val="0"/>
              <w:spacing w:after="0"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5207" w:type="dxa"/>
            <w:vAlign w:val="center"/>
          </w:tcPr>
          <w:p>
            <w:pPr>
              <w:widowControl/>
              <w:tabs>
                <w:tab w:val="left" w:pos="0"/>
                <w:tab w:val="left" w:pos="420"/>
              </w:tabs>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一、资格证明文件：</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1.★供应商基本情况</w:t>
            </w:r>
            <w:r>
              <w:rPr>
                <w:rFonts w:hint="eastAsia" w:ascii="宋体" w:hAnsi="宋体" w:eastAsia="宋体" w:cs="宋体"/>
                <w:color w:val="000000" w:themeColor="text1"/>
                <w:sz w:val="21"/>
                <w:szCs w:val="21"/>
                <w:highlight w:val="none"/>
                <w:lang w:eastAsia="zh-CN"/>
                <w14:textFill>
                  <w14:solidFill>
                    <w14:schemeClr w14:val="tx1"/>
                  </w14:solidFill>
                </w14:textFill>
              </w:rPr>
              <w:t>（供应商属于</w:t>
            </w:r>
            <w:r>
              <w:rPr>
                <w:rFonts w:hint="eastAsia" w:ascii="宋体" w:hAnsi="宋体" w:eastAsia="宋体" w:cs="宋体"/>
                <w:color w:val="000000" w:themeColor="text1"/>
                <w:sz w:val="21"/>
                <w:szCs w:val="21"/>
                <w:highlight w:val="none"/>
                <w14:textFill>
                  <w14:solidFill>
                    <w14:schemeClr w14:val="tx1"/>
                  </w14:solidFill>
                </w14:textFill>
              </w:rPr>
              <w:t>法人或者其他组织的</w:t>
            </w:r>
            <w:r>
              <w:rPr>
                <w:rFonts w:hint="eastAsia" w:ascii="宋体" w:hAnsi="宋体" w:eastAsia="宋体" w:cs="宋体"/>
                <w:color w:val="000000" w:themeColor="text1"/>
                <w:sz w:val="21"/>
                <w:szCs w:val="21"/>
                <w:highlight w:val="none"/>
                <w:lang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营业执照等证明文件</w:t>
            </w:r>
            <w:r>
              <w:rPr>
                <w:rFonts w:hint="eastAsia" w:ascii="宋体" w:hAnsi="宋体" w:eastAsia="宋体" w:cs="宋体"/>
                <w:color w:val="000000" w:themeColor="text1"/>
                <w:sz w:val="21"/>
                <w:szCs w:val="21"/>
                <w:highlight w:val="none"/>
                <w:lang w:eastAsia="zh-CN"/>
                <w14:textFill>
                  <w14:solidFill>
                    <w14:schemeClr w14:val="tx1"/>
                  </w14:solidFill>
                </w14:textFill>
              </w:rPr>
              <w:t>；供应商属于</w:t>
            </w:r>
            <w:r>
              <w:rPr>
                <w:rFonts w:hint="eastAsia" w:ascii="宋体" w:hAnsi="宋体" w:eastAsia="宋体" w:cs="宋体"/>
                <w:color w:val="000000" w:themeColor="text1"/>
                <w:sz w:val="21"/>
                <w:szCs w:val="21"/>
                <w:highlight w:val="none"/>
                <w14:textFill>
                  <w14:solidFill>
                    <w14:schemeClr w14:val="tx1"/>
                  </w14:solidFill>
                </w14:textFill>
              </w:rPr>
              <w:t>自然人的</w:t>
            </w:r>
            <w:r>
              <w:rPr>
                <w:rFonts w:hint="eastAsia" w:ascii="宋体" w:hAnsi="宋体" w:eastAsia="宋体" w:cs="宋体"/>
                <w:color w:val="000000" w:themeColor="text1"/>
                <w:sz w:val="21"/>
                <w:szCs w:val="21"/>
                <w:highlight w:val="none"/>
                <w:lang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身份证复印件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spacing w:after="0" w:line="36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有效的</w:t>
            </w:r>
            <w:r>
              <w:rPr>
                <w:rFonts w:hint="eastAsia" w:ascii="宋体" w:hAnsi="宋体" w:eastAsia="宋体" w:cs="宋体"/>
                <w:color w:val="000000" w:themeColor="text1"/>
                <w:sz w:val="21"/>
                <w:szCs w:val="21"/>
                <w:highlight w:val="none"/>
                <w:lang w:eastAsia="zh-CN"/>
                <w14:textFill>
                  <w14:solidFill>
                    <w14:schemeClr w14:val="tx1"/>
                  </w14:solidFill>
                </w14:textFill>
              </w:rPr>
              <w:t>《食品经营许可证》</w:t>
            </w:r>
            <w:r>
              <w:rPr>
                <w:rFonts w:hint="eastAsia" w:ascii="宋体" w:hAnsi="宋体" w:cs="宋体"/>
                <w:color w:val="000000" w:themeColor="text1"/>
                <w:sz w:val="21"/>
                <w:szCs w:val="21"/>
                <w:highlight w:val="none"/>
                <w:lang w:eastAsia="zh-CN"/>
                <w14:textFill>
                  <w14:solidFill>
                    <w14:schemeClr w14:val="tx1"/>
                  </w14:solidFill>
                </w14:textFill>
              </w:rPr>
              <w:t>（提供复印件）；</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.★财务状况报告：</w:t>
            </w:r>
            <w:r>
              <w:rPr>
                <w:rFonts w:hint="eastAsia" w:ascii="宋体" w:hAnsi="宋体" w:eastAsia="宋体" w:cs="宋体"/>
                <w:color w:val="000000" w:themeColor="text1"/>
                <w:highlight w:val="none"/>
                <w14:textFill>
                  <w14:solidFill>
                    <w14:schemeClr w14:val="tx1"/>
                  </w14:solidFill>
                </w14:textFill>
              </w:rPr>
              <w:t>上一年度</w:t>
            </w:r>
            <w:r>
              <w:rPr>
                <w:rFonts w:hint="eastAsia" w:ascii="宋体" w:hAnsi="宋体" w:cs="宋体"/>
                <w:color w:val="000000" w:themeColor="text1"/>
                <w:highlight w:val="none"/>
                <w:lang w:eastAsia="zh-CN"/>
                <w14:textFill>
                  <w14:solidFill>
                    <w14:schemeClr w14:val="tx1"/>
                  </w14:solidFill>
                </w14:textFill>
              </w:rPr>
              <w:t>或</w:t>
            </w:r>
            <w:r>
              <w:rPr>
                <w:rFonts w:hint="eastAsia" w:ascii="宋体" w:hAnsi="宋体" w:cs="宋体"/>
                <w:color w:val="000000" w:themeColor="text1"/>
                <w:highlight w:val="none"/>
                <w:lang w:val="en-US" w:eastAsia="zh-CN"/>
                <w14:textFill>
                  <w14:solidFill>
                    <w14:schemeClr w14:val="tx1"/>
                  </w14:solidFill>
                </w14:textFill>
              </w:rPr>
              <w:t>2023年度</w:t>
            </w:r>
            <w:r>
              <w:rPr>
                <w:rFonts w:hint="eastAsia" w:ascii="宋体" w:hAnsi="宋体" w:eastAsia="宋体" w:cs="宋体"/>
                <w:color w:val="000000" w:themeColor="text1"/>
                <w:szCs w:val="21"/>
                <w:highlight w:val="none"/>
                <w14:textFill>
                  <w14:solidFill>
                    <w14:schemeClr w14:val="tx1"/>
                  </w14:solidFill>
                </w14:textFill>
              </w:rPr>
              <w:t>经会计师事务所审计的财务报告（须上传加盖会计师事务所公章及注册会计师签章的扫描件）；没有经审计的财务报告的，可以提供基本开户银行出具的资信证明复印件；如</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参加磋商</w:t>
            </w:r>
            <w:r>
              <w:rPr>
                <w:rFonts w:hint="eastAsia" w:ascii="宋体" w:hAnsi="宋体" w:eastAsia="宋体" w:cs="宋体"/>
                <w:color w:val="000000" w:themeColor="text1"/>
                <w:szCs w:val="21"/>
                <w:highlight w:val="none"/>
                <w14:textFill>
                  <w14:solidFill>
                    <w14:schemeClr w14:val="tx1"/>
                  </w14:solidFill>
                </w14:textFill>
              </w:rPr>
              <w:t>当年新成立公司的，应提供于公司成立之日后的财务状况报告。其中，上述财务状况报告包括：</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执行《企业会计准则》的，提供资产负债表、利润表、现金流量表、所有者权益变动表及其附注（以下称“四表一注”）；</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执行《小企业会计准则》的，提供资产负债表、利润表、现金流量表及其附注（以下称“三表一注”）；</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执行《政府会计制度》的，提供资产负债表、收入费用表和净资产变动表及其附注</w:t>
            </w: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.★依法缴纳税收：</w:t>
            </w:r>
            <w:r>
              <w:rPr>
                <w:rFonts w:hint="eastAsia" w:ascii="宋体" w:hAnsi="宋体" w:eastAsia="宋体" w:cs="宋体"/>
                <w:color w:val="000000" w:themeColor="text1"/>
                <w:highlight w:val="none"/>
                <w:lang w:eastAsia="zh-CN"/>
                <w14:textFill>
                  <w14:solidFill>
                    <w14:schemeClr w14:val="tx1"/>
                  </w14:solidFill>
                </w14:textFill>
              </w:rPr>
              <w:t>响应文件递交</w:t>
            </w:r>
            <w:r>
              <w:rPr>
                <w:rFonts w:hint="eastAsia" w:ascii="宋体" w:hAnsi="宋体" w:eastAsia="宋体" w:cs="宋体"/>
                <w:color w:val="000000" w:themeColor="text1"/>
                <w:highlight w:val="none"/>
                <w14:textFill>
                  <w14:solidFill>
                    <w14:schemeClr w14:val="tx1"/>
                  </w14:solidFill>
                </w14:textFill>
              </w:rPr>
              <w:t>截止之日前半年内</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连续三个月的依法缴纳税收（不包括个人所得税）的相关材料，如依法免税或不需要纳税的，应提供相应证明材料复印件；</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无纳税记录或为新成立公司，应提供由</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所在地主管税务部门出具的《依法纳税或依法免税证明》（复印件）</w:t>
            </w: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.★社会保障资金：</w:t>
            </w:r>
            <w:r>
              <w:rPr>
                <w:rFonts w:hint="eastAsia" w:ascii="宋体" w:hAnsi="宋体" w:eastAsia="宋体" w:cs="宋体"/>
                <w:color w:val="000000" w:themeColor="text1"/>
                <w:highlight w:val="none"/>
                <w:lang w:eastAsia="zh-CN"/>
                <w14:textFill>
                  <w14:solidFill>
                    <w14:schemeClr w14:val="tx1"/>
                  </w14:solidFill>
                </w14:textFill>
              </w:rPr>
              <w:t>响应文件递交</w:t>
            </w:r>
            <w:r>
              <w:rPr>
                <w:rFonts w:hint="eastAsia" w:ascii="宋体" w:hAnsi="宋体" w:eastAsia="宋体" w:cs="宋体"/>
                <w:color w:val="000000" w:themeColor="text1"/>
                <w:highlight w:val="none"/>
                <w14:textFill>
                  <w14:solidFill>
                    <w14:schemeClr w14:val="tx1"/>
                  </w14:solidFill>
                </w14:textFill>
              </w:rPr>
              <w:t>截止之日前半年内</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连续三个月的依法缴纳</w:t>
            </w:r>
            <w:r>
              <w:rPr>
                <w:rFonts w:hint="eastAsia" w:ascii="宋体" w:hAnsi="宋体" w:eastAsia="宋体" w:cs="宋体"/>
                <w:color w:val="000000" w:themeColor="text1"/>
                <w:szCs w:val="21"/>
                <w:highlight w:val="none"/>
                <w14:textFill>
                  <w14:solidFill>
                    <w14:schemeClr w14:val="tx1"/>
                  </w14:solidFill>
                </w14:textFill>
              </w:rPr>
              <w:t>社会保障资金的相关材料，如依法不需要缴纳社会保障资金的，则应提供相应证明材料复印件；</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无缴费记录或为新成立公司，应提供由</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所在地社保部门出具的《依法缴纳或依法免缴社保费证明》（复印件）</w:t>
            </w: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6.★参加采购活动前3年内在经营活动中没有重大违法记录的书面声明；</w:t>
            </w:r>
          </w:p>
          <w:p>
            <w:pPr>
              <w:adjustRightInd w:val="0"/>
              <w:snapToGrid w:val="0"/>
              <w:spacing w:after="0"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供应商认为需提供的其他</w:t>
            </w:r>
            <w:r>
              <w:rPr>
                <w:rFonts w:hint="eastAsia" w:ascii="宋体" w:hAnsi="宋体" w:eastAsia="宋体" w:cs="宋体"/>
                <w:color w:val="000000" w:themeColor="text1"/>
                <w:kern w:val="0"/>
                <w:szCs w:val="21"/>
                <w:highlight w:val="none"/>
                <w:lang w:eastAsia="zh-CN"/>
                <w14:textFill>
                  <w14:solidFill>
                    <w14:schemeClr w14:val="tx1"/>
                  </w14:solidFill>
                </w14:textFill>
              </w:rPr>
              <w:t>资格证明</w:t>
            </w:r>
            <w:r>
              <w:rPr>
                <w:rFonts w:hint="eastAsia" w:ascii="宋体" w:hAnsi="宋体" w:eastAsia="宋体" w:cs="宋体"/>
                <w:color w:val="000000" w:themeColor="text1"/>
                <w:kern w:val="0"/>
                <w:szCs w:val="21"/>
                <w:highlight w:val="none"/>
                <w14:textFill>
                  <w14:solidFill>
                    <w14:schemeClr w14:val="tx1"/>
                  </w14:solidFill>
                </w14:textFill>
              </w:rPr>
              <w:t>资料</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1859"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976" w:type="dxa"/>
            <w:vMerge w:val="continue"/>
            <w:vAlign w:val="center"/>
          </w:tcPr>
          <w:p>
            <w:pPr>
              <w:topLinePunct/>
              <w:autoSpaceDE w:val="0"/>
              <w:autoSpaceDN w:val="0"/>
              <w:adjustRightInd w:val="0"/>
              <w:snapToGrid w:val="0"/>
              <w:spacing w:after="0"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5207" w:type="dxa"/>
            <w:vAlign w:val="center"/>
          </w:tcPr>
          <w:p>
            <w:pPr>
              <w:adjustRightInd w:val="0"/>
              <w:snapToGrid w:val="0"/>
              <w:spacing w:after="0"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color w:val="000000" w:themeColor="text1"/>
                <w:sz w:val="21"/>
                <w:szCs w:val="21"/>
                <w:highlight w:val="none"/>
                <w14:textFill>
                  <w14:solidFill>
                    <w14:schemeClr w14:val="tx1"/>
                  </w14:solidFill>
                </w14:textFill>
              </w:rPr>
              <w:t>报价一览表</w:t>
            </w:r>
            <w:r>
              <w:rPr>
                <w:rFonts w:hint="eastAsia" w:ascii="宋体" w:hAnsi="宋体" w:eastAsia="宋体" w:cs="宋体"/>
                <w:b/>
                <w:bCs/>
                <w:color w:val="000000" w:themeColor="text1"/>
                <w:sz w:val="21"/>
                <w:szCs w:val="21"/>
                <w:highlight w:val="none"/>
                <w14:textFill>
                  <w14:solidFill>
                    <w14:schemeClr w14:val="tx1"/>
                  </w14:solidFill>
                </w14:textFill>
              </w:rPr>
              <w:t>：</w:t>
            </w:r>
          </w:p>
          <w:p>
            <w:pPr>
              <w:adjustRightInd w:val="0"/>
              <w:snapToGrid w:val="0"/>
              <w:spacing w:after="0" w:line="360" w:lineRule="auto"/>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1.★磋商报价表；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1859"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976" w:type="dxa"/>
            <w:vMerge w:val="continue"/>
            <w:vAlign w:val="center"/>
          </w:tcPr>
          <w:p>
            <w:pPr>
              <w:topLinePunct/>
              <w:autoSpaceDE w:val="0"/>
              <w:autoSpaceDN w:val="0"/>
              <w:adjustRightInd w:val="0"/>
              <w:snapToGrid w:val="0"/>
              <w:spacing w:after="0"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5207" w:type="dxa"/>
            <w:vAlign w:val="center"/>
          </w:tcPr>
          <w:p>
            <w:pPr>
              <w:widowControl/>
              <w:shd w:val="clear" w:color="auto" w:fill="FFFFFF"/>
              <w:tabs>
                <w:tab w:val="left" w:pos="475"/>
                <w:tab w:val="left" w:pos="617"/>
              </w:tabs>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三、其他文件及资料：</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1.★授权委托书；</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2.★磋商响应函；</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3.★商务条款偏离表；</w:t>
            </w:r>
          </w:p>
          <w:p>
            <w:pPr>
              <w:adjustRightInd w:val="0"/>
              <w:snapToGrid w:val="0"/>
              <w:spacing w:after="0"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4.中小企业声明函（中小企业</w:t>
            </w:r>
            <w:r>
              <w:rPr>
                <w:rFonts w:hint="eastAsia" w:ascii="宋体" w:hAnsi="宋体" w:eastAsia="宋体" w:cs="宋体"/>
                <w:color w:val="000000" w:themeColor="text1"/>
                <w:sz w:val="21"/>
                <w:szCs w:val="21"/>
                <w:highlight w:val="none"/>
                <w:lang w:eastAsia="zh-CN"/>
                <w14:textFill>
                  <w14:solidFill>
                    <w14:schemeClr w14:val="tx1"/>
                  </w14:solidFill>
                </w14:textFill>
              </w:rPr>
              <w:t>参加磋商</w:t>
            </w:r>
            <w:r>
              <w:rPr>
                <w:rFonts w:hint="eastAsia" w:ascii="宋体" w:hAnsi="宋体" w:eastAsia="宋体" w:cs="宋体"/>
                <w:color w:val="000000" w:themeColor="text1"/>
                <w:sz w:val="21"/>
                <w:szCs w:val="21"/>
                <w:highlight w:val="none"/>
                <w14:textFill>
                  <w14:solidFill>
                    <w14:schemeClr w14:val="tx1"/>
                  </w14:solidFill>
                </w14:textFill>
              </w:rPr>
              <w:t>的，应按照《政府采购促进中小企业发展管理办法》（财库﹝2020﹞46 号印发）《关于印发中小企业划型标准规定的通知》 （工信部联企业〔2011〕300号）如实填写并提交此函）；监狱企业证明文件[监狱企业</w:t>
            </w:r>
            <w:r>
              <w:rPr>
                <w:rFonts w:hint="eastAsia" w:ascii="宋体" w:hAnsi="宋体" w:eastAsia="宋体" w:cs="宋体"/>
                <w:color w:val="000000" w:themeColor="text1"/>
                <w:sz w:val="21"/>
                <w:szCs w:val="21"/>
                <w:highlight w:val="none"/>
                <w:lang w:eastAsia="zh-CN"/>
                <w14:textFill>
                  <w14:solidFill>
                    <w14:schemeClr w14:val="tx1"/>
                  </w14:solidFill>
                </w14:textFill>
              </w:rPr>
              <w:t>参加磋商</w:t>
            </w:r>
            <w:r>
              <w:rPr>
                <w:rFonts w:hint="eastAsia" w:ascii="宋体" w:hAnsi="宋体" w:eastAsia="宋体" w:cs="宋体"/>
                <w:color w:val="000000" w:themeColor="text1"/>
                <w:sz w:val="21"/>
                <w:szCs w:val="21"/>
                <w:highlight w:val="none"/>
                <w14:textFill>
                  <w14:solidFill>
                    <w14:schemeClr w14:val="tx1"/>
                  </w14:solidFill>
                </w14:textFill>
              </w:rPr>
              <w:t>的，应提交省级以上监狱管理局、戒毒管理局（含新疆生产建设兵团）出具的证明文件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复印件</w:t>
            </w:r>
            <w:r>
              <w:rPr>
                <w:rFonts w:hint="eastAsia" w:ascii="宋体" w:hAnsi="宋体" w:eastAsia="宋体" w:cs="宋体"/>
                <w:color w:val="000000" w:themeColor="text1"/>
                <w:sz w:val="21"/>
                <w:szCs w:val="21"/>
                <w:highlight w:val="none"/>
                <w14:textFill>
                  <w14:solidFill>
                    <w14:schemeClr w14:val="tx1"/>
                  </w14:solidFill>
                </w14:textFill>
              </w:rPr>
              <w:t>]；残疾人福利性单位声明函（残疾人福利性单位</w:t>
            </w:r>
            <w:r>
              <w:rPr>
                <w:rFonts w:hint="eastAsia" w:ascii="宋体" w:hAnsi="宋体" w:eastAsia="宋体" w:cs="宋体"/>
                <w:color w:val="000000" w:themeColor="text1"/>
                <w:sz w:val="21"/>
                <w:szCs w:val="21"/>
                <w:highlight w:val="none"/>
                <w:lang w:eastAsia="zh-CN"/>
                <w14:textFill>
                  <w14:solidFill>
                    <w14:schemeClr w14:val="tx1"/>
                  </w14:solidFill>
                </w14:textFill>
              </w:rPr>
              <w:t>参加磋商</w:t>
            </w:r>
            <w:r>
              <w:rPr>
                <w:rFonts w:hint="eastAsia" w:ascii="宋体" w:hAnsi="宋体" w:eastAsia="宋体" w:cs="宋体"/>
                <w:color w:val="000000" w:themeColor="text1"/>
                <w:sz w:val="21"/>
                <w:szCs w:val="21"/>
                <w:highlight w:val="none"/>
                <w14:textFill>
                  <w14:solidFill>
                    <w14:schemeClr w14:val="tx1"/>
                  </w14:solidFill>
                </w14:textFill>
              </w:rPr>
              <w:t>的，应提交此函）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widowControl/>
              <w:tabs>
                <w:tab w:val="left" w:pos="0"/>
                <w:tab w:val="left" w:pos="220"/>
              </w:tabs>
              <w:adjustRightInd w:val="0"/>
              <w:snapToGrid w:val="0"/>
              <w:spacing w:after="0"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5.供应商认为需要提供</w:t>
            </w:r>
            <w:r>
              <w:rPr>
                <w:rFonts w:hint="eastAsia" w:ascii="宋体" w:hAnsi="宋体" w:eastAsia="宋体" w:cs="宋体"/>
                <w:color w:val="000000" w:themeColor="text1"/>
                <w:sz w:val="21"/>
                <w:szCs w:val="21"/>
                <w:highlight w:val="none"/>
                <w:lang w:eastAsia="zh-CN"/>
                <w14:textFill>
                  <w14:solidFill>
                    <w14:schemeClr w14:val="tx1"/>
                  </w14:solidFill>
                </w14:textFill>
              </w:rPr>
              <w:t>的其他</w:t>
            </w:r>
            <w:r>
              <w:rPr>
                <w:rFonts w:hint="eastAsia" w:ascii="宋体" w:hAnsi="宋体" w:eastAsia="宋体" w:cs="宋体"/>
                <w:color w:val="000000" w:themeColor="text1"/>
                <w:sz w:val="21"/>
                <w:szCs w:val="21"/>
                <w:highlight w:val="none"/>
                <w14:textFill>
                  <w14:solidFill>
                    <w14:schemeClr w14:val="tx1"/>
                  </w14:solidFill>
                </w14:textFill>
              </w:rPr>
              <w:t>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59"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76" w:type="dxa"/>
            <w:vAlign w:val="center"/>
          </w:tcPr>
          <w:p>
            <w:pPr>
              <w:topLinePunct/>
              <w:autoSpaceDE w:val="0"/>
              <w:autoSpaceDN w:val="0"/>
              <w:adjustRightInd w:val="0"/>
              <w:snapToGrid w:val="0"/>
              <w:spacing w:after="0"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w:t>
            </w:r>
          </w:p>
        </w:tc>
        <w:tc>
          <w:tcPr>
            <w:tcW w:w="5207" w:type="dxa"/>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1.★技术条款偏离表；</w:t>
            </w:r>
          </w:p>
          <w:p>
            <w:pPr>
              <w:adjustRightInd w:val="0"/>
              <w:snapToGrid w:val="0"/>
              <w:spacing w:after="0"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pacing w:val="8"/>
                <w:sz w:val="21"/>
                <w:szCs w:val="21"/>
                <w:highlight w:val="none"/>
                <w:lang w:val="en-US" w:eastAsia="zh-CN"/>
                <w14:textFill>
                  <w14:solidFill>
                    <w14:schemeClr w14:val="tx1"/>
                  </w14:solidFill>
                </w14:textFill>
              </w:rPr>
              <w:t>服务方案</w:t>
            </w: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spacing w:after="0"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pacing w:val="8"/>
                <w:sz w:val="21"/>
                <w:szCs w:val="21"/>
                <w:highlight w:val="none"/>
                <w:lang w:val="en-US" w:eastAsia="zh-CN"/>
                <w14:textFill>
                  <w14:solidFill>
                    <w14:schemeClr w14:val="tx1"/>
                  </w14:solidFill>
                </w14:textFill>
              </w:rPr>
              <w:t>服务承诺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adjustRightInd w:val="0"/>
              <w:snapToGrid w:val="0"/>
              <w:spacing w:after="0" w:line="360" w:lineRule="auto"/>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4.拟投入服务人员一览表及项目负责人简历表</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pPr>
              <w:widowControl/>
              <w:tabs>
                <w:tab w:val="left" w:pos="0"/>
                <w:tab w:val="left" w:pos="220"/>
              </w:tabs>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供应商认为需要提供</w:t>
            </w:r>
            <w:r>
              <w:rPr>
                <w:rFonts w:hint="eastAsia" w:ascii="宋体" w:hAnsi="宋体" w:eastAsia="宋体" w:cs="宋体"/>
                <w:color w:val="000000" w:themeColor="text1"/>
                <w:sz w:val="21"/>
                <w:szCs w:val="21"/>
                <w:highlight w:val="none"/>
                <w:lang w:eastAsia="zh-CN"/>
                <w14:textFill>
                  <w14:solidFill>
                    <w14:schemeClr w14:val="tx1"/>
                  </w14:solidFill>
                </w14:textFill>
              </w:rPr>
              <w:t>的其他</w:t>
            </w:r>
            <w:r>
              <w:rPr>
                <w:rFonts w:hint="eastAsia" w:ascii="宋体" w:hAnsi="宋体" w:eastAsia="宋体" w:cs="宋体"/>
                <w:color w:val="000000" w:themeColor="text1"/>
                <w:sz w:val="21"/>
                <w:szCs w:val="21"/>
                <w:highlight w:val="none"/>
                <w14:textFill>
                  <w14:solidFill>
                    <w14:schemeClr w14:val="tx1"/>
                  </w14:solidFill>
                </w14:textFill>
              </w:rPr>
              <w:t>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1859"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6183" w:type="dxa"/>
            <w:gridSpan w:val="2"/>
            <w:vAlign w:val="center"/>
          </w:tcPr>
          <w:p>
            <w:pPr>
              <w:adjustRightInd w:val="0"/>
              <w:snapToGrid w:val="0"/>
              <w:spacing w:after="0"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1.以上带★的文件及资料未提供或提供的无效，则响应无效。</w:t>
            </w:r>
          </w:p>
          <w:p>
            <w:pPr>
              <w:numPr>
                <w:ilvl w:val="0"/>
                <w:numId w:val="0"/>
              </w:num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以上带★的文件，必须加盖供应商公章，否则</w:t>
            </w:r>
            <w:r>
              <w:rPr>
                <w:rFonts w:hint="eastAsia" w:ascii="宋体" w:hAnsi="宋体" w:eastAsia="宋体" w:cs="宋体"/>
                <w:b/>
                <w:color w:val="000000" w:themeColor="text1"/>
                <w:sz w:val="21"/>
                <w:szCs w:val="21"/>
                <w:highlight w:val="none"/>
                <w14:textFill>
                  <w14:solidFill>
                    <w14:schemeClr w14:val="tx1"/>
                  </w14:solidFill>
                </w14:textFill>
              </w:rPr>
              <w:t>响应无效</w:t>
            </w:r>
            <w:r>
              <w:rPr>
                <w:rFonts w:hint="eastAsia" w:ascii="宋体" w:hAnsi="宋体" w:eastAsia="宋体" w:cs="宋体"/>
                <w:b/>
                <w:color w:val="000000" w:themeColor="text1"/>
                <w:sz w:val="21"/>
                <w:szCs w:val="21"/>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磋商响应有效期</w:t>
            </w:r>
          </w:p>
        </w:tc>
        <w:tc>
          <w:tcPr>
            <w:tcW w:w="6183"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从提交响应文件的截止之日起计算</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提交响应文件方式、截止时间、地点</w:t>
            </w:r>
          </w:p>
        </w:tc>
        <w:tc>
          <w:tcPr>
            <w:tcW w:w="6183"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提交方式：</w:t>
            </w:r>
            <w:r>
              <w:rPr>
                <w:rFonts w:hint="eastAsia" w:ascii="宋体" w:hAnsi="宋体" w:eastAsia="宋体" w:cs="宋体"/>
                <w:color w:val="000000" w:themeColor="text1"/>
                <w:sz w:val="21"/>
                <w:szCs w:val="21"/>
                <w:highlight w:val="none"/>
                <w:u w:val="single"/>
                <w14:textFill>
                  <w14:solidFill>
                    <w14:schemeClr w14:val="tx1"/>
                  </w14:solidFill>
                </w14:textFill>
              </w:rPr>
              <w:t>纸质文件提交</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提交响应文件截止时间：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24</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地点：</w:t>
            </w:r>
            <w:r>
              <w:rPr>
                <w:rFonts w:hint="eastAsia" w:ascii="宋体" w:hAnsi="宋体" w:cs="宋体"/>
                <w:color w:val="000000" w:themeColor="text1"/>
                <w:sz w:val="21"/>
                <w:szCs w:val="21"/>
                <w:highlight w:val="none"/>
                <w:lang w:eastAsia="zh-CN"/>
                <w14:textFill>
                  <w14:solidFill>
                    <w14:schemeClr w14:val="tx1"/>
                  </w14:solidFill>
                </w14:textFill>
              </w:rPr>
              <w:t>广西众联工程项目管理有限公司百色分公司（广西百色市右江区那毕大道12号环球大厦左塔楼15层1527室）</w:t>
            </w:r>
          </w:p>
          <w:p>
            <w:pPr>
              <w:topLinePunct/>
              <w:autoSpaceDE w:val="0"/>
              <w:autoSpaceDN w:val="0"/>
              <w:adjustRightInd w:val="0"/>
              <w:snapToGrid w:val="0"/>
              <w:spacing w:after="0" w:line="360" w:lineRule="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联系电话：</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0771-4308370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0</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响应文件开启时间和地点</w:t>
            </w:r>
          </w:p>
        </w:tc>
        <w:tc>
          <w:tcPr>
            <w:tcW w:w="6183"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24</w:t>
            </w:r>
            <w:bookmarkStart w:id="73" w:name="_GoBack"/>
            <w:bookmarkEnd w:id="73"/>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（北京时间）</w:t>
            </w:r>
          </w:p>
          <w:p>
            <w:pPr>
              <w:topLinePunct/>
              <w:autoSpaceDE w:val="0"/>
              <w:autoSpaceDN w:val="0"/>
              <w:adjustRightInd w:val="0"/>
              <w:snapToGrid w:val="0"/>
              <w:spacing w:after="0" w:line="360"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地点：</w:t>
            </w:r>
            <w:r>
              <w:rPr>
                <w:rFonts w:hint="eastAsia" w:ascii="宋体" w:hAnsi="宋体" w:cs="宋体"/>
                <w:color w:val="000000" w:themeColor="text1"/>
                <w:sz w:val="21"/>
                <w:szCs w:val="21"/>
                <w:highlight w:val="none"/>
                <w:lang w:eastAsia="zh-CN"/>
                <w14:textFill>
                  <w14:solidFill>
                    <w14:schemeClr w14:val="tx1"/>
                  </w14:solidFill>
                </w14:textFill>
              </w:rPr>
              <w:t>广西众联工程项目管理有限公司百色分公司（广西百色市右江区那毕大道12号环球大厦左塔楼15层1527室）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859" w:type="dxa"/>
            <w:vAlign w:val="center"/>
          </w:tcPr>
          <w:p>
            <w:pPr>
              <w:tabs>
                <w:tab w:val="left" w:pos="1875"/>
              </w:tabs>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磋商保证金</w:t>
            </w:r>
          </w:p>
        </w:tc>
        <w:tc>
          <w:tcPr>
            <w:tcW w:w="6183" w:type="dxa"/>
            <w:gridSpan w:val="2"/>
            <w:vAlign w:val="center"/>
          </w:tcPr>
          <w:p>
            <w:pPr>
              <w:topLinePunct/>
              <w:autoSpaceDE w:val="0"/>
              <w:autoSpaceDN w:val="0"/>
              <w:adjustRightInd w:val="0"/>
              <w:snapToGrid w:val="0"/>
              <w:spacing w:after="0" w:line="360" w:lineRule="auto"/>
              <w:rPr>
                <w:rFonts w:hint="eastAsia" w:ascii="宋体" w:hAnsi="宋体" w:eastAsia="宋体" w:cs="宋体"/>
                <w:snapToGrid w:val="0"/>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不要求提供</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A3"/>
            </w:r>
            <w:r>
              <w:rPr>
                <w:rFonts w:hint="eastAsia" w:ascii="宋体" w:hAnsi="宋体" w:eastAsia="宋体" w:cs="宋体"/>
                <w:color w:val="000000" w:themeColor="text1"/>
                <w:sz w:val="21"/>
                <w:szCs w:val="21"/>
                <w:highlight w:val="none"/>
                <w14:textFill>
                  <w14:solidFill>
                    <w14:schemeClr w14:val="tx1"/>
                  </w14:solidFill>
                </w14:textFill>
              </w:rPr>
              <w:t>要求提供：</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（1）金额：</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pPr>
              <w:topLinePunct/>
              <w:autoSpaceDE w:val="0"/>
              <w:autoSpaceDN w:val="0"/>
              <w:adjustRightInd w:val="0"/>
              <w:snapToGrid w:val="0"/>
              <w:spacing w:after="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（2）提交方式：</w:t>
            </w:r>
            <w:r>
              <w:rPr>
                <w:rFonts w:hint="eastAsia" w:ascii="宋体" w:hAnsi="宋体" w:eastAsia="宋体" w:cs="宋体"/>
                <w:color w:val="000000" w:themeColor="text1"/>
                <w:highlight w:val="none"/>
                <w14:textFill>
                  <w14:solidFill>
                    <w14:schemeClr w14:val="tx1"/>
                  </w14:solidFill>
                </w14:textFill>
              </w:rPr>
              <w:t>银行转账、支票、汇票、本票或者金融、担保机构出具的保函，禁止采用现钞方式。采用银行转账方式的，在</w:t>
            </w:r>
            <w:r>
              <w:rPr>
                <w:rFonts w:hint="eastAsia" w:ascii="宋体" w:hAnsi="宋体" w:eastAsia="宋体" w:cs="宋体"/>
                <w:color w:val="000000" w:themeColor="text1"/>
                <w:highlight w:val="none"/>
                <w:lang w:eastAsia="zh-CN"/>
                <w14:textFill>
                  <w14:solidFill>
                    <w14:schemeClr w14:val="tx1"/>
                  </w14:solidFill>
                </w14:textFill>
              </w:rPr>
              <w:t>响应文件递交</w:t>
            </w:r>
            <w:r>
              <w:rPr>
                <w:rFonts w:hint="eastAsia" w:ascii="宋体" w:hAnsi="宋体" w:eastAsia="宋体" w:cs="宋体"/>
                <w:color w:val="000000" w:themeColor="text1"/>
                <w:highlight w:val="none"/>
                <w14:textFill>
                  <w14:solidFill>
                    <w14:schemeClr w14:val="tx1"/>
                  </w14:solidFill>
                </w14:textFill>
              </w:rPr>
              <w:t>截止时间前交至采购人或采购代理机构指定账户并且到账；采用支票、汇票、本票或者保函等方式的，在</w:t>
            </w:r>
            <w:r>
              <w:rPr>
                <w:rFonts w:hint="eastAsia" w:ascii="宋体" w:hAnsi="宋体" w:eastAsia="宋体" w:cs="宋体"/>
                <w:color w:val="000000" w:themeColor="text1"/>
                <w:highlight w:val="none"/>
                <w:lang w:eastAsia="zh-CN"/>
                <w14:textFill>
                  <w14:solidFill>
                    <w14:schemeClr w14:val="tx1"/>
                  </w14:solidFill>
                </w14:textFill>
              </w:rPr>
              <w:t>响应文件递交</w:t>
            </w:r>
            <w:r>
              <w:rPr>
                <w:rFonts w:hint="eastAsia" w:ascii="宋体" w:hAnsi="宋体" w:eastAsia="宋体" w:cs="宋体"/>
                <w:color w:val="000000" w:themeColor="text1"/>
                <w:highlight w:val="none"/>
                <w14:textFill>
                  <w14:solidFill>
                    <w14:schemeClr w14:val="tx1"/>
                  </w14:solidFill>
                </w14:textFill>
              </w:rPr>
              <w:t>截止时间前，</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必须递交单独密封的支票、汇票、本票或者保函原件。否则视为无效保证金。</w:t>
            </w:r>
          </w:p>
          <w:p>
            <w:pPr>
              <w:topLinePunct/>
              <w:autoSpaceDE w:val="0"/>
              <w:autoSpaceDN w:val="0"/>
              <w:adjustRightInd w:val="0"/>
              <w:snapToGrid w:val="0"/>
              <w:spacing w:after="0"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收款人户名：</w:t>
            </w:r>
            <w:r>
              <w:rPr>
                <w:rFonts w:hint="eastAsia" w:ascii="宋体" w:hAnsi="宋体" w:cs="宋体"/>
                <w:color w:val="000000" w:themeColor="text1"/>
                <w:highlight w:val="none"/>
                <w:lang w:val="en-US" w:eastAsia="zh-CN"/>
                <w14:textFill>
                  <w14:solidFill>
                    <w14:schemeClr w14:val="tx1"/>
                  </w14:solidFill>
                </w14:textFill>
              </w:rPr>
              <w:t>/</w:t>
            </w:r>
          </w:p>
          <w:p>
            <w:pPr>
              <w:topLinePunct/>
              <w:autoSpaceDE w:val="0"/>
              <w:autoSpaceDN w:val="0"/>
              <w:adjustRightInd w:val="0"/>
              <w:snapToGrid w:val="0"/>
              <w:spacing w:after="0"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w:t>
            </w:r>
            <w:r>
              <w:rPr>
                <w:rFonts w:hint="eastAsia" w:ascii="宋体" w:hAnsi="宋体" w:cs="宋体"/>
                <w:color w:val="000000" w:themeColor="text1"/>
                <w:highlight w:val="none"/>
                <w:lang w:val="en-US" w:eastAsia="zh-CN"/>
                <w14:textFill>
                  <w14:solidFill>
                    <w14:schemeClr w14:val="tx1"/>
                  </w14:solidFill>
                </w14:textFill>
              </w:rPr>
              <w:t>/</w:t>
            </w:r>
          </w:p>
          <w:p>
            <w:pPr>
              <w:topLinePunct/>
              <w:autoSpaceDE w:val="0"/>
              <w:autoSpaceDN w:val="0"/>
              <w:adjustRightInd w:val="0"/>
              <w:snapToGrid w:val="0"/>
              <w:spacing w:after="0"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银行账号：</w:t>
            </w:r>
            <w:r>
              <w:rPr>
                <w:rFonts w:hint="eastAsia" w:ascii="宋体" w:hAnsi="宋体" w:cs="宋体"/>
                <w:color w:val="000000" w:themeColor="text1"/>
                <w:highlight w:val="none"/>
                <w:lang w:val="en-US" w:eastAsia="zh-CN"/>
                <w14:textFill>
                  <w14:solidFill>
                    <w14:schemeClr w14:val="tx1"/>
                  </w14:solidFill>
                </w14:textFill>
              </w:rPr>
              <w:t>/</w:t>
            </w:r>
          </w:p>
          <w:p>
            <w:pPr>
              <w:topLinePunct/>
              <w:autoSpaceDE w:val="0"/>
              <w:autoSpaceDN w:val="0"/>
              <w:adjustRightInd w:val="0"/>
              <w:snapToGrid w:val="0"/>
              <w:spacing w:after="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注：以电汇方式递交保证金须在电汇凭据附言栏中写明采购编号、包号及用途（</w:t>
            </w:r>
            <w:r>
              <w:rPr>
                <w:rFonts w:hint="eastAsia" w:ascii="宋体" w:hAnsi="宋体" w:eastAsia="宋体" w:cs="宋体"/>
                <w:color w:val="000000" w:themeColor="text1"/>
                <w:sz w:val="2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859" w:type="dxa"/>
            <w:vAlign w:val="center"/>
          </w:tcPr>
          <w:p>
            <w:pPr>
              <w:tabs>
                <w:tab w:val="left" w:pos="1875"/>
              </w:tabs>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不予退还磋商保证金的情形</w:t>
            </w:r>
          </w:p>
        </w:tc>
        <w:tc>
          <w:tcPr>
            <w:tcW w:w="6183"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有下列情形之一的，磋商保证金将不予退还：</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（1）供应商在提交响应文件截止时间后撤回响应文件的；</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（2）供应商在响应文件中提供虚假材料的；</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（3）除因不可抗力或磋商文件认可的情形以外，成交供应商不与采购人签订合同的；</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（4）供应商与采购人、其他供应商或者采购代理机构恶意串通的； </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（5）其他不予退还磋商保证金的情形：</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859" w:type="dxa"/>
            <w:vAlign w:val="center"/>
          </w:tcPr>
          <w:p>
            <w:pPr>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信用记录审查</w:t>
            </w:r>
          </w:p>
        </w:tc>
        <w:tc>
          <w:tcPr>
            <w:tcW w:w="6183" w:type="dxa"/>
            <w:gridSpan w:val="2"/>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根据《财政部关于在政府采购活动中查询及使用信用记录有关问题的通知》（财库〔2016〕125号）规定，磋商小组将通过“信用中国”网站（www.creditchina.gov.cn）、中国政府采购网（</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www.ccgp.gov.cn</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对供应商截止到提交响应文件截止时间的信用记录进行审查，对列入失信被执行人、重大税收违法案件当事人名单、政府采购严重违法失信行为记录名单及其他不符合《中华人民共和国政府采购法》第二十二条规定条件的供应商，其磋商响应将被拒绝。</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本次查询的信用记录仅限于本项目使用，查询结果将留存在采购档案中。</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在上述指定网站不能查询信用信息的供应商，应提供相关证明材料（原件加盖公章）。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支持中小型</w:t>
            </w:r>
          </w:p>
          <w:p>
            <w:pPr>
              <w:topLinePunct/>
              <w:autoSpaceDE w:val="0"/>
              <w:autoSpaceDN w:val="0"/>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企业发展</w:t>
            </w:r>
          </w:p>
        </w:tc>
        <w:tc>
          <w:tcPr>
            <w:tcW w:w="6183" w:type="dxa"/>
            <w:gridSpan w:val="2"/>
            <w:vAlign w:val="center"/>
          </w:tcPr>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根据《政府采购促进中小型企业发展管理办法》（财库〔2020〕46号），鼓励中小企业参加本项目采购活动。</w:t>
            </w:r>
          </w:p>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在货物采购项目中，</w:t>
            </w:r>
            <w:r>
              <w:rPr>
                <w:rFonts w:hint="eastAsia" w:ascii="宋体" w:hAnsi="宋体" w:eastAsia="宋体" w:cs="宋体"/>
                <w:color w:val="000000" w:themeColor="text1"/>
                <w:sz w:val="21"/>
                <w:szCs w:val="21"/>
                <w:highlight w:val="none"/>
                <w14:textFill>
                  <w14:solidFill>
                    <w14:schemeClr w14:val="tx1"/>
                  </w14:solidFill>
                </w14:textFill>
              </w:rPr>
              <w:t>满足所有标的均由中小企业制造，即所有标的均由中小企业生产且使用该中小企业商号或者注册商标的，可享受中小企业扶持政策。</w:t>
            </w:r>
          </w:p>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在服务采购项目中，</w:t>
            </w:r>
            <w:r>
              <w:rPr>
                <w:rFonts w:hint="eastAsia" w:ascii="宋体" w:hAnsi="宋体" w:eastAsia="宋体" w:cs="宋体"/>
                <w:color w:val="000000" w:themeColor="text1"/>
                <w:sz w:val="21"/>
                <w:szCs w:val="21"/>
                <w:highlight w:val="none"/>
                <w14:textFill>
                  <w14:solidFill>
                    <w14:schemeClr w14:val="tx1"/>
                  </w14:solidFill>
                </w14:textFill>
              </w:rPr>
              <w:t>满足服务由中小企业承接，即提供服务的人员为中小企业依照《中华人民共和国劳动合同法》订立劳动合同的从业人员的，可享受中小企业扶持政策。</w:t>
            </w:r>
          </w:p>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在工程采购项目中，</w:t>
            </w:r>
            <w:r>
              <w:rPr>
                <w:rFonts w:hint="eastAsia" w:ascii="宋体" w:hAnsi="宋体" w:eastAsia="宋体" w:cs="宋体"/>
                <w:color w:val="000000" w:themeColor="text1"/>
                <w:sz w:val="21"/>
                <w:szCs w:val="21"/>
                <w:highlight w:val="none"/>
                <w14:textFill>
                  <w14:solidFill>
                    <w14:schemeClr w14:val="tx1"/>
                  </w14:solidFill>
                </w14:textFill>
              </w:rPr>
              <w:t>满足工程由中小企业承建，即工程施工单位为中小企业，可享受中小企业扶持政策。</w:t>
            </w:r>
          </w:p>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p>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专门面向中小企业采购项目。</w:t>
            </w:r>
          </w:p>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□预留份额面向中小企业采购项目（说明：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非专门面向中小企业采购项目。对小型和微型企业的报价给予</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支持监狱企业发展</w:t>
            </w:r>
          </w:p>
        </w:tc>
        <w:tc>
          <w:tcPr>
            <w:tcW w:w="6183" w:type="dxa"/>
            <w:gridSpan w:val="2"/>
            <w:vAlign w:val="center"/>
          </w:tcPr>
          <w:p>
            <w:pPr>
              <w:adjustRightInd w:val="0"/>
              <w:snapToGrid w:val="0"/>
              <w:spacing w:after="0"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根据《关于政府采购支持监狱企业发展有关问题的通知》（财库〔2014〕68号），监狱企业视同小型、微型企业，按照</w:t>
            </w:r>
            <w:r>
              <w:rPr>
                <w:rFonts w:hint="eastAsia" w:ascii="宋体" w:hAnsi="宋体" w:eastAsia="宋体" w:cs="宋体"/>
                <w:b/>
                <w:bCs/>
                <w:color w:val="000000" w:themeColor="text1"/>
                <w:sz w:val="21"/>
                <w:szCs w:val="21"/>
                <w:highlight w:val="none"/>
                <w14:textFill>
                  <w14:solidFill>
                    <w14:schemeClr w14:val="tx1"/>
                  </w14:solidFill>
                </w14:textFill>
              </w:rPr>
              <w:t>供应商须知前附表第25项</w:t>
            </w:r>
            <w:r>
              <w:rPr>
                <w:rFonts w:hint="eastAsia" w:ascii="宋体" w:hAnsi="宋体" w:eastAsia="宋体" w:cs="宋体"/>
                <w:color w:val="000000" w:themeColor="text1"/>
                <w:sz w:val="21"/>
                <w:szCs w:val="21"/>
                <w:highlight w:val="none"/>
                <w14:textFill>
                  <w14:solidFill>
                    <w14:schemeClr w14:val="tx1"/>
                  </w14:solidFill>
                </w14:textFill>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促进残疾人</w:t>
            </w:r>
          </w:p>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就业</w:t>
            </w:r>
          </w:p>
        </w:tc>
        <w:tc>
          <w:tcPr>
            <w:tcW w:w="6183" w:type="dxa"/>
            <w:gridSpan w:val="2"/>
            <w:vAlign w:val="center"/>
          </w:tcPr>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根据《关于促进残疾人就业政府采购政策的通知》（财库〔2017〕141号），残疾人福利性单位视同小型、微型企业，按照</w:t>
            </w:r>
            <w:r>
              <w:rPr>
                <w:rFonts w:hint="eastAsia" w:ascii="宋体" w:hAnsi="宋体" w:eastAsia="宋体" w:cs="宋体"/>
                <w:b/>
                <w:bCs/>
                <w:color w:val="000000" w:themeColor="text1"/>
                <w:sz w:val="21"/>
                <w:szCs w:val="21"/>
                <w:highlight w:val="none"/>
                <w14:textFill>
                  <w14:solidFill>
                    <w14:schemeClr w14:val="tx1"/>
                  </w14:solidFill>
                </w14:textFill>
              </w:rPr>
              <w:t>供应商须知前附表第25项</w:t>
            </w:r>
            <w:r>
              <w:rPr>
                <w:rFonts w:hint="eastAsia" w:ascii="宋体" w:hAnsi="宋体" w:eastAsia="宋体" w:cs="宋体"/>
                <w:color w:val="000000" w:themeColor="text1"/>
                <w:sz w:val="21"/>
                <w:szCs w:val="21"/>
                <w:highlight w:val="none"/>
                <w14:textFill>
                  <w14:solidFill>
                    <w14:schemeClr w14:val="tx1"/>
                  </w14:solidFill>
                </w14:textFill>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1859" w:type="dxa"/>
            <w:vMerge w:val="restart"/>
            <w:vAlign w:val="center"/>
          </w:tcPr>
          <w:p>
            <w:pPr>
              <w:topLinePunct/>
              <w:autoSpaceDE w:val="0"/>
              <w:autoSpaceDN w:val="0"/>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其他法律法规强制性规定或扶持政策</w:t>
            </w:r>
          </w:p>
        </w:tc>
        <w:tc>
          <w:tcPr>
            <w:tcW w:w="6183" w:type="dxa"/>
            <w:gridSpan w:val="2"/>
            <w:vAlign w:val="center"/>
          </w:tcPr>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本项目中强制采购节能产品的货物名称：</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topLinePunct/>
              <w:autoSpaceDE w:val="0"/>
              <w:autoSpaceDN w:val="0"/>
              <w:adjustRightInd w:val="0"/>
              <w:snapToGrid w:val="0"/>
              <w:spacing w:after="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注：供应商所投上述产品必须具有节能产品认证证书，并提供依据国家确定的认证机构出具的、处于有效期之内的节能产品认证证书复印件，否则响应无效。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before="62" w:after="62"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59"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183" w:type="dxa"/>
            <w:gridSpan w:val="2"/>
            <w:vAlign w:val="center"/>
          </w:tcPr>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本项目中采购信息安全产品的货物名称：</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topLinePunct/>
              <w:autoSpaceDE w:val="0"/>
              <w:autoSpaceDN w:val="0"/>
              <w:adjustRightInd w:val="0"/>
              <w:snapToGrid w:val="0"/>
              <w:spacing w:after="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注：供应商所投上述</w:t>
            </w:r>
            <w:r>
              <w:rPr>
                <w:rFonts w:hint="eastAsia" w:ascii="宋体" w:hAnsi="宋体" w:eastAsia="宋体" w:cs="宋体"/>
                <w:color w:val="000000" w:themeColor="text1"/>
                <w:sz w:val="21"/>
                <w:szCs w:val="21"/>
                <w:highlight w:val="none"/>
                <w:lang w:eastAsia="zh-CN"/>
                <w14:textFill>
                  <w14:solidFill>
                    <w14:schemeClr w14:val="tx1"/>
                  </w14:solidFill>
                </w14:textFill>
              </w:rPr>
              <w:t>产品须为国家</w:t>
            </w:r>
            <w:r>
              <w:rPr>
                <w:rFonts w:hint="eastAsia" w:ascii="宋体" w:hAnsi="宋体" w:eastAsia="宋体" w:cs="宋体"/>
                <w:color w:val="000000" w:themeColor="text1"/>
                <w:sz w:val="21"/>
                <w:szCs w:val="21"/>
                <w:highlight w:val="none"/>
                <w14:textFill>
                  <w14:solidFill>
                    <w14:schemeClr w14:val="tx1"/>
                  </w14:solidFill>
                </w14:textFill>
              </w:rPr>
              <w:t>认证的信息安全产品，并提供由中国网络安全审查技术与认证中心（原中国信息安全认证中心）按国家标准认证颁发的有效认证证书复印件，否则响应无效。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59"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183"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其他法律法规强制性规定或扶持政策：</w:t>
            </w:r>
          </w:p>
          <w:p>
            <w:pPr>
              <w:topLinePunct/>
              <w:autoSpaceDE w:val="0"/>
              <w:autoSpaceDN w:val="0"/>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1859" w:type="dxa"/>
            <w:vAlign w:val="center"/>
          </w:tcPr>
          <w:p>
            <w:pPr>
              <w:tabs>
                <w:tab w:val="left" w:pos="1875"/>
              </w:tabs>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评审方法及分值</w:t>
            </w:r>
          </w:p>
        </w:tc>
        <w:tc>
          <w:tcPr>
            <w:tcW w:w="6183" w:type="dxa"/>
            <w:gridSpan w:val="2"/>
            <w:vAlign w:val="center"/>
          </w:tcPr>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文件商务部分第三章。</w:t>
            </w:r>
          </w:p>
          <w:p>
            <w:pPr>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29</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6183" w:type="dxa"/>
            <w:gridSpan w:val="2"/>
            <w:vAlign w:val="center"/>
          </w:tcPr>
          <w:p>
            <w:pPr>
              <w:topLinePunct/>
              <w:autoSpaceDE w:val="0"/>
              <w:autoSpaceDN w:val="0"/>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不要求提供</w:t>
            </w:r>
          </w:p>
          <w:p>
            <w:pPr>
              <w:topLinePunct/>
              <w:autoSpaceDE w:val="0"/>
              <w:autoSpaceDN w:val="0"/>
              <w:adjustRightInd w:val="0"/>
              <w:snapToGrid w:val="0"/>
              <w:spacing w:after="0" w:line="360" w:lineRule="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A3"/>
            </w:r>
            <w:r>
              <w:rPr>
                <w:rFonts w:hint="eastAsia" w:ascii="宋体" w:hAnsi="宋体" w:eastAsia="宋体" w:cs="宋体"/>
                <w:color w:val="000000" w:themeColor="text1"/>
                <w:sz w:val="21"/>
                <w:szCs w:val="21"/>
                <w:highlight w:val="none"/>
                <w14:textFill>
                  <w14:solidFill>
                    <w14:schemeClr w14:val="tx1"/>
                  </w14:solidFill>
                </w14:textFill>
              </w:rPr>
              <w:t>本采购项目履约保证金为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，提交方式为银行电汇、金融机构或担保机构出具的保函。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30</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接收质疑的方式、部门、电话和通讯地址</w:t>
            </w:r>
          </w:p>
        </w:tc>
        <w:tc>
          <w:tcPr>
            <w:tcW w:w="6183" w:type="dxa"/>
            <w:gridSpan w:val="2"/>
            <w:vAlign w:val="center"/>
          </w:tcPr>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质疑联系方式：</w:t>
            </w:r>
          </w:p>
          <w:p>
            <w:pPr>
              <w:spacing w:after="0"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（1）接收质疑函的方式：</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纸质方式</w:t>
            </w:r>
          </w:p>
          <w:p>
            <w:pPr>
              <w:spacing w:after="0"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（2）联系部门：</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广西众联工程项目管理有限公司招标代理部</w:t>
            </w:r>
          </w:p>
          <w:p>
            <w:pPr>
              <w:spacing w:after="0"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（3）联系电话：</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0771-4308370</w:t>
            </w:r>
          </w:p>
          <w:p>
            <w:pPr>
              <w:spacing w:after="0"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（4）通讯地址：</w:t>
            </w:r>
            <w:r>
              <w:rPr>
                <w:rFonts w:hint="eastAsia" w:ascii="宋体" w:hAnsi="宋体" w:eastAsia="宋体" w:cs="宋体"/>
                <w:color w:val="000000" w:themeColor="text1"/>
                <w:sz w:val="21"/>
                <w:szCs w:val="21"/>
                <w:highlight w:val="none"/>
                <w:u w:val="single"/>
                <w14:textFill>
                  <w14:solidFill>
                    <w14:schemeClr w14:val="tx1"/>
                  </w14:solidFill>
                </w14:textFill>
              </w:rPr>
              <w:t>南宁市江南区白沙大道53号松宇时代14A层</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（5）电子邮箱：</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258838465@qq.com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需提交的响应文件份数</w:t>
            </w:r>
          </w:p>
        </w:tc>
        <w:tc>
          <w:tcPr>
            <w:tcW w:w="6183" w:type="dxa"/>
            <w:gridSpan w:val="2"/>
            <w:vAlign w:val="center"/>
          </w:tcPr>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需提交的响应文件份数：</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（1）正本</w:t>
            </w:r>
            <w:r>
              <w:rPr>
                <w:rFonts w:hint="eastAsia" w:ascii="宋体" w:hAnsi="宋体" w:eastAsia="宋体" w:cs="宋体"/>
                <w:color w:val="000000" w:themeColor="text1"/>
                <w:sz w:val="21"/>
                <w:szCs w:val="21"/>
                <w:highlight w:val="none"/>
                <w:u w:val="singl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份、副本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（2）电子文件</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响应文件盖章签字后的</w:t>
            </w:r>
            <w:r>
              <w:rPr>
                <w:rFonts w:hint="eastAsia" w:ascii="宋体" w:hAnsi="宋体" w:eastAsia="宋体" w:cs="宋体"/>
                <w:color w:val="000000" w:themeColor="text1"/>
                <w:sz w:val="21"/>
                <w:szCs w:val="21"/>
                <w:highlight w:val="none"/>
                <w14:textFill>
                  <w14:solidFill>
                    <w14:schemeClr w14:val="tx1"/>
                  </w14:solidFill>
                </w14:textFill>
              </w:rPr>
              <w:t xml:space="preserve">扫描件 </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Word）。</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采用光盘或U盘提交。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859"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代理费用</w:t>
            </w:r>
          </w:p>
        </w:tc>
        <w:tc>
          <w:tcPr>
            <w:tcW w:w="6183" w:type="dxa"/>
            <w:gridSpan w:val="2"/>
            <w:vAlign w:val="center"/>
          </w:tcPr>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代理费用：</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（1）本项目代理费用由</w:t>
            </w:r>
            <w:r>
              <w:rPr>
                <w:rFonts w:hint="eastAsia" w:ascii="宋体" w:hAnsi="宋体" w:eastAsia="宋体" w:cs="宋体"/>
                <w:color w:val="000000" w:themeColor="text1"/>
                <w:sz w:val="21"/>
                <w:szCs w:val="21"/>
                <w:highlight w:val="none"/>
                <w:u w:val="single"/>
                <w14:textFill>
                  <w14:solidFill>
                    <w14:schemeClr w14:val="tx1"/>
                  </w14:solidFill>
                </w14:textFill>
              </w:rPr>
              <w:t>成交供应商</w:t>
            </w:r>
            <w:r>
              <w:rPr>
                <w:rFonts w:hint="eastAsia" w:ascii="宋体" w:hAnsi="宋体" w:eastAsia="宋体" w:cs="宋体"/>
                <w:color w:val="000000" w:themeColor="text1"/>
                <w:sz w:val="21"/>
                <w:szCs w:val="21"/>
                <w:highlight w:val="none"/>
                <w14:textFill>
                  <w14:solidFill>
                    <w14:schemeClr w14:val="tx1"/>
                  </w14:solidFill>
                </w14:textFill>
              </w:rPr>
              <w:t>支付。</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（2）代理费用收取方式及标准：</w:t>
            </w:r>
          </w:p>
          <w:p>
            <w:pPr>
              <w:spacing w:line="360" w:lineRule="auto"/>
              <w:ind w:firstLine="0" w:firstLineChars="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r>
              <w:rPr>
                <w:rFonts w:hint="eastAsia" w:ascii="宋体" w:hAnsi="宋体" w:eastAsia="宋体" w:cs="宋体"/>
                <w:color w:val="000000" w:themeColor="text1"/>
                <w:szCs w:val="21"/>
                <w:highlight w:val="none"/>
                <w14:textFill>
                  <w14:solidFill>
                    <w14:schemeClr w14:val="tx1"/>
                  </w14:solidFill>
                </w14:textFill>
              </w:rPr>
              <w:t>在国家发展计划委员会《招标代理服务费管理暂行办法》（计价格〔2002〕1980号）、《国家发改委关于降低部分建设项目收费标准规范收费行为等有关问题的通知》（发改价格〔2011〕534号）规定的采购代理服务费标准费率</w:t>
            </w:r>
            <w:r>
              <w:rPr>
                <w:rFonts w:hint="eastAsia" w:ascii="宋体" w:hAnsi="宋体" w:eastAsia="宋体" w:cs="宋体"/>
                <w:color w:val="000000" w:themeColor="text1"/>
                <w:szCs w:val="21"/>
                <w:highlight w:val="none"/>
                <w:lang w:val="zh-CN"/>
                <w14:textFill>
                  <w14:solidFill>
                    <w14:schemeClr w14:val="tx1"/>
                  </w14:solidFill>
                </w14:textFill>
              </w:rPr>
              <w:t>执行。即：</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全区税务系统代理费用=采购代理标准费用。</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采购代理服务费标准费率：</w:t>
            </w:r>
          </w:p>
          <w:tbl>
            <w:tblPr>
              <w:tblStyle w:val="16"/>
              <w:tblpPr w:leftFromText="180" w:rightFromText="180" w:vertAnchor="text" w:horzAnchor="page" w:tblpX="166" w:tblpY="74"/>
              <w:tblOverlap w:val="never"/>
              <w:tblW w:w="5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1077"/>
              <w:gridCol w:w="114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19" w:type="dxa"/>
                  <w:tcBorders>
                    <w:tl2br w:val="single" w:color="auto" w:sz="4" w:space="0"/>
                  </w:tcBorders>
                  <w:vAlign w:val="top"/>
                </w:tcPr>
                <w:p>
                  <w:pPr>
                    <w:ind w:left="1365" w:hanging="1365" w:hangingChars="6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费率</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金额</w:t>
                  </w:r>
                </w:p>
              </w:tc>
              <w:tc>
                <w:tcPr>
                  <w:tcW w:w="1077" w:type="dxa"/>
                  <w:vAlign w:val="center"/>
                </w:tcPr>
                <w:p>
                  <w:pPr>
                    <w:ind w:firstLine="105" w:firstLineChars="5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货物招标</w:t>
                  </w:r>
                </w:p>
              </w:tc>
              <w:tc>
                <w:tcPr>
                  <w:tcW w:w="114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服务招标</w:t>
                  </w:r>
                </w:p>
              </w:tc>
              <w:tc>
                <w:tcPr>
                  <w:tcW w:w="10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100万元以下</w:t>
                  </w:r>
                </w:p>
              </w:tc>
              <w:tc>
                <w:tcPr>
                  <w:tcW w:w="1077"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p>
              </w:tc>
              <w:tc>
                <w:tcPr>
                  <w:tcW w:w="114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p>
              </w:tc>
              <w:tc>
                <w:tcPr>
                  <w:tcW w:w="10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100～500万元</w:t>
                  </w:r>
                </w:p>
              </w:tc>
              <w:tc>
                <w:tcPr>
                  <w:tcW w:w="1077"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p>
              </w:tc>
              <w:tc>
                <w:tcPr>
                  <w:tcW w:w="114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0.8%</w:t>
                  </w:r>
                </w:p>
              </w:tc>
              <w:tc>
                <w:tcPr>
                  <w:tcW w:w="10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500～1000万元</w:t>
                  </w:r>
                </w:p>
              </w:tc>
              <w:tc>
                <w:tcPr>
                  <w:tcW w:w="1077"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0.8%</w:t>
                  </w:r>
                </w:p>
              </w:tc>
              <w:tc>
                <w:tcPr>
                  <w:tcW w:w="114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0.45%</w:t>
                  </w:r>
                </w:p>
              </w:tc>
              <w:tc>
                <w:tcPr>
                  <w:tcW w:w="10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1000～5000万元</w:t>
                  </w:r>
                </w:p>
              </w:tc>
              <w:tc>
                <w:tcPr>
                  <w:tcW w:w="1077"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w:t>
                  </w:r>
                </w:p>
              </w:tc>
              <w:tc>
                <w:tcPr>
                  <w:tcW w:w="114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0.25%</w:t>
                  </w:r>
                </w:p>
              </w:tc>
              <w:tc>
                <w:tcPr>
                  <w:tcW w:w="10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5000万元～1亿元</w:t>
                  </w:r>
                </w:p>
              </w:tc>
              <w:tc>
                <w:tcPr>
                  <w:tcW w:w="1077"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0.25%</w:t>
                  </w:r>
                </w:p>
              </w:tc>
              <w:tc>
                <w:tcPr>
                  <w:tcW w:w="114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0.1%</w:t>
                  </w:r>
                </w:p>
              </w:tc>
              <w:tc>
                <w:tcPr>
                  <w:tcW w:w="10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1～5亿元</w:t>
                  </w:r>
                </w:p>
              </w:tc>
              <w:tc>
                <w:tcPr>
                  <w:tcW w:w="1077"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0.05%</w:t>
                  </w:r>
                </w:p>
              </w:tc>
              <w:tc>
                <w:tcPr>
                  <w:tcW w:w="114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0.05%</w:t>
                  </w:r>
                </w:p>
              </w:tc>
              <w:tc>
                <w:tcPr>
                  <w:tcW w:w="10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1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5～10亿元</w:t>
                  </w:r>
                </w:p>
              </w:tc>
              <w:tc>
                <w:tcPr>
                  <w:tcW w:w="1077"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0.035%</w:t>
                  </w:r>
                </w:p>
              </w:tc>
              <w:tc>
                <w:tcPr>
                  <w:tcW w:w="114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0.035%</w:t>
                  </w:r>
                </w:p>
              </w:tc>
              <w:tc>
                <w:tcPr>
                  <w:tcW w:w="10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0.035%</w:t>
                  </w:r>
                </w:p>
              </w:tc>
            </w:tr>
          </w:tbl>
          <w:p>
            <w:pPr>
              <w:pStyle w:val="8"/>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注：采购代理服务收费按差额定率累进法计算。</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例如：广西税务系统某工程招标代理业务</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金额为6000万元，计算招标代理服务收费额如下：</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100万元×1.0%=1万元</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（500-100）万元×0.7%=2.8万元</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（1000-500）万元×0.55%=2.75万元</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（5000-1000）万元×0.35%=14万元</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（6000-5000）万元×0.2%=2万元</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合计收费（标准费率）=1+2.8+2.75+14+2=22.55（万元）</w:t>
            </w:r>
          </w:p>
          <w:p>
            <w:pPr>
              <w:pStyle w:val="9"/>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（2）代理费用汇到如下指定账户：</w:t>
            </w:r>
          </w:p>
          <w:p>
            <w:pPr>
              <w:pStyle w:val="9"/>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开户名称：广西众联工程项目管理有限公司</w:t>
            </w:r>
          </w:p>
          <w:p>
            <w:pPr>
              <w:pStyle w:val="9"/>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开户银行：中国光大银行股份有限公司南宁民主支行</w:t>
            </w:r>
          </w:p>
          <w:p>
            <w:pPr>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topLinePunct/>
              <w:autoSpaceDE w:val="0"/>
              <w:autoSpaceDN w:val="0"/>
              <w:adjustRightInd w:val="0"/>
              <w:snapToGrid w:val="0"/>
              <w:spacing w:after="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33</w:t>
            </w:r>
          </w:p>
        </w:tc>
        <w:tc>
          <w:tcPr>
            <w:tcW w:w="1859" w:type="dxa"/>
            <w:vAlign w:val="center"/>
          </w:tcPr>
          <w:p>
            <w:pPr>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其他补充事项</w:t>
            </w:r>
          </w:p>
        </w:tc>
        <w:tc>
          <w:tcPr>
            <w:tcW w:w="6183" w:type="dxa"/>
            <w:gridSpan w:val="2"/>
            <w:vAlign w:val="center"/>
          </w:tcPr>
          <w:p>
            <w:pPr>
              <w:pStyle w:val="9"/>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其他补充事项：</w:t>
            </w:r>
          </w:p>
          <w:p>
            <w:pPr>
              <w:pStyle w:val="9"/>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文件中描述</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的“公章”是指根据我国对公章的管理规定，用</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法定主体行为名称制作的印章，除本</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文件有特殊规定外，</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的财务章、部门章、分公司章、工会章、合同章、投标专用章、业务专用章</w:t>
            </w:r>
            <w:r>
              <w:rPr>
                <w:rFonts w:hint="eastAsia" w:ascii="宋体" w:hAnsi="宋体" w:eastAsia="宋体" w:cs="宋体"/>
                <w:color w:val="000000" w:themeColor="text1"/>
                <w:highlight w:val="none"/>
                <w:lang w:eastAsia="zh-CN"/>
                <w14:textFill>
                  <w14:solidFill>
                    <w14:schemeClr w14:val="tx1"/>
                  </w14:solidFill>
                </w14:textFill>
              </w:rPr>
              <w:t>等其他</w:t>
            </w:r>
            <w:r>
              <w:rPr>
                <w:rFonts w:hint="eastAsia" w:ascii="宋体" w:hAnsi="宋体" w:eastAsia="宋体" w:cs="宋体"/>
                <w:color w:val="000000" w:themeColor="text1"/>
                <w:highlight w:val="none"/>
                <w14:textFill>
                  <w14:solidFill>
                    <w14:schemeClr w14:val="tx1"/>
                  </w14:solidFill>
                </w14:textFill>
              </w:rPr>
              <w:t>形式印章均不能代替公章。</w:t>
            </w:r>
          </w:p>
          <w:p>
            <w:pPr>
              <w:pStyle w:val="9"/>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w:t>
            </w:r>
            <w:r>
              <w:rPr>
                <w:rFonts w:hint="eastAsia" w:ascii="宋体" w:hAnsi="宋体" w:eastAsia="宋体" w:cs="宋体"/>
                <w:color w:val="000000" w:themeColor="text1"/>
                <w:highlight w:val="none"/>
                <w:lang w:val="en-US"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文件中描述</w:t>
            </w:r>
            <w:r>
              <w:rPr>
                <w:rFonts w:hint="eastAsia" w:ascii="宋体" w:hAnsi="宋体" w:eastAsia="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的“签字”是指</w:t>
            </w:r>
            <w:r>
              <w:rPr>
                <w:rFonts w:hint="eastAsia" w:ascii="宋体" w:hAnsi="宋体" w:eastAsia="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的法定代表人（负责人）或被授权人亲自在</w:t>
            </w:r>
            <w:r>
              <w:rPr>
                <w:rFonts w:hint="eastAsia" w:ascii="宋体" w:hAnsi="宋体" w:eastAsia="宋体" w:cs="宋体"/>
                <w:color w:val="000000" w:themeColor="text1"/>
                <w:highlight w:val="none"/>
                <w:lang w:val="en-US"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文件规定签署处亲笔写上个人的名字的行为，私章、签字章、印鉴、影印</w:t>
            </w:r>
            <w:r>
              <w:rPr>
                <w:rFonts w:hint="eastAsia" w:ascii="宋体" w:hAnsi="宋体" w:eastAsia="宋体" w:cs="宋体"/>
                <w:color w:val="000000" w:themeColor="text1"/>
                <w:highlight w:val="none"/>
                <w:lang w:eastAsia="zh-CN"/>
                <w14:textFill>
                  <w14:solidFill>
                    <w14:schemeClr w14:val="tx1"/>
                  </w14:solidFill>
                </w14:textFill>
              </w:rPr>
              <w:t>等其他</w:t>
            </w:r>
            <w:r>
              <w:rPr>
                <w:rFonts w:hint="eastAsia" w:ascii="宋体" w:hAnsi="宋体" w:eastAsia="宋体" w:cs="宋体"/>
                <w:color w:val="000000" w:themeColor="text1"/>
                <w:highlight w:val="none"/>
                <w14:textFill>
                  <w14:solidFill>
                    <w14:schemeClr w14:val="tx1"/>
                  </w14:solidFill>
                </w14:textFill>
              </w:rPr>
              <w:t>形式均不能代替亲笔签字。</w:t>
            </w:r>
          </w:p>
          <w:p>
            <w:pPr>
              <w:pStyle w:val="9"/>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成交供应商享受中小企业扶持政策的，采购人、采购代理机构应当随成交结果公开</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、成交供应商的《中小企业声明函》。</w:t>
            </w:r>
          </w:p>
          <w:p>
            <w:pPr>
              <w:adjustRightInd w:val="0"/>
              <w:snapToGrid w:val="0"/>
              <w:spacing w:after="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pPr>
              <w:adjustRightInd w:val="0"/>
              <w:snapToGrid w:val="0"/>
              <w:spacing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5.本</w:t>
            </w:r>
            <w:r>
              <w:rPr>
                <w:rFonts w:hint="eastAsia" w:ascii="宋体" w:hAnsi="宋体" w:eastAsia="宋体" w:cs="宋体"/>
                <w:color w:val="000000" w:themeColor="text1"/>
                <w:highlight w:val="none"/>
                <w:lang w:eastAsia="zh-CN"/>
                <w14:textFill>
                  <w14:solidFill>
                    <w14:schemeClr w14:val="tx1"/>
                  </w14:solidFill>
                </w14:textFill>
              </w:rPr>
              <w:t>磋商文件</w:t>
            </w:r>
            <w:r>
              <w:rPr>
                <w:rFonts w:hint="eastAsia" w:ascii="宋体" w:hAnsi="宋体" w:eastAsia="宋体" w:cs="宋体"/>
                <w:color w:val="000000" w:themeColor="text1"/>
                <w:highlight w:val="none"/>
                <w14:textFill>
                  <w14:solidFill>
                    <w14:schemeClr w14:val="tx1"/>
                  </w14:solidFill>
                </w14:textFill>
              </w:rPr>
              <w:t>所称的“以上”“以下”“内”“以内”，包括本数；所称的“不足”，不包括本数。</w:t>
            </w:r>
          </w:p>
        </w:tc>
      </w:tr>
    </w:tbl>
    <w:p>
      <w:pPr>
        <w:spacing w:after="0" w:line="240" w:lineRule="auto"/>
        <w:rPr>
          <w:rFonts w:hint="eastAsia" w:ascii="宋体" w:hAnsi="宋体" w:eastAsia="宋体" w:cs="宋体"/>
          <w:color w:val="000000" w:themeColor="text1"/>
          <w:highlight w:val="none"/>
          <w14:textFill>
            <w14:solidFill>
              <w14:schemeClr w14:val="tx1"/>
            </w14:solidFill>
          </w14:textFill>
        </w:rPr>
      </w:pPr>
    </w:p>
    <w:p>
      <w:pPr>
        <w:spacing w:after="0" w:line="240" w:lineRule="auto"/>
        <w:rPr>
          <w:rFonts w:hint="eastAsia" w:ascii="宋体" w:hAnsi="宋体" w:eastAsia="宋体" w:cs="宋体"/>
          <w:color w:val="000000" w:themeColor="text1"/>
          <w:highlight w:val="none"/>
          <w14:textFill>
            <w14:solidFill>
              <w14:schemeClr w14:val="tx1"/>
            </w14:solidFill>
          </w14:textFill>
        </w:rPr>
        <w:sectPr>
          <w:pgSz w:w="11906" w:h="16838"/>
          <w:pgMar w:top="1440" w:right="1417" w:bottom="1440" w:left="1417" w:header="851" w:footer="992" w:gutter="0"/>
          <w:pgNumType w:fmt="decimal"/>
          <w:cols w:space="720" w:num="1"/>
          <w:titlePg/>
          <w:docGrid w:type="lines" w:linePitch="312" w:charSpace="0"/>
        </w:sectPr>
      </w:pPr>
    </w:p>
    <w:p>
      <w:pPr>
        <w:pStyle w:val="3"/>
        <w:bidi w:val="0"/>
        <w:ind w:firstLine="211" w:firstLineChars="100"/>
        <w:rPr>
          <w:rFonts w:hint="eastAsia" w:ascii="宋体" w:hAnsi="宋体" w:eastAsia="宋体" w:cs="宋体"/>
          <w:color w:val="000000" w:themeColor="text1"/>
          <w:sz w:val="21"/>
          <w:szCs w:val="21"/>
          <w:highlight w:val="none"/>
          <w14:textFill>
            <w14:solidFill>
              <w14:schemeClr w14:val="tx1"/>
            </w14:solidFill>
          </w14:textFill>
        </w:rPr>
      </w:pPr>
      <w:bookmarkStart w:id="3" w:name="_Toc29193"/>
      <w:r>
        <w:rPr>
          <w:rFonts w:hint="eastAsia" w:ascii="宋体" w:hAnsi="宋体" w:eastAsia="宋体" w:cs="宋体"/>
          <w:color w:val="000000" w:themeColor="text1"/>
          <w:sz w:val="21"/>
          <w:szCs w:val="21"/>
          <w:highlight w:val="none"/>
          <w14:textFill>
            <w14:solidFill>
              <w14:schemeClr w14:val="tx1"/>
            </w14:solidFill>
          </w14:textFill>
        </w:rPr>
        <w:t>一、总则</w:t>
      </w:r>
      <w:bookmarkEnd w:id="3"/>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本项目已经</w:t>
      </w:r>
      <w:r>
        <w:rPr>
          <w:rFonts w:hint="eastAsia" w:ascii="宋体" w:hAnsi="宋体" w:cs="宋体"/>
          <w:b/>
          <w:color w:val="000000" w:themeColor="text1"/>
          <w:sz w:val="21"/>
          <w:szCs w:val="21"/>
          <w:highlight w:val="none"/>
          <w:u w:val="single"/>
          <w:lang w:eastAsia="zh-CN"/>
          <w14:textFill>
            <w14:solidFill>
              <w14:schemeClr w14:val="tx1"/>
            </w14:solidFill>
          </w14:textFill>
        </w:rPr>
        <w:t>国家税务总局靖西市税务局</w:t>
      </w:r>
      <w:r>
        <w:rPr>
          <w:rFonts w:hint="eastAsia" w:ascii="宋体" w:hAnsi="宋体" w:eastAsia="宋体" w:cs="宋体"/>
          <w:color w:val="000000" w:themeColor="text1"/>
          <w:sz w:val="21"/>
          <w:szCs w:val="21"/>
          <w:highlight w:val="none"/>
          <w14:textFill>
            <w14:solidFill>
              <w14:schemeClr w14:val="tx1"/>
            </w14:solidFill>
          </w14:textFill>
        </w:rPr>
        <w:t>批准。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本项目预算资金见</w:t>
      </w:r>
      <w:r>
        <w:rPr>
          <w:rFonts w:hint="eastAsia" w:ascii="宋体" w:hAnsi="宋体" w:eastAsia="宋体" w:cs="宋体"/>
          <w:b/>
          <w:bCs/>
          <w:color w:val="000000" w:themeColor="text1"/>
          <w:sz w:val="21"/>
          <w:szCs w:val="21"/>
          <w:highlight w:val="none"/>
          <w14:textFill>
            <w14:solidFill>
              <w14:schemeClr w14:val="tx1"/>
            </w14:solidFill>
          </w14:textFill>
        </w:rPr>
        <w:t>供应商须知前附表</w:t>
      </w:r>
      <w:r>
        <w:rPr>
          <w:rFonts w:hint="eastAsia" w:ascii="宋体" w:hAnsi="宋体" w:eastAsia="宋体" w:cs="宋体"/>
          <w:color w:val="000000" w:themeColor="text1"/>
          <w:sz w:val="21"/>
          <w:szCs w:val="21"/>
          <w:highlight w:val="none"/>
          <w14:textFill>
            <w14:solidFill>
              <w14:schemeClr w14:val="tx1"/>
            </w14:solidFill>
          </w14:textFill>
        </w:rPr>
        <w:t>，已列入</w:t>
      </w:r>
      <w:r>
        <w:rPr>
          <w:rFonts w:hint="eastAsia" w:ascii="宋体" w:hAnsi="宋体" w:cs="宋体"/>
          <w:b/>
          <w:color w:val="000000" w:themeColor="text1"/>
          <w:sz w:val="21"/>
          <w:szCs w:val="21"/>
          <w:highlight w:val="none"/>
          <w:u w:val="single"/>
          <w:lang w:eastAsia="zh-CN"/>
          <w14:textFill>
            <w14:solidFill>
              <w14:schemeClr w14:val="tx1"/>
            </w14:solidFill>
          </w14:textFill>
        </w:rPr>
        <w:t>国家税务总局靖西市税务局</w:t>
      </w:r>
      <w:r>
        <w:rPr>
          <w:rFonts w:hint="eastAsia" w:ascii="宋体" w:hAnsi="宋体" w:eastAsia="宋体" w:cs="宋体"/>
          <w:color w:val="000000" w:themeColor="text1"/>
          <w:sz w:val="21"/>
          <w:szCs w:val="21"/>
          <w:highlight w:val="none"/>
          <w14:textFill>
            <w14:solidFill>
              <w14:schemeClr w14:val="tx1"/>
            </w14:solidFill>
          </w14:textFill>
        </w:rPr>
        <w:t>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2.合格的产品和服务（工程）</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本项目所涉及的所有产品和服务（工程）均应来自中国境内（指关境内），合同金额的支付也仅限于这些产品和服务（工程）。</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合格的产品和服务（工程），即</w:t>
      </w:r>
      <w:r>
        <w:rPr>
          <w:rFonts w:hint="eastAsia" w:ascii="宋体" w:hAnsi="宋体" w:eastAsia="宋体" w:cs="宋体"/>
          <w:b/>
          <w:bCs/>
          <w:color w:val="000000" w:themeColor="text1"/>
          <w:sz w:val="21"/>
          <w:szCs w:val="21"/>
          <w:highlight w:val="none"/>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见磋商</w:t>
      </w:r>
      <w:r>
        <w:rPr>
          <w:rFonts w:hint="eastAsia" w:ascii="宋体" w:hAnsi="宋体" w:eastAsia="宋体" w:cs="宋体"/>
          <w:b/>
          <w:color w:val="000000" w:themeColor="text1"/>
          <w:sz w:val="21"/>
          <w:szCs w:val="21"/>
          <w:highlight w:val="none"/>
          <w14:textFill>
            <w14:solidFill>
              <w14:schemeClr w14:val="tx1"/>
            </w14:solidFill>
          </w14:textFill>
        </w:rPr>
        <w:t>文件（技术部分）。</w:t>
      </w:r>
    </w:p>
    <w:p>
      <w:pPr>
        <w:pageBreakBefore w:val="0"/>
        <w:kinsoku/>
        <w:wordWrap/>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 供应商应保证所提供的产品及服务（工程）免受第三方提出侵犯其知识产权（专利权、商标权、工业设计权及使用权）的请求及起诉。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3.合格的供应商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3.1一般规定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3.1.1供应商应有关法律、法规和规章的强制性规定。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3.1.2供应商的资格要求及本项目的特定资格要求见</w:t>
      </w:r>
      <w:r>
        <w:rPr>
          <w:rFonts w:hint="eastAsia" w:ascii="宋体" w:hAnsi="宋体" w:eastAsia="宋体" w:cs="宋体"/>
          <w:b/>
          <w:bCs/>
          <w:color w:val="000000" w:themeColor="text1"/>
          <w:highlight w:val="none"/>
          <w14:textFill>
            <w14:solidFill>
              <w14:schemeClr w14:val="tx1"/>
            </w14:solidFill>
          </w14:textFill>
        </w:rPr>
        <w:t>供应商须知前附</w:t>
      </w:r>
      <w:r>
        <w:rPr>
          <w:rFonts w:hint="eastAsia" w:ascii="宋体" w:hAnsi="宋体" w:eastAsia="宋体" w:cs="宋体"/>
          <w:color w:val="000000" w:themeColor="text1"/>
          <w:highlight w:val="none"/>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3.1.3资格条件中所称“重大违法记录”，是指供应商因违法经营受到刑事处罚或者责令停产停业、吊销许可证或者执照、较大数额罚款等行政处罚。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3.1.4信用记录要求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w:t>
      </w:r>
      <w:r>
        <w:rPr>
          <w:rFonts w:hint="eastAsia" w:ascii="宋体" w:hAnsi="宋体" w:eastAsia="宋体" w:cs="宋体"/>
          <w:color w:val="000000" w:themeColor="text1"/>
          <w:highlight w:val="none"/>
          <w:lang w:eastAsia="zh-CN"/>
          <w14:textFill>
            <w14:solidFill>
              <w14:schemeClr w14:val="tx1"/>
            </w14:solidFill>
          </w14:textFill>
        </w:rPr>
        <w:t>本项目</w:t>
      </w:r>
      <w:r>
        <w:rPr>
          <w:rFonts w:hint="eastAsia" w:ascii="宋体" w:hAnsi="宋体" w:eastAsia="宋体" w:cs="宋体"/>
          <w:color w:val="000000" w:themeColor="text1"/>
          <w:highlight w:val="none"/>
          <w14:textFill>
            <w14:solidFill>
              <w14:schemeClr w14:val="tx1"/>
            </w14:solidFill>
          </w14:textFill>
        </w:rPr>
        <w:t>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3.2联合体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3.2.1若本项目接受联合体，则两个以上的自然人、法人或者其他组织可以组成一个联合体，以一个供应商的身份共同参加采购</w:t>
      </w:r>
      <w:r>
        <w:rPr>
          <w:rFonts w:hint="eastAsia" w:ascii="宋体" w:hAnsi="宋体" w:eastAsia="宋体" w:cs="宋体"/>
          <w:color w:val="000000" w:themeColor="text1"/>
          <w:highlight w:val="none"/>
          <w:lang w:eastAsia="zh-CN"/>
          <w14:textFill>
            <w14:solidFill>
              <w14:schemeClr w14:val="tx1"/>
            </w14:solidFill>
          </w14:textFill>
        </w:rPr>
        <w:t>活动</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3.2.2以联合体形式参加磋商的，联合体各方应按第二章要求提供资格条件材料。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3.2.3联合体中有同类资质的供应商按照联合体分工承担相同工作的，应当按照资质等级较低的供应商确定资质等级。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3.2.4联合体应当提交联合协议，载明联合体各方承担的工作和义务。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3.2.5联合体各方应当共同与采购人签订采购合同，就采购合同约定的事项对采购人承担连带责任。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3.2.6以联合体形式参加</w:t>
      </w:r>
      <w:r>
        <w:rPr>
          <w:rFonts w:hint="eastAsia" w:ascii="宋体" w:hAnsi="宋体" w:eastAsia="宋体" w:cs="宋体"/>
          <w:color w:val="000000" w:themeColor="text1"/>
          <w:highlight w:val="none"/>
          <w:lang w:eastAsia="zh-CN"/>
          <w14:textFill>
            <w14:solidFill>
              <w14:schemeClr w14:val="tx1"/>
            </w14:solidFill>
          </w14:textFill>
        </w:rPr>
        <w:t>本项目</w:t>
      </w:r>
      <w:r>
        <w:rPr>
          <w:rFonts w:hint="eastAsia" w:ascii="宋体" w:hAnsi="宋体" w:eastAsia="宋体" w:cs="宋体"/>
          <w:color w:val="000000" w:themeColor="text1"/>
          <w:highlight w:val="none"/>
          <w14:textFill>
            <w14:solidFill>
              <w14:schemeClr w14:val="tx1"/>
            </w14:solidFill>
          </w14:textFill>
        </w:rPr>
        <w:t>采购活动的，联合体各方不得再单独参加或者与其他供应商另外组成联合体参加同一合同项下的采购活动。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3.3禁止规定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3.3.1单位负责人为同一人或者存在直接控股、管理关系的不同供应商，不得参加同一采购包的采购活动。否则响应均无效。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3.3.2除单一来源采购项目外，为采购项目提供整体设计、规范编制或者项目管理、监理、检测等服务的供应商，不得再参加该采购项目的其他采购活动。否则响应无效。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4.磋商响应费用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4.1供应商应承担所有与编写、提交响应文件有关的费用，不论磋商的结果如何，采购人在任何情况下均无义务和责任承担这些费用。</w:t>
      </w:r>
    </w:p>
    <w:p>
      <w:pPr>
        <w:pStyle w:val="3"/>
        <w:bidi w:val="0"/>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4" w:name="_Toc11006"/>
      <w:r>
        <w:rPr>
          <w:rFonts w:hint="eastAsia" w:ascii="宋体" w:hAnsi="宋体" w:eastAsia="宋体" w:cs="宋体"/>
          <w:color w:val="000000" w:themeColor="text1"/>
          <w:sz w:val="21"/>
          <w:szCs w:val="21"/>
          <w:highlight w:val="none"/>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w:t>
      </w:r>
      <w:bookmarkEnd w:id="4"/>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5.磋商文件构成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（1）磋商邀请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（3）评审方法及标准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（5）响应文件格式</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第二部分 技术部分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Style w:val="21"/>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Style w:val="21"/>
          <w:rFonts w:hint="eastAsia" w:ascii="宋体" w:hAnsi="宋体" w:eastAsia="宋体" w:cs="宋体"/>
          <w:color w:val="000000" w:themeColor="text1"/>
          <w:sz w:val="21"/>
          <w:szCs w:val="21"/>
          <w:highlight w:val="none"/>
          <w:u w:val="none"/>
          <w:lang w:val="en-US" w:eastAsia="zh-CN"/>
          <w14:textFill>
            <w14:solidFill>
              <w14:schemeClr w14:val="tx1"/>
            </w14:solidFill>
          </w14:textFill>
        </w:rPr>
        <w:t>6</w:t>
      </w:r>
      <w:r>
        <w:rPr>
          <w:rStyle w:val="21"/>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Style w:val="21"/>
          <w:rFonts w:hint="eastAsia" w:ascii="宋体" w:hAnsi="宋体" w:eastAsia="宋体" w:cs="宋体"/>
          <w:color w:val="000000" w:themeColor="text1"/>
          <w:sz w:val="21"/>
          <w:szCs w:val="21"/>
          <w:highlight w:val="none"/>
          <w:u w:val="none"/>
          <w14:textFill>
            <w14:solidFill>
              <w14:schemeClr w14:val="tx1"/>
            </w14:solidFill>
          </w14:textFill>
        </w:rPr>
        <w:t>项目采购需求</w:t>
      </w:r>
    </w:p>
    <w:p>
      <w:pPr>
        <w:pageBreakBefore w:val="0"/>
        <w:kinsoku/>
        <w:wordWrap/>
        <w:topLinePunct/>
        <w:autoSpaceDE w:val="0"/>
        <w:autoSpaceDN w:val="0"/>
        <w:bidi w:val="0"/>
        <w:adjustRightInd w:val="0"/>
        <w:snapToGrid w:val="0"/>
        <w:spacing w:after="0" w:line="360" w:lineRule="auto"/>
        <w:ind w:firstLine="413" w:firstLineChars="196"/>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6.磋商文件询问、澄清或修改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6.1供应商对</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文件如有疑问的，可以向采购人或者采购代理机构提出询问，采购人或者采购代理机构应当在3个工作日内作出答复</w:t>
      </w:r>
      <w:r>
        <w:rPr>
          <w:rFonts w:hint="eastAsia" w:ascii="宋体" w:hAnsi="宋体" w:eastAsia="宋体" w:cs="宋体"/>
          <w:bCs/>
          <w:color w:val="000000" w:themeColor="text1"/>
          <w:sz w:val="21"/>
          <w:szCs w:val="21"/>
          <w:highlight w:val="none"/>
          <w14:textFill>
            <w14:solidFill>
              <w14:schemeClr w14:val="tx1"/>
            </w14:solidFill>
          </w14:textFill>
        </w:rPr>
        <w:t>，但答复的内容不得涉及商业秘密。</w:t>
      </w:r>
      <w:r>
        <w:rPr>
          <w:rFonts w:hint="eastAsia" w:ascii="宋体" w:hAnsi="宋体" w:eastAsia="宋体" w:cs="宋体"/>
          <w:color w:val="000000" w:themeColor="text1"/>
          <w:sz w:val="21"/>
          <w:szCs w:val="21"/>
          <w:highlight w:val="none"/>
          <w14:textFill>
            <w14:solidFill>
              <w14:schemeClr w14:val="tx1"/>
            </w14:solidFill>
          </w14:textFill>
        </w:rPr>
        <w:t>如有必要，采购人或者采购代理机构可对磋商文件进行澄清或者修改。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6.2提交首次响应文件截止之日前，采购人、采购代理机构或者磋商小组可以对已发出的磋商文件进行必要的澄清或者修改。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6.3澄清或者修改将在原公告发布媒体上发布更正公告，并以书面形式通知所有获取磋商文件的供应商。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6.5澄清或者修改的内容作为磋商文件的组成部分。</w:t>
      </w:r>
    </w:p>
    <w:p>
      <w:pPr>
        <w:pStyle w:val="3"/>
        <w:bidi w:val="0"/>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 w:name="_Toc25318"/>
      <w:r>
        <w:rPr>
          <w:rFonts w:hint="eastAsia" w:ascii="宋体" w:hAnsi="宋体" w:eastAsia="宋体" w:cs="宋体"/>
          <w:color w:val="000000" w:themeColor="text1"/>
          <w:sz w:val="21"/>
          <w:szCs w:val="21"/>
          <w:highlight w:val="none"/>
          <w14:textFill>
            <w14:solidFill>
              <w14:schemeClr w14:val="tx1"/>
            </w14:solidFill>
          </w14:textFill>
        </w:rPr>
        <w:t>三、响应文件</w:t>
      </w:r>
      <w:bookmarkEnd w:id="5"/>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响应文件编制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7.1.1供应商应先仔细阅读</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文件的全部内容后，再进行响应文件的编制。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7.1.2响应文件应满足</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文件提出的实质性要求和条件，并保证其所提交的全部资料是不可割离且真实、有效、准确、完整和不具有任何误导性的，否则造</w:t>
      </w:r>
      <w:r>
        <w:rPr>
          <w:rFonts w:hint="eastAsia" w:ascii="宋体" w:hAnsi="宋体" w:eastAsia="宋体" w:cs="宋体"/>
          <w:color w:val="000000" w:themeColor="text1"/>
          <w:highlight w:val="none"/>
          <w:lang w:eastAsia="zh-CN"/>
          <w14:textFill>
            <w14:solidFill>
              <w14:schemeClr w14:val="tx1"/>
            </w14:solidFill>
          </w14:textFill>
        </w:rPr>
        <w:t>成的</w:t>
      </w:r>
      <w:r>
        <w:rPr>
          <w:rFonts w:hint="eastAsia" w:ascii="宋体" w:hAnsi="宋体" w:eastAsia="宋体" w:cs="宋体"/>
          <w:color w:val="000000" w:themeColor="text1"/>
          <w:highlight w:val="none"/>
          <w14:textFill>
            <w14:solidFill>
              <w14:schemeClr w14:val="tx1"/>
            </w14:solidFill>
          </w14:textFill>
        </w:rPr>
        <w:t>不利后果由供应商承担责任。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7.2响应文件的语言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7.2.1除</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文件另有规定外，响应文件应使用中文文本并使用中文简化字，若有不同文本，以中文简化字文本为准。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7.2.2响应文件提供的全部资料中，若属于非中文描述的，应同时提供中文简化字译本。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7.2.3除在</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文件的要求中另有规定外，响应文件计量单位应使用中华人民共和国法定计量单位。</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8.响应文件的组成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响应文件包括商务部分和技术部分。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b/>
          <w:bCs/>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sz w:val="21"/>
          <w:szCs w:val="21"/>
          <w:highlight w:val="none"/>
          <w14:textFill>
            <w14:solidFill>
              <w14:schemeClr w14:val="tx1"/>
            </w14:solidFill>
          </w14:textFill>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8.2.1资格证明文件，见</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8.2.2其他文件及资料，见</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b/>
          <w:bCs/>
          <w:color w:val="000000" w:themeColor="text1"/>
          <w:sz w:val="21"/>
          <w:szCs w:val="21"/>
          <w:highlight w:val="none"/>
          <w14:textFill>
            <w14:solidFill>
              <w14:schemeClr w14:val="tx1"/>
            </w14:solidFill>
          </w14:textFill>
        </w:rPr>
        <w:t>技术部分</w:t>
      </w:r>
      <w:r>
        <w:rPr>
          <w:rFonts w:hint="eastAsia" w:ascii="宋体" w:hAnsi="宋体" w:eastAsia="宋体" w:cs="宋体"/>
          <w:color w:val="000000" w:themeColor="text1"/>
          <w:sz w:val="21"/>
          <w:szCs w:val="21"/>
          <w:highlight w:val="none"/>
          <w14:textFill>
            <w14:solidFill>
              <w14:schemeClr w14:val="tx1"/>
            </w14:solidFill>
          </w14:textFill>
        </w:rPr>
        <w:t>主要包括的文件及资料，见</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9.1除</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文件另有规定外，应以人民币报价。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9.2本项目不接受任何形式的赠送、“零”报价和折扣报价。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9.3本项目以磋商总报价为依据计算价格分。磋商总报价应包括</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文件中要求供应商承担所有工作内容的全部费用。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9.5最低报价不能作为成交的保证。</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9.6供应商的报价不得超过采购项目预算。</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10.响应文件的书写、密封、签署、盖章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10.1.1响应文件应使用不能擦去的墨料或墨水打印、书写。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10.1.2响应文件内容应没有涂改或行间插字。若有前述改动，在改动处应由单位负责人（授权代表）签字确认或加盖供应商的单位公章。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10.2密封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10.2.1响应文件应胶装或装订成册，避免材料散装、脱落。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10.2.2响应文件应使用不透明的牛皮纸或档案袋等材料密封包装，并在外包装封面注明</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项目编号、项目名称、</w:t>
      </w:r>
      <w:r>
        <w:rPr>
          <w:rFonts w:hint="eastAsia" w:ascii="宋体" w:hAnsi="宋体" w:eastAsia="宋体" w:cs="宋体"/>
          <w:color w:val="000000" w:themeColor="text1"/>
          <w:highlight w:val="none"/>
          <w:lang w:eastAsia="zh-CN"/>
          <w14:textFill>
            <w14:solidFill>
              <w14:schemeClr w14:val="tx1"/>
            </w14:solidFill>
          </w14:textFill>
        </w:rPr>
        <w:t>供应商名称、</w:t>
      </w:r>
      <w:r>
        <w:rPr>
          <w:rFonts w:hint="eastAsia" w:ascii="宋体" w:hAnsi="宋体" w:eastAsia="宋体" w:cs="宋体"/>
          <w:color w:val="000000" w:themeColor="text1"/>
          <w:highlight w:val="none"/>
          <w:lang w:val="en-US" w:eastAsia="zh-CN"/>
          <w14:textFill>
            <w14:solidFill>
              <w14:schemeClr w14:val="tx1"/>
            </w14:solidFill>
          </w14:textFill>
        </w:rPr>
        <w:t>响应文件启封</w:t>
      </w:r>
      <w:r>
        <w:rPr>
          <w:rFonts w:hint="eastAsia" w:ascii="宋体" w:hAnsi="宋体" w:eastAsia="宋体" w:cs="宋体"/>
          <w:color w:val="000000" w:themeColor="text1"/>
          <w:highlight w:val="none"/>
          <w14:textFill>
            <w14:solidFill>
              <w14:schemeClr w14:val="tx1"/>
            </w14:solidFill>
          </w14:textFill>
        </w:rPr>
        <w:t>时间</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等信息，避免响应文件被误拆或提前拆封。响应文件正本应按上述要求制作。副本可按上述要求制作，也可用正本的完整复印件，并与正本保持一致（若不一致，以正本为准）</w:t>
      </w:r>
      <w:r>
        <w:rPr>
          <w:rFonts w:hint="eastAsia" w:ascii="宋体" w:hAnsi="宋体" w:eastAsia="宋体" w:cs="宋体"/>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10.3.1响应文件中要求签字处应由供应商的单位负责人（授权代表）签字。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10.3.2响应文件必须按照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10.3.3供应商在</w:t>
      </w:r>
      <w:r>
        <w:rPr>
          <w:rFonts w:hint="eastAsia" w:ascii="宋体" w:hAnsi="宋体" w:eastAsia="宋体" w:cs="宋体"/>
          <w:b/>
          <w:bCs/>
          <w:color w:val="000000" w:themeColor="text1"/>
          <w:sz w:val="21"/>
          <w:szCs w:val="21"/>
          <w:highlight w:val="none"/>
          <w14:textFill>
            <w14:solidFill>
              <w14:schemeClr w14:val="tx1"/>
            </w14:solidFill>
          </w14:textFill>
        </w:rPr>
        <w:t>“磋商响应函”“法定代表人授权委托书”</w:t>
      </w:r>
      <w:r>
        <w:rPr>
          <w:rFonts w:hint="eastAsia" w:ascii="宋体" w:hAnsi="宋体" w:eastAsia="宋体" w:cs="宋体"/>
          <w:color w:val="000000" w:themeColor="text1"/>
          <w:sz w:val="21"/>
          <w:szCs w:val="21"/>
          <w:highlight w:val="none"/>
          <w14:textFill>
            <w14:solidFill>
              <w14:schemeClr w14:val="tx1"/>
            </w14:solidFill>
          </w14:textFill>
        </w:rPr>
        <w:t>上应当按格式要求加盖与供应商名称全称一致的标准公章，并按照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文件第五章响应文件格式中的相应格式文件要求签署全名。</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10.3.4响应文件中的“盖章”指加盖供应商的“公章”，而非“合同专用章”、“投标专用章”等其他非公章。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响应有效期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11.1响应有效期见</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r>
        <w:rPr>
          <w:rFonts w:hint="eastAsia" w:ascii="宋体" w:hAnsi="宋体" w:eastAsia="宋体" w:cs="宋体"/>
          <w:color w:val="000000" w:themeColor="text1"/>
          <w:sz w:val="21"/>
          <w:szCs w:val="21"/>
          <w:highlight w:val="none"/>
          <w14:textFill>
            <w14:solidFill>
              <w14:schemeClr w14:val="tx1"/>
            </w14:solidFill>
          </w14:textFill>
        </w:rPr>
        <w:t>，在此期间，响应文件对供应商具有法律约束力，以保证采购人或者采购代理机构有足够的时间完成磋商、评审、定标以及签订合同。响应文件中承诺的响应有效期应当不少于</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文件中载明的响应有效期，否则作为无效响应处理。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11.2特殊情况下，在原响应有效期期满之前，采购人或者采购代理机构可征得供应商同意延长响应有效期。</w:t>
      </w:r>
    </w:p>
    <w:p>
      <w:pPr>
        <w:pStyle w:val="3"/>
        <w:bidi w:val="0"/>
        <w:ind w:firstLine="422" w:firstLineChars="200"/>
        <w:rPr>
          <w:rFonts w:hint="eastAsia" w:ascii="宋体" w:hAnsi="宋体" w:eastAsia="宋体" w:cs="宋体"/>
          <w:color w:val="000000" w:themeColor="text1"/>
          <w:highlight w:val="none"/>
          <w14:textFill>
            <w14:solidFill>
              <w14:schemeClr w14:val="tx1"/>
            </w14:solidFill>
          </w14:textFill>
        </w:rPr>
      </w:pPr>
      <w:bookmarkStart w:id="6" w:name="_Toc23689"/>
      <w:r>
        <w:rPr>
          <w:rFonts w:hint="eastAsia" w:ascii="宋体" w:hAnsi="宋体" w:eastAsia="宋体" w:cs="宋体"/>
          <w:color w:val="000000" w:themeColor="text1"/>
          <w:sz w:val="21"/>
          <w:szCs w:val="21"/>
          <w:highlight w:val="none"/>
          <w14:textFill>
            <w14:solidFill>
              <w14:schemeClr w14:val="tx1"/>
            </w14:solidFill>
          </w14:textFill>
        </w:rPr>
        <w:t>四、响应文件递交</w:t>
      </w:r>
      <w:bookmarkEnd w:id="6"/>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响应文件递交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12.1供应商应当在</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cs="宋体"/>
          <w:color w:val="000000" w:themeColor="text1"/>
          <w:sz w:val="21"/>
          <w:szCs w:val="21"/>
          <w:highlight w:val="none"/>
          <w:lang w:eastAsia="zh-CN"/>
          <w14:textFill>
            <w14:solidFill>
              <w14:schemeClr w14:val="tx1"/>
            </w14:solidFill>
          </w14:textFill>
        </w:rPr>
        <w:t>递</w:t>
      </w:r>
      <w:r>
        <w:rPr>
          <w:rFonts w:hint="eastAsia" w:ascii="宋体" w:hAnsi="宋体" w:eastAsia="宋体" w:cs="宋体"/>
          <w:color w:val="000000" w:themeColor="text1"/>
          <w:sz w:val="21"/>
          <w:szCs w:val="21"/>
          <w:highlight w:val="none"/>
          <w14:textFill>
            <w14:solidFill>
              <w14:schemeClr w14:val="tx1"/>
            </w14:solidFill>
          </w14:textFill>
        </w:rPr>
        <w:t>交响应文件截止时间前，根据《供应商须知前附表》载明方式</w:t>
      </w:r>
      <w:r>
        <w:rPr>
          <w:rFonts w:hint="eastAsia" w:ascii="宋体" w:hAnsi="宋体" w:cs="宋体"/>
          <w:color w:val="000000" w:themeColor="text1"/>
          <w:sz w:val="21"/>
          <w:szCs w:val="21"/>
          <w:highlight w:val="none"/>
          <w:lang w:eastAsia="zh-CN"/>
          <w14:textFill>
            <w14:solidFill>
              <w14:schemeClr w14:val="tx1"/>
            </w14:solidFill>
          </w14:textFill>
        </w:rPr>
        <w:t>递</w:t>
      </w:r>
      <w:r>
        <w:rPr>
          <w:rFonts w:hint="eastAsia" w:ascii="宋体" w:hAnsi="宋体" w:eastAsia="宋体" w:cs="宋体"/>
          <w:color w:val="000000" w:themeColor="text1"/>
          <w:sz w:val="21"/>
          <w:szCs w:val="21"/>
          <w:highlight w:val="none"/>
          <w14:textFill>
            <w14:solidFill>
              <w14:schemeClr w14:val="tx1"/>
            </w14:solidFill>
          </w14:textFill>
        </w:rPr>
        <w:t>交响应文件。</w:t>
      </w:r>
      <w:r>
        <w:rPr>
          <w:rFonts w:hint="eastAsia" w:ascii="宋体" w:hAnsi="宋体" w:cs="宋体"/>
          <w:color w:val="000000" w:themeColor="text1"/>
          <w:sz w:val="21"/>
          <w:szCs w:val="21"/>
          <w:highlight w:val="none"/>
          <w:lang w:eastAsia="zh-CN"/>
          <w14:textFill>
            <w14:solidFill>
              <w14:schemeClr w14:val="tx1"/>
            </w14:solidFill>
          </w14:textFill>
        </w:rPr>
        <w:t>递</w:t>
      </w:r>
      <w:r>
        <w:rPr>
          <w:rFonts w:hint="eastAsia" w:ascii="宋体" w:hAnsi="宋体" w:eastAsia="宋体" w:cs="宋体"/>
          <w:color w:val="000000" w:themeColor="text1"/>
          <w:sz w:val="21"/>
          <w:szCs w:val="21"/>
          <w:highlight w:val="none"/>
          <w14:textFill>
            <w14:solidFill>
              <w14:schemeClr w14:val="tx1"/>
            </w14:solidFill>
          </w14:textFill>
        </w:rPr>
        <w:t>交响应文件截止时间后，</w:t>
      </w:r>
      <w:r>
        <w:rPr>
          <w:rFonts w:hint="eastAsia" w:ascii="宋体" w:hAnsi="宋体" w:cs="宋体"/>
          <w:color w:val="000000" w:themeColor="text1"/>
          <w:sz w:val="21"/>
          <w:szCs w:val="21"/>
          <w:highlight w:val="none"/>
          <w:lang w:eastAsia="zh-CN"/>
          <w14:textFill>
            <w14:solidFill>
              <w14:schemeClr w14:val="tx1"/>
            </w14:solidFill>
          </w14:textFill>
        </w:rPr>
        <w:t>递</w:t>
      </w:r>
      <w:r>
        <w:rPr>
          <w:rFonts w:hint="eastAsia" w:ascii="宋体" w:hAnsi="宋体" w:eastAsia="宋体" w:cs="宋体"/>
          <w:color w:val="000000" w:themeColor="text1"/>
          <w:sz w:val="21"/>
          <w:szCs w:val="21"/>
          <w:highlight w:val="none"/>
          <w14:textFill>
            <w14:solidFill>
              <w14:schemeClr w14:val="tx1"/>
            </w14:solidFill>
          </w14:textFill>
        </w:rPr>
        <w:t>交响应文件的将被拒绝。</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响应文件补充、修改或撤回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13.1供应商在提交响应文件截止时间前，可以对所提交的响应文件进行补充、修改或者撤回，并书面通知采购人、采购代理机构。补充、修改的内容应当按照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文件要求签署、盖章、密封后，作为响应文件的组成部分。</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13.2提交响应文件截止时间后，不支持对已提交的响应文件</w:t>
      </w:r>
      <w:r>
        <w:rPr>
          <w:rFonts w:hint="eastAsia" w:ascii="宋体" w:hAnsi="宋体" w:eastAsia="宋体" w:cs="宋体"/>
          <w:color w:val="000000" w:themeColor="text1"/>
          <w:sz w:val="21"/>
          <w:szCs w:val="21"/>
          <w:highlight w:val="none"/>
          <w:lang w:eastAsia="zh-CN"/>
          <w14:textFill>
            <w14:solidFill>
              <w14:schemeClr w14:val="tx1"/>
            </w14:solidFill>
          </w14:textFill>
        </w:rPr>
        <w:t>做</w:t>
      </w:r>
      <w:r>
        <w:rPr>
          <w:rFonts w:hint="eastAsia" w:ascii="宋体" w:hAnsi="宋体" w:eastAsia="宋体" w:cs="宋体"/>
          <w:color w:val="000000" w:themeColor="text1"/>
          <w:sz w:val="21"/>
          <w:szCs w:val="21"/>
          <w:highlight w:val="none"/>
          <w14:textFill>
            <w14:solidFill>
              <w14:schemeClr w14:val="tx1"/>
            </w14:solidFill>
          </w14:textFill>
        </w:rPr>
        <w:t>任何补充、修改或者撤回。</w:t>
      </w:r>
    </w:p>
    <w:p>
      <w:pPr>
        <w:pStyle w:val="3"/>
        <w:bidi w:val="0"/>
        <w:ind w:firstLine="422" w:firstLineChars="200"/>
        <w:rPr>
          <w:rFonts w:hint="eastAsia" w:ascii="宋体" w:hAnsi="宋体" w:eastAsia="宋体" w:cs="宋体"/>
          <w:color w:val="000000" w:themeColor="text1"/>
          <w:highlight w:val="none"/>
          <w14:textFill>
            <w14:solidFill>
              <w14:schemeClr w14:val="tx1"/>
            </w14:solidFill>
          </w14:textFill>
        </w:rPr>
      </w:pPr>
      <w:bookmarkStart w:id="7" w:name="_Toc28284"/>
      <w:r>
        <w:rPr>
          <w:rFonts w:hint="eastAsia" w:ascii="宋体" w:hAnsi="宋体" w:eastAsia="宋体" w:cs="宋体"/>
          <w:color w:val="000000" w:themeColor="text1"/>
          <w:sz w:val="21"/>
          <w:szCs w:val="21"/>
          <w:highlight w:val="none"/>
          <w14:textFill>
            <w14:solidFill>
              <w14:schemeClr w14:val="tx1"/>
            </w14:solidFill>
          </w14:textFill>
        </w:rPr>
        <w:t>五、磋商与评审</w:t>
      </w:r>
      <w:bookmarkEnd w:id="7"/>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14.磋商小组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14.1磋商与评审由依法组建的磋商小组负责，磋商小组由采购人代表和评审专家组成。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14.2评审专家应当遵守评审工作纪律，不得泄露评审情况和评审中获悉的商业秘密。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14.3磋商小组成员应当按照客观、公正、审慎的原则，根据磋商文件规定的评审程序、评审方法和评审标准进行独立评审。</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15.初步审查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15.1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供应商未按照磋商文件规定提交磋商保证金的；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响应有效期不足的；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供应商存在失信记录的：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失信记录是指，通过“信用中国”网站</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、中国政府采购网</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www.ccgp.gov.cn</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查询相关主体信用记录，列入失信被执行人、重大税收违法案件当事人名单、政府采购严重违法失信行为记录名单的情况。失信情况查询详见供应商须知前附表；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其他不符合法律、规章、规范性文件和磋商文件规定的。</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16.澄清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16.1磋商小组在对响应文件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包括首次响应文件、重新提交的响应文件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16.2供应商的澄清、说明或者更正应当采用书面形式，由其法定代表人或其授权代表签字，供应商的澄清、说明或者更正不得超出磋商文件的范围或者改变响应文件的实质性内容。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16.3关于响应描述（即响应文件中描述的内容）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（1）响应描述前后不一致且不涉及证明材料的：按照本节第16.1条、16.2条规定执行。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（2）响应描述与证明材料不一致或多份证明材料之间不一致的：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①磋商小组将要求供应商进行书面澄清，无法澄清的将按照不利于供应商的内容进行评审。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16.4除磋商小组要求供应商做出的澄清、说明或者补正以外，磋商小组不接受供应商的任何询问、说明、更改及文件。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16.5供应商的澄清必须在规定的时间内提交。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17.磋商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17.1初审结束后，磋商小组所有成员集中与单一供应商分别进行磋商，并给予所有参加磋商的供应商平等的磋商机会。供应商应派其法定代表人或授权代表参加磋商。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17.2磋商过程中，磋商小组可以根据磋商文件和磋商情况实质性变动采购需求中的技术、服务要求以及合同草案条款，但不得变动磋商文件中的其他内容。实质性变动的内容，须经采购人代表确认。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17.3对磋商文件作出的实质性变动是磋商文件的有效组成部分，磋商小组应当及时以书面形式同时通知所有参加磋商的供应商。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17.5磋商文件不能详细列明采购标的技术、服务要求，需经磋商由供应商提供最终设计方案或解决方案的，磋商结束后，磋商小组应当按照少数服从多数的原则投票推荐3家以上供应商的设计方案或者解决方案。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17.6磋商小组应当根据实际情况与供应商进行磋商，并确定磋商的轮次。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17.7已提交响应文件的供应商，在提交最后报价之前，可以根据磋商情况退出磋商。采购人或采购代理机构应当退还退出磋商的供应商的磋商保证金。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17.8磋商结束后，供应商按照磋商小组要求重新提交的响应文件，不满足磋商文件及变动后的技术、服务要求以及合同草案条款的实质性要求的，将视为无效响应文件。</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18.最后报价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　磋商结束后，磋商小组应当要求所有实质性响应的供应商在规定时间内提交最后报价，提交最后报价的供应商不得少于3家。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　最后报价是供应商响应文件的有效组成部分。如磋商小组没有对磋商文件作实质性变动或增加新的需求，最后报价不得高于首轮报价。</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19.最后报价评审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19.1最后报价计算错误修正的原则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最后报价的大写金额和小写金额不一致的，以大写金额为准。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总价金额与按分项报价汇总金额不一致的，以分项报价金额计算结果为准。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分项报价金额小数点有明显错位的，应以总价为准，并修改分项报价。</w:t>
      </w:r>
    </w:p>
    <w:p>
      <w:pPr>
        <w:pageBreakBefore w:val="0"/>
        <w:kinsoku/>
        <w:wordWrap/>
        <w:overflowPunct w:val="0"/>
        <w:autoSpaceDE w:val="0"/>
        <w:autoSpaceDN w:val="0"/>
        <w:bidi w:val="0"/>
        <w:adjustRightInd w:val="0"/>
        <w:snapToGrid w:val="0"/>
        <w:spacing w:after="0" w:line="360" w:lineRule="auto"/>
        <w:ind w:left="0" w:leftChars="0" w:firstLine="319" w:firstLineChars="15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同时出现两种以上不一致的，按照前款规定的顺序修正。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如果供应商不接受对其错误的更正，其最后报价将被视为无效报价或确定为无效响应。</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磋商报价得分：以供应商的最后报价作为价格评分依据。供应商的评审价为按上述条款修正后的价格。</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20.综合评审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20.1经磋商确定最终采购需求和提交最后报价的供应商后，由磋商小组采用综合评分法对提交最后报价的供应商的响应文件和最后报价进行综合评分。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20.2评审办法及标准见第三章。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20.3评审时，磋商小组成员应当独立对每个有效响应的文件进行评价、打分，然后汇总每个供应商每项评分因素的得分。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21.提出成交供应商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21.1磋商小组应当按照综合评分由高到低的顺序提出3名以上成交候选供应商，并编写评审报告。21.2</w:t>
      </w:r>
      <w:r>
        <w:rPr>
          <w:rFonts w:hint="eastAsia" w:ascii="宋体" w:hAnsi="宋体" w:eastAsia="宋体" w:cs="宋体"/>
          <w:color w:val="000000" w:themeColor="text1"/>
          <w:sz w:val="21"/>
          <w:szCs w:val="21"/>
          <w:highlight w:val="none"/>
          <w:u w:val="none"/>
          <w14:textFill>
            <w14:solidFill>
              <w14:schemeClr w14:val="tx1"/>
            </w14:solidFill>
          </w14:textFill>
        </w:rPr>
        <w:t>评审得分相同的，按照最后报价由低到高</w:t>
      </w:r>
      <w:r>
        <w:rPr>
          <w:rFonts w:hint="eastAsia" w:ascii="宋体" w:hAnsi="宋体" w:cs="宋体"/>
          <w:color w:val="000000" w:themeColor="text1"/>
          <w:sz w:val="21"/>
          <w:szCs w:val="21"/>
          <w:highlight w:val="none"/>
          <w:u w:val="none"/>
          <w:lang w:eastAsia="zh-CN"/>
          <w14:textFill>
            <w14:solidFill>
              <w14:schemeClr w14:val="tx1"/>
            </w14:solidFill>
          </w14:textFill>
        </w:rPr>
        <w:t>（即下浮系数由高到低）</w:t>
      </w:r>
      <w:r>
        <w:rPr>
          <w:rFonts w:hint="eastAsia" w:ascii="宋体" w:hAnsi="宋体" w:eastAsia="宋体" w:cs="宋体"/>
          <w:color w:val="000000" w:themeColor="text1"/>
          <w:sz w:val="21"/>
          <w:szCs w:val="21"/>
          <w:highlight w:val="none"/>
          <w:u w:val="none"/>
          <w14:textFill>
            <w14:solidFill>
              <w14:schemeClr w14:val="tx1"/>
            </w14:solidFill>
          </w14:textFill>
        </w:rPr>
        <w:t>的顺序推荐。评审得分且最后报价相同的，按照技术指标优劣顺序推荐</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22.磋商终止</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22.1出现下列情形之一的，采购人或者采购代理机构应当终止</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采购活动，在财政部指定的媒体上发布项目终止公告并说明原因，重新开展采购活动：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因情况变化，不再符合规定的</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采购方式适用情形的；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在采购过程中符合竞争要求的供应商或者报价未超过采购预算的供应商不足3家的，或者提交最后报价的供应商少于3家的；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因重大变故，采购任务取消的。</w:t>
      </w:r>
    </w:p>
    <w:p>
      <w:pPr>
        <w:pStyle w:val="3"/>
        <w:bidi w:val="0"/>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 w:name="_Toc21311"/>
      <w:r>
        <w:rPr>
          <w:rFonts w:hint="eastAsia" w:ascii="宋体" w:hAnsi="宋体" w:eastAsia="宋体" w:cs="宋体"/>
          <w:color w:val="000000" w:themeColor="text1"/>
          <w:sz w:val="21"/>
          <w:szCs w:val="21"/>
          <w:highlight w:val="none"/>
          <w14:textFill>
            <w14:solidFill>
              <w14:schemeClr w14:val="tx1"/>
            </w14:solidFill>
          </w14:textFill>
        </w:rPr>
        <w:t>六、成交和合同</w:t>
      </w:r>
      <w:bookmarkEnd w:id="8"/>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成交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23.1采购代理机构应当在评审结束后2个工作日内将评审报告送采购人确认。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23.3采购人或者采购代理机构应当在成交供应商确定后2个工作日内，在</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r>
        <w:rPr>
          <w:rFonts w:hint="eastAsia" w:ascii="宋体" w:hAnsi="宋体" w:eastAsia="宋体" w:cs="宋体"/>
          <w:color w:val="000000" w:themeColor="text1"/>
          <w:sz w:val="21"/>
          <w:szCs w:val="21"/>
          <w:highlight w:val="none"/>
          <w14:textFill>
            <w14:solidFill>
              <w14:schemeClr w14:val="tx1"/>
            </w14:solidFill>
          </w14:textFill>
        </w:rPr>
        <w:t>规定的媒体上公告成交结果，并将磋商文件随成交结果同时公告。</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23.4在公告成交结果的同时，采购人或者采购代理机构应当向成交供应商发出成交通知书</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23.5成交通知书对采购人和成交供应商具有同等法律效力。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24.1采购人与成交供应商应当在成交通知书发出之日起30日内，按照磋商文件确定的合同文本以及采购标的、规格型号、采购金额、采购数量、技术和服务要求等事项签订采购合同。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成交供应商拒绝签订采购合同的，采购人可以按照本章第23.2条规定的原则确定其他供应商作为成交供应商并签订采购合同，也可以重新开展采购活动。拒绝签订采购合同的成交供应商不得参加对该项目重新开展的采购活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25.1成交供应商按照</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r>
        <w:rPr>
          <w:rFonts w:hint="eastAsia" w:ascii="宋体" w:hAnsi="宋体" w:eastAsia="宋体" w:cs="宋体"/>
          <w:color w:val="000000" w:themeColor="text1"/>
          <w:sz w:val="21"/>
          <w:szCs w:val="21"/>
          <w:highlight w:val="none"/>
          <w14:textFill>
            <w14:solidFill>
              <w14:schemeClr w14:val="tx1"/>
            </w14:solidFill>
          </w14:textFill>
        </w:rPr>
        <w:t>的规定，在签订采购合同前，向采购人提交履约保证金。联合体成交的，履约保证金以联合体各方或联合体中牵头人的名义提交。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25.2成交供应商没有按照</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r>
        <w:rPr>
          <w:rFonts w:hint="eastAsia" w:ascii="宋体" w:hAnsi="宋体" w:eastAsia="宋体" w:cs="宋体"/>
          <w:color w:val="000000" w:themeColor="text1"/>
          <w:sz w:val="21"/>
          <w:szCs w:val="21"/>
          <w:highlight w:val="none"/>
          <w14:textFill>
            <w14:solidFill>
              <w14:schemeClr w14:val="tx1"/>
            </w14:solidFill>
          </w14:textFill>
        </w:rPr>
        <w:t>的规定提交履约保证金的，视为放弃成交资格，其磋商保证金不予退还。</w:t>
      </w:r>
    </w:p>
    <w:p>
      <w:pPr>
        <w:pStyle w:val="3"/>
        <w:bidi w:val="0"/>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 w:name="_Toc20370"/>
      <w:r>
        <w:rPr>
          <w:rFonts w:hint="eastAsia" w:ascii="宋体" w:hAnsi="宋体" w:eastAsia="宋体" w:cs="宋体"/>
          <w:color w:val="000000" w:themeColor="text1"/>
          <w:sz w:val="21"/>
          <w:szCs w:val="21"/>
          <w:highlight w:val="none"/>
          <w14:textFill>
            <w14:solidFill>
              <w14:schemeClr w14:val="tx1"/>
            </w14:solidFill>
          </w14:textFill>
        </w:rPr>
        <w:t>七、询问和质疑</w:t>
      </w:r>
      <w:bookmarkEnd w:id="9"/>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26.1潜在供应商、供应商对采购活动事项有疑问的，可以向采购人或者采购代理机构提出询问，采购人或者采购代理机构应当在3个工作日内对依法提出的询问作出答复，但答复的内容不得涉及商业秘密。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27.1潜在供应商、供应商（统称质疑人）认为</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eastAsia="宋体" w:cs="宋体"/>
          <w:b/>
          <w:bCs/>
          <w:color w:val="000000" w:themeColor="text1"/>
          <w:sz w:val="21"/>
          <w:szCs w:val="21"/>
          <w:highlight w:val="none"/>
          <w14:textFill>
            <w14:solidFill>
              <w14:schemeClr w14:val="tx1"/>
            </w14:solidFill>
          </w14:textFill>
        </w:rPr>
        <w:t>见</w:t>
      </w:r>
      <w:r>
        <w:rPr>
          <w:rFonts w:hint="eastAsia" w:ascii="宋体" w:hAnsi="宋体" w:eastAsia="宋体" w:cs="宋体"/>
          <w:b/>
          <w:color w:val="000000" w:themeColor="text1"/>
          <w:sz w:val="21"/>
          <w:szCs w:val="21"/>
          <w:highlight w:val="none"/>
          <w14:textFill>
            <w14:solidFill>
              <w14:schemeClr w14:val="tx1"/>
            </w14:solidFill>
          </w14:textFill>
        </w:rPr>
        <w:t>供应商须知前附表</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（1）对可以质疑的</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文件提出质疑的，为收到</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文件之日或者</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（3）对成交结果提出质疑的，为成交结果公告期限届满之日。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27.4质疑应当有明确的请求和必要的证明材料。供应商为自然人的，应当由本人签字；供应商为法人或者其他组织的，应当由法定代表人、主要负责人，或者其授权代表签字或者签章，并加盖公章。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27.5采购人或者代理机构应当在收到供应商的质疑函后7个工作日内，对质疑内容作出答复，</w:t>
      </w:r>
      <w:r>
        <w:rPr>
          <w:rFonts w:hint="eastAsia" w:ascii="宋体" w:hAnsi="宋体" w:eastAsia="宋体" w:cs="宋体"/>
          <w:bCs/>
          <w:color w:val="000000" w:themeColor="text1"/>
          <w:sz w:val="21"/>
          <w:szCs w:val="21"/>
          <w:highlight w:val="none"/>
          <w14:textFill>
            <w14:solidFill>
              <w14:schemeClr w14:val="tx1"/>
            </w14:solidFill>
          </w14:textFill>
        </w:rPr>
        <w:t>书面形式</w:t>
      </w:r>
      <w:r>
        <w:rPr>
          <w:rFonts w:hint="eastAsia" w:ascii="宋体" w:hAnsi="宋体" w:eastAsia="宋体" w:cs="宋体"/>
          <w:color w:val="000000" w:themeColor="text1"/>
          <w:sz w:val="21"/>
          <w:szCs w:val="21"/>
          <w:highlight w:val="none"/>
          <w14:textFill>
            <w14:solidFill>
              <w14:schemeClr w14:val="tx1"/>
            </w14:solidFill>
          </w14:textFill>
        </w:rPr>
        <w:t>通知质疑供应商和其他有关供应商，但答复内容不得涉及商业秘密。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27.6质疑人对采购人、采购代理机构的答复不满意或者采购人、采购代理机构未在规定的时间内作出答复的，可以在答复期满后15个工作日内向</w:t>
      </w:r>
      <w:r>
        <w:rPr>
          <w:rFonts w:hint="eastAsia" w:ascii="宋体" w:hAnsi="宋体" w:eastAsia="宋体" w:cs="宋体"/>
          <w:color w:val="000000" w:themeColor="text1"/>
          <w:highlight w:val="none"/>
          <w:lang w:eastAsia="zh-CN"/>
          <w14:textFill>
            <w14:solidFill>
              <w14:schemeClr w14:val="tx1"/>
            </w14:solidFill>
          </w14:textFill>
        </w:rPr>
        <w:t>采购人监督</w:t>
      </w:r>
      <w:r>
        <w:rPr>
          <w:rFonts w:hint="eastAsia" w:ascii="宋体" w:hAnsi="宋体" w:eastAsia="宋体" w:cs="宋体"/>
          <w:color w:val="000000" w:themeColor="text1"/>
          <w:highlight w:val="none"/>
          <w14:textFill>
            <w14:solidFill>
              <w14:schemeClr w14:val="tx1"/>
            </w14:solidFill>
          </w14:textFill>
        </w:rPr>
        <w:t>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27.7投诉应当有明确的请求和必要的证明材料。投诉的事项不得超出已质疑事项的范围。</w:t>
      </w:r>
    </w:p>
    <w:p>
      <w:pPr>
        <w:pStyle w:val="3"/>
        <w:bidi w:val="0"/>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 w:name="_Toc11125"/>
      <w:r>
        <w:rPr>
          <w:rFonts w:hint="eastAsia" w:ascii="宋体" w:hAnsi="宋体" w:eastAsia="宋体" w:cs="宋体"/>
          <w:color w:val="000000" w:themeColor="text1"/>
          <w:sz w:val="21"/>
          <w:szCs w:val="21"/>
          <w:highlight w:val="none"/>
          <w14:textFill>
            <w14:solidFill>
              <w14:schemeClr w14:val="tx1"/>
            </w14:solidFill>
          </w14:textFill>
        </w:rPr>
        <w:t>八、其他</w:t>
      </w:r>
      <w:bookmarkEnd w:id="10"/>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28</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28.1采购人、采购代理机构应当按照本办法的规定组织开展</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，并采取必要措施，保证磋商在严格保密的情况下进行。任何单位和个人不得非法干预、影响磋商过程和结果。</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28.2磋商小组成员和参与评审工作的有关人员对评审情况以及在评审过程中获悉的国家秘密、商业秘密负有保密责任。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29. 知识产权与规避专利、版权纠纷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29.1.1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29.2规避专利、版权纠纷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29.2.1供应商应保证其响应方案中的有关软件、文件、图纸等没有违反有关专利和版权等知识产权的规定。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29.2.2成交供应商应保证采购人在中华人民共和国使用本项目成果任何一部分、或接受乙方服务时，免受第三方提出的侵犯其专利权、商标权或工业设计权等知识产权的索赔或起诉。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29.2.3如果采购人在使用本项目任何一部分时被任何第三方诉称侵犯了第三方知识产权或</w:t>
      </w:r>
      <w:r>
        <w:rPr>
          <w:rFonts w:hint="eastAsia" w:ascii="宋体" w:hAnsi="宋体" w:eastAsia="宋体" w:cs="宋体"/>
          <w:color w:val="000000" w:themeColor="text1"/>
          <w:sz w:val="21"/>
          <w:szCs w:val="21"/>
          <w:highlight w:val="none"/>
          <w:lang w:eastAsia="zh-CN"/>
          <w14:textFill>
            <w14:solidFill>
              <w14:schemeClr w14:val="tx1"/>
            </w14:solidFill>
          </w14:textFill>
        </w:rPr>
        <w:t>任何其他</w:t>
      </w:r>
      <w:r>
        <w:rPr>
          <w:rFonts w:hint="eastAsia" w:ascii="宋体" w:hAnsi="宋体" w:eastAsia="宋体" w:cs="宋体"/>
          <w:color w:val="000000" w:themeColor="text1"/>
          <w:sz w:val="21"/>
          <w:szCs w:val="21"/>
          <w:highlight w:val="none"/>
          <w14:textFill>
            <w14:solidFill>
              <w14:schemeClr w14:val="tx1"/>
            </w14:solidFill>
          </w14:textFill>
        </w:rPr>
        <w:t>权利，成交供应商应负责处理这一指控并应以成交供应商的名义自负费用向起诉方提出抗辩。由此可能产生的一切法律责任和经济责任均由成交供应商承担。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29.2.4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pPr>
        <w:pageBreakBefore w:val="0"/>
        <w:kinsoku/>
        <w:wordWrap/>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sectPr>
          <w:pgSz w:w="11906" w:h="16838"/>
          <w:pgMar w:top="1440" w:right="1417" w:bottom="1440" w:left="1417" w:header="851" w:footer="992" w:gutter="0"/>
          <w:pgNumType w:fmt="decimal"/>
          <w:cols w:space="720" w:num="1"/>
          <w:titlePg/>
          <w:docGrid w:type="lines" w:linePitch="312" w:charSpace="0"/>
        </w:sectPr>
      </w:pPr>
    </w:p>
    <w:p>
      <w:pPr>
        <w:pStyle w:val="2"/>
        <w:bidi w:val="0"/>
        <w:jc w:val="center"/>
        <w:rPr>
          <w:rFonts w:hint="eastAsia" w:ascii="宋体" w:hAnsi="宋体" w:eastAsia="宋体" w:cs="宋体"/>
          <w:color w:val="000000" w:themeColor="text1"/>
          <w:sz w:val="30"/>
          <w:szCs w:val="30"/>
          <w:highlight w:val="none"/>
          <w14:textFill>
            <w14:solidFill>
              <w14:schemeClr w14:val="tx1"/>
            </w14:solidFill>
          </w14:textFill>
        </w:rPr>
      </w:pPr>
      <w:bookmarkStart w:id="11" w:name="_Toc29484"/>
      <w:r>
        <w:rPr>
          <w:rFonts w:hint="eastAsia" w:ascii="宋体" w:hAnsi="宋体" w:eastAsia="宋体" w:cs="宋体"/>
          <w:color w:val="000000" w:themeColor="text1"/>
          <w:sz w:val="30"/>
          <w:szCs w:val="30"/>
          <w:highlight w:val="none"/>
          <w14:textFill>
            <w14:solidFill>
              <w14:schemeClr w14:val="tx1"/>
            </w14:solidFill>
          </w14:textFill>
        </w:rPr>
        <w:t>第三章  评审方法及标准</w:t>
      </w:r>
      <w:bookmarkEnd w:id="11"/>
    </w:p>
    <w:p>
      <w:pPr>
        <w:topLinePunct/>
        <w:autoSpaceDE w:val="0"/>
        <w:autoSpaceDN w:val="0"/>
        <w:adjustRightInd w:val="0"/>
        <w:snapToGrid w:val="0"/>
        <w:spacing w:after="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1.评审方法</w:t>
      </w:r>
    </w:p>
    <w:p>
      <w:pPr>
        <w:widowControl/>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本项目评审方法：</w:t>
      </w:r>
      <w:r>
        <w:rPr>
          <w:rFonts w:hint="eastAsia" w:ascii="宋体" w:hAnsi="宋体" w:eastAsia="宋体" w:cs="宋体"/>
          <w:b/>
          <w:color w:val="000000" w:themeColor="text1"/>
          <w:sz w:val="21"/>
          <w:szCs w:val="21"/>
          <w:highlight w:val="none"/>
          <w:u w:val="single"/>
          <w14:textFill>
            <w14:solidFill>
              <w14:schemeClr w14:val="tx1"/>
            </w14:solidFill>
          </w14:textFill>
        </w:rPr>
        <w:t>采用综合评分法</w:t>
      </w:r>
    </w:p>
    <w:p>
      <w:pPr>
        <w:topLinePunct/>
        <w:autoSpaceDE w:val="0"/>
        <w:autoSpaceDN w:val="0"/>
        <w:adjustRightInd w:val="0"/>
        <w:snapToGrid w:val="0"/>
        <w:spacing w:after="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2.评分标准</w:t>
      </w:r>
    </w:p>
    <w:p>
      <w:pPr>
        <w:pStyle w:val="25"/>
        <w:widowControl w:val="0"/>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本项目</w:t>
      </w:r>
      <w:r>
        <w:rPr>
          <w:rFonts w:hint="eastAsia" w:ascii="宋体" w:hAnsi="宋体" w:eastAsia="宋体" w:cs="宋体"/>
          <w:b/>
          <w:color w:val="000000" w:themeColor="text1"/>
          <w:sz w:val="21"/>
          <w:szCs w:val="21"/>
          <w:highlight w:val="none"/>
          <w:u w:val="single"/>
          <w14:textFill>
            <w14:solidFill>
              <w14:schemeClr w14:val="tx1"/>
            </w14:solidFill>
          </w14:textFill>
        </w:rPr>
        <w:t>采用</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百分制</w:t>
      </w:r>
      <w:r>
        <w:rPr>
          <w:rFonts w:hint="eastAsia" w:ascii="宋体" w:hAnsi="宋体" w:eastAsia="宋体" w:cs="宋体"/>
          <w:b/>
          <w:color w:val="000000" w:themeColor="text1"/>
          <w:sz w:val="21"/>
          <w:szCs w:val="21"/>
          <w:highlight w:val="none"/>
          <w:u w:val="singl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进行评分，综合评分法是指响应文件满足</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文件全部实质性要求，且按照评审因素的量化指标评审得分最高的供应商为成交候选供应商的评审方法。评审因素主要内容如下表。</w:t>
      </w:r>
    </w:p>
    <w:p>
      <w:pPr>
        <w:topLinePunct/>
        <w:autoSpaceDE w:val="0"/>
        <w:autoSpaceDN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本项目价格分值为</w:t>
      </w:r>
      <w:r>
        <w:rPr>
          <w:rFonts w:hint="eastAsia" w:ascii="宋体" w:hAnsi="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分，其余评审因素分值为</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分。评审标准如下表：</w:t>
      </w:r>
    </w:p>
    <w:tbl>
      <w:tblPr>
        <w:tblStyle w:val="1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500"/>
        <w:gridCol w:w="1576"/>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5" w:type="dxa"/>
            <w:gridSpan w:val="2"/>
            <w:noWrap w:val="0"/>
            <w:vAlign w:val="center"/>
          </w:tcPr>
          <w:p>
            <w:pPr>
              <w:spacing w:line="400" w:lineRule="exact"/>
              <w:jc w:val="center"/>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1576" w:type="dxa"/>
            <w:noWrap w:val="0"/>
            <w:vAlign w:val="center"/>
          </w:tcPr>
          <w:p>
            <w:pPr>
              <w:spacing w:line="400" w:lineRule="exact"/>
              <w:jc w:val="center"/>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评审因素</w:t>
            </w:r>
          </w:p>
        </w:tc>
        <w:tc>
          <w:tcPr>
            <w:tcW w:w="6029" w:type="dxa"/>
            <w:noWrap w:val="0"/>
            <w:vAlign w:val="center"/>
          </w:tcPr>
          <w:p>
            <w:pPr>
              <w:spacing w:line="400" w:lineRule="exact"/>
              <w:jc w:val="center"/>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restart"/>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p>
        </w:tc>
        <w:tc>
          <w:tcPr>
            <w:tcW w:w="1500" w:type="dxa"/>
            <w:vMerge w:val="restart"/>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价格分</w:t>
            </w:r>
          </w:p>
          <w:p>
            <w:pPr>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（满分</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u w:val="singl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分）</w:t>
            </w:r>
          </w:p>
        </w:tc>
        <w:tc>
          <w:tcPr>
            <w:tcW w:w="1576" w:type="dxa"/>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报价</w:t>
            </w:r>
          </w:p>
          <w:p>
            <w:pPr>
              <w:spacing w:line="400" w:lineRule="exact"/>
              <w:jc w:val="center"/>
              <w:textAlignment w:val="baseline"/>
              <w:rPr>
                <w:rFonts w:hint="eastAsia" w:ascii="宋体" w:hAnsi="宋体" w:cs="宋体"/>
                <w:color w:val="000000" w:themeColor="text1"/>
                <w:highlight w:val="none"/>
                <w14:textFill>
                  <w14:solidFill>
                    <w14:schemeClr w14:val="tx1"/>
                  </w14:solidFill>
                </w14:textFill>
              </w:rPr>
            </w:pPr>
          </w:p>
        </w:tc>
        <w:tc>
          <w:tcPr>
            <w:tcW w:w="6029" w:type="dxa"/>
            <w:noWrap w:val="0"/>
            <w:vAlign w:val="center"/>
          </w:tcPr>
          <w:p>
            <w:pPr>
              <w:pStyle w:val="9"/>
              <w:spacing w:line="360" w:lineRule="auto"/>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rFonts w:hint="default"/>
                <w:color w:val="000000" w:themeColor="text1"/>
                <w:highlight w:val="none"/>
                <w14:textFill>
                  <w14:solidFill>
                    <w14:schemeClr w14:val="tx1"/>
                  </w14:solidFill>
                </w14:textFill>
              </w:rPr>
              <w:t>报价得分=（</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评</w:t>
            </w:r>
            <w:r>
              <w:rPr>
                <w:rFonts w:hint="eastAsia"/>
                <w:color w:val="000000" w:themeColor="text1"/>
                <w:highlight w:val="none"/>
                <w:lang w:eastAsia="zh-CN"/>
                <w14:textFill>
                  <w14:solidFill>
                    <w14:schemeClr w14:val="tx1"/>
                  </w14:solidFill>
                </w14:textFill>
              </w:rPr>
              <w:t>审</w:t>
            </w:r>
            <w:r>
              <w:rPr>
                <w:rFonts w:hint="default"/>
                <w:color w:val="000000" w:themeColor="text1"/>
                <w:highlight w:val="none"/>
                <w14:textFill>
                  <w14:solidFill>
                    <w14:schemeClr w14:val="tx1"/>
                  </w14:solidFill>
                </w14:textFill>
              </w:rPr>
              <w:t>基准价</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最终</w:t>
            </w:r>
            <w:r>
              <w:rPr>
                <w:rFonts w:hint="default"/>
                <w:color w:val="000000" w:themeColor="text1"/>
                <w:highlight w:val="none"/>
                <w14:textFill>
                  <w14:solidFill>
                    <w14:schemeClr w14:val="tx1"/>
                  </w14:solidFill>
                </w14:textFill>
              </w:rPr>
              <w:t>报价）× 满分值</w:t>
            </w:r>
          </w:p>
          <w:p>
            <w:pPr>
              <w:pStyle w:val="9"/>
              <w:spacing w:line="360" w:lineRule="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（1）评</w:t>
            </w:r>
            <w:r>
              <w:rPr>
                <w:rFonts w:hint="eastAsia"/>
                <w:color w:val="000000" w:themeColor="text1"/>
                <w:highlight w:val="none"/>
                <w:lang w:eastAsia="zh-CN"/>
                <w14:textFill>
                  <w14:solidFill>
                    <w14:schemeClr w14:val="tx1"/>
                  </w14:solidFill>
                </w14:textFill>
              </w:rPr>
              <w:t>审</w:t>
            </w:r>
            <w:r>
              <w:rPr>
                <w:rFonts w:hint="default"/>
                <w:color w:val="000000" w:themeColor="text1"/>
                <w:highlight w:val="none"/>
                <w14:textFill>
                  <w14:solidFill>
                    <w14:schemeClr w14:val="tx1"/>
                  </w14:solidFill>
                </w14:textFill>
              </w:rPr>
              <w:t>基准价是指满足</w:t>
            </w:r>
            <w:r>
              <w:rPr>
                <w:rFonts w:hint="eastAsia"/>
                <w:color w:val="000000" w:themeColor="text1"/>
                <w:highlight w:val="none"/>
                <w:lang w:eastAsia="zh-CN"/>
                <w14:textFill>
                  <w14:solidFill>
                    <w14:schemeClr w14:val="tx1"/>
                  </w14:solidFill>
                </w14:textFill>
              </w:rPr>
              <w:t>磋商</w:t>
            </w:r>
            <w:r>
              <w:rPr>
                <w:rFonts w:hint="default"/>
                <w:color w:val="000000" w:themeColor="text1"/>
                <w:highlight w:val="none"/>
                <w14:textFill>
                  <w14:solidFill>
                    <w14:schemeClr w14:val="tx1"/>
                  </w14:solidFill>
                </w14:textFill>
              </w:rPr>
              <w:t>文件要求且</w:t>
            </w:r>
            <w:r>
              <w:rPr>
                <w:rFonts w:hint="eastAsia"/>
                <w:color w:val="000000" w:themeColor="text1"/>
                <w:highlight w:val="none"/>
                <w:lang w:eastAsia="zh-CN"/>
                <w14:textFill>
                  <w14:solidFill>
                    <w14:schemeClr w14:val="tx1"/>
                  </w14:solidFill>
                </w14:textFill>
              </w:rPr>
              <w:t>最终报</w:t>
            </w:r>
            <w:r>
              <w:rPr>
                <w:rFonts w:hint="default"/>
                <w:color w:val="000000" w:themeColor="text1"/>
                <w:highlight w:val="none"/>
                <w14:textFill>
                  <w14:solidFill>
                    <w14:schemeClr w14:val="tx1"/>
                  </w14:solidFill>
                </w14:textFill>
              </w:rPr>
              <w:t>价最低的</w:t>
            </w:r>
            <w:r>
              <w:rPr>
                <w:rFonts w:hint="eastAsia"/>
                <w:color w:val="000000" w:themeColor="text1"/>
                <w:highlight w:val="none"/>
                <w:lang w:eastAsia="zh-CN"/>
                <w14:textFill>
                  <w14:solidFill>
                    <w14:schemeClr w14:val="tx1"/>
                  </w14:solidFill>
                </w14:textFill>
              </w:rPr>
              <w:t>响应</w:t>
            </w:r>
            <w:r>
              <w:rPr>
                <w:rFonts w:hint="default"/>
                <w:color w:val="000000" w:themeColor="text1"/>
                <w:highlight w:val="none"/>
                <w14:textFill>
                  <w14:solidFill>
                    <w14:schemeClr w14:val="tx1"/>
                  </w14:solidFill>
                </w14:textFill>
              </w:rPr>
              <w:t>报价</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注：如A、B、C三名供应商参加磋商，A供应商下浮系数报价为5%,B供应商下浮系数报价为8%，C供应商下浮系数报价为10%，则C供应商的下浮系数报价高，C供应商的最终报价最低）</w:t>
            </w:r>
            <w:r>
              <w:rPr>
                <w:rFonts w:hint="default"/>
                <w:color w:val="000000" w:themeColor="text1"/>
                <w:highlight w:val="none"/>
                <w14:textFill>
                  <w14:solidFill>
                    <w14:schemeClr w14:val="tx1"/>
                  </w14:solidFill>
                </w14:textFill>
              </w:rPr>
              <w:t>。</w:t>
            </w:r>
          </w:p>
          <w:p>
            <w:pPr>
              <w:spacing w:line="400" w:lineRule="exact"/>
              <w:rPr>
                <w:rFonts w:hint="eastAsia"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restart"/>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w:t>
            </w:r>
          </w:p>
        </w:tc>
        <w:tc>
          <w:tcPr>
            <w:tcW w:w="1500" w:type="dxa"/>
            <w:vMerge w:val="restart"/>
            <w:noWrap w:val="0"/>
            <w:vAlign w:val="center"/>
          </w:tcPr>
          <w:p>
            <w:pPr>
              <w:spacing w:line="400" w:lineRule="exact"/>
              <w:jc w:val="center"/>
              <w:textAlignment w:val="baseline"/>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技术分</w:t>
            </w:r>
          </w:p>
          <w:p>
            <w:pPr>
              <w:spacing w:line="400" w:lineRule="exact"/>
              <w:jc w:val="center"/>
              <w:textAlignment w:val="baseline"/>
              <w:rPr>
                <w:rFonts w:hint="eastAsia" w:ascii="宋体" w:hAnsi="宋体" w:cs="宋体"/>
                <w:color w:val="000000" w:themeColor="text1"/>
                <w:spacing w:val="-18"/>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满分</w:t>
            </w:r>
            <w:r>
              <w:rPr>
                <w:rFonts w:hint="eastAsia" w:ascii="宋体" w:hAnsi="宋体" w:cs="宋体"/>
                <w:color w:val="000000" w:themeColor="text1"/>
                <w:highlight w:val="none"/>
                <w:u w:val="single"/>
                <w14:textFill>
                  <w14:solidFill>
                    <w14:schemeClr w14:val="tx1"/>
                  </w14:solidFill>
                </w14:textFill>
              </w:rPr>
              <w:t>48</w:t>
            </w:r>
            <w:r>
              <w:rPr>
                <w:rFonts w:hint="eastAsia" w:ascii="宋体" w:hAnsi="宋体" w:cs="宋体"/>
                <w:bCs/>
                <w:color w:val="000000" w:themeColor="text1"/>
                <w:highlight w:val="none"/>
                <w14:textFill>
                  <w14:solidFill>
                    <w14:schemeClr w14:val="tx1"/>
                  </w14:solidFill>
                </w14:textFill>
              </w:rPr>
              <w:t>分）</w:t>
            </w:r>
          </w:p>
        </w:tc>
        <w:tc>
          <w:tcPr>
            <w:tcW w:w="1576" w:type="dxa"/>
            <w:noWrap w:val="0"/>
            <w:vAlign w:val="center"/>
          </w:tcPr>
          <w:p>
            <w:pPr>
              <w:spacing w:line="400" w:lineRule="exact"/>
              <w:jc w:val="center"/>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需求理解</w:t>
            </w:r>
            <w:r>
              <w:rPr>
                <w:rFonts w:hint="eastAsia" w:ascii="宋体" w:hAnsi="宋体" w:cs="宋体"/>
                <w:color w:val="000000" w:themeColor="text1"/>
                <w:highlight w:val="none"/>
                <w14:textFill>
                  <w14:solidFill>
                    <w14:schemeClr w14:val="tx1"/>
                  </w14:solidFill>
                </w14:textFill>
              </w:rPr>
              <w:t>（满分</w:t>
            </w:r>
            <w:r>
              <w:rPr>
                <w:rFonts w:hint="eastAsia" w:ascii="宋体" w:hAnsi="宋体" w:cs="宋体"/>
                <w:color w:val="000000" w:themeColor="text1"/>
                <w:highlight w:val="none"/>
                <w:u w:val="singl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分）</w:t>
            </w:r>
          </w:p>
        </w:tc>
        <w:tc>
          <w:tcPr>
            <w:tcW w:w="6029" w:type="dxa"/>
            <w:noWrap w:val="0"/>
            <w:vAlign w:val="center"/>
          </w:tcPr>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由评标委员会根据招标文件中项目需求的项目定位、采购需求、工作现状的把握及理解情况、供货流程等进行评审，以下各项不重复计分：①</w:t>
            </w:r>
            <w:r>
              <w:rPr>
                <w:rFonts w:hint="eastAsia" w:ascii="宋体" w:hAnsi="宋体"/>
                <w:bCs/>
                <w:color w:val="000000" w:themeColor="text1"/>
                <w:highlight w:val="none"/>
                <w:lang w:val="en-US" w:eastAsia="zh-CN"/>
                <w14:textFill>
                  <w14:solidFill>
                    <w14:schemeClr w14:val="tx1"/>
                  </w14:solidFill>
                </w14:textFill>
              </w:rPr>
              <w:t>供应商</w:t>
            </w:r>
            <w:r>
              <w:rPr>
                <w:rFonts w:hint="eastAsia" w:ascii="宋体" w:hAnsi="宋体"/>
                <w:bCs/>
                <w:color w:val="000000" w:themeColor="text1"/>
                <w:highlight w:val="none"/>
                <w14:textFill>
                  <w14:solidFill>
                    <w14:schemeClr w14:val="tx1"/>
                  </w14:solidFill>
                </w14:textFill>
              </w:rPr>
              <w:t xml:space="preserve">能对项目定位、采购需求的基本情况进行描述，内容全面、完整，对本项目服务需求理解思路正确的，得 </w:t>
            </w:r>
            <w:r>
              <w:rPr>
                <w:rFonts w:hint="eastAsia" w:ascii="宋体" w:hAnsi="宋体"/>
                <w:bCs/>
                <w:color w:val="000000" w:themeColor="text1"/>
                <w:highlight w:val="none"/>
                <w:lang w:val="en-US" w:eastAsia="zh-CN"/>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 xml:space="preserve"> 分；②在本项①基础上，</w:t>
            </w:r>
            <w:r>
              <w:rPr>
                <w:rFonts w:hint="eastAsia" w:ascii="宋体" w:hAnsi="宋体"/>
                <w:bCs/>
                <w:color w:val="000000" w:themeColor="text1"/>
                <w:highlight w:val="none"/>
                <w:lang w:val="en-US" w:eastAsia="zh-CN"/>
                <w14:textFill>
                  <w14:solidFill>
                    <w14:schemeClr w14:val="tx1"/>
                  </w14:solidFill>
                </w14:textFill>
              </w:rPr>
              <w:t>供应商</w:t>
            </w:r>
            <w:r>
              <w:rPr>
                <w:rFonts w:hint="eastAsia" w:ascii="宋体" w:hAnsi="宋体"/>
                <w:bCs/>
                <w:color w:val="000000" w:themeColor="text1"/>
                <w:highlight w:val="none"/>
                <w14:textFill>
                  <w14:solidFill>
                    <w14:schemeClr w14:val="tx1"/>
                  </w14:solidFill>
                </w14:textFill>
              </w:rPr>
              <w:t xml:space="preserve">能对工作现状的把握及理解情况、供货流程进行描述，内容完整，对服务的各项工作和要求理解正确，符合本项目采购要求，得 </w:t>
            </w:r>
            <w:r>
              <w:rPr>
                <w:rFonts w:hint="eastAsia" w:ascii="宋体" w:hAnsi="宋体"/>
                <w:bCs/>
                <w:color w:val="000000" w:themeColor="text1"/>
                <w:highlight w:val="none"/>
                <w:lang w:val="en-US" w:eastAsia="zh-CN"/>
                <w14:textFill>
                  <w14:solidFill>
                    <w14:schemeClr w14:val="tx1"/>
                  </w14:solidFill>
                </w14:textFill>
              </w:rPr>
              <w:t>8</w:t>
            </w:r>
            <w:r>
              <w:rPr>
                <w:rFonts w:hint="eastAsia" w:ascii="宋体" w:hAnsi="宋体"/>
                <w:bCs/>
                <w:color w:val="000000" w:themeColor="text1"/>
                <w:highlight w:val="none"/>
                <w14:textFill>
                  <w14:solidFill>
                    <w14:schemeClr w14:val="tx1"/>
                  </w14:solidFill>
                </w14:textFill>
              </w:rPr>
              <w:t xml:space="preserve"> 分；③在本项②基础上，</w:t>
            </w:r>
            <w:r>
              <w:rPr>
                <w:rFonts w:hint="eastAsia" w:ascii="宋体" w:hAnsi="宋体"/>
                <w:bCs/>
                <w:color w:val="000000" w:themeColor="text1"/>
                <w:highlight w:val="none"/>
                <w:lang w:val="en-US" w:eastAsia="zh-CN"/>
                <w14:textFill>
                  <w14:solidFill>
                    <w14:schemeClr w14:val="tx1"/>
                  </w14:solidFill>
                </w14:textFill>
              </w:rPr>
              <w:t>供应商</w:t>
            </w:r>
            <w:r>
              <w:rPr>
                <w:rFonts w:hint="eastAsia" w:ascii="宋体" w:hAnsi="宋体"/>
                <w:bCs/>
                <w:color w:val="000000" w:themeColor="text1"/>
                <w:highlight w:val="none"/>
                <w14:textFill>
                  <w14:solidFill>
                    <w14:schemeClr w14:val="tx1"/>
                  </w14:solidFill>
                </w14:textFill>
              </w:rPr>
              <w:t xml:space="preserve">能根据项目实际要求进行详细的需求分析，陈述重点及难点，并具有可行的针对性措施的，得 </w:t>
            </w:r>
            <w:r>
              <w:rPr>
                <w:rFonts w:hint="eastAsia" w:ascii="宋体" w:hAnsi="宋体"/>
                <w:bCs/>
                <w:color w:val="000000" w:themeColor="text1"/>
                <w:highlight w:val="none"/>
                <w:lang w:val="en-US" w:eastAsia="zh-CN"/>
                <w14:textFill>
                  <w14:solidFill>
                    <w14:schemeClr w14:val="tx1"/>
                  </w14:solidFill>
                </w14:textFill>
              </w:rPr>
              <w:t>12</w:t>
            </w:r>
            <w:r>
              <w:rPr>
                <w:rFonts w:hint="eastAsia" w:ascii="宋体" w:hAnsi="宋体"/>
                <w:bCs/>
                <w:color w:val="000000" w:themeColor="text1"/>
                <w:highlight w:val="none"/>
                <w14:textFill>
                  <w14:solidFill>
                    <w14:schemeClr w14:val="tx1"/>
                  </w14:solidFill>
                </w14:textFill>
              </w:rPr>
              <w:t>分。未提供项目需求理解或项目需求理解未达到①标准要求的，得 0 分。</w:t>
            </w:r>
          </w:p>
          <w:p>
            <w:pPr>
              <w:tabs>
                <w:tab w:val="left" w:pos="1160"/>
              </w:tabs>
              <w:spacing w:line="400" w:lineRule="exact"/>
              <w:rPr>
                <w:rFonts w:hint="eastAsia" w:ascii="宋体" w:hAnsi="宋体"/>
                <w:bCs/>
                <w:color w:val="000000" w:themeColor="text1"/>
                <w:highlight w:val="none"/>
                <w14:textFill>
                  <w14:solidFill>
                    <w14:schemeClr w14:val="tx1"/>
                  </w14:solidFill>
                </w14:textFill>
              </w:rPr>
            </w:pPr>
          </w:p>
          <w:p>
            <w:pPr>
              <w:tabs>
                <w:tab w:val="left" w:pos="1160"/>
              </w:tabs>
              <w:spacing w:line="400" w:lineRule="exact"/>
              <w:rPr>
                <w:rFonts w:hint="eastAsia"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continue"/>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p>
        </w:tc>
        <w:tc>
          <w:tcPr>
            <w:tcW w:w="1500" w:type="dxa"/>
            <w:vMerge w:val="continue"/>
            <w:noWrap w:val="0"/>
            <w:vAlign w:val="center"/>
          </w:tcPr>
          <w:p>
            <w:pPr>
              <w:spacing w:line="400" w:lineRule="exact"/>
              <w:jc w:val="center"/>
              <w:textAlignment w:val="baseline"/>
              <w:rPr>
                <w:rFonts w:hint="eastAsia" w:ascii="宋体" w:hAnsi="宋体" w:cs="宋体"/>
                <w:b/>
                <w:bCs/>
                <w:color w:val="000000" w:themeColor="text1"/>
                <w:highlight w:val="none"/>
                <w14:textFill>
                  <w14:solidFill>
                    <w14:schemeClr w14:val="tx1"/>
                  </w14:solidFill>
                </w14:textFill>
              </w:rPr>
            </w:pPr>
          </w:p>
        </w:tc>
        <w:tc>
          <w:tcPr>
            <w:tcW w:w="1576" w:type="dxa"/>
            <w:noWrap w:val="0"/>
            <w:vAlign w:val="center"/>
          </w:tcPr>
          <w:p>
            <w:pPr>
              <w:spacing w:line="400" w:lineRule="exact"/>
              <w:jc w:val="center"/>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配送方案分（满分</w:t>
            </w:r>
            <w:r>
              <w:rPr>
                <w:rFonts w:hint="eastAsia" w:ascii="宋体" w:hAnsi="宋体" w:cs="宋体"/>
                <w:color w:val="000000" w:themeColor="text1"/>
                <w:highlight w:val="none"/>
                <w:u w:val="singl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分）</w:t>
            </w:r>
          </w:p>
        </w:tc>
        <w:tc>
          <w:tcPr>
            <w:tcW w:w="6029" w:type="dxa"/>
            <w:noWrap w:val="0"/>
            <w:vAlign w:val="center"/>
          </w:tcPr>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根据供应商提供的配送方案形成的书面材料进行独立打分，以下各项不重复计分：</w:t>
            </w:r>
          </w:p>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①供应商未在响应文件中提供配送方案或者提供的配送方案不可行的，得0分。</w:t>
            </w:r>
          </w:p>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②供应商提供的配送方案不够充分全面，包含方案实施配送效率、运输工具、服务机构网点设置、服务内容、服务承诺内容，只满足以上部分内容，得4分。</w:t>
            </w:r>
          </w:p>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③供应商提供的配送方案完整，包含方案实施配送效率、运输工具、服务机构网点设置、服务内容、服务承诺、保障措施，方案考虑周全，具有针对性，得8分。</w:t>
            </w:r>
          </w:p>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④供应商提供的配送方案完整，包含方案实施配送效率、运输工具、服务机构网点设置、服务内容、服务承诺、保障措施，方案考虑周全，具有针对性，在此基础上还提供项目管理班子的人员配备、项目管理及培训措施配送人员等内容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jc w:val="center"/>
        </w:trPr>
        <w:tc>
          <w:tcPr>
            <w:tcW w:w="345" w:type="dxa"/>
            <w:vMerge w:val="continue"/>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p>
        </w:tc>
        <w:tc>
          <w:tcPr>
            <w:tcW w:w="1500" w:type="dxa"/>
            <w:vMerge w:val="continue"/>
            <w:noWrap w:val="0"/>
            <w:vAlign w:val="center"/>
          </w:tcPr>
          <w:p>
            <w:pPr>
              <w:spacing w:line="400" w:lineRule="exact"/>
              <w:jc w:val="center"/>
              <w:textAlignment w:val="baseline"/>
              <w:rPr>
                <w:rFonts w:hint="eastAsia" w:ascii="宋体" w:hAnsi="宋体" w:cs="宋体"/>
                <w:b/>
                <w:bCs/>
                <w:color w:val="000000" w:themeColor="text1"/>
                <w:highlight w:val="none"/>
                <w14:textFill>
                  <w14:solidFill>
                    <w14:schemeClr w14:val="tx1"/>
                  </w14:solidFill>
                </w14:textFill>
              </w:rPr>
            </w:pPr>
          </w:p>
        </w:tc>
        <w:tc>
          <w:tcPr>
            <w:tcW w:w="1576" w:type="dxa"/>
            <w:noWrap w:val="0"/>
            <w:vAlign w:val="center"/>
          </w:tcPr>
          <w:p>
            <w:pPr>
              <w:spacing w:line="400" w:lineRule="exact"/>
              <w:jc w:val="center"/>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紧急预案</w:t>
            </w:r>
            <w:r>
              <w:rPr>
                <w:rFonts w:hint="eastAsia" w:ascii="宋体" w:hAnsi="宋体" w:cs="宋体"/>
                <w:bCs/>
                <w:color w:val="000000" w:themeColor="text1"/>
                <w:highlight w:val="none"/>
                <w14:textFill>
                  <w14:solidFill>
                    <w14:schemeClr w14:val="tx1"/>
                  </w14:solidFill>
                </w14:textFill>
              </w:rPr>
              <w:t>分（满分</w:t>
            </w:r>
            <w:r>
              <w:rPr>
                <w:rFonts w:hint="eastAsia" w:ascii="宋体" w:hAnsi="宋体" w:cs="宋体"/>
                <w:bCs/>
                <w:color w:val="000000" w:themeColor="text1"/>
                <w:highlight w:val="none"/>
                <w:u w:val="single"/>
                <w14:textFill>
                  <w14:solidFill>
                    <w14:schemeClr w14:val="tx1"/>
                  </w14:solidFill>
                </w14:textFill>
              </w:rPr>
              <w:t>12</w:t>
            </w:r>
            <w:r>
              <w:rPr>
                <w:rFonts w:hint="eastAsia" w:ascii="宋体" w:hAnsi="宋体" w:cs="宋体"/>
                <w:bCs/>
                <w:color w:val="000000" w:themeColor="text1"/>
                <w:highlight w:val="none"/>
                <w14:textFill>
                  <w14:solidFill>
                    <w14:schemeClr w14:val="tx1"/>
                  </w14:solidFill>
                </w14:textFill>
              </w:rPr>
              <w:t>分）</w:t>
            </w:r>
          </w:p>
        </w:tc>
        <w:tc>
          <w:tcPr>
            <w:tcW w:w="6029" w:type="dxa"/>
            <w:noWrap w:val="0"/>
            <w:vAlign w:val="center"/>
          </w:tcPr>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根据供应商提供的紧急预案形成的书面材料进行独立打分，以下各项不重复计分：</w:t>
            </w:r>
          </w:p>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①供应商未在响应文件中提供紧急预案或者提供的紧急预案不可行的，得0分。</w:t>
            </w:r>
          </w:p>
          <w:p>
            <w:pPr>
              <w:tabs>
                <w:tab w:val="left" w:pos="1160"/>
              </w:tabs>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②供应商提供的紧急预案简单，没有提出个流程环节具体的紧急预案，得4分。</w:t>
            </w:r>
          </w:p>
          <w:p>
            <w:pPr>
              <w:tabs>
                <w:tab w:val="left" w:pos="1160"/>
              </w:tabs>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③供应商提供的紧急预案内容完整，包含人员应急预案、采购应急预案、停水停电事故预案，针对性不强，得8分。</w:t>
            </w:r>
          </w:p>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④供应商针对本项目的紧急预案内容详尽，针对性强，包含人员应急预案、采购应急预案、停水停电事故预案、运输过程应急预案、食物中毒应急处理预案、仓储应急预案等内容，得12分。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continue"/>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p>
        </w:tc>
        <w:tc>
          <w:tcPr>
            <w:tcW w:w="1500" w:type="dxa"/>
            <w:vMerge w:val="continue"/>
            <w:noWrap w:val="0"/>
            <w:vAlign w:val="center"/>
          </w:tcPr>
          <w:p>
            <w:pPr>
              <w:spacing w:line="400" w:lineRule="exact"/>
              <w:jc w:val="center"/>
              <w:textAlignment w:val="baseline"/>
              <w:rPr>
                <w:rFonts w:hint="eastAsia" w:ascii="宋体" w:hAnsi="宋体" w:cs="宋体"/>
                <w:b/>
                <w:bCs/>
                <w:color w:val="000000" w:themeColor="text1"/>
                <w:highlight w:val="none"/>
                <w14:textFill>
                  <w14:solidFill>
                    <w14:schemeClr w14:val="tx1"/>
                  </w14:solidFill>
                </w14:textFill>
              </w:rPr>
            </w:pPr>
          </w:p>
        </w:tc>
        <w:tc>
          <w:tcPr>
            <w:tcW w:w="1576" w:type="dxa"/>
            <w:noWrap w:val="0"/>
            <w:vAlign w:val="center"/>
          </w:tcPr>
          <w:p>
            <w:pPr>
              <w:spacing w:line="400" w:lineRule="exact"/>
              <w:jc w:val="center"/>
              <w:textAlignment w:val="baseline"/>
              <w:rPr>
                <w:rFonts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食材安全保障措施分（满分</w:t>
            </w:r>
            <w:r>
              <w:rPr>
                <w:rFonts w:hint="eastAsia" w:ascii="宋体" w:hAnsi="宋体" w:cs="宋体"/>
                <w:color w:val="000000" w:themeColor="text1"/>
                <w:highlight w:val="none"/>
                <w:u w:val="singl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分）</w:t>
            </w:r>
          </w:p>
        </w:tc>
        <w:tc>
          <w:tcPr>
            <w:tcW w:w="6029" w:type="dxa"/>
            <w:noWrap w:val="0"/>
            <w:vAlign w:val="center"/>
          </w:tcPr>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根据供应商提供的</w:t>
            </w:r>
            <w:r>
              <w:rPr>
                <w:rFonts w:hint="eastAsia" w:ascii="宋体" w:hAnsi="宋体" w:cs="宋体"/>
                <w:color w:val="000000" w:themeColor="text1"/>
                <w:highlight w:val="none"/>
                <w14:textFill>
                  <w14:solidFill>
                    <w14:schemeClr w14:val="tx1"/>
                  </w14:solidFill>
                </w14:textFill>
              </w:rPr>
              <w:t>食材安全保障措施</w:t>
            </w:r>
            <w:r>
              <w:rPr>
                <w:rFonts w:hint="eastAsia" w:ascii="宋体" w:hAnsi="宋体"/>
                <w:bCs/>
                <w:color w:val="000000" w:themeColor="text1"/>
                <w:highlight w:val="none"/>
                <w14:textFill>
                  <w14:solidFill>
                    <w14:schemeClr w14:val="tx1"/>
                  </w14:solidFill>
                </w14:textFill>
              </w:rPr>
              <w:t>形成的书面材料进行独立打分，以下各项不重复计分：</w:t>
            </w:r>
          </w:p>
          <w:p>
            <w:pPr>
              <w:tabs>
                <w:tab w:val="left" w:pos="1160"/>
              </w:tabs>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①供应商未在响应文件中提供</w:t>
            </w:r>
            <w:r>
              <w:rPr>
                <w:rFonts w:hint="eastAsia" w:ascii="宋体" w:hAnsi="宋体" w:cs="宋体"/>
                <w:color w:val="000000" w:themeColor="text1"/>
                <w:highlight w:val="none"/>
                <w14:textFill>
                  <w14:solidFill>
                    <w14:schemeClr w14:val="tx1"/>
                  </w14:solidFill>
                </w14:textFill>
              </w:rPr>
              <w:t>食材安全保障措施</w:t>
            </w:r>
            <w:r>
              <w:rPr>
                <w:rFonts w:hint="eastAsia" w:ascii="宋体" w:hAnsi="宋体"/>
                <w:bCs/>
                <w:color w:val="000000" w:themeColor="text1"/>
                <w:highlight w:val="none"/>
                <w14:textFill>
                  <w14:solidFill>
                    <w14:schemeClr w14:val="tx1"/>
                  </w14:solidFill>
                </w14:textFill>
              </w:rPr>
              <w:t>或者提供的</w:t>
            </w:r>
            <w:r>
              <w:rPr>
                <w:rFonts w:hint="eastAsia" w:ascii="宋体" w:hAnsi="宋体" w:cs="宋体"/>
                <w:color w:val="000000" w:themeColor="text1"/>
                <w:highlight w:val="none"/>
                <w14:textFill>
                  <w14:solidFill>
                    <w14:schemeClr w14:val="tx1"/>
                  </w14:solidFill>
                </w14:textFill>
              </w:rPr>
              <w:t>食材安全保障措施</w:t>
            </w:r>
            <w:r>
              <w:rPr>
                <w:rFonts w:hint="eastAsia" w:ascii="宋体" w:hAnsi="宋体"/>
                <w:bCs/>
                <w:color w:val="000000" w:themeColor="text1"/>
                <w:highlight w:val="none"/>
                <w14:textFill>
                  <w14:solidFill>
                    <w14:schemeClr w14:val="tx1"/>
                  </w14:solidFill>
                </w14:textFill>
              </w:rPr>
              <w:t>不可行的，得0分。</w:t>
            </w:r>
          </w:p>
          <w:p>
            <w:pPr>
              <w:tabs>
                <w:tab w:val="left" w:pos="1160"/>
              </w:tabs>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②对进货采购渠道、食材控制管理措施、食材质量标准、追溯方式这几个方面描述较</w:t>
            </w:r>
            <w:r>
              <w:rPr>
                <w:rFonts w:hint="eastAsia" w:ascii="宋体" w:hAnsi="宋体"/>
                <w:bCs/>
                <w:color w:val="000000" w:themeColor="text1"/>
                <w:highlight w:val="none"/>
                <w:lang w:val="en-US" w:eastAsia="zh-CN"/>
                <w14:textFill>
                  <w14:solidFill>
                    <w14:schemeClr w14:val="tx1"/>
                  </w14:solidFill>
                </w14:textFill>
              </w:rPr>
              <w:t>不详尽</w:t>
            </w:r>
            <w:r>
              <w:rPr>
                <w:rFonts w:hint="eastAsia" w:ascii="宋体" w:hAnsi="宋体"/>
                <w:bCs/>
                <w:color w:val="000000" w:themeColor="text1"/>
                <w:highlight w:val="none"/>
                <w14:textFill>
                  <w14:solidFill>
                    <w14:schemeClr w14:val="tx1"/>
                  </w14:solidFill>
                </w14:textFill>
              </w:rPr>
              <w:t>，检验检疫措施</w:t>
            </w:r>
            <w:r>
              <w:rPr>
                <w:rFonts w:hint="eastAsia" w:ascii="宋体" w:hAnsi="宋体"/>
                <w:bCs/>
                <w:color w:val="000000" w:themeColor="text1"/>
                <w:highlight w:val="none"/>
                <w:lang w:val="en-US" w:eastAsia="zh-CN"/>
                <w14:textFill>
                  <w14:solidFill>
                    <w14:schemeClr w14:val="tx1"/>
                  </w14:solidFill>
                </w14:textFill>
              </w:rPr>
              <w:t>可行性不高</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得4分。</w:t>
            </w:r>
          </w:p>
          <w:p>
            <w:pPr>
              <w:tabs>
                <w:tab w:val="left" w:pos="1160"/>
              </w:tabs>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③对进货采购渠道、食材控制管理措施、食材质量标准、追溯方式这几个方面描述较清晰、较详细，检验检疫措施较全面，主动开展检验工作，提供检测人员资格证件及检测室图片</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得8分。</w:t>
            </w:r>
          </w:p>
          <w:p>
            <w:pPr>
              <w:tabs>
                <w:tab w:val="left" w:pos="1160"/>
              </w:tabs>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④对进货采购渠道、食材控制管理措施、食材质量标准、追溯方式这几个方面全部描述清晰，详细，检验检疫措施详细、全面，各项措施安排合理,可操作性强，能严格进行食材质量把关，主动开展检验工作，提供检测人员资格证件及检测室图片</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345" w:type="dxa"/>
            <w:vMerge w:val="restart"/>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w:t>
            </w:r>
          </w:p>
        </w:tc>
        <w:tc>
          <w:tcPr>
            <w:tcW w:w="1500" w:type="dxa"/>
            <w:vMerge w:val="restart"/>
            <w:noWrap w:val="0"/>
            <w:vAlign w:val="center"/>
          </w:tcPr>
          <w:p>
            <w:pPr>
              <w:spacing w:line="400" w:lineRule="exact"/>
              <w:jc w:val="center"/>
              <w:textAlignment w:val="baseline"/>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商务分</w:t>
            </w:r>
          </w:p>
          <w:p>
            <w:pPr>
              <w:spacing w:line="400" w:lineRule="exact"/>
              <w:jc w:val="center"/>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满分</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2</w:t>
            </w:r>
            <w:r>
              <w:rPr>
                <w:rFonts w:hint="eastAsia" w:ascii="宋体" w:hAnsi="宋体" w:cs="宋体"/>
                <w:bCs/>
                <w:color w:val="000000" w:themeColor="text1"/>
                <w:highlight w:val="none"/>
                <w14:textFill>
                  <w14:solidFill>
                    <w14:schemeClr w14:val="tx1"/>
                  </w14:solidFill>
                </w14:textFill>
              </w:rPr>
              <w:t>分）</w:t>
            </w:r>
          </w:p>
        </w:tc>
        <w:tc>
          <w:tcPr>
            <w:tcW w:w="1576" w:type="dxa"/>
            <w:noWrap w:val="0"/>
            <w:tcMar>
              <w:left w:w="57" w:type="dxa"/>
              <w:right w:w="57" w:type="dxa"/>
            </w:tcMar>
            <w:vAlign w:val="center"/>
          </w:tcPr>
          <w:p>
            <w:pPr>
              <w:spacing w:line="400" w:lineRule="exact"/>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相关证书</w:t>
            </w:r>
            <w:r>
              <w:rPr>
                <w:rFonts w:hint="eastAsia" w:ascii="宋体" w:hAnsi="宋体" w:cs="宋体"/>
                <w:bCs/>
                <w:color w:val="000000" w:themeColor="text1"/>
                <w:highlight w:val="none"/>
                <w14:textFill>
                  <w14:solidFill>
                    <w14:schemeClr w14:val="tx1"/>
                  </w14:solidFill>
                </w14:textFill>
              </w:rPr>
              <w:t>（满分</w:t>
            </w:r>
            <w:r>
              <w:rPr>
                <w:rFonts w:hint="eastAsia" w:ascii="宋体" w:hAnsi="宋体" w:cs="宋体"/>
                <w:bCs/>
                <w:color w:val="000000" w:themeColor="text1"/>
                <w:highlight w:val="none"/>
                <w:u w:val="single"/>
                <w:lang w:val="en-US" w:eastAsia="zh-CN"/>
                <w14:textFill>
                  <w14:solidFill>
                    <w14:schemeClr w14:val="tx1"/>
                  </w14:solidFill>
                </w14:textFill>
              </w:rPr>
              <w:t>4</w:t>
            </w:r>
            <w:r>
              <w:rPr>
                <w:rFonts w:hint="eastAsia" w:ascii="宋体" w:hAnsi="宋体" w:cs="宋体"/>
                <w:bCs/>
                <w:color w:val="000000" w:themeColor="text1"/>
                <w:highlight w:val="none"/>
                <w14:textFill>
                  <w14:solidFill>
                    <w14:schemeClr w14:val="tx1"/>
                  </w14:solidFill>
                </w14:textFill>
              </w:rPr>
              <w:t>分）</w:t>
            </w:r>
          </w:p>
        </w:tc>
        <w:tc>
          <w:tcPr>
            <w:tcW w:w="6029" w:type="dxa"/>
            <w:noWrap w:val="0"/>
            <w:vAlign w:val="center"/>
          </w:tcPr>
          <w:p>
            <w:pPr>
              <w:tabs>
                <w:tab w:val="left" w:pos="1160"/>
              </w:tabs>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具有有效的质量管理体系认证证书、环境管理体系认证证书、职业健康安全管理体系认证证书、食品安全管理体系认证证书，每项得1分，满分4分。（注：响应文件提供相关认证证书复印件，未按要求提供者不得分。）</w:t>
            </w:r>
          </w:p>
          <w:p>
            <w:pPr>
              <w:tabs>
                <w:tab w:val="left" w:pos="1160"/>
              </w:tabs>
              <w:spacing w:line="400" w:lineRule="exact"/>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345" w:type="dxa"/>
            <w:vMerge w:val="continue"/>
            <w:noWrap w:val="0"/>
            <w:vAlign w:val="center"/>
          </w:tcPr>
          <w:p>
            <w:pPr>
              <w:spacing w:line="400" w:lineRule="exact"/>
              <w:jc w:val="center"/>
              <w:rPr>
                <w:color w:val="000000" w:themeColor="text1"/>
                <w:highlight w:val="none"/>
                <w14:textFill>
                  <w14:solidFill>
                    <w14:schemeClr w14:val="tx1"/>
                  </w14:solidFill>
                </w14:textFill>
              </w:rPr>
            </w:pPr>
          </w:p>
        </w:tc>
        <w:tc>
          <w:tcPr>
            <w:tcW w:w="1500" w:type="dxa"/>
            <w:vMerge w:val="continue"/>
            <w:noWrap w:val="0"/>
            <w:vAlign w:val="center"/>
          </w:tcPr>
          <w:p>
            <w:pPr>
              <w:spacing w:line="400" w:lineRule="exact"/>
              <w:jc w:val="center"/>
              <w:rPr>
                <w:color w:val="000000" w:themeColor="text1"/>
                <w:highlight w:val="none"/>
                <w14:textFill>
                  <w14:solidFill>
                    <w14:schemeClr w14:val="tx1"/>
                  </w14:solidFill>
                </w14:textFill>
              </w:rPr>
            </w:pPr>
          </w:p>
        </w:tc>
        <w:tc>
          <w:tcPr>
            <w:tcW w:w="1576" w:type="dxa"/>
            <w:noWrap w:val="0"/>
            <w:tcMar>
              <w:left w:w="57" w:type="dxa"/>
              <w:right w:w="57" w:type="dxa"/>
            </w:tcMar>
            <w:vAlign w:val="center"/>
          </w:tcPr>
          <w:p>
            <w:pPr>
              <w:spacing w:line="400" w:lineRule="exact"/>
              <w:jc w:val="center"/>
              <w:rPr>
                <w:rFonts w:hint="eastAsia"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服务能力（</w:t>
            </w:r>
            <w:r>
              <w:rPr>
                <w:rFonts w:hint="eastAsia" w:ascii="宋体" w:hAnsi="宋体" w:cs="宋体"/>
                <w:bCs/>
                <w:color w:val="000000" w:themeColor="text1"/>
                <w:highlight w:val="none"/>
                <w:u w:val="single"/>
                <w:lang w:val="en-US" w:eastAsia="zh-CN"/>
                <w14:textFill>
                  <w14:solidFill>
                    <w14:schemeClr w14:val="tx1"/>
                  </w14:solidFill>
                </w14:textFill>
              </w:rPr>
              <w:t>8</w:t>
            </w:r>
            <w:r>
              <w:rPr>
                <w:rFonts w:hint="eastAsia" w:ascii="宋体" w:hAnsi="宋体" w:cs="宋体"/>
                <w:bCs/>
                <w:color w:val="000000" w:themeColor="text1"/>
                <w:highlight w:val="none"/>
                <w:lang w:val="en-US" w:eastAsia="zh-CN"/>
                <w14:textFill>
                  <w14:solidFill>
                    <w14:schemeClr w14:val="tx1"/>
                  </w14:solidFill>
                </w14:textFill>
              </w:rPr>
              <w:t>分）</w:t>
            </w:r>
          </w:p>
        </w:tc>
        <w:tc>
          <w:tcPr>
            <w:tcW w:w="6029" w:type="dxa"/>
            <w:noWrap w:val="0"/>
            <w:vAlign w:val="center"/>
          </w:tcPr>
          <w:p>
            <w:pPr>
              <w:tabs>
                <w:tab w:val="left" w:pos="1160"/>
              </w:tabs>
              <w:spacing w:line="400" w:lineRule="exact"/>
              <w:jc w:val="both"/>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供应商自有水产养殖基地</w:t>
            </w:r>
            <w:r>
              <w:rPr>
                <w:rFonts w:hint="eastAsia" w:ascii="宋体" w:hAnsi="宋体"/>
                <w:color w:val="000000" w:themeColor="text1"/>
                <w:highlight w:val="none"/>
                <w:lang w:eastAsia="zh-CN"/>
                <w14:textFill>
                  <w14:solidFill>
                    <w14:schemeClr w14:val="tx1"/>
                  </w14:solidFill>
                </w14:textFill>
              </w:rPr>
              <w:t>（或</w:t>
            </w:r>
            <w:r>
              <w:rPr>
                <w:rFonts w:hint="eastAsia" w:ascii="宋体" w:hAnsi="宋体" w:eastAsia="宋体" w:cs="宋体"/>
                <w:color w:val="000000" w:themeColor="text1"/>
                <w:highlight w:val="none"/>
                <w:lang w:val="en-US" w:eastAsia="zh-CN"/>
                <w14:textFill>
                  <w14:solidFill>
                    <w14:schemeClr w14:val="tx1"/>
                  </w14:solidFill>
                </w14:textFill>
              </w:rPr>
              <w:t>与</w:t>
            </w:r>
            <w:r>
              <w:rPr>
                <w:rFonts w:hint="eastAsia" w:ascii="宋体" w:hAnsi="宋体" w:cs="宋体"/>
                <w:color w:val="000000" w:themeColor="text1"/>
                <w:highlight w:val="none"/>
                <w:lang w:val="en-US" w:eastAsia="zh-CN"/>
                <w14:textFill>
                  <w14:solidFill>
                    <w14:schemeClr w14:val="tx1"/>
                  </w14:solidFill>
                </w14:textFill>
              </w:rPr>
              <w:t>养殖基地</w:t>
            </w:r>
            <w:r>
              <w:rPr>
                <w:rFonts w:hint="eastAsia" w:ascii="宋体" w:hAnsi="宋体" w:eastAsia="宋体" w:cs="宋体"/>
                <w:color w:val="000000" w:themeColor="text1"/>
                <w:highlight w:val="none"/>
                <w:lang w:val="en-US" w:eastAsia="zh-CN"/>
                <w14:textFill>
                  <w14:solidFill>
                    <w14:schemeClr w14:val="tx1"/>
                  </w14:solidFill>
                </w14:textFill>
              </w:rPr>
              <w:t>签订采购或合作协议</w:t>
            </w:r>
            <w:r>
              <w:rPr>
                <w:rFonts w:hint="eastAsia" w:ascii="宋体" w:hAnsi="宋体" w:cs="宋体"/>
                <w:color w:val="000000" w:themeColor="text1"/>
                <w:highlight w:val="none"/>
                <w:lang w:val="en-US" w:eastAsia="zh-CN"/>
                <w14:textFill>
                  <w14:solidFill>
                    <w14:schemeClr w14:val="tx1"/>
                  </w14:solidFill>
                </w14:textFill>
              </w:rPr>
              <w:t>均</w:t>
            </w:r>
            <w:r>
              <w:rPr>
                <w:rFonts w:hint="eastAsia" w:ascii="宋体" w:hAnsi="宋体" w:eastAsia="宋体" w:cs="宋体"/>
                <w:color w:val="000000" w:themeColor="text1"/>
                <w:highlight w:val="none"/>
                <w:lang w:val="en-US" w:eastAsia="zh-CN"/>
                <w14:textFill>
                  <w14:solidFill>
                    <w14:schemeClr w14:val="tx1"/>
                  </w14:solidFill>
                </w14:textFill>
              </w:rPr>
              <w:t>可</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，确保水产食材新鲜无害、供应量充足且实现当日及时配送，每有</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亩得</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分，满分</w:t>
            </w: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分。（注：响应文件提供供应商或其法定代表人拥有养殖基地</w:t>
            </w:r>
            <w:r>
              <w:rPr>
                <w:rFonts w:hint="eastAsia" w:ascii="宋体" w:hAnsi="宋体"/>
                <w:color w:val="000000" w:themeColor="text1"/>
                <w:highlight w:val="none"/>
                <w:lang w:eastAsia="zh-CN"/>
                <w14:textFill>
                  <w14:solidFill>
                    <w14:schemeClr w14:val="tx1"/>
                  </w14:solidFill>
                </w14:textFill>
              </w:rPr>
              <w:t>或与养殖基地签订采购或合作协议</w:t>
            </w:r>
            <w:r>
              <w:rPr>
                <w:rFonts w:hint="eastAsia" w:ascii="宋体" w:hAnsi="宋体"/>
                <w:color w:val="000000" w:themeColor="text1"/>
                <w:highlight w:val="none"/>
                <w14:textFill>
                  <w14:solidFill>
                    <w14:schemeClr w14:val="tx1"/>
                  </w14:solidFill>
                </w14:textFill>
              </w:rPr>
              <w:t>的证明材料复印件，未按要求提供者不得分。）</w:t>
            </w:r>
          </w:p>
          <w:p>
            <w:pPr>
              <w:spacing w:line="400" w:lineRule="exact"/>
              <w:jc w:val="both"/>
              <w:rPr>
                <w:rFonts w:hint="eastAsia" w:ascii="宋体" w:hAnsi="宋体" w:cs="宋体"/>
                <w:bCs/>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供应商自有家禽养殖基地</w:t>
            </w:r>
            <w:r>
              <w:rPr>
                <w:rFonts w:hint="eastAsia" w:ascii="宋体" w:hAnsi="宋体"/>
                <w:color w:val="000000" w:themeColor="text1"/>
                <w:highlight w:val="none"/>
                <w:lang w:eastAsia="zh-CN"/>
                <w14:textFill>
                  <w14:solidFill>
                    <w14:schemeClr w14:val="tx1"/>
                  </w14:solidFill>
                </w14:textFill>
              </w:rPr>
              <w:t>（或</w:t>
            </w:r>
            <w:r>
              <w:rPr>
                <w:rFonts w:hint="eastAsia" w:ascii="宋体" w:hAnsi="宋体" w:eastAsia="宋体" w:cs="宋体"/>
                <w:color w:val="000000" w:themeColor="text1"/>
                <w:highlight w:val="none"/>
                <w:lang w:val="en-US" w:eastAsia="zh-CN"/>
                <w14:textFill>
                  <w14:solidFill>
                    <w14:schemeClr w14:val="tx1"/>
                  </w14:solidFill>
                </w14:textFill>
              </w:rPr>
              <w:t>与</w:t>
            </w:r>
            <w:r>
              <w:rPr>
                <w:rFonts w:hint="eastAsia" w:ascii="宋体" w:hAnsi="宋体" w:cs="宋体"/>
                <w:color w:val="000000" w:themeColor="text1"/>
                <w:highlight w:val="none"/>
                <w:lang w:val="en-US" w:eastAsia="zh-CN"/>
                <w14:textFill>
                  <w14:solidFill>
                    <w14:schemeClr w14:val="tx1"/>
                  </w14:solidFill>
                </w14:textFill>
              </w:rPr>
              <w:t>养殖基地</w:t>
            </w:r>
            <w:r>
              <w:rPr>
                <w:rFonts w:hint="eastAsia" w:ascii="宋体" w:hAnsi="宋体" w:eastAsia="宋体" w:cs="宋体"/>
                <w:color w:val="000000" w:themeColor="text1"/>
                <w:highlight w:val="none"/>
                <w:lang w:val="en-US" w:eastAsia="zh-CN"/>
                <w14:textFill>
                  <w14:solidFill>
                    <w14:schemeClr w14:val="tx1"/>
                  </w14:solidFill>
                </w14:textFill>
              </w:rPr>
              <w:t>签订采购或合作协议</w:t>
            </w:r>
            <w:r>
              <w:rPr>
                <w:rFonts w:hint="eastAsia" w:ascii="宋体" w:hAnsi="宋体" w:cs="宋体"/>
                <w:color w:val="000000" w:themeColor="text1"/>
                <w:highlight w:val="none"/>
                <w:lang w:val="en-US" w:eastAsia="zh-CN"/>
                <w14:textFill>
                  <w14:solidFill>
                    <w14:schemeClr w14:val="tx1"/>
                  </w14:solidFill>
                </w14:textFill>
              </w:rPr>
              <w:t>均</w:t>
            </w:r>
            <w:r>
              <w:rPr>
                <w:rFonts w:hint="eastAsia" w:ascii="宋体" w:hAnsi="宋体" w:eastAsia="宋体" w:cs="宋体"/>
                <w:color w:val="000000" w:themeColor="text1"/>
                <w:highlight w:val="none"/>
                <w:lang w:val="en-US" w:eastAsia="zh-CN"/>
                <w14:textFill>
                  <w14:solidFill>
                    <w14:schemeClr w14:val="tx1"/>
                  </w14:solidFill>
                </w14:textFill>
              </w:rPr>
              <w:t>可</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，确保家禽食材新鲜无害、供应量充足且实现当日及时配送，每有</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亩得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分，满分</w:t>
            </w: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分。（注：响应文件提供供应商或其法定代表人拥有养殖基地</w:t>
            </w:r>
            <w:r>
              <w:rPr>
                <w:rFonts w:hint="eastAsia" w:ascii="宋体" w:hAnsi="宋体"/>
                <w:color w:val="000000" w:themeColor="text1"/>
                <w:highlight w:val="none"/>
                <w:lang w:eastAsia="zh-CN"/>
                <w14:textFill>
                  <w14:solidFill>
                    <w14:schemeClr w14:val="tx1"/>
                  </w14:solidFill>
                </w14:textFill>
              </w:rPr>
              <w:t>或</w:t>
            </w:r>
            <w:r>
              <w:rPr>
                <w:rFonts w:hint="eastAsia" w:ascii="宋体" w:hAnsi="宋体" w:eastAsia="宋体" w:cs="宋体"/>
                <w:color w:val="000000" w:themeColor="text1"/>
                <w:highlight w:val="none"/>
                <w:lang w:val="en-US" w:eastAsia="zh-CN"/>
                <w14:textFill>
                  <w14:solidFill>
                    <w14:schemeClr w14:val="tx1"/>
                  </w14:solidFill>
                </w14:textFill>
              </w:rPr>
              <w:t>与</w:t>
            </w:r>
            <w:r>
              <w:rPr>
                <w:rFonts w:hint="eastAsia" w:ascii="宋体" w:hAnsi="宋体" w:cs="宋体"/>
                <w:color w:val="000000" w:themeColor="text1"/>
                <w:highlight w:val="none"/>
                <w:lang w:val="en-US" w:eastAsia="zh-CN"/>
                <w14:textFill>
                  <w14:solidFill>
                    <w14:schemeClr w14:val="tx1"/>
                  </w14:solidFill>
                </w14:textFill>
              </w:rPr>
              <w:t>养殖基地</w:t>
            </w:r>
            <w:r>
              <w:rPr>
                <w:rFonts w:hint="eastAsia" w:ascii="宋体" w:hAnsi="宋体" w:eastAsia="宋体" w:cs="宋体"/>
                <w:color w:val="000000" w:themeColor="text1"/>
                <w:highlight w:val="none"/>
                <w:lang w:val="en-US" w:eastAsia="zh-CN"/>
                <w14:textFill>
                  <w14:solidFill>
                    <w14:schemeClr w14:val="tx1"/>
                  </w14:solidFill>
                </w14:textFill>
              </w:rPr>
              <w:t>签订采购或合作协议</w:t>
            </w:r>
            <w:r>
              <w:rPr>
                <w:rFonts w:hint="eastAsia" w:ascii="宋体" w:hAnsi="宋体"/>
                <w:color w:val="000000" w:themeColor="text1"/>
                <w:highlight w:val="none"/>
                <w14:textFill>
                  <w14:solidFill>
                    <w14:schemeClr w14:val="tx1"/>
                  </w14:solidFill>
                </w14:textFill>
              </w:rPr>
              <w:t>的证明材料复印件，未按要求提供者不得分。）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345" w:type="dxa"/>
            <w:vMerge w:val="continue"/>
            <w:noWrap w:val="0"/>
            <w:vAlign w:val="center"/>
          </w:tcPr>
          <w:p>
            <w:pPr>
              <w:spacing w:line="400" w:lineRule="exact"/>
              <w:jc w:val="center"/>
              <w:textAlignment w:val="baseline"/>
              <w:rPr>
                <w:rFonts w:hint="eastAsia" w:ascii="宋体" w:hAnsi="宋体" w:cs="宋体"/>
                <w:b/>
                <w:color w:val="000000" w:themeColor="text1"/>
                <w:highlight w:val="none"/>
                <w14:textFill>
                  <w14:solidFill>
                    <w14:schemeClr w14:val="tx1"/>
                  </w14:solidFill>
                </w14:textFill>
              </w:rPr>
            </w:pPr>
          </w:p>
        </w:tc>
        <w:tc>
          <w:tcPr>
            <w:tcW w:w="1500" w:type="dxa"/>
            <w:vMerge w:val="continue"/>
            <w:noWrap w:val="0"/>
            <w:vAlign w:val="center"/>
          </w:tcPr>
          <w:p>
            <w:pPr>
              <w:spacing w:line="400" w:lineRule="exact"/>
              <w:jc w:val="center"/>
              <w:textAlignment w:val="baseline"/>
              <w:rPr>
                <w:rFonts w:hint="eastAsia" w:ascii="宋体" w:hAnsi="宋体" w:cs="宋体"/>
                <w:b/>
                <w:bCs/>
                <w:color w:val="000000" w:themeColor="text1"/>
                <w:highlight w:val="none"/>
                <w14:textFill>
                  <w14:solidFill>
                    <w14:schemeClr w14:val="tx1"/>
                  </w14:solidFill>
                </w14:textFill>
              </w:rPr>
            </w:pPr>
          </w:p>
        </w:tc>
        <w:tc>
          <w:tcPr>
            <w:tcW w:w="1576" w:type="dxa"/>
            <w:noWrap w:val="0"/>
            <w:tcMar>
              <w:left w:w="57" w:type="dxa"/>
              <w:right w:w="57" w:type="dxa"/>
            </w:tcMar>
            <w:vAlign w:val="center"/>
          </w:tcPr>
          <w:p>
            <w:pPr>
              <w:spacing w:line="400" w:lineRule="exact"/>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业绩分</w:t>
            </w:r>
          </w:p>
          <w:p>
            <w:pPr>
              <w:spacing w:line="400" w:lineRule="exact"/>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ascii="宋体" w:hAnsi="宋体" w:cs="宋体"/>
                <w:bCs/>
                <w:color w:val="000000" w:themeColor="text1"/>
                <w:highlight w:val="none"/>
                <w:u w:val="single"/>
                <w14:textFill>
                  <w14:solidFill>
                    <w14:schemeClr w14:val="tx1"/>
                  </w14:solidFill>
                </w14:textFill>
              </w:rPr>
              <w:t>10</w:t>
            </w:r>
            <w:r>
              <w:rPr>
                <w:rFonts w:hint="eastAsia" w:ascii="宋体" w:hAnsi="宋体" w:cs="宋体"/>
                <w:bCs/>
                <w:color w:val="000000" w:themeColor="text1"/>
                <w:highlight w:val="none"/>
                <w14:textFill>
                  <w14:solidFill>
                    <w14:schemeClr w14:val="tx1"/>
                  </w14:solidFill>
                </w14:textFill>
              </w:rPr>
              <w:t>分）</w:t>
            </w:r>
          </w:p>
        </w:tc>
        <w:tc>
          <w:tcPr>
            <w:tcW w:w="6029" w:type="dxa"/>
            <w:noWrap w:val="0"/>
            <w:vAlign w:val="center"/>
          </w:tcPr>
          <w:p>
            <w:pPr>
              <w:tabs>
                <w:tab w:val="left" w:pos="1160"/>
              </w:tabs>
              <w:spacing w:line="400" w:lineRule="exact"/>
              <w:rPr>
                <w:rFonts w:hint="eastAsia" w:ascii="宋体" w:hAnsi="宋体" w:cs="Courier New"/>
                <w:color w:val="000000" w:themeColor="text1"/>
                <w:highlight w:val="none"/>
                <w14:textFill>
                  <w14:solidFill>
                    <w14:schemeClr w14:val="tx1"/>
                  </w14:solidFill>
                </w14:textFill>
              </w:rPr>
            </w:pPr>
            <w:r>
              <w:rPr>
                <w:rFonts w:hint="eastAsia" w:ascii="宋体" w:hAnsi="宋体" w:cs="Courier New"/>
                <w:color w:val="000000" w:themeColor="text1"/>
                <w:highlight w:val="none"/>
                <w14:textFill>
                  <w14:solidFill>
                    <w14:schemeClr w14:val="tx1"/>
                  </w14:solidFill>
                </w14:textFill>
              </w:rPr>
              <w:t>20</w:t>
            </w:r>
            <w:r>
              <w:rPr>
                <w:rFonts w:hint="eastAsia" w:ascii="宋体" w:hAnsi="宋体" w:cs="Courier New"/>
                <w:color w:val="000000" w:themeColor="text1"/>
                <w:highlight w:val="none"/>
                <w:lang w:val="en-US" w:eastAsia="zh-CN"/>
                <w14:textFill>
                  <w14:solidFill>
                    <w14:schemeClr w14:val="tx1"/>
                  </w14:solidFill>
                </w14:textFill>
              </w:rPr>
              <w:t>22</w:t>
            </w:r>
            <w:r>
              <w:rPr>
                <w:rFonts w:hint="eastAsia" w:ascii="宋体" w:hAnsi="宋体" w:cs="Courier New"/>
                <w:color w:val="000000" w:themeColor="text1"/>
                <w:highlight w:val="none"/>
                <w14:textFill>
                  <w14:solidFill>
                    <w14:schemeClr w14:val="tx1"/>
                  </w14:solidFill>
                </w14:textFill>
              </w:rPr>
              <w:t>年</w:t>
            </w:r>
            <w:r>
              <w:rPr>
                <w:rFonts w:hint="eastAsia" w:ascii="宋体" w:hAnsi="宋体" w:cs="Courier New"/>
                <w:color w:val="000000" w:themeColor="text1"/>
                <w:highlight w:val="none"/>
                <w:lang w:val="en-US" w:eastAsia="zh-CN"/>
                <w14:textFill>
                  <w14:solidFill>
                    <w14:schemeClr w14:val="tx1"/>
                  </w14:solidFill>
                </w14:textFill>
              </w:rPr>
              <w:t>1</w:t>
            </w:r>
            <w:r>
              <w:rPr>
                <w:rFonts w:hint="eastAsia" w:ascii="宋体" w:hAnsi="宋体" w:cs="Courier New"/>
                <w:color w:val="000000" w:themeColor="text1"/>
                <w:highlight w:val="none"/>
                <w14:textFill>
                  <w14:solidFill>
                    <w14:schemeClr w14:val="tx1"/>
                  </w14:solidFill>
                </w14:textFill>
              </w:rPr>
              <w:t>月1日至今（以合同签订时间为准），供应商承接过同类项目[同类项目是指食堂食材供应项目]，每个项目得2分，满分10分。</w:t>
            </w:r>
          </w:p>
          <w:p>
            <w:pPr>
              <w:tabs>
                <w:tab w:val="left" w:pos="1160"/>
              </w:tabs>
              <w:spacing w:line="400" w:lineRule="exact"/>
              <w:rPr>
                <w:rFonts w:hint="eastAsia"/>
                <w:b/>
                <w:color w:val="000000" w:themeColor="text1"/>
                <w:highlight w:val="none"/>
                <w14:textFill>
                  <w14:solidFill>
                    <w14:schemeClr w14:val="tx1"/>
                  </w14:solidFill>
                </w14:textFill>
              </w:rPr>
            </w:pPr>
            <w:r>
              <w:rPr>
                <w:rFonts w:hint="eastAsia" w:ascii="宋体" w:hAnsi="宋体" w:cs="Courier New"/>
                <w:b/>
                <w:color w:val="000000" w:themeColor="text1"/>
                <w:highlight w:val="none"/>
                <w14:textFill>
                  <w14:solidFill>
                    <w14:schemeClr w14:val="tx1"/>
                  </w14:solidFill>
                </w14:textFill>
              </w:rPr>
              <w:t>注：同一个项目签订多份合同的只能计算一次，不重复计分。响应文件提供合同或中标/成交通知书复印件，原件备查。未按要求提供者不得分。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4"/>
            <w:noWrap w:val="0"/>
            <w:vAlign w:val="center"/>
          </w:tcPr>
          <w:p>
            <w:pPr>
              <w:pStyle w:val="9"/>
              <w:spacing w:line="400" w:lineRule="exact"/>
              <w:rPr>
                <w:rFonts w:hint="eastAsia" w:hAnsi="宋体"/>
                <w:bCs/>
                <w:color w:val="000000" w:themeColor="text1"/>
                <w:highlight w:val="none"/>
                <w:lang w:val="en-US" w:eastAsia="zh-CN"/>
                <w14:textFill>
                  <w14:solidFill>
                    <w14:schemeClr w14:val="tx1"/>
                  </w14:solidFill>
                </w14:textFill>
              </w:rPr>
            </w:pPr>
            <w:r>
              <w:rPr>
                <w:rFonts w:hint="eastAsia" w:hAnsi="宋体"/>
                <w:b/>
                <w:bCs/>
                <w:color w:val="000000" w:themeColor="text1"/>
                <w:highlight w:val="none"/>
                <w:lang w:val="en-US" w:eastAsia="zh-CN"/>
                <w14:textFill>
                  <w14:solidFill>
                    <w14:schemeClr w14:val="tx1"/>
                  </w14:solidFill>
                </w14:textFill>
              </w:rPr>
              <w:t>总得分=1+2+3。</w:t>
            </w:r>
          </w:p>
        </w:tc>
      </w:tr>
    </w:tbl>
    <w:p>
      <w:pPr>
        <w:topLinePunct/>
        <w:autoSpaceDE w:val="0"/>
        <w:autoSpaceDN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sectPr>
          <w:pgSz w:w="11906" w:h="16838"/>
          <w:pgMar w:top="1440" w:right="1417" w:bottom="1440" w:left="1417" w:header="851" w:footer="992" w:gutter="0"/>
          <w:pgNumType w:fmt="decimal"/>
          <w:cols w:space="720" w:num="1"/>
          <w:titlePg/>
          <w:docGrid w:type="lines" w:linePitch="312" w:charSpace="0"/>
        </w:sectPr>
      </w:pPr>
    </w:p>
    <w:p>
      <w:pPr>
        <w:pStyle w:val="2"/>
        <w:bidi w:val="0"/>
        <w:jc w:val="center"/>
        <w:rPr>
          <w:rFonts w:hint="eastAsia" w:ascii="宋体" w:hAnsi="宋体" w:eastAsia="宋体" w:cs="宋体"/>
          <w:color w:val="000000" w:themeColor="text1"/>
          <w:sz w:val="30"/>
          <w:szCs w:val="30"/>
          <w:highlight w:val="none"/>
          <w14:textFill>
            <w14:solidFill>
              <w14:schemeClr w14:val="tx1"/>
            </w14:solidFill>
          </w14:textFill>
        </w:rPr>
      </w:pPr>
      <w:bookmarkStart w:id="12" w:name="_Toc24599"/>
      <w:r>
        <w:rPr>
          <w:rFonts w:hint="eastAsia" w:ascii="宋体" w:hAnsi="宋体" w:eastAsia="宋体" w:cs="宋体"/>
          <w:color w:val="000000" w:themeColor="text1"/>
          <w:sz w:val="30"/>
          <w:szCs w:val="30"/>
          <w:highlight w:val="none"/>
          <w14:textFill>
            <w14:solidFill>
              <w14:schemeClr w14:val="tx1"/>
            </w14:solidFill>
          </w14:textFill>
        </w:rPr>
        <w:t>第四章  采购合同文本</w:t>
      </w:r>
      <w:bookmarkEnd w:id="12"/>
    </w:p>
    <w:p>
      <w:pPr>
        <w:pStyle w:val="9"/>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合 同 书</w:t>
      </w:r>
    </w:p>
    <w:p>
      <w:pPr>
        <w:pStyle w:val="9"/>
        <w:jc w:val="center"/>
        <w:rPr>
          <w:rFonts w:hint="eastAsia" w:ascii="宋体" w:hAnsi="宋体" w:eastAsia="宋体" w:cs="宋体"/>
          <w:b w:val="0"/>
          <w:bCs/>
          <w:color w:val="000000" w:themeColor="text1"/>
          <w:sz w:val="32"/>
          <w:szCs w:val="32"/>
          <w:highlight w:val="none"/>
          <w14:textFill>
            <w14:solidFill>
              <w14:schemeClr w14:val="tx1"/>
            </w14:solidFill>
          </w14:textFill>
        </w:rPr>
      </w:pPr>
    </w:p>
    <w:p>
      <w:pPr>
        <w:tabs>
          <w:tab w:val="left" w:pos="540"/>
          <w:tab w:val="left" w:pos="1080"/>
          <w:tab w:val="left" w:pos="1440"/>
        </w:tabs>
        <w:snapToGrid w:val="0"/>
        <w:jc w:val="center"/>
        <w:rPr>
          <w:rFonts w:hint="eastAsia" w:ascii="宋体" w:hAnsi="宋体" w:eastAsia="宋体" w:cs="宋体"/>
          <w:color w:val="000000" w:themeColor="text1"/>
          <w:sz w:val="32"/>
          <w:szCs w:val="32"/>
          <w:highlight w:val="none"/>
          <w14:textFill>
            <w14:solidFill>
              <w14:schemeClr w14:val="tx1"/>
            </w14:solidFill>
          </w14:textFill>
        </w:rPr>
      </w:pPr>
    </w:p>
    <w:p>
      <w:pPr>
        <w:tabs>
          <w:tab w:val="left" w:pos="540"/>
          <w:tab w:val="left" w:pos="1080"/>
          <w:tab w:val="left" w:pos="1440"/>
        </w:tabs>
        <w:snapToGrid w:val="0"/>
        <w:jc w:val="center"/>
        <w:rPr>
          <w:rFonts w:hint="eastAsia" w:ascii="宋体" w:hAnsi="宋体" w:eastAsia="宋体" w:cs="宋体"/>
          <w:color w:val="000000" w:themeColor="text1"/>
          <w:sz w:val="32"/>
          <w:szCs w:val="32"/>
          <w:highlight w:val="none"/>
          <w14:textFill>
            <w14:solidFill>
              <w14:schemeClr w14:val="tx1"/>
            </w14:solidFill>
          </w14:textFill>
        </w:rPr>
      </w:pPr>
    </w:p>
    <w:p>
      <w:pPr>
        <w:tabs>
          <w:tab w:val="left" w:pos="540"/>
          <w:tab w:val="left" w:pos="1080"/>
          <w:tab w:val="left" w:pos="1440"/>
        </w:tabs>
        <w:snapToGrid w:val="0"/>
        <w:jc w:val="center"/>
        <w:rPr>
          <w:rFonts w:hint="eastAsia" w:ascii="宋体" w:hAnsi="宋体" w:eastAsia="宋体" w:cs="宋体"/>
          <w:color w:val="000000" w:themeColor="text1"/>
          <w:sz w:val="32"/>
          <w:szCs w:val="32"/>
          <w:highlight w:val="none"/>
          <w14:textFill>
            <w14:solidFill>
              <w14:schemeClr w14:val="tx1"/>
            </w14:solidFill>
          </w14:textFill>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项目名称：</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包</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号：</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合同编号：</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9"/>
        <w:spacing w:line="460" w:lineRule="exact"/>
        <w:jc w:val="center"/>
        <w:rPr>
          <w:rFonts w:hint="eastAsia" w:ascii="宋体" w:hAnsi="宋体" w:eastAsia="宋体" w:cs="宋体"/>
          <w:b w:val="0"/>
          <w:bCs/>
          <w:color w:val="000000" w:themeColor="text1"/>
          <w:sz w:val="24"/>
          <w:szCs w:val="24"/>
          <w:highlight w:val="none"/>
          <w14:textFill>
            <w14:solidFill>
              <w14:schemeClr w14:val="tx1"/>
            </w14:solidFill>
          </w14:textFill>
        </w:rPr>
      </w:pPr>
    </w:p>
    <w:p>
      <w:pPr>
        <w:pStyle w:val="9"/>
        <w:tabs>
          <w:tab w:val="left" w:pos="3045"/>
        </w:tabs>
        <w:spacing w:line="460" w:lineRule="exac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ab/>
      </w:r>
    </w:p>
    <w:p>
      <w:pPr>
        <w:pStyle w:val="9"/>
        <w:spacing w:line="460" w:lineRule="exact"/>
        <w:jc w:val="both"/>
        <w:rPr>
          <w:rFonts w:hint="eastAsia" w:ascii="宋体" w:hAnsi="宋体" w:eastAsia="宋体" w:cs="宋体"/>
          <w:b w:val="0"/>
          <w:bCs/>
          <w:color w:val="000000" w:themeColor="text1"/>
          <w:sz w:val="24"/>
          <w:szCs w:val="24"/>
          <w:highlight w:val="none"/>
          <w14:textFill>
            <w14:solidFill>
              <w14:schemeClr w14:val="tx1"/>
            </w14:solidFill>
          </w14:textFill>
        </w:rPr>
      </w:pPr>
    </w:p>
    <w:p>
      <w:pPr>
        <w:pStyle w:val="9"/>
        <w:spacing w:line="460" w:lineRule="exact"/>
        <w:jc w:val="center"/>
        <w:rPr>
          <w:rFonts w:hint="eastAsia" w:ascii="宋体" w:hAnsi="宋体" w:eastAsia="宋体" w:cs="宋体"/>
          <w:b w:val="0"/>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    方： </w:t>
      </w:r>
      <w:r>
        <w:rPr>
          <w:rFonts w:hint="eastAsia" w:ascii="宋体" w:hAnsi="宋体" w:cs="宋体"/>
          <w:b w:val="0"/>
          <w:bCs/>
          <w:color w:val="000000" w:themeColor="text1"/>
          <w:sz w:val="24"/>
          <w:szCs w:val="24"/>
          <w:highlight w:val="none"/>
          <w:u w:val="single"/>
          <w:lang w:eastAsia="zh-CN"/>
          <w14:textFill>
            <w14:solidFill>
              <w14:schemeClr w14:val="tx1"/>
            </w14:solidFill>
          </w14:textFill>
        </w:rPr>
        <w:t>国家税务总局靖西市税务局</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乙    方：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日    期： </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14:textFill>
            <w14:solidFill>
              <w14:schemeClr w14:val="tx1"/>
            </w14:solidFill>
          </w14:textFill>
        </w:rPr>
        <w:t>年</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月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日</w:t>
      </w:r>
    </w:p>
    <w:p>
      <w:pPr>
        <w:spacing w:line="30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u w:val="single"/>
          <w14:textFill>
            <w14:solidFill>
              <w14:schemeClr w14:val="tx1"/>
            </w14:solidFill>
          </w14:textFill>
        </w:rPr>
        <w:br w:type="page"/>
      </w:r>
      <w:r>
        <w:rPr>
          <w:rFonts w:hint="eastAsia" w:ascii="宋体" w:hAnsi="宋体" w:cs="宋体"/>
          <w:b/>
          <w:color w:val="000000" w:themeColor="text1"/>
          <w:sz w:val="24"/>
          <w:szCs w:val="24"/>
          <w:highlight w:val="none"/>
          <w14:textFill>
            <w14:solidFill>
              <w14:schemeClr w14:val="tx1"/>
            </w14:solidFill>
          </w14:textFill>
        </w:rPr>
        <w:t>合同条款前附表</w:t>
      </w:r>
    </w:p>
    <w:tbl>
      <w:tblPr>
        <w:tblStyle w:val="16"/>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84"/>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eastAsia" w:ascii="Times New Roman" w:hAnsi="Times New Roman" w:cs="Times New Roman"/>
                <w:bCs/>
                <w:color w:val="000000" w:themeColor="text1"/>
                <w:sz w:val="21"/>
                <w:szCs w:val="21"/>
                <w:highlight w:val="none"/>
                <w:lang w:eastAsia="zh-CN"/>
                <w14:textFill>
                  <w14:solidFill>
                    <w14:schemeClr w14:val="tx1"/>
                  </w14:solidFill>
                </w14:textFill>
              </w:rPr>
              <w:t>国家税务总局靖西市税务局食材采购项目（重一）合同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合同编号</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000000" w:themeColor="text1"/>
                <w:sz w:val="21"/>
                <w:szCs w:val="21"/>
                <w:highlight w:val="none"/>
                <w14:textFill>
                  <w14:solidFill>
                    <w14:schemeClr w14:val="tx1"/>
                  </w14:solidFill>
                </w14:textFill>
              </w:rPr>
            </w:pPr>
            <w:bookmarkStart w:id="13" w:name="合同表_合同编号_contractNo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合同类型</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bookmarkStart w:id="14" w:name="合同表_合同类型_contractTypeCn"/>
            <w:bookmarkEnd w:id="14"/>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定价方式</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bookmarkStart w:id="15" w:name="合同表_定价方式_contractFixPriceTypeCn"/>
            <w:bookmarkEnd w:id="15"/>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下浮系数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993" w:type="dxa"/>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甲方名称</w:t>
            </w:r>
          </w:p>
        </w:tc>
        <w:tc>
          <w:tcPr>
            <w:tcW w:w="618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14:textFill>
                  <w14:solidFill>
                    <w14:schemeClr w14:val="tx1"/>
                  </w14:solidFill>
                </w14:textFill>
              </w:rPr>
              <w:t>国家税务总局靖西市税务局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993"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甲方地址</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409" w:type="dxa"/>
            <w:vMerge w:val="restart"/>
            <w:tcBorders>
              <w:top w:val="single" w:color="auto" w:sz="6"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甲方相关部门</w:t>
            </w:r>
          </w:p>
        </w:tc>
        <w:tc>
          <w:tcPr>
            <w:tcW w:w="158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甲方采购部门</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8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联系人</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联系电话</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甲方</w:t>
            </w:r>
            <w:r>
              <w:rPr>
                <w:rFonts w:hint="default" w:ascii="Times New Roman" w:hAnsi="Times New Roman" w:cs="Times New Roman"/>
                <w:color w:val="000000" w:themeColor="text1"/>
                <w:sz w:val="21"/>
                <w:szCs w:val="21"/>
                <w:highlight w:val="none"/>
                <w:lang w:eastAsia="zh-CN"/>
                <w14:textFill>
                  <w14:solidFill>
                    <w14:schemeClr w14:val="tx1"/>
                  </w14:solidFill>
                </w14:textFill>
              </w:rPr>
              <w:t>需求部门</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联系人</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40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联系电话</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乙方名称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乙方企业性质</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sym w:font="Wingdings 2" w:char="00A3"/>
            </w:r>
            <w:r>
              <w:rPr>
                <w:rFonts w:hint="default" w:ascii="Times New Roman" w:hAnsi="Times New Roman" w:cs="Times New Roman"/>
                <w:color w:val="000000" w:themeColor="text1"/>
                <w:sz w:val="21"/>
                <w:szCs w:val="21"/>
                <w:highlight w:val="none"/>
                <w14:textFill>
                  <w14:solidFill>
                    <w14:schemeClr w14:val="tx1"/>
                  </w14:solidFill>
                </w14:textFill>
              </w:rPr>
              <w:t xml:space="preserve"> 中型企业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sym w:font="Wingdings 2" w:char="00A3"/>
            </w:r>
            <w:r>
              <w:rPr>
                <w:rFonts w:hint="default" w:ascii="Times New Roman" w:hAnsi="Times New Roman" w:cs="Times New Roman"/>
                <w:color w:val="000000" w:themeColor="text1"/>
                <w:sz w:val="21"/>
                <w:szCs w:val="21"/>
                <w:highlight w:val="none"/>
                <w14:textFill>
                  <w14:solidFill>
                    <w14:schemeClr w14:val="tx1"/>
                  </w14:solidFill>
                </w14:textFill>
              </w:rPr>
              <w:t xml:space="preserve"> 小型企业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sym w:font="Wingdings 2" w:char="00A3"/>
            </w:r>
            <w:r>
              <w:rPr>
                <w:rFonts w:hint="default" w:ascii="Times New Roman" w:hAnsi="Times New Roman" w:cs="Times New Roman"/>
                <w:color w:val="000000" w:themeColor="text1"/>
                <w:sz w:val="21"/>
                <w:szCs w:val="21"/>
                <w:highlight w:val="none"/>
                <w14:textFill>
                  <w14:solidFill>
                    <w14:schemeClr w14:val="tx1"/>
                  </w14:solidFill>
                </w14:textFill>
              </w:rPr>
              <w:t xml:space="preserve"> 微型企业    </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sym w:font="Wingdings 2" w:char="00A3"/>
            </w:r>
            <w:r>
              <w:rPr>
                <w:rFonts w:hint="default" w:ascii="Times New Roman" w:hAnsi="Times New Roman" w:cs="Times New Roman"/>
                <w:color w:val="000000" w:themeColor="text1"/>
                <w:sz w:val="21"/>
                <w:szCs w:val="21"/>
                <w:highlight w:val="none"/>
                <w14:textFill>
                  <w14:solidFill>
                    <w14:schemeClr w14:val="tx1"/>
                  </w14:solidFill>
                </w14:textFill>
              </w:rPr>
              <w:t xml:space="preserve">  监狱企业</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sym w:font="Wingdings 2" w:char="00A3"/>
            </w:r>
            <w:r>
              <w:rPr>
                <w:rFonts w:hint="default" w:ascii="Times New Roman" w:hAnsi="Times New Roman" w:cs="Times New Roman"/>
                <w:color w:val="000000" w:themeColor="text1"/>
                <w:sz w:val="21"/>
                <w:szCs w:val="21"/>
                <w:highlight w:val="none"/>
                <w14:textFill>
                  <w14:solidFill>
                    <w14:schemeClr w14:val="tx1"/>
                  </w14:solidFill>
                </w14:textFill>
              </w:rPr>
              <w:t xml:space="preserve"> 残疾人福利性单位    </w:t>
            </w:r>
            <w:r>
              <w:rPr>
                <w:rFonts w:hint="default" w:ascii="Times New Roman" w:hAnsi="Times New Roman" w:cs="Times New Roman"/>
                <w:color w:val="000000" w:themeColor="text1"/>
                <w:sz w:val="21"/>
                <w:szCs w:val="21"/>
                <w:highlight w:val="none"/>
                <w14:textFill>
                  <w14:solidFill>
                    <w14:schemeClr w14:val="tx1"/>
                  </w14:solidFill>
                </w14:textFill>
              </w:rPr>
              <w:sym w:font="Wingdings 2" w:char="00A3"/>
            </w:r>
            <w:r>
              <w:rPr>
                <w:rFonts w:hint="default" w:ascii="Times New Roman" w:hAnsi="Times New Roman" w:cs="Times New Roman"/>
                <w:color w:val="000000" w:themeColor="text1"/>
                <w:sz w:val="21"/>
                <w:szCs w:val="21"/>
                <w:highlight w:val="none"/>
                <w14:textFill>
                  <w14:solidFill>
                    <w14:schemeClr w14:val="tx1"/>
                  </w14:solidFill>
                </w14:textFill>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乙方地址</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乙方联系人</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联系电话</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/传真</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开户银行名称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银行账号</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合同金额</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人民币</w:t>
            </w:r>
            <w:bookmarkStart w:id="16" w:name="合同表_合同金额大写_capitalizeMoney"/>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bookmarkEnd w:id="16"/>
            <w:r>
              <w:rPr>
                <w:rFonts w:hint="default" w:ascii="Times New Roman" w:hAnsi="Times New Roman" w:cs="Times New Roman"/>
                <w:color w:val="000000" w:themeColor="text1"/>
                <w:sz w:val="21"/>
                <w:szCs w:val="21"/>
                <w:highlight w:val="none"/>
                <w:u w:val="none"/>
                <w14:textFill>
                  <w14:solidFill>
                    <w14:schemeClr w14:val="tx1"/>
                  </w14:solidFill>
                </w14:textFill>
              </w:rPr>
              <w:t>元</w:t>
            </w:r>
            <w:r>
              <w:rPr>
                <w:rFonts w:hint="default" w:ascii="Times New Roman" w:hAnsi="Times New Roman" w:cs="Times New Roman"/>
                <w:color w:val="000000" w:themeColor="text1"/>
                <w:sz w:val="21"/>
                <w:szCs w:val="21"/>
                <w:highlight w:val="none"/>
                <w14:textFill>
                  <w14:solidFill>
                    <w14:schemeClr w14:val="tx1"/>
                  </w14:solidFill>
                </w14:textFill>
              </w:rPr>
              <w:t>整（¥</w:t>
            </w:r>
            <w:bookmarkStart w:id="17" w:name="合同表_合同金额_lastPrice"/>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bookmarkEnd w:id="17"/>
            <w:r>
              <w:rPr>
                <w:rFonts w:hint="default" w:ascii="Times New Roman" w:hAnsi="Times New Roman"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合同履行期限</w:t>
            </w:r>
            <w:r>
              <w:rPr>
                <w:rFonts w:hint="default" w:ascii="Times New Roman" w:hAnsi="Times New Roman" w:cs="Times New Roman"/>
                <w:color w:val="000000" w:themeColor="text1"/>
                <w:sz w:val="21"/>
                <w:szCs w:val="21"/>
                <w:highlight w:val="none"/>
                <w:lang w:eastAsia="zh-CN"/>
                <w14:textFill>
                  <w14:solidFill>
                    <w14:schemeClr w14:val="tx1"/>
                  </w14:solidFill>
                </w14:textFill>
              </w:rPr>
              <w:t>和地点</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合同履行期限</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1年</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lang w:eastAsia="zh-CN"/>
                <w14:textFill>
                  <w14:solidFill>
                    <w14:schemeClr w14:val="tx1"/>
                  </w14:solidFill>
                </w14:textFill>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地点：</w:t>
            </w:r>
            <w:r>
              <w:rPr>
                <w:rFonts w:hint="eastAsia" w:ascii="宋体" w:hAnsi="宋体" w:cs="宋体"/>
                <w:bCs/>
                <w:color w:val="000000" w:themeColor="text1"/>
                <w:szCs w:val="21"/>
                <w:highlight w:val="none"/>
                <w:lang w:eastAsia="zh-CN"/>
                <w14:textFill>
                  <w14:solidFill>
                    <w14:schemeClr w14:val="tx1"/>
                  </w14:solidFill>
                </w14:textFill>
              </w:rPr>
              <w:t>国家税务总局靖西市税务局机关食堂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合同付款</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numPr>
                <w:ilvl w:val="0"/>
                <w:numId w:val="0"/>
              </w:numPr>
              <w:tabs>
                <w:tab w:val="left" w:pos="840"/>
              </w:tabs>
              <w:kinsoku/>
              <w:wordWrap/>
              <w:overflowPunct/>
              <w:bidi w:val="0"/>
              <w:adjustRightInd w:val="0"/>
              <w:snapToGrid w:val="0"/>
              <w:spacing w:line="240" w:lineRule="auto"/>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合同以人民币结算，付款方式：</w:t>
            </w:r>
          </w:p>
          <w:p>
            <w:pPr>
              <w:spacing w:line="360" w:lineRule="auto"/>
              <w:ind w:firstLine="420" w:firstLineChars="200"/>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本项目无预付款，每月以实际配送食材进行结算。结算方式：每月供应食材结算价格＝当月市场实时平均价格×实际数量×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1-成交下浮系数）</w:t>
            </w:r>
            <w:r>
              <w:rPr>
                <w:rFonts w:hint="eastAsia" w:ascii="宋体" w:hAnsi="宋体" w:cs="宋体"/>
                <w:bCs/>
                <w:color w:val="000000" w:themeColor="text1"/>
                <w:szCs w:val="21"/>
                <w:highlight w:val="none"/>
                <w:lang w:eastAsia="zh-CN"/>
                <w14:textFill>
                  <w14:solidFill>
                    <w14:schemeClr w14:val="tx1"/>
                  </w14:solidFill>
                </w14:textFill>
              </w:rPr>
              <w:t>。结算方式为月结（如当月有考核未达要求，则扣除</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cs="宋体"/>
                <w:bCs/>
                <w:color w:val="000000" w:themeColor="text1"/>
                <w:szCs w:val="21"/>
                <w:highlight w:val="none"/>
                <w:lang w:eastAsia="zh-CN"/>
                <w14:textFill>
                  <w14:solidFill>
                    <w14:schemeClr w14:val="tx1"/>
                  </w14:solidFill>
                </w14:textFill>
              </w:rPr>
              <w:t>未达考核要求而被扣除的部分）。</w:t>
            </w:r>
          </w:p>
          <w:p>
            <w:pPr>
              <w:widowControl/>
              <w:spacing w:beforeLines="0" w:afterLines="0" w:line="360" w:lineRule="auto"/>
              <w:ind w:firstLine="420" w:firstLineChars="200"/>
              <w:jc w:val="left"/>
              <w:rPr>
                <w:rFonts w:hint="eastAsia" w:eastAsia="宋体" w:cs="Times New Roman"/>
                <w:color w:val="000000" w:themeColor="text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当月市场实时平均价格的确定方法：当月市场实时平均价格以百色市发展和改革委员会门户网发布</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城市居民主要生活必需品价格监测日报表</w:t>
            </w:r>
            <w:r>
              <w:rPr>
                <w:rFonts w:hint="eastAsia" w:ascii="宋体" w:hAnsi="宋体" w:eastAsia="宋体" w:cs="宋体"/>
                <w:bCs/>
                <w:color w:val="000000" w:themeColor="text1"/>
                <w:szCs w:val="21"/>
                <w:highlight w:val="none"/>
                <w:lang w:eastAsia="zh-CN"/>
                <w14:textFill>
                  <w14:solidFill>
                    <w14:schemeClr w14:val="tx1"/>
                  </w14:solidFill>
                </w14:textFill>
              </w:rPr>
              <w:t>》中的</w:t>
            </w:r>
            <w:r>
              <w:rPr>
                <w:rFonts w:hint="eastAsia" w:ascii="宋体" w:hAnsi="宋体" w:cs="宋体"/>
                <w:bCs/>
                <w:color w:val="000000" w:themeColor="text1"/>
                <w:szCs w:val="21"/>
                <w:highlight w:val="none"/>
                <w:lang w:eastAsia="zh-CN"/>
                <w14:textFill>
                  <w14:solidFill>
                    <w14:schemeClr w14:val="tx1"/>
                  </w14:solidFill>
                </w14:textFill>
              </w:rPr>
              <w:t>价格为依据。如果所购的食材品种不在公布范围，</w:t>
            </w:r>
            <w:r>
              <w:rPr>
                <w:rFonts w:hint="eastAsia"/>
                <w:color w:val="000000" w:themeColor="text1"/>
                <w:highlight w:val="none"/>
                <w14:textFill>
                  <w14:solidFill>
                    <w14:schemeClr w14:val="tx1"/>
                  </w14:solidFill>
                </w14:textFill>
              </w:rPr>
              <w:t>则参考</w:t>
            </w:r>
            <w:r>
              <w:rPr>
                <w:rFonts w:hint="eastAsia"/>
                <w:color w:val="000000" w:themeColor="text1"/>
                <w:highlight w:val="none"/>
                <w:lang w:eastAsia="zh-CN"/>
                <w14:textFill>
                  <w14:solidFill>
                    <w14:schemeClr w14:val="tx1"/>
                  </w14:solidFill>
                </w14:textFill>
              </w:rPr>
              <w:t>农贸</w:t>
            </w:r>
            <w:r>
              <w:rPr>
                <w:rFonts w:hint="eastAsia"/>
                <w:color w:val="000000" w:themeColor="text1"/>
                <w:highlight w:val="none"/>
                <w14:textFill>
                  <w14:solidFill>
                    <w14:schemeClr w14:val="tx1"/>
                  </w14:solidFill>
                </w14:textFill>
              </w:rPr>
              <w:t>菜市、</w:t>
            </w:r>
            <w:r>
              <w:rPr>
                <w:rFonts w:hint="eastAsia"/>
                <w:color w:val="000000" w:themeColor="text1"/>
                <w:highlight w:val="none"/>
                <w:lang w:eastAsia="zh-CN"/>
                <w14:textFill>
                  <w14:solidFill>
                    <w14:schemeClr w14:val="tx1"/>
                  </w14:solidFill>
                </w14:textFill>
              </w:rPr>
              <w:t>冠超市</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广佰汇</w:t>
            </w:r>
            <w:r>
              <w:rPr>
                <w:rFonts w:hint="eastAsia"/>
                <w:color w:val="000000" w:themeColor="text1"/>
                <w:highlight w:val="none"/>
                <w14:textFill>
                  <w14:solidFill>
                    <w14:schemeClr w14:val="tx1"/>
                  </w14:solidFill>
                </w14:textFill>
              </w:rPr>
              <w:t>超市等</w:t>
            </w:r>
            <w:r>
              <w:rPr>
                <w:rFonts w:hint="eastAsia"/>
                <w:color w:val="000000" w:themeColor="text1"/>
                <w:highlight w:val="none"/>
                <w:lang w:eastAsia="zh-CN"/>
                <w14:textFill>
                  <w14:solidFill>
                    <w14:schemeClr w14:val="tx1"/>
                  </w14:solidFill>
                </w14:textFill>
              </w:rPr>
              <w:t>靖西</w:t>
            </w:r>
            <w:r>
              <w:rPr>
                <w:rFonts w:hint="eastAsia"/>
                <w:color w:val="000000" w:themeColor="text1"/>
                <w:highlight w:val="none"/>
                <w14:textFill>
                  <w14:solidFill>
                    <w14:schemeClr w14:val="tx1"/>
                  </w14:solidFill>
                </w14:textFill>
              </w:rPr>
              <w:t>市有代表性的农贸批发市场或大型超市的价格</w:t>
            </w:r>
            <w:r>
              <w:rPr>
                <w:rFonts w:hint="eastAsia" w:ascii="宋体" w:hAnsi="宋体" w:cs="宋体"/>
                <w:bCs/>
                <w:color w:val="000000" w:themeColor="text1"/>
                <w:szCs w:val="21"/>
                <w:highlight w:val="none"/>
                <w:lang w:eastAsia="zh-CN"/>
                <w14:textFill>
                  <w14:solidFill>
                    <w14:schemeClr w14:val="tx1"/>
                  </w14:solidFill>
                </w14:textFill>
              </w:rPr>
              <w:t>，由甲方以市场调价方式确定。供货价格超出合理范畴，将以甲方食堂管理工作组市场调研的价格</w:t>
            </w:r>
            <w:r>
              <w:rPr>
                <w:rFonts w:hint="eastAsia" w:eastAsia="宋体" w:cs="Times New Roman"/>
                <w:color w:val="000000" w:themeColor="text1"/>
                <w:highlight w:val="none"/>
                <w:lang w:eastAsia="zh-CN"/>
                <w14:textFill>
                  <w14:solidFill>
                    <w14:schemeClr w14:val="tx1"/>
                  </w14:solidFill>
                </w14:textFill>
              </w:rPr>
              <w:t>为标准，核定供货价格。如遇疫情、台风、暴雨等原因造成的个别食品原材料品种价格涨幅较大的，</w:t>
            </w:r>
            <w:r>
              <w:rPr>
                <w:rFonts w:hint="eastAsia" w:eastAsia="宋体" w:cs="Times New Roman"/>
                <w:color w:val="000000" w:themeColor="text1"/>
                <w:highlight w:val="none"/>
                <w:lang w:val="en-US" w:eastAsia="zh-CN"/>
                <w14:textFill>
                  <w14:solidFill>
                    <w14:schemeClr w14:val="tx1"/>
                  </w14:solidFill>
                </w14:textFill>
              </w:rPr>
              <w:t>乙方</w:t>
            </w:r>
            <w:r>
              <w:rPr>
                <w:rFonts w:hint="eastAsia" w:eastAsia="宋体" w:cs="Times New Roman"/>
                <w:color w:val="000000" w:themeColor="text1"/>
                <w:highlight w:val="none"/>
                <w:lang w:eastAsia="zh-CN"/>
                <w14:textFill>
                  <w14:solidFill>
                    <w14:schemeClr w14:val="tx1"/>
                  </w14:solidFill>
                </w14:textFill>
              </w:rPr>
              <w:t>应事先通知甲方，并提交书面原因，作出合理解释，经双方协商并签字确认后执行。</w:t>
            </w:r>
          </w:p>
          <w:p>
            <w:pPr>
              <w:widowControl/>
              <w:spacing w:beforeLines="0" w:afterLines="0" w:line="360" w:lineRule="auto"/>
              <w:ind w:firstLine="420" w:firstLineChars="200"/>
              <w:jc w:val="left"/>
              <w:rPr>
                <w:rFonts w:hint="eastAsia" w:eastAsia="宋体" w:cs="Times New Roman"/>
                <w:color w:val="000000" w:themeColor="text1"/>
                <w:highlight w:val="none"/>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乙方</w:t>
            </w:r>
            <w:r>
              <w:rPr>
                <w:rFonts w:hint="eastAsia" w:eastAsia="宋体" w:cs="Times New Roman"/>
                <w:color w:val="000000" w:themeColor="text1"/>
                <w:highlight w:val="none"/>
                <w:lang w:eastAsia="zh-CN"/>
                <w14:textFill>
                  <w14:solidFill>
                    <w14:schemeClr w14:val="tx1"/>
                  </w14:solidFill>
                </w14:textFill>
              </w:rPr>
              <w:t>于每月10日前将上月各项单据整理核对好交给甲方，甲方于5个工作日内对该月货款对账完毕后，</w:t>
            </w:r>
            <w:r>
              <w:rPr>
                <w:rFonts w:hint="eastAsia" w:eastAsia="宋体" w:cs="Times New Roman"/>
                <w:color w:val="000000" w:themeColor="text1"/>
                <w:highlight w:val="none"/>
                <w:lang w:val="en-US" w:eastAsia="zh-CN"/>
                <w14:textFill>
                  <w14:solidFill>
                    <w14:schemeClr w14:val="tx1"/>
                  </w14:solidFill>
                </w14:textFill>
              </w:rPr>
              <w:t>乙方</w:t>
            </w:r>
            <w:r>
              <w:rPr>
                <w:rFonts w:hint="eastAsia" w:eastAsia="宋体" w:cs="Times New Roman"/>
                <w:color w:val="000000" w:themeColor="text1"/>
                <w:highlight w:val="none"/>
                <w:lang w:eastAsia="zh-CN"/>
                <w14:textFill>
                  <w14:solidFill>
                    <w14:schemeClr w14:val="tx1"/>
                  </w14:solidFill>
                </w14:textFill>
              </w:rPr>
              <w:t>根据甲方审核确认后的货款开具对应金额、合法有效的发票，甲方自接到发票后10个工作日内以转账的形式支付上月合同款。</w:t>
            </w:r>
          </w:p>
          <w:p>
            <w:pPr>
              <w:spacing w:line="360" w:lineRule="auto"/>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p>
          <w:p>
            <w:pPr>
              <w:pStyle w:val="26"/>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履约保证金及返还</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ind w:firstLine="420" w:firstLineChars="200"/>
              <w:jc w:val="left"/>
              <w:rPr>
                <w:rFonts w:hint="default" w:eastAsia="宋体" w:cs="Times New Roman"/>
                <w:color w:val="000000" w:themeColor="text1"/>
                <w:highlight w:val="none"/>
                <w:lang w:eastAsia="zh-CN"/>
                <w14:textFill>
                  <w14:solidFill>
                    <w14:schemeClr w14:val="tx1"/>
                  </w14:solidFill>
                </w14:textFill>
              </w:rPr>
            </w:pPr>
            <w:r>
              <w:rPr>
                <w:rFonts w:hint="default" w:eastAsia="宋体" w:cs="Times New Roman"/>
                <w:color w:val="000000" w:themeColor="text1"/>
                <w:highlight w:val="none"/>
                <w:lang w:eastAsia="zh-CN"/>
                <w14:textFill>
                  <w14:solidFill>
                    <w14:schemeClr w14:val="tx1"/>
                  </w14:solidFill>
                </w14:textFill>
              </w:rPr>
              <w:sym w:font="Wingdings 2" w:char="0052"/>
            </w:r>
            <w:r>
              <w:rPr>
                <w:rFonts w:hint="default" w:eastAsia="宋体" w:cs="Times New Roman"/>
                <w:color w:val="000000" w:themeColor="text1"/>
                <w:highlight w:val="none"/>
                <w:lang w:eastAsia="zh-CN"/>
                <w14:textFill>
                  <w14:solidFill>
                    <w14:schemeClr w14:val="tx1"/>
                  </w14:solidFill>
                </w14:textFill>
              </w:rPr>
              <w:t>本合同不收取履约保证金</w:t>
            </w:r>
          </w:p>
          <w:p>
            <w:pPr>
              <w:widowControl/>
              <w:spacing w:beforeLines="0" w:afterLines="0" w:line="360" w:lineRule="auto"/>
              <w:ind w:firstLine="420" w:firstLineChars="200"/>
              <w:jc w:val="left"/>
              <w:rPr>
                <w:rFonts w:hint="default" w:eastAsia="宋体" w:cs="Times New Roman"/>
                <w:color w:val="000000" w:themeColor="text1"/>
                <w:highlight w:val="none"/>
                <w:lang w:eastAsia="zh-CN"/>
                <w14:textFill>
                  <w14:solidFill>
                    <w14:schemeClr w14:val="tx1"/>
                  </w14:solidFill>
                </w14:textFill>
              </w:rPr>
            </w:pPr>
            <w:r>
              <w:rPr>
                <w:rFonts w:hint="default" w:eastAsia="宋体" w:cs="Times New Roman"/>
                <w:color w:val="000000" w:themeColor="text1"/>
                <w:highlight w:val="none"/>
                <w:lang w:eastAsia="zh-CN"/>
                <w14:textFill>
                  <w14:solidFill>
                    <w14:schemeClr w14:val="tx1"/>
                  </w14:solidFill>
                </w14:textFill>
              </w:rPr>
              <w:t>□履约保证金为合同金额</w:t>
            </w:r>
            <w:r>
              <w:rPr>
                <w:rFonts w:hint="default" w:eastAsia="宋体" w:cs="Times New Roman"/>
                <w:color w:val="000000" w:themeColor="text1"/>
                <w:highlight w:val="none"/>
                <w:u w:val="single"/>
                <w:lang w:val="en-US" w:eastAsia="zh-CN"/>
                <w14:textFill>
                  <w14:solidFill>
                    <w14:schemeClr w14:val="tx1"/>
                  </w14:solidFill>
                </w14:textFill>
              </w:rPr>
              <w:t xml:space="preserve"> </w:t>
            </w:r>
            <w:r>
              <w:rPr>
                <w:rFonts w:hint="eastAsia" w:eastAsia="宋体" w:cs="Times New Roman"/>
                <w:color w:val="000000" w:themeColor="text1"/>
                <w:highlight w:val="none"/>
                <w:u w:val="single"/>
                <w:lang w:val="en-US" w:eastAsia="zh-CN"/>
                <w14:textFill>
                  <w14:solidFill>
                    <w14:schemeClr w14:val="tx1"/>
                  </w14:solidFill>
                </w14:textFill>
              </w:rPr>
              <w:t>/</w:t>
            </w:r>
            <w:r>
              <w:rPr>
                <w:rFonts w:hint="default" w:eastAsia="宋体" w:cs="Times New Roman"/>
                <w:color w:val="000000" w:themeColor="text1"/>
                <w:highlight w:val="none"/>
                <w:u w:val="single"/>
                <w:lang w:val="en-US" w:eastAsia="zh-CN"/>
                <w14:textFill>
                  <w14:solidFill>
                    <w14:schemeClr w14:val="tx1"/>
                  </w14:solidFill>
                </w14:textFill>
              </w:rPr>
              <w:t xml:space="preserve">  </w:t>
            </w:r>
            <w:r>
              <w:rPr>
                <w:rFonts w:hint="default" w:eastAsia="宋体" w:cs="Times New Roman"/>
                <w:color w:val="000000" w:themeColor="text1"/>
                <w:highlight w:val="none"/>
                <w:u w:val="single"/>
                <w:lang w:eastAsia="zh-CN"/>
                <w14:textFill>
                  <w14:solidFill>
                    <w14:schemeClr w14:val="tx1"/>
                  </w14:solidFill>
                </w14:textFill>
              </w:rPr>
              <w:t>%</w:t>
            </w:r>
            <w:r>
              <w:rPr>
                <w:rFonts w:hint="default" w:eastAsia="宋体" w:cs="Times New Roman"/>
                <w:color w:val="000000" w:themeColor="text1"/>
                <w:highlight w:val="none"/>
                <w:lang w:eastAsia="zh-CN"/>
                <w14:textFill>
                  <w14:solidFill>
                    <w14:schemeClr w14:val="tx1"/>
                  </w14:solidFill>
                </w14:textFill>
              </w:rPr>
              <w:t>，即人民币</w:t>
            </w:r>
            <w:r>
              <w:rPr>
                <w:rFonts w:hint="default" w:eastAsia="宋体" w:cs="Times New Roman"/>
                <w:color w:val="000000" w:themeColor="text1"/>
                <w:highlight w:val="none"/>
                <w:u w:val="single"/>
                <w:lang w:val="en" w:eastAsia="zh-CN"/>
                <w14:textFill>
                  <w14:solidFill>
                    <w14:schemeClr w14:val="tx1"/>
                  </w14:solidFill>
                </w14:textFill>
              </w:rPr>
              <w:t xml:space="preserve">    </w:t>
            </w:r>
            <w:r>
              <w:rPr>
                <w:rFonts w:hint="eastAsia" w:eastAsia="宋体" w:cs="Times New Roman"/>
                <w:color w:val="000000" w:themeColor="text1"/>
                <w:highlight w:val="none"/>
                <w:u w:val="single"/>
                <w:lang w:val="en-US" w:eastAsia="zh-CN"/>
                <w14:textFill>
                  <w14:solidFill>
                    <w14:schemeClr w14:val="tx1"/>
                  </w14:solidFill>
                </w14:textFill>
              </w:rPr>
              <w:t>/</w:t>
            </w:r>
            <w:r>
              <w:rPr>
                <w:rFonts w:hint="default" w:eastAsia="宋体" w:cs="Times New Roman"/>
                <w:color w:val="000000" w:themeColor="text1"/>
                <w:highlight w:val="none"/>
                <w:u w:val="single"/>
                <w:lang w:val="en-US" w:eastAsia="zh-CN"/>
                <w14:textFill>
                  <w14:solidFill>
                    <w14:schemeClr w14:val="tx1"/>
                  </w14:solidFill>
                </w14:textFill>
              </w:rPr>
              <w:t xml:space="preserve">  </w:t>
            </w:r>
            <w:r>
              <w:rPr>
                <w:rFonts w:hint="default" w:eastAsia="宋体" w:cs="Times New Roman"/>
                <w:color w:val="000000" w:themeColor="text1"/>
                <w:highlight w:val="none"/>
                <w:u w:val="single"/>
                <w:lang w:val="en" w:eastAsia="zh-CN"/>
                <w14:textFill>
                  <w14:solidFill>
                    <w14:schemeClr w14:val="tx1"/>
                  </w14:solidFill>
                </w14:textFill>
              </w:rPr>
              <w:t xml:space="preserve"> 元</w:t>
            </w:r>
            <w:r>
              <w:rPr>
                <w:rFonts w:hint="default" w:eastAsia="宋体" w:cs="Times New Roman"/>
                <w:color w:val="000000" w:themeColor="text1"/>
                <w:highlight w:val="none"/>
                <w:u w:val="single"/>
                <w:lang w:eastAsia="zh-CN"/>
                <w14:textFill>
                  <w14:solidFill>
                    <w14:schemeClr w14:val="tx1"/>
                  </w14:solidFill>
                </w14:textFill>
              </w:rPr>
              <w:t>整（¥</w:t>
            </w:r>
            <w:r>
              <w:rPr>
                <w:rFonts w:hint="default" w:eastAsia="宋体" w:cs="Times New Roman"/>
                <w:color w:val="000000" w:themeColor="text1"/>
                <w:highlight w:val="none"/>
                <w:u w:val="single"/>
                <w:lang w:val="en" w:eastAsia="zh-CN"/>
                <w14:textFill>
                  <w14:solidFill>
                    <w14:schemeClr w14:val="tx1"/>
                  </w14:solidFill>
                </w14:textFill>
              </w:rPr>
              <w:t xml:space="preserve">   </w:t>
            </w:r>
            <w:r>
              <w:rPr>
                <w:rFonts w:hint="eastAsia" w:eastAsia="宋体" w:cs="Times New Roman"/>
                <w:color w:val="000000" w:themeColor="text1"/>
                <w:highlight w:val="none"/>
                <w:u w:val="single"/>
                <w:lang w:val="en-US" w:eastAsia="zh-CN"/>
                <w14:textFill>
                  <w14:solidFill>
                    <w14:schemeClr w14:val="tx1"/>
                  </w14:solidFill>
                </w14:textFill>
              </w:rPr>
              <w:t>/</w:t>
            </w:r>
            <w:r>
              <w:rPr>
                <w:rFonts w:hint="default" w:eastAsia="宋体" w:cs="Times New Roman"/>
                <w:color w:val="000000" w:themeColor="text1"/>
                <w:highlight w:val="none"/>
                <w:u w:val="single"/>
                <w:lang w:val="en" w:eastAsia="zh-CN"/>
                <w14:textFill>
                  <w14:solidFill>
                    <w14:schemeClr w14:val="tx1"/>
                  </w14:solidFill>
                </w14:textFill>
              </w:rPr>
              <w:t xml:space="preserve">  </w:t>
            </w:r>
            <w:r>
              <w:rPr>
                <w:rFonts w:hint="default" w:eastAsia="宋体" w:cs="Times New Roman"/>
                <w:color w:val="000000" w:themeColor="text1"/>
                <w:highlight w:val="none"/>
                <w:u w:val="single"/>
                <w:lang w:val="en-US" w:eastAsia="zh-CN"/>
                <w14:textFill>
                  <w14:solidFill>
                    <w14:schemeClr w14:val="tx1"/>
                  </w14:solidFill>
                </w14:textFill>
              </w:rPr>
              <w:t xml:space="preserve"> </w:t>
            </w:r>
            <w:r>
              <w:rPr>
                <w:rFonts w:hint="default" w:eastAsia="宋体" w:cs="Times New Roman"/>
                <w:color w:val="000000" w:themeColor="text1"/>
                <w:highlight w:val="none"/>
                <w:u w:val="single"/>
                <w:lang w:val="en" w:eastAsia="zh-CN"/>
                <w14:textFill>
                  <w14:solidFill>
                    <w14:schemeClr w14:val="tx1"/>
                  </w14:solidFill>
                </w14:textFill>
              </w:rPr>
              <w:t xml:space="preserve"> </w:t>
            </w:r>
            <w:r>
              <w:rPr>
                <w:rFonts w:hint="default" w:eastAsia="宋体" w:cs="Times New Roman"/>
                <w:color w:val="000000" w:themeColor="text1"/>
                <w:highlight w:val="none"/>
                <w:u w:val="single"/>
                <w:lang w:eastAsia="zh-CN"/>
                <w14:textFill>
                  <w14:solidFill>
                    <w14:schemeClr w14:val="tx1"/>
                  </w14:solidFill>
                </w14:textFill>
              </w:rPr>
              <w:t>）</w:t>
            </w:r>
            <w:r>
              <w:rPr>
                <w:rFonts w:hint="default" w:eastAsia="宋体" w:cs="Times New Roman"/>
                <w:color w:val="000000" w:themeColor="text1"/>
                <w:highlight w:val="none"/>
                <w:lang w:eastAsia="zh-CN"/>
                <w14:textFill>
                  <w14:solidFill>
                    <w14:schemeClr w14:val="tx1"/>
                  </w14:solidFill>
                </w14:textFill>
              </w:rPr>
              <w:t>，在合同履行期满后，无息返还。</w:t>
            </w:r>
          </w:p>
          <w:p>
            <w:pPr>
              <w:widowControl/>
              <w:spacing w:beforeLines="0" w:afterLines="0" w:line="360" w:lineRule="auto"/>
              <w:ind w:firstLine="420" w:firstLineChars="200"/>
              <w:jc w:val="left"/>
              <w:rPr>
                <w:rFonts w:hint="default" w:eastAsia="宋体" w:cs="Times New Roman"/>
                <w:color w:val="000000" w:themeColor="text1"/>
                <w:highlight w:val="none"/>
                <w:lang w:eastAsia="zh-CN"/>
                <w14:textFill>
                  <w14:solidFill>
                    <w14:schemeClr w14:val="tx1"/>
                  </w14:solidFill>
                </w14:textFill>
              </w:rPr>
            </w:pPr>
            <w:r>
              <w:rPr>
                <w:rFonts w:hint="default" w:eastAsia="宋体" w:cs="Times New Roman"/>
                <w:color w:val="000000" w:themeColor="text1"/>
                <w:highlight w:val="none"/>
                <w:lang w:eastAsia="zh-CN"/>
                <w14:textFill>
                  <w14:solidFill>
                    <w14:schemeClr w14:val="tx1"/>
                  </w14:solidFill>
                </w14:textFill>
              </w:rPr>
              <w:t>办理返还履约保证金时，乙方应提供履约保证金返还申请（格式另附）、合同或合同关键页复印件、合同约定的其他资料。涉及验收的，应同时提交甲方需求部门出具的项目终验意见或质保期（服务期）满验收意见。</w:t>
            </w:r>
          </w:p>
          <w:p>
            <w:pPr>
              <w:widowControl/>
              <w:spacing w:beforeLines="0" w:afterLines="0" w:line="360" w:lineRule="auto"/>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eastAsia="宋体" w:cs="Times New Roman"/>
                <w:color w:val="000000" w:themeColor="text1"/>
                <w:highlight w:val="none"/>
                <w:lang w:eastAsia="zh-CN"/>
                <w14:textFill>
                  <w14:solidFill>
                    <w14:schemeClr w14:val="tx1"/>
                  </w14:solidFill>
                </w14:textFill>
              </w:rPr>
              <w:t>满足履约保证金返还条件的，甲方在收到返还相关信息等合同约定资料后，进行核实。对核实结果无异议的，自完成核实之日起</w:t>
            </w:r>
            <w:r>
              <w:rPr>
                <w:rFonts w:hint="default" w:eastAsia="宋体" w:cs="Times New Roman"/>
                <w:color w:val="000000" w:themeColor="text1"/>
                <w:highlight w:val="none"/>
                <w:u w:val="single"/>
                <w:lang w:val="en" w:eastAsia="zh-CN"/>
                <w14:textFill>
                  <w14:solidFill>
                    <w14:schemeClr w14:val="tx1"/>
                  </w14:solidFill>
                </w14:textFill>
              </w:rPr>
              <w:t xml:space="preserve">  </w:t>
            </w:r>
            <w:r>
              <w:rPr>
                <w:rFonts w:hint="eastAsia" w:eastAsia="宋体" w:cs="Times New Roman"/>
                <w:color w:val="000000" w:themeColor="text1"/>
                <w:highlight w:val="none"/>
                <w:u w:val="single"/>
                <w:lang w:val="en-US" w:eastAsia="zh-CN"/>
                <w14:textFill>
                  <w14:solidFill>
                    <w14:schemeClr w14:val="tx1"/>
                  </w14:solidFill>
                </w14:textFill>
              </w:rPr>
              <w:t>/</w:t>
            </w:r>
            <w:r>
              <w:rPr>
                <w:rFonts w:hint="default" w:eastAsia="宋体" w:cs="Times New Roman"/>
                <w:color w:val="000000" w:themeColor="text1"/>
                <w:highlight w:val="none"/>
                <w:u w:val="single"/>
                <w:lang w:val="en" w:eastAsia="zh-CN"/>
                <w14:textFill>
                  <w14:solidFill>
                    <w14:schemeClr w14:val="tx1"/>
                  </w14:solidFill>
                </w14:textFill>
              </w:rPr>
              <w:t xml:space="preserve">  </w:t>
            </w:r>
            <w:r>
              <w:rPr>
                <w:rFonts w:hint="default" w:eastAsia="宋体" w:cs="Times New Roman"/>
                <w:color w:val="000000" w:themeColor="text1"/>
                <w:highlight w:val="none"/>
                <w:lang w:eastAsia="zh-CN"/>
                <w14:textFill>
                  <w14:solidFill>
                    <w14:schemeClr w14:val="tx1"/>
                  </w14:solidFill>
                </w14:textFill>
              </w:rPr>
              <w:t>日内，以</w:t>
            </w:r>
            <w:r>
              <w:rPr>
                <w:rFonts w:hint="default" w:eastAsia="宋体" w:cs="Times New Roman"/>
                <w:color w:val="000000" w:themeColor="text1"/>
                <w:highlight w:val="none"/>
                <w:u w:val="single"/>
                <w:lang w:val="en" w:eastAsia="zh-CN"/>
                <w14:textFill>
                  <w14:solidFill>
                    <w14:schemeClr w14:val="tx1"/>
                  </w14:solidFill>
                </w14:textFill>
              </w:rPr>
              <w:t xml:space="preserve"> </w:t>
            </w:r>
            <w:r>
              <w:rPr>
                <w:rFonts w:hint="eastAsia" w:eastAsia="宋体" w:cs="Times New Roman"/>
                <w:color w:val="000000" w:themeColor="text1"/>
                <w:highlight w:val="none"/>
                <w:u w:val="single"/>
                <w:lang w:val="en-US" w:eastAsia="zh-CN"/>
                <w14:textFill>
                  <w14:solidFill>
                    <w14:schemeClr w14:val="tx1"/>
                  </w14:solidFill>
                </w14:textFill>
              </w:rPr>
              <w:t>/</w:t>
            </w:r>
            <w:r>
              <w:rPr>
                <w:rFonts w:hint="default" w:eastAsia="宋体" w:cs="Times New Roman"/>
                <w:color w:val="000000" w:themeColor="text1"/>
                <w:highlight w:val="none"/>
                <w:u w:val="single"/>
                <w:lang w:val="en" w:eastAsia="zh-CN"/>
                <w14:textFill>
                  <w14:solidFill>
                    <w14:schemeClr w14:val="tx1"/>
                  </w14:solidFill>
                </w14:textFill>
              </w:rPr>
              <w:t xml:space="preserve">   </w:t>
            </w:r>
            <w:r>
              <w:rPr>
                <w:rFonts w:hint="default" w:eastAsia="宋体" w:cs="Times New Roman"/>
                <w:color w:val="000000" w:themeColor="text1"/>
                <w:highlight w:val="none"/>
                <w:lang w:val="en" w:eastAsia="zh-CN"/>
                <w14:textFill>
                  <w14:solidFill>
                    <w14:schemeClr w14:val="tx1"/>
                  </w14:solidFill>
                </w14:textFill>
              </w:rPr>
              <w:t>方式</w:t>
            </w:r>
            <w:r>
              <w:rPr>
                <w:rFonts w:hint="default" w:eastAsia="宋体" w:cs="Times New Roman"/>
                <w:color w:val="000000" w:themeColor="text1"/>
                <w:highlight w:val="none"/>
                <w:lang w:eastAsia="zh-CN"/>
                <w14:textFill>
                  <w14:solidFill>
                    <w14:schemeClr w14:val="tx1"/>
                  </w14:solidFill>
                </w14:textFill>
              </w:rPr>
              <w:t>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合同履行期限</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val="en"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质量保</w:t>
            </w:r>
            <w:r>
              <w:rPr>
                <w:rFonts w:hint="default" w:ascii="Times New Roman" w:hAnsi="Times New Roman" w:cs="Times New Roman"/>
                <w:color w:val="000000" w:themeColor="text1"/>
                <w:sz w:val="21"/>
                <w:szCs w:val="21"/>
                <w:highlight w:val="none"/>
                <w:lang w:eastAsia="zh-CN"/>
                <w14:textFill>
                  <w14:solidFill>
                    <w14:schemeClr w14:val="tx1"/>
                  </w14:solidFill>
                </w14:textFill>
              </w:rPr>
              <w:t>证</w:t>
            </w:r>
            <w:r>
              <w:rPr>
                <w:rFonts w:hint="default" w:ascii="Times New Roman" w:hAnsi="Times New Roman" w:cs="Times New Roman"/>
                <w:color w:val="000000" w:themeColor="text1"/>
                <w:sz w:val="21"/>
                <w:szCs w:val="21"/>
                <w:highlight w:val="none"/>
                <w14:textFill>
                  <w14:solidFill>
                    <w14:schemeClr w14:val="tx1"/>
                  </w14:solidFill>
                </w14:textFill>
              </w:rPr>
              <w:t>期</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有保质期限的商品剩余保存期不得少于原有保质期的三分之二</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合同履约地点</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国家税务总局靖西市税务局机关食堂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14</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合同纠纷解决方式</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ind w:firstLine="420" w:firstLineChars="200"/>
              <w:jc w:val="left"/>
              <w:rPr>
                <w:rFonts w:hint="default" w:eastAsia="宋体" w:cs="Times New Roman"/>
                <w:color w:val="000000" w:themeColor="text1"/>
                <w:highlight w:val="none"/>
                <w:lang w:eastAsia="zh-CN"/>
                <w14:textFill>
                  <w14:solidFill>
                    <w14:schemeClr w14:val="tx1"/>
                  </w14:solidFill>
                </w14:textFill>
              </w:rPr>
            </w:pPr>
            <w:r>
              <w:rPr>
                <w:rFonts w:hint="default" w:eastAsia="宋体" w:cs="Times New Roman"/>
                <w:color w:val="000000" w:themeColor="text1"/>
                <w:highlight w:val="none"/>
                <w:lang w:eastAsia="zh-CN"/>
                <w14:textFill>
                  <w14:solidFill>
                    <w14:schemeClr w14:val="tx1"/>
                  </w14:solidFill>
                </w14:textFill>
              </w:rPr>
              <w:t>甲乙双方应首先通过友好协商解决在执行本合同中所发生的或与本合同有关的一切争端。如从协商开始</w:t>
            </w:r>
            <w:r>
              <w:rPr>
                <w:rFonts w:hint="eastAsia" w:eastAsia="宋体" w:cs="Times New Roman"/>
                <w:color w:val="000000" w:themeColor="text1"/>
                <w:highlight w:val="none"/>
                <w:u w:val="single"/>
                <w:lang w:val="en-US" w:eastAsia="zh-CN"/>
                <w14:textFill>
                  <w14:solidFill>
                    <w14:schemeClr w14:val="tx1"/>
                  </w14:solidFill>
                </w14:textFill>
              </w:rPr>
              <w:t>30</w:t>
            </w:r>
            <w:r>
              <w:rPr>
                <w:rFonts w:hint="default" w:eastAsia="宋体" w:cs="Times New Roman"/>
                <w:color w:val="000000" w:themeColor="text1"/>
                <w:highlight w:val="none"/>
                <w:lang w:eastAsia="zh-CN"/>
                <w14:textFill>
                  <w14:solidFill>
                    <w14:schemeClr w14:val="tx1"/>
                  </w14:solidFill>
                </w14:textFill>
              </w:rPr>
              <w:t>天内仍不能解决，可以选择以下途径之一解决纠纷：</w:t>
            </w:r>
          </w:p>
          <w:p>
            <w:pPr>
              <w:widowControl/>
              <w:spacing w:beforeLines="0" w:afterLines="0" w:line="360" w:lineRule="auto"/>
              <w:ind w:firstLine="420" w:firstLineChars="200"/>
              <w:jc w:val="left"/>
              <w:rPr>
                <w:rFonts w:hint="default" w:eastAsia="宋体" w:cs="Times New Roman"/>
                <w:color w:val="000000" w:themeColor="text1"/>
                <w:highlight w:val="none"/>
                <w:lang w:eastAsia="zh-CN"/>
                <w14:textFill>
                  <w14:solidFill>
                    <w14:schemeClr w14:val="tx1"/>
                  </w14:solidFill>
                </w14:textFill>
              </w:rPr>
            </w:pPr>
            <w:r>
              <w:rPr>
                <w:rFonts w:hint="default" w:eastAsia="宋体" w:cs="Times New Roman"/>
                <w:color w:val="000000" w:themeColor="text1"/>
                <w:highlight w:val="none"/>
                <w:lang w:eastAsia="zh-CN"/>
                <w14:textFill>
                  <w14:solidFill>
                    <w14:schemeClr w14:val="tx1"/>
                  </w14:solidFill>
                </w14:textFill>
              </w:rPr>
              <w:t>□向甲方所在地仲裁委员会或</w:t>
            </w:r>
            <w:r>
              <w:rPr>
                <w:rFonts w:hint="default" w:eastAsia="宋体" w:cs="Times New Roman"/>
                <w:color w:val="000000" w:themeColor="text1"/>
                <w:highlight w:val="none"/>
                <w:u w:val="single"/>
                <w:lang w:val="en-US" w:eastAsia="zh-CN"/>
                <w14:textFill>
                  <w14:solidFill>
                    <w14:schemeClr w14:val="tx1"/>
                  </w14:solidFill>
                </w14:textFill>
              </w:rPr>
              <w:t xml:space="preserve">    </w:t>
            </w:r>
            <w:r>
              <w:rPr>
                <w:rFonts w:hint="eastAsia" w:eastAsia="宋体" w:cs="Times New Roman"/>
                <w:color w:val="000000" w:themeColor="text1"/>
                <w:highlight w:val="none"/>
                <w:u w:val="single"/>
                <w:lang w:val="en-US" w:eastAsia="zh-CN"/>
                <w14:textFill>
                  <w14:solidFill>
                    <w14:schemeClr w14:val="tx1"/>
                  </w14:solidFill>
                </w14:textFill>
              </w:rPr>
              <w:t>/</w:t>
            </w:r>
            <w:r>
              <w:rPr>
                <w:rFonts w:hint="default" w:eastAsia="宋体" w:cs="Times New Roman"/>
                <w:color w:val="000000" w:themeColor="text1"/>
                <w:highlight w:val="none"/>
                <w:u w:val="single"/>
                <w:lang w:val="en-US" w:eastAsia="zh-CN"/>
                <w14:textFill>
                  <w14:solidFill>
                    <w14:schemeClr w14:val="tx1"/>
                  </w14:solidFill>
                </w14:textFill>
              </w:rPr>
              <w:t xml:space="preserve">    </w:t>
            </w:r>
            <w:r>
              <w:rPr>
                <w:rFonts w:hint="default" w:eastAsia="宋体" w:cs="Times New Roman"/>
                <w:color w:val="000000" w:themeColor="text1"/>
                <w:highlight w:val="none"/>
                <w:lang w:eastAsia="zh-CN"/>
                <w14:textFill>
                  <w14:solidFill>
                    <w14:schemeClr w14:val="tx1"/>
                  </w14:solidFill>
                </w14:textFill>
              </w:rPr>
              <w:t>仲裁委员会申请仲裁</w:t>
            </w:r>
          </w:p>
          <w:p>
            <w:pPr>
              <w:widowControl/>
              <w:spacing w:beforeLines="0" w:afterLines="0" w:line="360" w:lineRule="auto"/>
              <w:ind w:firstLine="420" w:firstLineChars="200"/>
              <w:jc w:val="lef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eastAsia="宋体" w:cs="Times New Roman"/>
                <w:color w:val="000000" w:themeColor="text1"/>
                <w:highlight w:val="none"/>
                <w:lang w:eastAsia="zh-CN"/>
                <w14:textFill>
                  <w14:solidFill>
                    <w14:schemeClr w14:val="tx1"/>
                  </w14:solidFill>
                </w14:textFill>
              </w:rPr>
              <w:t>☑</w:t>
            </w:r>
            <w:r>
              <w:rPr>
                <w:rFonts w:hint="default" w:eastAsia="宋体" w:cs="Times New Roman"/>
                <w:color w:val="000000" w:themeColor="text1"/>
                <w:highlight w:val="none"/>
                <w:lang w:eastAsia="zh-CN"/>
                <w14:textFill>
                  <w14:solidFill>
                    <w14:schemeClr w14:val="tx1"/>
                  </w14:solidFill>
                </w14:textFill>
              </w:rPr>
              <w:t>向甲方所在地人民法院或</w:t>
            </w:r>
            <w:r>
              <w:rPr>
                <w:rFonts w:hint="eastAsia" w:ascii="宋体" w:hAnsi="宋体" w:cs="宋体"/>
                <w:color w:val="000000" w:themeColor="text1"/>
                <w:sz w:val="21"/>
                <w:szCs w:val="21"/>
                <w:highlight w:val="none"/>
                <w:u w:val="single"/>
                <w:lang w:val="en-US" w:eastAsia="zh-CN"/>
                <w14:textFill>
                  <w14:solidFill>
                    <w14:schemeClr w14:val="tx1"/>
                  </w14:solidFill>
                </w14:textFill>
              </w:rPr>
              <w:t>项目所在地有管辖权的</w:t>
            </w:r>
            <w:r>
              <w:rPr>
                <w:rFonts w:hint="default" w:eastAsia="宋体" w:cs="Times New Roman"/>
                <w:color w:val="000000" w:themeColor="text1"/>
                <w:highlight w:val="none"/>
                <w:lang w:eastAsia="zh-CN"/>
                <w14:textFill>
                  <w14:solidFill>
                    <w14:schemeClr w14:val="tx1"/>
                  </w14:solidFill>
                </w14:textFill>
              </w:rPr>
              <w:t>人民法院提起诉讼</w:t>
            </w:r>
          </w:p>
        </w:tc>
      </w:tr>
    </w:tbl>
    <w:p>
      <w:pPr>
        <w:tabs>
          <w:tab w:val="left" w:pos="700"/>
        </w:tabs>
        <w:topLinePunct/>
        <w:autoSpaceDE w:val="0"/>
        <w:autoSpaceDN w:val="0"/>
        <w:spacing w:line="46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tabs>
          <w:tab w:val="left" w:pos="0"/>
        </w:tabs>
        <w:topLinePunct/>
        <w:autoSpaceDE w:val="0"/>
        <w:autoSpaceDN w:val="0"/>
        <w:spacing w:line="46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   合  同 </w:t>
      </w:r>
    </w:p>
    <w:p>
      <w:pPr>
        <w:tabs>
          <w:tab w:val="left" w:pos="540"/>
        </w:tabs>
        <w:topLinePunct/>
        <w:autoSpaceDE w:val="0"/>
        <w:autoSpaceDN w:val="0"/>
        <w:spacing w:line="460" w:lineRule="exact"/>
        <w:rPr>
          <w:rFonts w:hint="eastAsia" w:ascii="宋体" w:hAnsi="宋体" w:cs="宋体"/>
          <w:b/>
          <w:color w:val="000000" w:themeColor="text1"/>
          <w:sz w:val="24"/>
          <w:highlight w:val="none"/>
          <w14:textFill>
            <w14:solidFill>
              <w14:schemeClr w14:val="tx1"/>
            </w14:solidFill>
          </w14:textFill>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国家税务总局靖西市税务局</w:t>
      </w:r>
      <w:r>
        <w:rPr>
          <w:rFonts w:hint="eastAsia" w:ascii="宋体" w:hAnsi="宋体" w:cs="宋体"/>
          <w:color w:val="000000" w:themeColor="text1"/>
          <w:sz w:val="21"/>
          <w:szCs w:val="21"/>
          <w:highlight w:val="none"/>
          <w14:textFill>
            <w14:solidFill>
              <w14:schemeClr w14:val="tx1"/>
            </w14:solidFill>
          </w14:textFill>
        </w:rPr>
        <w:t>（以下简称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甲方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）通过</w:t>
      </w:r>
      <w:r>
        <w:rPr>
          <w:rFonts w:hint="eastAsia" w:ascii="宋体" w:hAnsi="宋体" w:cs="宋体"/>
          <w:color w:val="000000" w:themeColor="text1"/>
          <w:sz w:val="21"/>
          <w:szCs w:val="21"/>
          <w:highlight w:val="none"/>
          <w:u w:val="single"/>
          <w:lang w:val="en-US" w:eastAsia="zh-CN"/>
          <w14:textFill>
            <w14:solidFill>
              <w14:schemeClr w14:val="tx1"/>
            </w14:solidFill>
          </w14:textFill>
        </w:rPr>
        <w:t>磋商</w:t>
      </w:r>
      <w:r>
        <w:rPr>
          <w:rFonts w:hint="eastAsia" w:ascii="宋体" w:hAnsi="宋体" w:cs="宋体"/>
          <w:color w:val="000000" w:themeColor="text1"/>
          <w:sz w:val="21"/>
          <w:szCs w:val="21"/>
          <w:highlight w:val="none"/>
          <w:lang w:val="en-US" w:eastAsia="zh-CN"/>
          <w14:textFill>
            <w14:solidFill>
              <w14:schemeClr w14:val="tx1"/>
            </w14:solidFill>
          </w14:textFill>
        </w:rPr>
        <w:t>方式</w:t>
      </w:r>
      <w:r>
        <w:rPr>
          <w:rFonts w:hint="eastAsia" w:ascii="宋体" w:hAnsi="宋体" w:cs="宋体"/>
          <w:color w:val="000000" w:themeColor="text1"/>
          <w:sz w:val="21"/>
          <w:szCs w:val="21"/>
          <w:highlight w:val="none"/>
          <w14:textFill>
            <w14:solidFill>
              <w14:schemeClr w14:val="tx1"/>
            </w14:solidFill>
          </w14:textFill>
        </w:rPr>
        <w:t>采购</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确定______公司（以下简称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乙方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sz w:val="21"/>
          <w:szCs w:val="21"/>
          <w:highlight w:val="none"/>
          <w:lang w:eastAsia="zh-CN"/>
          <w14:textFill>
            <w14:solidFill>
              <w14:schemeClr w14:val="tx1"/>
            </w14:solidFill>
          </w14:textFill>
        </w:rPr>
        <w:t>国家税务总局靖西市税务局食材采购项目（重一）</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成交供应商</w:t>
      </w:r>
      <w:r>
        <w:rPr>
          <w:rFonts w:hint="eastAsia" w:ascii="宋体" w:hAnsi="宋体" w:cs="宋体"/>
          <w:color w:val="000000" w:themeColor="text1"/>
          <w:sz w:val="21"/>
          <w:szCs w:val="21"/>
          <w:highlight w:val="none"/>
          <w14:textFill>
            <w14:solidFill>
              <w14:schemeClr w14:val="tx1"/>
            </w14:solidFill>
          </w14:textFill>
        </w:rPr>
        <w:t>。甲乙双方同意按照该项目</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cs="宋体"/>
          <w:color w:val="000000" w:themeColor="text1"/>
          <w:sz w:val="21"/>
          <w:szCs w:val="21"/>
          <w:highlight w:val="none"/>
          <w14:textFill>
            <w14:solidFill>
              <w14:schemeClr w14:val="tx1"/>
            </w14:solidFill>
          </w14:textFill>
        </w:rPr>
        <w:t>文件约定的内容，签署《</w:t>
      </w:r>
      <w:r>
        <w:rPr>
          <w:rFonts w:hint="eastAsia" w:ascii="宋体" w:hAnsi="宋体" w:cs="宋体"/>
          <w:color w:val="000000" w:themeColor="text1"/>
          <w:sz w:val="21"/>
          <w:szCs w:val="21"/>
          <w:highlight w:val="none"/>
          <w:lang w:eastAsia="zh-CN"/>
          <w14:textFill>
            <w14:solidFill>
              <w14:schemeClr w14:val="tx1"/>
            </w14:solidFill>
          </w14:textFill>
        </w:rPr>
        <w:t>国家税务总局靖西市税务局食材采购项目（重一）</w:t>
      </w:r>
      <w:r>
        <w:rPr>
          <w:rFonts w:hint="eastAsia" w:ascii="宋体" w:hAnsi="宋体" w:cs="宋体"/>
          <w:color w:val="000000" w:themeColor="text1"/>
          <w:sz w:val="21"/>
          <w:szCs w:val="21"/>
          <w:highlight w:val="none"/>
          <w14:textFill>
            <w14:solidFill>
              <w14:schemeClr w14:val="tx1"/>
            </w14:solidFill>
          </w14:textFill>
        </w:rPr>
        <w:t>合同书》（合同编号：      ，以下简称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合同</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autoSpaceDE w:val="0"/>
        <w:autoSpaceDN w:val="0"/>
        <w:bidi w:val="0"/>
        <w:snapToGrid w:val="0"/>
        <w:spacing w:line="360" w:lineRule="auto"/>
        <w:ind w:left="482"/>
        <w:outlineLvl w:val="1"/>
        <w:rPr>
          <w:rFonts w:hint="eastAsia" w:ascii="宋体" w:hAnsi="宋体" w:cs="宋体"/>
          <w:b/>
          <w:color w:val="000000" w:themeColor="text1"/>
          <w:sz w:val="21"/>
          <w:szCs w:val="21"/>
          <w:highlight w:val="none"/>
          <w14:textFill>
            <w14:solidFill>
              <w14:schemeClr w14:val="tx1"/>
            </w14:solidFill>
          </w14:textFill>
        </w:rPr>
      </w:pPr>
      <w:bookmarkStart w:id="18" w:name="_Toc8450"/>
      <w:r>
        <w:rPr>
          <w:rFonts w:hint="eastAsia" w:ascii="宋体" w:hAnsi="宋体" w:cs="宋体"/>
          <w:b/>
          <w:color w:val="000000" w:themeColor="text1"/>
          <w:sz w:val="21"/>
          <w:szCs w:val="21"/>
          <w:highlight w:val="none"/>
          <w14:textFill>
            <w14:solidFill>
              <w14:schemeClr w14:val="tx1"/>
            </w14:solidFill>
          </w14:textFill>
        </w:rPr>
        <w:t>1. 合同文件</w:t>
      </w:r>
      <w:bookmarkEnd w:id="18"/>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）采购文件；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响应</w:t>
      </w:r>
      <w:r>
        <w:rPr>
          <w:rFonts w:hint="eastAsia" w:ascii="宋体" w:hAnsi="宋体" w:cs="宋体"/>
          <w:color w:val="000000" w:themeColor="text1"/>
          <w:sz w:val="21"/>
          <w:szCs w:val="21"/>
          <w:highlight w:val="none"/>
          <w14:textFill>
            <w14:solidFill>
              <w14:schemeClr w14:val="tx1"/>
            </w14:solidFill>
          </w14:textFill>
        </w:rPr>
        <w:t>文件。</w:t>
      </w:r>
    </w:p>
    <w:p>
      <w:pPr>
        <w:keepNext w:val="0"/>
        <w:keepLines w:val="0"/>
        <w:pageBreakBefore w:val="0"/>
        <w:widowControl w:val="0"/>
        <w:kinsoku/>
        <w:wordWrap/>
        <w:overflowPunct/>
        <w:topLinePunct/>
        <w:autoSpaceDE w:val="0"/>
        <w:autoSpaceDN w:val="0"/>
        <w:bidi w:val="0"/>
        <w:snapToGrid w:val="0"/>
        <w:spacing w:line="360" w:lineRule="auto"/>
        <w:ind w:left="482"/>
        <w:outlineLvl w:val="1"/>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19" w:name="_Toc17362"/>
      <w:r>
        <w:rPr>
          <w:rFonts w:hint="eastAsia" w:ascii="宋体" w:hAnsi="宋体" w:cs="宋体"/>
          <w:b/>
          <w:color w:val="000000" w:themeColor="text1"/>
          <w:sz w:val="21"/>
          <w:szCs w:val="21"/>
          <w:highlight w:val="none"/>
          <w14:textFill>
            <w14:solidFill>
              <w14:schemeClr w14:val="tx1"/>
            </w14:solidFill>
          </w14:textFill>
        </w:rPr>
        <w:t>2. 合同</w:t>
      </w:r>
      <w:r>
        <w:rPr>
          <w:rFonts w:hint="eastAsia" w:ascii="宋体" w:hAnsi="宋体" w:cs="宋体"/>
          <w:b/>
          <w:color w:val="000000" w:themeColor="text1"/>
          <w:sz w:val="21"/>
          <w:szCs w:val="21"/>
          <w:highlight w:val="none"/>
          <w:lang w:eastAsia="zh-CN"/>
          <w14:textFill>
            <w14:solidFill>
              <w14:schemeClr w14:val="tx1"/>
            </w14:solidFill>
          </w14:textFill>
        </w:rPr>
        <w:t>主要标的及数量</w:t>
      </w:r>
      <w:bookmarkEnd w:id="19"/>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本合同的范围和条件应与上述合同文件的规定相一致</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outlineLvl w:val="1"/>
        <w:rPr>
          <w:rFonts w:hint="eastAsia" w:ascii="宋体" w:hAnsi="宋体" w:cs="宋体"/>
          <w:b/>
          <w:color w:val="000000" w:themeColor="text1"/>
          <w:sz w:val="21"/>
          <w:szCs w:val="21"/>
          <w:highlight w:val="none"/>
          <w14:textFill>
            <w14:solidFill>
              <w14:schemeClr w14:val="tx1"/>
            </w14:solidFill>
          </w14:textFill>
        </w:rPr>
      </w:pPr>
      <w:bookmarkStart w:id="20" w:name="_Toc10683"/>
      <w:r>
        <w:rPr>
          <w:rFonts w:hint="eastAsia" w:ascii="宋体" w:hAnsi="宋体" w:cs="宋体"/>
          <w:b/>
          <w:color w:val="000000" w:themeColor="text1"/>
          <w:sz w:val="21"/>
          <w:szCs w:val="21"/>
          <w:highlight w:val="none"/>
          <w14:textFill>
            <w14:solidFill>
              <w14:schemeClr w14:val="tx1"/>
            </w14:solidFill>
          </w14:textFill>
        </w:rPr>
        <w:t>3. 合同金额</w:t>
      </w:r>
      <w:bookmarkEnd w:id="20"/>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本合同金额为</w:t>
      </w:r>
      <w:r>
        <w:rPr>
          <w:rFonts w:hint="eastAsia" w:ascii="宋体" w:hAnsi="宋体" w:cs="宋体"/>
          <w:color w:val="000000" w:themeColor="text1"/>
          <w:sz w:val="21"/>
          <w:szCs w:val="21"/>
          <w:highlight w:val="none"/>
          <w:lang w:eastAsia="zh-CN"/>
          <w14:textFill>
            <w14:solidFill>
              <w14:schemeClr w14:val="tx1"/>
            </w14:solidFill>
          </w14:textFill>
        </w:rPr>
        <w:t>：下浮系数：</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outlineLvl w:val="1"/>
        <w:rPr>
          <w:rFonts w:hint="eastAsia" w:ascii="宋体" w:hAnsi="宋体" w:cs="宋体"/>
          <w:b/>
          <w:color w:val="000000" w:themeColor="text1"/>
          <w:sz w:val="21"/>
          <w:szCs w:val="21"/>
          <w:highlight w:val="none"/>
          <w14:textFill>
            <w14:solidFill>
              <w14:schemeClr w14:val="tx1"/>
            </w14:solidFill>
          </w14:textFill>
        </w:rPr>
      </w:pPr>
      <w:bookmarkStart w:id="21" w:name="_Toc3173"/>
      <w:r>
        <w:rPr>
          <w:rFonts w:hint="default" w:ascii="宋体" w:hAnsi="宋体" w:cs="宋体"/>
          <w:b/>
          <w:color w:val="000000" w:themeColor="text1"/>
          <w:sz w:val="21"/>
          <w:szCs w:val="21"/>
          <w:highlight w:val="none"/>
          <w:lang w:val="en"/>
          <w14:textFill>
            <w14:solidFill>
              <w14:schemeClr w14:val="tx1"/>
            </w14:solidFill>
          </w14:textFill>
        </w:rPr>
        <w:t>4.</w:t>
      </w:r>
      <w:r>
        <w:rPr>
          <w:rFonts w:hint="eastAsia" w:ascii="宋体" w:hAnsi="宋体" w:cs="宋体"/>
          <w:b/>
          <w:color w:val="000000" w:themeColor="text1"/>
          <w:sz w:val="21"/>
          <w:szCs w:val="21"/>
          <w:highlight w:val="none"/>
          <w14:textFill>
            <w14:solidFill>
              <w14:schemeClr w14:val="tx1"/>
            </w14:solidFill>
          </w14:textFill>
        </w:rPr>
        <w:t>付款条件</w:t>
      </w:r>
      <w:bookmarkEnd w:id="21"/>
    </w:p>
    <w:p>
      <w:pPr>
        <w:spacing w:line="360" w:lineRule="auto"/>
        <w:ind w:firstLine="420" w:firstLineChars="200"/>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本项目无预付款，每月以实际配送食材进行结算。结算方式：每月供应食材结算价格＝当月市场实时平均价格×实际数量×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1-成交下浮系数）</w:t>
      </w:r>
      <w:r>
        <w:rPr>
          <w:rFonts w:hint="eastAsia" w:ascii="宋体" w:hAnsi="宋体" w:cs="宋体"/>
          <w:bCs/>
          <w:color w:val="000000" w:themeColor="text1"/>
          <w:szCs w:val="21"/>
          <w:highlight w:val="none"/>
          <w:lang w:eastAsia="zh-CN"/>
          <w14:textFill>
            <w14:solidFill>
              <w14:schemeClr w14:val="tx1"/>
            </w14:solidFill>
          </w14:textFill>
        </w:rPr>
        <w:t>。结算方式为月结（如当月有考核未达要求，则扣除</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cs="宋体"/>
          <w:bCs/>
          <w:color w:val="000000" w:themeColor="text1"/>
          <w:szCs w:val="21"/>
          <w:highlight w:val="none"/>
          <w:lang w:eastAsia="zh-CN"/>
          <w14:textFill>
            <w14:solidFill>
              <w14:schemeClr w14:val="tx1"/>
            </w14:solidFill>
          </w14:textFill>
        </w:rPr>
        <w:t>未达考核要求而被扣除的部分）。</w:t>
      </w:r>
    </w:p>
    <w:p>
      <w:pPr>
        <w:widowControl/>
        <w:spacing w:beforeLines="0" w:afterLines="0" w:line="360" w:lineRule="auto"/>
        <w:ind w:firstLine="420" w:firstLineChars="200"/>
        <w:jc w:val="left"/>
        <w:rPr>
          <w:rFonts w:hint="eastAsia" w:ascii="Arial" w:hAnsi="Arial" w:eastAsia="宋体" w:cs="Arial"/>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当月市场实时平均价格的确定方法：当月市场实时平均价格以百色市发展和改革委员会门户网发布</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城市居民主要生活必需品价格监测日报表</w:t>
      </w:r>
      <w:r>
        <w:rPr>
          <w:rFonts w:hint="eastAsia" w:ascii="宋体" w:hAnsi="宋体" w:eastAsia="宋体" w:cs="宋体"/>
          <w:bCs/>
          <w:color w:val="000000" w:themeColor="text1"/>
          <w:szCs w:val="21"/>
          <w:highlight w:val="none"/>
          <w:lang w:eastAsia="zh-CN"/>
          <w14:textFill>
            <w14:solidFill>
              <w14:schemeClr w14:val="tx1"/>
            </w14:solidFill>
          </w14:textFill>
        </w:rPr>
        <w:t>》中的</w:t>
      </w:r>
      <w:r>
        <w:rPr>
          <w:rFonts w:hint="eastAsia" w:ascii="宋体" w:hAnsi="宋体" w:cs="宋体"/>
          <w:bCs/>
          <w:color w:val="000000" w:themeColor="text1"/>
          <w:szCs w:val="21"/>
          <w:highlight w:val="none"/>
          <w:lang w:eastAsia="zh-CN"/>
          <w14:textFill>
            <w14:solidFill>
              <w14:schemeClr w14:val="tx1"/>
            </w14:solidFill>
          </w14:textFill>
        </w:rPr>
        <w:t>价格为依据。如果所购的食材品种不在公布范围</w:t>
      </w:r>
      <w:r>
        <w:rPr>
          <w:rFonts w:hint="eastAsia" w:ascii="Arial" w:hAnsi="Arial" w:eastAsia="宋体" w:cs="Arial"/>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则参考</w:t>
      </w:r>
      <w:r>
        <w:rPr>
          <w:rFonts w:hint="eastAsia"/>
          <w:color w:val="000000" w:themeColor="text1"/>
          <w:highlight w:val="none"/>
          <w:lang w:eastAsia="zh-CN"/>
          <w14:textFill>
            <w14:solidFill>
              <w14:schemeClr w14:val="tx1"/>
            </w14:solidFill>
          </w14:textFill>
        </w:rPr>
        <w:t>农贸</w:t>
      </w:r>
      <w:r>
        <w:rPr>
          <w:rFonts w:hint="eastAsia"/>
          <w:color w:val="000000" w:themeColor="text1"/>
          <w:highlight w:val="none"/>
          <w14:textFill>
            <w14:solidFill>
              <w14:schemeClr w14:val="tx1"/>
            </w14:solidFill>
          </w14:textFill>
        </w:rPr>
        <w:t>菜市、</w:t>
      </w:r>
      <w:r>
        <w:rPr>
          <w:rFonts w:hint="eastAsia"/>
          <w:color w:val="000000" w:themeColor="text1"/>
          <w:highlight w:val="none"/>
          <w:lang w:eastAsia="zh-CN"/>
          <w14:textFill>
            <w14:solidFill>
              <w14:schemeClr w14:val="tx1"/>
            </w14:solidFill>
          </w14:textFill>
        </w:rPr>
        <w:t>冠超市</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广佰汇</w:t>
      </w:r>
      <w:r>
        <w:rPr>
          <w:rFonts w:hint="eastAsia"/>
          <w:color w:val="000000" w:themeColor="text1"/>
          <w:highlight w:val="none"/>
          <w14:textFill>
            <w14:solidFill>
              <w14:schemeClr w14:val="tx1"/>
            </w14:solidFill>
          </w14:textFill>
        </w:rPr>
        <w:t>超市等</w:t>
      </w:r>
      <w:r>
        <w:rPr>
          <w:rFonts w:hint="eastAsia"/>
          <w:color w:val="000000" w:themeColor="text1"/>
          <w:highlight w:val="none"/>
          <w:lang w:eastAsia="zh-CN"/>
          <w14:textFill>
            <w14:solidFill>
              <w14:schemeClr w14:val="tx1"/>
            </w14:solidFill>
          </w14:textFill>
        </w:rPr>
        <w:t>靖西</w:t>
      </w:r>
      <w:r>
        <w:rPr>
          <w:rFonts w:hint="eastAsia"/>
          <w:color w:val="000000" w:themeColor="text1"/>
          <w:highlight w:val="none"/>
          <w14:textFill>
            <w14:solidFill>
              <w14:schemeClr w14:val="tx1"/>
            </w14:solidFill>
          </w14:textFill>
        </w:rPr>
        <w:t>市有代表性的农贸批发市场或大型超市的价格</w:t>
      </w:r>
      <w:r>
        <w:rPr>
          <w:rFonts w:hint="eastAsia" w:ascii="宋体" w:hAnsi="宋体" w:cs="宋体"/>
          <w:bCs/>
          <w:color w:val="000000" w:themeColor="text1"/>
          <w:szCs w:val="21"/>
          <w:highlight w:val="none"/>
          <w:lang w:eastAsia="zh-CN"/>
          <w14:textFill>
            <w14:solidFill>
              <w14:schemeClr w14:val="tx1"/>
            </w14:solidFill>
          </w14:textFill>
        </w:rPr>
        <w:t>，由甲方以市场调价方式确定。供货价格超出合理范畴，将以甲方食堂管理工作组市场</w:t>
      </w:r>
      <w:r>
        <w:rPr>
          <w:rFonts w:hint="eastAsia" w:ascii="Arial" w:hAnsi="Arial" w:eastAsia="宋体" w:cs="Arial"/>
          <w:color w:val="000000" w:themeColor="text1"/>
          <w:szCs w:val="21"/>
          <w:highlight w:val="none"/>
          <w:lang w:eastAsia="zh-CN"/>
          <w14:textFill>
            <w14:solidFill>
              <w14:schemeClr w14:val="tx1"/>
            </w14:solidFill>
          </w14:textFill>
        </w:rPr>
        <w:t>调研的价格为标准，核定供货价格。如遇疫情、台风、暴雨等原因造成的个别食品原材料品种价格涨幅较大的，</w:t>
      </w:r>
      <w:r>
        <w:rPr>
          <w:rFonts w:hint="eastAsia" w:ascii="Arial" w:hAnsi="Arial" w:eastAsia="宋体" w:cs="Arial"/>
          <w:color w:val="000000" w:themeColor="text1"/>
          <w:szCs w:val="21"/>
          <w:highlight w:val="none"/>
          <w:lang w:val="en-US" w:eastAsia="zh-CN"/>
          <w14:textFill>
            <w14:solidFill>
              <w14:schemeClr w14:val="tx1"/>
            </w14:solidFill>
          </w14:textFill>
        </w:rPr>
        <w:t>乙方</w:t>
      </w:r>
      <w:r>
        <w:rPr>
          <w:rFonts w:hint="eastAsia" w:ascii="Arial" w:hAnsi="Arial" w:eastAsia="宋体" w:cs="Arial"/>
          <w:color w:val="000000" w:themeColor="text1"/>
          <w:szCs w:val="21"/>
          <w:highlight w:val="none"/>
          <w:lang w:eastAsia="zh-CN"/>
          <w14:textFill>
            <w14:solidFill>
              <w14:schemeClr w14:val="tx1"/>
            </w14:solidFill>
          </w14:textFill>
        </w:rPr>
        <w:t>应事先通知甲方，并提交书面原因，作出合理解释，经双方协商并签字确认后执行。</w:t>
      </w:r>
    </w:p>
    <w:p>
      <w:pPr>
        <w:widowControl/>
        <w:spacing w:beforeLines="0" w:afterLines="0" w:line="36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ascii="Arial" w:hAnsi="Arial" w:eastAsia="宋体" w:cs="Arial"/>
          <w:color w:val="000000" w:themeColor="text1"/>
          <w:szCs w:val="21"/>
          <w:highlight w:val="none"/>
          <w:lang w:val="en-US" w:eastAsia="zh-CN"/>
          <w14:textFill>
            <w14:solidFill>
              <w14:schemeClr w14:val="tx1"/>
            </w14:solidFill>
          </w14:textFill>
        </w:rPr>
        <w:t>乙方</w:t>
      </w:r>
      <w:r>
        <w:rPr>
          <w:rFonts w:hint="eastAsia" w:ascii="Arial" w:hAnsi="Arial" w:eastAsia="宋体" w:cs="Arial"/>
          <w:color w:val="000000" w:themeColor="text1"/>
          <w:szCs w:val="21"/>
          <w:highlight w:val="none"/>
          <w:lang w:eastAsia="zh-CN"/>
          <w14:textFill>
            <w14:solidFill>
              <w14:schemeClr w14:val="tx1"/>
            </w14:solidFill>
          </w14:textFill>
        </w:rPr>
        <w:t>于每月10日前将上月各项单据整理核对好交给甲方，甲方于5个工作日内对该月货款对账完毕后，</w:t>
      </w:r>
      <w:r>
        <w:rPr>
          <w:rFonts w:hint="eastAsia" w:ascii="Arial" w:hAnsi="Arial" w:eastAsia="宋体" w:cs="Arial"/>
          <w:color w:val="000000" w:themeColor="text1"/>
          <w:szCs w:val="21"/>
          <w:highlight w:val="none"/>
          <w:lang w:val="en-US" w:eastAsia="zh-CN"/>
          <w14:textFill>
            <w14:solidFill>
              <w14:schemeClr w14:val="tx1"/>
            </w14:solidFill>
          </w14:textFill>
        </w:rPr>
        <w:t>乙方</w:t>
      </w:r>
      <w:r>
        <w:rPr>
          <w:rFonts w:hint="eastAsia" w:ascii="Arial" w:hAnsi="Arial" w:eastAsia="宋体" w:cs="Arial"/>
          <w:color w:val="000000" w:themeColor="text1"/>
          <w:szCs w:val="21"/>
          <w:highlight w:val="none"/>
          <w:lang w:eastAsia="zh-CN"/>
          <w14:textFill>
            <w14:solidFill>
              <w14:schemeClr w14:val="tx1"/>
            </w14:solidFill>
          </w14:textFill>
        </w:rPr>
        <w:t>根据甲方审核确认后的货款开具对应金额、合法有效的发票，甲方自接到发票后10个工作日内以转账的形式支付上月合同款。</w:t>
      </w:r>
    </w:p>
    <w:p>
      <w:pPr>
        <w:keepNext w:val="0"/>
        <w:keepLines w:val="0"/>
        <w:pageBreakBefore w:val="0"/>
        <w:widowControl w:val="0"/>
        <w:kinsoku/>
        <w:wordWrap/>
        <w:overflowPunct/>
        <w:topLinePunct/>
        <w:autoSpaceDE w:val="0"/>
        <w:autoSpaceDN w:val="0"/>
        <w:bidi w:val="0"/>
        <w:snapToGrid w:val="0"/>
        <w:spacing w:line="360" w:lineRule="auto"/>
        <w:ind w:left="482"/>
        <w:outlineLvl w:val="1"/>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22" w:name="_Toc26855"/>
      <w:r>
        <w:rPr>
          <w:rFonts w:hint="eastAsia" w:ascii="宋体" w:hAnsi="宋体" w:cs="宋体"/>
          <w:b/>
          <w:color w:val="000000" w:themeColor="text1"/>
          <w:sz w:val="21"/>
          <w:szCs w:val="21"/>
          <w:highlight w:val="none"/>
          <w14:textFill>
            <w14:solidFill>
              <w14:schemeClr w14:val="tx1"/>
            </w14:solidFill>
          </w14:textFill>
        </w:rPr>
        <w:t>5. 合同签订</w:t>
      </w:r>
      <w:r>
        <w:rPr>
          <w:rFonts w:hint="eastAsia" w:ascii="宋体" w:hAnsi="宋体" w:cs="宋体"/>
          <w:b/>
          <w:color w:val="000000" w:themeColor="text1"/>
          <w:sz w:val="21"/>
          <w:szCs w:val="21"/>
          <w:highlight w:val="none"/>
          <w:lang w:eastAsia="zh-CN"/>
          <w14:textFill>
            <w14:solidFill>
              <w14:schemeClr w14:val="tx1"/>
            </w14:solidFill>
          </w14:textFill>
        </w:rPr>
        <w:t>及生效</w:t>
      </w:r>
      <w:bookmarkEnd w:id="22"/>
    </w:p>
    <w:p>
      <w:pPr>
        <w:widowControl/>
        <w:spacing w:beforeLines="0" w:afterLines="0" w:line="360" w:lineRule="auto"/>
        <w:ind w:firstLine="420" w:firstLineChars="200"/>
        <w:jc w:val="left"/>
        <w:rPr>
          <w:rFonts w:hint="eastAsia" w:ascii="Arial" w:hAnsi="Arial" w:eastAsia="宋体" w:cs="Arial"/>
          <w:color w:val="000000" w:themeColor="text1"/>
          <w:szCs w:val="21"/>
          <w:highlight w:val="none"/>
          <w:lang w:eastAsia="zh-CN"/>
          <w14:textFill>
            <w14:solidFill>
              <w14:schemeClr w14:val="tx1"/>
            </w14:solidFill>
          </w14:textFill>
        </w:rPr>
      </w:pPr>
      <w:r>
        <w:rPr>
          <w:rFonts w:hint="eastAsia" w:ascii="Arial" w:hAnsi="Arial" w:eastAsia="宋体" w:cs="Arial"/>
          <w:color w:val="000000" w:themeColor="text1"/>
          <w:szCs w:val="21"/>
          <w:highlight w:val="none"/>
          <w:lang w:eastAsia="zh-CN"/>
          <w14:textFill>
            <w14:solidFill>
              <w14:schemeClr w14:val="tx1"/>
            </w14:solidFill>
          </w14:textFill>
        </w:rPr>
        <w:t>本合同一式</w:t>
      </w:r>
      <w:r>
        <w:rPr>
          <w:rFonts w:hint="default" w:ascii="Arial" w:hAnsi="Arial" w:eastAsia="宋体" w:cs="Arial"/>
          <w:color w:val="000000" w:themeColor="text1"/>
          <w:szCs w:val="21"/>
          <w:highlight w:val="none"/>
          <w:u w:val="single"/>
          <w:lang w:val="en" w:eastAsia="zh-CN"/>
          <w14:textFill>
            <w14:solidFill>
              <w14:schemeClr w14:val="tx1"/>
            </w14:solidFill>
          </w14:textFill>
        </w:rPr>
        <w:t xml:space="preserve"> </w:t>
      </w:r>
      <w:r>
        <w:rPr>
          <w:rFonts w:hint="eastAsia" w:ascii="Arial" w:hAnsi="Arial" w:eastAsia="宋体" w:cs="Arial"/>
          <w:color w:val="000000" w:themeColor="text1"/>
          <w:szCs w:val="21"/>
          <w:highlight w:val="none"/>
          <w:u w:val="single"/>
          <w:lang w:val="en" w:eastAsia="zh-CN"/>
          <w14:textFill>
            <w14:solidFill>
              <w14:schemeClr w14:val="tx1"/>
            </w14:solidFill>
          </w14:textFill>
        </w:rPr>
        <w:t>陆</w:t>
      </w:r>
      <w:r>
        <w:rPr>
          <w:rFonts w:hint="default" w:ascii="Arial" w:hAnsi="Arial" w:eastAsia="宋体" w:cs="Arial"/>
          <w:color w:val="000000" w:themeColor="text1"/>
          <w:szCs w:val="21"/>
          <w:highlight w:val="none"/>
          <w:u w:val="single"/>
          <w:lang w:val="en" w:eastAsia="zh-CN"/>
          <w14:textFill>
            <w14:solidFill>
              <w14:schemeClr w14:val="tx1"/>
            </w14:solidFill>
          </w14:textFill>
        </w:rPr>
        <w:t xml:space="preserve"> </w:t>
      </w:r>
      <w:r>
        <w:rPr>
          <w:rFonts w:hint="eastAsia" w:ascii="Arial" w:hAnsi="Arial" w:eastAsia="宋体" w:cs="Arial"/>
          <w:color w:val="000000" w:themeColor="text1"/>
          <w:szCs w:val="21"/>
          <w:highlight w:val="none"/>
          <w:lang w:eastAsia="zh-CN"/>
          <w14:textFill>
            <w14:solidFill>
              <w14:schemeClr w14:val="tx1"/>
            </w14:solidFill>
          </w14:textFill>
        </w:rPr>
        <w:t>份，由甲乙双方法定代表人或被授权人签字并盖章后生效。</w:t>
      </w:r>
    </w:p>
    <w:p>
      <w:pPr>
        <w:widowControl/>
        <w:spacing w:beforeLines="0" w:afterLines="0" w:line="360" w:lineRule="auto"/>
        <w:ind w:firstLine="420" w:firstLineChars="200"/>
        <w:jc w:val="left"/>
        <w:rPr>
          <w:rFonts w:hint="eastAsia" w:ascii="Arial" w:hAnsi="Arial" w:eastAsia="宋体" w:cs="Arial"/>
          <w:color w:val="000000" w:themeColor="text1"/>
          <w:szCs w:val="21"/>
          <w:highlight w:val="none"/>
          <w:lang w:eastAsia="zh-CN"/>
          <w14:textFill>
            <w14:solidFill>
              <w14:schemeClr w14:val="tx1"/>
            </w14:solidFill>
          </w14:textFill>
        </w:rPr>
      </w:pPr>
      <w:r>
        <w:rPr>
          <w:rFonts w:hint="eastAsia" w:ascii="Arial" w:hAnsi="Arial" w:eastAsia="宋体" w:cs="Arial"/>
          <w:color w:val="000000" w:themeColor="text1"/>
          <w:szCs w:val="21"/>
          <w:highlight w:val="none"/>
          <w:lang w:eastAsia="zh-CN"/>
          <w14:textFill>
            <w14:solidFill>
              <w14:schemeClr w14:val="tx1"/>
            </w14:solidFill>
          </w14:textFill>
        </w:rPr>
        <w:t>乙方由法定代表人签订合同的，应提供法定代表人身份证复印件；乙方由被授权人签订合同的，应提供授权委托书和法定代表人及被授权人身份证复印件。</w:t>
      </w:r>
    </w:p>
    <w:p>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000000" w:themeColor="text1"/>
          <w:sz w:val="21"/>
          <w:szCs w:val="21"/>
          <w:highlight w:val="none"/>
          <w14:textFill>
            <w14:solidFill>
              <w14:schemeClr w14:val="tx1"/>
            </w14:solidFill>
          </w14:textFill>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甲方：</w:t>
      </w:r>
      <w:r>
        <w:rPr>
          <w:rFonts w:hint="eastAsia" w:ascii="宋体" w:hAnsi="宋体" w:cs="宋体"/>
          <w:color w:val="000000" w:themeColor="text1"/>
          <w:sz w:val="21"/>
          <w:szCs w:val="21"/>
          <w:highlight w:val="none"/>
          <w:lang w:eastAsia="zh-CN"/>
          <w14:textFill>
            <w14:solidFill>
              <w14:schemeClr w14:val="tx1"/>
            </w14:solidFill>
          </w14:textFill>
        </w:rPr>
        <w:t>国家税务总局靖西市税务局</w:t>
      </w:r>
      <w:r>
        <w:rPr>
          <w:rFonts w:hint="eastAsia" w:ascii="宋体" w:hAnsi="宋体" w:cs="宋体"/>
          <w:color w:val="000000" w:themeColor="text1"/>
          <w:sz w:val="21"/>
          <w:szCs w:val="21"/>
          <w:highlight w:val="none"/>
          <w14:textFill>
            <w14:solidFill>
              <w14:schemeClr w14:val="tx1"/>
            </w14:solidFill>
          </w14:textFill>
        </w:rPr>
        <w:tab/>
      </w:r>
      <w:r>
        <w:rPr>
          <w:rFonts w:hint="eastAsia" w:ascii="宋体" w:hAnsi="宋体" w:cs="宋体"/>
          <w:color w:val="000000" w:themeColor="text1"/>
          <w:sz w:val="21"/>
          <w:szCs w:val="21"/>
          <w:highlight w:val="none"/>
          <w14:textFill>
            <w14:solidFill>
              <w14:schemeClr w14:val="tx1"/>
            </w14:solidFill>
          </w14:textFill>
        </w:rPr>
        <w:t xml:space="preserve">      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签字：                                 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盖章：                                 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日期：    年    月    日               日期：     年   月   日</w:t>
      </w:r>
    </w:p>
    <w:p>
      <w:pPr>
        <w:keepNext w:val="0"/>
        <w:keepLines w:val="0"/>
        <w:pageBreakBefore w:val="0"/>
        <w:widowControl w:val="0"/>
        <w:kinsoku/>
        <w:wordWrap/>
        <w:overflowPunct/>
        <w:topLinePunct/>
        <w:autoSpaceDE w:val="0"/>
        <w:autoSpaceDN w:val="0"/>
        <w:bidi w:val="0"/>
        <w:spacing w:line="360" w:lineRule="auto"/>
        <w:rPr>
          <w:rFonts w:hint="eastAsia" w:ascii="宋体" w:hAnsi="宋体" w:cs="宋体"/>
          <w:b/>
          <w:color w:val="000000" w:themeColor="text1"/>
          <w:sz w:val="21"/>
          <w:szCs w:val="21"/>
          <w:highlight w:val="none"/>
          <w14:textFill>
            <w14:solidFill>
              <w14:schemeClr w14:val="tx1"/>
            </w14:solidFill>
          </w14:textFill>
        </w:rPr>
      </w:pPr>
    </w:p>
    <w:p>
      <w:pPr>
        <w:topLinePunct/>
        <w:autoSpaceDE w:val="0"/>
        <w:autoSpaceDN w:val="0"/>
        <w:spacing w:line="460" w:lineRule="exact"/>
        <w:jc w:val="center"/>
        <w:rPr>
          <w:rFonts w:hint="eastAsia" w:ascii="宋体" w:hAnsi="宋体" w:eastAsia="宋体" w:cs="宋体"/>
          <w:b/>
          <w:color w:val="000000" w:themeColor="text1"/>
          <w:sz w:val="24"/>
          <w:highlight w:val="none"/>
          <w:lang w:eastAsia="zh-CN"/>
          <w14:textFill>
            <w14:solidFill>
              <w14:schemeClr w14:val="tx1"/>
            </w14:solidFill>
          </w14:textFill>
        </w:rPr>
      </w:pPr>
    </w:p>
    <w:p>
      <w:pPr>
        <w:topLinePunct/>
        <w:autoSpaceDE w:val="0"/>
        <w:autoSpaceDN w:val="0"/>
        <w:spacing w:line="460" w:lineRule="exact"/>
        <w:jc w:val="center"/>
        <w:rPr>
          <w:rFonts w:hint="eastAsia" w:ascii="宋体" w:hAnsi="宋体" w:eastAsia="宋体" w:cs="宋体"/>
          <w:b/>
          <w:color w:val="000000" w:themeColor="text1"/>
          <w:sz w:val="24"/>
          <w:highlight w:val="none"/>
          <w:lang w:eastAsia="zh-CN"/>
          <w14:textFill>
            <w14:solidFill>
              <w14:schemeClr w14:val="tx1"/>
            </w14:solidFill>
          </w14:textFill>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r>
        <w:rPr>
          <w:rFonts w:hint="default" w:ascii="Times New Roman" w:hAnsi="Times New Roman" w:cs="Times New Roman"/>
          <w:b/>
          <w:color w:val="000000" w:themeColor="text1"/>
          <w:sz w:val="24"/>
          <w:highlight w:val="none"/>
          <w14:textFill>
            <w14:solidFill>
              <w14:schemeClr w14:val="tx1"/>
            </w14:solidFill>
          </w14:textFill>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23" w:name="_Toc16589"/>
      <w:r>
        <w:rPr>
          <w:rFonts w:hint="default" w:ascii="Times New Roman" w:hAnsi="Times New Roman" w:cs="Times New Roman"/>
          <w:b/>
          <w:color w:val="000000" w:themeColor="text1"/>
          <w:sz w:val="21"/>
          <w:szCs w:val="21"/>
          <w:highlight w:val="none"/>
          <w14:textFill>
            <w14:solidFill>
              <w14:schemeClr w14:val="tx1"/>
            </w14:solidFill>
          </w14:textFill>
        </w:rPr>
        <w:t>1. 定义</w:t>
      </w:r>
      <w:bookmarkEnd w:id="23"/>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甲方</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是指</w:t>
      </w:r>
      <w:r>
        <w:rPr>
          <w:rFonts w:hint="default" w:ascii="Times New Roman" w:hAnsi="Times New Roman" w:cs="Times New Roman"/>
          <w:color w:val="000000" w:themeColor="text1"/>
          <w:sz w:val="21"/>
          <w:szCs w:val="21"/>
          <w:highlight w:val="none"/>
          <w:lang w:eastAsia="zh-CN"/>
          <w14:textFill>
            <w14:solidFill>
              <w14:schemeClr w14:val="tx1"/>
            </w14:solidFill>
          </w14:textFill>
        </w:rPr>
        <w:t>国家税务总局靖西市税务局</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1.1.1</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甲方采购部门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见</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合同条款前附表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项</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甲方采购部门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1.1.2</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甲方</w:t>
      </w:r>
      <w:r>
        <w:rPr>
          <w:rFonts w:hint="default" w:ascii="Times New Roman" w:hAnsi="Times New Roman" w:cs="Times New Roman"/>
          <w:color w:val="000000" w:themeColor="text1"/>
          <w:sz w:val="21"/>
          <w:szCs w:val="21"/>
          <w:highlight w:val="none"/>
          <w:lang w:eastAsia="zh-CN"/>
          <w14:textFill>
            <w14:solidFill>
              <w14:schemeClr w14:val="tx1"/>
            </w14:solidFill>
          </w14:textFill>
        </w:rPr>
        <w:t>需求部门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见</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合同条款前附表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项</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甲方</w:t>
      </w:r>
      <w:r>
        <w:rPr>
          <w:rFonts w:hint="default" w:ascii="Times New Roman" w:hAnsi="Times New Roman" w:cs="Times New Roman"/>
          <w:color w:val="000000" w:themeColor="text1"/>
          <w:sz w:val="21"/>
          <w:szCs w:val="21"/>
          <w:highlight w:val="none"/>
          <w:lang w:eastAsia="zh-CN"/>
          <w14:textFill>
            <w14:solidFill>
              <w14:schemeClr w14:val="tx1"/>
            </w14:solidFill>
          </w14:textFill>
        </w:rPr>
        <w:t>需求部门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乙方</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见</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合同条款前附表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项</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乙方名称</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1.3 </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合同</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1.4 </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天</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除非特别指出，</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天</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均为自然天。</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24" w:name="_Toc16397"/>
      <w:r>
        <w:rPr>
          <w:rFonts w:hint="default" w:ascii="Times New Roman" w:hAnsi="Times New Roman" w:cs="Times New Roman"/>
          <w:b/>
          <w:color w:val="000000" w:themeColor="text1"/>
          <w:sz w:val="21"/>
          <w:szCs w:val="21"/>
          <w:highlight w:val="none"/>
          <w14:textFill>
            <w14:solidFill>
              <w14:schemeClr w14:val="tx1"/>
            </w14:solidFill>
          </w14:textFill>
        </w:rPr>
        <w:t>2. 标准</w:t>
      </w:r>
      <w:bookmarkEnd w:id="24"/>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2.1乙方为甲方交付的货物及服务应符合招标</w:t>
      </w:r>
      <w:r>
        <w:rPr>
          <w:rFonts w:hint="default" w:ascii="Times New Roman" w:hAnsi="Times New Roman" w:cs="Times New Roman"/>
          <w:color w:val="000000" w:themeColor="text1"/>
          <w:sz w:val="21"/>
          <w:szCs w:val="21"/>
          <w:highlight w:val="none"/>
          <w:lang w:eastAsia="zh-CN"/>
          <w14:textFill>
            <w14:solidFill>
              <w14:schemeClr w14:val="tx1"/>
            </w14:solidFill>
          </w14:textFill>
        </w:rPr>
        <w:t>（采购）</w:t>
      </w:r>
      <w:r>
        <w:rPr>
          <w:rFonts w:hint="default" w:ascii="Times New Roman" w:hAnsi="Times New Roman" w:cs="Times New Roman"/>
          <w:color w:val="000000" w:themeColor="text1"/>
          <w:sz w:val="21"/>
          <w:szCs w:val="21"/>
          <w:highlight w:val="none"/>
          <w14:textFill>
            <w14:solidFill>
              <w14:schemeClr w14:val="tx1"/>
            </w14:solidFill>
          </w14:textFill>
        </w:rPr>
        <w:t>文件所述的内容，如果没有提及适用标准，则应符合相应的国家标准。这些标准必须是有关机构发布的最新版本的标准。</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2.2除非技术要求中另有规定，计量单位均采用中华人民共和国法定计量单位。</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2.3货物还应符合国家有关安全、环保、卫生的相关规定。</w:t>
      </w:r>
    </w:p>
    <w:p>
      <w:pPr>
        <w:keepNext w:val="0"/>
        <w:keepLines w:val="0"/>
        <w:pageBreakBefore w:val="0"/>
        <w:widowControl w:val="0"/>
        <w:kinsoku/>
        <w:wordWrap/>
        <w:overflowPunct/>
        <w:bidi w:val="0"/>
        <w:adjustRightInd/>
        <w:snapToGrid/>
        <w:spacing w:line="360" w:lineRule="auto"/>
        <w:ind w:firstLine="422" w:firstLineChars="200"/>
        <w:textAlignment w:val="auto"/>
        <w:outlineLvl w:val="1"/>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pPr>
      <w:bookmarkStart w:id="25" w:name="_Toc32743"/>
      <w:r>
        <w:rPr>
          <w:rFonts w:hint="default" w:ascii="Times New Roman" w:hAnsi="Times New Roman" w:cs="Times New Roman"/>
          <w:b/>
          <w:color w:val="000000" w:themeColor="text1"/>
          <w:sz w:val="21"/>
          <w:szCs w:val="21"/>
          <w:highlight w:val="none"/>
          <w14:textFill>
            <w14:solidFill>
              <w14:schemeClr w14:val="tx1"/>
            </w14:solidFill>
          </w14:textFill>
        </w:rPr>
        <w:t xml:space="preserve">3. </w:t>
      </w:r>
      <w:r>
        <w:rPr>
          <w:rFonts w:hint="default" w:ascii="Times New Roman" w:hAnsi="Times New Roman" w:cs="Times New Roman"/>
          <w:b/>
          <w:color w:val="000000" w:themeColor="text1"/>
          <w:sz w:val="21"/>
          <w:szCs w:val="21"/>
          <w:highlight w:val="none"/>
          <w:lang w:eastAsia="zh-CN"/>
          <w14:textFill>
            <w14:solidFill>
              <w14:schemeClr w14:val="tx1"/>
            </w14:solidFill>
          </w14:textFill>
        </w:rPr>
        <w:t>质量保证和包装要求</w:t>
      </w:r>
      <w:bookmarkEnd w:id="25"/>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3.1乙方应保证所供货物是全新的、未使用过的，并完全符合或高于合同要求的质量、规格和技术性能的要求。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3.2乙方应保证其货物有保质期限的商品剩余保存期不得少于原有保质期的三分之二，本保证保持有效。</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3.3</w:t>
      </w:r>
      <w:r>
        <w:rPr>
          <w:rFonts w:hint="default" w:ascii="Times New Roman" w:hAnsi="Times New Roman" w:cs="Times New Roman"/>
          <w:color w:val="000000" w:themeColor="text1"/>
          <w:sz w:val="21"/>
          <w:szCs w:val="21"/>
          <w:highlight w:val="none"/>
          <w14:textFill>
            <w14:solidFill>
              <w14:schemeClr w14:val="tx1"/>
            </w14:solidFill>
          </w14:textFill>
        </w:rPr>
        <w:t>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3.4</w:t>
      </w:r>
      <w:r>
        <w:rPr>
          <w:rFonts w:hint="default" w:ascii="Times New Roman" w:hAnsi="Times New Roman" w:cs="Times New Roman"/>
          <w:color w:val="000000" w:themeColor="text1"/>
          <w:sz w:val="21"/>
          <w:szCs w:val="21"/>
          <w:highlight w:val="none"/>
          <w14:textFill>
            <w14:solidFill>
              <w14:schemeClr w14:val="tx1"/>
            </w14:solidFill>
          </w14:textFill>
        </w:rPr>
        <w:t>乙方应承担由于其包装或防护措施不当而引起的货物损坏和丢失的任何损失责任和费用。</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如果</w:t>
      </w:r>
      <w:r>
        <w:rPr>
          <w:rFonts w:hint="default" w:ascii="Times New Roman" w:hAnsi="Times New Roman" w:cs="Times New Roman"/>
          <w:color w:val="000000" w:themeColor="text1"/>
          <w:sz w:val="21"/>
          <w:szCs w:val="21"/>
          <w:highlight w:val="none"/>
          <w:lang w:eastAsia="zh-CN"/>
          <w14:textFill>
            <w14:solidFill>
              <w14:schemeClr w14:val="tx1"/>
            </w14:solidFill>
          </w14:textFill>
        </w:rPr>
        <w:t>货</w:t>
      </w:r>
      <w:r>
        <w:rPr>
          <w:rFonts w:hint="default" w:ascii="Times New Roman" w:hAnsi="Times New Roman" w:cs="Times New Roman"/>
          <w:color w:val="000000" w:themeColor="text1"/>
          <w:sz w:val="21"/>
          <w:szCs w:val="21"/>
          <w:highlight w:val="none"/>
          <w14:textFill>
            <w14:solidFill>
              <w14:schemeClr w14:val="tx1"/>
            </w14:solidFill>
          </w14:textFill>
        </w:rPr>
        <w:t>物质量或规格与合同不符或不符合甲方要求，或证实</w:t>
      </w:r>
      <w:r>
        <w:rPr>
          <w:rFonts w:hint="default" w:ascii="Times New Roman" w:hAnsi="Times New Roman" w:cs="Times New Roman"/>
          <w:color w:val="000000" w:themeColor="text1"/>
          <w:sz w:val="21"/>
          <w:szCs w:val="21"/>
          <w:highlight w:val="none"/>
          <w:lang w:eastAsia="zh-CN"/>
          <w14:textFill>
            <w14:solidFill>
              <w14:schemeClr w14:val="tx1"/>
            </w14:solidFill>
          </w14:textFill>
        </w:rPr>
        <w:t>货</w:t>
      </w:r>
      <w:r>
        <w:rPr>
          <w:rFonts w:hint="default" w:ascii="Times New Roman" w:hAnsi="Times New Roman" w:cs="Times New Roman"/>
          <w:color w:val="000000" w:themeColor="text1"/>
          <w:sz w:val="21"/>
          <w:szCs w:val="21"/>
          <w:highlight w:val="none"/>
          <w14:textFill>
            <w14:solidFill>
              <w14:schemeClr w14:val="tx1"/>
            </w14:solidFill>
          </w14:textFill>
        </w:rPr>
        <w:t>物是有缺陷的，包括潜在的缺陷或使用不符合要求的材料等，由此引起的全部费用由乙方承担。若以上原因导致或引起甲方损失及导致或引起第三方受到损害的，全部赔偿责任均应由乙方承担。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在质量保证期内所发现的缺陷，甲方应尽快以书面形式通知乙方。</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乙方收到通知后应在本合同规定的响应时间内以合理的速度更换有缺陷的货物。</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乙方在约定的时间内未能弥补缺陷，甲方可采取必要的补救措施，但其风险和费用将由乙方承担，甲方根据合同规定对乙方行使的其他权利不受影响。</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本合同的质量保证期见合同条款前附表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12.质量保证期</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3.11</w:t>
      </w:r>
      <w:r>
        <w:rPr>
          <w:rFonts w:hint="default" w:ascii="Times New Roman" w:hAnsi="Times New Roman" w:cs="Times New Roman"/>
          <w:color w:val="000000" w:themeColor="text1"/>
          <w:sz w:val="21"/>
          <w:szCs w:val="21"/>
          <w:highlight w:val="none"/>
          <w14:textFill>
            <w14:solidFill>
              <w14:schemeClr w14:val="tx1"/>
            </w14:solidFill>
          </w14:textFill>
        </w:rPr>
        <w:t>乙方保证对其出售的货物享有合法的权利。</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3.12</w:t>
      </w:r>
      <w:r>
        <w:rPr>
          <w:rFonts w:hint="default" w:ascii="Times New Roman" w:hAnsi="Times New Roman" w:cs="Times New Roman"/>
          <w:color w:val="000000" w:themeColor="text1"/>
          <w:sz w:val="21"/>
          <w:szCs w:val="21"/>
          <w:highlight w:val="none"/>
          <w14:textFill>
            <w14:solidFill>
              <w14:schemeClr w14:val="tx1"/>
            </w14:solidFill>
          </w14:textFill>
        </w:rPr>
        <w:t>乙方保证在其出售的货物上不存在任何未曾向甲方透露的担保物权，如抵押权、质押权、留置权等。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3.13</w:t>
      </w:r>
      <w:r>
        <w:rPr>
          <w:rFonts w:hint="default" w:ascii="Times New Roman" w:hAnsi="Times New Roman" w:cs="Times New Roman"/>
          <w:color w:val="000000" w:themeColor="text1"/>
          <w:sz w:val="21"/>
          <w:szCs w:val="21"/>
          <w:highlight w:val="none"/>
          <w14:textFill>
            <w14:solidFill>
              <w14:schemeClr w14:val="tx1"/>
            </w14:solidFill>
          </w14:textFill>
        </w:rPr>
        <w:t>如甲方使用该货物构成上述侵权的，则由乙方承担全部责任。</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26" w:name="_Toc20536"/>
      <w:r>
        <w:rPr>
          <w:rFonts w:hint="default" w:ascii="Times New Roman" w:hAnsi="Times New Roman" w:cs="Times New Roman"/>
          <w:b/>
          <w:color w:val="000000" w:themeColor="text1"/>
          <w:sz w:val="21"/>
          <w:szCs w:val="21"/>
          <w:highlight w:val="none"/>
          <w14:textFill>
            <w14:solidFill>
              <w14:schemeClr w14:val="tx1"/>
            </w14:solidFill>
          </w14:textFill>
        </w:rPr>
        <w:t>4. 知识产权</w:t>
      </w:r>
      <w:bookmarkEnd w:id="26"/>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4.1</w:t>
      </w:r>
      <w:r>
        <w:rPr>
          <w:rFonts w:hint="default" w:ascii="Times New Roman" w:hAnsi="Times New Roman" w:cs="Times New Roman"/>
          <w:color w:val="000000" w:themeColor="text1"/>
          <w:sz w:val="21"/>
          <w:szCs w:val="21"/>
          <w:highlight w:val="none"/>
          <w14:textFill>
            <w14:solidFill>
              <w14:schemeClr w14:val="tx1"/>
            </w14:solidFill>
          </w14:textFill>
        </w:rPr>
        <w:t>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4.2</w:t>
      </w:r>
      <w:r>
        <w:rPr>
          <w:rFonts w:hint="default" w:ascii="Times New Roman" w:hAnsi="Times New Roman" w:cs="Times New Roman"/>
          <w:color w:val="000000" w:themeColor="text1"/>
          <w:sz w:val="21"/>
          <w:szCs w:val="21"/>
          <w:highlight w:val="none"/>
          <w14:textFill>
            <w14:solidFill>
              <w14:schemeClr w14:val="tx1"/>
            </w14:solidFill>
          </w14:textFill>
        </w:rPr>
        <w:t>如果甲方在使用乙方货物或货物的任何一部分过程中，第三方指控侵犯其专利权、工业设计权、使用权等知识产权，乙方将自费为甲方、各采购人答辩，并支付法院最终判决的甲方应支付第三方的一切费用。</w:t>
      </w:r>
    </w:p>
    <w:p>
      <w:pPr>
        <w:keepNext w:val="0"/>
        <w:keepLines w:val="0"/>
        <w:pageBreakBefore w:val="0"/>
        <w:widowControl w:val="0"/>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27" w:name="_Toc5524"/>
      <w:r>
        <w:rPr>
          <w:rFonts w:hint="default" w:ascii="Times New Roman" w:hAnsi="Times New Roman" w:cs="Times New Roman"/>
          <w:b/>
          <w:color w:val="000000" w:themeColor="text1"/>
          <w:sz w:val="21"/>
          <w:szCs w:val="21"/>
          <w:highlight w:val="none"/>
          <w14:textFill>
            <w14:solidFill>
              <w14:schemeClr w14:val="tx1"/>
            </w14:solidFill>
          </w14:textFill>
        </w:rPr>
        <w:t>5. 保密条款</w:t>
      </w:r>
      <w:bookmarkEnd w:id="27"/>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5.2 乙方在使用甲方为乙方及其工作人员提供的数据、资料及甲方相关的业务和技术文档，应遵循以下规定：</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 应以审慎态度避免泄漏、公开或传播甲方的信息；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 未经甲方书面许可，不得对有关信息进行修改、补充、复制；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 未经甲方书面许可，不得将信息以任何方式（如E-mail）携带出甲方场所；</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 xml:space="preserve">） 未经甲方书面许可，不得将信息透露给任何其他人； </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 甲方以书面形式提出的其他保密措施。</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28" w:name="_Toc12488"/>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color w:val="000000" w:themeColor="text1"/>
          <w:sz w:val="21"/>
          <w:szCs w:val="21"/>
          <w:highlight w:val="none"/>
          <w:lang w:eastAsia="zh-CN"/>
          <w14:textFill>
            <w14:solidFill>
              <w14:schemeClr w14:val="tx1"/>
            </w14:solidFill>
          </w14:textFill>
        </w:rPr>
        <w:t>交货和履约</w:t>
      </w:r>
      <w:r>
        <w:rPr>
          <w:rFonts w:hint="default" w:ascii="Times New Roman" w:hAnsi="Times New Roman" w:cs="Times New Roman"/>
          <w:b/>
          <w:color w:val="000000" w:themeColor="text1"/>
          <w:sz w:val="21"/>
          <w:szCs w:val="21"/>
          <w:highlight w:val="none"/>
          <w14:textFill>
            <w14:solidFill>
              <w14:schemeClr w14:val="tx1"/>
            </w14:solidFill>
          </w14:textFill>
        </w:rPr>
        <w:t>验收</w:t>
      </w:r>
      <w:bookmarkEnd w:id="28"/>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6.1交货时间和地点：</w:t>
      </w:r>
      <w:r>
        <w:rPr>
          <w:rFonts w:hint="default" w:ascii="Times New Roman" w:hAnsi="Times New Roman" w:cs="Times New Roman"/>
          <w:color w:val="000000" w:themeColor="text1"/>
          <w:sz w:val="21"/>
          <w:szCs w:val="21"/>
          <w:highlight w:val="none"/>
          <w14:textFill>
            <w14:solidFill>
              <w14:schemeClr w14:val="tx1"/>
            </w14:solidFill>
          </w14:textFill>
        </w:rPr>
        <w:t>详见</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合同条款前附表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项</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交货时间和地点</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6.2甲方在收到乙方交付的货物后应当及时组织</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签收，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验收。货物的表面瑕疵，甲方应在验收时当面提出；对质量问题有异议的应在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签收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时进行记录；甲方对货物进行检查验收合格后，应当及时履行验收手续。</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6.3在验收过程中发现数量不足或有质量问题，乙方应按照合同要求采取补足、更换或退货等处理措施，并承担由此发生的一切费用和损失。</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6.4由</w:t>
      </w:r>
      <w:r>
        <w:rPr>
          <w:rFonts w:hint="default" w:ascii="Times New Roman" w:hAnsi="Times New Roman" w:cs="Times New Roman"/>
          <w:color w:val="000000" w:themeColor="text1"/>
          <w:sz w:val="21"/>
          <w:szCs w:val="21"/>
          <w:highlight w:val="none"/>
          <w14:textFill>
            <w14:solidFill>
              <w14:schemeClr w14:val="tx1"/>
            </w14:solidFill>
          </w14:textFill>
        </w:rPr>
        <w:t>甲方</w:t>
      </w:r>
      <w:r>
        <w:rPr>
          <w:rFonts w:hint="default" w:ascii="Times New Roman" w:hAnsi="Times New Roman" w:cs="Times New Roman"/>
          <w:color w:val="000000" w:themeColor="text1"/>
          <w:sz w:val="21"/>
          <w:szCs w:val="21"/>
          <w:highlight w:val="none"/>
          <w:lang w:eastAsia="zh-CN"/>
          <w14:textFill>
            <w14:solidFill>
              <w14:schemeClr w14:val="tx1"/>
            </w14:solidFill>
          </w14:textFill>
        </w:rPr>
        <w:t>需求部门</w:t>
      </w:r>
      <w:r>
        <w:rPr>
          <w:rFonts w:hint="default" w:ascii="Times New Roman" w:hAnsi="Times New Roman" w:cs="Times New Roman"/>
          <w:color w:val="000000" w:themeColor="text1"/>
          <w:sz w:val="21"/>
          <w:szCs w:val="21"/>
          <w:highlight w:val="none"/>
          <w14:textFill>
            <w14:solidFill>
              <w14:schemeClr w14:val="tx1"/>
            </w14:solidFill>
          </w14:textFill>
        </w:rPr>
        <w:t>严格按照采购合同开展履约验收。验收时,</w:t>
      </w:r>
      <w:r>
        <w:rPr>
          <w:rFonts w:hint="default" w:ascii="Times New Roman" w:hAnsi="Times New Roman" w:cs="Times New Roman"/>
          <w:color w:val="000000" w:themeColor="text1"/>
          <w:sz w:val="21"/>
          <w:szCs w:val="21"/>
          <w:highlight w:val="none"/>
          <w:lang w:eastAsia="zh-CN"/>
          <w14:textFill>
            <w14:solidFill>
              <w14:schemeClr w14:val="tx1"/>
            </w14:solidFill>
          </w14:textFill>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000000" w:themeColor="text1"/>
          <w:sz w:val="21"/>
          <w:szCs w:val="21"/>
          <w:highlight w:val="none"/>
          <w14:textFill>
            <w14:solidFill>
              <w14:schemeClr w14:val="tx1"/>
            </w14:solidFill>
          </w14:textFill>
        </w:rPr>
        <w:t>验收结束后</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应当出具验收意见，列明合同事项、验收标准及验收情况</w:t>
      </w:r>
      <w:r>
        <w:rPr>
          <w:rFonts w:hint="default" w:ascii="Times New Roman" w:hAnsi="Times New Roman" w:cs="Times New Roman"/>
          <w:color w:val="000000" w:themeColor="text1"/>
          <w:sz w:val="21"/>
          <w:szCs w:val="21"/>
          <w:highlight w:val="none"/>
          <w:lang w:eastAsia="zh-CN"/>
          <w14:textFill>
            <w14:solidFill>
              <w14:schemeClr w14:val="tx1"/>
            </w14:solidFill>
          </w14:textFill>
        </w:rPr>
        <w:t>，由全体验收人员签字。</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6.5</w:t>
      </w:r>
      <w:r>
        <w:rPr>
          <w:rFonts w:hint="default" w:ascii="Times New Roman" w:hAnsi="Times New Roman" w:cs="Times New Roman"/>
          <w:color w:val="000000" w:themeColor="text1"/>
          <w:sz w:val="21"/>
          <w:szCs w:val="21"/>
          <w:highlight w:val="none"/>
          <w14:textFill>
            <w14:solidFill>
              <w14:schemeClr w14:val="tx1"/>
            </w14:solidFill>
          </w14:textFill>
        </w:rPr>
        <w:t>具体</w:t>
      </w:r>
      <w:r>
        <w:rPr>
          <w:rFonts w:hint="default" w:ascii="Times New Roman" w:hAnsi="Times New Roman" w:cs="Times New Roman"/>
          <w:color w:val="000000" w:themeColor="text1"/>
          <w:sz w:val="21"/>
          <w:szCs w:val="21"/>
          <w:highlight w:val="none"/>
          <w:lang w:eastAsia="zh-CN"/>
          <w14:textFill>
            <w14:solidFill>
              <w14:schemeClr w14:val="tx1"/>
            </w14:solidFill>
          </w14:textFill>
        </w:rPr>
        <w:t>履约</w:t>
      </w:r>
      <w:r>
        <w:rPr>
          <w:rFonts w:hint="default" w:ascii="Times New Roman" w:hAnsi="Times New Roman" w:cs="Times New Roman"/>
          <w:color w:val="000000" w:themeColor="text1"/>
          <w:sz w:val="21"/>
          <w:szCs w:val="21"/>
          <w:highlight w:val="none"/>
          <w14:textFill>
            <w14:solidFill>
              <w14:schemeClr w14:val="tx1"/>
            </w14:solidFill>
          </w14:textFill>
        </w:rPr>
        <w:t>验收要求详见采购文件。</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29" w:name="_Toc13000"/>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b/>
          <w:color w:val="000000" w:themeColor="text1"/>
          <w:sz w:val="21"/>
          <w:szCs w:val="21"/>
          <w:highlight w:val="none"/>
          <w14:textFill>
            <w14:solidFill>
              <w14:schemeClr w14:val="tx1"/>
            </w14:solidFill>
          </w14:textFill>
        </w:rPr>
        <w:t>. 履约保证金</w:t>
      </w:r>
      <w:bookmarkEnd w:id="29"/>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.1乙方在签署合同时，应向甲方提供相当于合同总金额</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%的履约保证金。履约保证金可以银行保函或银行电汇形式提交，也可以履约担保函的形式交纳。</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.2履约保证金的金额应能补偿甲方因乙方不能完成其合同义务而蒙受的损失。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7.4乙方不履行合同、或者履行合同义务不符合约定使得合同目的不能实现，履约保证金不予退还，并应按合同约定支付违约金、赔偿金等。</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.5履约保证金在合同履行期满后，凭返还申请等资料一次性返还，详见</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合同条款前附表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项</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履约保证金及返还</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0" w:name="_Toc12707"/>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b/>
          <w:color w:val="000000" w:themeColor="text1"/>
          <w:sz w:val="21"/>
          <w:szCs w:val="21"/>
          <w:highlight w:val="none"/>
          <w14:textFill>
            <w14:solidFill>
              <w14:schemeClr w14:val="tx1"/>
            </w14:solidFill>
          </w14:textFill>
        </w:rPr>
        <w:t>．履约延误</w:t>
      </w:r>
      <w:bookmarkEnd w:id="30"/>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.1 乙方应按照本合同的规定的时间交货和提供服务。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.2 如乙方没有</w:t>
      </w:r>
      <w:r>
        <w:rPr>
          <w:rFonts w:hint="default" w:ascii="Times New Roman" w:hAnsi="Times New Roman" w:cs="Times New Roman"/>
          <w:color w:val="000000" w:themeColor="text1"/>
          <w:sz w:val="21"/>
          <w:szCs w:val="21"/>
          <w:highlight w:val="none"/>
          <w:lang w:eastAsia="zh-CN"/>
          <w14:textFill>
            <w14:solidFill>
              <w14:schemeClr w14:val="tx1"/>
            </w14:solidFill>
          </w14:textFill>
        </w:rPr>
        <w:t>按合同规定的时间交货和提供服务</w:t>
      </w:r>
      <w:r>
        <w:rPr>
          <w:rFonts w:hint="default" w:ascii="Times New Roman" w:hAnsi="Times New Roman" w:cs="Times New Roman"/>
          <w:color w:val="000000" w:themeColor="text1"/>
          <w:sz w:val="21"/>
          <w:szCs w:val="21"/>
          <w:highlight w:val="none"/>
          <w14:textFill>
            <w14:solidFill>
              <w14:schemeClr w14:val="tx1"/>
            </w14:solidFill>
          </w14:textFill>
        </w:rPr>
        <w:t>，甲方有权从货款或履约保证金中扣除误期赔偿费而不影响合同项下的其他补救方法。赔偿费按每日加收合同金额的</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0.5</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%计收，直至交货或提供服务为止。但误期赔偿费的最高限额不超过合同价的</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15</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误期赔偿费累计达到合同金额的</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15</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时</w:t>
      </w:r>
      <w:r>
        <w:rPr>
          <w:rFonts w:hint="default" w:ascii="Times New Roman" w:hAnsi="Times New Roman" w:cs="Times New Roman"/>
          <w:color w:val="000000" w:themeColor="text1"/>
          <w:sz w:val="21"/>
          <w:szCs w:val="21"/>
          <w:highlight w:val="none"/>
          <w14:textFill>
            <w14:solidFill>
              <w14:schemeClr w14:val="tx1"/>
            </w14:solidFill>
          </w14:textFill>
        </w:rPr>
        <w:t>，甲方有权终止合同。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.3 在履行合同过程中，如果乙方可能遇到妨碍按时提供</w:t>
      </w:r>
      <w:r>
        <w:rPr>
          <w:rFonts w:hint="default" w:ascii="Times New Roman" w:hAnsi="Times New Roman" w:cs="Times New Roman"/>
          <w:color w:val="000000" w:themeColor="text1"/>
          <w:sz w:val="21"/>
          <w:szCs w:val="21"/>
          <w:highlight w:val="none"/>
          <w:lang w:eastAsia="zh-CN"/>
          <w14:textFill>
            <w14:solidFill>
              <w14:schemeClr w14:val="tx1"/>
            </w14:solidFill>
          </w14:textFill>
        </w:rPr>
        <w:t>货物和服务</w:t>
      </w:r>
      <w:r>
        <w:rPr>
          <w:rFonts w:hint="default" w:ascii="Times New Roman" w:hAnsi="Times New Roman" w:cs="Times New Roman"/>
          <w:color w:val="000000" w:themeColor="text1"/>
          <w:sz w:val="21"/>
          <w:szCs w:val="21"/>
          <w:highlight w:val="none"/>
          <w14:textFill>
            <w14:solidFill>
              <w14:schemeClr w14:val="tx1"/>
            </w14:solidFill>
          </w14:textFill>
        </w:rPr>
        <w:t>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.4 除不可抗力和根据合同规定延期取得甲方同意而不收取误期赔偿费之外，乙方延误工期，将按合同规定被收取误期赔偿费。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.5 逾期退还履约保证金的违约责任。满足履约保证金返还条件的，甲方在收到返还相关信息等合同约定资料后，进行核实。对核实结果无异议的，应当自完成核实之日起</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30</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日内返还履约保证金。无特殊原因逾期退还履约保证金，乙方可要求支付逾期银行同期活期存款利息。特殊原因逾期返还的，双方协商解决。</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1" w:name="_Toc26479"/>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b/>
          <w:color w:val="000000" w:themeColor="text1"/>
          <w:sz w:val="21"/>
          <w:szCs w:val="21"/>
          <w:highlight w:val="none"/>
          <w14:textFill>
            <w14:solidFill>
              <w14:schemeClr w14:val="tx1"/>
            </w14:solidFill>
          </w14:textFill>
        </w:rPr>
        <w:t>. 违约责任</w:t>
      </w:r>
      <w:bookmarkEnd w:id="31"/>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.2 乙方没有按照时限要求提供</w:t>
      </w:r>
      <w:r>
        <w:rPr>
          <w:rFonts w:hint="default" w:ascii="Times New Roman" w:hAnsi="Times New Roman" w:cs="Times New Roman"/>
          <w:color w:val="000000" w:themeColor="text1"/>
          <w:sz w:val="21"/>
          <w:szCs w:val="21"/>
          <w:highlight w:val="none"/>
          <w:lang w:eastAsia="zh-CN"/>
          <w14:textFill>
            <w14:solidFill>
              <w14:schemeClr w14:val="tx1"/>
            </w14:solidFill>
          </w14:textFill>
        </w:rPr>
        <w:t>货物和</w:t>
      </w:r>
      <w:r>
        <w:rPr>
          <w:rFonts w:hint="default" w:ascii="Times New Roman" w:hAnsi="Times New Roman" w:cs="Times New Roman"/>
          <w:color w:val="000000" w:themeColor="text1"/>
          <w:sz w:val="21"/>
          <w:szCs w:val="21"/>
          <w:highlight w:val="none"/>
          <w14:textFill>
            <w14:solidFill>
              <w14:schemeClr w14:val="tx1"/>
            </w14:solidFill>
          </w14:textFill>
        </w:rPr>
        <w:t>服务，且在延长的期限内没有采取补救措施，甲方有权自行采取其他方式进行补救，所发生的一切费用从乙方的合同款项中扣除。</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.3 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.5 乙方利用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在</w:t>
      </w:r>
      <w:r>
        <w:rPr>
          <w:rFonts w:hint="default" w:ascii="Times New Roman" w:hAnsi="Times New Roman" w:cs="Times New Roman"/>
          <w:color w:val="000000" w:themeColor="text1"/>
          <w:sz w:val="21"/>
          <w:szCs w:val="21"/>
          <w:highlight w:val="none"/>
          <w14:textFill>
            <w14:solidFill>
              <w14:schemeClr w14:val="tx1"/>
            </w14:solidFill>
          </w14:textFill>
        </w:rPr>
        <w:t>本项目</w:t>
      </w:r>
      <w:r>
        <w:rPr>
          <w:rFonts w:hint="default" w:ascii="Times New Roman" w:hAnsi="Times New Roman" w:cs="Times New Roman"/>
          <w:color w:val="000000" w:themeColor="text1"/>
          <w:sz w:val="21"/>
          <w:szCs w:val="21"/>
          <w:highlight w:val="none"/>
          <w:lang w:eastAsia="zh-CN"/>
          <w14:textFill>
            <w14:solidFill>
              <w14:schemeClr w14:val="tx1"/>
            </w14:solidFill>
          </w14:textFill>
        </w:rPr>
        <w:t>为税务机关提供货物和服务的</w:t>
      </w:r>
      <w:r>
        <w:rPr>
          <w:rFonts w:hint="default" w:ascii="Times New Roman" w:hAnsi="Times New Roman" w:cs="Times New Roman"/>
          <w:color w:val="000000" w:themeColor="text1"/>
          <w:sz w:val="21"/>
          <w:szCs w:val="21"/>
          <w:highlight w:val="none"/>
          <w14:textFill>
            <w14:solidFill>
              <w14:schemeClr w14:val="tx1"/>
            </w14:solidFill>
          </w14:textFill>
        </w:rPr>
        <w:t>便利</w:t>
      </w:r>
      <w:r>
        <w:rPr>
          <w:rFonts w:hint="default" w:ascii="Times New Roman" w:hAnsi="Times New Roman" w:cs="Times New Roman"/>
          <w:color w:val="000000" w:themeColor="text1"/>
          <w:sz w:val="21"/>
          <w:szCs w:val="21"/>
          <w:highlight w:val="none"/>
          <w:lang w:eastAsia="zh-CN"/>
          <w14:textFill>
            <w14:solidFill>
              <w14:schemeClr w14:val="tx1"/>
            </w14:solidFill>
          </w14:textFill>
        </w:rPr>
        <w:t>，向纳税人缴费人</w:t>
      </w:r>
      <w:r>
        <w:rPr>
          <w:rFonts w:hint="default" w:ascii="Times New Roman" w:hAnsi="Times New Roman" w:cs="Times New Roman"/>
          <w:color w:val="000000" w:themeColor="text1"/>
          <w:sz w:val="21"/>
          <w:szCs w:val="21"/>
          <w:highlight w:val="none"/>
          <w14:textFill>
            <w14:solidFill>
              <w14:schemeClr w14:val="tx1"/>
            </w14:solidFill>
          </w14:textFill>
        </w:rPr>
        <w:t>搭车收费或变相收费的，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或有其他失信行为的，</w:t>
      </w:r>
      <w:r>
        <w:rPr>
          <w:rFonts w:hint="default" w:ascii="Times New Roman" w:hAnsi="Times New Roman" w:cs="Times New Roman"/>
          <w:color w:val="000000" w:themeColor="text1"/>
          <w:sz w:val="21"/>
          <w:szCs w:val="21"/>
          <w:highlight w:val="none"/>
          <w14:textFill>
            <w14:solidFill>
              <w14:schemeClr w14:val="tx1"/>
            </w14:solidFill>
          </w14:textFill>
        </w:rPr>
        <w:t>纳入国家税务总局</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靖西市税务局</w:t>
      </w:r>
      <w:r>
        <w:rPr>
          <w:rFonts w:hint="default" w:ascii="Times New Roman" w:hAnsi="Times New Roman" w:cs="Times New Roman"/>
          <w:color w:val="000000" w:themeColor="text1"/>
          <w:sz w:val="21"/>
          <w:szCs w:val="21"/>
          <w:highlight w:val="none"/>
          <w14:textFill>
            <w14:solidFill>
              <w14:schemeClr w14:val="tx1"/>
            </w14:solidFill>
          </w14:textFill>
        </w:rPr>
        <w:t>失信名单。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对于影响恶劣的严重违法失信行为，推送财政部纳入政府采购严重违法失信行为记录名单。</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乙方应建立防止违法违规聘用离职税务人员的风险控制制度。如乙方未建立上述风险控制制度，甲方有权要求乙方限期纠正。</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9.7</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要求乙方限期改正并从应付款项中扣除合同总金额的百分之一（1%）作为违约金；</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9.8 乙方在本合同履行期间存在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围猎</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甲方税务人员行为的（指以获取不正当利益为目的，采取馈赠礼品礼金、邀请娱乐旅游消费、提供便利条件等非正常交往手段</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围猎</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相关税务人员及亲属），自甲方认定或通报之日起三年内，甲方可以拒绝乙方参与其采购活动。</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9.9 甲方认定乙方在本合同履行期间存在失信行为的，自甲方做出认定并通报之日起三年内，</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甲方</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可以拒绝乙方参与</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食材</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项目采购活动。</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9.10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2" w:name="_Toc11297"/>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color w:val="000000" w:themeColor="text1"/>
          <w:sz w:val="21"/>
          <w:szCs w:val="21"/>
          <w:highlight w:val="none"/>
          <w14:textFill>
            <w14:solidFill>
              <w14:schemeClr w14:val="tx1"/>
            </w14:solidFill>
          </w14:textFill>
        </w:rPr>
        <w:t>. 不可抗力</w:t>
      </w:r>
      <w:bookmarkEnd w:id="32"/>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 xml:space="preserve"> 本条所述的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不可抗力</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cs="Times New Roman"/>
          <w:color w:val="000000" w:themeColor="text1"/>
          <w:sz w:val="21"/>
          <w:szCs w:val="21"/>
          <w:highlight w:val="none"/>
          <w14:textFill>
            <w14:solidFill>
              <w14:schemeClr w14:val="tx1"/>
            </w14:solidFill>
          </w14:textFill>
        </w:rPr>
        <w:t>.4 如因国家政策变化、技术实施所需的客观环境发生变化、重大技术变化、国家调减预算、乙方在执行合同的过程中发生对履行合同有直接影响的重大事故或变故、甲方工作计划调整导致本项目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3" w:name="_Toc29750"/>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
          <w:color w:val="000000" w:themeColor="text1"/>
          <w:sz w:val="21"/>
          <w:szCs w:val="21"/>
          <w:highlight w:val="none"/>
          <w14:textFill>
            <w14:solidFill>
              <w14:schemeClr w14:val="tx1"/>
            </w14:solidFill>
          </w14:textFill>
        </w:rPr>
        <w:t>. 争端的解决</w:t>
      </w:r>
      <w:bookmarkEnd w:id="33"/>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.1 甲乙双方应</w:t>
      </w:r>
      <w:r>
        <w:rPr>
          <w:rFonts w:hint="default" w:ascii="Times New Roman" w:hAnsi="Times New Roman" w:cs="Times New Roman"/>
          <w:color w:val="000000" w:themeColor="text1"/>
          <w:sz w:val="21"/>
          <w:szCs w:val="21"/>
          <w:highlight w:val="none"/>
          <w:lang w:eastAsia="zh-CN"/>
          <w14:textFill>
            <w14:solidFill>
              <w14:schemeClr w14:val="tx1"/>
            </w14:solidFill>
          </w14:textFill>
        </w:rPr>
        <w:t>首先</w:t>
      </w:r>
      <w:r>
        <w:rPr>
          <w:rFonts w:hint="default" w:ascii="Times New Roman" w:hAnsi="Times New Roman" w:cs="Times New Roman"/>
          <w:color w:val="000000" w:themeColor="text1"/>
          <w:sz w:val="21"/>
          <w:szCs w:val="21"/>
          <w:highlight w:val="none"/>
          <w14:textFill>
            <w14:solidFill>
              <w14:schemeClr w14:val="tx1"/>
            </w14:solidFill>
          </w14:textFill>
        </w:rPr>
        <w:t>通过友好协商解决在执行本合同中所发生的或与本合同有关的一切争端。如从协商开始</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30</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天内仍不能解决，</w:t>
      </w:r>
      <w:r>
        <w:rPr>
          <w:rFonts w:hint="default" w:ascii="Times New Roman" w:hAnsi="Times New Roman" w:cs="Times New Roman"/>
          <w:color w:val="000000" w:themeColor="text1"/>
          <w:sz w:val="21"/>
          <w:szCs w:val="21"/>
          <w:highlight w:val="none"/>
          <w:lang w:eastAsia="zh-CN"/>
          <w14:textFill>
            <w14:solidFill>
              <w14:schemeClr w14:val="tx1"/>
            </w14:solidFill>
          </w14:textFill>
        </w:rPr>
        <w:t>可以按合同约定的方式提起仲裁或诉讼</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2.1</w:t>
      </w:r>
      <w:r>
        <w:rPr>
          <w:rFonts w:hint="default" w:ascii="Times New Roman" w:hAnsi="Times New Roman" w:cs="Times New Roman"/>
          <w:color w:val="000000" w:themeColor="text1"/>
          <w:sz w:val="21"/>
          <w:szCs w:val="21"/>
          <w:highlight w:val="none"/>
          <w14:textFill>
            <w14:solidFill>
              <w14:schemeClr w14:val="tx1"/>
            </w14:solidFill>
          </w14:textFill>
        </w:rPr>
        <w:t>仲裁应</w:t>
      </w:r>
      <w:r>
        <w:rPr>
          <w:rFonts w:hint="default" w:ascii="Times New Roman" w:hAnsi="Times New Roman" w:cs="Times New Roman"/>
          <w:color w:val="000000" w:themeColor="text1"/>
          <w:sz w:val="21"/>
          <w:szCs w:val="21"/>
          <w:highlight w:val="none"/>
          <w:lang w:eastAsia="zh-CN"/>
          <w14:textFill>
            <w14:solidFill>
              <w14:schemeClr w14:val="tx1"/>
            </w14:solidFill>
          </w14:textFill>
        </w:rPr>
        <w:t>向</w:t>
      </w:r>
      <w:r>
        <w:rPr>
          <w:rFonts w:hint="default" w:ascii="Times New Roman" w:hAnsi="Times New Roman" w:cs="Times New Roman"/>
          <w:color w:val="000000" w:themeColor="text1"/>
          <w:sz w:val="21"/>
          <w:szCs w:val="21"/>
          <w:highlight w:val="none"/>
          <w14:textFill>
            <w14:solidFill>
              <w14:schemeClr w14:val="tx1"/>
            </w14:solidFill>
          </w14:textFill>
        </w:rPr>
        <w:t>甲方所在地或</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2.2</w:t>
      </w:r>
      <w:r>
        <w:rPr>
          <w:rFonts w:hint="default" w:ascii="Times New Roman" w:hAnsi="Times New Roman" w:cs="Times New Roman"/>
          <w:color w:val="000000" w:themeColor="text1"/>
          <w:sz w:val="21"/>
          <w:szCs w:val="21"/>
          <w:highlight w:val="none"/>
          <w14:textFill>
            <w14:solidFill>
              <w14:schemeClr w14:val="tx1"/>
            </w14:solidFill>
          </w14:textFill>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2.3</w:t>
      </w:r>
      <w:r>
        <w:rPr>
          <w:rFonts w:hint="default" w:ascii="Times New Roman" w:hAnsi="Times New Roman" w:cs="Times New Roman"/>
          <w:color w:val="000000" w:themeColor="text1"/>
          <w:sz w:val="21"/>
          <w:szCs w:val="21"/>
          <w:highlight w:val="none"/>
          <w14:textFill>
            <w14:solidFill>
              <w14:schemeClr w14:val="tx1"/>
            </w14:solidFill>
          </w14:textFill>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2.4</w:t>
      </w:r>
      <w:r>
        <w:rPr>
          <w:rFonts w:hint="default" w:ascii="Times New Roman" w:hAnsi="Times New Roman" w:cs="Times New Roman"/>
          <w:color w:val="000000" w:themeColor="text1"/>
          <w:sz w:val="21"/>
          <w:szCs w:val="21"/>
          <w:highlight w:val="none"/>
          <w14:textFill>
            <w14:solidFill>
              <w14:schemeClr w14:val="tx1"/>
            </w14:solidFill>
          </w14:textFill>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11.3.1诉讼应向甲方所在地或</w:t>
      </w:r>
      <w:r>
        <w:rPr>
          <w:rFonts w:hint="eastAsia" w:ascii="宋体" w:hAnsi="宋体" w:cs="宋体"/>
          <w:color w:val="000000" w:themeColor="text1"/>
          <w:sz w:val="21"/>
          <w:szCs w:val="21"/>
          <w:highlight w:val="none"/>
          <w:u w:val="single"/>
          <w:lang w:val="en-US" w:eastAsia="zh-CN"/>
          <w14:textFill>
            <w14:solidFill>
              <w14:schemeClr w14:val="tx1"/>
            </w14:solidFill>
          </w14:textFill>
        </w:rPr>
        <w:t>项目所在地有管辖权的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11.3.2诉讼费除人民法院另有判决外，应由败诉方负担。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11.3.3在诉讼期间，除正在进行诉讼部分外，本</w:t>
      </w:r>
      <w:r>
        <w:rPr>
          <w:rFonts w:hint="default" w:ascii="Times New Roman" w:hAnsi="Times New Roman" w:cs="Times New Roman"/>
          <w:color w:val="000000" w:themeColor="text1"/>
          <w:sz w:val="21"/>
          <w:szCs w:val="21"/>
          <w:highlight w:val="none"/>
          <w14:textFill>
            <w14:solidFill>
              <w14:schemeClr w14:val="tx1"/>
            </w14:solidFill>
          </w14:textFill>
        </w:rPr>
        <w:t>合同的其它部分应继续执行。</w:t>
      </w:r>
    </w:p>
    <w:p>
      <w:pPr>
        <w:keepNext w:val="0"/>
        <w:keepLines w:val="0"/>
        <w:pageBreakBefore w:val="0"/>
        <w:widowControl w:val="0"/>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4" w:name="_Toc16426"/>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color w:val="000000" w:themeColor="text1"/>
          <w:sz w:val="21"/>
          <w:szCs w:val="21"/>
          <w:highlight w:val="none"/>
          <w14:textFill>
            <w14:solidFill>
              <w14:schemeClr w14:val="tx1"/>
            </w14:solidFill>
          </w14:textFill>
        </w:rPr>
        <w:t>. 违约终止合同</w:t>
      </w:r>
      <w:bookmarkEnd w:id="34"/>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.1 若出现如下情况，在甲方对乙方违约行为而采取的任何补救措施不受影响的情况下，甲方可向乙方发出书面通知书，提出终止部分或全部合同。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12.1.1 </w:t>
      </w:r>
      <w:r>
        <w:rPr>
          <w:rFonts w:hint="default" w:ascii="Times New Roman" w:hAnsi="Times New Roman" w:cs="Times New Roman"/>
          <w:color w:val="000000" w:themeColor="text1"/>
          <w:sz w:val="21"/>
          <w:szCs w:val="21"/>
          <w:highlight w:val="none"/>
          <w:lang w:eastAsia="zh-CN"/>
          <w14:textFill>
            <w14:solidFill>
              <w14:schemeClr w14:val="tx1"/>
            </w14:solidFill>
          </w14:textFill>
        </w:rPr>
        <w:t>乙方不履行合同业务或者履行合同义务不符合合同约定；</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 xml:space="preserve"> 如果乙方未能在合同规定的期限或甲方同意延长的期限内提供</w:t>
      </w:r>
      <w:r>
        <w:rPr>
          <w:rFonts w:hint="default" w:ascii="Times New Roman" w:hAnsi="Times New Roman" w:cs="Times New Roman"/>
          <w:color w:val="000000" w:themeColor="text1"/>
          <w:sz w:val="21"/>
          <w:szCs w:val="21"/>
          <w:highlight w:val="none"/>
          <w:lang w:eastAsia="zh-CN"/>
          <w14:textFill>
            <w14:solidFill>
              <w14:schemeClr w14:val="tx1"/>
            </w14:solidFill>
          </w14:textFill>
        </w:rPr>
        <w:t>货物和</w:t>
      </w:r>
      <w:r>
        <w:rPr>
          <w:rFonts w:hint="default" w:ascii="Times New Roman" w:hAnsi="Times New Roman" w:cs="Times New Roman"/>
          <w:color w:val="000000" w:themeColor="text1"/>
          <w:sz w:val="21"/>
          <w:szCs w:val="21"/>
          <w:highlight w:val="none"/>
          <w14:textFill>
            <w14:solidFill>
              <w14:schemeClr w14:val="tx1"/>
            </w14:solidFill>
          </w14:textFill>
        </w:rPr>
        <w:t>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 xml:space="preserve"> 在合同</w:t>
      </w:r>
      <w:r>
        <w:rPr>
          <w:rFonts w:hint="default" w:ascii="Times New Roman" w:hAnsi="Times New Roman" w:cs="Times New Roman"/>
          <w:color w:val="000000" w:themeColor="text1"/>
          <w:sz w:val="21"/>
          <w:szCs w:val="21"/>
          <w:highlight w:val="none"/>
          <w:lang w:eastAsia="zh-CN"/>
          <w14:textFill>
            <w14:solidFill>
              <w14:schemeClr w14:val="tx1"/>
            </w14:solidFill>
          </w14:textFill>
        </w:rPr>
        <w:t>质保</w:t>
      </w:r>
      <w:r>
        <w:rPr>
          <w:rFonts w:hint="default" w:ascii="Times New Roman" w:hAnsi="Times New Roman" w:cs="Times New Roman"/>
          <w:color w:val="000000" w:themeColor="text1"/>
          <w:sz w:val="21"/>
          <w:szCs w:val="21"/>
          <w:highlight w:val="none"/>
          <w14:textFill>
            <w14:solidFill>
              <w14:schemeClr w14:val="tx1"/>
            </w14:solidFill>
          </w14:textFill>
        </w:rPr>
        <w:t>期内</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 xml:space="preserve"> 不能满足本项目技术需求的管理要求和规范，且经多次整改无明显改进的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在合同履行期限内</w:t>
      </w:r>
      <w:r>
        <w:rPr>
          <w:rFonts w:hint="default" w:ascii="Times New Roman" w:hAnsi="Times New Roman" w:cs="Times New Roman"/>
          <w:color w:val="000000" w:themeColor="text1"/>
          <w:sz w:val="21"/>
          <w:szCs w:val="21"/>
          <w:highlight w:val="none"/>
          <w14:textFill>
            <w14:solidFill>
              <w14:schemeClr w14:val="tx1"/>
            </w14:solidFill>
          </w14:textFill>
        </w:rPr>
        <w:t>，出现5次经甲乙双方确认的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违约情形</w:t>
      </w:r>
      <w:r>
        <w:rPr>
          <w:rFonts w:hint="default" w:ascii="Times New Roman" w:hAnsi="Times New Roman" w:cs="Times New Roman"/>
          <w:color w:val="000000" w:themeColor="text1"/>
          <w:sz w:val="21"/>
          <w:szCs w:val="21"/>
          <w:highlight w:val="none"/>
          <w14:textFill>
            <w14:solidFill>
              <w14:schemeClr w14:val="tx1"/>
            </w14:solidFill>
          </w14:textFill>
        </w:rPr>
        <w:t>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12.1.7 </w:t>
      </w:r>
      <w:r>
        <w:rPr>
          <w:rFonts w:hint="default" w:ascii="Times New Roman" w:hAnsi="Times New Roman" w:cs="Times New Roman"/>
          <w:color w:val="000000" w:themeColor="text1"/>
          <w:sz w:val="21"/>
          <w:szCs w:val="21"/>
          <w:highlight w:val="none"/>
          <w14:textFill>
            <w14:solidFill>
              <w14:schemeClr w14:val="tx1"/>
            </w14:solidFill>
          </w14:textFill>
        </w:rPr>
        <w:t>乙方利用本项目</w:t>
      </w:r>
      <w:r>
        <w:rPr>
          <w:rFonts w:hint="default" w:ascii="Times New Roman" w:hAnsi="Times New Roman" w:cs="Times New Roman"/>
          <w:color w:val="000000" w:themeColor="text1"/>
          <w:sz w:val="21"/>
          <w:szCs w:val="21"/>
          <w:highlight w:val="none"/>
          <w:lang w:eastAsia="zh-CN"/>
          <w14:textFill>
            <w14:solidFill>
              <w14:schemeClr w14:val="tx1"/>
            </w14:solidFill>
          </w14:textFill>
        </w:rPr>
        <w:t>为税务机关提供货物和服务的</w:t>
      </w:r>
      <w:r>
        <w:rPr>
          <w:rFonts w:hint="default" w:ascii="Times New Roman" w:hAnsi="Times New Roman" w:cs="Times New Roman"/>
          <w:color w:val="000000" w:themeColor="text1"/>
          <w:sz w:val="21"/>
          <w:szCs w:val="21"/>
          <w:highlight w:val="none"/>
          <w14:textFill>
            <w14:solidFill>
              <w14:schemeClr w14:val="tx1"/>
            </w14:solidFill>
          </w14:textFill>
        </w:rPr>
        <w:t>便利</w:t>
      </w:r>
      <w:r>
        <w:rPr>
          <w:rFonts w:hint="default" w:ascii="Times New Roman" w:hAnsi="Times New Roman" w:cs="Times New Roman"/>
          <w:color w:val="000000" w:themeColor="text1"/>
          <w:sz w:val="21"/>
          <w:szCs w:val="21"/>
          <w:highlight w:val="none"/>
          <w:lang w:eastAsia="zh-CN"/>
          <w14:textFill>
            <w14:solidFill>
              <w14:schemeClr w14:val="tx1"/>
            </w14:solidFill>
          </w14:textFill>
        </w:rPr>
        <w:t>，向纳税人缴费人</w:t>
      </w:r>
      <w:r>
        <w:rPr>
          <w:rFonts w:hint="default" w:ascii="Times New Roman" w:hAnsi="Times New Roman" w:cs="Times New Roman"/>
          <w:color w:val="000000" w:themeColor="text1"/>
          <w:sz w:val="21"/>
          <w:szCs w:val="21"/>
          <w:highlight w:val="none"/>
          <w14:textFill>
            <w14:solidFill>
              <w14:schemeClr w14:val="tx1"/>
            </w14:solidFill>
          </w14:textFill>
        </w:rPr>
        <w:t>搭车收费或变相收费的，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或有其他失信行为的；</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.2 如果甲方根据上述第1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.1条的规定，终止了全部或部分合同，甲方可以适当的条件和方法购买乙方未能提供的</w:t>
      </w:r>
      <w:r>
        <w:rPr>
          <w:rFonts w:hint="default" w:ascii="Times New Roman" w:hAnsi="Times New Roman" w:cs="Times New Roman"/>
          <w:color w:val="000000" w:themeColor="text1"/>
          <w:sz w:val="21"/>
          <w:szCs w:val="21"/>
          <w:highlight w:val="none"/>
          <w:lang w:eastAsia="zh-CN"/>
          <w14:textFill>
            <w14:solidFill>
              <w14:schemeClr w14:val="tx1"/>
            </w14:solidFill>
          </w14:textFill>
        </w:rPr>
        <w:t>货物和服务</w:t>
      </w:r>
      <w:r>
        <w:rPr>
          <w:rFonts w:hint="default" w:ascii="Times New Roman" w:hAnsi="Times New Roman" w:cs="Times New Roman"/>
          <w:color w:val="000000" w:themeColor="text1"/>
          <w:sz w:val="21"/>
          <w:szCs w:val="21"/>
          <w:highlight w:val="none"/>
          <w14:textFill>
            <w14:solidFill>
              <w14:schemeClr w14:val="tx1"/>
            </w14:solidFill>
          </w14:textFill>
        </w:rPr>
        <w:t>，乙方应对甲方购买类似</w:t>
      </w:r>
      <w:r>
        <w:rPr>
          <w:rFonts w:hint="default" w:ascii="Times New Roman" w:hAnsi="Times New Roman" w:cs="Times New Roman"/>
          <w:color w:val="000000" w:themeColor="text1"/>
          <w:sz w:val="21"/>
          <w:szCs w:val="21"/>
          <w:highlight w:val="none"/>
          <w:lang w:eastAsia="zh-CN"/>
          <w14:textFill>
            <w14:solidFill>
              <w14:schemeClr w14:val="tx1"/>
            </w14:solidFill>
          </w14:textFill>
        </w:rPr>
        <w:t>货物和</w:t>
      </w:r>
      <w:r>
        <w:rPr>
          <w:rFonts w:hint="default" w:ascii="Times New Roman" w:hAnsi="Times New Roman" w:cs="Times New Roman"/>
          <w:color w:val="000000" w:themeColor="text1"/>
          <w:sz w:val="21"/>
          <w:szCs w:val="21"/>
          <w:highlight w:val="none"/>
          <w14:textFill>
            <w14:solidFill>
              <w14:schemeClr w14:val="tx1"/>
            </w14:solidFill>
          </w14:textFill>
        </w:rPr>
        <w:t>服务所超出的费用负责。同时，乙方应继续执行合同中未终止的部分。</w:t>
      </w:r>
    </w:p>
    <w:p>
      <w:pPr>
        <w:keepNext w:val="0"/>
        <w:keepLines w:val="0"/>
        <w:pageBreakBefore w:val="0"/>
        <w:widowControl w:val="0"/>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5" w:name="_Toc31654"/>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color w:val="000000" w:themeColor="text1"/>
          <w:sz w:val="21"/>
          <w:szCs w:val="21"/>
          <w:highlight w:val="none"/>
          <w14:textFill>
            <w14:solidFill>
              <w14:schemeClr w14:val="tx1"/>
            </w14:solidFill>
          </w14:textFill>
        </w:rPr>
        <w:t>. 破产终止合同</w:t>
      </w:r>
      <w:bookmarkEnd w:id="35"/>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.2该终止合同将不损害或影响甲方已经采取或将要采取的任何行动或补救措施的权力。</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6" w:name="_Toc1879"/>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sz w:val="21"/>
          <w:szCs w:val="21"/>
          <w:highlight w:val="none"/>
          <w14:textFill>
            <w14:solidFill>
              <w14:schemeClr w14:val="tx1"/>
            </w14:solidFill>
          </w14:textFill>
        </w:rPr>
        <w:t>. 其他情况的终止合同</w:t>
      </w:r>
      <w:bookmarkEnd w:id="36"/>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.2 在</w:t>
      </w:r>
      <w:r>
        <w:rPr>
          <w:rFonts w:hint="default" w:ascii="Times New Roman" w:hAnsi="Times New Roman" w:cs="Times New Roman"/>
          <w:color w:val="000000" w:themeColor="text1"/>
          <w:sz w:val="21"/>
          <w:szCs w:val="21"/>
          <w:highlight w:val="none"/>
          <w:lang w:eastAsia="zh-CN"/>
          <w14:textFill>
            <w14:solidFill>
              <w14:schemeClr w14:val="tx1"/>
            </w14:solidFill>
          </w14:textFill>
        </w:rPr>
        <w:t>合同履行期限</w:t>
      </w:r>
      <w:r>
        <w:rPr>
          <w:rFonts w:hint="default" w:ascii="Times New Roman" w:hAnsi="Times New Roman" w:cs="Times New Roman"/>
          <w:color w:val="000000" w:themeColor="text1"/>
          <w:sz w:val="21"/>
          <w:szCs w:val="21"/>
          <w:highlight w:val="none"/>
          <w14:textFill>
            <w14:solidFill>
              <w14:schemeClr w14:val="tx1"/>
            </w14:solidFill>
          </w14:textFill>
        </w:rPr>
        <w:t>内，由于甲方工作计划调整，推广使用新应用系统导致本项目相关服务</w:t>
      </w:r>
      <w:r>
        <w:rPr>
          <w:rFonts w:hint="default" w:ascii="Times New Roman" w:hAnsi="Times New Roman" w:cs="Times New Roman"/>
          <w:color w:val="000000" w:themeColor="text1"/>
          <w:sz w:val="21"/>
          <w:szCs w:val="21"/>
          <w:highlight w:val="none"/>
          <w:lang w:eastAsia="zh-CN"/>
          <w14:textFill>
            <w14:solidFill>
              <w14:schemeClr w14:val="tx1"/>
            </w14:solidFill>
          </w14:textFill>
        </w:rPr>
        <w:t>或货物</w:t>
      </w:r>
      <w:r>
        <w:rPr>
          <w:rFonts w:hint="default" w:ascii="Times New Roman" w:hAnsi="Times New Roman" w:cs="Times New Roman"/>
          <w:color w:val="000000" w:themeColor="text1"/>
          <w:sz w:val="21"/>
          <w:szCs w:val="21"/>
          <w:highlight w:val="none"/>
          <w14:textFill>
            <w14:solidFill>
              <w14:schemeClr w14:val="tx1"/>
            </w14:solidFill>
          </w14:textFill>
        </w:rPr>
        <w:t>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7" w:name="_Toc5447"/>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color w:val="000000" w:themeColor="text1"/>
          <w:sz w:val="21"/>
          <w:szCs w:val="21"/>
          <w:highlight w:val="none"/>
          <w14:textFill>
            <w14:solidFill>
              <w14:schemeClr w14:val="tx1"/>
            </w14:solidFill>
          </w14:textFill>
        </w:rPr>
        <w:t>. 合同修改或变更</w:t>
      </w:r>
      <w:bookmarkEnd w:id="37"/>
    </w:p>
    <w:p>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.1 合同如有未尽事宜，须经甲乙双方共同协商，做出补充约定，并签订书面补充合同或变更协议。补充合同或变更协议作为本合同的一部分，与本合同具有同等效力。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.3 由于采购人项目统一规划等原因导致本项目</w:t>
      </w:r>
      <w:r>
        <w:rPr>
          <w:rFonts w:hint="default" w:ascii="Times New Roman" w:hAnsi="Times New Roman" w:cs="Times New Roman"/>
          <w:color w:val="000000" w:themeColor="text1"/>
          <w:sz w:val="21"/>
          <w:szCs w:val="21"/>
          <w:highlight w:val="none"/>
          <w:lang w:eastAsia="zh-CN"/>
          <w14:textFill>
            <w14:solidFill>
              <w14:schemeClr w14:val="tx1"/>
            </w14:solidFill>
          </w14:textFill>
        </w:rPr>
        <w:t>合同</w:t>
      </w:r>
      <w:r>
        <w:rPr>
          <w:rFonts w:hint="default" w:ascii="Times New Roman" w:hAnsi="Times New Roman" w:cs="Times New Roman"/>
          <w:color w:val="000000" w:themeColor="text1"/>
          <w:sz w:val="21"/>
          <w:szCs w:val="21"/>
          <w:highlight w:val="none"/>
          <w14:textFill>
            <w14:solidFill>
              <w14:schemeClr w14:val="tx1"/>
            </w14:solidFill>
          </w14:textFill>
        </w:rPr>
        <w:t>停止</w:t>
      </w:r>
      <w:r>
        <w:rPr>
          <w:rFonts w:hint="default" w:ascii="Times New Roman" w:hAnsi="Times New Roman" w:cs="Times New Roman"/>
          <w:color w:val="000000" w:themeColor="text1"/>
          <w:sz w:val="21"/>
          <w:szCs w:val="21"/>
          <w:highlight w:val="none"/>
          <w:lang w:eastAsia="zh-CN"/>
          <w14:textFill>
            <w14:solidFill>
              <w14:schemeClr w14:val="tx1"/>
            </w14:solidFill>
          </w14:textFill>
        </w:rPr>
        <w:t>履行部分内容</w:t>
      </w:r>
      <w:r>
        <w:rPr>
          <w:rFonts w:hint="default" w:ascii="Times New Roman" w:hAnsi="Times New Roman" w:cs="Times New Roman"/>
          <w:color w:val="000000" w:themeColor="text1"/>
          <w:sz w:val="21"/>
          <w:szCs w:val="21"/>
          <w:highlight w:val="none"/>
          <w14:textFill>
            <w14:solidFill>
              <w14:schemeClr w14:val="tx1"/>
            </w14:solidFill>
          </w14:textFill>
        </w:rPr>
        <w:t>，甲方将启动合同变更程序，与乙方协商变更相关合同条款。</w:t>
      </w:r>
    </w:p>
    <w:p>
      <w:pPr>
        <w:keepNext w:val="0"/>
        <w:keepLines w:val="0"/>
        <w:pageBreakBefore w:val="0"/>
        <w:widowControl w:val="0"/>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8" w:name="_Toc22044"/>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b/>
          <w:color w:val="000000" w:themeColor="text1"/>
          <w:sz w:val="21"/>
          <w:szCs w:val="21"/>
          <w:highlight w:val="none"/>
          <w14:textFill>
            <w14:solidFill>
              <w14:schemeClr w14:val="tx1"/>
            </w14:solidFill>
          </w14:textFill>
        </w:rPr>
        <w:t>. 转让和分包</w:t>
      </w:r>
      <w:bookmarkEnd w:id="38"/>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16.2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39" w:name="_Toc6815"/>
      <w:r>
        <w:rPr>
          <w:rFonts w:hint="default" w:ascii="Times New Roman" w:hAnsi="Times New Roman" w:cs="Times New Roman"/>
          <w:b/>
          <w:color w:val="000000" w:themeColor="text1"/>
          <w:sz w:val="21"/>
          <w:szCs w:val="21"/>
          <w:highlight w:val="none"/>
          <w14:textFill>
            <w14:solidFill>
              <w14:schemeClr w14:val="tx1"/>
            </w14:solidFill>
          </w14:textFill>
        </w:rPr>
        <w:t>1</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b/>
          <w:color w:val="000000" w:themeColor="text1"/>
          <w:sz w:val="21"/>
          <w:szCs w:val="21"/>
          <w:highlight w:val="none"/>
          <w14:textFill>
            <w14:solidFill>
              <w14:schemeClr w14:val="tx1"/>
            </w14:solidFill>
          </w14:textFill>
        </w:rPr>
        <w:t>. 合同语言</w:t>
      </w:r>
      <w:bookmarkEnd w:id="39"/>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.1 本合同语言为中文。</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.2 双方交换的与合同有关的信件和其他文件应用合同语言书写。</w:t>
      </w:r>
    </w:p>
    <w:p>
      <w:pPr>
        <w:keepNext w:val="0"/>
        <w:keepLines w:val="0"/>
        <w:pageBreakBefore w:val="0"/>
        <w:widowControl w:val="0"/>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40" w:name="_Toc9028"/>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18</w:t>
      </w:r>
      <w:r>
        <w:rPr>
          <w:rFonts w:hint="default" w:ascii="Times New Roman" w:hAnsi="Times New Roman" w:cs="Times New Roman"/>
          <w:b/>
          <w:color w:val="000000" w:themeColor="text1"/>
          <w:sz w:val="21"/>
          <w:szCs w:val="21"/>
          <w:highlight w:val="none"/>
          <w14:textFill>
            <w14:solidFill>
              <w14:schemeClr w14:val="tx1"/>
            </w14:solidFill>
          </w14:textFill>
        </w:rPr>
        <w:t>. 适用法律</w:t>
      </w:r>
      <w:bookmarkEnd w:id="40"/>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18</w:t>
      </w:r>
      <w:r>
        <w:rPr>
          <w:rFonts w:hint="default" w:ascii="Times New Roman" w:hAnsi="Times New Roman" w:cs="Times New Roman"/>
          <w:color w:val="000000" w:themeColor="text1"/>
          <w:sz w:val="21"/>
          <w:szCs w:val="21"/>
          <w:highlight w:val="none"/>
          <w14:textFill>
            <w14:solidFill>
              <w14:schemeClr w14:val="tx1"/>
            </w14:solidFill>
          </w14:textFill>
        </w:rPr>
        <w:t>.1 本合同按照中华人民共和国现行法律进行解释。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18</w:t>
      </w:r>
      <w:r>
        <w:rPr>
          <w:rFonts w:hint="default" w:ascii="Times New Roman" w:hAnsi="Times New Roman" w:cs="Times New Roman"/>
          <w:color w:val="000000" w:themeColor="text1"/>
          <w:sz w:val="21"/>
          <w:szCs w:val="21"/>
          <w:highlight w:val="none"/>
          <w14:textFill>
            <w14:solidFill>
              <w14:schemeClr w14:val="tx1"/>
            </w14:solidFill>
          </w14:textFill>
        </w:rPr>
        <w:t>.2 本合同的履行、违约责任和解决争议的方法等适用《中华人民共和国</w:t>
      </w:r>
      <w:r>
        <w:rPr>
          <w:rFonts w:hint="default" w:ascii="Times New Roman" w:hAnsi="Times New Roman" w:cs="Times New Roman"/>
          <w:color w:val="000000" w:themeColor="text1"/>
          <w:sz w:val="21"/>
          <w:szCs w:val="21"/>
          <w:highlight w:val="none"/>
          <w:lang w:eastAsia="zh-CN"/>
          <w14:textFill>
            <w14:solidFill>
              <w14:schemeClr w14:val="tx1"/>
            </w14:solidFill>
          </w14:textFill>
        </w:rPr>
        <w:t>民法典（合同编）</w:t>
      </w:r>
      <w:r>
        <w:rPr>
          <w:rFonts w:hint="default" w:ascii="Times New Roman" w:hAnsi="Times New Roman" w:cs="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41" w:name="_Toc1342"/>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19</w:t>
      </w:r>
      <w:r>
        <w:rPr>
          <w:rFonts w:hint="default" w:ascii="Times New Roman" w:hAnsi="Times New Roman" w:cs="Times New Roman"/>
          <w:b/>
          <w:color w:val="000000" w:themeColor="text1"/>
          <w:sz w:val="21"/>
          <w:szCs w:val="21"/>
          <w:highlight w:val="none"/>
          <w14:textFill>
            <w14:solidFill>
              <w14:schemeClr w14:val="tx1"/>
            </w14:solidFill>
          </w14:textFill>
        </w:rPr>
        <w:t>. 税费</w:t>
      </w:r>
      <w:bookmarkEnd w:id="41"/>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19</w:t>
      </w:r>
      <w:r>
        <w:rPr>
          <w:rFonts w:hint="default" w:ascii="Times New Roman" w:hAnsi="Times New Roman" w:cs="Times New Roman"/>
          <w:color w:val="000000" w:themeColor="text1"/>
          <w:sz w:val="21"/>
          <w:szCs w:val="21"/>
          <w:highlight w:val="none"/>
          <w14:textFill>
            <w14:solidFill>
              <w14:schemeClr w14:val="tx1"/>
            </w14:solidFill>
          </w14:textFill>
        </w:rPr>
        <w:t>.1 合同服务的所有税费均已包含于合同价中，甲方不再另行支付。</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outlineLvl w:val="1"/>
        <w:rPr>
          <w:rFonts w:hint="default" w:ascii="Times New Roman" w:hAnsi="Times New Roman" w:cs="Times New Roman"/>
          <w:b/>
          <w:color w:val="000000" w:themeColor="text1"/>
          <w:sz w:val="21"/>
          <w:szCs w:val="21"/>
          <w:highlight w:val="none"/>
          <w14:textFill>
            <w14:solidFill>
              <w14:schemeClr w14:val="tx1"/>
            </w14:solidFill>
          </w14:textFill>
        </w:rPr>
      </w:pPr>
      <w:bookmarkStart w:id="42" w:name="_Toc12356"/>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20</w:t>
      </w:r>
      <w:r>
        <w:rPr>
          <w:rFonts w:hint="default" w:ascii="Times New Roman" w:hAnsi="Times New Roman" w:cs="Times New Roman"/>
          <w:b/>
          <w:color w:val="000000" w:themeColor="text1"/>
          <w:sz w:val="21"/>
          <w:szCs w:val="21"/>
          <w:highlight w:val="none"/>
          <w14:textFill>
            <w14:solidFill>
              <w14:schemeClr w14:val="tx1"/>
            </w14:solidFill>
          </w14:textFill>
        </w:rPr>
        <w:t>. 合同生效</w:t>
      </w:r>
      <w:bookmarkEnd w:id="42"/>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w:t>
      </w:r>
      <w:r>
        <w:rPr>
          <w:rFonts w:hint="default" w:ascii="Times New Roman" w:hAnsi="Times New Roman" w:cs="Times New Roman"/>
          <w:color w:val="000000" w:themeColor="text1"/>
          <w:sz w:val="21"/>
          <w:szCs w:val="21"/>
          <w:highlight w:val="none"/>
          <w14:textFill>
            <w14:solidFill>
              <w14:schemeClr w14:val="tx1"/>
            </w14:solidFill>
          </w14:textFill>
        </w:rPr>
        <w:t>.1 本合同一式</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eastAsia="zh-CN"/>
          <w14:textFill>
            <w14:solidFill>
              <w14:schemeClr w14:val="tx1"/>
            </w14:solidFill>
          </w14:textFill>
        </w:rPr>
        <w:t>陆</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份，由甲乙双方法定代表人或被授权人签字并盖章后生效</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p>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br w:type="page"/>
      </w:r>
    </w:p>
    <w:p>
      <w:pPr>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三</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磋商文件及响应文件</w:t>
      </w:r>
      <w:r>
        <w:rPr>
          <w:rFonts w:hint="eastAsia" w:ascii="宋体" w:hAnsi="宋体" w:eastAsia="宋体" w:cs="宋体"/>
          <w:b/>
          <w:color w:val="000000" w:themeColor="text1"/>
          <w:sz w:val="24"/>
          <w:highlight w:val="none"/>
          <w:lang w:eastAsia="zh-CN"/>
          <w14:textFill>
            <w14:solidFill>
              <w14:schemeClr w14:val="tx1"/>
            </w14:solidFill>
          </w14:textFill>
        </w:rPr>
        <w:t>（如需要，可另附）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lang w:eastAsia="zh-CN"/>
          <w14:textFill>
            <w14:solidFill>
              <w14:schemeClr w14:val="tx1"/>
            </w14:solidFill>
          </w14:textFill>
        </w:rPr>
        <w:t>四</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最后</w:t>
      </w:r>
      <w:r>
        <w:rPr>
          <w:rFonts w:hint="eastAsia" w:ascii="宋体" w:hAnsi="宋体" w:eastAsia="宋体" w:cs="宋体"/>
          <w:b/>
          <w:color w:val="000000" w:themeColor="text1"/>
          <w:sz w:val="24"/>
          <w:highlight w:val="none"/>
          <w:lang w:eastAsia="zh-CN"/>
          <w14:textFill>
            <w14:solidFill>
              <w14:schemeClr w14:val="tx1"/>
            </w14:solidFill>
          </w14:textFill>
        </w:rPr>
        <w:t>报价表</w:t>
      </w:r>
    </w:p>
    <w:p>
      <w:pPr>
        <w:pStyle w:val="8"/>
        <w:rPr>
          <w:rFonts w:hint="eastAsia"/>
          <w:color w:val="000000" w:themeColor="text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2"/>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9"/>
        <w:spacing w:line="360" w:lineRule="auto"/>
        <w:ind w:firstLine="480"/>
        <w:jc w:val="center"/>
        <w:rPr>
          <w:rFonts w:hint="eastAsia" w:ascii="宋体" w:hAnsi="宋体" w:eastAsia="宋体" w:cs="宋体"/>
          <w:b/>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p>
    <w:p>
      <w:pPr>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五  采购项目履约保证金返还申请（供参考）</w:t>
      </w:r>
    </w:p>
    <w:p>
      <w:pPr>
        <w:rPr>
          <w:rFonts w:hint="eastAsia" w:ascii="宋体" w:hAnsi="宋体" w:eastAsia="宋体" w:cs="宋体"/>
          <w:b/>
          <w:color w:val="000000" w:themeColor="text1"/>
          <w:sz w:val="24"/>
          <w:highlight w:val="none"/>
          <w:lang w:val="en-US" w:eastAsia="zh-CN"/>
          <w14:textFill>
            <w14:solidFill>
              <w14:schemeClr w14:val="tx1"/>
            </w14:solidFill>
          </w14:textFill>
        </w:rPr>
      </w:pPr>
    </w:p>
    <w:tbl>
      <w:tblPr>
        <w:tblStyle w:val="1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申</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w:t>
            </w:r>
          </w:p>
        </w:tc>
        <w:tc>
          <w:tcPr>
            <w:tcW w:w="8206"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8206"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vAlign w:val="top"/>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8206" w:type="dxa"/>
            <w:vAlign w:val="top"/>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该项目已于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日验收并交付使用。根据合同规定，该项目的履约保证金，期限于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日已满，请将履约保证金人民币（大写）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退付到达以</w:t>
            </w:r>
            <w:r>
              <w:rPr>
                <w:rFonts w:hint="eastAsia" w:ascii="宋体" w:hAnsi="宋体" w:eastAsia="宋体" w:cs="宋体"/>
                <w:color w:val="000000" w:themeColor="text1"/>
                <w:sz w:val="21"/>
                <w:szCs w:val="21"/>
                <w:highlight w:val="none"/>
                <w:lang w:eastAsia="zh-CN"/>
                <w14:textFill>
                  <w14:solidFill>
                    <w14:schemeClr w14:val="tx1"/>
                  </w14:solidFill>
                </w14:textFill>
              </w:rPr>
              <w:t>下账</w:t>
            </w:r>
            <w:r>
              <w:rPr>
                <w:rFonts w:hint="eastAsia" w:ascii="宋体" w:hAnsi="宋体" w:eastAsia="宋体" w:cs="宋体"/>
                <w:color w:val="000000" w:themeColor="text1"/>
                <w:sz w:val="21"/>
                <w:szCs w:val="21"/>
                <w:highlight w:val="none"/>
                <w14:textFill>
                  <w14:solidFill>
                    <w14:schemeClr w14:val="tx1"/>
                  </w14:solidFill>
                </w14:textFill>
              </w:rPr>
              <w:t>户。</w:t>
            </w:r>
          </w:p>
          <w:p>
            <w:pPr>
              <w:spacing w:line="400" w:lineRule="exact"/>
              <w:ind w:firstLine="70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w:t>
            </w:r>
          </w:p>
          <w:p>
            <w:pPr>
              <w:spacing w:line="400" w:lineRule="exact"/>
              <w:ind w:firstLine="70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p>
            <w:pPr>
              <w:spacing w:line="400" w:lineRule="exact"/>
              <w:ind w:firstLine="70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帐   号：</w:t>
            </w:r>
          </w:p>
          <w:p>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联系人及电话：</w:t>
            </w:r>
          </w:p>
          <w:p>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p>
          <w:p>
            <w:pPr>
              <w:spacing w:line="5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供应商签章：</w:t>
            </w:r>
          </w:p>
          <w:p>
            <w:pPr>
              <w:spacing w:line="5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意</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w:t>
            </w:r>
          </w:p>
        </w:tc>
        <w:tc>
          <w:tcPr>
            <w:tcW w:w="8206" w:type="dxa"/>
            <w:vAlign w:val="top"/>
          </w:tcPr>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退付意见：（是否同意退付履约保证金及退付金额）</w:t>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spacing w:line="5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联系人及电话：                         采购人签章</w:t>
            </w:r>
          </w:p>
          <w:p>
            <w:pPr>
              <w:spacing w:line="5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pPr>
              <w:spacing w:line="5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pStyle w:val="9"/>
        <w:rPr>
          <w:rFonts w:hint="eastAsia" w:ascii="宋体" w:hAnsi="宋体" w:eastAsia="宋体" w:cs="宋体"/>
          <w:color w:val="000000" w:themeColor="text1"/>
          <w:sz w:val="28"/>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sectPr>
          <w:pgSz w:w="11906" w:h="16838"/>
          <w:pgMar w:top="1440" w:right="1417" w:bottom="1440" w:left="1417" w:header="851" w:footer="992" w:gutter="0"/>
          <w:pgNumType w:fmt="decimal"/>
          <w:cols w:space="720" w:num="1"/>
          <w:titlePg/>
          <w:docGrid w:type="lines" w:linePitch="312" w:charSpace="0"/>
        </w:sectPr>
      </w:pPr>
    </w:p>
    <w:p>
      <w:pPr>
        <w:pStyle w:val="2"/>
        <w:bidi w:val="0"/>
        <w:jc w:val="center"/>
        <w:rPr>
          <w:rFonts w:hint="eastAsia" w:ascii="宋体" w:hAnsi="宋体" w:eastAsia="宋体" w:cs="宋体"/>
          <w:color w:val="000000" w:themeColor="text1"/>
          <w:sz w:val="30"/>
          <w:szCs w:val="30"/>
          <w:highlight w:val="none"/>
          <w14:textFill>
            <w14:solidFill>
              <w14:schemeClr w14:val="tx1"/>
            </w14:solidFill>
          </w14:textFill>
        </w:rPr>
      </w:pPr>
      <w:bookmarkStart w:id="43" w:name="_Toc2708"/>
      <w:r>
        <w:rPr>
          <w:rFonts w:hint="eastAsia" w:ascii="宋体" w:hAnsi="宋体" w:eastAsia="宋体" w:cs="宋体"/>
          <w:color w:val="000000" w:themeColor="text1"/>
          <w:sz w:val="30"/>
          <w:szCs w:val="30"/>
          <w:highlight w:val="none"/>
          <w14:textFill>
            <w14:solidFill>
              <w14:schemeClr w14:val="tx1"/>
            </w14:solidFill>
          </w14:textFill>
        </w:rPr>
        <w:t>第五章　响应文件格式</w:t>
      </w:r>
      <w:bookmarkEnd w:id="43"/>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供应商必须按下列文本格式，如实提供具有法律效力的资格证明文件和真实有效的其他文件资料，任何不按下列文本格式提供或有实质性变更将由供应商承担风险。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1.供应商应严格按照本章规定填写和提交全部格式文件以及其他有关资料，混乱</w:t>
      </w:r>
      <w:r>
        <w:rPr>
          <w:rFonts w:hint="eastAsia" w:ascii="宋体" w:hAnsi="宋体" w:eastAsia="宋体" w:cs="宋体"/>
          <w:color w:val="000000" w:themeColor="text1"/>
          <w:sz w:val="21"/>
          <w:szCs w:val="21"/>
          <w:highlight w:val="none"/>
          <w:lang w:eastAsia="zh-CN"/>
          <w14:textFill>
            <w14:solidFill>
              <w14:schemeClr w14:val="tx1"/>
            </w14:solidFill>
          </w14:textFill>
        </w:rPr>
        <w:t>地</w:t>
      </w:r>
      <w:r>
        <w:rPr>
          <w:rFonts w:hint="eastAsia" w:ascii="宋体" w:hAnsi="宋体" w:eastAsia="宋体" w:cs="宋体"/>
          <w:color w:val="000000" w:themeColor="text1"/>
          <w:sz w:val="21"/>
          <w:szCs w:val="21"/>
          <w:highlight w:val="none"/>
          <w14:textFill>
            <w14:solidFill>
              <w14:schemeClr w14:val="tx1"/>
            </w14:solidFill>
          </w14:textFill>
        </w:rPr>
        <w:t>编排导致响应文件被误读或查找不到，后果由供应商承担。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2.所附表格中要求回答的全部问题和信息都必须正面回答。</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4.磋商小组将应用供应商提交的资料并根据自己的判断，决定供应商履行合同的合格性及能力。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5.全部文件应按供应商须知中规定的语言提交。</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6.以下格式文件为要求填写内容的固定格式，供应商不得擅自修改格式，其他未提供格式的文件和资料由供应商自行设计编制格式填写。</w:t>
      </w:r>
    </w:p>
    <w:p>
      <w:pPr>
        <w:adjustRightInd w:val="0"/>
        <w:snapToGrid w:val="0"/>
        <w:spacing w:beforeLines="20" w:after="4" w:line="360" w:lineRule="auto"/>
        <w:ind w:firstLine="422" w:firstLineChars="200"/>
        <w:jc w:val="center"/>
        <w:rPr>
          <w:rFonts w:hint="eastAsia" w:ascii="宋体" w:hAnsi="宋体" w:eastAsia="宋体" w:cs="宋体"/>
          <w:b/>
          <w:bCs/>
          <w:color w:val="000000" w:themeColor="text1"/>
          <w:highlight w:val="none"/>
          <w14:textFill>
            <w14:solidFill>
              <w14:schemeClr w14:val="tx1"/>
            </w14:solidFill>
          </w14:textFill>
        </w:rPr>
      </w:pPr>
    </w:p>
    <w:p>
      <w:pPr>
        <w:ind w:firstLine="422" w:firstLineChars="200"/>
        <w:jc w:val="center"/>
        <w:rPr>
          <w:rFonts w:hint="eastAsia" w:ascii="宋体" w:hAnsi="宋体" w:eastAsia="宋体" w:cs="宋体"/>
          <w:b/>
          <w:bCs/>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bCs/>
          <w:color w:val="000000" w:themeColor="text1"/>
          <w:highlight w:val="none"/>
          <w14:textFill>
            <w14:solidFill>
              <w14:schemeClr w14:val="tx1"/>
            </w14:solidFill>
          </w14:textFill>
        </w:rPr>
      </w:pPr>
    </w:p>
    <w:p>
      <w:pPr>
        <w:adjustRightInd w:val="0"/>
        <w:snapToGrid w:val="0"/>
        <w:spacing w:after="0"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pPr>
        <w:spacing w:line="600" w:lineRule="auto"/>
        <w:jc w:val="center"/>
        <w:rPr>
          <w:rFonts w:hint="eastAsia" w:ascii="宋体" w:hAnsi="宋体" w:eastAsia="宋体" w:cs="宋体"/>
          <w:b/>
          <w:color w:val="000000" w:themeColor="text1"/>
          <w:kern w:val="0"/>
          <w:sz w:val="44"/>
          <w:szCs w:val="44"/>
          <w:highlight w:val="none"/>
          <w14:textFill>
            <w14:solidFill>
              <w14:schemeClr w14:val="tx1"/>
            </w14:solidFill>
          </w14:textFill>
        </w:rPr>
      </w:pPr>
    </w:p>
    <w:p>
      <w:pPr>
        <w:pStyle w:val="8"/>
        <w:rPr>
          <w:rFonts w:hint="eastAsia" w:ascii="宋体" w:hAnsi="宋体" w:eastAsia="宋体" w:cs="宋体"/>
          <w:b/>
          <w:color w:val="000000" w:themeColor="text1"/>
          <w:kern w:val="0"/>
          <w:sz w:val="44"/>
          <w:szCs w:val="4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000000" w:themeColor="text1"/>
          <w:kern w:val="0"/>
          <w:sz w:val="32"/>
          <w:szCs w:val="32"/>
          <w:highlight w:val="none"/>
          <w14:textFill>
            <w14:solidFill>
              <w14:schemeClr w14:val="tx1"/>
            </w14:solidFill>
          </w14:textFill>
        </w:rPr>
      </w:pPr>
      <w:r>
        <w:rPr>
          <w:rFonts w:hint="eastAsia" w:ascii="宋体" w:hAnsi="宋体" w:eastAsia="宋体" w:cs="宋体"/>
          <w:b/>
          <w:bCs w:val="0"/>
          <w:color w:val="000000" w:themeColor="text1"/>
          <w:kern w:val="0"/>
          <w:sz w:val="32"/>
          <w:szCs w:val="32"/>
          <w:highlight w:val="none"/>
          <w14:textFill>
            <w14:solidFill>
              <w14:schemeClr w14:val="tx1"/>
            </w14:solidFill>
          </w14:textFill>
        </w:rPr>
        <w:t>响  应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000000" w:themeColor="text1"/>
          <w:kern w:val="0"/>
          <w:sz w:val="32"/>
          <w:szCs w:val="32"/>
          <w:highlight w:val="none"/>
          <w14:textFill>
            <w14:solidFill>
              <w14:schemeClr w14:val="tx1"/>
            </w14:solidFill>
          </w14:textFill>
        </w:rPr>
      </w:pPr>
      <w:r>
        <w:rPr>
          <w:rFonts w:hint="eastAsia" w:ascii="宋体" w:hAnsi="宋体" w:eastAsia="宋体" w:cs="宋体"/>
          <w:b/>
          <w:bCs w:val="0"/>
          <w:color w:val="000000" w:themeColor="text1"/>
          <w:kern w:val="0"/>
          <w:sz w:val="32"/>
          <w:szCs w:val="32"/>
          <w:highlight w:val="none"/>
          <w14:textFill>
            <w14:solidFill>
              <w14:schemeClr w14:val="tx1"/>
            </w14:solidFill>
          </w14:textFill>
        </w:rPr>
        <w:t>商务部分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（填写正本或副本）</w:t>
      </w:r>
    </w:p>
    <w:p>
      <w:pPr>
        <w:spacing w:line="360" w:lineRule="auto"/>
        <w:ind w:firstLine="482" w:firstLineChars="200"/>
        <w:jc w:val="center"/>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pStyle w:val="8"/>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pStyle w:val="8"/>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rPr>
          <w:rFonts w:hint="eastAsia" w:ascii="宋体" w:hAnsi="宋体" w:eastAsia="宋体" w:cs="宋体"/>
          <w:b/>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项目名称：</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项目编号：</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所投采购包：</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2" w:firstLineChars="200"/>
        <w:jc w:val="center"/>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供应商：</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日  期：</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snapToGrid w:val="0"/>
        <w:spacing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格式1  供应商具备资格证明文件</w:t>
      </w:r>
    </w:p>
    <w:p>
      <w:pPr>
        <w:adjustRightInd w:val="0"/>
        <w:snapToGrid w:val="0"/>
        <w:spacing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-1供应商基本情况</w:t>
      </w:r>
    </w:p>
    <w:tbl>
      <w:tblPr>
        <w:tblStyle w:val="1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606"/>
        <w:gridCol w:w="1681"/>
        <w:gridCol w:w="1832"/>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2287"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统一社会信用代码</w:t>
            </w:r>
          </w:p>
        </w:tc>
        <w:tc>
          <w:tcPr>
            <w:tcW w:w="2287"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邮政编码</w:t>
            </w: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w:t>
            </w:r>
          </w:p>
        </w:tc>
        <w:tc>
          <w:tcPr>
            <w:tcW w:w="2287"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p>
        </w:tc>
        <w:tc>
          <w:tcPr>
            <w:tcW w:w="2287"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上年营业收入</w:t>
            </w:r>
          </w:p>
        </w:tc>
        <w:tc>
          <w:tcPr>
            <w:tcW w:w="2287"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员工总人数</w:t>
            </w: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基本账户开户行及账号</w:t>
            </w:r>
          </w:p>
        </w:tc>
        <w:tc>
          <w:tcPr>
            <w:tcW w:w="6429" w:type="dxa"/>
            <w:gridSpan w:val="3"/>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税务登记机关</w:t>
            </w:r>
          </w:p>
        </w:tc>
        <w:tc>
          <w:tcPr>
            <w:tcW w:w="6429" w:type="dxa"/>
            <w:gridSpan w:val="3"/>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资质名称</w:t>
            </w:r>
          </w:p>
        </w:tc>
        <w:tc>
          <w:tcPr>
            <w:tcW w:w="1681"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等级</w:t>
            </w: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发证机关</w:t>
            </w: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1"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1"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8" w:type="dxa"/>
            <w:gridSpan w:val="5"/>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widowControl/>
              <w:spacing w:line="360" w:lineRule="auto"/>
              <w:contextualSpacing/>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直接控股股东名称</w:t>
            </w:r>
          </w:p>
        </w:tc>
        <w:tc>
          <w:tcPr>
            <w:tcW w:w="1681" w:type="dxa"/>
            <w:vAlign w:val="center"/>
          </w:tcPr>
          <w:p>
            <w:pPr>
              <w:widowControl/>
              <w:spacing w:line="360" w:lineRule="auto"/>
              <w:contextualSpacing/>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出资比例</w:t>
            </w:r>
          </w:p>
        </w:tc>
        <w:tc>
          <w:tcPr>
            <w:tcW w:w="4748"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1"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1"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1"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0" w:type="dxa"/>
            <w:gridSpan w:val="3"/>
            <w:vAlign w:val="center"/>
          </w:tcPr>
          <w:p>
            <w:pPr>
              <w:widowControl/>
              <w:spacing w:line="360" w:lineRule="auto"/>
              <w:contextualSpacing/>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直接管理关系单位名称</w:t>
            </w:r>
          </w:p>
        </w:tc>
        <w:tc>
          <w:tcPr>
            <w:tcW w:w="4748" w:type="dxa"/>
            <w:gridSpan w:val="2"/>
            <w:vAlign w:val="center"/>
          </w:tcPr>
          <w:p>
            <w:pPr>
              <w:pStyle w:val="9"/>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1"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1"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32"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16"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c>
          <w:tcPr>
            <w:tcW w:w="7035" w:type="dxa"/>
            <w:gridSpan w:val="4"/>
            <w:vAlign w:val="center"/>
          </w:tcPr>
          <w:p>
            <w:pPr>
              <w:pStyle w:val="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topLinePunct/>
        <w:autoSpaceDE w:val="0"/>
        <w:autoSpaceDN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（供应商属于</w:t>
      </w:r>
      <w:r>
        <w:rPr>
          <w:rFonts w:hint="eastAsia" w:ascii="宋体" w:hAnsi="宋体" w:eastAsia="宋体" w:cs="宋体"/>
          <w:color w:val="000000" w:themeColor="text1"/>
          <w:sz w:val="21"/>
          <w:szCs w:val="21"/>
          <w:highlight w:val="none"/>
          <w14:textFill>
            <w14:solidFill>
              <w14:schemeClr w14:val="tx1"/>
            </w14:solidFill>
          </w14:textFill>
        </w:rPr>
        <w:t>法人或者其他组织的</w:t>
      </w:r>
      <w:r>
        <w:rPr>
          <w:rFonts w:hint="eastAsia" w:ascii="宋体" w:hAnsi="宋体" w:eastAsia="宋体" w:cs="宋体"/>
          <w:color w:val="000000" w:themeColor="text1"/>
          <w:sz w:val="21"/>
          <w:szCs w:val="21"/>
          <w:highlight w:val="none"/>
          <w:lang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营业执照等证明文件</w:t>
      </w:r>
      <w:r>
        <w:rPr>
          <w:rFonts w:hint="eastAsia" w:ascii="宋体" w:hAnsi="宋体" w:eastAsia="宋体" w:cs="宋体"/>
          <w:color w:val="000000" w:themeColor="text1"/>
          <w:sz w:val="21"/>
          <w:szCs w:val="21"/>
          <w:highlight w:val="none"/>
          <w:lang w:eastAsia="zh-CN"/>
          <w14:textFill>
            <w14:solidFill>
              <w14:schemeClr w14:val="tx1"/>
            </w14:solidFill>
          </w14:textFill>
        </w:rPr>
        <w:t>；供应商属于</w:t>
      </w:r>
      <w:r>
        <w:rPr>
          <w:rFonts w:hint="eastAsia" w:ascii="宋体" w:hAnsi="宋体" w:eastAsia="宋体" w:cs="宋体"/>
          <w:color w:val="000000" w:themeColor="text1"/>
          <w:sz w:val="21"/>
          <w:szCs w:val="21"/>
          <w:highlight w:val="none"/>
          <w14:textFill>
            <w14:solidFill>
              <w14:schemeClr w14:val="tx1"/>
            </w14:solidFill>
          </w14:textFill>
        </w:rPr>
        <w:t>自然人的</w:t>
      </w:r>
      <w:r>
        <w:rPr>
          <w:rFonts w:hint="eastAsia" w:ascii="宋体" w:hAnsi="宋体" w:eastAsia="宋体" w:cs="宋体"/>
          <w:color w:val="000000" w:themeColor="text1"/>
          <w:sz w:val="21"/>
          <w:szCs w:val="21"/>
          <w:highlight w:val="none"/>
          <w:lang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身份证明复印件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360" w:lineRule="auto"/>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numPr>
          <w:ilvl w:val="0"/>
          <w:numId w:val="0"/>
        </w:numPr>
        <w:spacing w:line="360" w:lineRule="auto"/>
        <w:ind w:firstLine="420" w:firstLineChars="20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w:t>
      </w:r>
    </w:p>
    <w:p>
      <w:pPr>
        <w:numPr>
          <w:ilvl w:val="0"/>
          <w:numId w:val="0"/>
        </w:numPr>
        <w:spacing w:line="360" w:lineRule="auto"/>
        <w:ind w:firstLine="420" w:firstLineChars="20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2.本表所指的控股关系仅限于直接控股关系，不包括间接的控股关系。公司实际控制人与公司之间的关系不属于本表所指的直接控股关系。本表所指的管理关系仅限于直接管理关系，不包括间接的管理关系。</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3.供应商不存在直接控股股东</w:t>
      </w:r>
      <w:r>
        <w:rPr>
          <w:rFonts w:hint="eastAsia" w:ascii="宋体" w:hAnsi="宋体" w:cs="宋体"/>
          <w:color w:val="000000" w:themeColor="text1"/>
          <w:sz w:val="21"/>
          <w:szCs w:val="21"/>
          <w:highlight w:val="none"/>
          <w:lang w:eastAsia="zh-CN"/>
          <w14:textFill>
            <w14:solidFill>
              <w14:schemeClr w14:val="tx1"/>
            </w14:solidFill>
          </w14:textFill>
        </w:rPr>
        <w:t>或直接管理关系</w:t>
      </w:r>
      <w:r>
        <w:rPr>
          <w:rFonts w:hint="eastAsia" w:ascii="宋体" w:hAnsi="宋体" w:eastAsia="宋体" w:cs="宋体"/>
          <w:color w:val="000000" w:themeColor="text1"/>
          <w:sz w:val="21"/>
          <w:szCs w:val="21"/>
          <w:highlight w:val="none"/>
          <w14:textFill>
            <w14:solidFill>
              <w14:schemeClr w14:val="tx1"/>
            </w14:solidFill>
          </w14:textFill>
        </w:rPr>
        <w:t>的，则填“无”。</w:t>
      </w:r>
    </w:p>
    <w:p>
      <w:pPr>
        <w:pStyle w:val="8"/>
        <w:rPr>
          <w:rFonts w:hint="eastAsia" w:ascii="宋体" w:hAnsi="宋体" w:eastAsia="宋体" w:cs="宋体"/>
          <w:color w:val="000000" w:themeColor="text1"/>
          <w:sz w:val="24"/>
          <w:highlight w:val="none"/>
          <w14:textFill>
            <w14:solidFill>
              <w14:schemeClr w14:val="tx1"/>
            </w14:solidFill>
          </w14:textFill>
        </w:rPr>
      </w:pPr>
    </w:p>
    <w:p>
      <w:pPr>
        <w:pStyle w:val="8"/>
        <w:rPr>
          <w:rFonts w:hint="eastAsia" w:ascii="宋体" w:hAnsi="宋体" w:eastAsia="宋体" w:cs="宋体"/>
          <w:color w:val="000000" w:themeColor="text1"/>
          <w:sz w:val="24"/>
          <w:highlight w:val="none"/>
          <w14:textFill>
            <w14:solidFill>
              <w14:schemeClr w14:val="tx1"/>
            </w14:solidFill>
          </w14:textFill>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（全称并加盖公章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授权代表（签字）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9"/>
        <w:ind w:firstLine="420" w:firstLineChars="200"/>
        <w:rPr>
          <w:rFonts w:hint="eastAsia" w:ascii="宋体" w:hAnsi="宋体" w:eastAsia="宋体" w:cs="宋体"/>
          <w:color w:val="000000" w:themeColor="text1"/>
          <w:highlight w:val="none"/>
          <w14:textFill>
            <w14:solidFill>
              <w14:schemeClr w14:val="tx1"/>
            </w14:solidFill>
          </w14:textFill>
        </w:rPr>
      </w:pPr>
    </w:p>
    <w:p>
      <w:pPr>
        <w:widowControl/>
        <w:spacing w:after="0" w:line="24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p>
    <w:p>
      <w:pPr>
        <w:widowControl/>
        <w:spacing w:after="0" w:line="240" w:lineRule="auto"/>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供应商有效的</w:t>
      </w:r>
      <w:r>
        <w:rPr>
          <w:rFonts w:hint="eastAsia" w:ascii="宋体" w:hAnsi="宋体" w:eastAsia="宋体" w:cs="宋体"/>
          <w:b/>
          <w:bCs/>
          <w:color w:val="000000" w:themeColor="text1"/>
          <w:sz w:val="28"/>
          <w:szCs w:val="28"/>
          <w:highlight w:val="none"/>
          <w:lang w:eastAsia="zh-CN"/>
          <w14:textFill>
            <w14:solidFill>
              <w14:schemeClr w14:val="tx1"/>
            </w14:solidFill>
          </w14:textFill>
        </w:rPr>
        <w:t>《食品经营许可证》（提供复印件）</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根据资格条件要求提供相应材料。</w:t>
      </w:r>
    </w:p>
    <w:p>
      <w:pPr>
        <w:pStyle w:val="8"/>
        <w:rPr>
          <w:rFonts w:hint="default"/>
          <w:color w:val="000000" w:themeColor="text1"/>
          <w:highlight w:val="none"/>
          <w:lang w:val="en-US" w:eastAsia="zh-CN"/>
          <w14:textFill>
            <w14:solidFill>
              <w14:schemeClr w14:val="tx1"/>
            </w14:solidFill>
          </w14:textFill>
        </w:rPr>
      </w:pPr>
    </w:p>
    <w:p>
      <w:pPr>
        <w:pStyle w:val="8"/>
        <w:rPr>
          <w:rFonts w:hint="default"/>
          <w:color w:val="000000" w:themeColor="text1"/>
          <w:highlight w:val="none"/>
          <w:lang w:val="en-US" w:eastAsia="zh-CN"/>
          <w14:textFill>
            <w14:solidFill>
              <w14:schemeClr w14:val="tx1"/>
            </w14:solidFill>
          </w14:textFill>
        </w:rPr>
      </w:pPr>
    </w:p>
    <w:p>
      <w:pPr>
        <w:widowControl/>
        <w:spacing w:after="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 xml:space="preserve"> 财务状况报告</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根据资格条件要求提供相应材料。</w:t>
      </w:r>
    </w:p>
    <w:p>
      <w:pP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14:textFill>
            <w14:solidFill>
              <w14:schemeClr w14:val="tx1"/>
            </w14:solidFill>
          </w14:textFill>
        </w:rPr>
        <w:t>依法缴纳税收的相关材料</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根据资格条件要求提供相应材料。</w:t>
      </w:r>
    </w:p>
    <w:p>
      <w:pP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14:textFill>
            <w14:solidFill>
              <w14:schemeClr w14:val="tx1"/>
            </w14:solidFill>
          </w14:textFill>
        </w:rPr>
        <w:t>依法缴纳社会保障资金的相关材料</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根据资格条件要求提供相应材料。</w:t>
      </w:r>
    </w:p>
    <w:p>
      <w:pPr>
        <w:adjustRightInd w:val="0"/>
        <w:snapToGrid w:val="0"/>
        <w:spacing w:after="0" w:line="360" w:lineRule="auto"/>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28"/>
          <w:highlight w:val="none"/>
          <w14:textFill>
            <w14:solidFill>
              <w14:schemeClr w14:val="tx1"/>
            </w14:solidFill>
          </w14:textFill>
        </w:rPr>
        <w:t>参加本次采购活动前三年内在经营活动中</w:t>
      </w:r>
    </w:p>
    <w:p>
      <w:pPr>
        <w:snapToGrid w:val="0"/>
        <w:spacing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没有重大违法记录的书面声明</w:t>
      </w:r>
    </w:p>
    <w:p>
      <w:pPr>
        <w:pStyle w:val="9"/>
        <w:topLinePunct/>
        <w:autoSpaceDE w:val="0"/>
        <w:autoSpaceDN w:val="0"/>
        <w:snapToGrid w:val="0"/>
        <w:spacing w:line="360" w:lineRule="auto"/>
        <w:jc w:val="center"/>
        <w:rPr>
          <w:rFonts w:hint="eastAsia" w:ascii="宋体" w:hAnsi="宋体" w:eastAsia="宋体" w:cs="宋体"/>
          <w:b/>
          <w:color w:val="000000" w:themeColor="text1"/>
          <w:w w:val="150"/>
          <w:sz w:val="21"/>
          <w:szCs w:val="21"/>
          <w:highlight w:val="none"/>
          <w14:textFill>
            <w14:solidFill>
              <w14:schemeClr w14:val="tx1"/>
            </w14:solidFill>
          </w14:textFill>
        </w:rPr>
      </w:pPr>
    </w:p>
    <w:p>
      <w:pPr>
        <w:pStyle w:val="9"/>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致________（采购人或采购代理机构）：</w:t>
      </w:r>
    </w:p>
    <w:p>
      <w:pPr>
        <w:pStyle w:val="9"/>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我单位在参加本次采购活动前三年内在经营活动中没有重大违法记录，包括：</w:t>
      </w:r>
    </w:p>
    <w:p>
      <w:pPr>
        <w:pStyle w:val="9"/>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我单位未因经营活动中的违法行为受到刑事处罚或者责令停产停业、吊销许可证或者执照、较大数额罚款等行政处罚。</w:t>
      </w:r>
    </w:p>
    <w:p>
      <w:pPr>
        <w:pStyle w:val="9"/>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特此声明！</w:t>
      </w:r>
    </w:p>
    <w:p>
      <w:pPr>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（请供应商根据实际情况如实声明，否则视为提供虚假材料。）</w:t>
      </w:r>
    </w:p>
    <w:p>
      <w:pPr>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（全称并加盖公章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授权代表（签字）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widowControl/>
        <w:spacing w:after="0" w:line="24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28"/>
          <w:highlight w:val="none"/>
          <w14:textFill>
            <w14:solidFill>
              <w14:schemeClr w14:val="tx1"/>
            </w14:solidFill>
          </w14:textFill>
        </w:rPr>
        <w:t>联合体协议（若有）</w:t>
      </w:r>
    </w:p>
    <w:p>
      <w:pPr>
        <w:pStyle w:val="9"/>
        <w:topLinePunct/>
        <w:autoSpaceDE w:val="0"/>
        <w:autoSpaceDN w:val="0"/>
        <w:snapToGrid w:val="0"/>
        <w:spacing w:line="360" w:lineRule="auto"/>
        <w:jc w:val="center"/>
        <w:rPr>
          <w:rFonts w:hint="eastAsia" w:ascii="宋体" w:hAnsi="宋体" w:eastAsia="宋体" w:cs="宋体"/>
          <w:b/>
          <w:color w:val="000000" w:themeColor="text1"/>
          <w:w w:val="150"/>
          <w:sz w:val="24"/>
          <w:highlight w:val="none"/>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致________（采购人或采购代理机构）：</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经研究，我方决定自愿组成联合体共同参加____________</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项目名称、项目编号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项目的磋商。</w:t>
      </w:r>
      <w:r>
        <w:rPr>
          <w:rFonts w:hint="eastAsia" w:ascii="宋体" w:hAnsi="宋体" w:eastAsia="宋体" w:cs="宋体"/>
          <w:color w:val="000000" w:themeColor="text1"/>
          <w:kern w:val="0"/>
          <w:sz w:val="21"/>
          <w:szCs w:val="21"/>
          <w:highlight w:val="none"/>
          <w14:textFill>
            <w14:solidFill>
              <w14:schemeClr w14:val="tx1"/>
            </w14:solidFill>
          </w14:textFill>
        </w:rPr>
        <w:t>现就联合体参加本项目磋商的有关</w:t>
      </w:r>
      <w:r>
        <w:rPr>
          <w:rFonts w:hint="eastAsia" w:ascii="宋体" w:hAnsi="宋体" w:eastAsia="宋体" w:cs="宋体"/>
          <w:color w:val="000000" w:themeColor="text1"/>
          <w:sz w:val="21"/>
          <w:szCs w:val="21"/>
          <w:highlight w:val="none"/>
          <w14:textFill>
            <w14:solidFill>
              <w14:schemeClr w14:val="tx1"/>
            </w14:solidFill>
          </w14:textFill>
        </w:rPr>
        <w:t>事宜订立如下协议：</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一、联合体成员：</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二、____________</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某成员单位名称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为____________</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联合体名称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牵头人。</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四、联合体将严格按照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文件的各项要求，递交响应文件，参加磋商，履行成交义务和成交后的合同，并向采购人承担连带责任。</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五、联合体各成员单位内部的职责分工如下：____________。按照本条上述分工，联合体成员单位各自所承担的合同工作量比例如下：____________。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六、本协议书自签署之日起生效，合同履行完毕后自动失效。</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七、本协议书一式______份，联合体成员和采购人各执一份。</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牵头人名称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法定代表人或其授权代表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签字</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成员名称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法定代表人或其授权代表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签字</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after="0" w:line="360" w:lineRule="auto"/>
        <w:ind w:firstLine="420" w:firstLineChars="20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______年____月____日</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备注：本协议书由授权代表签字的，应附法定代表人签字的授权委托书。</w:t>
      </w: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14:textFill>
            <w14:solidFill>
              <w14:schemeClr w14:val="tx1"/>
            </w14:solidFill>
          </w14:textFill>
        </w:rPr>
        <w:t>其他资格证明文件（若有）</w:t>
      </w:r>
    </w:p>
    <w:p>
      <w:pPr>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根据资格条件要求提供相应材料。</w:t>
      </w:r>
    </w:p>
    <w:p>
      <w:pPr>
        <w:rPr>
          <w:rFonts w:hint="eastAsia" w:ascii="宋体" w:hAnsi="宋体" w:eastAsia="宋体" w:cs="宋体"/>
          <w:color w:val="000000" w:themeColor="text1"/>
          <w:sz w:val="24"/>
          <w:highlight w:val="none"/>
          <w14:textFill>
            <w14:solidFill>
              <w14:schemeClr w14:val="tx1"/>
            </w14:solidFill>
          </w14:textFill>
        </w:rPr>
      </w:pPr>
    </w:p>
    <w:p>
      <w:pPr>
        <w:widowControl/>
        <w:spacing w:after="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pPr>
        <w:widowControl/>
        <w:spacing w:after="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pPr>
        <w:adjustRightInd w:val="0"/>
        <w:snapToGrid w:val="0"/>
        <w:spacing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格式</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磋商报价表</w:t>
      </w:r>
    </w:p>
    <w:p>
      <w:pPr>
        <w:pStyle w:val="9"/>
        <w:topLinePunct/>
        <w:autoSpaceDE w:val="0"/>
        <w:autoSpaceDN w:val="0"/>
        <w:adjustRightInd w:val="0"/>
        <w:snapToGrid w:val="0"/>
        <w:spacing w:line="360" w:lineRule="auto"/>
        <w:ind w:left="2"/>
        <w:jc w:val="center"/>
        <w:rPr>
          <w:rFonts w:hint="eastAsia" w:ascii="宋体" w:hAnsi="宋体" w:eastAsia="宋体" w:cs="宋体"/>
          <w:b/>
          <w:bCs/>
          <w:color w:val="000000" w:themeColor="text1"/>
          <w:kern w:val="2"/>
          <w:sz w:val="28"/>
          <w:szCs w:val="28"/>
          <w:highlight w:val="none"/>
          <w14:textFill>
            <w14:solidFill>
              <w14:schemeClr w14:val="tx1"/>
            </w14:solidFill>
          </w14:textFill>
        </w:rPr>
      </w:pPr>
      <w:r>
        <w:rPr>
          <w:rFonts w:hint="eastAsia" w:ascii="宋体" w:hAnsi="宋体" w:eastAsia="宋体" w:cs="宋体"/>
          <w:b/>
          <w:bCs/>
          <w:color w:val="000000" w:themeColor="text1"/>
          <w:kern w:val="2"/>
          <w:sz w:val="28"/>
          <w:szCs w:val="28"/>
          <w:highlight w:val="none"/>
          <w14:textFill>
            <w14:solidFill>
              <w14:schemeClr w14:val="tx1"/>
            </w14:solidFill>
          </w14:textFill>
        </w:rPr>
        <w:t>1.报价一览表（总报价表）</w:t>
      </w:r>
    </w:p>
    <w:p>
      <w:pPr>
        <w:pStyle w:val="9"/>
        <w:topLinePunct/>
        <w:autoSpaceDE w:val="0"/>
        <w:autoSpaceDN w:val="0"/>
        <w:adjustRightInd w:val="0"/>
        <w:snapToGrid w:val="0"/>
        <w:spacing w:line="360" w:lineRule="auto"/>
        <w:ind w:left="2"/>
        <w:jc w:val="center"/>
        <w:rPr>
          <w:rFonts w:hint="eastAsia" w:ascii="宋体" w:hAnsi="宋体" w:eastAsia="宋体" w:cs="宋体"/>
          <w:b w:val="0"/>
          <w:bCs w:val="0"/>
          <w:color w:val="000000" w:themeColor="text1"/>
          <w:kern w:val="2"/>
          <w:sz w:val="21"/>
          <w:highlight w:val="none"/>
          <w14:textFill>
            <w14:solidFill>
              <w14:schemeClr w14:val="tx1"/>
            </w14:solidFill>
          </w14:textFill>
        </w:rPr>
      </w:pPr>
    </w:p>
    <w:p>
      <w:pPr>
        <w:topLinePunct/>
        <w:autoSpaceDE w:val="0"/>
        <w:autoSpaceDN w:val="0"/>
        <w:adjustRightInd w:val="0"/>
        <w:snapToGrid w:val="0"/>
        <w:spacing w:after="0"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p>
      <w:pPr>
        <w:adjustRightInd w:val="0"/>
        <w:snapToGrid w:val="0"/>
        <w:spacing w:after="0" w:line="360" w:lineRule="auto"/>
        <w:ind w:right="8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采购包号：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价格单位：人民币   元</w:t>
      </w:r>
    </w:p>
    <w:p>
      <w:pPr>
        <w:pStyle w:val="8"/>
        <w:rPr>
          <w:rFonts w:hint="eastAsia" w:ascii="宋体" w:hAnsi="宋体" w:eastAsia="宋体" w:cs="宋体"/>
          <w:color w:val="000000" w:themeColor="text1"/>
          <w:highlight w:val="none"/>
          <w14:textFill>
            <w14:solidFill>
              <w14:schemeClr w14:val="tx1"/>
            </w14:solidFill>
          </w14:textFill>
        </w:rPr>
      </w:pPr>
    </w:p>
    <w:tbl>
      <w:tblPr>
        <w:tblStyle w:val="1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756"/>
        <w:gridCol w:w="385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2" w:type="dxa"/>
            <w:noWrap/>
            <w:vAlign w:val="center"/>
          </w:tcPr>
          <w:p>
            <w:pPr>
              <w:adjustRightInd w:val="0"/>
              <w:snapToGrid w:val="0"/>
              <w:spacing w:before="62" w:beforeLines="20" w:after="62" w:afterLines="20"/>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序号</w:t>
            </w:r>
          </w:p>
        </w:tc>
        <w:tc>
          <w:tcPr>
            <w:tcW w:w="2756" w:type="dxa"/>
            <w:noWrap/>
            <w:vAlign w:val="center"/>
          </w:tcPr>
          <w:p>
            <w:pPr>
              <w:adjustRightInd w:val="0"/>
              <w:snapToGrid w:val="0"/>
              <w:spacing w:before="62" w:beforeLines="20" w:after="62" w:afterLines="20"/>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内容</w:t>
            </w:r>
          </w:p>
        </w:tc>
        <w:tc>
          <w:tcPr>
            <w:tcW w:w="3850" w:type="dxa"/>
            <w:noWrap w:val="0"/>
            <w:vAlign w:val="center"/>
          </w:tcPr>
          <w:p>
            <w:pPr>
              <w:adjustRightInd w:val="0"/>
              <w:snapToGrid w:val="0"/>
              <w:spacing w:before="62" w:beforeLines="20" w:after="62" w:afterLines="20"/>
              <w:ind w:left="-107" w:leftChars="-51"/>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下浮系数</w:t>
            </w:r>
            <w:r>
              <w:rPr>
                <w:rFonts w:hint="eastAsia" w:ascii="宋体" w:hAnsi="宋体" w:cs="Times New Roman"/>
                <w:b/>
                <w:color w:val="000000" w:themeColor="text1"/>
                <w:szCs w:val="21"/>
                <w:highlight w:val="none"/>
                <w:lang w:eastAsia="zh-CN"/>
                <w14:textFill>
                  <w14:solidFill>
                    <w14:schemeClr w14:val="tx1"/>
                  </w14:solidFill>
                </w14:textFill>
              </w:rPr>
              <w:t>报价</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（保留百分比小数后两位）</w:t>
            </w:r>
          </w:p>
        </w:tc>
        <w:tc>
          <w:tcPr>
            <w:tcW w:w="2010" w:type="dxa"/>
            <w:noWrap/>
            <w:vAlign w:val="center"/>
          </w:tcPr>
          <w:p>
            <w:pPr>
              <w:adjustRightInd w:val="0"/>
              <w:snapToGrid w:val="0"/>
              <w:spacing w:before="62" w:beforeLines="20" w:after="62" w:afterLines="20"/>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2" w:type="dxa"/>
            <w:noWrap/>
            <w:vAlign w:val="center"/>
          </w:tcPr>
          <w:p>
            <w:pPr>
              <w:adjustRightInd w:val="0"/>
              <w:snapToGrid w:val="0"/>
              <w:spacing w:before="62" w:beforeLines="20" w:after="62" w:afterLines="20"/>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2756" w:type="dxa"/>
            <w:noWrap/>
            <w:vAlign w:val="center"/>
          </w:tcPr>
          <w:p>
            <w:pPr>
              <w:spacing w:line="46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生鲜类食材及非生鲜类食材</w:t>
            </w:r>
          </w:p>
        </w:tc>
        <w:tc>
          <w:tcPr>
            <w:tcW w:w="3850" w:type="dxa"/>
            <w:noWrap w:val="0"/>
            <w:vAlign w:val="center"/>
          </w:tcPr>
          <w:p>
            <w:pPr>
              <w:spacing w:line="460" w:lineRule="exact"/>
              <w:ind w:firstLine="1470" w:firstLineChars="700"/>
              <w:jc w:val="left"/>
              <w:rPr>
                <w:rFonts w:ascii="宋体" w:hAnsi="宋体" w:eastAsia="宋体" w:cs="Times New Roman"/>
                <w:color w:val="000000" w:themeColor="text1"/>
                <w:szCs w:val="21"/>
                <w:highlight w:val="none"/>
                <w:u w:val="single"/>
                <w14:textFill>
                  <w14:solidFill>
                    <w14:schemeClr w14:val="tx1"/>
                  </w14:solidFill>
                </w14:textFill>
              </w:rPr>
            </w:pP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w:t>
            </w:r>
          </w:p>
        </w:tc>
        <w:tc>
          <w:tcPr>
            <w:tcW w:w="2010" w:type="dxa"/>
            <w:noWrap/>
            <w:vAlign w:val="center"/>
          </w:tcPr>
          <w:p>
            <w:pPr>
              <w:adjustRightInd w:val="0"/>
              <w:snapToGrid w:val="0"/>
              <w:spacing w:before="62" w:beforeLines="20" w:after="62" w:afterLines="20"/>
              <w:ind w:firstLine="420" w:firstLineChars="200"/>
              <w:rPr>
                <w:rFonts w:ascii="宋体" w:hAnsi="宋体" w:eastAsia="宋体"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308" w:type="dxa"/>
            <w:gridSpan w:val="3"/>
            <w:noWrap/>
            <w:vAlign w:val="center"/>
          </w:tcPr>
          <w:p>
            <w:pPr>
              <w:adjustRightInd w:val="0"/>
              <w:snapToGrid w:val="0"/>
              <w:spacing w:before="62" w:beforeLines="20" w:after="62" w:afterLines="20"/>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合同履行</w:t>
            </w:r>
            <w:r>
              <w:rPr>
                <w:rFonts w:hint="eastAsia" w:ascii="宋体" w:hAnsi="宋体" w:eastAsia="宋体" w:cs="Times New Roman"/>
                <w:color w:val="000000" w:themeColor="text1"/>
                <w:szCs w:val="21"/>
                <w:highlight w:val="none"/>
                <w14:textFill>
                  <w14:solidFill>
                    <w14:schemeClr w14:val="tx1"/>
                  </w14:solidFill>
                </w14:textFill>
              </w:rPr>
              <w:t>期限</w:t>
            </w:r>
          </w:p>
        </w:tc>
        <w:tc>
          <w:tcPr>
            <w:tcW w:w="2010" w:type="dxa"/>
            <w:noWrap/>
            <w:vAlign w:val="center"/>
          </w:tcPr>
          <w:p>
            <w:pPr>
              <w:adjustRightInd w:val="0"/>
              <w:snapToGrid w:val="0"/>
              <w:spacing w:before="62" w:beforeLines="20" w:after="62" w:afterLines="20"/>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年</w:t>
            </w:r>
          </w:p>
        </w:tc>
      </w:tr>
    </w:tbl>
    <w:p>
      <w:pPr>
        <w:rPr>
          <w:rFonts w:hint="eastAsia" w:ascii="宋体" w:hAnsi="宋体" w:eastAsia="宋体" w:cs="宋体"/>
          <w:color w:val="000000" w:themeColor="text1"/>
          <w:highlight w:val="none"/>
          <w14:textFill>
            <w14:solidFill>
              <w14:schemeClr w14:val="tx1"/>
            </w14:solidFill>
          </w14:textFill>
        </w:rPr>
      </w:pPr>
    </w:p>
    <w:p>
      <w:pPr>
        <w:topLinePunct/>
        <w:autoSpaceDE w:val="0"/>
        <w:autoSpaceDN w:val="0"/>
        <w:spacing w:after="0" w:line="360" w:lineRule="auto"/>
        <w:rPr>
          <w:rFonts w:hint="eastAsia" w:ascii="宋体" w:hAnsi="宋体" w:eastAsia="宋体" w:cs="宋体"/>
          <w:color w:val="000000" w:themeColor="text1"/>
          <w:szCs w:val="21"/>
          <w:highlight w:val="none"/>
          <w14:textFill>
            <w14:solidFill>
              <w14:schemeClr w14:val="tx1"/>
            </w14:solidFill>
          </w14:textFill>
        </w:rPr>
      </w:pPr>
    </w:p>
    <w:p>
      <w:pPr>
        <w:topLinePunct/>
        <w:autoSpaceDE w:val="0"/>
        <w:autoSpaceDN w:val="0"/>
        <w:spacing w:after="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1.本项目总价及分项报价均不接受任何形式的赠送、“零”报价和折扣报价。</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2.本项目执行中所发生的所有费用均计入总报价中，采购人不再另行支付其他任何费用。</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3.供应商应根据《</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技术部分》相关要求填报。</w:t>
      </w:r>
    </w:p>
    <w:p>
      <w:pPr>
        <w:topLinePunct/>
        <w:autoSpaceDE w:val="0"/>
        <w:autoSpaceDN w:val="0"/>
        <w:adjustRightInd w:val="0"/>
        <w:snapToGrid w:val="0"/>
        <w:spacing w:after="0" w:line="360" w:lineRule="auto"/>
        <w:ind w:firstLine="525" w:firstLineChars="250"/>
        <w:jc w:val="left"/>
        <w:rPr>
          <w:rFonts w:hint="eastAsia" w:ascii="宋体" w:hAnsi="宋体" w:eastAsia="宋体" w:cs="宋体"/>
          <w:color w:val="000000" w:themeColor="text1"/>
          <w:sz w:val="21"/>
          <w:szCs w:val="21"/>
          <w:highlight w:val="none"/>
          <w14:textFill>
            <w14:solidFill>
              <w14:schemeClr w14:val="tx1"/>
            </w14:solidFill>
          </w14:textFill>
        </w:rPr>
      </w:pPr>
    </w:p>
    <w:p>
      <w:pPr>
        <w:pStyle w:val="8"/>
        <w:rPr>
          <w:rFonts w:hint="eastAsia" w:ascii="宋体" w:hAnsi="宋体" w:eastAsia="宋体" w:cs="宋体"/>
          <w:color w:val="000000" w:themeColor="text1"/>
          <w:sz w:val="21"/>
          <w:szCs w:val="21"/>
          <w:highlight w:val="none"/>
          <w14:textFill>
            <w14:solidFill>
              <w14:schemeClr w14:val="tx1"/>
            </w14:solidFill>
          </w14:textFill>
        </w:rPr>
      </w:pPr>
    </w:p>
    <w:p>
      <w:pPr>
        <w:pStyle w:val="8"/>
        <w:rPr>
          <w:rFonts w:hint="eastAsia" w:ascii="宋体" w:hAnsi="宋体" w:eastAsia="宋体" w:cs="宋体"/>
          <w:color w:val="000000" w:themeColor="text1"/>
          <w:sz w:val="21"/>
          <w:szCs w:val="21"/>
          <w:highlight w:val="none"/>
          <w14:textFill>
            <w14:solidFill>
              <w14:schemeClr w14:val="tx1"/>
            </w14:solidFill>
          </w14:textFill>
        </w:rPr>
      </w:pPr>
    </w:p>
    <w:p>
      <w:pPr>
        <w:pStyle w:val="8"/>
        <w:rPr>
          <w:rFonts w:hint="eastAsia" w:ascii="宋体" w:hAnsi="宋体" w:eastAsia="宋体" w:cs="宋体"/>
          <w:color w:val="000000" w:themeColor="text1"/>
          <w:sz w:val="21"/>
          <w:szCs w:val="21"/>
          <w:highlight w:val="none"/>
          <w14:textFill>
            <w14:solidFill>
              <w14:schemeClr w14:val="tx1"/>
            </w14:solidFill>
          </w14:textFill>
        </w:rPr>
      </w:pPr>
    </w:p>
    <w:p>
      <w:pPr>
        <w:pStyle w:val="8"/>
        <w:rPr>
          <w:rFonts w:hint="eastAsia" w:ascii="宋体" w:hAnsi="宋体" w:eastAsia="宋体" w:cs="宋体"/>
          <w:color w:val="000000" w:themeColor="text1"/>
          <w:sz w:val="21"/>
          <w:szCs w:val="21"/>
          <w:highlight w:val="none"/>
          <w14:textFill>
            <w14:solidFill>
              <w14:schemeClr w14:val="tx1"/>
            </w14:solidFill>
          </w14:textFill>
        </w:rPr>
      </w:pPr>
    </w:p>
    <w:p>
      <w:pPr>
        <w:pStyle w:val="8"/>
        <w:rPr>
          <w:rFonts w:hint="eastAsia" w:ascii="宋体" w:hAnsi="宋体" w:eastAsia="宋体" w:cs="宋体"/>
          <w:color w:val="000000" w:themeColor="text1"/>
          <w:sz w:val="21"/>
          <w:szCs w:val="21"/>
          <w:highlight w:val="none"/>
          <w14:textFill>
            <w14:solidFill>
              <w14:schemeClr w14:val="tx1"/>
            </w14:solidFill>
          </w14:textFill>
        </w:rPr>
      </w:pPr>
    </w:p>
    <w:p>
      <w:pPr>
        <w:pStyle w:val="8"/>
        <w:rPr>
          <w:rFonts w:hint="eastAsia" w:ascii="宋体" w:hAnsi="宋体" w:eastAsia="宋体" w:cs="宋体"/>
          <w:color w:val="000000" w:themeColor="text1"/>
          <w:sz w:val="21"/>
          <w:szCs w:val="21"/>
          <w:highlight w:val="none"/>
          <w14:textFill>
            <w14:solidFill>
              <w14:schemeClr w14:val="tx1"/>
            </w14:solidFill>
          </w14:textFill>
        </w:rPr>
      </w:pPr>
    </w:p>
    <w:p>
      <w:pPr>
        <w:pStyle w:val="8"/>
        <w:rPr>
          <w:rFonts w:hint="eastAsia" w:ascii="宋体" w:hAnsi="宋体" w:eastAsia="宋体" w:cs="宋体"/>
          <w:color w:val="000000" w:themeColor="text1"/>
          <w:sz w:val="21"/>
          <w:szCs w:val="21"/>
          <w:highlight w:val="none"/>
          <w14:textFill>
            <w14:solidFill>
              <w14:schemeClr w14:val="tx1"/>
            </w14:solidFill>
          </w14:textFill>
        </w:rPr>
      </w:pPr>
    </w:p>
    <w:p>
      <w:pPr>
        <w:pStyle w:val="8"/>
        <w:rPr>
          <w:rFonts w:hint="eastAsia" w:ascii="宋体" w:hAnsi="宋体" w:eastAsia="宋体" w:cs="宋体"/>
          <w:color w:val="000000" w:themeColor="text1"/>
          <w:sz w:val="21"/>
          <w:szCs w:val="21"/>
          <w:highlight w:val="none"/>
          <w14:textFill>
            <w14:solidFill>
              <w14:schemeClr w14:val="tx1"/>
            </w14:solidFill>
          </w14:textFill>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（全称并加盖公章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授权代表（签字）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pPr>
        <w:widowControl/>
        <w:spacing w:after="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格式</w:t>
      </w:r>
      <w:r>
        <w:rPr>
          <w:rFonts w:hint="eastAsia" w:ascii="宋体" w:hAnsi="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授权委托书</w:t>
      </w:r>
    </w:p>
    <w:p>
      <w:pPr>
        <w:adjustRightInd w:val="0"/>
        <w:snapToGrid w:val="0"/>
        <w:spacing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-1法定代表人授权委托书</w:t>
      </w:r>
    </w:p>
    <w:p>
      <w:pPr>
        <w:adjustRightInd w:val="0"/>
        <w:snapToGrid w:val="0"/>
        <w:spacing w:after="0"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适用于授权代表参加磋商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pStyle w:val="9"/>
        <w:rPr>
          <w:rFonts w:hint="eastAsia" w:ascii="宋体" w:hAnsi="宋体" w:eastAsia="宋体" w:cs="宋体"/>
          <w:color w:val="000000" w:themeColor="text1"/>
          <w:highlight w:val="none"/>
          <w14:textFill>
            <w14:solidFill>
              <w14:schemeClr w14:val="tx1"/>
            </w14:solidFill>
          </w14:textFill>
        </w:rPr>
      </w:pPr>
    </w:p>
    <w:p>
      <w:pPr>
        <w:pStyle w:val="9"/>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致____________</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pPr>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项目</w:t>
      </w:r>
      <w:r>
        <w:rPr>
          <w:rFonts w:hint="eastAsia" w:ascii="宋体" w:hAnsi="宋体" w:eastAsia="宋体" w:cs="宋体"/>
          <w:color w:val="000000" w:themeColor="text1"/>
          <w:sz w:val="21"/>
          <w:szCs w:val="21"/>
          <w:highlight w:val="none"/>
          <w14:textFill>
            <w14:solidFill>
              <w14:schemeClr w14:val="tx1"/>
            </w14:solidFill>
          </w14:textFill>
        </w:rPr>
        <w:t>》（项目编号：_______）</w:t>
      </w:r>
      <w:r>
        <w:rPr>
          <w:rFonts w:hint="eastAsia" w:ascii="宋体" w:hAnsi="宋体" w:eastAsia="宋体" w:cs="宋体"/>
          <w:color w:val="000000" w:themeColor="text1"/>
          <w:kern w:val="0"/>
          <w:sz w:val="21"/>
          <w:szCs w:val="21"/>
          <w:highlight w:val="none"/>
          <w14:textFill>
            <w14:solidFill>
              <w14:schemeClr w14:val="tx1"/>
            </w14:solidFill>
          </w14:textFill>
        </w:rPr>
        <w:t>磋商、澄清、</w:t>
      </w:r>
      <w:r>
        <w:rPr>
          <w:rFonts w:hint="eastAsia" w:ascii="宋体" w:hAnsi="宋体" w:eastAsia="宋体" w:cs="宋体"/>
          <w:color w:val="000000" w:themeColor="text1"/>
          <w:sz w:val="21"/>
          <w:szCs w:val="21"/>
          <w:highlight w:val="none"/>
          <w14:textFill>
            <w14:solidFill>
              <w14:schemeClr w14:val="tx1"/>
            </w14:solidFill>
          </w14:textFill>
        </w:rPr>
        <w:t>合同的执行，以本公司名义处理一切与之有关的事务。</w:t>
      </w:r>
    </w:p>
    <w:p>
      <w:pPr>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本授权书于______年______月_____日生效，特此声明。</w:t>
      </w:r>
    </w:p>
    <w:p>
      <w:pPr>
        <w:pStyle w:val="9"/>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授权代表无转委托权。</w:t>
      </w:r>
    </w:p>
    <w:p>
      <w:pPr>
        <w:pStyle w:val="9"/>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6"/>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9" w:type="dxa"/>
            <w:vAlign w:val="center"/>
          </w:tcPr>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授权代表</w:t>
            </w:r>
            <w:r>
              <w:rPr>
                <w:rFonts w:hint="eastAsia" w:ascii="宋体" w:hAnsi="宋体" w:eastAsia="宋体" w:cs="宋体"/>
                <w:color w:val="000000" w:themeColor="text1"/>
                <w:highlight w:val="none"/>
                <w14:textFill>
                  <w14:solidFill>
                    <w14:schemeClr w14:val="tx1"/>
                  </w14:solidFill>
                </w14:textFill>
              </w:rPr>
              <w:t>身份证复印件</w:t>
            </w: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pPr>
        <w:pStyle w:val="9"/>
        <w:adjustRightInd w:val="0"/>
        <w:snapToGri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供应商名称（公章）：________________</w:t>
      </w: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法定代表人（签字）：________________</w:t>
      </w: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授权代表（签字）：________________</w:t>
      </w: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授权代表联系电话：____________</w:t>
      </w: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日期：____________</w:t>
      </w:r>
    </w:p>
    <w:p>
      <w:pPr>
        <w:topLinePunct/>
        <w:autoSpaceDE w:val="0"/>
        <w:autoSpaceDN w:val="0"/>
        <w:adjustRightInd w:val="0"/>
        <w:snapToGrid w:val="0"/>
        <w:spacing w:after="0" w:line="360" w:lineRule="auto"/>
        <w:jc w:val="left"/>
        <w:rPr>
          <w:rFonts w:hint="eastAsia" w:ascii="宋体" w:hAnsi="宋体" w:eastAsia="宋体" w:cs="宋体"/>
          <w:color w:val="000000" w:themeColor="text1"/>
          <w:highlight w:val="none"/>
          <w14:textFill>
            <w14:solidFill>
              <w14:schemeClr w14:val="tx1"/>
            </w14:solidFill>
          </w14:textFill>
        </w:rPr>
      </w:pPr>
    </w:p>
    <w:p>
      <w:pPr>
        <w:topLinePunct/>
        <w:autoSpaceDE w:val="0"/>
        <w:autoSpaceDN w:val="0"/>
        <w:adjustRightInd w:val="0"/>
        <w:snapToGrid w:val="0"/>
        <w:spacing w:after="0" w:line="360" w:lineRule="auto"/>
        <w:jc w:val="left"/>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如由授权代表参与磋商活动的，须同时提供《法定代表人授权委托书》和授权代表身份证复印件。《法定代表人授权委托书》应当按本格式要求加盖与供应商名称全称一致的标准公章，并签署法定代表人或授权代表的全名。</w:t>
      </w:r>
    </w:p>
    <w:p>
      <w:pPr>
        <w:adjustRightInd w:val="0"/>
        <w:snapToGrid w:val="0"/>
        <w:spacing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-2法定代表人身份证明复印件</w:t>
      </w:r>
    </w:p>
    <w:p>
      <w:pPr>
        <w:adjustRightInd w:val="0"/>
        <w:snapToGrid w:val="0"/>
        <w:spacing w:after="0"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适用于法定代表人参加磋商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tbl>
      <w:tblPr>
        <w:tblStyle w:val="16"/>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法定代表人身份证明复印件</w:t>
            </w: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pStyle w:val="9"/>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pPr>
        <w:topLinePunct/>
        <w:autoSpaceDE w:val="0"/>
        <w:autoSpaceDN w:val="0"/>
        <w:adjustRightInd w:val="0"/>
        <w:snapToGrid w:val="0"/>
        <w:spacing w:after="0" w:line="360" w:lineRule="auto"/>
        <w:jc w:val="left"/>
        <w:rPr>
          <w:rFonts w:hint="eastAsia" w:ascii="宋体" w:hAnsi="宋体" w:eastAsia="宋体" w:cs="宋体"/>
          <w:color w:val="000000" w:themeColor="text1"/>
          <w:highlight w:val="none"/>
          <w14:textFill>
            <w14:solidFill>
              <w14:schemeClr w14:val="tx1"/>
            </w14:solidFill>
          </w14:textFill>
        </w:rPr>
      </w:pPr>
    </w:p>
    <w:p>
      <w:pPr>
        <w:topLinePunct/>
        <w:autoSpaceDE w:val="0"/>
        <w:autoSpaceDN w:val="0"/>
        <w:adjustRightInd w:val="0"/>
        <w:snapToGrid w:val="0"/>
        <w:spacing w:after="0" w:line="360" w:lineRule="auto"/>
        <w:jc w:val="left"/>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供应商如由</w:t>
      </w:r>
      <w:r>
        <w:rPr>
          <w:rFonts w:hint="eastAsia" w:ascii="宋体" w:hAnsi="宋体" w:eastAsia="宋体" w:cs="宋体"/>
          <w:b/>
          <w:bCs/>
          <w:color w:val="000000" w:themeColor="text1"/>
          <w:highlight w:val="none"/>
          <w14:textFill>
            <w14:solidFill>
              <w14:schemeClr w14:val="tx1"/>
            </w14:solidFill>
          </w14:textFill>
        </w:rPr>
        <w:t>法定代表人作为磋商代表参与磋商活动的，仅</w:t>
      </w:r>
      <w:r>
        <w:rPr>
          <w:rFonts w:hint="eastAsia" w:ascii="宋体" w:hAnsi="宋体" w:eastAsia="宋体" w:cs="宋体"/>
          <w:b/>
          <w:bCs/>
          <w:color w:val="000000" w:themeColor="text1"/>
          <w:highlight w:val="none"/>
          <w:lang w:eastAsia="zh-CN"/>
          <w14:textFill>
            <w14:solidFill>
              <w14:schemeClr w14:val="tx1"/>
            </w14:solidFill>
          </w14:textFill>
        </w:rPr>
        <w:t>需</w:t>
      </w:r>
      <w:r>
        <w:rPr>
          <w:rFonts w:hint="eastAsia" w:ascii="宋体" w:hAnsi="宋体" w:eastAsia="宋体" w:cs="宋体"/>
          <w:b/>
          <w:bCs/>
          <w:color w:val="000000" w:themeColor="text1"/>
          <w:highlight w:val="none"/>
          <w14:textFill>
            <w14:solidFill>
              <w14:schemeClr w14:val="tx1"/>
            </w14:solidFill>
          </w14:textFill>
        </w:rPr>
        <w:t>提供法定代表人身份证复印件</w:t>
      </w:r>
      <w:r>
        <w:rPr>
          <w:rFonts w:hint="eastAsia" w:ascii="宋体" w:hAnsi="宋体" w:eastAsia="宋体" w:cs="宋体"/>
          <w:color w:val="000000" w:themeColor="text1"/>
          <w:highlight w:val="none"/>
          <w14:textFill>
            <w14:solidFill>
              <w14:schemeClr w14:val="tx1"/>
            </w14:solidFill>
          </w14:textFill>
        </w:rPr>
        <w:t>。</w:t>
      </w:r>
    </w:p>
    <w:p>
      <w:pPr>
        <w:pStyle w:val="9"/>
        <w:ind w:firstLine="420" w:firstLineChars="200"/>
        <w:rPr>
          <w:rFonts w:hint="eastAsia" w:ascii="宋体" w:hAnsi="宋体" w:eastAsia="宋体" w:cs="宋体"/>
          <w:color w:val="000000" w:themeColor="text1"/>
          <w:highlight w:val="none"/>
          <w14:textFill>
            <w14:solidFill>
              <w14:schemeClr w14:val="tx1"/>
            </w14:solidFill>
          </w14:textFill>
        </w:rPr>
      </w:pPr>
    </w:p>
    <w:p>
      <w:pPr>
        <w:widowControl/>
        <w:spacing w:after="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-3自然人授权委托书</w:t>
      </w:r>
    </w:p>
    <w:p>
      <w:pPr>
        <w:adjustRightInd w:val="0"/>
        <w:snapToGrid w:val="0"/>
        <w:spacing w:after="0"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适用于自然人参加磋商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pStyle w:val="9"/>
        <w:rPr>
          <w:rFonts w:hint="eastAsia" w:ascii="宋体" w:hAnsi="宋体" w:eastAsia="宋体" w:cs="宋体"/>
          <w:b w:val="0"/>
          <w:bCs w:val="0"/>
          <w:color w:val="000000" w:themeColor="text1"/>
          <w:sz w:val="21"/>
          <w:szCs w:val="21"/>
          <w:highlight w:val="none"/>
          <w14:textFill>
            <w14:solidFill>
              <w14:schemeClr w14:val="tx1"/>
            </w14:solidFill>
          </w14:textFill>
        </w:rPr>
      </w:pPr>
    </w:p>
    <w:p>
      <w:pPr>
        <w:pStyle w:val="9"/>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致____________</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本授权书声明：我________</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姓名、身份证号码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系自然人，现授权委托____________</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姓名、身份证号码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以本人名义参加《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项目</w:t>
      </w:r>
      <w:r>
        <w:rPr>
          <w:rFonts w:hint="eastAsia" w:ascii="宋体" w:hAnsi="宋体" w:eastAsia="宋体" w:cs="宋体"/>
          <w:color w:val="000000" w:themeColor="text1"/>
          <w:sz w:val="21"/>
          <w:szCs w:val="21"/>
          <w:highlight w:val="none"/>
          <w14:textFill>
            <w14:solidFill>
              <w14:schemeClr w14:val="tx1"/>
            </w14:solidFill>
          </w14:textFill>
        </w:rPr>
        <w:t>》（项目编号：    ）的磋商活动，并代表本人全权办理针对上述项目的磋商、签约等具体事务和签署相关文件。</w:t>
      </w: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本人对被授权人的签字事项负全部责任。</w:t>
      </w: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授权委托代理期限：从　　年　　月　　日起至　　年　　月　　日止。</w:t>
      </w: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代理人无转委托权，特此委托。</w:t>
      </w: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我已在下面签字，以资证明。</w:t>
      </w: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自然人签字并在签名处加盖食指指印：　　　　年　　月　　日</w:t>
      </w:r>
    </w:p>
    <w:p>
      <w:pPr>
        <w:pStyle w:val="9"/>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topLinePunct/>
        <w:autoSpaceDE w:val="0"/>
        <w:autoSpaceDN w:val="0"/>
        <w:adjustRightInd w:val="0"/>
        <w:snapToGrid w:val="0"/>
        <w:spacing w:after="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p>
      <w:pPr>
        <w:topLinePunct/>
        <w:autoSpaceDE w:val="0"/>
        <w:autoSpaceDN w:val="0"/>
        <w:adjustRightInd w:val="0"/>
        <w:snapToGrid w:val="0"/>
        <w:spacing w:after="0" w:line="360" w:lineRule="auto"/>
        <w:jc w:val="left"/>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供应商如由</w:t>
      </w:r>
      <w:r>
        <w:rPr>
          <w:rFonts w:hint="eastAsia" w:ascii="宋体" w:hAnsi="宋体" w:eastAsia="宋体" w:cs="宋体"/>
          <w:b/>
          <w:bCs/>
          <w:color w:val="000000" w:themeColor="text1"/>
          <w:highlight w:val="none"/>
          <w14:textFill>
            <w14:solidFill>
              <w14:schemeClr w14:val="tx1"/>
            </w14:solidFill>
          </w14:textFill>
        </w:rPr>
        <w:t>被授权人参与磋商活动的，</w:t>
      </w:r>
      <w:r>
        <w:rPr>
          <w:rFonts w:hint="eastAsia" w:ascii="宋体" w:hAnsi="宋体" w:eastAsia="宋体" w:cs="宋体"/>
          <w:color w:val="000000" w:themeColor="text1"/>
          <w:highlight w:val="none"/>
          <w14:textFill>
            <w14:solidFill>
              <w14:schemeClr w14:val="tx1"/>
            </w14:solidFill>
          </w14:textFill>
        </w:rPr>
        <w:t>须提供《自然人授权委托书》，《自然人授权委托书》应当按本格式要求签字并由自然人在签名处加盖食指指印</w:t>
      </w:r>
      <w:r>
        <w:rPr>
          <w:rFonts w:hint="eastAsia" w:ascii="宋体" w:hAnsi="宋体" w:eastAsia="宋体" w:cs="宋体"/>
          <w:color w:val="000000" w:themeColor="text1"/>
          <w:szCs w:val="21"/>
          <w:highlight w:val="none"/>
          <w14:textFill>
            <w14:solidFill>
              <w14:schemeClr w14:val="tx1"/>
            </w14:solidFill>
          </w14:textFill>
        </w:rPr>
        <w:t>。</w:t>
      </w:r>
    </w:p>
    <w:p>
      <w:pPr>
        <w:pStyle w:val="9"/>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9"/>
        <w:ind w:firstLine="420" w:firstLineChars="200"/>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格式</w:t>
      </w:r>
      <w:r>
        <w:rPr>
          <w:rFonts w:hint="eastAsia"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14:textFill>
            <w14:solidFill>
              <w14:schemeClr w14:val="tx1"/>
            </w14:solidFill>
          </w14:textFill>
        </w:rPr>
        <w:t xml:space="preserve">  磋商响应函</w:t>
      </w:r>
    </w:p>
    <w:p>
      <w:pPr>
        <w:pStyle w:val="9"/>
        <w:topLinePunct/>
        <w:autoSpaceDE w:val="0"/>
        <w:autoSpaceDN w:val="0"/>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9"/>
        <w:topLinePunct/>
        <w:autoSpaceDE w:val="0"/>
        <w:autoSpaceDN w:val="0"/>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致________（采购人或采购代理机构）：</w:t>
      </w:r>
    </w:p>
    <w:p>
      <w:pPr>
        <w:pStyle w:val="9"/>
        <w:topLinePunct/>
        <w:autoSpaceDE w:val="0"/>
        <w:autoSpaceDN w:val="0"/>
        <w:adjustRightInd w:val="0"/>
        <w:snapToGrid w:val="0"/>
        <w:spacing w:line="360" w:lineRule="auto"/>
        <w:ind w:firstLine="428" w:firstLineChars="2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根据______（项目名称）（项目编号：______）的磋商邀请，______（姓名、职务）代表供应商______（供应商名称、地址）参加项目磋商的有关活动。据此函，</w:t>
      </w:r>
      <w:r>
        <w:rPr>
          <w:rFonts w:hint="eastAsia" w:ascii="宋体" w:hAnsi="宋体" w:eastAsia="宋体" w:cs="宋体"/>
          <w:color w:val="000000" w:themeColor="text1"/>
          <w:sz w:val="21"/>
          <w:szCs w:val="21"/>
          <w:highlight w:val="none"/>
          <w:lang w:eastAsia="zh-CN"/>
          <w14:textFill>
            <w14:solidFill>
              <w14:schemeClr w14:val="tx1"/>
            </w14:solidFill>
          </w14:textFill>
        </w:rPr>
        <w:t>做</w:t>
      </w:r>
      <w:r>
        <w:rPr>
          <w:rFonts w:hint="eastAsia" w:ascii="宋体" w:hAnsi="宋体" w:eastAsia="宋体" w:cs="宋体"/>
          <w:color w:val="000000" w:themeColor="text1"/>
          <w:sz w:val="21"/>
          <w:szCs w:val="21"/>
          <w:highlight w:val="none"/>
          <w14:textFill>
            <w14:solidFill>
              <w14:schemeClr w14:val="tx1"/>
            </w14:solidFill>
          </w14:textFill>
        </w:rPr>
        <w:t>如下承诺：</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1.同意在本项目</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文件中规定的开标日起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天</w:t>
      </w:r>
      <w:r>
        <w:rPr>
          <w:rFonts w:hint="eastAsia" w:ascii="宋体" w:hAnsi="宋体" w:eastAsia="宋体" w:cs="宋体"/>
          <w:color w:val="000000" w:themeColor="text1"/>
          <w:sz w:val="21"/>
          <w:szCs w:val="21"/>
          <w:highlight w:val="none"/>
          <w14:textFill>
            <w14:solidFill>
              <w14:schemeClr w14:val="tx1"/>
            </w14:solidFill>
          </w14:textFill>
        </w:rPr>
        <w:t>遵守本响应文件中的承诺，且在期满之前均具有约束力。</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2.具备</w:t>
      </w:r>
      <w:r>
        <w:rPr>
          <w:rFonts w:hint="eastAsia" w:ascii="宋体" w:hAnsi="宋体" w:eastAsia="宋体" w:cs="宋体"/>
          <w:color w:val="000000" w:themeColor="text1"/>
          <w:sz w:val="21"/>
          <w:szCs w:val="21"/>
          <w:highlight w:val="none"/>
          <w:lang w:eastAsia="zh-CN"/>
          <w14:textFill>
            <w14:solidFill>
              <w14:schemeClr w14:val="tx1"/>
            </w14:solidFill>
          </w14:textFill>
        </w:rPr>
        <w:t>以下</w:t>
      </w:r>
      <w:r>
        <w:rPr>
          <w:rFonts w:hint="eastAsia" w:ascii="宋体" w:hAnsi="宋体" w:eastAsia="宋体" w:cs="宋体"/>
          <w:color w:val="000000" w:themeColor="text1"/>
          <w:sz w:val="21"/>
          <w:szCs w:val="21"/>
          <w:highlight w:val="none"/>
          <w14:textFill>
            <w14:solidFill>
              <w14:schemeClr w14:val="tx1"/>
            </w14:solidFill>
          </w14:textFill>
        </w:rPr>
        <w:t>条件：</w:t>
      </w:r>
    </w:p>
    <w:p>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（1）具有独立承担民事责任的能力；</w:t>
      </w:r>
    </w:p>
    <w:p>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（2）具有良好的商业信誉和健全的财务会计制度；</w:t>
      </w:r>
    </w:p>
    <w:p>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（3）具有履行合同所必需的设备和专业技术能力；</w:t>
      </w:r>
    </w:p>
    <w:p>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（4）有依法缴纳税收和社会保障资金的良好记录；</w:t>
      </w:r>
    </w:p>
    <w:p>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（5）参加此项采购活动前三年内，在经营活动中没有重大违法记录。</w:t>
      </w:r>
    </w:p>
    <w:p>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（6）法律、行政法规规定的其他条件。 </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3.具备本项目</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文件中规定的其他要求和资质条件。</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4.提供供应商须知规定的全部响应文件。</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5.已详细审阅全部</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文件（包括</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文件澄清函），理解供应商须知的所有条款。</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6.完全理解贵方“最低报价不能作为成交的保证”的规定。</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7.接受</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文件中全部合同条款，且无任何异议；保证忠实地执行双方所签订的合同，并承担合同规定的责任和义务。</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8.完全满足和响应</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文件中的各项商务和技术要求，若有偏差，已在响应文件中明确说明。</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9.愿意提供任何与磋商有关的数据、情况和技术资料等。若贵方需要，愿意提供一切证明材料。</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10.我方已详细审核全部响应文件、参考资料及有关附件，确认无误。</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11.对本次采购内容及与本项目有关的知识产权、技术资料、商业秘密及相关信息保密。</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12.已知悉并承诺遵守《税务系统信息化服务商失信行为记录名单制度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试行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采购活动的相关规定。</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13.已知悉并承诺遵守</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文件中关于供应链安全管理的全部要求。</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供应商名称（公章）：____________</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法定代表人（签字）/授权代表（签字）：____________</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供应商地址：____________</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邮编：____________</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电话：____________</w:t>
      </w:r>
    </w:p>
    <w:p>
      <w:pPr>
        <w:pStyle w:val="26"/>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传真：____________</w:t>
      </w:r>
    </w:p>
    <w:p>
      <w:pPr>
        <w:pStyle w:val="26"/>
        <w:numPr>
          <w:ilvl w:val="0"/>
          <w:numId w:val="0"/>
        </w:numPr>
        <w:tabs>
          <w:tab w:val="left" w:pos="420"/>
        </w:tabs>
        <w:topLinePunct/>
        <w:autoSpaceDE w:val="0"/>
        <w:autoSpaceDN w:val="0"/>
        <w:snapToGrid w:val="0"/>
        <w:spacing w:after="0" w:line="360" w:lineRule="auto"/>
        <w:ind w:left="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日  期：____________          </w:t>
      </w:r>
    </w:p>
    <w:p>
      <w:pPr>
        <w:tabs>
          <w:tab w:val="left" w:pos="1230"/>
        </w:tabs>
        <w:topLinePunct/>
        <w:autoSpaceDE w:val="0"/>
        <w:autoSpaceDN w:val="0"/>
        <w:snapToGrid w:val="0"/>
        <w:spacing w:line="400" w:lineRule="exact"/>
        <w:ind w:left="360"/>
        <w:rPr>
          <w:rFonts w:hint="eastAsia" w:ascii="宋体" w:hAnsi="宋体" w:eastAsia="宋体" w:cs="宋体"/>
          <w:color w:val="000000" w:themeColor="text1"/>
          <w:sz w:val="21"/>
          <w:szCs w:val="21"/>
          <w:highlight w:val="none"/>
          <w14:textFill>
            <w14:solidFill>
              <w14:schemeClr w14:val="tx1"/>
            </w14:solidFill>
          </w14:textFill>
        </w:rPr>
      </w:pPr>
    </w:p>
    <w:p>
      <w:pPr>
        <w:ind w:firstLine="480" w:firstLineChars="200"/>
        <w:rPr>
          <w:rFonts w:hint="eastAsia" w:ascii="宋体" w:hAnsi="宋体" w:eastAsia="宋体" w:cs="宋体"/>
          <w:color w:val="000000" w:themeColor="text1"/>
          <w:sz w:val="24"/>
          <w:highlight w:val="none"/>
          <w14:textFill>
            <w14:solidFill>
              <w14:schemeClr w14:val="tx1"/>
            </w14:solidFill>
          </w14:textFill>
        </w:rPr>
      </w:pPr>
    </w:p>
    <w:p>
      <w:pPr>
        <w:adjustRightInd w:val="0"/>
        <w:snapToGrid w:val="0"/>
        <w:spacing w:after="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特别说明：</w:t>
      </w:r>
    </w:p>
    <w:p>
      <w:pPr>
        <w:adjustRightInd w:val="0"/>
        <w:snapToGrid w:val="0"/>
        <w:spacing w:after="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供应商应当按上述格式要求加盖与供应商名称全称一致的标准公章，并签署法定代表人或</w:t>
      </w:r>
      <w:r>
        <w:rPr>
          <w:rFonts w:hint="eastAsia" w:ascii="宋体" w:hAnsi="宋体" w:eastAsia="宋体" w:cs="宋体"/>
          <w:bCs/>
          <w:color w:val="000000" w:themeColor="text1"/>
          <w:szCs w:val="21"/>
          <w:highlight w:val="none"/>
          <w14:textFill>
            <w14:solidFill>
              <w14:schemeClr w14:val="tx1"/>
            </w14:solidFill>
          </w14:textFill>
        </w:rPr>
        <w:t>授权代表</w:t>
      </w:r>
      <w:r>
        <w:rPr>
          <w:rFonts w:hint="eastAsia" w:ascii="宋体" w:hAnsi="宋体" w:eastAsia="宋体" w:cs="宋体"/>
          <w:color w:val="000000" w:themeColor="text1"/>
          <w:szCs w:val="21"/>
          <w:highlight w:val="none"/>
          <w14:textFill>
            <w14:solidFill>
              <w14:schemeClr w14:val="tx1"/>
            </w14:solidFill>
          </w14:textFill>
        </w:rPr>
        <w:t>的全名。</w:t>
      </w:r>
    </w:p>
    <w:p>
      <w:pPr>
        <w:tabs>
          <w:tab w:val="left" w:pos="1230"/>
        </w:tabs>
        <w:topLinePunct/>
        <w:autoSpaceDE w:val="0"/>
        <w:autoSpaceDN w:val="0"/>
        <w:adjustRightInd w:val="0"/>
        <w:snapToGrid w:val="0"/>
        <w:spacing w:after="0" w:line="360" w:lineRule="auto"/>
        <w:ind w:firstLine="56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pPr>
        <w:widowControl/>
        <w:spacing w:after="0" w:line="24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格式</w:t>
      </w:r>
      <w:r>
        <w:rPr>
          <w:rFonts w:hint="eastAsia" w:ascii="宋体" w:hAnsi="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14:textFill>
            <w14:solidFill>
              <w14:schemeClr w14:val="tx1"/>
            </w14:solidFill>
          </w14:textFill>
        </w:rPr>
        <w:t xml:space="preserve">  商务条款偏离表</w:t>
      </w:r>
    </w:p>
    <w:tbl>
      <w:tblPr>
        <w:tblStyle w:val="16"/>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99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color w:val="000000" w:themeColor="text1"/>
                <w:sz w:val="21"/>
                <w:szCs w:val="21"/>
                <w:highlight w:val="none"/>
                <w14:textFill>
                  <w14:solidFill>
                    <w14:schemeClr w14:val="tx1"/>
                  </w14:solidFill>
                </w14:textFill>
              </w:rPr>
              <w:t>文件条目号</w:t>
            </w:r>
          </w:p>
        </w:tc>
        <w:tc>
          <w:tcPr>
            <w:tcW w:w="15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color w:val="000000" w:themeColor="text1"/>
                <w:sz w:val="21"/>
                <w:szCs w:val="21"/>
                <w:highlight w:val="none"/>
                <w14:textFill>
                  <w14:solidFill>
                    <w14:schemeClr w14:val="tx1"/>
                  </w14:solidFill>
                </w14:textFill>
              </w:rPr>
              <w:t>文件</w:t>
            </w:r>
          </w:p>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商务条款</w:t>
            </w:r>
          </w:p>
        </w:tc>
        <w:tc>
          <w:tcPr>
            <w:tcW w:w="15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响应文件</w:t>
            </w:r>
          </w:p>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商务条款</w:t>
            </w:r>
          </w:p>
        </w:tc>
        <w:tc>
          <w:tcPr>
            <w:tcW w:w="17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偏离</w:t>
            </w:r>
          </w:p>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（无/正/负）</w:t>
            </w:r>
          </w:p>
        </w:tc>
        <w:tc>
          <w:tcPr>
            <w:tcW w:w="125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bl>
    <w:p>
      <w:pPr>
        <w:topLinePunct/>
        <w:autoSpaceDE w:val="0"/>
        <w:autoSpaceDN w:val="0"/>
        <w:spacing w:after="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1.商务条款无需条对条应答，如无偏离，请在此表中填写“无偏离”；如有偏离，请在此表中应答为“正/负偏离”并说明偏离情况。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eastAsia="宋体" w:cs="宋体"/>
          <w:color w:val="000000" w:themeColor="text1"/>
          <w:szCs w:val="21"/>
          <w:highlight w:val="none"/>
          <w:lang w:val="en-US"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文件《第六章　项目采购需求》中的“商务要求”，结合自身情况对商务条款</w:t>
      </w:r>
      <w:r>
        <w:rPr>
          <w:rFonts w:hint="eastAsia" w:ascii="宋体" w:hAnsi="宋体" w:eastAsia="宋体" w:cs="宋体"/>
          <w:color w:val="000000" w:themeColor="text1"/>
          <w:szCs w:val="21"/>
          <w:highlight w:val="none"/>
          <w:lang w:val="en-US" w:eastAsia="zh-CN"/>
          <w14:textFill>
            <w14:solidFill>
              <w14:schemeClr w14:val="tx1"/>
            </w14:solidFill>
          </w14:textFill>
        </w:rPr>
        <w:t>进行响应。</w:t>
      </w:r>
      <w:r>
        <w:rPr>
          <w:rFonts w:hint="eastAsia" w:ascii="宋体" w:hAnsi="宋体" w:eastAsia="宋体" w:cs="宋体"/>
          <w:color w:val="000000" w:themeColor="text1"/>
          <w:szCs w:val="21"/>
          <w:highlight w:val="none"/>
          <w14:textFill>
            <w14:solidFill>
              <w14:schemeClr w14:val="tx1"/>
            </w14:solidFill>
          </w14:textFill>
        </w:rPr>
        <w:t>如《第六章　项目采购需求》中的“商务要求”中有标注★号的，则为实质性要求，必须满足，如应答为“负偏离”，将导致响应无效。</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3.本表可扩展。</w:t>
      </w:r>
    </w:p>
    <w:p>
      <w:pPr>
        <w:topLinePunct/>
        <w:autoSpaceDE w:val="0"/>
        <w:autoSpaceDN w:val="0"/>
        <w:spacing w:line="500" w:lineRule="exact"/>
        <w:rPr>
          <w:rFonts w:hint="eastAsia" w:ascii="宋体" w:hAnsi="宋体" w:eastAsia="宋体" w:cs="宋体"/>
          <w:color w:val="000000" w:themeColor="text1"/>
          <w:sz w:val="21"/>
          <w:szCs w:val="21"/>
          <w:highlight w:val="none"/>
          <w14:textFill>
            <w14:solidFill>
              <w14:schemeClr w14:val="tx1"/>
            </w14:solidFill>
          </w14:textFill>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（全称并加盖公章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授权代表（签字）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rPr>
          <w:rFonts w:hint="eastAsia" w:ascii="宋体" w:hAnsi="宋体" w:eastAsia="宋体" w:cs="宋体"/>
          <w:b/>
          <w:bCs/>
          <w:color w:val="000000" w:themeColor="text1"/>
          <w:sz w:val="21"/>
          <w:szCs w:val="21"/>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widowControl/>
        <w:spacing w:after="0" w:line="24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格式6</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中小企业声明函</w:t>
      </w:r>
    </w:p>
    <w:p>
      <w:pPr>
        <w:pStyle w:val="26"/>
        <w:numPr>
          <w:ilvl w:val="0"/>
          <w:numId w:val="0"/>
        </w:numPr>
        <w:tabs>
          <w:tab w:val="left" w:pos="420"/>
        </w:tabs>
        <w:snapToGrid w:val="0"/>
        <w:spacing w:line="46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p>
    <w:p>
      <w:pPr>
        <w:spacing w:line="360" w:lineRule="auto"/>
        <w:ind w:firstLine="562" w:firstLineChars="20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中小企业声明函（货物）</w:t>
      </w:r>
    </w:p>
    <w:p>
      <w:pPr>
        <w:pStyle w:val="9"/>
        <w:spacing w:line="460" w:lineRule="exact"/>
        <w:ind w:firstLine="420" w:firstLineChars="200"/>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的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napToGrid w:val="0"/>
        <w:spacing w:line="360" w:lineRule="auto"/>
        <w:ind w:firstLine="42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szCs w:val="21"/>
          <w:highlight w:val="none"/>
          <w:lang w:bidi="ar"/>
          <w14:textFill>
            <w14:solidFill>
              <w14:schemeClr w14:val="tx1"/>
            </w14:solidFill>
          </w14:textFill>
        </w:rPr>
        <w:t xml:space="preserve">1. </w:t>
      </w:r>
      <w:r>
        <w:rPr>
          <w:rFonts w:hint="eastAsia" w:ascii="Times New Roman" w:hAnsi="Times New Roman" w:eastAsia="宋体" w:cs="Times New Roman"/>
          <w:b/>
          <w:bCs/>
          <w:color w:val="000000" w:themeColor="text1"/>
          <w:szCs w:val="21"/>
          <w:highlight w:val="none"/>
          <w:u w:val="single"/>
          <w:lang w:bidi="ar"/>
          <w14:textFill>
            <w14:solidFill>
              <w14:schemeClr w14:val="tx1"/>
            </w14:solidFill>
          </w14:textFill>
        </w:rPr>
        <w:t>生鲜类食材</w:t>
      </w:r>
      <w:r>
        <w:rPr>
          <w:rFonts w:hint="eastAsia" w:ascii="Times New Roman" w:hAnsi="Times New Roman" w:eastAsia="宋体" w:cs="Times New Roman"/>
          <w:color w:val="000000" w:themeColor="text1"/>
          <w:szCs w:val="21"/>
          <w:highlight w:val="none"/>
          <w:lang w:bidi="ar"/>
          <w14:textFill>
            <w14:solidFill>
              <w14:schemeClr w14:val="tx1"/>
            </w14:solidFill>
          </w14:textFill>
        </w:rPr>
        <w:t>，属于</w:t>
      </w:r>
      <w:r>
        <w:rPr>
          <w:rFonts w:hint="eastAsia" w:ascii="Times New Roman" w:hAnsi="Times New Roman" w:eastAsia="宋体" w:cs="Times New Roman"/>
          <w:b/>
          <w:bCs/>
          <w:color w:val="000000" w:themeColor="text1"/>
          <w:szCs w:val="21"/>
          <w:highlight w:val="none"/>
          <w:u w:val="single"/>
          <w:lang w:bidi="ar"/>
          <w14:textFill>
            <w14:solidFill>
              <w14:schemeClr w14:val="tx1"/>
            </w14:solidFill>
          </w14:textFill>
        </w:rPr>
        <w:t>农、林、牧、渔业</w:t>
      </w:r>
      <w:r>
        <w:rPr>
          <w:rFonts w:hint="eastAsia" w:ascii="Times New Roman" w:hAnsi="Times New Roman" w:eastAsia="宋体" w:cs="Times New Roman"/>
          <w:color w:val="000000" w:themeColor="text1"/>
          <w:szCs w:val="21"/>
          <w:highlight w:val="none"/>
          <w:lang w:bidi="ar"/>
          <w14:textFill>
            <w14:solidFill>
              <w14:schemeClr w14:val="tx1"/>
            </w14:solidFill>
          </w14:textFill>
        </w:rPr>
        <w:t>行业；制造商为</w:t>
      </w:r>
      <w:r>
        <w:rPr>
          <w:rFonts w:hint="eastAsia" w:ascii="Times New Roman" w:hAnsi="Times New Roman" w:eastAsia="宋体" w:cs="Times New Roman"/>
          <w:i/>
          <w:iCs/>
          <w:color w:val="000000" w:themeColor="text1"/>
          <w:szCs w:val="21"/>
          <w:highlight w:val="none"/>
          <w:u w:val="single"/>
          <w:lang w:bidi="ar"/>
          <w14:textFill>
            <w14:solidFill>
              <w14:schemeClr w14:val="tx1"/>
            </w14:solidFill>
          </w14:textFill>
        </w:rPr>
        <w:t>（企业名称）</w:t>
      </w:r>
      <w:r>
        <w:rPr>
          <w:rFonts w:hint="eastAsia" w:ascii="Times New Roman" w:hAnsi="Times New Roman" w:eastAsia="宋体" w:cs="Times New Roman"/>
          <w:color w:val="000000" w:themeColor="text1"/>
          <w:szCs w:val="21"/>
          <w:highlight w:val="none"/>
          <w:lang w:bidi="ar"/>
          <w14:textFill>
            <w14:solidFill>
              <w14:schemeClr w14:val="tx1"/>
            </w14:solidFill>
          </w14:textFill>
        </w:rPr>
        <w:t>，从业人员</w:t>
      </w:r>
      <w:r>
        <w:rPr>
          <w:rFonts w:ascii="Times New Roman" w:hAnsi="Times New Roman" w:eastAsia="宋体" w:cs="Times New Roman"/>
          <w:color w:val="000000" w:themeColor="text1"/>
          <w:szCs w:val="21"/>
          <w:highlight w:val="none"/>
          <w:u w:val="single"/>
          <w:lang w:bidi="ar"/>
          <w14:textFill>
            <w14:solidFill>
              <w14:schemeClr w14:val="tx1"/>
            </w14:solidFill>
          </w14:textFill>
        </w:rPr>
        <w:tab/>
      </w:r>
      <w:r>
        <w:rPr>
          <w:rFonts w:ascii="Times New Roman" w:hAnsi="Times New Roman" w:eastAsia="宋体" w:cs="Times New Roman"/>
          <w:color w:val="000000" w:themeColor="text1"/>
          <w:szCs w:val="21"/>
          <w:highlight w:val="none"/>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bidi="ar"/>
          <w14:textFill>
            <w14:solidFill>
              <w14:schemeClr w14:val="tx1"/>
            </w14:solidFill>
          </w14:textFill>
        </w:rPr>
        <w:t>人，营业收入为</w:t>
      </w:r>
      <w:r>
        <w:rPr>
          <w:rFonts w:ascii="Times New Roman" w:hAnsi="Times New Roman" w:eastAsia="宋体" w:cs="Times New Roman"/>
          <w:color w:val="000000" w:themeColor="text1"/>
          <w:szCs w:val="21"/>
          <w:highlight w:val="none"/>
          <w:u w:val="single"/>
          <w:lang w:bidi="ar"/>
          <w14:textFill>
            <w14:solidFill>
              <w14:schemeClr w14:val="tx1"/>
            </w14:solidFill>
          </w14:textFill>
        </w:rPr>
        <w:tab/>
      </w:r>
      <w:r>
        <w:rPr>
          <w:rFonts w:ascii="Times New Roman" w:hAnsi="Times New Roman" w:eastAsia="宋体" w:cs="Times New Roman"/>
          <w:color w:val="000000" w:themeColor="text1"/>
          <w:szCs w:val="21"/>
          <w:highlight w:val="none"/>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bidi="ar"/>
          <w14:textFill>
            <w14:solidFill>
              <w14:schemeClr w14:val="tx1"/>
            </w14:solidFill>
          </w14:textFill>
        </w:rPr>
        <w:t>万元，资产总额为</w:t>
      </w:r>
      <w:r>
        <w:rPr>
          <w:rFonts w:ascii="Times New Roman" w:hAnsi="Times New Roman" w:eastAsia="宋体" w:cs="Times New Roman"/>
          <w:color w:val="000000" w:themeColor="text1"/>
          <w:szCs w:val="21"/>
          <w:highlight w:val="none"/>
          <w:u w:val="single"/>
          <w:lang w:bidi="ar"/>
          <w14:textFill>
            <w14:solidFill>
              <w14:schemeClr w14:val="tx1"/>
            </w14:solidFill>
          </w14:textFill>
        </w:rPr>
        <w:tab/>
      </w:r>
      <w:r>
        <w:rPr>
          <w:rFonts w:ascii="Times New Roman" w:hAnsi="Times New Roman" w:eastAsia="宋体" w:cs="Times New Roman"/>
          <w:color w:val="000000" w:themeColor="text1"/>
          <w:szCs w:val="21"/>
          <w:highlight w:val="none"/>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bidi="ar"/>
          <w14:textFill>
            <w14:solidFill>
              <w14:schemeClr w14:val="tx1"/>
            </w14:solidFill>
          </w14:textFill>
        </w:rPr>
        <w:t>万元</w:t>
      </w:r>
      <w:r>
        <w:rPr>
          <w:rFonts w:ascii="Times New Roman" w:hAnsi="Times New Roman" w:eastAsia="宋体" w:cs="Times New Roman"/>
          <w:color w:val="000000" w:themeColor="text1"/>
          <w:szCs w:val="21"/>
          <w:highlight w:val="none"/>
          <w:vertAlign w:val="superscript"/>
          <w:lang w:bidi="ar"/>
          <w14:textFill>
            <w14:solidFill>
              <w14:schemeClr w14:val="tx1"/>
            </w14:solidFill>
          </w14:textFill>
        </w:rPr>
        <w:t>1</w:t>
      </w:r>
      <w:r>
        <w:rPr>
          <w:rFonts w:hint="eastAsia" w:ascii="Times New Roman" w:hAnsi="Times New Roman" w:eastAsia="宋体" w:cs="Times New Roman"/>
          <w:color w:val="000000" w:themeColor="text1"/>
          <w:szCs w:val="21"/>
          <w:highlight w:val="none"/>
          <w:lang w:bidi="ar"/>
          <w14:textFill>
            <w14:solidFill>
              <w14:schemeClr w14:val="tx1"/>
            </w14:solidFill>
          </w14:textFill>
        </w:rPr>
        <w:t>，属于</w:t>
      </w:r>
      <w:r>
        <w:rPr>
          <w:rFonts w:hint="eastAsia" w:ascii="Times New Roman" w:hAnsi="Times New Roman" w:eastAsia="宋体" w:cs="Times New Roman"/>
          <w:i/>
          <w:iCs/>
          <w:color w:val="000000" w:themeColor="text1"/>
          <w:szCs w:val="21"/>
          <w:highlight w:val="none"/>
          <w:u w:val="single"/>
          <w:lang w:bidi="ar"/>
          <w14:textFill>
            <w14:solidFill>
              <w14:schemeClr w14:val="tx1"/>
            </w14:solidFill>
          </w14:textFill>
        </w:rPr>
        <w:t>（中型企业、小型企业、微型企业）</w:t>
      </w:r>
      <w:r>
        <w:rPr>
          <w:rFonts w:hint="eastAsia" w:ascii="Times New Roman" w:hAnsi="Times New Roman" w:eastAsia="宋体" w:cs="Times New Roman"/>
          <w:color w:val="000000" w:themeColor="text1"/>
          <w:szCs w:val="21"/>
          <w:highlight w:val="none"/>
          <w:lang w:bidi="ar"/>
          <w14:textFill>
            <w14:solidFill>
              <w14:schemeClr w14:val="tx1"/>
            </w14:solidFill>
          </w14:textFill>
        </w:rPr>
        <w:t>；</w:t>
      </w:r>
      <w:r>
        <w:rPr>
          <w:rFonts w:ascii="Times New Roman" w:hAnsi="Times New Roman" w:eastAsia="宋体" w:cs="Times New Roman"/>
          <w:color w:val="000000" w:themeColor="text1"/>
          <w:szCs w:val="21"/>
          <w:highlight w:val="none"/>
          <w:lang w:bidi="ar"/>
          <w14:textFill>
            <w14:solidFill>
              <w14:schemeClr w14:val="tx1"/>
            </w14:solidFill>
          </w14:textFill>
        </w:rPr>
        <w:t xml:space="preserve"> </w:t>
      </w:r>
    </w:p>
    <w:p>
      <w:pPr>
        <w:snapToGrid w:val="0"/>
        <w:spacing w:line="360" w:lineRule="auto"/>
        <w:ind w:firstLine="42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szCs w:val="21"/>
          <w:highlight w:val="none"/>
          <w:lang w:bidi="ar"/>
          <w14:textFill>
            <w14:solidFill>
              <w14:schemeClr w14:val="tx1"/>
            </w14:solidFill>
          </w14:textFill>
        </w:rPr>
        <w:t xml:space="preserve">2. </w:t>
      </w:r>
      <w:r>
        <w:rPr>
          <w:rFonts w:hint="eastAsia" w:ascii="Times New Roman" w:hAnsi="Times New Roman" w:eastAsia="宋体" w:cs="Times New Roman"/>
          <w:b/>
          <w:bCs/>
          <w:color w:val="000000" w:themeColor="text1"/>
          <w:szCs w:val="21"/>
          <w:highlight w:val="none"/>
          <w:u w:val="single"/>
          <w:lang w:bidi="ar"/>
          <w14:textFill>
            <w14:solidFill>
              <w14:schemeClr w14:val="tx1"/>
            </w14:solidFill>
          </w14:textFill>
        </w:rPr>
        <w:t>非生鲜类食材</w:t>
      </w:r>
      <w:r>
        <w:rPr>
          <w:rFonts w:hint="eastAsia" w:ascii="Times New Roman" w:hAnsi="Times New Roman" w:eastAsia="宋体" w:cs="Times New Roman"/>
          <w:color w:val="000000" w:themeColor="text1"/>
          <w:szCs w:val="21"/>
          <w:highlight w:val="none"/>
          <w:lang w:bidi="ar"/>
          <w14:textFill>
            <w14:solidFill>
              <w14:schemeClr w14:val="tx1"/>
            </w14:solidFill>
          </w14:textFill>
        </w:rPr>
        <w:t>，属于</w:t>
      </w:r>
      <w:r>
        <w:rPr>
          <w:rFonts w:hint="eastAsia" w:ascii="Times New Roman" w:hAnsi="Times New Roman" w:eastAsia="宋体" w:cs="Times New Roman"/>
          <w:b/>
          <w:bCs/>
          <w:color w:val="000000" w:themeColor="text1"/>
          <w:szCs w:val="21"/>
          <w:highlight w:val="none"/>
          <w:u w:val="single"/>
          <w:lang w:bidi="ar"/>
          <w14:textFill>
            <w14:solidFill>
              <w14:schemeClr w14:val="tx1"/>
            </w14:solidFill>
          </w14:textFill>
        </w:rPr>
        <w:t>工业</w:t>
      </w:r>
      <w:r>
        <w:rPr>
          <w:rFonts w:hint="eastAsia" w:ascii="Times New Roman" w:hAnsi="Times New Roman" w:eastAsia="宋体" w:cs="Times New Roman"/>
          <w:color w:val="000000" w:themeColor="text1"/>
          <w:szCs w:val="21"/>
          <w:highlight w:val="none"/>
          <w:lang w:bidi="ar"/>
          <w14:textFill>
            <w14:solidFill>
              <w14:schemeClr w14:val="tx1"/>
            </w14:solidFill>
          </w14:textFill>
        </w:rPr>
        <w:t>行业；制造商为</w:t>
      </w:r>
      <w:r>
        <w:rPr>
          <w:rFonts w:hint="eastAsia" w:ascii="Times New Roman" w:hAnsi="Times New Roman" w:eastAsia="宋体" w:cs="Times New Roman"/>
          <w:i/>
          <w:iCs/>
          <w:color w:val="000000" w:themeColor="text1"/>
          <w:szCs w:val="21"/>
          <w:highlight w:val="none"/>
          <w:u w:val="single"/>
          <w:lang w:bidi="ar"/>
          <w14:textFill>
            <w14:solidFill>
              <w14:schemeClr w14:val="tx1"/>
            </w14:solidFill>
          </w14:textFill>
        </w:rPr>
        <w:t>（企业名称）</w:t>
      </w:r>
      <w:r>
        <w:rPr>
          <w:rFonts w:hint="eastAsia" w:ascii="Times New Roman" w:hAnsi="Times New Roman" w:eastAsia="宋体" w:cs="Times New Roman"/>
          <w:color w:val="000000" w:themeColor="text1"/>
          <w:szCs w:val="21"/>
          <w:highlight w:val="none"/>
          <w:lang w:bidi="ar"/>
          <w14:textFill>
            <w14:solidFill>
              <w14:schemeClr w14:val="tx1"/>
            </w14:solidFill>
          </w14:textFill>
        </w:rPr>
        <w:t>，从业人员</w:t>
      </w:r>
      <w:r>
        <w:rPr>
          <w:rFonts w:ascii="Times New Roman" w:hAnsi="Times New Roman" w:eastAsia="宋体" w:cs="Times New Roman"/>
          <w:color w:val="000000" w:themeColor="text1"/>
          <w:szCs w:val="21"/>
          <w:highlight w:val="none"/>
          <w:u w:val="single"/>
          <w:lang w:bidi="ar"/>
          <w14:textFill>
            <w14:solidFill>
              <w14:schemeClr w14:val="tx1"/>
            </w14:solidFill>
          </w14:textFill>
        </w:rPr>
        <w:tab/>
      </w:r>
      <w:r>
        <w:rPr>
          <w:rFonts w:ascii="Times New Roman" w:hAnsi="Times New Roman" w:eastAsia="宋体" w:cs="Times New Roman"/>
          <w:color w:val="000000" w:themeColor="text1"/>
          <w:szCs w:val="21"/>
          <w:highlight w:val="none"/>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bidi="ar"/>
          <w14:textFill>
            <w14:solidFill>
              <w14:schemeClr w14:val="tx1"/>
            </w14:solidFill>
          </w14:textFill>
        </w:rPr>
        <w:t>人，营业收入为</w:t>
      </w:r>
      <w:r>
        <w:rPr>
          <w:rFonts w:ascii="Times New Roman" w:hAnsi="Times New Roman" w:eastAsia="宋体" w:cs="Times New Roman"/>
          <w:color w:val="000000" w:themeColor="text1"/>
          <w:szCs w:val="21"/>
          <w:highlight w:val="none"/>
          <w:u w:val="single"/>
          <w:lang w:bidi="ar"/>
          <w14:textFill>
            <w14:solidFill>
              <w14:schemeClr w14:val="tx1"/>
            </w14:solidFill>
          </w14:textFill>
        </w:rPr>
        <w:tab/>
      </w:r>
      <w:r>
        <w:rPr>
          <w:rFonts w:ascii="Times New Roman" w:hAnsi="Times New Roman" w:eastAsia="宋体" w:cs="Times New Roman"/>
          <w:color w:val="000000" w:themeColor="text1"/>
          <w:szCs w:val="21"/>
          <w:highlight w:val="none"/>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bidi="ar"/>
          <w14:textFill>
            <w14:solidFill>
              <w14:schemeClr w14:val="tx1"/>
            </w14:solidFill>
          </w14:textFill>
        </w:rPr>
        <w:t>万元，资产总额为</w:t>
      </w:r>
      <w:r>
        <w:rPr>
          <w:rFonts w:ascii="Times New Roman" w:hAnsi="Times New Roman" w:eastAsia="宋体" w:cs="Times New Roman"/>
          <w:color w:val="000000" w:themeColor="text1"/>
          <w:szCs w:val="21"/>
          <w:highlight w:val="none"/>
          <w:u w:val="single"/>
          <w:lang w:bidi="ar"/>
          <w14:textFill>
            <w14:solidFill>
              <w14:schemeClr w14:val="tx1"/>
            </w14:solidFill>
          </w14:textFill>
        </w:rPr>
        <w:tab/>
      </w:r>
      <w:r>
        <w:rPr>
          <w:rFonts w:ascii="Times New Roman" w:hAnsi="Times New Roman" w:eastAsia="宋体" w:cs="Times New Roman"/>
          <w:color w:val="000000" w:themeColor="text1"/>
          <w:szCs w:val="21"/>
          <w:highlight w:val="none"/>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bidi="ar"/>
          <w14:textFill>
            <w14:solidFill>
              <w14:schemeClr w14:val="tx1"/>
            </w14:solidFill>
          </w14:textFill>
        </w:rPr>
        <w:t>万元</w:t>
      </w:r>
      <w:r>
        <w:rPr>
          <w:rFonts w:ascii="Times New Roman" w:hAnsi="Times New Roman" w:eastAsia="宋体" w:cs="Times New Roman"/>
          <w:color w:val="000000" w:themeColor="text1"/>
          <w:szCs w:val="21"/>
          <w:highlight w:val="none"/>
          <w:vertAlign w:val="superscript"/>
          <w:lang w:bidi="ar"/>
          <w14:textFill>
            <w14:solidFill>
              <w14:schemeClr w14:val="tx1"/>
            </w14:solidFill>
          </w14:textFill>
        </w:rPr>
        <w:t>1</w:t>
      </w:r>
      <w:r>
        <w:rPr>
          <w:rFonts w:hint="eastAsia" w:ascii="Times New Roman" w:hAnsi="Times New Roman" w:eastAsia="宋体" w:cs="Times New Roman"/>
          <w:color w:val="000000" w:themeColor="text1"/>
          <w:szCs w:val="21"/>
          <w:highlight w:val="none"/>
          <w:lang w:bidi="ar"/>
          <w14:textFill>
            <w14:solidFill>
              <w14:schemeClr w14:val="tx1"/>
            </w14:solidFill>
          </w14:textFill>
        </w:rPr>
        <w:t>，属于</w:t>
      </w:r>
      <w:r>
        <w:rPr>
          <w:rFonts w:hint="eastAsia" w:ascii="Times New Roman" w:hAnsi="Times New Roman" w:eastAsia="宋体" w:cs="Times New Roman"/>
          <w:i/>
          <w:iCs/>
          <w:color w:val="000000" w:themeColor="text1"/>
          <w:szCs w:val="21"/>
          <w:highlight w:val="none"/>
          <w:u w:val="single"/>
          <w:lang w:bidi="ar"/>
          <w14:textFill>
            <w14:solidFill>
              <w14:schemeClr w14:val="tx1"/>
            </w14:solidFill>
          </w14:textFill>
        </w:rPr>
        <w:t>（中型企业、小型企业、微型企业）</w:t>
      </w:r>
      <w:r>
        <w:rPr>
          <w:rFonts w:hint="eastAsia" w:ascii="Times New Roman" w:hAnsi="Times New Roman" w:eastAsia="宋体" w:cs="Times New Roman"/>
          <w:color w:val="000000" w:themeColor="text1"/>
          <w:szCs w:val="21"/>
          <w:highlight w:val="none"/>
          <w:lang w:bidi="ar"/>
          <w14:textFill>
            <w14:solidFill>
              <w14:schemeClr w14:val="tx1"/>
            </w14:solidFill>
          </w14:textFill>
        </w:rPr>
        <w:t>；</w:t>
      </w:r>
      <w:r>
        <w:rPr>
          <w:rFonts w:ascii="Times New Roman" w:hAnsi="Times New Roman" w:eastAsia="宋体" w:cs="Times New Roman"/>
          <w:color w:val="000000" w:themeColor="text1"/>
          <w:szCs w:val="21"/>
          <w:highlight w:val="none"/>
          <w:lang w:bidi="ar"/>
          <w14:textFill>
            <w14:solidFill>
              <w14:schemeClr w14:val="tx1"/>
            </w14:solidFill>
          </w14:textFill>
        </w:rPr>
        <w:t xml:space="preserve"> </w:t>
      </w:r>
    </w:p>
    <w:p>
      <w:pPr>
        <w:snapToGrid w:val="0"/>
        <w:spacing w:line="360" w:lineRule="auto"/>
        <w:ind w:firstLine="42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szCs w:val="21"/>
          <w:highlight w:val="none"/>
          <w:lang w:bidi="ar"/>
          <w14:textFill>
            <w14:solidFill>
              <w14:schemeClr w14:val="tx1"/>
            </w14:solidFill>
          </w14:textFill>
        </w:rPr>
        <w:t>……</w:t>
      </w:r>
    </w:p>
    <w:p>
      <w:pPr>
        <w:widowControl/>
        <w:spacing w:line="360" w:lineRule="auto"/>
        <w:ind w:firstLine="420" w:firstLineChars="200"/>
        <w:jc w:val="left"/>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lang w:bidi="ar"/>
          <w14:textFill>
            <w14:solidFill>
              <w14:schemeClr w14:val="tx1"/>
            </w14:solidFill>
          </w14:textFill>
        </w:rPr>
        <w:t>本企业对上述声明内容的真实性负责。如有虚假，将依法承担相应责任。</w:t>
      </w:r>
      <w:r>
        <w:rPr>
          <w:rFonts w:ascii="Times New Roman" w:hAnsi="Times New Roman" w:eastAsia="宋体" w:cs="Times New Roman"/>
          <w:color w:val="000000" w:themeColor="text1"/>
          <w:kern w:val="0"/>
          <w:szCs w:val="21"/>
          <w:highlight w:val="none"/>
          <w:lang w:bidi="ar"/>
          <w14:textFill>
            <w14:solidFill>
              <w14:schemeClr w14:val="tx1"/>
            </w14:solidFill>
          </w14:textFill>
        </w:rPr>
        <w:t xml:space="preserve"> </w:t>
      </w:r>
    </w:p>
    <w:p>
      <w:pPr>
        <w:widowControl/>
        <w:spacing w:line="360" w:lineRule="auto"/>
        <w:ind w:firstLine="1680" w:firstLineChars="800"/>
        <w:jc w:val="left"/>
        <w:rPr>
          <w:rFonts w:ascii="Times New Roman" w:hAnsi="Times New Roman" w:eastAsia="宋体" w:cs="Times New Roman"/>
          <w:color w:val="000000" w:themeColor="text1"/>
          <w:kern w:val="0"/>
          <w:szCs w:val="21"/>
          <w:highlight w:val="none"/>
          <w14:textFill>
            <w14:solidFill>
              <w14:schemeClr w14:val="tx1"/>
            </w14:solidFill>
          </w14:textFill>
        </w:rPr>
      </w:pPr>
    </w:p>
    <w:p>
      <w:pPr>
        <w:spacing w:line="460" w:lineRule="exact"/>
        <w:ind w:firstLine="420" w:firstLineChars="200"/>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460" w:lineRule="exact"/>
        <w:ind w:firstLine="4410" w:firstLineChars="2100"/>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企业名称（盖章）：</w:t>
      </w:r>
    </w:p>
    <w:p>
      <w:pPr>
        <w:spacing w:line="460" w:lineRule="exact"/>
        <w:ind w:firstLine="4410" w:firstLineChars="2100"/>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w:t>
      </w:r>
    </w:p>
    <w:p>
      <w:pPr>
        <w:spacing w:line="360" w:lineRule="auto"/>
        <w:ind w:firstLine="420" w:firstLineChars="20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p>
      <w:pPr>
        <w:spacing w:line="360" w:lineRule="auto"/>
        <w:ind w:firstLine="405"/>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spacing w:line="360" w:lineRule="auto"/>
        <w:ind w:firstLine="420" w:firstLineChars="20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2.中小企业划型应按《关于印发中小企业划型标准规定的通知》（工信部联企业〔2011〕300号）规定的划型标准划分。</w:t>
      </w:r>
    </w:p>
    <w:p>
      <w:pPr>
        <w:pStyle w:val="9"/>
        <w:ind w:firstLine="1680" w:firstLineChars="7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格式</w:t>
      </w:r>
      <w:r>
        <w:rPr>
          <w:rFonts w:hint="eastAsia" w:hAnsi="宋体" w:cs="宋体"/>
          <w:b/>
          <w:bCs/>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28"/>
          <w:highlight w:val="none"/>
          <w14:textFill>
            <w14:solidFill>
              <w14:schemeClr w14:val="tx1"/>
            </w14:solidFill>
          </w14:textFill>
        </w:rPr>
        <w:t xml:space="preserve">   监狱企业的证明材料文件</w:t>
      </w:r>
    </w:p>
    <w:p>
      <w:pPr>
        <w:spacing w:line="588" w:lineRule="exact"/>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说明：</w:t>
      </w:r>
    </w:p>
    <w:p>
      <w:pPr>
        <w:spacing w:line="588" w:lineRule="exact"/>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1.监狱企业参加</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本项目</w:t>
      </w:r>
      <w:r>
        <w:rPr>
          <w:rFonts w:hint="eastAsia" w:ascii="宋体" w:hAnsi="宋体" w:eastAsia="宋体" w:cs="宋体"/>
          <w:color w:val="000000" w:themeColor="text1"/>
          <w:spacing w:val="6"/>
          <w:sz w:val="21"/>
          <w:szCs w:val="21"/>
          <w:highlight w:val="none"/>
          <w14:textFill>
            <w14:solidFill>
              <w14:schemeClr w14:val="tx1"/>
            </w14:solidFill>
          </w14:textFill>
        </w:rPr>
        <w:t>采购活动时，应当提供由省级以上监狱管理局、戒毒管理局（含新疆生产建设兵团）出具的属于监狱企业的证明文件。（</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供应商</w:t>
      </w:r>
      <w:r>
        <w:rPr>
          <w:rFonts w:hint="eastAsia" w:ascii="宋体" w:hAnsi="宋体" w:eastAsia="宋体" w:cs="宋体"/>
          <w:color w:val="000000" w:themeColor="text1"/>
          <w:spacing w:val="6"/>
          <w:sz w:val="21"/>
          <w:szCs w:val="21"/>
          <w:highlight w:val="none"/>
          <w14:textFill>
            <w14:solidFill>
              <w14:schemeClr w14:val="tx1"/>
            </w14:solidFill>
          </w14:textFill>
        </w:rPr>
        <w:t>如能够在线查询的材料，请提供查询网址链接，可以不用同时提供纸质材料，原件备查）</w:t>
      </w:r>
    </w:p>
    <w:p>
      <w:pPr>
        <w:spacing w:line="588" w:lineRule="exact"/>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2.未按上述要求提供、填写的，评</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审</w:t>
      </w:r>
      <w:r>
        <w:rPr>
          <w:rFonts w:hint="eastAsia" w:ascii="宋体" w:hAnsi="宋体" w:eastAsia="宋体" w:cs="宋体"/>
          <w:color w:val="000000" w:themeColor="text1"/>
          <w:spacing w:val="6"/>
          <w:sz w:val="21"/>
          <w:szCs w:val="21"/>
          <w:highlight w:val="none"/>
          <w14:textFill>
            <w14:solidFill>
              <w14:schemeClr w14:val="tx1"/>
            </w14:solidFill>
          </w14:textFill>
        </w:rPr>
        <w:t>时不予以考虑。</w:t>
      </w:r>
    </w:p>
    <w:p>
      <w:pPr>
        <w:spacing w:line="588" w:lineRule="exact"/>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(示例略)</w:t>
      </w:r>
    </w:p>
    <w:p>
      <w:pPr>
        <w:spacing w:line="588" w:lineRule="exact"/>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p>
    <w:p>
      <w:pPr>
        <w:pStyle w:val="9"/>
        <w:topLinePunct/>
        <w:autoSpaceDE w:val="0"/>
        <w:autoSpaceDN w:val="0"/>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9"/>
        <w:topLinePunct/>
        <w:autoSpaceDE w:val="0"/>
        <w:autoSpaceDN w:val="0"/>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格式</w:t>
      </w:r>
      <w:r>
        <w:rPr>
          <w:rFonts w:hint="eastAsia" w:hAnsi="宋体" w:cs="宋体"/>
          <w:b/>
          <w:bCs/>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残疾人福利性单位声明函</w:t>
      </w:r>
    </w:p>
    <w:p>
      <w:pPr>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pPr>
        <w:spacing w:line="588" w:lineRule="exact"/>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本单位对上述声明的真实性负责。如有虚假，将依法承担相应责任。</w:t>
      </w:r>
    </w:p>
    <w:p>
      <w:pPr>
        <w:spacing w:line="588" w:lineRule="exact"/>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（全称并加盖公章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26"/>
        <w:numPr>
          <w:ilvl w:val="0"/>
          <w:numId w:val="0"/>
        </w:numPr>
        <w:tabs>
          <w:tab w:val="left" w:pos="420"/>
        </w:tabs>
        <w:snapToGrid w:val="0"/>
        <w:spacing w:line="460" w:lineRule="atLeast"/>
        <w:jc w:val="center"/>
        <w:rPr>
          <w:rFonts w:hint="eastAsia" w:ascii="宋体" w:hAnsi="宋体" w:eastAsia="宋体" w:cs="宋体"/>
          <w:color w:val="000000" w:themeColor="text1"/>
          <w:kern w:val="0"/>
          <w:sz w:val="21"/>
          <w:szCs w:val="21"/>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26"/>
        <w:numPr>
          <w:ilvl w:val="0"/>
          <w:numId w:val="0"/>
        </w:numPr>
        <w:tabs>
          <w:tab w:val="left" w:pos="420"/>
        </w:tabs>
        <w:snapToGrid w:val="0"/>
        <w:spacing w:line="460" w:lineRule="atLeast"/>
        <w:jc w:val="center"/>
        <w:rPr>
          <w:rFonts w:hint="eastAsia" w:ascii="宋体" w:hAnsi="宋体" w:eastAsia="宋体" w:cs="宋体"/>
          <w:b/>
          <w:bCs/>
          <w:color w:val="000000" w:themeColor="text1"/>
          <w:kern w:val="44"/>
          <w:sz w:val="28"/>
          <w:szCs w:val="28"/>
          <w:highlight w:val="none"/>
          <w14:textFill>
            <w14:solidFill>
              <w14:schemeClr w14:val="tx1"/>
            </w14:solidFill>
          </w14:textFill>
        </w:rPr>
      </w:pPr>
      <w:r>
        <w:rPr>
          <w:rFonts w:hint="eastAsia" w:ascii="宋体" w:hAnsi="宋体" w:eastAsia="宋体" w:cs="宋体"/>
          <w:b/>
          <w:bCs/>
          <w:color w:val="000000" w:themeColor="text1"/>
          <w:kern w:val="44"/>
          <w:sz w:val="28"/>
          <w:szCs w:val="28"/>
          <w:highlight w:val="none"/>
          <w14:textFill>
            <w14:solidFill>
              <w14:schemeClr w14:val="tx1"/>
            </w14:solidFill>
          </w14:textFill>
        </w:rPr>
        <w:t>格式</w:t>
      </w:r>
      <w:r>
        <w:rPr>
          <w:rFonts w:hint="eastAsia" w:ascii="宋体" w:hAnsi="宋体" w:eastAsia="宋体" w:cs="宋体"/>
          <w:b/>
          <w:bCs/>
          <w:color w:val="000000" w:themeColor="text1"/>
          <w:kern w:val="44"/>
          <w:sz w:val="28"/>
          <w:szCs w:val="28"/>
          <w:highlight w:val="none"/>
          <w:lang w:val="en-US" w:eastAsia="zh-CN"/>
          <w14:textFill>
            <w14:solidFill>
              <w14:schemeClr w14:val="tx1"/>
            </w14:solidFill>
          </w14:textFill>
        </w:rPr>
        <w:t>9</w:t>
      </w:r>
      <w:r>
        <w:rPr>
          <w:rFonts w:hint="eastAsia" w:ascii="宋体" w:hAnsi="宋体" w:eastAsia="宋体" w:cs="宋体"/>
          <w:b/>
          <w:bCs/>
          <w:color w:val="000000" w:themeColor="text1"/>
          <w:kern w:val="44"/>
          <w:sz w:val="28"/>
          <w:szCs w:val="28"/>
          <w:highlight w:val="none"/>
          <w14:textFill>
            <w14:solidFill>
              <w14:schemeClr w14:val="tx1"/>
            </w14:solidFill>
          </w14:textFill>
        </w:rPr>
        <w:t xml:space="preserve"> 成功案例一览表</w:t>
      </w:r>
    </w:p>
    <w:p>
      <w:pPr>
        <w:pStyle w:val="9"/>
        <w:topLinePunct/>
        <w:autoSpaceDE w:val="0"/>
        <w:autoSpaceDN w:val="0"/>
        <w:adjustRightInd w:val="0"/>
        <w:snapToGrid w:val="0"/>
        <w:spacing w:line="360" w:lineRule="auto"/>
        <w:ind w:left="2"/>
        <w:jc w:val="center"/>
        <w:rPr>
          <w:rFonts w:hint="eastAsia" w:ascii="宋体" w:hAnsi="宋体" w:eastAsia="宋体" w:cs="宋体"/>
          <w:b w:val="0"/>
          <w:bCs w:val="0"/>
          <w:color w:val="000000" w:themeColor="text1"/>
          <w:kern w:val="2"/>
          <w:sz w:val="21"/>
          <w:highlight w:val="none"/>
          <w14:textFill>
            <w14:solidFill>
              <w14:schemeClr w14:val="tx1"/>
            </w14:solidFill>
          </w14:textFill>
        </w:rPr>
      </w:pPr>
      <w:r>
        <w:rPr>
          <w:rFonts w:hint="eastAsia" w:ascii="宋体" w:hAnsi="宋体" w:eastAsia="宋体" w:cs="宋体"/>
          <w:b w:val="0"/>
          <w:bCs w:val="0"/>
          <w:color w:val="000000" w:themeColor="text1"/>
          <w:kern w:val="2"/>
          <w:sz w:val="21"/>
          <w:highlight w:val="none"/>
          <w14:textFill>
            <w14:solidFill>
              <w14:schemeClr w14:val="tx1"/>
            </w14:solidFill>
          </w14:textFill>
        </w:rPr>
        <w:t>（</w:t>
      </w:r>
      <w:r>
        <w:rPr>
          <w:rFonts w:hint="eastAsia" w:ascii="宋体" w:hAnsi="宋体" w:eastAsia="宋体" w:cs="宋体"/>
          <w:b w:val="0"/>
          <w:bCs w:val="0"/>
          <w:i/>
          <w:color w:val="000000" w:themeColor="text1"/>
          <w:kern w:val="2"/>
          <w:sz w:val="21"/>
          <w:highlight w:val="none"/>
          <w14:textFill>
            <w14:solidFill>
              <w14:schemeClr w14:val="tx1"/>
            </w14:solidFill>
          </w14:textFill>
        </w:rPr>
        <w:t>根据磋商文件要求调整</w:t>
      </w:r>
      <w:r>
        <w:rPr>
          <w:rFonts w:hint="eastAsia" w:ascii="宋体" w:hAnsi="宋体" w:eastAsia="宋体" w:cs="宋体"/>
          <w:b w:val="0"/>
          <w:bCs w:val="0"/>
          <w:color w:val="000000" w:themeColor="text1"/>
          <w:kern w:val="2"/>
          <w:sz w:val="21"/>
          <w:highlight w:val="none"/>
          <w14:textFill>
            <w14:solidFill>
              <w14:schemeClr w14:val="tx1"/>
            </w14:solidFill>
          </w14:textFill>
        </w:rPr>
        <w:t>）</w:t>
      </w:r>
    </w:p>
    <w:tbl>
      <w:tblPr>
        <w:tblStyle w:val="16"/>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w:t>
            </w:r>
          </w:p>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名称</w:t>
            </w: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w:t>
            </w:r>
          </w:p>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甲方</w:t>
            </w:r>
          </w:p>
        </w:tc>
        <w:tc>
          <w:tcPr>
            <w:tcW w:w="7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合同时间</w:t>
            </w: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w:t>
            </w:r>
          </w:p>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金额</w:t>
            </w: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合同主要</w:t>
            </w:r>
          </w:p>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内容</w:t>
            </w: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用  户</w:t>
            </w:r>
          </w:p>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联系人</w:t>
            </w: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用户联</w:t>
            </w:r>
          </w:p>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系电话</w:t>
            </w: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topLinePunct/>
        <w:autoSpaceDE w:val="0"/>
        <w:autoSpaceDN w:val="0"/>
        <w:spacing w:after="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1.提供20</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月1日以来（以合同签订日期为准），供应商</w:t>
      </w:r>
      <w:r>
        <w:rPr>
          <w:rFonts w:hint="eastAsia" w:ascii="宋体" w:hAnsi="宋体" w:eastAsia="宋体" w:cs="宋体"/>
          <w:color w:val="000000" w:themeColor="text1"/>
          <w:szCs w:val="21"/>
          <w:highlight w:val="none"/>
          <w:lang w:eastAsia="zh-CN"/>
          <w14:textFill>
            <w14:solidFill>
              <w14:schemeClr w14:val="tx1"/>
            </w14:solidFill>
          </w14:textFill>
        </w:rPr>
        <w:t>承接</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cs="Courier New"/>
          <w:color w:val="000000" w:themeColor="text1"/>
          <w:highlight w:val="none"/>
          <w14:textFill>
            <w14:solidFill>
              <w14:schemeClr w14:val="tx1"/>
            </w14:solidFill>
          </w14:textFill>
        </w:rPr>
        <w:t>食堂食材供应</w:t>
      </w:r>
      <w:r>
        <w:rPr>
          <w:rFonts w:hint="eastAsia" w:ascii="宋体" w:hAnsi="宋体" w:eastAsia="宋体" w:cs="宋体"/>
          <w:color w:val="000000" w:themeColor="text1"/>
          <w:szCs w:val="21"/>
          <w:highlight w:val="none"/>
          <w:lang w:val="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案例。</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2.应提供合同复印件。合同复印件应能清晰体现合同甲乙双方、合同时间、合同金额、合同主要内容等，并提供对方联系人及联系方式，否则不能获得相应分值。</w:t>
      </w:r>
    </w:p>
    <w:p>
      <w:pPr>
        <w:pStyle w:val="9"/>
        <w:topLinePunct/>
        <w:autoSpaceDE w:val="0"/>
        <w:autoSpaceDN w:val="0"/>
        <w:spacing w:line="460" w:lineRule="exact"/>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44" w:name="_Toc240142232"/>
      <w:bookmarkStart w:id="45" w:name="_Toc1229686241"/>
      <w:bookmarkStart w:id="46" w:name="_Toc2129800646"/>
      <w:bookmarkStart w:id="47" w:name="_Toc579775874"/>
      <w:bookmarkStart w:id="48" w:name="_Toc18814"/>
      <w:bookmarkStart w:id="49" w:name="_Toc989815653"/>
      <w:bookmarkStart w:id="50" w:name="_Toc1093498656"/>
      <w:bookmarkStart w:id="51" w:name="_Toc665197788"/>
      <w:bookmarkStart w:id="52" w:name="_Toc315564887"/>
      <w:bookmarkStart w:id="53" w:name="_Toc1062827402"/>
    </w:p>
    <w:p>
      <w:pP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p>
    <w:p>
      <w:pPr>
        <w:spacing w:line="600" w:lineRule="auto"/>
        <w:jc w:val="center"/>
        <w:rPr>
          <w:rFonts w:hint="eastAsia" w:ascii="宋体" w:hAnsi="宋体" w:eastAsia="宋体" w:cs="宋体"/>
          <w:b/>
          <w:color w:val="000000" w:themeColor="text1"/>
          <w:kern w:val="0"/>
          <w:sz w:val="44"/>
          <w:szCs w:val="44"/>
          <w:highlight w:val="none"/>
          <w14:textFill>
            <w14:solidFill>
              <w14:schemeClr w14:val="tx1"/>
            </w14:solidFill>
          </w14:textFill>
        </w:rPr>
      </w:pPr>
    </w:p>
    <w:p>
      <w:pPr>
        <w:pStyle w:val="8"/>
        <w:rPr>
          <w:rFonts w:hint="eastAsia" w:ascii="宋体" w:hAnsi="宋体" w:eastAsia="宋体" w:cs="宋体"/>
          <w:b/>
          <w:color w:val="000000" w:themeColor="text1"/>
          <w:kern w:val="0"/>
          <w:sz w:val="44"/>
          <w:szCs w:val="4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pacing w:line="600" w:lineRule="auto"/>
        <w:jc w:val="center"/>
        <w:rPr>
          <w:rFonts w:hint="eastAsia" w:ascii="宋体" w:hAnsi="宋体" w:eastAsia="宋体" w:cs="宋体"/>
          <w:b/>
          <w:bCs w:val="0"/>
          <w:color w:val="000000" w:themeColor="text1"/>
          <w:kern w:val="0"/>
          <w:sz w:val="32"/>
          <w:szCs w:val="32"/>
          <w:highlight w:val="none"/>
          <w14:textFill>
            <w14:solidFill>
              <w14:schemeClr w14:val="tx1"/>
            </w14:solidFill>
          </w14:textFill>
        </w:rPr>
      </w:pPr>
      <w:r>
        <w:rPr>
          <w:rFonts w:hint="eastAsia" w:ascii="宋体" w:hAnsi="宋体" w:eastAsia="宋体" w:cs="宋体"/>
          <w:b/>
          <w:bCs w:val="0"/>
          <w:color w:val="000000" w:themeColor="text1"/>
          <w:kern w:val="0"/>
          <w:sz w:val="32"/>
          <w:szCs w:val="32"/>
          <w:highlight w:val="none"/>
          <w14:textFill>
            <w14:solidFill>
              <w14:schemeClr w14:val="tx1"/>
            </w14:solidFill>
          </w14:textFill>
        </w:rPr>
        <w:t>响  应  文  件</w:t>
      </w:r>
    </w:p>
    <w:p>
      <w:pPr>
        <w:spacing w:line="600" w:lineRule="auto"/>
        <w:jc w:val="center"/>
        <w:rPr>
          <w:rFonts w:hint="eastAsia" w:ascii="宋体" w:hAnsi="宋体" w:eastAsia="宋体" w:cs="宋体"/>
          <w:b/>
          <w:bCs w:val="0"/>
          <w:color w:val="000000" w:themeColor="text1"/>
          <w:kern w:val="0"/>
          <w:sz w:val="32"/>
          <w:szCs w:val="32"/>
          <w:highlight w:val="none"/>
          <w14:textFill>
            <w14:solidFill>
              <w14:schemeClr w14:val="tx1"/>
            </w14:solidFill>
          </w14:textFill>
        </w:rPr>
      </w:pPr>
      <w:r>
        <w:rPr>
          <w:rFonts w:hint="eastAsia" w:ascii="宋体" w:hAnsi="宋体" w:eastAsia="宋体" w:cs="宋体"/>
          <w:b/>
          <w:bCs w:val="0"/>
          <w:color w:val="000000" w:themeColor="text1"/>
          <w:kern w:val="0"/>
          <w:sz w:val="32"/>
          <w:szCs w:val="32"/>
          <w:highlight w:val="none"/>
          <w14:textFill>
            <w14:solidFill>
              <w14:schemeClr w14:val="tx1"/>
            </w14:solidFill>
          </w14:textFill>
        </w:rPr>
        <w:t>技术部分</w:t>
      </w:r>
    </w:p>
    <w:p>
      <w:pPr>
        <w:spacing w:line="360" w:lineRule="auto"/>
        <w:ind w:firstLine="643" w:firstLineChars="200"/>
        <w:jc w:val="center"/>
        <w:rPr>
          <w:rFonts w:hint="eastAsia" w:ascii="宋体" w:hAnsi="宋体" w:eastAsia="宋体" w:cs="宋体"/>
          <w:b/>
          <w:bCs w:val="0"/>
          <w:color w:val="000000" w:themeColor="text1"/>
          <w:kern w:val="0"/>
          <w:sz w:val="32"/>
          <w:szCs w:val="32"/>
          <w:highlight w:val="none"/>
          <w14:textFill>
            <w14:solidFill>
              <w14:schemeClr w14:val="tx1"/>
            </w14:solidFill>
          </w14:textFill>
        </w:rPr>
      </w:pPr>
    </w:p>
    <w:p>
      <w:pPr>
        <w:spacing w:line="360" w:lineRule="auto"/>
        <w:jc w:val="center"/>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（填写正本或副本）</w:t>
      </w:r>
    </w:p>
    <w:p>
      <w:pPr>
        <w:spacing w:line="360" w:lineRule="auto"/>
        <w:ind w:firstLine="482" w:firstLineChars="200"/>
        <w:jc w:val="center"/>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pStyle w:val="8"/>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pStyle w:val="8"/>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rPr>
          <w:rFonts w:hint="eastAsia" w:ascii="宋体" w:hAnsi="宋体" w:eastAsia="宋体" w:cs="宋体"/>
          <w:b/>
          <w:bCs w:val="0"/>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项目名称：</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项目编号：</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所投采购包：</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2" w:firstLineChars="200"/>
        <w:jc w:val="center"/>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供应商：</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日  期：</w:t>
      </w:r>
      <w:r>
        <w:rPr>
          <w:rFonts w:hint="eastAsia" w:ascii="宋体" w:hAnsi="宋体" w:eastAsia="宋体" w:cs="宋体"/>
          <w:b/>
          <w:bCs w:val="0"/>
          <w:color w:val="000000" w:themeColor="text1"/>
          <w:kern w:val="0"/>
          <w:sz w:val="24"/>
          <w:szCs w:val="24"/>
          <w:highlight w:val="none"/>
          <w:u w:val="single"/>
          <w14:textFill>
            <w14:solidFill>
              <w14:schemeClr w14:val="tx1"/>
            </w14:solidFill>
          </w14:textFill>
        </w:rPr>
        <w:t xml:space="preserve">                 </w:t>
      </w:r>
    </w:p>
    <w:p>
      <w:pPr>
        <w:widowControl/>
        <w:spacing w:after="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36"/>
          <w:szCs w:val="36"/>
          <w:highlight w:val="none"/>
          <w14:textFill>
            <w14:solidFill>
              <w14:schemeClr w14:val="tx1"/>
            </w14:solidFill>
          </w14:textFill>
        </w:rPr>
        <w:br w:type="page"/>
      </w:r>
      <w:bookmarkEnd w:id="44"/>
      <w:bookmarkEnd w:id="45"/>
      <w:bookmarkEnd w:id="46"/>
      <w:bookmarkEnd w:id="47"/>
      <w:bookmarkEnd w:id="48"/>
      <w:bookmarkEnd w:id="49"/>
      <w:bookmarkEnd w:id="50"/>
      <w:bookmarkEnd w:id="51"/>
      <w:bookmarkEnd w:id="52"/>
      <w:bookmarkEnd w:id="53"/>
      <w:r>
        <w:rPr>
          <w:rFonts w:hint="eastAsia" w:ascii="宋体" w:hAnsi="宋体" w:eastAsia="宋体" w:cs="宋体"/>
          <w:b/>
          <w:bCs/>
          <w:color w:val="000000" w:themeColor="text1"/>
          <w:sz w:val="28"/>
          <w:szCs w:val="28"/>
          <w:highlight w:val="none"/>
          <w14:textFill>
            <w14:solidFill>
              <w14:schemeClr w14:val="tx1"/>
            </w14:solidFill>
          </w14:textFill>
        </w:rPr>
        <w:t>格式</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b/>
          <w:bCs/>
          <w:color w:val="000000" w:themeColor="text1"/>
          <w:sz w:val="28"/>
          <w:szCs w:val="28"/>
          <w:highlight w:val="none"/>
          <w14:textFill>
            <w14:solidFill>
              <w14:schemeClr w14:val="tx1"/>
            </w14:solidFill>
          </w14:textFill>
        </w:rPr>
        <w:t xml:space="preserve"> 技术条款偏离表</w:t>
      </w:r>
    </w:p>
    <w:tbl>
      <w:tblPr>
        <w:tblStyle w:val="16"/>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516" w:type="dxa"/>
            <w:vAlign w:val="top"/>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b/>
                <w:color w:val="000000" w:themeColor="text1"/>
                <w:sz w:val="21"/>
                <w:szCs w:val="21"/>
                <w:highlight w:val="none"/>
                <w14:textFill>
                  <w14:solidFill>
                    <w14:schemeClr w14:val="tx1"/>
                  </w14:solidFill>
                </w14:textFill>
              </w:rPr>
              <w:t>文件</w:t>
            </w:r>
          </w:p>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技术部分序号</w:t>
            </w:r>
          </w:p>
        </w:tc>
        <w:tc>
          <w:tcPr>
            <w:tcW w:w="2116" w:type="dxa"/>
            <w:vAlign w:val="center"/>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b/>
                <w:color w:val="000000" w:themeColor="text1"/>
                <w:sz w:val="21"/>
                <w:szCs w:val="21"/>
                <w:highlight w:val="none"/>
                <w14:textFill>
                  <w14:solidFill>
                    <w14:schemeClr w14:val="tx1"/>
                  </w14:solidFill>
                </w14:textFill>
              </w:rPr>
              <w:t>文件</w:t>
            </w:r>
          </w:p>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技术部分内容要求</w:t>
            </w:r>
          </w:p>
        </w:tc>
        <w:tc>
          <w:tcPr>
            <w:tcW w:w="1684" w:type="dxa"/>
            <w:vAlign w:val="center"/>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响应文件</w:t>
            </w:r>
          </w:p>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应答情况</w:t>
            </w:r>
          </w:p>
        </w:tc>
        <w:tc>
          <w:tcPr>
            <w:tcW w:w="2090" w:type="dxa"/>
            <w:vAlign w:val="center"/>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偏离（无/正/负）</w:t>
            </w:r>
          </w:p>
        </w:tc>
        <w:tc>
          <w:tcPr>
            <w:tcW w:w="832" w:type="dxa"/>
            <w:vAlign w:val="center"/>
          </w:tcPr>
          <w:p>
            <w:pPr>
              <w:adjustRightInd w:val="0"/>
              <w:snapToGri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16" w:type="dxa"/>
            <w:vAlign w:val="center"/>
          </w:tcPr>
          <w:p>
            <w:pPr>
              <w:adjustRightInd w:val="0"/>
              <w:snapToGrid w:val="0"/>
              <w:spacing w:after="0" w:line="240" w:lineRule="auto"/>
              <w:ind w:left="50" w:leftChars="24" w:right="55" w:rightChars="26"/>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16" w:type="dxa"/>
            <w:vAlign w:val="center"/>
          </w:tcPr>
          <w:p>
            <w:pPr>
              <w:adjustRightInd w:val="0"/>
              <w:snapToGrid w:val="0"/>
              <w:spacing w:after="0" w:line="240" w:lineRule="auto"/>
              <w:ind w:left="50" w:leftChars="24" w:right="55" w:rightChars="26"/>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4"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90"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32"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16" w:type="dxa"/>
            <w:vAlign w:val="center"/>
          </w:tcPr>
          <w:p>
            <w:pPr>
              <w:adjustRightInd w:val="0"/>
              <w:snapToGrid w:val="0"/>
              <w:spacing w:after="0" w:line="240" w:lineRule="auto"/>
              <w:ind w:left="50" w:leftChars="24" w:right="55" w:rightChars="26"/>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16" w:type="dxa"/>
            <w:vAlign w:val="center"/>
          </w:tcPr>
          <w:p>
            <w:pPr>
              <w:adjustRightInd w:val="0"/>
              <w:snapToGrid w:val="0"/>
              <w:spacing w:after="0" w:line="240" w:lineRule="auto"/>
              <w:ind w:left="50" w:leftChars="24" w:right="55" w:rightChars="26"/>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4"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90"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32"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16" w:type="dxa"/>
            <w:vAlign w:val="center"/>
          </w:tcPr>
          <w:p>
            <w:pPr>
              <w:adjustRightInd w:val="0"/>
              <w:snapToGrid w:val="0"/>
              <w:spacing w:after="0" w:line="240" w:lineRule="auto"/>
              <w:ind w:left="50" w:leftChars="24" w:right="55" w:rightChars="26"/>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16" w:type="dxa"/>
            <w:vAlign w:val="center"/>
          </w:tcPr>
          <w:p>
            <w:pPr>
              <w:adjustRightInd w:val="0"/>
              <w:snapToGrid w:val="0"/>
              <w:spacing w:after="0" w:line="240" w:lineRule="auto"/>
              <w:ind w:left="50" w:leftChars="24" w:right="55" w:rightChars="26"/>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4"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90"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32"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516" w:type="dxa"/>
            <w:vAlign w:val="center"/>
          </w:tcPr>
          <w:p>
            <w:pPr>
              <w:adjustRightInd w:val="0"/>
              <w:snapToGrid w:val="0"/>
              <w:spacing w:after="0" w:line="240" w:lineRule="auto"/>
              <w:ind w:left="50" w:leftChars="24" w:right="55" w:rightChars="26"/>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16" w:type="dxa"/>
            <w:vAlign w:val="center"/>
          </w:tcPr>
          <w:p>
            <w:pPr>
              <w:adjustRightInd w:val="0"/>
              <w:snapToGrid w:val="0"/>
              <w:spacing w:after="0" w:line="240" w:lineRule="auto"/>
              <w:ind w:left="50" w:leftChars="24" w:right="55" w:rightChars="26"/>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4"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90"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32"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516"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16"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4"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90"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32"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16"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16"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84"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90"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32" w:type="dxa"/>
            <w:vAlign w:val="center"/>
          </w:tcPr>
          <w:p>
            <w:pPr>
              <w:adjustRightInd w:val="0"/>
              <w:snapToGri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topLinePunct/>
        <w:autoSpaceDE w:val="0"/>
        <w:autoSpaceDN w:val="0"/>
        <w:spacing w:after="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topLinePunct/>
        <w:autoSpaceDE w:val="0"/>
        <w:autoSpaceDN w:val="0"/>
        <w:spacing w:after="0" w:line="360" w:lineRule="auto"/>
        <w:ind w:firstLine="420" w:firstLineChars="20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供</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应商</w:t>
      </w:r>
      <w:r>
        <w:rPr>
          <w:rFonts w:hint="eastAsia" w:ascii="宋体" w:hAnsi="宋体" w:eastAsia="宋体" w:cs="宋体"/>
          <w:b w:val="0"/>
          <w:bCs w:val="0"/>
          <w:color w:val="000000" w:themeColor="text1"/>
          <w:highlight w:val="none"/>
          <w14:textFill>
            <w14:solidFill>
              <w14:schemeClr w14:val="tx1"/>
            </w14:solidFill>
          </w14:textFill>
        </w:rPr>
        <w:t>应按</w:t>
      </w:r>
      <w:r>
        <w:rPr>
          <w:rFonts w:hint="eastAsia" w:ascii="宋体" w:hAnsi="宋体" w:eastAsia="宋体" w:cs="宋体"/>
          <w:b w:val="0"/>
          <w:bCs w:val="0"/>
          <w:color w:val="000000" w:themeColor="text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highlight w:val="none"/>
          <w14:textFill>
            <w14:solidFill>
              <w14:schemeClr w14:val="tx1"/>
            </w14:solidFill>
          </w14:textFill>
        </w:rPr>
        <w:t>文件《第六章　项目采购需求》中的</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技术要求</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，结合自身投标情况对技术条款逐条响应。</w:t>
      </w:r>
      <w:r>
        <w:rPr>
          <w:rFonts w:hint="eastAsia" w:ascii="宋体" w:hAnsi="宋体" w:eastAsia="宋体" w:cs="宋体"/>
          <w:b w:val="0"/>
          <w:bCs w:val="0"/>
          <w:color w:val="000000" w:themeColor="text1"/>
          <w:szCs w:val="21"/>
          <w:highlight w:val="none"/>
          <w14:textFill>
            <w14:solidFill>
              <w14:schemeClr w14:val="tx1"/>
            </w14:solidFill>
          </w14:textFill>
        </w:rPr>
        <w:t>如果对</w:t>
      </w:r>
      <w:r>
        <w:rPr>
          <w:rFonts w:hint="eastAsia" w:ascii="宋体" w:hAnsi="宋体" w:eastAsia="宋体" w:cs="宋体"/>
          <w:b w:val="0"/>
          <w:bCs w:val="0"/>
          <w:color w:val="000000" w:themeColor="text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highlight w:val="none"/>
          <w14:textFill>
            <w14:solidFill>
              <w14:schemeClr w14:val="tx1"/>
            </w14:solidFill>
          </w14:textFill>
        </w:rPr>
        <w:t>文件《第六章　项目采购需求》中的</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技术要求</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内容不做一一响应，而将“响应文件应答情况”简单笼统描述为“无偏离”，则视为无效应答。</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b w:val="0"/>
          <w:bCs w:val="0"/>
          <w:color w:val="000000" w:themeColor="text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highlight w:val="none"/>
          <w14:textFill>
            <w14:solidFill>
              <w14:schemeClr w14:val="tx1"/>
            </w14:solidFill>
          </w14:textFill>
        </w:rPr>
        <w:t>文件《第六章　项目采购需求》中的</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技术要求</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内容须条对条应答，不得遗漏；如有遗漏，则视为无效应答。如无偏离，请在此表中填写“无偏离”。如有偏离，请在此表中应答为“正/负偏离”并说明偏离情况；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w:t>
      </w:r>
      <w:r>
        <w:rPr>
          <w:rFonts w:hint="eastAsia" w:ascii="宋体" w:hAnsi="宋体" w:eastAsia="宋体" w:cs="宋体"/>
          <w:b w:val="0"/>
          <w:bCs w:val="0"/>
          <w:color w:val="000000" w:themeColor="text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highlight w:val="none"/>
          <w14:textFill>
            <w14:solidFill>
              <w14:schemeClr w14:val="tx1"/>
            </w14:solidFill>
          </w14:textFill>
        </w:rPr>
        <w:t>文件《第六章　项目采购需求》中的</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技术要求</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中有标注★号的，则为实质性要求，必须满足，如应答为“负偏离”，将导致响应无效。</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27"/>
        <w:spacing w:after="156"/>
        <w:ind w:firstLine="400"/>
        <w:rPr>
          <w:rFonts w:hint="eastAsia" w:ascii="宋体" w:hAnsi="宋体" w:eastAsia="宋体" w:cs="宋体"/>
          <w:color w:val="000000" w:themeColor="text1"/>
          <w:sz w:val="21"/>
          <w:szCs w:val="21"/>
          <w:highlight w:val="none"/>
          <w14:textFill>
            <w14:solidFill>
              <w14:schemeClr w14:val="tx1"/>
            </w14:solidFill>
          </w14:textFill>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（全称并加盖公章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授权代表（签字）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jc w:val="center"/>
        <w:rPr>
          <w:rFonts w:hint="eastAsia" w:ascii="宋体" w:hAnsi="宋体" w:eastAsia="宋体" w:cs="宋体"/>
          <w:color w:val="000000" w:themeColor="text1"/>
          <w:sz w:val="24"/>
          <w:highlight w:val="none"/>
          <w14:textFill>
            <w14:solidFill>
              <w14:schemeClr w14:val="tx1"/>
            </w14:solidFill>
          </w14:textFill>
        </w:rPr>
        <w:sectPr>
          <w:pgSz w:w="11906" w:h="16838"/>
          <w:pgMar w:top="1417" w:right="1417" w:bottom="1417" w:left="1417" w:header="851" w:footer="992" w:gutter="0"/>
          <w:pgNumType w:fmt="decimal"/>
          <w:cols w:space="720" w:num="1"/>
          <w:titlePg/>
          <w:docGrid w:type="lines" w:linePitch="312" w:charSpace="0"/>
        </w:sectPr>
      </w:pPr>
    </w:p>
    <w:p>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格式</w:t>
      </w:r>
      <w:r>
        <w:rPr>
          <w:rFonts w:hint="eastAsia" w:ascii="宋体" w:hAnsi="宋体" w:cs="宋体"/>
          <w:b/>
          <w:bCs/>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服务方案</w:t>
      </w:r>
    </w:p>
    <w:p>
      <w:pPr>
        <w:spacing w:after="0" w:line="24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服务方案说明</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服务类项目供应商应根据第六章规定编写服务方案说明。服务方案说明包括但不限于：</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服务目标、范围和任务；</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服务方案；</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服务团队组织安排计划；</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工作流程；</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进度计划及保证措施；</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质量保证措施；</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合理化建议；</w:t>
      </w:r>
    </w:p>
    <w:p>
      <w:pPr>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其他。</w:t>
      </w:r>
    </w:p>
    <w:p>
      <w:pPr>
        <w:spacing w:after="0"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2"/>
          <w:sz w:val="28"/>
          <w:szCs w:val="28"/>
          <w:highlight w:val="none"/>
          <w:lang w:eastAsia="zh-CN"/>
          <w14:textFill>
            <w14:solidFill>
              <w14:schemeClr w14:val="tx1"/>
            </w14:solidFill>
          </w14:textFill>
        </w:rPr>
        <w:t>服务承诺</w:t>
      </w:r>
      <w:r>
        <w:rPr>
          <w:rFonts w:hint="eastAsia" w:ascii="宋体" w:hAnsi="宋体" w:eastAsia="宋体" w:cs="宋体"/>
          <w:b/>
          <w:bCs/>
          <w:color w:val="000000" w:themeColor="text1"/>
          <w:kern w:val="2"/>
          <w:sz w:val="28"/>
          <w:szCs w:val="28"/>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格式1</w:t>
      </w:r>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 xml:space="preserve"> </w:t>
      </w:r>
      <w:r>
        <w:rPr>
          <w:rFonts w:hint="eastAsia" w:ascii="宋体" w:hAnsi="宋体" w:eastAsia="宋体" w:cs="宋体"/>
          <w:b/>
          <w:bCs/>
          <w:color w:val="000000" w:themeColor="text1"/>
          <w:sz w:val="28"/>
          <w:szCs w:val="28"/>
          <w:highlight w:val="none"/>
          <w:lang w:eastAsia="zh-CN"/>
          <w14:textFill>
            <w14:solidFill>
              <w14:schemeClr w14:val="tx1"/>
            </w14:solidFill>
          </w14:textFill>
        </w:rPr>
        <w:t>拟投入服务人员</w:t>
      </w:r>
      <w:r>
        <w:rPr>
          <w:rFonts w:hint="eastAsia" w:ascii="宋体" w:hAnsi="宋体" w:eastAsia="宋体" w:cs="宋体"/>
          <w:b/>
          <w:bCs/>
          <w:color w:val="000000" w:themeColor="text1"/>
          <w:sz w:val="28"/>
          <w:szCs w:val="28"/>
          <w:highlight w:val="none"/>
          <w14:textFill>
            <w14:solidFill>
              <w14:schemeClr w14:val="tx1"/>
            </w14:solidFill>
          </w14:textFill>
        </w:rPr>
        <w:t>一览表</w:t>
      </w:r>
    </w:p>
    <w:tbl>
      <w:tblPr>
        <w:tblStyle w:val="1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姓 名</w:t>
            </w: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技术职称</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工作年限</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本项目中担任职务</w:t>
            </w: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认证情况</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pacing w:after="0" w:line="24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val="0"/>
                <w:bCs w:val="0"/>
                <w:color w:val="000000" w:themeColor="text1"/>
                <w:sz w:val="21"/>
                <w:szCs w:val="21"/>
                <w:highlight w:val="none"/>
                <w14:textFill>
                  <w14:solidFill>
                    <w14:schemeClr w14:val="tx1"/>
                  </w14:solidFill>
                </w14:textFill>
              </w:rPr>
              <w:t>项目管理人员</w:t>
            </w:r>
          </w:p>
          <w:p>
            <w:pPr>
              <w:adjustRightInd w:val="0"/>
              <w:spacing w:after="0" w:line="240" w:lineRule="auto"/>
              <w:jc w:val="left"/>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（一）项目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56"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56"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356"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89"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6" w:type="dxa"/>
            <w:vAlign w:val="center"/>
          </w:tcPr>
          <w:p>
            <w:pPr>
              <w:adjustRightInd w:val="0"/>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topLinePunct/>
        <w:autoSpaceDE w:val="0"/>
        <w:autoSpaceDN w:val="0"/>
        <w:spacing w:after="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特别说明：</w:t>
      </w:r>
    </w:p>
    <w:p>
      <w:pPr>
        <w:topLinePunct/>
        <w:autoSpaceDE w:val="0"/>
        <w:autoSpaceDN w:val="0"/>
        <w:spacing w:after="0"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供应商须按照上述格式填写投入本项目所有人员的相关信息。</w:t>
      </w:r>
      <w:r>
        <w:rPr>
          <w:rFonts w:hint="eastAsia" w:ascii="宋体" w:hAnsi="宋体" w:eastAsia="宋体" w:cs="宋体"/>
          <w:color w:val="000000" w:themeColor="text1"/>
          <w:szCs w:val="21"/>
          <w:highlight w:val="none"/>
          <w:lang w:eastAsia="zh-CN"/>
          <w14:textFill>
            <w14:solidFill>
              <w14:schemeClr w14:val="tx1"/>
            </w14:solidFill>
          </w14:textFill>
        </w:rPr>
        <w:t>提供</w:t>
      </w:r>
      <w:r>
        <w:rPr>
          <w:rFonts w:hint="eastAsia" w:ascii="宋体" w:hAnsi="宋体" w:eastAsia="宋体" w:cs="宋体"/>
          <w:color w:val="000000" w:themeColor="text1"/>
          <w:szCs w:val="21"/>
          <w:highlight w:val="none"/>
          <w:lang w:eastAsia="zh-CN" w:bidi="ar"/>
          <w14:textFill>
            <w14:solidFill>
              <w14:schemeClr w14:val="tx1"/>
            </w14:solidFill>
          </w14:textFill>
        </w:rPr>
        <w:t>供应商与投入服务人员签署的劳动合同复印件</w:t>
      </w:r>
      <w:r>
        <w:rPr>
          <w:rFonts w:hint="eastAsia" w:ascii="宋体" w:hAnsi="宋体" w:eastAsia="宋体" w:cs="宋体"/>
          <w:color w:val="000000" w:themeColor="text1"/>
          <w:szCs w:val="21"/>
          <w:highlight w:val="none"/>
          <w:lang w:val="en-US" w:eastAsia="zh-CN" w:bidi="ar"/>
          <w14:textFill>
            <w14:solidFill>
              <w14:schemeClr w14:val="tx1"/>
            </w14:solidFill>
          </w14:textFill>
        </w:rPr>
        <w:t>（合同须体现相关工作内容，截止至本项目响应文件递交当天合同仍在有效期内）。</w:t>
      </w:r>
    </w:p>
    <w:p>
      <w:pPr>
        <w:topLinePunct/>
        <w:autoSpaceDE w:val="0"/>
        <w:autoSpaceDN w:val="0"/>
        <w:spacing w:line="460" w:lineRule="exact"/>
        <w:rPr>
          <w:rFonts w:hint="eastAsia" w:ascii="宋体" w:hAnsi="宋体" w:eastAsia="宋体" w:cs="宋体"/>
          <w:bCs/>
          <w:color w:val="000000" w:themeColor="text1"/>
          <w:w w:val="150"/>
          <w:sz w:val="24"/>
          <w:highlight w:val="none"/>
          <w:shd w:val="clear" w:color="auto" w:fill="FFFF00"/>
          <w14:textFill>
            <w14:solidFill>
              <w14:schemeClr w14:val="tx1"/>
            </w14:solidFill>
          </w14:textFill>
        </w:rPr>
      </w:pPr>
    </w:p>
    <w:p>
      <w:pPr>
        <w:topLinePunct/>
        <w:autoSpaceDE w:val="0"/>
        <w:autoSpaceDN w:val="0"/>
        <w:spacing w:after="0" w:line="360" w:lineRule="auto"/>
        <w:ind w:firstLine="60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br w:type="page"/>
      </w:r>
    </w:p>
    <w:p>
      <w:pPr>
        <w:topLinePunct/>
        <w:autoSpaceDE w:val="0"/>
        <w:autoSpaceDN w:val="0"/>
        <w:jc w:val="center"/>
        <w:rPr>
          <w:rFonts w:hint="eastAsia" w:ascii="宋体" w:hAnsi="宋体" w:eastAsia="宋体" w:cs="宋体"/>
          <w:b w:val="0"/>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宋体" w:hAnsi="宋体" w:eastAsia="宋体" w:cs="宋体"/>
          <w:b w:val="0"/>
          <w:bCs/>
          <w:color w:val="000000" w:themeColor="text1"/>
          <w:sz w:val="32"/>
          <w:szCs w:val="32"/>
          <w:highlight w:val="none"/>
          <w14:textFill>
            <w14:solidFill>
              <w14:schemeClr w14:val="tx1"/>
            </w14:solidFill>
          </w14:textFill>
        </w:rPr>
      </w:pPr>
    </w:p>
    <w:p>
      <w:pPr>
        <w:pStyle w:val="8"/>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宋体" w:hAnsi="宋体" w:eastAsia="宋体" w:cs="宋体"/>
          <w:b w:val="0"/>
          <w:bCs/>
          <w:color w:val="000000" w:themeColor="text1"/>
          <w:sz w:val="32"/>
          <w:szCs w:val="32"/>
          <w:highlight w:val="none"/>
          <w14:textFill>
            <w14:solidFill>
              <w14:schemeClr w14:val="tx1"/>
            </w14:solidFill>
          </w14:textFill>
        </w:rPr>
      </w:pPr>
    </w:p>
    <w:p>
      <w:pPr>
        <w:topLinePunct/>
        <w:autoSpaceDE w:val="0"/>
        <w:autoSpaceDN w:val="0"/>
        <w:jc w:val="center"/>
        <w:rPr>
          <w:rFonts w:hint="eastAsia" w:ascii="宋体" w:hAnsi="宋体" w:eastAsia="宋体" w:cs="宋体"/>
          <w:b/>
          <w:bCs w:val="0"/>
          <w:color w:val="000000" w:themeColor="text1"/>
          <w:sz w:val="48"/>
          <w:szCs w:val="48"/>
          <w:highlight w:val="none"/>
          <w14:textFill>
            <w14:solidFill>
              <w14:schemeClr w14:val="tx1"/>
            </w14:solidFill>
          </w14:textFill>
        </w:rPr>
      </w:pPr>
      <w:r>
        <w:rPr>
          <w:rFonts w:hint="eastAsia" w:ascii="宋体" w:hAnsi="宋体" w:eastAsia="宋体" w:cs="宋体"/>
          <w:b/>
          <w:bCs w:val="0"/>
          <w:color w:val="000000" w:themeColor="text1"/>
          <w:sz w:val="48"/>
          <w:szCs w:val="48"/>
          <w:highlight w:val="none"/>
          <w:lang w:eastAsia="zh-CN"/>
          <w14:textFill>
            <w14:solidFill>
              <w14:schemeClr w14:val="tx1"/>
            </w14:solidFill>
          </w14:textFill>
        </w:rPr>
        <w:t>磋商</w:t>
      </w:r>
      <w:r>
        <w:rPr>
          <w:rFonts w:hint="eastAsia" w:ascii="宋体" w:hAnsi="宋体" w:eastAsia="宋体" w:cs="宋体"/>
          <w:b/>
          <w:bCs w:val="0"/>
          <w:color w:val="000000" w:themeColor="text1"/>
          <w:sz w:val="48"/>
          <w:szCs w:val="48"/>
          <w:highlight w:val="none"/>
          <w14:textFill>
            <w14:solidFill>
              <w14:schemeClr w14:val="tx1"/>
            </w14:solidFill>
          </w14:textFill>
        </w:rPr>
        <w:t>文件</w:t>
      </w:r>
    </w:p>
    <w:p>
      <w:pPr>
        <w:topLinePunct/>
        <w:autoSpaceDE w:val="0"/>
        <w:autoSpaceDN w:val="0"/>
        <w:spacing w:line="60" w:lineRule="exact"/>
        <w:jc w:val="center"/>
        <w:rPr>
          <w:rFonts w:hint="eastAsia" w:ascii="宋体" w:hAnsi="宋体" w:eastAsia="宋体" w:cs="宋体"/>
          <w:b w:val="0"/>
          <w:bCs/>
          <w:color w:val="000000" w:themeColor="text1"/>
          <w:sz w:val="32"/>
          <w:szCs w:val="32"/>
          <w:highlight w:val="none"/>
          <w14:textFill>
            <w14:solidFill>
              <w14:schemeClr w14:val="tx1"/>
            </w14:solidFill>
          </w14:textFill>
        </w:rPr>
      </w:pPr>
    </w:p>
    <w:p>
      <w:pPr>
        <w:topLinePunct/>
        <w:autoSpaceDE w:val="0"/>
        <w:autoSpaceDN w:val="0"/>
        <w:snapToGrid w:val="0"/>
        <w:jc w:val="center"/>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技术</w:t>
      </w:r>
      <w:r>
        <w:rPr>
          <w:rFonts w:hint="eastAsia" w:ascii="宋体" w:hAnsi="宋体" w:eastAsia="宋体" w:cs="宋体"/>
          <w:b w:val="0"/>
          <w:bCs/>
          <w:color w:val="000000" w:themeColor="text1"/>
          <w:sz w:val="32"/>
          <w:szCs w:val="32"/>
          <w:highlight w:val="none"/>
          <w14:textFill>
            <w14:solidFill>
              <w14:schemeClr w14:val="tx1"/>
            </w14:solidFill>
          </w14:textFill>
        </w:rPr>
        <w:t>部分）</w:t>
      </w:r>
    </w:p>
    <w:p>
      <w:pPr>
        <w:bidi w:val="0"/>
        <w:rPr>
          <w:rFonts w:hint="eastAsia" w:ascii="宋体" w:hAnsi="宋体" w:eastAsia="宋体" w:cs="宋体"/>
          <w:color w:val="000000" w:themeColor="text1"/>
          <w:highlight w:val="none"/>
          <w14:textFill>
            <w14:solidFill>
              <w14:schemeClr w14:val="tx1"/>
            </w14:solidFill>
          </w14:textFill>
        </w:rPr>
      </w:pPr>
    </w:p>
    <w:p>
      <w:pPr>
        <w:bidi w:val="0"/>
        <w:rPr>
          <w:rFonts w:hint="eastAsia" w:ascii="宋体" w:hAnsi="宋体" w:eastAsia="宋体" w:cs="宋体"/>
          <w:color w:val="000000" w:themeColor="text1"/>
          <w:highlight w:val="none"/>
          <w14:textFill>
            <w14:solidFill>
              <w14:schemeClr w14:val="tx1"/>
            </w14:solidFill>
          </w14:textFill>
        </w:rPr>
      </w:pPr>
    </w:p>
    <w:p>
      <w:pPr>
        <w:pStyle w:val="8"/>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8"/>
        <w:rPr>
          <w:rFonts w:hint="eastAsia" w:ascii="宋体" w:hAnsi="宋体" w:eastAsia="宋体" w:cs="宋体"/>
          <w:color w:val="000000" w:themeColor="text1"/>
          <w:highlight w:val="none"/>
          <w14:textFill>
            <w14:solidFill>
              <w14:schemeClr w14:val="tx1"/>
            </w14:solidFill>
          </w14:textFill>
        </w:rPr>
      </w:pPr>
    </w:p>
    <w:p>
      <w:pPr>
        <w:pStyle w:val="8"/>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8"/>
        <w:rPr>
          <w:rFonts w:hint="eastAsia" w:ascii="宋体" w:hAnsi="宋体" w:eastAsia="宋体" w:cs="宋体"/>
          <w:color w:val="000000" w:themeColor="text1"/>
          <w:highlight w:val="none"/>
          <w14:textFill>
            <w14:solidFill>
              <w14:schemeClr w14:val="tx1"/>
            </w14:solidFill>
          </w14:textFill>
        </w:rPr>
      </w:pPr>
    </w:p>
    <w:p>
      <w:pPr>
        <w:ind w:left="0" w:leftChars="0" w:firstLine="180" w:firstLineChars="56"/>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both"/>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cs="宋体"/>
          <w:b/>
          <w:bCs/>
          <w:color w:val="000000" w:themeColor="text1"/>
          <w:sz w:val="32"/>
          <w:szCs w:val="32"/>
          <w:highlight w:val="none"/>
          <w:lang w:eastAsia="zh-CN"/>
          <w14:textFill>
            <w14:solidFill>
              <w14:schemeClr w14:val="tx1"/>
            </w14:solidFill>
          </w14:textFill>
        </w:rPr>
        <w:t>国家税务总局靖西市税务局食材采购项目（重一）</w:t>
      </w:r>
    </w:p>
    <w:p>
      <w:pPr>
        <w:spacing w:line="360" w:lineRule="auto"/>
        <w:jc w:val="both"/>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cs="宋体"/>
          <w:b/>
          <w:bCs/>
          <w:color w:val="000000" w:themeColor="text1"/>
          <w:sz w:val="32"/>
          <w:szCs w:val="32"/>
          <w:highlight w:val="none"/>
          <w:lang w:eastAsia="zh-CN"/>
          <w14:textFill>
            <w14:solidFill>
              <w14:schemeClr w14:val="tx1"/>
            </w14:solidFill>
          </w14:textFill>
        </w:rPr>
        <w:t>ZB2025-035</w:t>
      </w:r>
    </w:p>
    <w:p>
      <w:pPr>
        <w:spacing w:line="360" w:lineRule="auto"/>
        <w:jc w:val="both"/>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 购 人：</w:t>
      </w:r>
      <w:r>
        <w:rPr>
          <w:rFonts w:hint="eastAsia" w:ascii="宋体" w:hAnsi="宋体" w:cs="宋体"/>
          <w:b/>
          <w:bCs/>
          <w:color w:val="000000" w:themeColor="text1"/>
          <w:sz w:val="32"/>
          <w:szCs w:val="32"/>
          <w:highlight w:val="none"/>
          <w:lang w:eastAsia="zh-CN"/>
          <w14:textFill>
            <w14:solidFill>
              <w14:schemeClr w14:val="tx1"/>
            </w14:solidFill>
          </w14:textFill>
        </w:rPr>
        <w:t>国家税务总局靖西市税务局</w:t>
      </w:r>
    </w:p>
    <w:p>
      <w:pPr>
        <w:spacing w:line="360" w:lineRule="auto"/>
        <w:ind w:left="0" w:leftChars="0" w:firstLine="138" w:firstLineChars="43"/>
        <w:jc w:val="both"/>
        <w:rPr>
          <w:rFonts w:hint="eastAsia" w:ascii="宋体" w:hAnsi="宋体" w:eastAsia="宋体" w:cs="宋体"/>
          <w:b/>
          <w:bCs/>
          <w:color w:val="000000" w:themeColor="text1"/>
          <w:sz w:val="32"/>
          <w:szCs w:val="32"/>
          <w:highlight w:val="none"/>
          <w:u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采购代理机构：广西众联工程项目管理有限公司</w:t>
      </w:r>
    </w:p>
    <w:p>
      <w:pPr>
        <w:topLinePunct/>
        <w:autoSpaceDE w:val="0"/>
        <w:autoSpaceDN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pPr>
        <w:topLinePunct/>
        <w:autoSpaceDE w:val="0"/>
        <w:autoSpaceDN w:val="0"/>
        <w:spacing w:line="460" w:lineRule="exact"/>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5"/>
        <w:numPr>
          <w:ilvl w:val="0"/>
          <w:numId w:val="0"/>
        </w:numPr>
        <w:ind w:leftChars="200"/>
        <w:rPr>
          <w:rFonts w:hint="eastAsia" w:ascii="宋体" w:hAnsi="宋体" w:eastAsia="宋体" w:cs="宋体"/>
          <w:color w:val="000000" w:themeColor="text1"/>
          <w:sz w:val="32"/>
          <w:szCs w:val="32"/>
          <w:highlight w:val="none"/>
          <w14:textFill>
            <w14:solidFill>
              <w14:schemeClr w14:val="tx1"/>
            </w14:solidFill>
          </w14:textFill>
        </w:rPr>
      </w:pPr>
    </w:p>
    <w:p>
      <w:pPr>
        <w:pStyle w:val="14"/>
        <w:rPr>
          <w:rFonts w:hint="eastAsia" w:ascii="宋体" w:hAnsi="宋体" w:eastAsia="宋体" w:cs="宋体"/>
          <w:color w:val="000000" w:themeColor="text1"/>
          <w:highlight w:val="none"/>
          <w14:textFill>
            <w14:solidFill>
              <w14:schemeClr w14:val="tx1"/>
            </w14:solidFill>
          </w14:textFill>
        </w:rPr>
      </w:pPr>
    </w:p>
    <w:p>
      <w:pPr>
        <w:topLinePunct/>
        <w:autoSpaceDE w:val="0"/>
        <w:autoSpaceDN w:val="0"/>
        <w:spacing w:line="460" w:lineRule="exact"/>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国家税务总局靖西市税务局</w:t>
      </w:r>
    </w:p>
    <w:p>
      <w:pPr>
        <w:topLinePunct/>
        <w:autoSpaceDE w:val="0"/>
        <w:autoSpaceDN w:val="0"/>
        <w:spacing w:line="16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p>
    <w:p>
      <w:pPr>
        <w:jc w:val="center"/>
        <w:rPr>
          <w:rFonts w:hint="eastAsia" w:ascii="宋体" w:hAnsi="宋体" w:eastAsia="宋体" w:cs="宋体"/>
          <w:b/>
          <w:bCs/>
          <w:color w:val="000000" w:themeColor="text1"/>
          <w:sz w:val="32"/>
          <w:szCs w:val="32"/>
          <w:highlight w:val="none"/>
          <w14:textFill>
            <w14:solidFill>
              <w14:schemeClr w14:val="tx1"/>
            </w14:solidFill>
          </w14:textFill>
        </w:rPr>
        <w:sectPr>
          <w:footerReference r:id="rId6" w:type="default"/>
          <w:pgSz w:w="11906" w:h="16838"/>
          <w:pgMar w:top="1440" w:right="1417" w:bottom="1440" w:left="1417" w:header="851" w:footer="992" w:gutter="0"/>
          <w:pgNumType w:fmt="decimal"/>
          <w:cols w:space="425" w:num="1"/>
          <w:docGrid w:type="lines" w:linePitch="312" w:charSpace="0"/>
        </w:sect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sz w:val="32"/>
          <w:szCs w:val="32"/>
          <w:highlight w:val="none"/>
          <w14:textFill>
            <w14:solidFill>
              <w14:schemeClr w14:val="tx1"/>
            </w14:solidFill>
          </w14:textFill>
        </w:rPr>
        <w:t>月</w:t>
      </w:r>
      <w:r>
        <w:rPr>
          <w:rFonts w:hint="eastAsia" w:ascii="宋体" w:hAnsi="宋体" w:cs="宋体"/>
          <w:b/>
          <w:bCs/>
          <w:color w:val="000000" w:themeColor="text1"/>
          <w:sz w:val="32"/>
          <w:szCs w:val="32"/>
          <w:highlight w:val="none"/>
          <w:lang w:val="en-US" w:eastAsia="zh-CN"/>
          <w14:textFill>
            <w14:solidFill>
              <w14:schemeClr w14:val="tx1"/>
            </w14:solidFill>
          </w14:textFill>
        </w:rPr>
        <w:t>22</w:t>
      </w:r>
      <w:r>
        <w:rPr>
          <w:rFonts w:hint="eastAsia" w:ascii="宋体" w:hAnsi="宋体" w:eastAsia="宋体" w:cs="宋体"/>
          <w:b/>
          <w:bCs/>
          <w:color w:val="000000" w:themeColor="text1"/>
          <w:sz w:val="32"/>
          <w:szCs w:val="32"/>
          <w:highlight w:val="none"/>
          <w14:textFill>
            <w14:solidFill>
              <w14:schemeClr w14:val="tx1"/>
            </w14:solidFill>
          </w14:textFill>
        </w:rPr>
        <w:t>日</w:t>
      </w:r>
    </w:p>
    <w:p>
      <w:pPr>
        <w:pStyle w:val="8"/>
        <w:numPr>
          <w:ilvl w:val="0"/>
          <w:numId w:val="3"/>
        </w:numPr>
        <w:jc w:val="center"/>
        <w:rPr>
          <w:rStyle w:val="29"/>
          <w:rFonts w:hint="eastAsia" w:ascii="宋体" w:hAnsi="宋体" w:eastAsia="宋体" w:cs="宋体"/>
          <w:b/>
          <w:color w:val="000000" w:themeColor="text1"/>
          <w:sz w:val="30"/>
          <w:szCs w:val="30"/>
          <w:highlight w:val="none"/>
          <w14:textFill>
            <w14:solidFill>
              <w14:schemeClr w14:val="tx1"/>
            </w14:solidFill>
          </w14:textFill>
        </w:rPr>
      </w:pPr>
      <w:r>
        <w:rPr>
          <w:rStyle w:val="29"/>
          <w:rFonts w:hint="eastAsia" w:ascii="宋体" w:hAnsi="宋体" w:eastAsia="宋体" w:cs="宋体"/>
          <w:b/>
          <w:color w:val="000000" w:themeColor="text1"/>
          <w:sz w:val="30"/>
          <w:szCs w:val="30"/>
          <w:highlight w:val="none"/>
          <w14:textFill>
            <w14:solidFill>
              <w14:schemeClr w14:val="tx1"/>
            </w14:solidFill>
          </w14:textFill>
        </w:rPr>
        <w:t xml:space="preserve"> 项目采购需求</w:t>
      </w:r>
    </w:p>
    <w:p>
      <w:pPr>
        <w:spacing w:line="360" w:lineRule="exact"/>
        <w:ind w:firstLine="424" w:firstLineChars="202"/>
        <w:jc w:val="left"/>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1、磋商文件中标注“★”符号的条款为实质性要求条款（即重要条款），对其中任何一条的负偏离，在评标时将其视为无效投标。</w:t>
      </w:r>
    </w:p>
    <w:p>
      <w:pPr>
        <w:spacing w:line="360" w:lineRule="exact"/>
        <w:ind w:firstLine="424" w:firstLineChars="202"/>
        <w:jc w:val="left"/>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2、</w:t>
      </w:r>
      <w:r>
        <w:rPr>
          <w:rFonts w:hint="eastAsia" w:ascii="宋体" w:hAnsi="宋体" w:cs="Times New Roman"/>
          <w:color w:val="000000" w:themeColor="text1"/>
          <w:highlight w:val="none"/>
          <w:lang w:eastAsia="zh-CN"/>
          <w14:textFill>
            <w14:solidFill>
              <w14:schemeClr w14:val="tx1"/>
            </w14:solidFill>
          </w14:textFill>
        </w:rPr>
        <w:t>供应商</w:t>
      </w:r>
      <w:r>
        <w:rPr>
          <w:rFonts w:hint="eastAsia" w:ascii="宋体" w:hAnsi="宋体" w:cs="Times New Roman"/>
          <w:color w:val="000000" w:themeColor="text1"/>
          <w:highlight w:val="none"/>
          <w14:textFill>
            <w14:solidFill>
              <w14:schemeClr w14:val="tx1"/>
            </w14:solidFill>
          </w14:textFill>
        </w:rPr>
        <w:t>必须自行为其投标产品侵犯其他</w:t>
      </w:r>
      <w:r>
        <w:rPr>
          <w:rFonts w:hint="eastAsia" w:ascii="宋体" w:hAnsi="宋体" w:cs="Times New Roman"/>
          <w:color w:val="000000" w:themeColor="text1"/>
          <w:highlight w:val="none"/>
          <w:lang w:eastAsia="zh-CN"/>
          <w14:textFill>
            <w14:solidFill>
              <w14:schemeClr w14:val="tx1"/>
            </w14:solidFill>
          </w14:textFill>
        </w:rPr>
        <w:t>供应商</w:t>
      </w:r>
      <w:r>
        <w:rPr>
          <w:rFonts w:hint="eastAsia" w:ascii="宋体" w:hAnsi="宋体" w:cs="Times New Roman"/>
          <w:color w:val="000000" w:themeColor="text1"/>
          <w:highlight w:val="none"/>
          <w14:textFill>
            <w14:solidFill>
              <w14:schemeClr w14:val="tx1"/>
            </w14:solidFill>
          </w14:textFill>
        </w:rPr>
        <w:t>或专利人的专利成果承担相应法律责任；同时，具有产品专利的</w:t>
      </w:r>
      <w:r>
        <w:rPr>
          <w:rFonts w:hint="eastAsia" w:ascii="宋体" w:hAnsi="宋体" w:cs="Times New Roman"/>
          <w:color w:val="000000" w:themeColor="text1"/>
          <w:highlight w:val="none"/>
          <w:lang w:eastAsia="zh-CN"/>
          <w14:textFill>
            <w14:solidFill>
              <w14:schemeClr w14:val="tx1"/>
            </w14:solidFill>
          </w14:textFill>
        </w:rPr>
        <w:t>供应商</w:t>
      </w:r>
      <w:r>
        <w:rPr>
          <w:rFonts w:hint="eastAsia" w:ascii="宋体" w:hAnsi="宋体" w:cs="Times New Roman"/>
          <w:color w:val="000000" w:themeColor="text1"/>
          <w:highlight w:val="none"/>
          <w14:textFill>
            <w14:solidFill>
              <w14:schemeClr w14:val="tx1"/>
            </w14:solidFill>
          </w14:textFill>
        </w:rPr>
        <w:t>应在其投标文件中提供与其自有产品专利相关的有效证明材料，否则，不能就其产品的专利在本项目投标过程中被侵权问题提出异议。</w:t>
      </w:r>
    </w:p>
    <w:p>
      <w:pPr>
        <w:spacing w:line="360" w:lineRule="exact"/>
        <w:ind w:firstLine="426" w:firstLineChars="202"/>
        <w:jc w:val="left"/>
        <w:rPr>
          <w:rFonts w:ascii="宋体" w:hAnsi="宋体" w:cs="Times New Roman"/>
          <w:b/>
          <w:color w:val="000000" w:themeColor="text1"/>
          <w:highlight w:val="none"/>
          <w14:textFill>
            <w14:solidFill>
              <w14:schemeClr w14:val="tx1"/>
            </w14:solidFill>
          </w14:textFill>
        </w:rPr>
      </w:pPr>
      <w:r>
        <w:rPr>
          <w:rFonts w:hint="eastAsia" w:ascii="宋体" w:hAnsi="宋体" w:cs="Times New Roman"/>
          <w:b/>
          <w:color w:val="000000" w:themeColor="text1"/>
          <w:highlight w:val="none"/>
          <w14:textFill>
            <w14:solidFill>
              <w14:schemeClr w14:val="tx1"/>
            </w14:solidFill>
          </w14:textFill>
        </w:rPr>
        <w:t>3、磋商文件中所要求提供的证明材料，如为英文文本的请同时提供中文翻译文本。</w:t>
      </w:r>
    </w:p>
    <w:p>
      <w:pPr>
        <w:spacing w:line="360" w:lineRule="exact"/>
        <w:ind w:firstLine="426" w:firstLineChars="202"/>
        <w:jc w:val="left"/>
        <w:rPr>
          <w:rFonts w:ascii="宋体" w:hAnsi="宋体" w:cs="Times New Roman"/>
          <w:b/>
          <w:color w:val="000000" w:themeColor="text1"/>
          <w:highlight w:val="none"/>
          <w14:textFill>
            <w14:solidFill>
              <w14:schemeClr w14:val="tx1"/>
            </w14:solidFill>
          </w14:textFill>
        </w:rPr>
      </w:pPr>
      <w:r>
        <w:rPr>
          <w:rFonts w:hint="eastAsia" w:ascii="宋体" w:hAnsi="宋体" w:cs="Times New Roman"/>
          <w:b/>
          <w:color w:val="000000" w:themeColor="text1"/>
          <w:highlight w:val="none"/>
          <w14:textFill>
            <w14:solidFill>
              <w14:schemeClr w14:val="tx1"/>
            </w14:solidFill>
          </w14:textFill>
        </w:rPr>
        <w:t>4、</w:t>
      </w:r>
      <w:r>
        <w:rPr>
          <w:rFonts w:hint="eastAsia" w:ascii="宋体" w:hAnsi="宋体" w:cs="Times New Roman"/>
          <w:b/>
          <w:color w:val="000000" w:themeColor="text1"/>
          <w:highlight w:val="none"/>
          <w:lang w:eastAsia="zh-CN"/>
          <w14:textFill>
            <w14:solidFill>
              <w14:schemeClr w14:val="tx1"/>
            </w14:solidFill>
          </w14:textFill>
        </w:rPr>
        <w:t>供应商</w:t>
      </w:r>
      <w:r>
        <w:rPr>
          <w:rFonts w:hint="eastAsia" w:ascii="宋体" w:hAnsi="宋体" w:cs="Times New Roman"/>
          <w:b/>
          <w:color w:val="000000" w:themeColor="text1"/>
          <w:highlight w:val="none"/>
          <w14:textFill>
            <w14:solidFill>
              <w14:schemeClr w14:val="tx1"/>
            </w14:solidFill>
          </w14:textFill>
        </w:rPr>
        <w:t>所投标产品或服务如国家有强制性要求的应按国家规定执行，并提供相关证明材料。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Times New Roman"/>
          <w:b/>
          <w:color w:val="000000" w:themeColor="text1"/>
          <w:highlight w:val="none"/>
          <w14:textFill>
            <w14:solidFill>
              <w14:schemeClr w14:val="tx1"/>
            </w14:solidFill>
          </w14:textFill>
        </w:rPr>
      </w:pPr>
      <w:r>
        <w:rPr>
          <w:rFonts w:hint="eastAsia" w:ascii="宋体" w:hAnsi="宋体" w:cs="Times New Roman"/>
          <w:b/>
          <w:color w:val="000000" w:themeColor="text1"/>
          <w:highlight w:val="none"/>
          <w14:textFill>
            <w14:solidFill>
              <w14:schemeClr w14:val="tx1"/>
            </w14:solidFill>
          </w14:textFill>
        </w:rPr>
        <w:t>5、本项目采购需求中内容如与第四章“采购合同文本”合同条款及格式相关条款不一致的，以本表为准。</w:t>
      </w:r>
    </w:p>
    <w:p>
      <w:pPr>
        <w:numPr>
          <w:ilvl w:val="0"/>
          <w:numId w:val="0"/>
        </w:numPr>
        <w:spacing w:beforeLines="0" w:afterLines="0" w:line="360" w:lineRule="auto"/>
        <w:ind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一、项目概况</w:t>
      </w:r>
    </w:p>
    <w:tbl>
      <w:tblPr>
        <w:tblStyle w:val="17"/>
        <w:tblW w:w="8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4"/>
        <w:gridCol w:w="2200"/>
        <w:gridCol w:w="850"/>
        <w:gridCol w:w="807"/>
        <w:gridCol w:w="3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874" w:type="dxa"/>
            <w:noWrap w:val="0"/>
            <w:vAlign w:val="center"/>
          </w:tcPr>
          <w:p>
            <w:pPr>
              <w:spacing w:after="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采购包</w:t>
            </w:r>
          </w:p>
        </w:tc>
        <w:tc>
          <w:tcPr>
            <w:tcW w:w="2200" w:type="dxa"/>
            <w:tcBorders>
              <w:right w:val="single" w:color="auto" w:sz="4" w:space="0"/>
            </w:tcBorders>
            <w:noWrap w:val="0"/>
            <w:vAlign w:val="center"/>
          </w:tcPr>
          <w:p>
            <w:pPr>
              <w:spacing w:after="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采购标的</w:t>
            </w:r>
          </w:p>
        </w:tc>
        <w:tc>
          <w:tcPr>
            <w:tcW w:w="850" w:type="dxa"/>
            <w:tcBorders>
              <w:left w:val="single" w:color="auto" w:sz="4" w:space="0"/>
              <w:right w:val="single" w:color="auto" w:sz="4" w:space="0"/>
            </w:tcBorders>
            <w:noWrap w:val="0"/>
            <w:vAlign w:val="center"/>
          </w:tcPr>
          <w:p>
            <w:pPr>
              <w:spacing w:after="0" w:line="240" w:lineRule="auto"/>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数量</w:t>
            </w:r>
          </w:p>
        </w:tc>
        <w:tc>
          <w:tcPr>
            <w:tcW w:w="807" w:type="dxa"/>
            <w:tcBorders>
              <w:left w:val="single" w:color="auto" w:sz="4" w:space="0"/>
            </w:tcBorders>
            <w:noWrap w:val="0"/>
            <w:vAlign w:val="center"/>
          </w:tcPr>
          <w:p>
            <w:pPr>
              <w:spacing w:after="0" w:line="240" w:lineRule="auto"/>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单位</w:t>
            </w:r>
          </w:p>
        </w:tc>
        <w:tc>
          <w:tcPr>
            <w:tcW w:w="3387" w:type="dxa"/>
            <w:noWrap w:val="0"/>
            <w:vAlign w:val="top"/>
          </w:tcPr>
          <w:p>
            <w:pPr>
              <w:spacing w:after="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874" w:type="dxa"/>
            <w:vMerge w:val="restart"/>
            <w:noWrap w:val="0"/>
            <w:vAlign w:val="center"/>
          </w:tcPr>
          <w:p>
            <w:pPr>
              <w:spacing w:after="0"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c>
          <w:tcPr>
            <w:tcW w:w="2200" w:type="dxa"/>
            <w:tcBorders>
              <w:right w:val="single" w:color="auto" w:sz="4" w:space="0"/>
            </w:tcBorders>
            <w:noWrap w:val="0"/>
            <w:vAlign w:val="center"/>
          </w:tcPr>
          <w:p>
            <w:pPr>
              <w:spacing w:after="0" w:line="360" w:lineRule="auto"/>
              <w:jc w:val="cente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eastAsia" w:ascii="Calibri" w:hAnsi="Calibri" w:eastAsia="宋体" w:cs="Times New Roman"/>
                <w:b w:val="0"/>
                <w:bCs w:val="0"/>
                <w:color w:val="000000" w:themeColor="text1"/>
                <w:szCs w:val="21"/>
                <w:highlight w:val="none"/>
                <w14:textFill>
                  <w14:solidFill>
                    <w14:schemeClr w14:val="tx1"/>
                  </w14:solidFill>
                </w14:textFill>
              </w:rPr>
              <w:t>生鲜类食材</w:t>
            </w:r>
            <w:r>
              <w:rPr>
                <w:rFonts w:hint="eastAsia" w:cs="Times New Roman"/>
                <w:b w:val="0"/>
                <w:bCs w:val="0"/>
                <w:color w:val="000000" w:themeColor="text1"/>
                <w:szCs w:val="21"/>
                <w:highlight w:val="none"/>
                <w:lang w:eastAsia="zh-CN"/>
                <w14:textFill>
                  <w14:solidFill>
                    <w14:schemeClr w14:val="tx1"/>
                  </w14:solidFill>
                </w14:textFill>
              </w:rPr>
              <w:t>（包括：</w:t>
            </w:r>
            <w:r>
              <w:rPr>
                <w:rFonts w:hint="eastAsia"/>
                <w:color w:val="000000" w:themeColor="text1"/>
                <w:highlight w:val="none"/>
                <w14:textFill>
                  <w14:solidFill>
                    <w14:schemeClr w14:val="tx1"/>
                  </w14:solidFill>
                </w14:textFill>
              </w:rPr>
              <w:t>冷冻类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鲜肉类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蔬菜类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禽蛋类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瓜果类</w:t>
            </w:r>
            <w:r>
              <w:rPr>
                <w:rFonts w:hint="eastAsia"/>
                <w:color w:val="000000" w:themeColor="text1"/>
                <w:highlight w:val="none"/>
                <w:lang w:eastAsia="zh-CN"/>
                <w14:textFill>
                  <w14:solidFill>
                    <w14:schemeClr w14:val="tx1"/>
                  </w14:solidFill>
                </w14:textFill>
              </w:rPr>
              <w:t>等</w:t>
            </w:r>
            <w:r>
              <w:rPr>
                <w:rFonts w:hint="eastAsia" w:cs="Times New Roman"/>
                <w:b w:val="0"/>
                <w:bCs w:val="0"/>
                <w:color w:val="000000" w:themeColor="text1"/>
                <w:szCs w:val="21"/>
                <w:highlight w:val="none"/>
                <w:lang w:eastAsia="zh-CN"/>
                <w14:textFill>
                  <w14:solidFill>
                    <w14:schemeClr w14:val="tx1"/>
                  </w14:solidFill>
                </w14:textFill>
              </w:rPr>
              <w:t>）</w:t>
            </w:r>
          </w:p>
        </w:tc>
        <w:tc>
          <w:tcPr>
            <w:tcW w:w="850" w:type="dxa"/>
            <w:tcBorders>
              <w:left w:val="single" w:color="auto" w:sz="4" w:space="0"/>
              <w:right w:val="single" w:color="auto" w:sz="4" w:space="0"/>
            </w:tcBorders>
            <w:noWrap w:val="0"/>
            <w:vAlign w:val="center"/>
          </w:tcPr>
          <w:p>
            <w:pPr>
              <w:spacing w:after="0" w:line="360" w:lineRule="auto"/>
              <w:jc w:val="center"/>
              <w:rPr>
                <w:rFonts w:hint="eastAsia" w:ascii="Calibri" w:hAnsi="Calibri" w:eastAsia="宋体" w:cs="Times New Roman"/>
                <w:b w:val="0"/>
                <w:bCs w:val="0"/>
                <w:color w:val="000000" w:themeColor="text1"/>
                <w:szCs w:val="21"/>
                <w:highlight w:val="none"/>
                <w:lang w:val="en-US" w:eastAsia="zh-CN"/>
                <w14:textFill>
                  <w14:solidFill>
                    <w14:schemeClr w14:val="tx1"/>
                  </w14:solidFill>
                </w14:textFill>
              </w:rPr>
            </w:pPr>
            <w:r>
              <w:rPr>
                <w:rFonts w:hint="eastAsia" w:eastAsia="宋体" w:cs="Times New Roman"/>
                <w:b w:val="0"/>
                <w:bCs w:val="0"/>
                <w:color w:val="000000" w:themeColor="text1"/>
                <w:szCs w:val="21"/>
                <w:highlight w:val="none"/>
                <w:lang w:val="en-US" w:eastAsia="zh-CN"/>
                <w14:textFill>
                  <w14:solidFill>
                    <w14:schemeClr w14:val="tx1"/>
                  </w14:solidFill>
                </w14:textFill>
              </w:rPr>
              <w:t>1</w:t>
            </w:r>
          </w:p>
        </w:tc>
        <w:tc>
          <w:tcPr>
            <w:tcW w:w="807" w:type="dxa"/>
            <w:tcBorders>
              <w:left w:val="single" w:color="auto" w:sz="4" w:space="0"/>
            </w:tcBorders>
            <w:noWrap w:val="0"/>
            <w:vAlign w:val="center"/>
          </w:tcPr>
          <w:p>
            <w:pPr>
              <w:spacing w:after="0" w:line="360" w:lineRule="auto"/>
              <w:jc w:val="center"/>
              <w:rPr>
                <w:rFonts w:hint="eastAsia" w:ascii="Calibri" w:hAnsi="Calibri" w:eastAsia="宋体" w:cs="Times New Roman"/>
                <w:b w:val="0"/>
                <w:bCs w:val="0"/>
                <w:color w:val="000000" w:themeColor="text1"/>
                <w:szCs w:val="21"/>
                <w:highlight w:val="none"/>
                <w:lang w:val="en-US" w:eastAsia="zh-CN"/>
                <w14:textFill>
                  <w14:solidFill>
                    <w14:schemeClr w14:val="tx1"/>
                  </w14:solidFill>
                </w14:textFill>
              </w:rPr>
            </w:pPr>
            <w:r>
              <w:rPr>
                <w:rFonts w:hint="eastAsia" w:eastAsia="宋体" w:cs="Times New Roman"/>
                <w:b w:val="0"/>
                <w:bCs w:val="0"/>
                <w:color w:val="000000" w:themeColor="text1"/>
                <w:szCs w:val="21"/>
                <w:highlight w:val="none"/>
                <w:lang w:val="en-US" w:eastAsia="zh-CN"/>
                <w14:textFill>
                  <w14:solidFill>
                    <w14:schemeClr w14:val="tx1"/>
                  </w14:solidFill>
                </w14:textFill>
              </w:rPr>
              <w:t>批</w:t>
            </w:r>
          </w:p>
        </w:tc>
        <w:tc>
          <w:tcPr>
            <w:tcW w:w="3387" w:type="dxa"/>
            <w:noWrap w:val="0"/>
            <w:vAlign w:val="center"/>
          </w:tcPr>
          <w:p>
            <w:pPr>
              <w:spacing w:after="0" w:line="360" w:lineRule="auto"/>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Calibri" w:hAnsi="Calibri" w:eastAsia="宋体" w:cs="Times New Roman"/>
                <w:b w:val="0"/>
                <w:bCs w:val="0"/>
                <w:color w:val="000000" w:themeColor="text1"/>
                <w:szCs w:val="21"/>
                <w:highlight w:val="none"/>
                <w14:textFill>
                  <w14:solidFill>
                    <w14:schemeClr w14:val="tx1"/>
                  </w14:solidFill>
                </w14:textFill>
              </w:rPr>
              <w:t>农、林、牧、渔业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jc w:val="center"/>
        </w:trPr>
        <w:tc>
          <w:tcPr>
            <w:tcW w:w="874" w:type="dxa"/>
            <w:vMerge w:val="continue"/>
            <w:noWrap w:val="0"/>
            <w:vAlign w:val="center"/>
          </w:tcPr>
          <w:p>
            <w:pPr>
              <w:spacing w:after="0"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200" w:type="dxa"/>
            <w:tcBorders>
              <w:right w:val="single" w:color="auto" w:sz="4" w:space="0"/>
            </w:tcBorders>
            <w:noWrap w:val="0"/>
            <w:vAlign w:val="center"/>
          </w:tcPr>
          <w:p>
            <w:pPr>
              <w:spacing w:after="0" w:line="360" w:lineRule="auto"/>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Calibri" w:hAnsi="Calibri" w:eastAsia="宋体" w:cs="Times New Roman"/>
                <w:b w:val="0"/>
                <w:bCs w:val="0"/>
                <w:color w:val="000000" w:themeColor="text1"/>
                <w:szCs w:val="21"/>
                <w:highlight w:val="none"/>
                <w14:textFill>
                  <w14:solidFill>
                    <w14:schemeClr w14:val="tx1"/>
                  </w14:solidFill>
                </w14:textFill>
              </w:rPr>
              <w:t>非生鲜类食材</w:t>
            </w:r>
            <w:r>
              <w:rPr>
                <w:rFonts w:hint="eastAsia" w:cs="Times New Roman"/>
                <w:b w:val="0"/>
                <w:bCs w:val="0"/>
                <w:color w:val="000000" w:themeColor="text1"/>
                <w:szCs w:val="21"/>
                <w:highlight w:val="none"/>
                <w:lang w:eastAsia="zh-CN"/>
                <w14:textFill>
                  <w14:solidFill>
                    <w14:schemeClr w14:val="tx1"/>
                  </w14:solidFill>
                </w14:textFill>
              </w:rPr>
              <w:t>（包括：</w:t>
            </w:r>
            <w:r>
              <w:rPr>
                <w:rFonts w:hint="eastAsia"/>
                <w:color w:val="000000" w:themeColor="text1"/>
                <w:highlight w:val="none"/>
                <w14:textFill>
                  <w14:solidFill>
                    <w14:schemeClr w14:val="tx1"/>
                  </w14:solidFill>
                </w14:textFill>
              </w:rPr>
              <w:t>粮油类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调料品类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干杂类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奶制品类</w:t>
            </w:r>
            <w:r>
              <w:rPr>
                <w:rFonts w:hint="eastAsia"/>
                <w:color w:val="000000" w:themeColor="text1"/>
                <w:highlight w:val="none"/>
                <w:lang w:eastAsia="zh-CN"/>
                <w14:textFill>
                  <w14:solidFill>
                    <w14:schemeClr w14:val="tx1"/>
                  </w14:solidFill>
                </w14:textFill>
              </w:rPr>
              <w:t>等</w:t>
            </w:r>
            <w:r>
              <w:rPr>
                <w:rFonts w:hint="eastAsia" w:cs="Times New Roman"/>
                <w:b w:val="0"/>
                <w:bCs w:val="0"/>
                <w:color w:val="000000" w:themeColor="text1"/>
                <w:szCs w:val="21"/>
                <w:highlight w:val="none"/>
                <w:lang w:eastAsia="zh-CN"/>
                <w14:textFill>
                  <w14:solidFill>
                    <w14:schemeClr w14:val="tx1"/>
                  </w14:solidFill>
                </w14:textFill>
              </w:rPr>
              <w:t>）</w:t>
            </w:r>
          </w:p>
        </w:tc>
        <w:tc>
          <w:tcPr>
            <w:tcW w:w="850" w:type="dxa"/>
            <w:tcBorders>
              <w:left w:val="single" w:color="auto" w:sz="4" w:space="0"/>
              <w:right w:val="single" w:color="auto" w:sz="4" w:space="0"/>
            </w:tcBorders>
            <w:noWrap w:val="0"/>
            <w:vAlign w:val="center"/>
          </w:tcPr>
          <w:p>
            <w:pPr>
              <w:spacing w:after="0" w:line="360" w:lineRule="auto"/>
              <w:jc w:val="center"/>
              <w:rPr>
                <w:rFonts w:hint="eastAsia" w:ascii="Calibri" w:hAnsi="Calibri" w:eastAsia="宋体" w:cs="Times New Roman"/>
                <w:b w:val="0"/>
                <w:bCs w:val="0"/>
                <w:color w:val="000000" w:themeColor="text1"/>
                <w:szCs w:val="21"/>
                <w:highlight w:val="none"/>
                <w14:textFill>
                  <w14:solidFill>
                    <w14:schemeClr w14:val="tx1"/>
                  </w14:solidFill>
                </w14:textFill>
              </w:rPr>
            </w:pPr>
            <w:r>
              <w:rPr>
                <w:rFonts w:hint="eastAsia" w:eastAsia="宋体" w:cs="Times New Roman"/>
                <w:b w:val="0"/>
                <w:bCs w:val="0"/>
                <w:color w:val="000000" w:themeColor="text1"/>
                <w:szCs w:val="21"/>
                <w:highlight w:val="none"/>
                <w:lang w:val="en-US" w:eastAsia="zh-CN"/>
                <w14:textFill>
                  <w14:solidFill>
                    <w14:schemeClr w14:val="tx1"/>
                  </w14:solidFill>
                </w14:textFill>
              </w:rPr>
              <w:t>1</w:t>
            </w:r>
          </w:p>
        </w:tc>
        <w:tc>
          <w:tcPr>
            <w:tcW w:w="807" w:type="dxa"/>
            <w:tcBorders>
              <w:left w:val="single" w:color="auto" w:sz="4" w:space="0"/>
            </w:tcBorders>
            <w:noWrap w:val="0"/>
            <w:vAlign w:val="center"/>
          </w:tcPr>
          <w:p>
            <w:pPr>
              <w:spacing w:after="0" w:line="360" w:lineRule="auto"/>
              <w:jc w:val="center"/>
              <w:rPr>
                <w:rFonts w:hint="eastAsia" w:ascii="Calibri" w:hAnsi="Calibri" w:eastAsia="宋体" w:cs="Times New Roman"/>
                <w:b w:val="0"/>
                <w:bCs w:val="0"/>
                <w:color w:val="000000" w:themeColor="text1"/>
                <w:szCs w:val="21"/>
                <w:highlight w:val="none"/>
                <w14:textFill>
                  <w14:solidFill>
                    <w14:schemeClr w14:val="tx1"/>
                  </w14:solidFill>
                </w14:textFill>
              </w:rPr>
            </w:pPr>
            <w:r>
              <w:rPr>
                <w:rFonts w:hint="eastAsia" w:eastAsia="宋体" w:cs="Times New Roman"/>
                <w:b w:val="0"/>
                <w:bCs w:val="0"/>
                <w:color w:val="000000" w:themeColor="text1"/>
                <w:szCs w:val="21"/>
                <w:highlight w:val="none"/>
                <w:lang w:val="en-US" w:eastAsia="zh-CN"/>
                <w14:textFill>
                  <w14:solidFill>
                    <w14:schemeClr w14:val="tx1"/>
                  </w14:solidFill>
                </w14:textFill>
              </w:rPr>
              <w:t>批</w:t>
            </w:r>
          </w:p>
        </w:tc>
        <w:tc>
          <w:tcPr>
            <w:tcW w:w="3387" w:type="dxa"/>
            <w:noWrap w:val="0"/>
            <w:vAlign w:val="center"/>
          </w:tcPr>
          <w:p>
            <w:pPr>
              <w:spacing w:after="0" w:line="360" w:lineRule="auto"/>
              <w:jc w:val="cente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Calibri" w:hAnsi="Calibri" w:eastAsia="宋体" w:cs="Times New Roman"/>
                <w:b w:val="0"/>
                <w:bCs w:val="0"/>
                <w:color w:val="000000" w:themeColor="text1"/>
                <w:szCs w:val="21"/>
                <w:highlight w:val="none"/>
                <w14:textFill>
                  <w14:solidFill>
                    <w14:schemeClr w14:val="tx1"/>
                  </w14:solidFill>
                </w14:textFill>
              </w:rPr>
              <w:t>工业</w:t>
            </w:r>
          </w:p>
        </w:tc>
      </w:tr>
    </w:tbl>
    <w:p>
      <w:pPr>
        <w:pStyle w:val="8"/>
        <w:spacing w:line="360" w:lineRule="auto"/>
        <w:ind w:firstLine="422"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二、技术要求</w:t>
      </w:r>
    </w:p>
    <w:p>
      <w:pPr>
        <w:keepNext w:val="0"/>
        <w:keepLines w:val="0"/>
        <w:pageBreakBefore w:val="0"/>
        <w:kinsoku/>
        <w:wordWrap/>
        <w:topLinePunct w:val="0"/>
        <w:bidi w:val="0"/>
        <w:adjustRightInd w:val="0"/>
        <w:snapToGrid w:val="0"/>
        <w:spacing w:beforeLines="0" w:afterLines="0" w:line="440" w:lineRule="exact"/>
        <w:ind w:firstLine="211" w:firstLineChars="100"/>
        <w:jc w:val="left"/>
        <w:outlineLvl w:val="1"/>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bookmarkStart w:id="54" w:name="_Toc28386"/>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（一）项目概述</w:t>
      </w:r>
      <w:bookmarkEnd w:id="54"/>
    </w:p>
    <w:p>
      <w:pPr>
        <w:keepNext w:val="0"/>
        <w:keepLines w:val="0"/>
        <w:pageBreakBefore w:val="0"/>
        <w:widowControl w:val="0"/>
        <w:numPr>
          <w:ilvl w:val="0"/>
          <w:numId w:val="0"/>
        </w:numPr>
        <w:kinsoku/>
        <w:wordWrap/>
        <w:topLinePunct w:val="0"/>
        <w:bidi w:val="0"/>
        <w:adjustRightInd w:val="0"/>
        <w:snapToGrid w:val="0"/>
        <w:spacing w:line="44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为进一步规范机关职工食堂管理，从源头上严格把控食材进货关，便于食堂食品安全监管，降低饮食卫生质量安全风险，提高干部职工工作餐饮食质量</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结合</w:t>
      </w:r>
      <w:r>
        <w:rPr>
          <w:rFonts w:hint="eastAsia" w:ascii="宋体" w:hAnsi="宋体" w:cs="宋体"/>
          <w:b w:val="0"/>
          <w:bCs w:val="0"/>
          <w:color w:val="000000" w:themeColor="text1"/>
          <w:sz w:val="21"/>
          <w:szCs w:val="21"/>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机关食堂</w:t>
      </w:r>
      <w:r>
        <w:rPr>
          <w:rFonts w:hint="eastAsia" w:ascii="宋体" w:hAnsi="宋体" w:eastAsia="宋体" w:cs="宋体"/>
          <w:b w:val="0"/>
          <w:bCs w:val="0"/>
          <w:color w:val="000000" w:themeColor="text1"/>
          <w:sz w:val="21"/>
          <w:szCs w:val="21"/>
          <w:highlight w:val="none"/>
          <w14:textFill>
            <w14:solidFill>
              <w14:schemeClr w14:val="tx1"/>
            </w14:solidFill>
          </w14:textFill>
        </w:rPr>
        <w:t>实际情况</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，现通过</w:t>
      </w:r>
      <w:r>
        <w:rPr>
          <w:rFonts w:hint="eastAsia" w:ascii="宋体" w:hAnsi="宋体" w:cs="宋体"/>
          <w:b w:val="0"/>
          <w:bCs w:val="0"/>
          <w:color w:val="000000" w:themeColor="text1"/>
          <w:sz w:val="21"/>
          <w:szCs w:val="21"/>
          <w:highlight w:val="none"/>
          <w:lang w:eastAsia="zh-CN"/>
          <w14:textFill>
            <w14:solidFill>
              <w14:schemeClr w14:val="tx1"/>
            </w14:solidFill>
          </w14:textFill>
        </w:rPr>
        <w:t>谈判</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程序确定食堂</w:t>
      </w:r>
      <w:r>
        <w:rPr>
          <w:rFonts w:hint="eastAsia" w:ascii="宋体" w:hAnsi="宋体" w:cs="宋体"/>
          <w:b w:val="0"/>
          <w:bCs w:val="0"/>
          <w:color w:val="000000" w:themeColor="text1"/>
          <w:sz w:val="21"/>
          <w:szCs w:val="21"/>
          <w:highlight w:val="none"/>
          <w:lang w:eastAsia="zh-CN"/>
          <w14:textFill>
            <w14:solidFill>
              <w14:schemeClr w14:val="tx1"/>
            </w14:solidFill>
          </w14:textFill>
        </w:rPr>
        <w:t>食材</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，及其</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内容、</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价格下浮系数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合同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期限及服务承诺等内容，并以合同条款协议书的形式固定下来，由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合同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期限内为采购人提供规定范围内的食材，具体配送数量以实际发生数量为准，不承诺在服务期限内授予</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实际采购品类，也不承诺实际采购数量。</w:t>
      </w:r>
    </w:p>
    <w:p>
      <w:pPr>
        <w:pStyle w:val="8"/>
        <w:keepNext w:val="0"/>
        <w:keepLines w:val="0"/>
        <w:pageBreakBefore w:val="0"/>
        <w:kinsoku/>
        <w:wordWrap/>
        <w:topLinePunct w:val="0"/>
        <w:bidi w:val="0"/>
        <w:spacing w:line="440" w:lineRule="exact"/>
        <w:ind w:firstLine="422"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55" w:name="_Toc8942"/>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二</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cs="宋体"/>
          <w:color w:val="000000" w:themeColor="text1"/>
          <w:sz w:val="21"/>
          <w:szCs w:val="21"/>
          <w:highlight w:val="none"/>
          <w:lang w:val="en-US" w:eastAsia="zh-CN"/>
          <w14:textFill>
            <w14:solidFill>
              <w14:schemeClr w14:val="tx1"/>
            </w14:solidFill>
          </w14:textFill>
        </w:rPr>
        <w:t>总体</w:t>
      </w:r>
      <w:r>
        <w:rPr>
          <w:rFonts w:hint="eastAsia" w:ascii="宋体" w:hAnsi="宋体" w:eastAsia="宋体" w:cs="宋体"/>
          <w:color w:val="000000" w:themeColor="text1"/>
          <w:sz w:val="21"/>
          <w:szCs w:val="21"/>
          <w:highlight w:val="none"/>
          <w14:textFill>
            <w14:solidFill>
              <w14:schemeClr w14:val="tx1"/>
            </w14:solidFill>
          </w14:textFill>
        </w:rPr>
        <w:t>需求</w:t>
      </w:r>
      <w:bookmarkEnd w:id="55"/>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1"/>
          <w:szCs w:val="21"/>
          <w:highlight w:val="none"/>
          <w14:textFill>
            <w14:solidFill>
              <w14:schemeClr w14:val="tx1"/>
            </w14:solidFill>
          </w14:textFill>
        </w:rPr>
        <w:t>严格遵守《中华人民共和国食品安全法》、《中华人民共和国产品质量法》等相关规定，严格按照国家</w:t>
      </w:r>
      <w:r>
        <w:rPr>
          <w:rFonts w:hint="eastAsia" w:ascii="宋体" w:hAnsi="宋体" w:cs="宋体"/>
          <w:color w:val="000000" w:themeColor="text1"/>
          <w:kern w:val="0"/>
          <w:sz w:val="21"/>
          <w:szCs w:val="21"/>
          <w:highlight w:val="none"/>
          <w:lang w:val="en-US" w:eastAsia="zh-CN"/>
          <w14:textFill>
            <w14:solidFill>
              <w14:schemeClr w14:val="tx1"/>
            </w14:solidFill>
          </w14:textFill>
        </w:rPr>
        <w:t>食品安全</w:t>
      </w:r>
      <w:r>
        <w:rPr>
          <w:rFonts w:hint="eastAsia" w:ascii="宋体" w:hAnsi="宋体" w:eastAsia="宋体" w:cs="宋体"/>
          <w:color w:val="000000" w:themeColor="text1"/>
          <w:kern w:val="0"/>
          <w:sz w:val="21"/>
          <w:szCs w:val="21"/>
          <w:highlight w:val="none"/>
          <w14:textFill>
            <w14:solidFill>
              <w14:schemeClr w14:val="tx1"/>
            </w14:solidFill>
          </w14:textFill>
        </w:rPr>
        <w:t>卫生标准执行各项操作。</w:t>
      </w:r>
    </w:p>
    <w:p>
      <w:pPr>
        <w:keepNext w:val="0"/>
        <w:keepLines w:val="0"/>
        <w:pageBreakBefore w:val="0"/>
        <w:widowControl w:val="0"/>
        <w:kinsoku/>
        <w:wordWrap/>
        <w:topLinePunct w:val="0"/>
        <w:bidi w:val="0"/>
        <w:spacing w:line="440" w:lineRule="exact"/>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有固定经营场所，具有食品经营、加工、储存、配送、检测场所，有较强的供货能力、良好的企业信誉和售后服务能力，有专门的储藏设备、配送设备、检测场所</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检测设备</w:t>
      </w:r>
      <w:r>
        <w:rPr>
          <w:rFonts w:hint="eastAsia" w:ascii="宋体" w:hAnsi="宋体" w:eastAsia="宋体" w:cs="宋体"/>
          <w:color w:val="000000" w:themeColor="text1"/>
          <w:sz w:val="21"/>
          <w:szCs w:val="21"/>
          <w:highlight w:val="none"/>
          <w14:textFill>
            <w14:solidFill>
              <w14:schemeClr w14:val="tx1"/>
            </w14:solidFill>
          </w14:textFill>
        </w:rPr>
        <w:t>和检</w:t>
      </w:r>
      <w:r>
        <w:rPr>
          <w:rFonts w:hint="eastAsia" w:ascii="宋体" w:hAnsi="宋体" w:cs="宋体"/>
          <w:color w:val="000000" w:themeColor="text1"/>
          <w:sz w:val="21"/>
          <w:szCs w:val="21"/>
          <w:highlight w:val="none"/>
          <w:lang w:val="en-US" w:eastAsia="zh-CN"/>
          <w14:textFill>
            <w14:solidFill>
              <w14:schemeClr w14:val="tx1"/>
            </w14:solidFill>
          </w14:textFill>
        </w:rPr>
        <w:t>测</w:t>
      </w:r>
      <w:r>
        <w:rPr>
          <w:rFonts w:hint="eastAsia" w:ascii="宋体" w:hAnsi="宋体" w:eastAsia="宋体" w:cs="宋体"/>
          <w:color w:val="000000" w:themeColor="text1"/>
          <w:sz w:val="21"/>
          <w:szCs w:val="21"/>
          <w:highlight w:val="none"/>
          <w14:textFill>
            <w14:solidFill>
              <w14:schemeClr w14:val="tx1"/>
            </w14:solidFill>
          </w14:textFill>
        </w:rPr>
        <w:t>流程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能够安全有效</w:t>
      </w:r>
      <w:r>
        <w:rPr>
          <w:rFonts w:hint="eastAsia" w:ascii="宋体" w:hAnsi="宋体" w:cs="宋体"/>
          <w:color w:val="000000" w:themeColor="text1"/>
          <w:sz w:val="21"/>
          <w:szCs w:val="21"/>
          <w:highlight w:val="none"/>
          <w:lang w:eastAsia="zh-CN"/>
          <w14:textFill>
            <w14:solidFill>
              <w14:schemeClr w14:val="tx1"/>
            </w14:solidFill>
          </w14:textFill>
        </w:rPr>
        <w:t>地</w:t>
      </w:r>
      <w:r>
        <w:rPr>
          <w:rFonts w:hint="eastAsia" w:ascii="宋体" w:hAnsi="宋体" w:eastAsia="宋体" w:cs="宋体"/>
          <w:color w:val="000000" w:themeColor="text1"/>
          <w:sz w:val="21"/>
          <w:szCs w:val="21"/>
          <w:highlight w:val="none"/>
          <w14:textFill>
            <w14:solidFill>
              <w14:schemeClr w14:val="tx1"/>
            </w14:solidFill>
          </w14:textFill>
        </w:rPr>
        <w:t>完成食品材料的</w:t>
      </w:r>
      <w:r>
        <w:rPr>
          <w:rFonts w:hint="eastAsia" w:ascii="宋体" w:hAnsi="宋体" w:cs="宋体"/>
          <w:color w:val="000000" w:themeColor="text1"/>
          <w:sz w:val="21"/>
          <w:szCs w:val="21"/>
          <w:highlight w:val="none"/>
          <w:lang w:val="en-US" w:eastAsia="zh-CN"/>
          <w14:textFill>
            <w14:solidFill>
              <w14:schemeClr w14:val="tx1"/>
            </w14:solidFill>
          </w14:textFill>
        </w:rPr>
        <w:t>采买及配送</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提供的</w:t>
      </w:r>
      <w:r>
        <w:rPr>
          <w:rFonts w:hint="eastAsia" w:ascii="宋体" w:hAnsi="宋体" w:cs="宋体"/>
          <w:color w:val="000000" w:themeColor="text1"/>
          <w:sz w:val="21"/>
          <w:szCs w:val="21"/>
          <w:highlight w:val="none"/>
          <w:lang w:eastAsia="zh-CN"/>
          <w14:textFill>
            <w14:solidFill>
              <w14:schemeClr w14:val="tx1"/>
            </w14:solidFill>
          </w14:textFill>
        </w:rPr>
        <w:t>食材</w:t>
      </w:r>
      <w:r>
        <w:rPr>
          <w:rFonts w:hint="eastAsia" w:ascii="宋体" w:hAnsi="宋体" w:eastAsia="宋体" w:cs="宋体"/>
          <w:color w:val="000000" w:themeColor="text1"/>
          <w:sz w:val="21"/>
          <w:szCs w:val="21"/>
          <w:highlight w:val="none"/>
          <w14:textFill>
            <w14:solidFill>
              <w14:schemeClr w14:val="tx1"/>
            </w14:solidFill>
          </w14:textFill>
        </w:rPr>
        <w:t>必须符合国家、行业质量标准，具有良好的质量</w:t>
      </w:r>
      <w:r>
        <w:rPr>
          <w:rFonts w:hint="eastAsia" w:ascii="宋体" w:hAnsi="宋体" w:cs="宋体"/>
          <w:color w:val="000000" w:themeColor="text1"/>
          <w:sz w:val="21"/>
          <w:szCs w:val="21"/>
          <w:highlight w:val="none"/>
          <w:lang w:val="en-US" w:eastAsia="zh-CN"/>
          <w14:textFill>
            <w14:solidFill>
              <w14:schemeClr w14:val="tx1"/>
            </w14:solidFill>
          </w14:textFill>
        </w:rPr>
        <w:t>安全</w:t>
      </w:r>
      <w:r>
        <w:rPr>
          <w:rFonts w:hint="eastAsia" w:ascii="宋体" w:hAnsi="宋体" w:eastAsia="宋体" w:cs="宋体"/>
          <w:color w:val="000000" w:themeColor="text1"/>
          <w:sz w:val="21"/>
          <w:szCs w:val="21"/>
          <w:highlight w:val="none"/>
          <w14:textFill>
            <w14:solidFill>
              <w14:schemeClr w14:val="tx1"/>
            </w14:solidFill>
          </w14:textFill>
        </w:rPr>
        <w:t>保证</w:t>
      </w:r>
      <w:r>
        <w:rPr>
          <w:rFonts w:hint="eastAsia" w:ascii="宋体" w:hAnsi="宋体" w:cs="宋体"/>
          <w:color w:val="000000" w:themeColor="text1"/>
          <w:sz w:val="21"/>
          <w:szCs w:val="21"/>
          <w:highlight w:val="none"/>
          <w:lang w:val="en-US" w:eastAsia="zh-CN"/>
          <w14:textFill>
            <w14:solidFill>
              <w14:schemeClr w14:val="tx1"/>
            </w14:solidFill>
          </w14:textFill>
        </w:rPr>
        <w:t>措施及</w:t>
      </w:r>
      <w:r>
        <w:rPr>
          <w:rFonts w:hint="eastAsia" w:ascii="宋体" w:hAnsi="宋体" w:eastAsia="宋体" w:cs="宋体"/>
          <w:color w:val="000000" w:themeColor="text1"/>
          <w:sz w:val="21"/>
          <w:szCs w:val="21"/>
          <w:highlight w:val="none"/>
          <w14:textFill>
            <w14:solidFill>
              <w14:schemeClr w14:val="tx1"/>
            </w14:solidFill>
          </w14:textFill>
        </w:rPr>
        <w:t>能力，</w:t>
      </w:r>
      <w:r>
        <w:rPr>
          <w:rFonts w:hint="eastAsia" w:ascii="宋体" w:hAnsi="宋体" w:cs="宋体"/>
          <w:color w:val="000000" w:themeColor="text1"/>
          <w:sz w:val="21"/>
          <w:szCs w:val="21"/>
          <w:highlight w:val="none"/>
          <w:lang w:eastAsia="zh-CN"/>
          <w14:textFill>
            <w14:solidFill>
              <w14:schemeClr w14:val="tx1"/>
            </w14:solidFill>
          </w14:textFill>
        </w:rPr>
        <w:t>采用</w:t>
      </w:r>
      <w:r>
        <w:rPr>
          <w:rFonts w:hint="eastAsia"/>
          <w:color w:val="000000" w:themeColor="text1"/>
          <w:sz w:val="21"/>
          <w:szCs w:val="21"/>
          <w:highlight w:val="none"/>
          <w:lang w:eastAsia="zh-CN"/>
          <w14:textFill>
            <w14:solidFill>
              <w14:schemeClr w14:val="tx1"/>
            </w14:solidFill>
          </w14:textFill>
        </w:rPr>
        <w:t>信息化供应平台进行食材</w:t>
      </w:r>
      <w:r>
        <w:rPr>
          <w:rFonts w:hint="eastAsia"/>
          <w:color w:val="000000" w:themeColor="text1"/>
          <w:sz w:val="21"/>
          <w:szCs w:val="21"/>
          <w:highlight w:val="none"/>
          <w:lang w:val="en-US" w:eastAsia="zh-CN"/>
          <w14:textFill>
            <w14:solidFill>
              <w14:schemeClr w14:val="tx1"/>
            </w14:solidFill>
          </w14:textFill>
        </w:rPr>
        <w:t>进货</w:t>
      </w:r>
      <w:r>
        <w:rPr>
          <w:rFonts w:hint="eastAsia"/>
          <w:color w:val="000000" w:themeColor="text1"/>
          <w:sz w:val="21"/>
          <w:szCs w:val="21"/>
          <w:highlight w:val="none"/>
          <w:lang w:eastAsia="zh-CN"/>
          <w14:textFill>
            <w14:solidFill>
              <w14:schemeClr w14:val="tx1"/>
            </w14:solidFill>
          </w14:textFill>
        </w:rPr>
        <w:t>及配送管理，实现食材快速溯源查询（</w:t>
      </w:r>
      <w:r>
        <w:rPr>
          <w:rFonts w:hint="eastAsia"/>
          <w:color w:val="000000" w:themeColor="text1"/>
          <w:sz w:val="21"/>
          <w:szCs w:val="21"/>
          <w:highlight w:val="none"/>
          <w:lang w:val="en-US" w:eastAsia="zh-CN"/>
          <w14:textFill>
            <w14:solidFill>
              <w14:schemeClr w14:val="tx1"/>
            </w14:solidFill>
          </w14:textFill>
        </w:rPr>
        <w:t>可查询</w:t>
      </w:r>
      <w:r>
        <w:rPr>
          <w:rFonts w:hint="eastAsia"/>
          <w:color w:val="000000" w:themeColor="text1"/>
          <w:highlight w:val="none"/>
          <w14:textFill>
            <w14:solidFill>
              <w14:schemeClr w14:val="tx1"/>
            </w14:solidFill>
          </w14:textFill>
        </w:rPr>
        <w:t>食</w:t>
      </w:r>
      <w:r>
        <w:rPr>
          <w:rFonts w:hint="eastAsia"/>
          <w:color w:val="000000" w:themeColor="text1"/>
          <w:highlight w:val="none"/>
          <w:lang w:val="en-US" w:eastAsia="zh-CN"/>
          <w14:textFill>
            <w14:solidFill>
              <w14:schemeClr w14:val="tx1"/>
            </w14:solidFill>
          </w14:textFill>
        </w:rPr>
        <w:t>材</w:t>
      </w:r>
      <w:r>
        <w:rPr>
          <w:rFonts w:hint="eastAsia"/>
          <w:color w:val="000000" w:themeColor="text1"/>
          <w:highlight w:val="none"/>
          <w14:textFill>
            <w14:solidFill>
              <w14:schemeClr w14:val="tx1"/>
            </w14:solidFill>
          </w14:textFill>
        </w:rPr>
        <w:t>的名称、规格、数量、生产批号、保质期、供货者名称及联系方式、进货日期等内容</w:t>
      </w:r>
      <w:r>
        <w:rPr>
          <w:rFonts w:hint="eastAsia"/>
          <w:color w:val="000000" w:themeColor="text1"/>
          <w:highlight w:val="none"/>
          <w:lang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具有蔬菜农残检测能力和控制环节</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坚决保障食</w:t>
      </w:r>
      <w:r>
        <w:rPr>
          <w:rFonts w:hint="eastAsia" w:ascii="宋体" w:hAnsi="宋体" w:cs="宋体"/>
          <w:color w:val="000000" w:themeColor="text1"/>
          <w:sz w:val="21"/>
          <w:szCs w:val="21"/>
          <w:highlight w:val="none"/>
          <w:lang w:eastAsia="zh-CN"/>
          <w14:textFill>
            <w14:solidFill>
              <w14:schemeClr w14:val="tx1"/>
            </w14:solidFill>
          </w14:textFill>
        </w:rPr>
        <w:t>材</w:t>
      </w:r>
      <w:r>
        <w:rPr>
          <w:rFonts w:hint="eastAsia" w:ascii="宋体" w:hAnsi="宋体" w:eastAsia="宋体" w:cs="宋体"/>
          <w:color w:val="000000" w:themeColor="text1"/>
          <w:kern w:val="0"/>
          <w:sz w:val="21"/>
          <w:szCs w:val="21"/>
          <w:highlight w:val="none"/>
          <w14:textFill>
            <w14:solidFill>
              <w14:schemeClr w14:val="tx1"/>
            </w14:solidFill>
          </w14:textFill>
        </w:rPr>
        <w:t>质量，坚决不提供不符合国家食品安全标准要求的各类</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食材</w:t>
      </w:r>
      <w:r>
        <w:rPr>
          <w:rFonts w:hint="eastAsia" w:ascii="宋体" w:hAnsi="宋体" w:eastAsia="宋体" w:cs="宋体"/>
          <w:color w:val="000000" w:themeColor="text1"/>
          <w:kern w:val="0"/>
          <w:sz w:val="21"/>
          <w:szCs w:val="21"/>
          <w:highlight w:val="none"/>
          <w14:textFill>
            <w14:solidFill>
              <w14:schemeClr w14:val="tx1"/>
            </w14:solidFill>
          </w14:textFill>
        </w:rPr>
        <w:t>，不在食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材</w:t>
      </w:r>
      <w:r>
        <w:rPr>
          <w:rFonts w:hint="eastAsia" w:ascii="宋体" w:hAnsi="宋体" w:eastAsia="宋体" w:cs="宋体"/>
          <w:color w:val="000000" w:themeColor="text1"/>
          <w:kern w:val="0"/>
          <w:sz w:val="21"/>
          <w:szCs w:val="21"/>
          <w:highlight w:val="none"/>
          <w14:textFill>
            <w14:solidFill>
              <w14:schemeClr w14:val="tx1"/>
            </w14:solidFill>
          </w14:textFill>
        </w:rPr>
        <w:t>中掺杂、掺假、以次充好、以不合格品冒充合格品。</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每天在正常情况下</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配</w:t>
      </w:r>
      <w:r>
        <w:rPr>
          <w:rFonts w:hint="eastAsia" w:ascii="宋体" w:hAnsi="宋体" w:eastAsia="宋体" w:cs="宋体"/>
          <w:color w:val="000000" w:themeColor="text1"/>
          <w:kern w:val="0"/>
          <w:sz w:val="21"/>
          <w:szCs w:val="21"/>
          <w:highlight w:val="none"/>
          <w14:textFill>
            <w14:solidFill>
              <w14:schemeClr w14:val="tx1"/>
            </w14:solidFill>
          </w14:textFill>
        </w:rPr>
        <w:t>送</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食材</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次</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特殊情况或如临时有需要，及时提供采购，并</w:t>
      </w:r>
      <w:r>
        <w:rPr>
          <w:rFonts w:hint="eastAsia" w:ascii="宋体" w:hAnsi="宋体" w:cs="宋体"/>
          <w:color w:val="000000" w:themeColor="text1"/>
          <w:kern w:val="0"/>
          <w:sz w:val="21"/>
          <w:szCs w:val="21"/>
          <w:highlight w:val="none"/>
          <w:lang w:eastAsia="zh-CN"/>
          <w14:textFill>
            <w14:solidFill>
              <w14:schemeClr w14:val="tx1"/>
            </w14:solidFill>
          </w14:textFill>
        </w:rPr>
        <w:t>在</w:t>
      </w:r>
      <w:r>
        <w:rPr>
          <w:rFonts w:hint="eastAsia" w:ascii="宋体" w:hAnsi="宋体" w:cs="宋体"/>
          <w:color w:val="000000" w:themeColor="text1"/>
          <w:kern w:val="0"/>
          <w:sz w:val="21"/>
          <w:szCs w:val="21"/>
          <w:highlight w:val="none"/>
          <w:lang w:val="en-US" w:eastAsia="zh-CN"/>
          <w14:textFill>
            <w14:solidFill>
              <w14:schemeClr w14:val="tx1"/>
            </w14:solidFill>
          </w14:textFill>
        </w:rPr>
        <w:t>2小时</w:t>
      </w:r>
      <w:r>
        <w:rPr>
          <w:rFonts w:hint="eastAsia" w:ascii="宋体" w:hAnsi="宋体" w:eastAsia="宋体" w:cs="宋体"/>
          <w:color w:val="000000" w:themeColor="text1"/>
          <w:kern w:val="0"/>
          <w:sz w:val="21"/>
          <w:szCs w:val="21"/>
          <w:highlight w:val="none"/>
          <w14:textFill>
            <w14:solidFill>
              <w14:schemeClr w14:val="tx1"/>
            </w14:solidFill>
          </w14:textFill>
        </w:rPr>
        <w:t>送达指定地点。</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保持</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食材</w:t>
      </w:r>
      <w:r>
        <w:rPr>
          <w:rFonts w:hint="eastAsia" w:ascii="宋体" w:hAnsi="宋体" w:eastAsia="宋体" w:cs="宋体"/>
          <w:color w:val="000000" w:themeColor="text1"/>
          <w:kern w:val="0"/>
          <w:sz w:val="21"/>
          <w:szCs w:val="21"/>
          <w:highlight w:val="none"/>
          <w14:textFill>
            <w14:solidFill>
              <w14:schemeClr w14:val="tx1"/>
            </w14:solidFill>
          </w14:textFill>
        </w:rPr>
        <w:t>配送价格、质量的稳定性，</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应设立专门的品</w:t>
      </w:r>
      <w:r>
        <w:rPr>
          <w:rFonts w:hint="eastAsia" w:ascii="宋体" w:hAnsi="宋体" w:cs="宋体"/>
          <w:color w:val="000000" w:themeColor="text1"/>
          <w:sz w:val="21"/>
          <w:szCs w:val="21"/>
          <w:highlight w:val="none"/>
          <w:lang w:eastAsia="zh-CN"/>
          <w14:textFill>
            <w14:solidFill>
              <w14:schemeClr w14:val="tx1"/>
            </w14:solidFill>
          </w14:textFill>
        </w:rPr>
        <w:t>质</w:t>
      </w:r>
      <w:r>
        <w:rPr>
          <w:rFonts w:hint="eastAsia" w:ascii="宋体" w:hAnsi="宋体" w:eastAsia="宋体" w:cs="宋体"/>
          <w:color w:val="000000" w:themeColor="text1"/>
          <w:sz w:val="21"/>
          <w:szCs w:val="21"/>
          <w:highlight w:val="none"/>
          <w14:textFill>
            <w14:solidFill>
              <w14:schemeClr w14:val="tx1"/>
            </w14:solidFill>
          </w14:textFill>
        </w:rPr>
        <w:t>管</w:t>
      </w:r>
      <w:r>
        <w:rPr>
          <w:rFonts w:hint="eastAsia" w:ascii="宋体" w:hAnsi="宋体" w:cs="宋体"/>
          <w:color w:val="000000" w:themeColor="text1"/>
          <w:sz w:val="21"/>
          <w:szCs w:val="21"/>
          <w:highlight w:val="none"/>
          <w:lang w:eastAsia="zh-CN"/>
          <w14:textFill>
            <w14:solidFill>
              <w14:schemeClr w14:val="tx1"/>
            </w14:solidFill>
          </w14:textFill>
        </w:rPr>
        <w:t>理</w:t>
      </w:r>
      <w:r>
        <w:rPr>
          <w:rFonts w:hint="eastAsia" w:ascii="宋体" w:hAnsi="宋体" w:eastAsia="宋体" w:cs="宋体"/>
          <w:color w:val="000000" w:themeColor="text1"/>
          <w:sz w:val="21"/>
          <w:szCs w:val="21"/>
          <w:highlight w:val="none"/>
          <w14:textFill>
            <w14:solidFill>
              <w14:schemeClr w14:val="tx1"/>
            </w14:solidFill>
          </w14:textFill>
        </w:rPr>
        <w:t>人员对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食材</w:t>
      </w:r>
      <w:r>
        <w:rPr>
          <w:rFonts w:hint="eastAsia" w:ascii="宋体" w:hAnsi="宋体" w:eastAsia="宋体" w:cs="宋体"/>
          <w:color w:val="000000" w:themeColor="text1"/>
          <w:sz w:val="21"/>
          <w:szCs w:val="21"/>
          <w:highlight w:val="none"/>
          <w14:textFill>
            <w14:solidFill>
              <w14:schemeClr w14:val="tx1"/>
            </w14:solidFill>
          </w14:textFill>
        </w:rPr>
        <w:t>出货品质进行管控把关，按照相关的品质标准对出货进行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食材</w:t>
      </w:r>
      <w:r>
        <w:rPr>
          <w:rFonts w:hint="eastAsia" w:ascii="宋体" w:hAnsi="宋体" w:eastAsia="宋体" w:cs="宋体"/>
          <w:color w:val="000000" w:themeColor="text1"/>
          <w:sz w:val="21"/>
          <w:szCs w:val="21"/>
          <w:highlight w:val="none"/>
          <w14:textFill>
            <w14:solidFill>
              <w14:schemeClr w14:val="tx1"/>
            </w14:solidFill>
          </w14:textFill>
        </w:rPr>
        <w:t>抽检并做好记录。保证配送品种斤两的准确性，以</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的验货数量为准，</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每次随货带上“采购验收清单”，经</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验货后签字确认，并作</w:t>
      </w:r>
      <w:r>
        <w:rPr>
          <w:rFonts w:hint="eastAsia" w:ascii="宋体" w:hAnsi="宋体" w:cs="宋体"/>
          <w:color w:val="000000" w:themeColor="text1"/>
          <w:sz w:val="21"/>
          <w:szCs w:val="21"/>
          <w:highlight w:val="none"/>
          <w:lang w:eastAsia="zh-CN"/>
          <w14:textFill>
            <w14:solidFill>
              <w14:schemeClr w14:val="tx1"/>
            </w14:solidFill>
          </w14:textFill>
        </w:rPr>
        <w:t>为</w:t>
      </w:r>
      <w:r>
        <w:rPr>
          <w:rFonts w:hint="eastAsia" w:ascii="宋体" w:hAnsi="宋体" w:eastAsia="宋体" w:cs="宋体"/>
          <w:color w:val="000000" w:themeColor="text1"/>
          <w:sz w:val="21"/>
          <w:szCs w:val="21"/>
          <w:highlight w:val="none"/>
          <w14:textFill>
            <w14:solidFill>
              <w14:schemeClr w14:val="tx1"/>
            </w14:solidFill>
          </w14:textFill>
        </w:rPr>
        <w:t>送收货及结算的凭证。</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加强对配送人员的健康管理，配送人员保持良好的个人卫生，穿戴清洁的工作衣帽，不留长指甲，不涂指甲油，保持手部清洁，</w:t>
      </w:r>
      <w:r>
        <w:rPr>
          <w:rFonts w:hint="eastAsia" w:ascii="宋体" w:hAnsi="宋体" w:cs="宋体"/>
          <w:color w:val="000000" w:themeColor="text1"/>
          <w:kern w:val="0"/>
          <w:sz w:val="21"/>
          <w:szCs w:val="21"/>
          <w:highlight w:val="none"/>
          <w:lang w:eastAsia="zh-CN"/>
          <w14:textFill>
            <w14:solidFill>
              <w14:schemeClr w14:val="tx1"/>
            </w14:solidFill>
          </w14:textFill>
        </w:rPr>
        <w:t>体检合格，无传染或不适合配送的相关疾病，并持有健康证件</w:t>
      </w:r>
      <w:r>
        <w:rPr>
          <w:rFonts w:hint="eastAsia" w:ascii="宋体" w:hAnsi="宋体" w:eastAsia="宋体" w:cs="宋体"/>
          <w:color w:val="000000" w:themeColor="text1"/>
          <w:kern w:val="0"/>
          <w:sz w:val="21"/>
          <w:szCs w:val="21"/>
          <w:highlight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严格履行合</w:t>
      </w:r>
      <w:r>
        <w:rPr>
          <w:rFonts w:hint="eastAsia" w:ascii="宋体" w:hAnsi="宋体" w:cs="宋体"/>
          <w:color w:val="000000" w:themeColor="text1"/>
          <w:kern w:val="0"/>
          <w:sz w:val="21"/>
          <w:szCs w:val="21"/>
          <w:highlight w:val="none"/>
          <w:lang w:val="en-US" w:eastAsia="zh-CN"/>
          <w14:textFill>
            <w14:solidFill>
              <w14:schemeClr w14:val="tx1"/>
            </w14:solidFill>
          </w14:textFill>
        </w:rPr>
        <w:t>同</w:t>
      </w:r>
      <w:r>
        <w:rPr>
          <w:rFonts w:hint="eastAsia" w:ascii="宋体" w:hAnsi="宋体" w:eastAsia="宋体" w:cs="宋体"/>
          <w:color w:val="000000" w:themeColor="text1"/>
          <w:kern w:val="0"/>
          <w:sz w:val="21"/>
          <w:szCs w:val="21"/>
          <w:highlight w:val="none"/>
          <w14:textFill>
            <w14:solidFill>
              <w14:schemeClr w14:val="tx1"/>
            </w14:solidFill>
          </w14:textFill>
        </w:rPr>
        <w:t>条款，保证</w:t>
      </w:r>
      <w:r>
        <w:rPr>
          <w:rFonts w:hint="eastAsia" w:ascii="宋体" w:hAnsi="宋体" w:cs="宋体"/>
          <w:color w:val="000000" w:themeColor="text1"/>
          <w:kern w:val="0"/>
          <w:sz w:val="21"/>
          <w:szCs w:val="21"/>
          <w:highlight w:val="none"/>
          <w:lang w:val="en-US" w:eastAsia="zh-CN"/>
          <w14:textFill>
            <w14:solidFill>
              <w14:schemeClr w14:val="tx1"/>
            </w14:solidFill>
          </w14:textFill>
        </w:rPr>
        <w:t>食材的</w:t>
      </w:r>
      <w:r>
        <w:rPr>
          <w:rFonts w:hint="eastAsia" w:ascii="宋体" w:hAnsi="宋体" w:eastAsia="宋体" w:cs="宋体"/>
          <w:color w:val="000000" w:themeColor="text1"/>
          <w:kern w:val="0"/>
          <w:sz w:val="21"/>
          <w:szCs w:val="21"/>
          <w:highlight w:val="none"/>
          <w14:textFill>
            <w14:solidFill>
              <w14:schemeClr w14:val="tx1"/>
            </w14:solidFill>
          </w14:textFill>
        </w:rPr>
        <w:t>份量</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质量，用心服务。</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会计制度健全，食材配送清单和对账单为系统生成，可以不定期提供电子对账文档，不能用手工填写方式。</w:t>
      </w:r>
    </w:p>
    <w:p>
      <w:pPr>
        <w:keepNext w:val="0"/>
        <w:keepLines w:val="0"/>
        <w:widowControl/>
        <w:shd w:val="clear" w:color="auto" w:fill="FFFFFF"/>
        <w:spacing w:line="440" w:lineRule="exact"/>
        <w:ind w:firstLine="420" w:firstLineChars="200"/>
        <w:outlineLvl w:val="9"/>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10、应建立完善的食品安全事故、临时配送任务应急方案，配置相应的应急装备、应急物资储备和应急人员，加强应急培训、演练。</w:t>
      </w:r>
    </w:p>
    <w:p>
      <w:pPr>
        <w:keepNext w:val="0"/>
        <w:keepLines w:val="0"/>
        <w:pageBreakBefore w:val="0"/>
        <w:kinsoku/>
        <w:wordWrap/>
        <w:topLinePunct w:val="0"/>
        <w:bidi w:val="0"/>
        <w:adjustRightInd w:val="0"/>
        <w:snapToGrid w:val="0"/>
        <w:spacing w:beforeLines="0" w:afterLines="0" w:line="440" w:lineRule="exact"/>
        <w:ind w:firstLine="422" w:firstLineChars="200"/>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56" w:name="_Toc4752"/>
      <w:r>
        <w:rPr>
          <w:rFonts w:hint="eastAsia" w:ascii="宋体"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三</w:t>
      </w:r>
      <w:r>
        <w:rPr>
          <w:rFonts w:hint="eastAsia" w:ascii="宋体" w:hAnsi="宋体" w:cs="宋体"/>
          <w:b/>
          <w:bCs/>
          <w:color w:val="000000" w:themeColor="text1"/>
          <w:sz w:val="21"/>
          <w:szCs w:val="21"/>
          <w:highlight w:val="none"/>
          <w:lang w:eastAsia="zh-CN"/>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食材质量安全</w:t>
      </w:r>
      <w:r>
        <w:rPr>
          <w:rFonts w:hint="eastAsia" w:ascii="宋体" w:hAnsi="宋体" w:eastAsia="宋体" w:cs="宋体"/>
          <w:b/>
          <w:bCs/>
          <w:color w:val="000000" w:themeColor="text1"/>
          <w:sz w:val="21"/>
          <w:szCs w:val="21"/>
          <w:highlight w:val="none"/>
          <w14:textFill>
            <w14:solidFill>
              <w14:schemeClr w14:val="tx1"/>
            </w14:solidFill>
          </w14:textFill>
        </w:rPr>
        <w:t>要求</w:t>
      </w:r>
      <w:bookmarkEnd w:id="56"/>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保证所提供的食材均符合《中华人民共和国食品安全法》等食品相关法律法规的要求，达到国家和行业规定的质量标准，</w:t>
      </w:r>
      <w:r>
        <w:rPr>
          <w:rFonts w:hint="eastAsia" w:ascii="宋体" w:hAnsi="宋体" w:eastAsia="宋体" w:cs="宋体"/>
          <w:color w:val="000000" w:themeColor="text1"/>
          <w:sz w:val="21"/>
          <w:szCs w:val="21"/>
          <w:highlight w:val="none"/>
          <w:vertAlign w:val="baseline"/>
          <w14:textFill>
            <w14:solidFill>
              <w14:schemeClr w14:val="tx1"/>
            </w14:solidFill>
          </w14:textFill>
        </w:rPr>
        <w:t>有保质期限的商品剩余保存期不得少于原有保质期的三分之二。</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保</w:t>
      </w:r>
      <w:r>
        <w:rPr>
          <w:rFonts w:hint="eastAsia" w:ascii="宋体" w:hAnsi="宋体" w:eastAsia="宋体" w:cs="宋体"/>
          <w:color w:val="000000" w:themeColor="text1"/>
          <w:sz w:val="21"/>
          <w:szCs w:val="21"/>
          <w:highlight w:val="none"/>
          <w14:textFill>
            <w14:solidFill>
              <w14:schemeClr w14:val="tx1"/>
            </w14:solidFill>
          </w14:textFill>
        </w:rPr>
        <w:t>证所提供的食材</w:t>
      </w:r>
      <w:r>
        <w:rPr>
          <w:rFonts w:hint="eastAsia" w:ascii="宋体" w:hAnsi="宋体" w:eastAsia="宋体" w:cs="宋体"/>
          <w:color w:val="000000" w:themeColor="text1"/>
          <w:sz w:val="21"/>
          <w:szCs w:val="21"/>
          <w:highlight w:val="none"/>
          <w:lang w:val="en-US" w:eastAsia="zh-CN"/>
          <w14:textFill>
            <w14:solidFill>
              <w14:schemeClr w14:val="tx1"/>
            </w14:solidFill>
          </w14:textFill>
        </w:rPr>
        <w:t>均符合本章附件1《国家税务总局</w:t>
      </w:r>
      <w:r>
        <w:rPr>
          <w:rFonts w:hint="eastAsia" w:ascii="宋体" w:hAnsi="宋体" w:cs="宋体"/>
          <w:color w:val="000000" w:themeColor="text1"/>
          <w:sz w:val="21"/>
          <w:szCs w:val="21"/>
          <w:highlight w:val="none"/>
          <w:lang w:val="en-US" w:eastAsia="zh-CN"/>
          <w14:textFill>
            <w14:solidFill>
              <w14:schemeClr w14:val="tx1"/>
            </w14:solidFill>
          </w14:textFill>
        </w:rPr>
        <w:t>靖西</w:t>
      </w:r>
      <w:r>
        <w:rPr>
          <w:rFonts w:hint="eastAsia" w:ascii="宋体" w:hAnsi="宋体" w:eastAsia="宋体" w:cs="宋体"/>
          <w:color w:val="000000" w:themeColor="text1"/>
          <w:sz w:val="21"/>
          <w:szCs w:val="21"/>
          <w:highlight w:val="none"/>
          <w:lang w:val="en-US" w:eastAsia="zh-CN"/>
          <w14:textFill>
            <w14:solidFill>
              <w14:schemeClr w14:val="tx1"/>
            </w14:solidFill>
          </w14:textFill>
        </w:rPr>
        <w:t>市税务局机关食堂食材考核方案》中的“质量标准”要求。</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必须具备有</w:t>
      </w:r>
      <w:r>
        <w:rPr>
          <w:rFonts w:hint="eastAsia" w:ascii="宋体" w:hAnsi="宋体" w:cs="宋体"/>
          <w:color w:val="000000" w:themeColor="text1"/>
          <w:sz w:val="21"/>
          <w:szCs w:val="21"/>
          <w:highlight w:val="none"/>
          <w:lang w:val="en-US" w:eastAsia="zh-CN"/>
          <w14:textFill>
            <w14:solidFill>
              <w14:schemeClr w14:val="tx1"/>
            </w14:solidFill>
          </w14:textFill>
        </w:rPr>
        <w:t>可以开展</w:t>
      </w:r>
      <w:r>
        <w:rPr>
          <w:rFonts w:hint="eastAsia" w:ascii="宋体" w:hAnsi="宋体" w:eastAsia="宋体" w:cs="宋体"/>
          <w:color w:val="000000" w:themeColor="text1"/>
          <w:sz w:val="21"/>
          <w:szCs w:val="21"/>
          <w:highlight w:val="none"/>
          <w14:textFill>
            <w14:solidFill>
              <w14:schemeClr w14:val="tx1"/>
            </w14:solidFill>
          </w14:textFill>
        </w:rPr>
        <w:t>食品安全质量</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检验室</w:t>
      </w:r>
      <w:r>
        <w:rPr>
          <w:rFonts w:hint="eastAsia" w:ascii="宋体" w:hAnsi="宋体" w:cs="宋体"/>
          <w:color w:val="000000" w:themeColor="text1"/>
          <w:sz w:val="21"/>
          <w:szCs w:val="21"/>
          <w:highlight w:val="none"/>
          <w:lang w:eastAsia="zh-CN"/>
          <w14:textFill>
            <w14:solidFill>
              <w14:schemeClr w14:val="tx1"/>
            </w14:solidFill>
          </w14:textFill>
        </w:rPr>
        <w:t>（自有或者合作的检验室</w:t>
      </w:r>
      <w:r>
        <w:rPr>
          <w:rFonts w:hint="eastAsia" w:ascii="宋体" w:hAnsi="宋体" w:cs="宋体"/>
          <w:color w:val="000000" w:themeColor="text1"/>
          <w:sz w:val="21"/>
          <w:szCs w:val="21"/>
          <w:highlight w:val="none"/>
          <w:lang w:val="en-US" w:eastAsia="zh-CN"/>
          <w14:textFill>
            <w14:solidFill>
              <w14:schemeClr w14:val="tx1"/>
            </w14:solidFill>
          </w14:textFill>
        </w:rPr>
        <w:t>均可</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，提供给</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的食品及原材料，必须经过配送前检测，保证配送给</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的食品及原材料符合食品卫生安全质量标准，并提供食品检验报告单，</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有权进行监督和履行货物验收手续。</w:t>
      </w:r>
    </w:p>
    <w:p>
      <w:pPr>
        <w:adjustRightInd w:val="0"/>
        <w:snapToGrid w:val="0"/>
        <w:spacing w:line="38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4、生鲜类质量要求：</w:t>
      </w:r>
      <w:r>
        <w:rPr>
          <w:rFonts w:hint="eastAsia" w:ascii="宋体" w:hAnsi="宋体" w:eastAsia="宋体" w:cs="宋体"/>
          <w:color w:val="000000" w:themeColor="text1"/>
          <w:sz w:val="21"/>
          <w:szCs w:val="21"/>
          <w:highlight w:val="none"/>
          <w14:textFill>
            <w14:solidFill>
              <w14:schemeClr w14:val="tx1"/>
            </w14:solidFill>
          </w14:textFill>
        </w:rPr>
        <w:t>冷冻类应保持较好的外观和质量等级，鲜肉类保证来源于正规渠道，必须经过检疫，如猪肉分为黑土猪、白条猪，鸡肉分为土鸡、果园鸡、圈养鸡，鸭肉分为土麻鸭、西洋鸭、水盆鸭（白鸭）等。蔬菜</w:t>
      </w:r>
      <w:r>
        <w:rPr>
          <w:rFonts w:hint="eastAsia" w:ascii="宋体" w:hAnsi="宋体" w:eastAsia="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应保持良好的色泽及新鲜度，以确保菜、肉新鲜。</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提供的食</w:t>
      </w:r>
      <w:r>
        <w:rPr>
          <w:rFonts w:hint="eastAsia" w:ascii="宋体" w:hAnsi="宋体" w:eastAsia="宋体" w:cs="宋体"/>
          <w:color w:val="000000" w:themeColor="text1"/>
          <w:sz w:val="21"/>
          <w:szCs w:val="21"/>
          <w:highlight w:val="none"/>
          <w:lang w:eastAsia="zh-CN"/>
          <w14:textFill>
            <w14:solidFill>
              <w14:schemeClr w14:val="tx1"/>
            </w14:solidFill>
          </w14:textFill>
        </w:rPr>
        <w:t>材被采购人</w:t>
      </w:r>
      <w:r>
        <w:rPr>
          <w:rFonts w:hint="eastAsia" w:ascii="宋体" w:hAnsi="宋体" w:eastAsia="宋体" w:cs="宋体"/>
          <w:color w:val="000000" w:themeColor="text1"/>
          <w:sz w:val="21"/>
          <w:szCs w:val="21"/>
          <w:highlight w:val="none"/>
          <w14:textFill>
            <w14:solidFill>
              <w14:schemeClr w14:val="tx1"/>
            </w14:solidFill>
          </w14:textFill>
        </w:rPr>
        <w:t>发现有安全质量问题的，有权退</w:t>
      </w:r>
      <w:r>
        <w:rPr>
          <w:rFonts w:hint="eastAsia" w:ascii="宋体" w:hAnsi="宋体" w:cs="宋体"/>
          <w:color w:val="000000" w:themeColor="text1"/>
          <w:sz w:val="21"/>
          <w:szCs w:val="21"/>
          <w:highlight w:val="none"/>
          <w:lang w:val="en-US"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货。如因菜类、肉类变质等质量原因，而导致</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就餐人员发生食品卫生事故，要承担全部经济赔偿并负法律责任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同时终止合同。</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5、</w:t>
      </w:r>
      <w:r>
        <w:rPr>
          <w:rFonts w:hint="default" w:ascii="宋体" w:hAnsi="宋体" w:eastAsia="宋体" w:cs="宋体"/>
          <w:color w:val="000000" w:themeColor="text1"/>
          <w:szCs w:val="21"/>
          <w:highlight w:val="none"/>
          <w14:textFill>
            <w14:solidFill>
              <w14:schemeClr w14:val="tx1"/>
            </w14:solidFill>
          </w14:textFill>
        </w:rPr>
        <w:t>蔬</w:t>
      </w:r>
      <w:r>
        <w:rPr>
          <w:rFonts w:hint="eastAsia" w:ascii="Times New Roman" w:hAnsi="Times New Roman" w:eastAsia="宋体" w:cs="Calibri"/>
          <w:color w:val="000000" w:themeColor="text1"/>
          <w:szCs w:val="21"/>
          <w:highlight w:val="none"/>
          <w14:textFill>
            <w14:solidFill>
              <w14:schemeClr w14:val="tx1"/>
            </w14:solidFill>
          </w14:textFill>
        </w:rPr>
        <w:t>菜</w:t>
      </w:r>
      <w:r>
        <w:rPr>
          <w:rFonts w:hint="eastAsia" w:ascii="Times New Roman" w:hAnsi="Times New Roman" w:eastAsia="宋体" w:cs="Calibri"/>
          <w:color w:val="000000" w:themeColor="text1"/>
          <w:szCs w:val="21"/>
          <w:highlight w:val="none"/>
          <w:lang w:val="en-US" w:eastAsia="zh-CN"/>
          <w14:textFill>
            <w14:solidFill>
              <w14:schemeClr w14:val="tx1"/>
            </w14:solidFill>
          </w14:textFill>
        </w:rPr>
        <w:t>类要求：</w:t>
      </w:r>
      <w:r>
        <w:rPr>
          <w:rFonts w:hint="eastAsia" w:ascii="Times New Roman" w:hAnsi="Times New Roman" w:eastAsia="宋体" w:cs="Calibri"/>
          <w:color w:val="000000" w:themeColor="text1"/>
          <w:szCs w:val="21"/>
          <w:highlight w:val="none"/>
          <w14:textFill>
            <w14:solidFill>
              <w14:schemeClr w14:val="tx1"/>
            </w14:solidFill>
          </w14:textFill>
        </w:rPr>
        <w:t>来源应当于受到地方政府部门监管的自有基地、商品菜基地或蔬菜专业流通市场，严禁收购散户农民的蔬菜供应蔬菜卫生质量要求：卫生质量指标，应符合我国无公害蔬菜上的卫生指标规定。</w:t>
      </w:r>
    </w:p>
    <w:p>
      <w:pPr>
        <w:numPr>
          <w:ilvl w:val="-1"/>
          <w:numId w:val="0"/>
        </w:numPr>
        <w:adjustRightInd w:val="0"/>
        <w:snapToGrid w:val="0"/>
        <w:spacing w:line="380" w:lineRule="exact"/>
        <w:ind w:firstLine="420" w:firstLineChars="200"/>
        <w:rPr>
          <w:rFonts w:hint="eastAsia" w:ascii="Times New Roman" w:hAnsi="Times New Roman" w:eastAsia="宋体" w:cs="Calibri"/>
          <w:color w:val="000000" w:themeColor="text1"/>
          <w:szCs w:val="21"/>
          <w:highlight w:val="none"/>
          <w14:textFill>
            <w14:solidFill>
              <w14:schemeClr w14:val="tx1"/>
            </w14:solidFill>
          </w14:textFill>
        </w:rPr>
      </w:pPr>
      <w:r>
        <w:rPr>
          <w:rFonts w:hint="eastAsia" w:ascii="Times New Roman" w:hAnsi="Times New Roman" w:eastAsia="宋体" w:cs="Calibri"/>
          <w:color w:val="000000" w:themeColor="text1"/>
          <w:szCs w:val="21"/>
          <w:highlight w:val="none"/>
          <w:lang w:val="en-US" w:eastAsia="zh-CN"/>
          <w14:textFill>
            <w14:solidFill>
              <w14:schemeClr w14:val="tx1"/>
            </w14:solidFill>
          </w14:textFill>
        </w:rPr>
        <w:t>6、</w:t>
      </w:r>
      <w:r>
        <w:rPr>
          <w:rFonts w:hint="eastAsia" w:ascii="Times New Roman" w:hAnsi="Times New Roman" w:eastAsia="宋体" w:cs="Calibri"/>
          <w:color w:val="000000" w:themeColor="text1"/>
          <w:szCs w:val="21"/>
          <w:highlight w:val="none"/>
          <w14:textFill>
            <w14:solidFill>
              <w14:schemeClr w14:val="tx1"/>
            </w14:solidFill>
          </w14:textFill>
        </w:rPr>
        <w:t>包装与标志要求：</w:t>
      </w:r>
    </w:p>
    <w:p>
      <w:pPr>
        <w:numPr>
          <w:ilvl w:val="0"/>
          <w:numId w:val="0"/>
        </w:numPr>
        <w:adjustRightInd w:val="0"/>
        <w:snapToGrid w:val="0"/>
        <w:spacing w:line="380" w:lineRule="exact"/>
        <w:ind w:firstLine="420" w:firstLineChars="200"/>
        <w:rPr>
          <w:rFonts w:ascii="Times New Roman" w:hAnsi="Times New Roman" w:eastAsia="宋体" w:cs="Calibr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Times New Roman" w:hAnsi="Times New Roman" w:eastAsia="宋体" w:cs="Calibri"/>
          <w:color w:val="000000" w:themeColor="text1"/>
          <w:szCs w:val="21"/>
          <w:highlight w:val="none"/>
          <w:lang w:val="en-US" w:eastAsia="zh-CN"/>
          <w14:textFill>
            <w14:solidFill>
              <w14:schemeClr w14:val="tx1"/>
            </w14:solidFill>
          </w14:textFill>
        </w:rPr>
        <w:t>蔬菜类</w:t>
      </w:r>
      <w:r>
        <w:rPr>
          <w:rFonts w:hint="eastAsia" w:ascii="Times New Roman" w:hAnsi="Times New Roman" w:eastAsia="宋体" w:cs="Calibri"/>
          <w:color w:val="000000" w:themeColor="text1"/>
          <w:szCs w:val="21"/>
          <w:highlight w:val="none"/>
          <w14:textFill>
            <w14:solidFill>
              <w14:schemeClr w14:val="tx1"/>
            </w14:solidFill>
          </w14:textFill>
        </w:rPr>
        <w:t>容器</w:t>
      </w:r>
      <w:r>
        <w:rPr>
          <w:rFonts w:hint="eastAsia" w:ascii="Times New Roman" w:hAnsi="Times New Roman" w:cs="Calibri"/>
          <w:color w:val="000000" w:themeColor="text1"/>
          <w:szCs w:val="21"/>
          <w:highlight w:val="none"/>
          <w:lang w:eastAsia="zh-CN"/>
          <w14:textFill>
            <w14:solidFill>
              <w14:schemeClr w14:val="tx1"/>
            </w14:solidFill>
          </w14:textFill>
        </w:rPr>
        <w:t>（</w:t>
      </w:r>
      <w:r>
        <w:rPr>
          <w:rFonts w:hint="eastAsia" w:ascii="Times New Roman" w:hAnsi="Times New Roman" w:eastAsia="宋体" w:cs="Calibri"/>
          <w:color w:val="000000" w:themeColor="text1"/>
          <w:szCs w:val="21"/>
          <w:highlight w:val="none"/>
          <w14:textFill>
            <w14:solidFill>
              <w14:schemeClr w14:val="tx1"/>
            </w14:solidFill>
          </w14:textFill>
        </w:rPr>
        <w:t>框、箱、袋</w:t>
      </w:r>
      <w:r>
        <w:rPr>
          <w:rFonts w:hint="eastAsia" w:ascii="Times New Roman" w:hAnsi="Times New Roman" w:cs="Calibri"/>
          <w:color w:val="000000" w:themeColor="text1"/>
          <w:szCs w:val="21"/>
          <w:highlight w:val="none"/>
          <w:lang w:eastAsia="zh-CN"/>
          <w14:textFill>
            <w14:solidFill>
              <w14:schemeClr w14:val="tx1"/>
            </w14:solidFill>
          </w14:textFill>
        </w:rPr>
        <w:t>）</w:t>
      </w:r>
      <w:r>
        <w:rPr>
          <w:rFonts w:hint="eastAsia" w:ascii="Times New Roman" w:hAnsi="Times New Roman" w:eastAsia="宋体" w:cs="Calibri"/>
          <w:color w:val="000000" w:themeColor="text1"/>
          <w:szCs w:val="21"/>
          <w:highlight w:val="none"/>
          <w14:textFill>
            <w14:solidFill>
              <w14:schemeClr w14:val="tx1"/>
            </w14:solidFill>
          </w14:textFill>
        </w:rPr>
        <w:t>要求清洁、干燥、牢固、透气，无污染、无异味、无霉变现象；标志：每件包装须按《农产品包装和标识管理办法》贴标签，并标明产地、品种、净含量、生产单位及地址和采收日期。</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ascii="Times New Roman" w:hAnsi="Times New Roman" w:eastAsia="宋体" w:cs="Calibri"/>
          <w:color w:val="000000" w:themeColor="text1"/>
          <w:szCs w:val="21"/>
          <w:highlight w:val="none"/>
          <w14:textFill>
            <w14:solidFill>
              <w14:schemeClr w14:val="tx1"/>
            </w14:solidFill>
          </w14:textFill>
        </w:rPr>
        <w:t>非生鲜类食材</w:t>
      </w:r>
      <w:r>
        <w:rPr>
          <w:rFonts w:hint="eastAsia" w:ascii="宋体" w:hAnsi="宋体" w:eastAsia="宋体" w:cs="宋体"/>
          <w:color w:val="000000" w:themeColor="text1"/>
          <w:sz w:val="21"/>
          <w:szCs w:val="21"/>
          <w:highlight w:val="none"/>
          <w14:textFill>
            <w14:solidFill>
              <w14:schemeClr w14:val="tx1"/>
            </w14:solidFill>
          </w14:textFill>
        </w:rPr>
        <w:t>类</w:t>
      </w:r>
      <w:r>
        <w:rPr>
          <w:rFonts w:hint="eastAsia" w:ascii="宋体" w:hAnsi="宋体" w:eastAsia="宋体" w:cs="宋体"/>
          <w:color w:val="000000" w:themeColor="text1"/>
          <w:sz w:val="21"/>
          <w:szCs w:val="21"/>
          <w:highlight w:val="none"/>
          <w:vertAlign w:val="baseline"/>
          <w14:textFill>
            <w14:solidFill>
              <w14:schemeClr w14:val="tx1"/>
            </w14:solidFill>
          </w14:textFill>
        </w:rPr>
        <w:t>食品包装标签应符合《食品安全国家标准预包装食品标签通则》（</w:t>
      </w:r>
      <w:r>
        <w:rPr>
          <w:rFonts w:hint="eastAsia" w:ascii="宋体" w:hAnsi="宋体" w:eastAsia="宋体" w:cs="宋体"/>
          <w:color w:val="000000" w:themeColor="text1"/>
          <w:sz w:val="21"/>
          <w:szCs w:val="21"/>
          <w:highlight w:val="none"/>
          <w:vertAlign w:val="baseline"/>
          <w14:textFill>
            <w14:solidFill>
              <w14:schemeClr w14:val="tx1"/>
            </w14:solidFill>
          </w14:textFill>
        </w:rPr>
        <w:fldChar w:fldCharType="begin"/>
      </w:r>
      <w:r>
        <w:rPr>
          <w:rFonts w:hint="eastAsia" w:ascii="宋体" w:hAnsi="宋体" w:eastAsia="宋体" w:cs="宋体"/>
          <w:color w:val="000000" w:themeColor="text1"/>
          <w:sz w:val="21"/>
          <w:szCs w:val="21"/>
          <w:highlight w:val="none"/>
          <w:vertAlign w:val="baseline"/>
          <w14:textFill>
            <w14:solidFill>
              <w14:schemeClr w14:val="tx1"/>
            </w14:solidFill>
          </w14:textFill>
        </w:rPr>
        <w:instrText xml:space="preserve"> HYPERLINK "http://www.csres.com/detail/217241.html" \t "http://www.csres.com/_blank" </w:instrText>
      </w:r>
      <w:r>
        <w:rPr>
          <w:rFonts w:hint="eastAsia" w:ascii="宋体" w:hAnsi="宋体" w:eastAsia="宋体" w:cs="宋体"/>
          <w:color w:val="000000" w:themeColor="text1"/>
          <w:sz w:val="21"/>
          <w:szCs w:val="21"/>
          <w:highlight w:val="none"/>
          <w:vertAlign w:val="baseline"/>
          <w14:textFill>
            <w14:solidFill>
              <w14:schemeClr w14:val="tx1"/>
            </w14:solidFill>
          </w14:textFill>
        </w:rPr>
        <w:fldChar w:fldCharType="separate"/>
      </w:r>
      <w:r>
        <w:rPr>
          <w:rFonts w:hint="eastAsia" w:ascii="宋体" w:hAnsi="宋体" w:eastAsia="宋体" w:cs="宋体"/>
          <w:color w:val="000000" w:themeColor="text1"/>
          <w:sz w:val="21"/>
          <w:szCs w:val="21"/>
          <w:highlight w:val="none"/>
          <w:vertAlign w:val="baseline"/>
          <w14:textFill>
            <w14:solidFill>
              <w14:schemeClr w14:val="tx1"/>
            </w14:solidFill>
          </w14:textFill>
        </w:rPr>
        <w:t>GB 7718-2011</w:t>
      </w:r>
      <w:r>
        <w:rPr>
          <w:rFonts w:hint="eastAsia" w:ascii="宋体" w:hAnsi="宋体" w:eastAsia="宋体" w:cs="宋体"/>
          <w:color w:val="000000" w:themeColor="text1"/>
          <w:sz w:val="21"/>
          <w:szCs w:val="21"/>
          <w:highlight w:val="none"/>
          <w:vertAlign w:val="baseline"/>
          <w14:textFill>
            <w14:solidFill>
              <w14:schemeClr w14:val="tx1"/>
            </w14:solidFill>
          </w14:textFill>
        </w:rPr>
        <w:fldChar w:fldCharType="end"/>
      </w:r>
      <w:r>
        <w:rPr>
          <w:rFonts w:hint="eastAsia" w:ascii="宋体" w:hAnsi="宋体" w:eastAsia="宋体" w:cs="宋体"/>
          <w:color w:val="000000" w:themeColor="text1"/>
          <w:sz w:val="21"/>
          <w:szCs w:val="21"/>
          <w:highlight w:val="none"/>
          <w:vertAlign w:val="baseline"/>
          <w14:textFill>
            <w14:solidFill>
              <w14:schemeClr w14:val="tx1"/>
            </w14:solidFill>
          </w14:textFill>
        </w:rPr>
        <w:t>）要求，包括食品名称、配料表、净含量、规格、生产者（或）经销者的名称、地址和联系方式、生产日期和保质期、贮存条件、食品生产许可证编号、产品标准代号等内容。包装应完好无破漏，可视的内容物无腐败霉变或影响使用的</w:t>
      </w:r>
      <w:r>
        <w:rPr>
          <w:rFonts w:hint="eastAsia" w:ascii="宋体" w:hAnsi="宋体" w:cs="宋体"/>
          <w:color w:val="000000" w:themeColor="text1"/>
          <w:sz w:val="21"/>
          <w:szCs w:val="21"/>
          <w:highlight w:val="none"/>
          <w:vertAlign w:val="baseline"/>
          <w:lang w:eastAsia="zh-CN"/>
          <w14:textFill>
            <w14:solidFill>
              <w14:schemeClr w14:val="tx1"/>
            </w14:solidFill>
          </w14:textFill>
        </w:rPr>
        <w:t>变形</w:t>
      </w:r>
      <w:r>
        <w:rPr>
          <w:rFonts w:hint="eastAsia" w:ascii="宋体" w:hAnsi="宋体" w:eastAsia="宋体" w:cs="宋体"/>
          <w:color w:val="000000" w:themeColor="text1"/>
          <w:sz w:val="21"/>
          <w:szCs w:val="21"/>
          <w:highlight w:val="none"/>
          <w:vertAlign w:val="baseline"/>
          <w14:textFill>
            <w14:solidFill>
              <w14:schemeClr w14:val="tx1"/>
            </w14:solidFill>
          </w14:textFill>
        </w:rPr>
        <w:t>，不存在危及人身、财产安全的</w:t>
      </w:r>
      <w:r>
        <w:rPr>
          <w:rFonts w:hint="eastAsia" w:ascii="宋体" w:hAnsi="宋体" w:cs="宋体"/>
          <w:color w:val="000000" w:themeColor="text1"/>
          <w:sz w:val="21"/>
          <w:szCs w:val="21"/>
          <w:highlight w:val="none"/>
          <w:vertAlign w:val="baseline"/>
          <w:lang w:eastAsia="zh-CN"/>
          <w14:textFill>
            <w14:solidFill>
              <w14:schemeClr w14:val="tx1"/>
            </w14:solidFill>
          </w14:textFill>
        </w:rPr>
        <w:t>情形</w:t>
      </w:r>
      <w:r>
        <w:rPr>
          <w:rFonts w:hint="eastAsia" w:ascii="宋体" w:hAnsi="宋体" w:eastAsia="宋体" w:cs="宋体"/>
          <w:color w:val="000000" w:themeColor="text1"/>
          <w:sz w:val="21"/>
          <w:szCs w:val="21"/>
          <w:highlight w:val="none"/>
          <w:vertAlign w:val="baseline"/>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提</w:t>
      </w:r>
      <w:r>
        <w:rPr>
          <w:rFonts w:hint="eastAsia" w:ascii="宋体" w:hAnsi="宋体" w:cs="宋体"/>
          <w:color w:val="000000" w:themeColor="text1"/>
          <w:sz w:val="21"/>
          <w:szCs w:val="21"/>
          <w:highlight w:val="none"/>
          <w:lang w:eastAsia="zh-CN"/>
          <w14:textFill>
            <w14:solidFill>
              <w14:schemeClr w14:val="tx1"/>
            </w14:solidFill>
          </w14:textFill>
        </w:rPr>
        <w:t>供的</w:t>
      </w:r>
      <w:r>
        <w:rPr>
          <w:rFonts w:hint="eastAsia" w:ascii="宋体" w:hAnsi="宋体" w:eastAsia="宋体" w:cs="宋体"/>
          <w:color w:val="000000" w:themeColor="text1"/>
          <w:sz w:val="21"/>
          <w:szCs w:val="21"/>
          <w:highlight w:val="none"/>
          <w:lang w:eastAsia="zh-CN"/>
          <w14:textFill>
            <w14:solidFill>
              <w14:schemeClr w14:val="tx1"/>
            </w14:solidFill>
          </w14:textFill>
        </w:rPr>
        <w:t>食材出现假冒或者严重质量问题、安全隐患等，采购人有权单方</w:t>
      </w:r>
      <w:r>
        <w:rPr>
          <w:rFonts w:hint="eastAsia" w:ascii="宋体" w:hAnsi="宋体" w:cs="宋体"/>
          <w:color w:val="000000" w:themeColor="text1"/>
          <w:sz w:val="21"/>
          <w:szCs w:val="21"/>
          <w:highlight w:val="none"/>
          <w:lang w:eastAsia="zh-CN"/>
          <w14:textFill>
            <w14:solidFill>
              <w14:schemeClr w14:val="tx1"/>
            </w14:solidFill>
          </w14:textFill>
        </w:rPr>
        <w:t>面</w:t>
      </w:r>
      <w:r>
        <w:rPr>
          <w:rFonts w:hint="eastAsia" w:ascii="宋体" w:hAnsi="宋体" w:eastAsia="宋体" w:cs="宋体"/>
          <w:color w:val="000000" w:themeColor="text1"/>
          <w:sz w:val="21"/>
          <w:szCs w:val="21"/>
          <w:highlight w:val="none"/>
          <w:lang w:eastAsia="zh-CN"/>
          <w14:textFill>
            <w14:solidFill>
              <w14:schemeClr w14:val="tx1"/>
            </w14:solidFill>
          </w14:textFill>
        </w:rPr>
        <w:t>通知</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eastAsia="zh-CN"/>
          <w14:textFill>
            <w14:solidFill>
              <w14:schemeClr w14:val="tx1"/>
            </w14:solidFill>
          </w14:textFill>
        </w:rPr>
        <w:t>解除合同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。给采购人或采购人客人、职工造成实际损失的，采购人有权要求</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承担相应责任，同时采购人有权禁止</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及其关联方与采购人进行合作。</w:t>
      </w:r>
    </w:p>
    <w:p>
      <w:pPr>
        <w:pStyle w:val="8"/>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采购人</w:t>
      </w:r>
      <w:r>
        <w:rPr>
          <w:rFonts w:hint="eastAsia" w:ascii="宋体" w:hAnsi="宋体" w:eastAsia="宋体" w:cs="宋体"/>
          <w:b w:val="0"/>
          <w:bCs/>
          <w:color w:val="000000" w:themeColor="text1"/>
          <w:sz w:val="21"/>
          <w:szCs w:val="21"/>
          <w:highlight w:val="none"/>
          <w14:textFill>
            <w14:solidFill>
              <w14:schemeClr w14:val="tx1"/>
            </w14:solidFill>
          </w14:textFill>
        </w:rPr>
        <w:t>可对</w:t>
      </w:r>
      <w:r>
        <w:rPr>
          <w:rFonts w:hint="eastAsia" w:ascii="宋体" w:hAnsi="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14:textFill>
            <w14:solidFill>
              <w14:schemeClr w14:val="tx1"/>
            </w14:solidFill>
          </w14:textFill>
        </w:rPr>
        <w:t>供应</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的生鲜类食材</w:t>
      </w:r>
      <w:r>
        <w:rPr>
          <w:rFonts w:hint="eastAsia" w:ascii="宋体" w:hAnsi="宋体" w:eastAsia="宋体" w:cs="宋体"/>
          <w:b w:val="0"/>
          <w:bCs/>
          <w:color w:val="000000" w:themeColor="text1"/>
          <w:sz w:val="21"/>
          <w:szCs w:val="21"/>
          <w:highlight w:val="none"/>
          <w14:textFill>
            <w14:solidFill>
              <w14:schemeClr w14:val="tx1"/>
            </w14:solidFill>
          </w14:textFill>
        </w:rPr>
        <w:t>实行食</w:t>
      </w:r>
      <w:r>
        <w:rPr>
          <w:rFonts w:hint="eastAsia" w:ascii="宋体" w:hAnsi="宋体" w:cs="宋体"/>
          <w:b w:val="0"/>
          <w:bCs/>
          <w:color w:val="000000" w:themeColor="text1"/>
          <w:sz w:val="21"/>
          <w:szCs w:val="21"/>
          <w:highlight w:val="none"/>
          <w:lang w:eastAsia="zh-CN"/>
          <w14:textFill>
            <w14:solidFill>
              <w14:schemeClr w14:val="tx1"/>
            </w14:solidFill>
          </w14:textFill>
        </w:rPr>
        <w:t>材</w:t>
      </w:r>
      <w:r>
        <w:rPr>
          <w:rFonts w:hint="eastAsia" w:ascii="宋体" w:hAnsi="宋体" w:eastAsia="宋体" w:cs="宋体"/>
          <w:b w:val="0"/>
          <w:bCs/>
          <w:color w:val="000000" w:themeColor="text1"/>
          <w:sz w:val="21"/>
          <w:szCs w:val="21"/>
          <w:highlight w:val="none"/>
          <w14:textFill>
            <w14:solidFill>
              <w14:schemeClr w14:val="tx1"/>
            </w14:solidFill>
          </w14:textFill>
        </w:rPr>
        <w:t>留样和农药检测，并</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不定期</w:t>
      </w:r>
      <w:r>
        <w:rPr>
          <w:rFonts w:hint="eastAsia" w:ascii="宋体" w:hAnsi="宋体" w:eastAsia="宋体" w:cs="宋体"/>
          <w:b w:val="0"/>
          <w:bCs/>
          <w:color w:val="000000" w:themeColor="text1"/>
          <w:sz w:val="21"/>
          <w:szCs w:val="21"/>
          <w:highlight w:val="none"/>
          <w14:textFill>
            <w14:solidFill>
              <w14:schemeClr w14:val="tx1"/>
            </w14:solidFill>
          </w14:textFill>
        </w:rPr>
        <w:t>抽样送卫生防疫部门检疫。如有卫生、质量问题，检验费由</w:t>
      </w:r>
      <w:r>
        <w:rPr>
          <w:rFonts w:hint="eastAsia" w:ascii="宋体" w:hAnsi="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14:textFill>
            <w14:solidFill>
              <w14:schemeClr w14:val="tx1"/>
            </w14:solidFill>
          </w14:textFill>
        </w:rPr>
        <w:t>承担，并</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承担全部损失及相关责任</w:t>
      </w:r>
      <w:r>
        <w:rPr>
          <w:rFonts w:hint="eastAsia" w:ascii="宋体" w:hAnsi="宋体" w:eastAsia="宋体" w:cs="宋体"/>
          <w:b w:val="0"/>
          <w:bCs/>
          <w:color w:val="000000" w:themeColor="text1"/>
          <w:sz w:val="21"/>
          <w:szCs w:val="21"/>
          <w:highlight w:val="none"/>
          <w14:textFill>
            <w14:solidFill>
              <w14:schemeClr w14:val="tx1"/>
            </w14:solidFill>
          </w14:textFill>
        </w:rPr>
        <w:t>。</w:t>
      </w:r>
    </w:p>
    <w:p>
      <w:pPr>
        <w:pStyle w:val="8"/>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因</w:t>
      </w:r>
      <w:r>
        <w:rPr>
          <w:rFonts w:hint="eastAsia" w:ascii="宋体" w:hAnsi="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供应的食</w:t>
      </w:r>
      <w:r>
        <w:rPr>
          <w:rFonts w:hint="eastAsia" w:ascii="宋体" w:hAnsi="宋体" w:cs="宋体"/>
          <w:b w:val="0"/>
          <w:bCs/>
          <w:color w:val="000000" w:themeColor="text1"/>
          <w:sz w:val="21"/>
          <w:szCs w:val="21"/>
          <w:highlight w:val="none"/>
          <w:lang w:val="en-US" w:eastAsia="zh-CN"/>
          <w14:textFill>
            <w14:solidFill>
              <w14:schemeClr w14:val="tx1"/>
            </w14:solidFill>
          </w14:textFill>
        </w:rPr>
        <w:t>材</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质量问题，导致采购人发生食物中毒等食品安全事故的，由</w:t>
      </w:r>
      <w:r>
        <w:rPr>
          <w:rFonts w:hint="eastAsia" w:ascii="宋体" w:hAnsi="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承担全部损失及相关责任。</w:t>
      </w:r>
    </w:p>
    <w:p>
      <w:pPr>
        <w:keepNext w:val="0"/>
        <w:keepLines w:val="0"/>
        <w:pageBreakBefore w:val="0"/>
        <w:kinsoku/>
        <w:wordWrap/>
        <w:topLinePunct w:val="0"/>
        <w:bidi w:val="0"/>
        <w:adjustRightInd w:val="0"/>
        <w:snapToGrid w:val="0"/>
        <w:spacing w:beforeLines="0" w:afterLines="0" w:line="440" w:lineRule="exact"/>
        <w:ind w:firstLine="422" w:firstLineChars="200"/>
        <w:jc w:val="left"/>
        <w:outlineLvl w:val="1"/>
        <w:rPr>
          <w:rFonts w:hint="eastAsia" w:ascii="宋体" w:hAnsi="宋体" w:eastAsia="宋体" w:cs="宋体"/>
          <w:b/>
          <w:bCs/>
          <w:color w:val="000000" w:themeColor="text1"/>
          <w:sz w:val="21"/>
          <w:szCs w:val="21"/>
          <w:highlight w:val="none"/>
          <w14:textFill>
            <w14:solidFill>
              <w14:schemeClr w14:val="tx1"/>
            </w14:solidFill>
          </w14:textFill>
        </w:rPr>
      </w:pPr>
      <w:bookmarkStart w:id="57" w:name="_Toc7751"/>
      <w:r>
        <w:rPr>
          <w:rFonts w:hint="eastAsia" w:ascii="宋体"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四</w:t>
      </w:r>
      <w:r>
        <w:rPr>
          <w:rFonts w:hint="eastAsia" w:ascii="宋体" w:hAnsi="宋体" w:cs="宋体"/>
          <w:b/>
          <w:bCs/>
          <w:color w:val="000000" w:themeColor="text1"/>
          <w:sz w:val="21"/>
          <w:szCs w:val="21"/>
          <w:highlight w:val="none"/>
          <w:lang w:eastAsia="zh-CN"/>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食材配送</w:t>
      </w:r>
      <w:r>
        <w:rPr>
          <w:rFonts w:hint="eastAsia" w:ascii="宋体" w:hAnsi="宋体" w:eastAsia="宋体" w:cs="宋体"/>
          <w:b/>
          <w:bCs/>
          <w:color w:val="000000" w:themeColor="text1"/>
          <w:sz w:val="21"/>
          <w:szCs w:val="21"/>
          <w:highlight w:val="none"/>
          <w14:textFill>
            <w14:solidFill>
              <w14:schemeClr w14:val="tx1"/>
            </w14:solidFill>
          </w14:textFill>
        </w:rPr>
        <w:t>要求</w:t>
      </w:r>
      <w:bookmarkEnd w:id="57"/>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由采购人指定专人</w:t>
      </w:r>
      <w:r>
        <w:rPr>
          <w:rFonts w:hint="eastAsia" w:ascii="宋体" w:hAnsi="宋体" w:eastAsia="宋体" w:cs="宋体"/>
          <w:color w:val="000000" w:themeColor="text1"/>
          <w:sz w:val="21"/>
          <w:szCs w:val="21"/>
          <w:highlight w:val="none"/>
          <w14:textFill>
            <w14:solidFill>
              <w14:schemeClr w14:val="tx1"/>
            </w14:solidFill>
          </w14:textFill>
        </w:rPr>
        <w:t>负责所采购、配送的食材的订单、验收、索证、入库、核算等工作。</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按照</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的具体要求，负责保质、保量、按时将</w:t>
      </w:r>
      <w:r>
        <w:rPr>
          <w:rFonts w:hint="eastAsia" w:ascii="宋体" w:hAnsi="宋体" w:eastAsia="宋体" w:cs="宋体"/>
          <w:color w:val="000000" w:themeColor="text1"/>
          <w:sz w:val="21"/>
          <w:szCs w:val="21"/>
          <w:highlight w:val="none"/>
          <w:lang w:eastAsia="zh-CN"/>
          <w14:textFill>
            <w14:solidFill>
              <w14:schemeClr w14:val="tx1"/>
            </w14:solidFill>
          </w14:textFill>
        </w:rPr>
        <w:t>食材</w:t>
      </w:r>
      <w:r>
        <w:rPr>
          <w:rFonts w:hint="eastAsia" w:ascii="宋体" w:hAnsi="宋体" w:eastAsia="宋体" w:cs="宋体"/>
          <w:color w:val="000000" w:themeColor="text1"/>
          <w:sz w:val="21"/>
          <w:szCs w:val="21"/>
          <w:highlight w:val="none"/>
          <w14:textFill>
            <w14:solidFill>
              <w14:schemeClr w14:val="tx1"/>
            </w14:solidFill>
          </w14:textFill>
        </w:rPr>
        <w:t>配送到</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lang w:eastAsia="zh-CN"/>
          <w14:textFill>
            <w14:solidFill>
              <w14:schemeClr w14:val="tx1"/>
            </w14:solidFill>
          </w14:textFill>
        </w:rPr>
        <w:t>指定</w:t>
      </w:r>
      <w:r>
        <w:rPr>
          <w:rFonts w:hint="eastAsia" w:ascii="宋体" w:hAnsi="宋体" w:eastAsia="宋体" w:cs="宋体"/>
          <w:color w:val="000000" w:themeColor="text1"/>
          <w:sz w:val="21"/>
          <w:szCs w:val="21"/>
          <w:highlight w:val="none"/>
          <w14:textFill>
            <w14:solidFill>
              <w14:schemeClr w14:val="tx1"/>
            </w14:solidFill>
          </w14:textFill>
        </w:rPr>
        <w:t>食堂。</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采购人下订单方式可以是电话订单，也可以是传真订单、电子邮件、微信订单，</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eastAsia="zh-CN"/>
          <w14:textFill>
            <w14:solidFill>
              <w14:schemeClr w14:val="tx1"/>
            </w14:solidFill>
          </w14:textFill>
        </w:rPr>
        <w:t>及采购人双方均视为有效订单。</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为确保职工食堂日常所需的食品原材料的品种、数量及质量，</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应于</w:t>
      </w:r>
      <w:r>
        <w:rPr>
          <w:rFonts w:hint="eastAsia" w:ascii="宋体" w:hAnsi="宋体" w:cs="宋体"/>
          <w:color w:val="000000" w:themeColor="text1"/>
          <w:sz w:val="21"/>
          <w:szCs w:val="21"/>
          <w:highlight w:val="none"/>
          <w:lang w:eastAsia="zh-CN"/>
          <w14:textFill>
            <w14:solidFill>
              <w14:schemeClr w14:val="tx1"/>
            </w14:solidFill>
          </w14:textFill>
        </w:rPr>
        <w:t>当日</w:t>
      </w:r>
      <w:r>
        <w:rPr>
          <w:rFonts w:hint="eastAsia" w:ascii="宋体" w:hAnsi="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t>:00前，以</w:t>
      </w:r>
      <w:r>
        <w:rPr>
          <w:rFonts w:hint="eastAsia"/>
          <w:color w:val="000000" w:themeColor="text1"/>
          <w:highlight w:val="none"/>
          <w:lang w:eastAsia="zh-CN"/>
          <w14:textFill>
            <w14:solidFill>
              <w14:schemeClr w14:val="tx1"/>
            </w14:solidFill>
          </w14:textFill>
        </w:rPr>
        <w:t>电子或电话或传真等</w:t>
      </w:r>
      <w:r>
        <w:rPr>
          <w:rFonts w:hint="eastAsia" w:ascii="宋体" w:hAnsi="宋体" w:eastAsia="宋体" w:cs="宋体"/>
          <w:color w:val="000000" w:themeColor="text1"/>
          <w:sz w:val="21"/>
          <w:szCs w:val="21"/>
          <w:highlight w:val="none"/>
          <w14:textFill>
            <w14:solidFill>
              <w14:schemeClr w14:val="tx1"/>
            </w14:solidFill>
          </w14:textFill>
        </w:rPr>
        <w:t>形式向</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提交次日食品原材料订单，说明清楚所采购食品材料及辅助食品的品种、规格、数量以及一些特殊要求和需要说明的具体事项</w:t>
      </w:r>
      <w:r>
        <w:rPr>
          <w:rFonts w:hint="eastAsia" w:ascii="宋体" w:hAnsi="宋体" w:cs="宋体"/>
          <w:color w:val="000000" w:themeColor="text1"/>
          <w:sz w:val="21"/>
          <w:szCs w:val="21"/>
          <w:highlight w:val="none"/>
          <w:lang w:eastAsia="zh-CN"/>
          <w14:textFill>
            <w14:solidFill>
              <w14:schemeClr w14:val="tx1"/>
            </w14:solidFill>
          </w14:textFill>
        </w:rPr>
        <w:t>，于次日上午</w:t>
      </w:r>
      <w:r>
        <w:rPr>
          <w:rFonts w:hint="eastAsia" w:ascii="宋体" w:hAnsi="宋体" w:cs="宋体"/>
          <w:color w:val="000000" w:themeColor="text1"/>
          <w:sz w:val="21"/>
          <w:szCs w:val="21"/>
          <w:highlight w:val="none"/>
          <w:lang w:val="en-US" w:eastAsia="zh-CN"/>
          <w14:textFill>
            <w14:solidFill>
              <w14:schemeClr w14:val="tx1"/>
            </w14:solidFill>
          </w14:textFill>
        </w:rPr>
        <w:t>9:00将食材配送到位。</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4、供应商</w:t>
      </w:r>
      <w:r>
        <w:rPr>
          <w:rFonts w:hint="eastAsia" w:ascii="宋体" w:hAnsi="宋体" w:eastAsia="宋体" w:cs="宋体"/>
          <w:color w:val="000000" w:themeColor="text1"/>
          <w:sz w:val="21"/>
          <w:szCs w:val="21"/>
          <w:highlight w:val="none"/>
          <w14:textFill>
            <w14:solidFill>
              <w14:schemeClr w14:val="tx1"/>
            </w14:solidFill>
          </w14:textFill>
        </w:rPr>
        <w:t>必须按照</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提供的订单及时间要求将食</w:t>
      </w:r>
      <w:r>
        <w:rPr>
          <w:rFonts w:hint="eastAsia" w:ascii="宋体" w:hAnsi="宋体" w:cs="宋体"/>
          <w:color w:val="000000" w:themeColor="text1"/>
          <w:sz w:val="21"/>
          <w:szCs w:val="21"/>
          <w:highlight w:val="none"/>
          <w:lang w:eastAsia="zh-CN"/>
          <w14:textFill>
            <w14:solidFill>
              <w14:schemeClr w14:val="tx1"/>
            </w14:solidFill>
          </w14:textFill>
        </w:rPr>
        <w:t>材</w:t>
      </w:r>
      <w:r>
        <w:rPr>
          <w:rFonts w:hint="eastAsia" w:ascii="宋体" w:hAnsi="宋体" w:eastAsia="宋体" w:cs="宋体"/>
          <w:color w:val="000000" w:themeColor="text1"/>
          <w:sz w:val="21"/>
          <w:szCs w:val="21"/>
          <w:highlight w:val="none"/>
          <w14:textFill>
            <w14:solidFill>
              <w14:schemeClr w14:val="tx1"/>
            </w14:solidFill>
          </w14:textFill>
        </w:rPr>
        <w:t>配送到职工食堂。如遇特殊情况，</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必须提前</w:t>
      </w:r>
      <w:r>
        <w:rPr>
          <w:rFonts w:hint="eastAsia" w:ascii="宋体" w:hAnsi="宋体" w:cs="宋体"/>
          <w:color w:val="000000" w:themeColor="text1"/>
          <w:sz w:val="21"/>
          <w:szCs w:val="21"/>
          <w:highlight w:val="none"/>
          <w:lang w:eastAsia="zh-CN"/>
          <w14:textFill>
            <w14:solidFill>
              <w14:schemeClr w14:val="tx1"/>
            </w14:solidFill>
          </w14:textFill>
        </w:rPr>
        <w:t>告知，</w:t>
      </w:r>
      <w:r>
        <w:rPr>
          <w:rFonts w:hint="eastAsia" w:ascii="宋体" w:hAnsi="宋体" w:eastAsia="宋体" w:cs="宋体"/>
          <w:color w:val="000000" w:themeColor="text1"/>
          <w:sz w:val="21"/>
          <w:szCs w:val="21"/>
          <w:highlight w:val="none"/>
          <w:lang w:eastAsia="zh-CN"/>
          <w14:textFill>
            <w14:solidFill>
              <w14:schemeClr w14:val="tx1"/>
            </w14:solidFill>
          </w14:textFill>
        </w:rPr>
        <w:t>双方协商解决。</w:t>
      </w:r>
    </w:p>
    <w:p>
      <w:pPr>
        <w:keepNext w:val="0"/>
        <w:keepLines w:val="0"/>
        <w:pageBreakBefore w:val="0"/>
        <w:widowControl/>
        <w:kinsoku/>
        <w:wordWrap/>
        <w:overflowPunct/>
        <w:topLinePunct w:val="0"/>
        <w:autoSpaceDE/>
        <w:autoSpaceDN/>
        <w:bidi w:val="0"/>
        <w:adjustRightInd/>
        <w:snapToGrid/>
        <w:spacing w:beforeLines="-2147483648" w:afterLines="-2147483648" w:line="440" w:lineRule="exact"/>
        <w:ind w:firstLine="420" w:firstLineChars="200"/>
        <w:jc w:val="lef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5、运输配送须采用符合卫生标准的外包装和运输车辆，并且要保持清洁和定期消毒。运输车厢的内仓，包括地面、墙面和顶，应使用抗腐蚀、防潮，易清洁消毒的材料。车厢内无不良气味、异味。</w:t>
      </w:r>
    </w:p>
    <w:p>
      <w:pPr>
        <w:pStyle w:val="8"/>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cs="宋体"/>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Calibri"/>
          <w:b w:val="0"/>
          <w:bCs/>
          <w:color w:val="000000" w:themeColor="text1"/>
          <w:szCs w:val="21"/>
          <w:highlight w:val="none"/>
          <w:lang w:val="en-US" w:eastAsia="zh-CN"/>
          <w14:textFill>
            <w14:solidFill>
              <w14:schemeClr w14:val="tx1"/>
            </w14:solidFill>
          </w14:textFill>
        </w:rPr>
        <w:t>6、生鲜</w:t>
      </w:r>
      <w:r>
        <w:rPr>
          <w:rFonts w:hint="eastAsia" w:ascii="Times New Roman" w:hAnsi="Times New Roman" w:eastAsia="宋体" w:cs="Calibri"/>
          <w:b w:val="0"/>
          <w:bCs/>
          <w:color w:val="000000" w:themeColor="text1"/>
          <w:szCs w:val="21"/>
          <w:highlight w:val="none"/>
          <w14:textFill>
            <w14:solidFill>
              <w14:schemeClr w14:val="tx1"/>
            </w14:solidFill>
          </w14:textFill>
        </w:rPr>
        <w:t>类食材用冷藏车配送，保证运输过程冷链不中断。食材到达目的地时外包装箱干爽，无软化现象。应保证食材冷藏脱离冷链时间不超过20分钟，冷冻脱离冷链时间不得超过30分钟。</w:t>
      </w:r>
    </w:p>
    <w:p>
      <w:pPr>
        <w:pStyle w:val="8"/>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outlineLvl w:val="1"/>
        <w:rPr>
          <w:rFonts w:hint="default" w:ascii="宋体" w:hAnsi="宋体" w:cs="宋体"/>
          <w:b/>
          <w:bCs w:val="0"/>
          <w:color w:val="000000" w:themeColor="text1"/>
          <w:sz w:val="21"/>
          <w:szCs w:val="21"/>
          <w:highlight w:val="none"/>
          <w:lang w:val="en-US" w:eastAsia="zh-CN"/>
          <w14:textFill>
            <w14:solidFill>
              <w14:schemeClr w14:val="tx1"/>
            </w14:solidFill>
          </w14:textFill>
        </w:rPr>
      </w:pPr>
      <w:bookmarkStart w:id="58" w:name="_Toc12670"/>
      <w:r>
        <w:rPr>
          <w:rFonts w:hint="eastAsia" w:ascii="宋体" w:hAnsi="宋体" w:cs="宋体"/>
          <w:b/>
          <w:bCs w:val="0"/>
          <w:color w:val="000000" w:themeColor="text1"/>
          <w:sz w:val="21"/>
          <w:szCs w:val="21"/>
          <w:highlight w:val="none"/>
          <w:lang w:val="en-US" w:eastAsia="zh-CN"/>
          <w14:textFill>
            <w14:solidFill>
              <w14:schemeClr w14:val="tx1"/>
            </w14:solidFill>
          </w14:textFill>
        </w:rPr>
        <w:t>（五）其他要求</w:t>
      </w:r>
      <w:bookmarkEnd w:id="58"/>
    </w:p>
    <w:p>
      <w:pPr>
        <w:pStyle w:val="8"/>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1、合同</w:t>
      </w:r>
      <w:r>
        <w:rPr>
          <w:rFonts w:hint="eastAsia" w:ascii="宋体" w:hAnsi="宋体" w:eastAsia="宋体" w:cs="宋体"/>
          <w:b w:val="0"/>
          <w:bCs/>
          <w:color w:val="000000" w:themeColor="text1"/>
          <w:sz w:val="21"/>
          <w:szCs w:val="21"/>
          <w:highlight w:val="none"/>
          <w14:textFill>
            <w14:solidFill>
              <w14:schemeClr w14:val="tx1"/>
            </w14:solidFill>
          </w14:textFill>
        </w:rPr>
        <w:t>履约过程中，</w:t>
      </w:r>
      <w:r>
        <w:rPr>
          <w:rFonts w:hint="eastAsia" w:ascii="宋体" w:hAnsi="宋体" w:cs="宋体"/>
          <w:b w:val="0"/>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14:textFill>
            <w14:solidFill>
              <w14:schemeClr w14:val="tx1"/>
            </w14:solidFill>
          </w14:textFill>
        </w:rPr>
        <w:t>破产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或</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被市场监督管理部门撤销食品经营许可证的，采购人有权解除合同，造成损失的由</w:t>
      </w:r>
      <w:r>
        <w:rPr>
          <w:rFonts w:hint="eastAsia" w:ascii="宋体" w:hAnsi="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赔偿。</w:t>
      </w:r>
    </w:p>
    <w:p>
      <w:pPr>
        <w:pStyle w:val="8"/>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因政策变化或执行上级文件要求，导致采购食材数量减少，具体采购数量以实际结算为准，采购人不承担违约责任。</w:t>
      </w:r>
    </w:p>
    <w:p>
      <w:pPr>
        <w:pStyle w:val="8"/>
        <w:keepNext w:val="0"/>
        <w:keepLines w:val="0"/>
        <w:pageBreakBefore w:val="0"/>
        <w:kinsoku/>
        <w:wordWrap/>
        <w:overflowPunct/>
        <w:topLinePunct w:val="0"/>
        <w:autoSpaceDE/>
        <w:autoSpaceDN/>
        <w:bidi w:val="0"/>
        <w:adjustRightInd/>
        <w:spacing w:line="360" w:lineRule="auto"/>
        <w:ind w:right="0" w:rightChars="0" w:firstLine="420" w:firstLineChars="200"/>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因政策变化或执行上级文件要求，导致食堂无法运转，合同无法履行的，采购人有权解除合同且不承担违约责任。</w:t>
      </w:r>
    </w:p>
    <w:p>
      <w:pPr>
        <w:keepNext w:val="0"/>
        <w:keepLines w:val="0"/>
        <w:pageBreakBefore w:val="0"/>
        <w:kinsoku/>
        <w:wordWrap/>
        <w:topLinePunct w:val="0"/>
        <w:bidi w:val="0"/>
        <w:adjustRightInd/>
        <w:snapToGrid/>
        <w:spacing w:beforeLines="-2147483648" w:afterLines="-2147483648" w:line="360" w:lineRule="auto"/>
        <w:ind w:firstLine="0" w:firstLineChars="0"/>
        <w:jc w:val="left"/>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 xml:space="preserve">   </w:t>
      </w:r>
      <w:bookmarkStart w:id="59" w:name="_Toc16948"/>
      <w:r>
        <w:rPr>
          <w:rFonts w:hint="eastAsia" w:ascii="宋体" w:hAnsi="宋体" w:cs="宋体"/>
          <w:b/>
          <w:bCs/>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项目验收要求</w:t>
      </w:r>
      <w:bookmarkEnd w:id="59"/>
    </w:p>
    <w:p>
      <w:pPr>
        <w:keepNext w:val="0"/>
        <w:keepLines w:val="0"/>
        <w:pageBreakBefore w:val="0"/>
        <w:widowControl/>
        <w:kinsoku/>
        <w:wordWrap/>
        <w:overflowPunct w:val="0"/>
        <w:topLinePunct w:val="0"/>
        <w:autoSpaceDE w:val="0"/>
        <w:autoSpaceDN w:val="0"/>
        <w:bidi w:val="0"/>
        <w:adjustRightInd w:val="0"/>
        <w:snapToGrid/>
        <w:spacing w:line="440" w:lineRule="exact"/>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应按项目需求提供</w:t>
      </w:r>
      <w:r>
        <w:rPr>
          <w:rFonts w:hint="eastAsia" w:ascii="宋体" w:hAnsi="宋体" w:cs="宋体"/>
          <w:color w:val="000000" w:themeColor="text1"/>
          <w:sz w:val="21"/>
          <w:szCs w:val="21"/>
          <w:highlight w:val="none"/>
          <w:lang w:val="en-US" w:eastAsia="zh-CN"/>
          <w14:textFill>
            <w14:solidFill>
              <w14:schemeClr w14:val="tx1"/>
            </w14:solidFill>
          </w14:textFill>
        </w:rPr>
        <w:t>符合国家食品安全质量要求的食材</w:t>
      </w:r>
      <w:r>
        <w:rPr>
          <w:rFonts w:hint="eastAsia" w:ascii="宋体" w:hAnsi="宋体" w:eastAsia="宋体" w:cs="宋体"/>
          <w:color w:val="000000" w:themeColor="text1"/>
          <w:sz w:val="21"/>
          <w:szCs w:val="21"/>
          <w:highlight w:val="none"/>
          <w14:textFill>
            <w14:solidFill>
              <w14:schemeClr w14:val="tx1"/>
            </w14:solidFill>
          </w14:textFill>
        </w:rPr>
        <w:t>，采购人根据《</w:t>
      </w:r>
      <w:r>
        <w:rPr>
          <w:rFonts w:hint="eastAsia" w:ascii="宋体" w:hAnsi="宋体" w:eastAsia="宋体" w:cs="宋体"/>
          <w:bCs/>
          <w:color w:val="000000" w:themeColor="text1"/>
          <w:sz w:val="21"/>
          <w:szCs w:val="21"/>
          <w:highlight w:val="none"/>
          <w14:textFill>
            <w14:solidFill>
              <w14:schemeClr w14:val="tx1"/>
            </w14:solidFill>
          </w14:textFill>
        </w:rPr>
        <w:t>国家税务总局</w:t>
      </w:r>
      <w:r>
        <w:rPr>
          <w:rFonts w:hint="eastAsia" w:ascii="宋体" w:hAnsi="宋体" w:cs="宋体"/>
          <w:bCs/>
          <w:color w:val="000000" w:themeColor="text1"/>
          <w:sz w:val="21"/>
          <w:szCs w:val="21"/>
          <w:highlight w:val="none"/>
          <w:lang w:eastAsia="zh-CN"/>
          <w14:textFill>
            <w14:solidFill>
              <w14:schemeClr w14:val="tx1"/>
            </w14:solidFill>
          </w14:textFill>
        </w:rPr>
        <w:t>靖西</w:t>
      </w:r>
      <w:r>
        <w:rPr>
          <w:rFonts w:hint="eastAsia" w:ascii="宋体" w:hAnsi="宋体" w:eastAsia="宋体" w:cs="宋体"/>
          <w:bCs/>
          <w:color w:val="000000" w:themeColor="text1"/>
          <w:sz w:val="21"/>
          <w:szCs w:val="21"/>
          <w:highlight w:val="none"/>
          <w14:textFill>
            <w14:solidFill>
              <w14:schemeClr w14:val="tx1"/>
            </w14:solidFill>
          </w14:textFill>
        </w:rPr>
        <w:t>市税务局</w:t>
      </w:r>
      <w:r>
        <w:rPr>
          <w:rFonts w:hint="eastAsia" w:ascii="宋体" w:hAnsi="宋体" w:eastAsia="宋体" w:cs="宋体"/>
          <w:bCs/>
          <w:color w:val="000000" w:themeColor="text1"/>
          <w:sz w:val="21"/>
          <w:szCs w:val="21"/>
          <w:highlight w:val="none"/>
          <w:lang w:eastAsia="zh-CN"/>
          <w14:textFill>
            <w14:solidFill>
              <w14:schemeClr w14:val="tx1"/>
            </w14:solidFill>
          </w14:textFill>
        </w:rPr>
        <w:t>机关食堂食材</w:t>
      </w:r>
      <w:r>
        <w:rPr>
          <w:rFonts w:hint="eastAsia" w:ascii="宋体" w:hAnsi="宋体" w:cs="宋体"/>
          <w:bCs/>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Cs/>
          <w:color w:val="000000" w:themeColor="text1"/>
          <w:sz w:val="21"/>
          <w:szCs w:val="21"/>
          <w:highlight w:val="none"/>
          <w14:textFill>
            <w14:solidFill>
              <w14:schemeClr w14:val="tx1"/>
            </w14:solidFill>
          </w14:textFill>
        </w:rPr>
        <w:t>考核方案</w:t>
      </w:r>
      <w:r>
        <w:rPr>
          <w:rFonts w:hint="eastAsia" w:ascii="宋体" w:hAnsi="宋体" w:eastAsia="宋体" w:cs="宋体"/>
          <w:color w:val="000000" w:themeColor="text1"/>
          <w:sz w:val="21"/>
          <w:szCs w:val="21"/>
          <w:highlight w:val="none"/>
          <w14:textFill>
            <w14:solidFill>
              <w14:schemeClr w14:val="tx1"/>
            </w14:solidFill>
          </w14:textFill>
        </w:rPr>
        <w:t>》（见</w:t>
      </w:r>
      <w:r>
        <w:rPr>
          <w:rFonts w:hint="eastAsia" w:ascii="宋体" w:hAnsi="宋体" w:cs="宋体"/>
          <w:color w:val="000000" w:themeColor="text1"/>
          <w:sz w:val="21"/>
          <w:szCs w:val="21"/>
          <w:highlight w:val="none"/>
          <w:lang w:eastAsia="zh-CN"/>
          <w14:textFill>
            <w14:solidFill>
              <w14:schemeClr w14:val="tx1"/>
            </w14:solidFill>
          </w14:textFill>
        </w:rPr>
        <w:t>本章</w:t>
      </w: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）进行日常监管考核，实施</w:t>
      </w:r>
      <w:r>
        <w:rPr>
          <w:rFonts w:hint="eastAsia" w:ascii="宋体" w:hAnsi="宋体" w:eastAsia="宋体" w:cs="宋体"/>
          <w:color w:val="000000" w:themeColor="text1"/>
          <w:sz w:val="21"/>
          <w:szCs w:val="21"/>
          <w:highlight w:val="none"/>
          <w:lang w:eastAsia="zh-CN"/>
          <w14:textFill>
            <w14:solidFill>
              <w14:schemeClr w14:val="tx1"/>
            </w14:solidFill>
          </w14:textFill>
        </w:rPr>
        <w:t>机关食堂食材配送</w:t>
      </w:r>
      <w:r>
        <w:rPr>
          <w:rFonts w:hint="eastAsia" w:ascii="宋体" w:hAnsi="宋体" w:eastAsia="宋体" w:cs="宋体"/>
          <w:color w:val="000000" w:themeColor="text1"/>
          <w:sz w:val="21"/>
          <w:szCs w:val="21"/>
          <w:highlight w:val="none"/>
          <w14:textFill>
            <w14:solidFill>
              <w14:schemeClr w14:val="tx1"/>
            </w14:solidFill>
          </w14:textFill>
        </w:rPr>
        <w:t>服务量化考评，出具</w:t>
      </w:r>
      <w:r>
        <w:rPr>
          <w:rFonts w:hint="eastAsia" w:ascii="宋体" w:hAnsi="宋体" w:eastAsia="宋体" w:cs="宋体"/>
          <w:color w:val="000000" w:themeColor="text1"/>
          <w:sz w:val="21"/>
          <w:szCs w:val="21"/>
          <w:highlight w:val="none"/>
          <w:lang w:eastAsia="zh-CN"/>
          <w14:textFill>
            <w14:solidFill>
              <w14:schemeClr w14:val="tx1"/>
            </w14:solidFill>
          </w14:textFill>
        </w:rPr>
        <w:t>季度</w:t>
      </w:r>
      <w:r>
        <w:rPr>
          <w:rFonts w:hint="eastAsia" w:ascii="宋体" w:hAnsi="宋体" w:eastAsia="宋体" w:cs="宋体"/>
          <w:color w:val="000000" w:themeColor="text1"/>
          <w:sz w:val="21"/>
          <w:szCs w:val="21"/>
          <w:highlight w:val="none"/>
          <w14:textFill>
            <w14:solidFill>
              <w14:schemeClr w14:val="tx1"/>
            </w14:solidFill>
          </w14:textFill>
        </w:rPr>
        <w:t>服务质量考核评价结果，并依次履行合同相应条款。</w:t>
      </w:r>
    </w:p>
    <w:p>
      <w:pPr>
        <w:pStyle w:val="3"/>
        <w:bidi w:val="0"/>
        <w:ind w:firstLine="482" w:firstLineChars="200"/>
        <w:rPr>
          <w:rFonts w:hint="eastAsia"/>
          <w:color w:val="000000" w:themeColor="text1"/>
          <w:sz w:val="24"/>
          <w:szCs w:val="24"/>
          <w:highlight w:val="none"/>
          <w:lang w:eastAsia="zh-CN"/>
          <w14:textFill>
            <w14:solidFill>
              <w14:schemeClr w14:val="tx1"/>
            </w14:solidFill>
          </w14:textFill>
        </w:rPr>
      </w:pPr>
      <w:bookmarkStart w:id="60" w:name="_Toc32232"/>
      <w:bookmarkStart w:id="61" w:name="_Toc10418"/>
      <w:r>
        <w:rPr>
          <w:rFonts w:hint="eastAsia"/>
          <w:color w:val="000000" w:themeColor="text1"/>
          <w:sz w:val="24"/>
          <w:szCs w:val="24"/>
          <w:highlight w:val="none"/>
          <w:lang w:eastAsia="zh-CN"/>
          <w14:textFill>
            <w14:solidFill>
              <w14:schemeClr w14:val="tx1"/>
            </w14:solidFill>
          </w14:textFill>
        </w:rPr>
        <w:t>三、商务条款</w:t>
      </w:r>
      <w:bookmarkEnd w:id="60"/>
      <w:bookmarkEnd w:id="61"/>
    </w:p>
    <w:p>
      <w:pPr>
        <w:spacing w:line="400" w:lineRule="exact"/>
        <w:ind w:firstLine="420" w:firstLineChars="200"/>
        <w:jc w:val="left"/>
        <w:outlineLvl w:val="1"/>
        <w:rPr>
          <w:rFonts w:hint="eastAsia" w:ascii="宋体" w:hAnsi="宋体" w:cs="宋体"/>
          <w:bCs/>
          <w:color w:val="000000" w:themeColor="text1"/>
          <w:szCs w:val="21"/>
          <w:highlight w:val="none"/>
          <w:lang w:eastAsia="zh-CN"/>
          <w14:textFill>
            <w14:solidFill>
              <w14:schemeClr w14:val="tx1"/>
            </w14:solidFill>
          </w14:textFill>
        </w:rPr>
      </w:pPr>
      <w:bookmarkStart w:id="62" w:name="_Toc1091"/>
      <w:r>
        <w:rPr>
          <w:rFonts w:hint="eastAsia" w:ascii="宋体" w:hAnsi="宋体" w:cs="宋体"/>
          <w:color w:val="000000" w:themeColor="text1"/>
          <w:sz w:val="21"/>
          <w:szCs w:val="21"/>
          <w:highlight w:val="none"/>
          <w:lang w:val="en-US" w:eastAsia="zh-CN"/>
          <w14:textFill>
            <w14:solidFill>
              <w14:schemeClr w14:val="tx1"/>
            </w14:solidFill>
          </w14:textFill>
        </w:rPr>
        <w:t>（一）</w:t>
      </w:r>
      <w:r>
        <w:rPr>
          <w:rFonts w:hint="eastAsia" w:ascii="宋体" w:hAnsi="宋体" w:cs="宋体"/>
          <w:bCs/>
          <w:color w:val="000000" w:themeColor="text1"/>
          <w:szCs w:val="21"/>
          <w:highlight w:val="none"/>
          <w14:textFill>
            <w14:solidFill>
              <w14:schemeClr w14:val="tx1"/>
            </w14:solidFill>
          </w14:textFill>
        </w:rPr>
        <w:t>★报价要求</w:t>
      </w:r>
      <w:r>
        <w:rPr>
          <w:rFonts w:hint="eastAsia" w:ascii="宋体" w:hAnsi="宋体" w:cs="宋体"/>
          <w:bCs/>
          <w:color w:val="000000" w:themeColor="text1"/>
          <w:szCs w:val="21"/>
          <w:highlight w:val="none"/>
          <w:lang w:eastAsia="zh-CN"/>
          <w14:textFill>
            <w14:solidFill>
              <w14:schemeClr w14:val="tx1"/>
            </w14:solidFill>
          </w14:textFill>
        </w:rPr>
        <w:t>：</w:t>
      </w:r>
      <w:bookmarkEnd w:id="62"/>
    </w:p>
    <w:p>
      <w:pPr>
        <w:spacing w:line="40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竞标报价</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包括包含（但不限于）食材成本、检验检测、包装、运输、装卸、加工、仓储、配送、利润、税金、保险、质保、售后服务、风险等有可能发生的完成合同履行的各项费用。在合同期内，采购人将不再另行支付额外费用</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2、本项目采用</w:t>
      </w:r>
      <w:r>
        <w:rPr>
          <w:rFonts w:hint="eastAsia" w:ascii="宋体" w:hAnsi="宋体" w:cs="宋体"/>
          <w:color w:val="000000" w:themeColor="text1"/>
          <w:szCs w:val="21"/>
          <w:highlight w:val="none"/>
          <w:lang w:val="en-US" w:eastAsia="zh-CN"/>
          <w14:textFill>
            <w14:solidFill>
              <w14:schemeClr w14:val="tx1"/>
            </w14:solidFill>
          </w14:textFill>
        </w:rPr>
        <w:t>下浮系数</w:t>
      </w:r>
      <w:r>
        <w:rPr>
          <w:rFonts w:hint="eastAsia" w:ascii="宋体" w:hAnsi="宋体" w:cs="宋体"/>
          <w:color w:val="000000" w:themeColor="text1"/>
          <w:szCs w:val="21"/>
          <w:highlight w:val="none"/>
          <w14:textFill>
            <w14:solidFill>
              <w14:schemeClr w14:val="tx1"/>
            </w14:solidFill>
          </w14:textFill>
        </w:rPr>
        <w:t>进行报价，每月供应食材结算价格＝当月市场实时平均价格×实际数量×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1-成交下浮系数）</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结算方式为月结（如当月有考核未达要求，则扣除</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bCs/>
          <w:color w:val="000000" w:themeColor="text1"/>
          <w:szCs w:val="21"/>
          <w:highlight w:val="none"/>
          <w:lang w:eastAsia="zh-CN"/>
          <w14:textFill>
            <w14:solidFill>
              <w14:schemeClr w14:val="tx1"/>
            </w14:solidFill>
          </w14:textFill>
        </w:rPr>
        <w:t>未达考核要求而被扣除的部分）。</w:t>
      </w:r>
    </w:p>
    <w:p>
      <w:pPr>
        <w:spacing w:line="360" w:lineRule="auto"/>
        <w:ind w:firstLine="420" w:firstLineChars="20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3、有效报价范围为：</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Cs w:val="21"/>
          <w:highlight w:val="none"/>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供应商</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下浮系数&lt;100%</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供应商报价系数</w:t>
      </w:r>
      <w:r>
        <w:rPr>
          <w:rFonts w:hint="eastAsia" w:ascii="宋体" w:hAnsi="宋体" w:cs="宋体"/>
          <w:color w:val="000000" w:themeColor="text1"/>
          <w:highlight w:val="none"/>
          <w14:textFill>
            <w14:solidFill>
              <w14:schemeClr w14:val="tx1"/>
            </w14:solidFill>
          </w14:textFill>
        </w:rPr>
        <w:t>保留百分比小数后两位</w:t>
      </w:r>
      <w:r>
        <w:rPr>
          <w:rFonts w:hint="eastAsia" w:ascii="宋体" w:hAnsi="宋体" w:cs="宋体"/>
          <w:color w:val="000000" w:themeColor="text1"/>
          <w:highlight w:val="none"/>
          <w:lang w:eastAsia="zh-CN"/>
          <w14:textFill>
            <w14:solidFill>
              <w14:schemeClr w14:val="tx1"/>
            </w14:solidFill>
          </w14:textFill>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7" w:lineRule="atLeast"/>
        <w:ind w:right="0"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预算金额：人民币(大写) </w:t>
      </w:r>
      <w:r>
        <w:rPr>
          <w:rFonts w:hint="eastAsia" w:cs="宋体"/>
          <w:color w:val="000000" w:themeColor="text1"/>
          <w:kern w:val="2"/>
          <w:sz w:val="21"/>
          <w:szCs w:val="21"/>
          <w:highlight w:val="none"/>
          <w:lang w:val="en-US" w:eastAsia="zh-CN" w:bidi="ar-SA"/>
          <w14:textFill>
            <w14:solidFill>
              <w14:schemeClr w14:val="tx1"/>
            </w14:solidFill>
          </w14:textFill>
        </w:rPr>
        <w:t>肆拾陆万元整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(¥46</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0000.00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元)</w:t>
      </w:r>
    </w:p>
    <w:p>
      <w:pPr>
        <w:pStyle w:val="8"/>
        <w:spacing w:line="360" w:lineRule="auto"/>
        <w:outlineLvl w:val="1"/>
        <w:rPr>
          <w:rFonts w:hint="eastAsia" w:eastAsia="宋体"/>
          <w:b w:val="0"/>
          <w:bCs/>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b w:val="0"/>
          <w:bCs/>
          <w:color w:val="000000" w:themeColor="text1"/>
          <w:highlight w:val="none"/>
          <w:lang w:val="en-US" w:eastAsia="zh-CN"/>
          <w14:textFill>
            <w14:solidFill>
              <w14:schemeClr w14:val="tx1"/>
            </w14:solidFill>
          </w14:textFill>
        </w:rPr>
        <w:t xml:space="preserve"> </w:t>
      </w:r>
      <w:bookmarkStart w:id="63" w:name="_Toc31135"/>
      <w:r>
        <w:rPr>
          <w:rFonts w:hint="eastAsia"/>
          <w:b w:val="0"/>
          <w:bCs/>
          <w:color w:val="000000" w:themeColor="text1"/>
          <w:highlight w:val="none"/>
          <w:lang w:val="en-US" w:eastAsia="zh-CN"/>
          <w14:textFill>
            <w14:solidFill>
              <w14:schemeClr w14:val="tx1"/>
            </w14:solidFill>
          </w14:textFill>
        </w:rPr>
        <w:t>（二）</w:t>
      </w:r>
      <w:r>
        <w:rPr>
          <w:rFonts w:hint="eastAsia" w:ascii="宋体" w:hAnsi="宋体" w:cs="宋体"/>
          <w:b w:val="0"/>
          <w:bCs/>
          <w:color w:val="000000" w:themeColor="text1"/>
          <w:szCs w:val="21"/>
          <w:highlight w:val="none"/>
          <w14:textFill>
            <w14:solidFill>
              <w14:schemeClr w14:val="tx1"/>
            </w14:solidFill>
          </w14:textFill>
        </w:rPr>
        <w:t>★供货地点、</w:t>
      </w:r>
      <w:r>
        <w:rPr>
          <w:rFonts w:hint="eastAsia" w:ascii="宋体" w:hAnsi="宋体" w:cs="宋体"/>
          <w:b w:val="0"/>
          <w:bCs/>
          <w:color w:val="000000" w:themeColor="text1"/>
          <w:szCs w:val="21"/>
          <w:highlight w:val="none"/>
          <w:lang w:val="en-US" w:eastAsia="zh-CN"/>
          <w14:textFill>
            <w14:solidFill>
              <w14:schemeClr w14:val="tx1"/>
            </w14:solidFill>
          </w14:textFill>
        </w:rPr>
        <w:t>合同履行</w:t>
      </w:r>
      <w:r>
        <w:rPr>
          <w:rFonts w:hint="eastAsia" w:ascii="宋体" w:hAnsi="宋体" w:cs="宋体"/>
          <w:b w:val="0"/>
          <w:bCs/>
          <w:color w:val="000000" w:themeColor="text1"/>
          <w:szCs w:val="21"/>
          <w:highlight w:val="none"/>
          <w14:textFill>
            <w14:solidFill>
              <w14:schemeClr w14:val="tx1"/>
            </w14:solidFill>
          </w14:textFill>
        </w:rPr>
        <w:t>期限</w:t>
      </w:r>
      <w:r>
        <w:rPr>
          <w:rFonts w:hint="eastAsia" w:ascii="宋体" w:hAnsi="宋体" w:cs="宋体"/>
          <w:b w:val="0"/>
          <w:bCs/>
          <w:color w:val="000000" w:themeColor="text1"/>
          <w:szCs w:val="21"/>
          <w:highlight w:val="none"/>
          <w:lang w:eastAsia="zh-CN"/>
          <w14:textFill>
            <w14:solidFill>
              <w14:schemeClr w14:val="tx1"/>
            </w14:solidFill>
          </w14:textFill>
        </w:rPr>
        <w:t>：</w:t>
      </w:r>
      <w:bookmarkEnd w:id="63"/>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1、供货地点：</w:t>
      </w:r>
      <w:r>
        <w:rPr>
          <w:rFonts w:hint="eastAsia" w:ascii="宋体" w:hAnsi="宋体" w:cs="宋体"/>
          <w:bCs/>
          <w:color w:val="000000" w:themeColor="text1"/>
          <w:szCs w:val="21"/>
          <w:highlight w:val="none"/>
          <w:lang w:eastAsia="zh-CN"/>
          <w14:textFill>
            <w14:solidFill>
              <w14:schemeClr w14:val="tx1"/>
            </w14:solidFill>
          </w14:textFill>
        </w:rPr>
        <w:t>国家税务总局靖西市税务局机关食堂</w:t>
      </w:r>
      <w:r>
        <w:rPr>
          <w:rFonts w:hint="eastAsia" w:ascii="宋体" w:hAnsi="宋体" w:cs="宋体"/>
          <w:bCs/>
          <w:color w:val="000000" w:themeColor="text1"/>
          <w:szCs w:val="21"/>
          <w:highlight w:val="none"/>
          <w14:textFill>
            <w14:solidFill>
              <w14:schemeClr w14:val="tx1"/>
            </w14:solidFill>
          </w14:textFill>
        </w:rPr>
        <w:t>。</w:t>
      </w:r>
    </w:p>
    <w:p>
      <w:pPr>
        <w:pStyle w:val="8"/>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2、</w:t>
      </w:r>
      <w:r>
        <w:rPr>
          <w:rFonts w:hint="eastAsia" w:ascii="宋体" w:hAnsi="宋体" w:cs="宋体"/>
          <w:b w:val="0"/>
          <w:bCs/>
          <w:color w:val="000000" w:themeColor="text1"/>
          <w:szCs w:val="21"/>
          <w:highlight w:val="none"/>
          <w:lang w:val="en-US" w:eastAsia="zh-CN"/>
          <w14:textFill>
            <w14:solidFill>
              <w14:schemeClr w14:val="tx1"/>
            </w14:solidFill>
          </w14:textFill>
        </w:rPr>
        <w:t>合同履行</w:t>
      </w:r>
      <w:r>
        <w:rPr>
          <w:rFonts w:hint="eastAsia" w:ascii="宋体" w:hAnsi="宋体" w:cs="宋体"/>
          <w:b w:val="0"/>
          <w:bCs w:val="0"/>
          <w:color w:val="000000" w:themeColor="text1"/>
          <w:szCs w:val="21"/>
          <w:highlight w:val="none"/>
          <w14:textFill>
            <w14:solidFill>
              <w14:schemeClr w14:val="tx1"/>
            </w14:solidFill>
          </w14:textFill>
        </w:rPr>
        <w:t>期限：1年。</w:t>
      </w:r>
    </w:p>
    <w:p>
      <w:pPr>
        <w:spacing w:line="360" w:lineRule="auto"/>
        <w:outlineLvl w:val="1"/>
        <w:rPr>
          <w:rFonts w:hint="eastAsia" w:ascii="宋体" w:hAnsi="宋体" w:cs="宋体"/>
          <w:bCs/>
          <w:color w:val="000000" w:themeColor="text1"/>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bookmarkStart w:id="64" w:name="_Toc8660"/>
      <w:r>
        <w:rPr>
          <w:rFonts w:hint="eastAsia"/>
          <w:color w:val="000000" w:themeColor="text1"/>
          <w:highlight w:val="none"/>
          <w:lang w:val="en-US" w:eastAsia="zh-CN"/>
          <w14:textFill>
            <w14:solidFill>
              <w14:schemeClr w14:val="tx1"/>
            </w14:solidFill>
          </w14:textFill>
        </w:rPr>
        <w:t>（三）</w:t>
      </w:r>
      <w:r>
        <w:rPr>
          <w:rFonts w:hint="eastAsia" w:ascii="宋体" w:hAnsi="宋体" w:cs="宋体"/>
          <w:bCs/>
          <w:color w:val="000000" w:themeColor="text1"/>
          <w:szCs w:val="21"/>
          <w:highlight w:val="none"/>
          <w14:textFill>
            <w14:solidFill>
              <w14:schemeClr w14:val="tx1"/>
            </w14:solidFill>
          </w14:textFill>
        </w:rPr>
        <w:t>★付款方式</w:t>
      </w:r>
      <w:r>
        <w:rPr>
          <w:rFonts w:hint="eastAsia" w:ascii="宋体" w:hAnsi="宋体" w:cs="宋体"/>
          <w:bCs/>
          <w:color w:val="000000" w:themeColor="text1"/>
          <w:szCs w:val="21"/>
          <w:highlight w:val="none"/>
          <w:lang w:eastAsia="zh-CN"/>
          <w14:textFill>
            <w14:solidFill>
              <w14:schemeClr w14:val="tx1"/>
            </w14:solidFill>
          </w14:textFill>
        </w:rPr>
        <w:t>：</w:t>
      </w:r>
      <w:bookmarkEnd w:id="64"/>
    </w:p>
    <w:p>
      <w:pPr>
        <w:spacing w:line="360" w:lineRule="auto"/>
        <w:ind w:firstLine="420" w:firstLineChars="200"/>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付款方式：本项目无预付款，每月以实际配送食材进行结算。结算方式：每月供应食材结算价格＝当月市场实时平均价格×实际数量×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1-成交下浮系数）</w:t>
      </w:r>
      <w:r>
        <w:rPr>
          <w:rFonts w:hint="eastAsia" w:ascii="宋体" w:hAnsi="宋体" w:cs="宋体"/>
          <w:bCs/>
          <w:color w:val="000000" w:themeColor="text1"/>
          <w:szCs w:val="21"/>
          <w:highlight w:val="none"/>
          <w:lang w:eastAsia="zh-CN"/>
          <w14:textFill>
            <w14:solidFill>
              <w14:schemeClr w14:val="tx1"/>
            </w14:solidFill>
          </w14:textFill>
        </w:rPr>
        <w:t>。结算方式为月结（如当月有考核未达要求，则扣除</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bCs/>
          <w:color w:val="000000" w:themeColor="text1"/>
          <w:szCs w:val="21"/>
          <w:highlight w:val="none"/>
          <w:lang w:eastAsia="zh-CN"/>
          <w14:textFill>
            <w14:solidFill>
              <w14:schemeClr w14:val="tx1"/>
            </w14:solidFill>
          </w14:textFill>
        </w:rPr>
        <w:t>未达考核要求而被扣除的部分）。</w:t>
      </w:r>
    </w:p>
    <w:p>
      <w:pPr>
        <w:widowControl/>
        <w:spacing w:beforeLines="0" w:afterLines="0" w:line="360" w:lineRule="auto"/>
        <w:ind w:firstLine="420" w:firstLineChars="200"/>
        <w:jc w:val="left"/>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当月市场实时平均价格的确定方法：当月市场实时平均价格以百色市发展和改革委员会门户网发布</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城市居民主要生活必需品价格监测日报表</w:t>
      </w:r>
      <w:r>
        <w:rPr>
          <w:rFonts w:hint="eastAsia" w:ascii="宋体" w:hAnsi="宋体" w:eastAsia="宋体" w:cs="宋体"/>
          <w:bCs/>
          <w:color w:val="000000" w:themeColor="text1"/>
          <w:szCs w:val="21"/>
          <w:highlight w:val="none"/>
          <w:lang w:eastAsia="zh-CN"/>
          <w14:textFill>
            <w14:solidFill>
              <w14:schemeClr w14:val="tx1"/>
            </w14:solidFill>
          </w14:textFill>
        </w:rPr>
        <w:t>》中的</w:t>
      </w:r>
      <w:r>
        <w:rPr>
          <w:rFonts w:hint="eastAsia" w:ascii="宋体" w:hAnsi="宋体" w:cs="宋体"/>
          <w:bCs/>
          <w:color w:val="000000" w:themeColor="text1"/>
          <w:szCs w:val="21"/>
          <w:highlight w:val="none"/>
          <w:lang w:eastAsia="zh-CN"/>
          <w14:textFill>
            <w14:solidFill>
              <w14:schemeClr w14:val="tx1"/>
            </w14:solidFill>
          </w14:textFill>
        </w:rPr>
        <w:t>价格为依据。如果所购的食材品种不在公布范围，</w:t>
      </w:r>
      <w:r>
        <w:rPr>
          <w:rFonts w:hint="eastAsia"/>
          <w:color w:val="000000" w:themeColor="text1"/>
          <w:highlight w:val="none"/>
          <w14:textFill>
            <w14:solidFill>
              <w14:schemeClr w14:val="tx1"/>
            </w14:solidFill>
          </w14:textFill>
        </w:rPr>
        <w:t>则参考</w:t>
      </w:r>
      <w:r>
        <w:rPr>
          <w:rFonts w:hint="eastAsia"/>
          <w:color w:val="000000" w:themeColor="text1"/>
          <w:highlight w:val="none"/>
          <w:lang w:eastAsia="zh-CN"/>
          <w14:textFill>
            <w14:solidFill>
              <w14:schemeClr w14:val="tx1"/>
            </w14:solidFill>
          </w14:textFill>
        </w:rPr>
        <w:t>农贸</w:t>
      </w:r>
      <w:r>
        <w:rPr>
          <w:rFonts w:hint="eastAsia"/>
          <w:color w:val="000000" w:themeColor="text1"/>
          <w:highlight w:val="none"/>
          <w14:textFill>
            <w14:solidFill>
              <w14:schemeClr w14:val="tx1"/>
            </w14:solidFill>
          </w14:textFill>
        </w:rPr>
        <w:t>菜市、</w:t>
      </w:r>
      <w:r>
        <w:rPr>
          <w:rFonts w:hint="eastAsia"/>
          <w:color w:val="000000" w:themeColor="text1"/>
          <w:highlight w:val="none"/>
          <w:lang w:eastAsia="zh-CN"/>
          <w14:textFill>
            <w14:solidFill>
              <w14:schemeClr w14:val="tx1"/>
            </w14:solidFill>
          </w14:textFill>
        </w:rPr>
        <w:t>冠超市</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广佰汇</w:t>
      </w:r>
      <w:r>
        <w:rPr>
          <w:rFonts w:hint="eastAsia"/>
          <w:color w:val="000000" w:themeColor="text1"/>
          <w:highlight w:val="none"/>
          <w14:textFill>
            <w14:solidFill>
              <w14:schemeClr w14:val="tx1"/>
            </w14:solidFill>
          </w14:textFill>
        </w:rPr>
        <w:t>超市等</w:t>
      </w:r>
      <w:r>
        <w:rPr>
          <w:rFonts w:hint="eastAsia"/>
          <w:color w:val="000000" w:themeColor="text1"/>
          <w:highlight w:val="none"/>
          <w:lang w:eastAsia="zh-CN"/>
          <w14:textFill>
            <w14:solidFill>
              <w14:schemeClr w14:val="tx1"/>
            </w14:solidFill>
          </w14:textFill>
        </w:rPr>
        <w:t>靖西</w:t>
      </w:r>
      <w:r>
        <w:rPr>
          <w:rFonts w:hint="eastAsia"/>
          <w:color w:val="000000" w:themeColor="text1"/>
          <w:highlight w:val="none"/>
          <w14:textFill>
            <w14:solidFill>
              <w14:schemeClr w14:val="tx1"/>
            </w14:solidFill>
          </w14:textFill>
        </w:rPr>
        <w:t>市有代表性的农贸批发市场或大型超市的价格</w:t>
      </w:r>
      <w:r>
        <w:rPr>
          <w:rFonts w:hint="eastAsia" w:ascii="宋体" w:hAnsi="宋体" w:cs="宋体"/>
          <w:bCs/>
          <w:color w:val="000000" w:themeColor="text1"/>
          <w:szCs w:val="21"/>
          <w:highlight w:val="none"/>
          <w:lang w:eastAsia="zh-CN"/>
          <w14:textFill>
            <w14:solidFill>
              <w14:schemeClr w14:val="tx1"/>
            </w14:solidFill>
          </w14:textFill>
        </w:rPr>
        <w:t>，由采购人以市场调价方式确定。供货价格超出合理范畴，将以采购人食堂管理工作组市场调研的价格为标准，核定供货价格。如遇疫情、台风、暴雨等原因造成的个别食品原材料品种价格涨幅较大的，</w:t>
      </w:r>
      <w:r>
        <w:rPr>
          <w:rFonts w:hint="eastAsia" w:ascii="宋体" w:hAnsi="宋体" w:cs="宋体"/>
          <w:bCs/>
          <w:color w:val="000000" w:themeColor="text1"/>
          <w:szCs w:val="21"/>
          <w:highlight w:val="none"/>
          <w:lang w:val="en-US" w:eastAsia="zh-CN"/>
          <w14:textFill>
            <w14:solidFill>
              <w14:schemeClr w14:val="tx1"/>
            </w14:solidFill>
          </w14:textFill>
        </w:rPr>
        <w:t>供应商</w:t>
      </w:r>
      <w:r>
        <w:rPr>
          <w:rFonts w:hint="eastAsia" w:ascii="宋体" w:hAnsi="宋体" w:cs="宋体"/>
          <w:bCs/>
          <w:color w:val="000000" w:themeColor="text1"/>
          <w:szCs w:val="21"/>
          <w:highlight w:val="none"/>
          <w:lang w:eastAsia="zh-CN"/>
          <w14:textFill>
            <w14:solidFill>
              <w14:schemeClr w14:val="tx1"/>
            </w14:solidFill>
          </w14:textFill>
        </w:rPr>
        <w:t>应事先通知采购人，并提交书面原因，作出合理解释，经双方协商并签字确认后执行。</w:t>
      </w:r>
    </w:p>
    <w:p>
      <w:pPr>
        <w:spacing w:line="360" w:lineRule="auto"/>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供应商</w:t>
      </w:r>
      <w:r>
        <w:rPr>
          <w:rFonts w:hint="eastAsia" w:ascii="宋体" w:hAnsi="宋体" w:cs="宋体"/>
          <w:bCs/>
          <w:color w:val="000000" w:themeColor="text1"/>
          <w:szCs w:val="21"/>
          <w:highlight w:val="none"/>
          <w:lang w:eastAsia="zh-CN"/>
          <w14:textFill>
            <w14:solidFill>
              <w14:schemeClr w14:val="tx1"/>
            </w14:solidFill>
          </w14:textFill>
        </w:rPr>
        <w:t>于每月10日前将上月各项单据整理核对好交给采购人，采购人于5个工作日内对该月货款对账完毕后，</w:t>
      </w:r>
      <w:r>
        <w:rPr>
          <w:rFonts w:hint="eastAsia" w:ascii="宋体" w:hAnsi="宋体" w:cs="宋体"/>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Cs w:val="21"/>
          <w:highlight w:val="none"/>
          <w:lang w:eastAsia="zh-CN"/>
          <w14:textFill>
            <w14:solidFill>
              <w14:schemeClr w14:val="tx1"/>
            </w14:solidFill>
          </w14:textFill>
        </w:rPr>
        <w:t>根据采购人审核确认后的货款开具对应金额、合法有效的发票，采购人自接到发票后10个工作日内以转账的形式支付上月合同款。</w:t>
      </w:r>
    </w:p>
    <w:p>
      <w:pPr>
        <w:autoSpaceDE w:val="0"/>
        <w:autoSpaceDN w:val="0"/>
        <w:adjustRightInd w:val="0"/>
        <w:spacing w:line="360" w:lineRule="auto"/>
        <w:ind w:firstLine="420" w:firstLineChars="200"/>
        <w:outlineLvl w:val="1"/>
        <w:rPr>
          <w:rFonts w:hint="default" w:ascii="宋体" w:hAnsi="宋体" w:eastAsia="宋体" w:cs="宋体"/>
          <w:bCs/>
          <w:color w:val="000000" w:themeColor="text1"/>
          <w:szCs w:val="21"/>
          <w:highlight w:val="none"/>
          <w:lang w:val="en-US" w:eastAsia="zh-CN"/>
          <w14:textFill>
            <w14:solidFill>
              <w14:schemeClr w14:val="tx1"/>
            </w14:solidFill>
          </w14:textFill>
        </w:rPr>
      </w:pPr>
      <w:bookmarkStart w:id="65" w:name="_Toc28429"/>
      <w:bookmarkStart w:id="66" w:name="_Toc9874"/>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四）售后服务要求</w:t>
      </w:r>
      <w:bookmarkEnd w:id="65"/>
    </w:p>
    <w:p>
      <w:pPr>
        <w:autoSpaceDE w:val="0"/>
        <w:autoSpaceDN w:val="0"/>
        <w:adjustRightIn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有保质期限的商品剩余保存期不得少于原有保质期的三分之二</w:t>
      </w:r>
      <w:r>
        <w:rPr>
          <w:rFonts w:ascii="宋体" w:hAnsi="宋体" w:cs="宋体"/>
          <w:color w:val="000000" w:themeColor="text1"/>
          <w:szCs w:val="21"/>
          <w:highlight w:val="none"/>
          <w14:textFill>
            <w14:solidFill>
              <w14:schemeClr w14:val="tx1"/>
            </w14:solidFill>
          </w14:textFill>
        </w:rPr>
        <w:t>。质量保证期</w:t>
      </w:r>
      <w:r>
        <w:rPr>
          <w:rFonts w:hint="eastAsia" w:ascii="宋体" w:hAnsi="宋体" w:cs="宋体"/>
          <w:color w:val="000000" w:themeColor="text1"/>
          <w:szCs w:val="21"/>
          <w:highlight w:val="none"/>
          <w:lang w:val="en-US" w:eastAsia="zh-CN"/>
          <w14:textFill>
            <w14:solidFill>
              <w14:schemeClr w14:val="tx1"/>
            </w14:solidFill>
          </w14:textFill>
        </w:rPr>
        <w:t>内，</w:t>
      </w:r>
      <w:r>
        <w:rPr>
          <w:rFonts w:hint="eastAsia" w:ascii="宋体" w:hAnsi="宋体" w:cs="宋体"/>
          <w:bCs/>
          <w:color w:val="000000" w:themeColor="text1"/>
          <w:szCs w:val="21"/>
          <w:highlight w:val="none"/>
          <w:lang w:val="en-US" w:eastAsia="zh-CN"/>
          <w14:textFill>
            <w14:solidFill>
              <w14:schemeClr w14:val="tx1"/>
            </w14:solidFill>
          </w14:textFill>
        </w:rPr>
        <w:t>成交人</w:t>
      </w:r>
      <w:r>
        <w:rPr>
          <w:rFonts w:ascii="宋体" w:hAnsi="宋体" w:cs="宋体"/>
          <w:color w:val="000000" w:themeColor="text1"/>
          <w:szCs w:val="21"/>
          <w:highlight w:val="none"/>
          <w14:textFill>
            <w14:solidFill>
              <w14:schemeClr w14:val="tx1"/>
            </w14:solidFill>
          </w14:textFill>
        </w:rPr>
        <w:t>按照国家“三包”规定，负责食</w:t>
      </w:r>
      <w:r>
        <w:rPr>
          <w:rFonts w:hint="eastAsia" w:ascii="宋体" w:hAnsi="宋体" w:cs="宋体"/>
          <w:color w:val="000000" w:themeColor="text1"/>
          <w:szCs w:val="21"/>
          <w:highlight w:val="none"/>
          <w:lang w:val="en-US" w:eastAsia="zh-CN"/>
          <w14:textFill>
            <w14:solidFill>
              <w14:schemeClr w14:val="tx1"/>
            </w14:solidFill>
          </w14:textFill>
        </w:rPr>
        <w:t>材</w:t>
      </w:r>
      <w:r>
        <w:rPr>
          <w:rFonts w:ascii="宋体" w:hAnsi="宋体" w:cs="宋体"/>
          <w:color w:val="000000" w:themeColor="text1"/>
          <w:szCs w:val="21"/>
          <w:highlight w:val="none"/>
          <w14:textFill>
            <w14:solidFill>
              <w14:schemeClr w14:val="tx1"/>
            </w14:solidFill>
          </w14:textFill>
        </w:rPr>
        <w:t>的售后服务</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如出现质量问题，负责退换货。</w:t>
      </w:r>
    </w:p>
    <w:p>
      <w:pPr>
        <w:pStyle w:val="3"/>
        <w:bidi w:val="0"/>
        <w:spacing w:line="360" w:lineRule="auto"/>
        <w:ind w:firstLine="482" w:firstLineChars="200"/>
        <w:rPr>
          <w:rFonts w:hint="eastAsia"/>
          <w:color w:val="000000" w:themeColor="text1"/>
          <w:sz w:val="24"/>
          <w:szCs w:val="24"/>
          <w:highlight w:val="none"/>
          <w14:textFill>
            <w14:solidFill>
              <w14:schemeClr w14:val="tx1"/>
            </w14:solidFill>
          </w14:textFill>
        </w:rPr>
      </w:pPr>
      <w:bookmarkStart w:id="67" w:name="_Toc22983"/>
      <w:r>
        <w:rPr>
          <w:rFonts w:hint="eastAsia"/>
          <w:color w:val="000000" w:themeColor="text1"/>
          <w:sz w:val="24"/>
          <w:szCs w:val="24"/>
          <w:highlight w:val="none"/>
          <w:lang w:val="en-US" w:eastAsia="zh-CN"/>
          <w14:textFill>
            <w14:solidFill>
              <w14:schemeClr w14:val="tx1"/>
            </w14:solidFill>
          </w14:textFill>
        </w:rPr>
        <w:t>四、其他事项</w:t>
      </w:r>
      <w:bookmarkEnd w:id="66"/>
      <w:bookmarkEnd w:id="67"/>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供应商建立相关的标准化管理体系、</w:t>
      </w:r>
      <w:r>
        <w:rPr>
          <w:rFonts w:ascii="Helvetica" w:hAnsi="Helvetica" w:eastAsia="Helvetica" w:cs="Helvetica"/>
          <w:i w:val="0"/>
          <w:iCs w:val="0"/>
          <w:caps w:val="0"/>
          <w:color w:val="000000" w:themeColor="text1"/>
          <w:spacing w:val="0"/>
          <w:sz w:val="21"/>
          <w:szCs w:val="21"/>
          <w:highlight w:val="none"/>
          <w:shd w:val="clear" w:fill="FFFFFF"/>
          <w14:textFill>
            <w14:solidFill>
              <w14:schemeClr w14:val="tx1"/>
            </w14:solidFill>
          </w14:textFill>
        </w:rPr>
        <w:t>创建</w:t>
      </w:r>
      <w:r>
        <w:rPr>
          <w:rFonts w:hint="default" w:ascii="Helvetica" w:hAnsi="Helvetica" w:eastAsia="Helvetica" w:cs="Helvetica"/>
          <w:i w:val="0"/>
          <w:iCs w:val="0"/>
          <w:caps w:val="0"/>
          <w:color w:val="000000" w:themeColor="text1"/>
          <w:spacing w:val="0"/>
          <w:sz w:val="21"/>
          <w:szCs w:val="21"/>
          <w:highlight w:val="none"/>
          <w:shd w:val="clear" w:fill="FFFFFF"/>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sz w:val="21"/>
          <w:szCs w:val="21"/>
          <w:highlight w:val="none"/>
          <w:shd w:val="clear" w:fill="FFFFFF"/>
          <w14:textFill>
            <w14:solidFill>
              <w14:schemeClr w14:val="tx1"/>
            </w14:solidFill>
          </w14:textFill>
        </w:rPr>
        <w:instrText xml:space="preserve"> HYPERLINK "https://baike.baidu.com/item/%E7%BB%BF%E8%89%B2%E4%BC%81%E4%B8%9A/3278004?fromModule=lemma_inlink" \t "https://baike.baidu.com/item/%E7%8E%AF%E5%A2%83%E7%AE%A1%E7%90%86%E4%BD%93%E7%B3%BB/_blank" </w:instrText>
      </w:r>
      <w:r>
        <w:rPr>
          <w:rFonts w:hint="default" w:ascii="Helvetica" w:hAnsi="Helvetica" w:eastAsia="Helvetica" w:cs="Helvetica"/>
          <w:i w:val="0"/>
          <w:iCs w:val="0"/>
          <w:caps w:val="0"/>
          <w:color w:val="000000" w:themeColor="text1"/>
          <w:spacing w:val="0"/>
          <w:sz w:val="21"/>
          <w:szCs w:val="21"/>
          <w:highlight w:val="none"/>
          <w:shd w:val="clear" w:fill="FFFFFF"/>
          <w14:textFill>
            <w14:solidFill>
              <w14:schemeClr w14:val="tx1"/>
            </w14:solidFill>
          </w14:textFill>
        </w:rPr>
        <w:fldChar w:fldCharType="separate"/>
      </w:r>
      <w:r>
        <w:rPr>
          <w:rFonts w:hint="default" w:ascii="Helvetica" w:hAnsi="Helvetica" w:eastAsia="Helvetica" w:cs="Helvetica"/>
          <w:i w:val="0"/>
          <w:iCs w:val="0"/>
          <w:caps w:val="0"/>
          <w:color w:val="000000" w:themeColor="text1"/>
          <w:spacing w:val="0"/>
          <w:sz w:val="21"/>
          <w:szCs w:val="21"/>
          <w:highlight w:val="none"/>
          <w:shd w:val="clear" w:fill="FFFFFF"/>
          <w14:textFill>
            <w14:solidFill>
              <w14:schemeClr w14:val="tx1"/>
            </w14:solidFill>
          </w14:textFill>
        </w:rPr>
        <w:t>绿色企业</w:t>
      </w:r>
      <w:r>
        <w:rPr>
          <w:rFonts w:hint="default" w:ascii="Helvetica" w:hAnsi="Helvetica" w:eastAsia="Helvetica" w:cs="Helvetica"/>
          <w:i w:val="0"/>
          <w:iCs w:val="0"/>
          <w:caps w:val="0"/>
          <w:color w:val="000000" w:themeColor="text1"/>
          <w:spacing w:val="0"/>
          <w:sz w:val="21"/>
          <w:szCs w:val="21"/>
          <w:highlight w:val="none"/>
          <w:shd w:val="clear" w:fill="FFFFFF"/>
          <w14:textFill>
            <w14:solidFill>
              <w14:schemeClr w14:val="tx1"/>
            </w14:solidFill>
          </w14:textFill>
        </w:rPr>
        <w:fldChar w:fldCharType="end"/>
      </w:r>
      <w:r>
        <w:rPr>
          <w:rFonts w:hint="eastAsia" w:ascii="Helvetica" w:hAnsi="Helvetica" w:eastAsia="Helvetica" w:cs="Helvetica"/>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Helvetica" w:hAnsi="Helvetica" w:eastAsia="Helvetica" w:cs="Helvetica"/>
          <w:i w:val="0"/>
          <w:iCs w:val="0"/>
          <w:caps w:val="0"/>
          <w:color w:val="000000" w:themeColor="text1"/>
          <w:spacing w:val="0"/>
          <w:sz w:val="21"/>
          <w:szCs w:val="21"/>
          <w:highlight w:val="none"/>
          <w:shd w:val="clear" w:fill="FFFFFF"/>
          <w:lang w:val="en-US" w:eastAsia="zh-CN"/>
          <w14:textFill>
            <w14:solidFill>
              <w14:schemeClr w14:val="tx1"/>
            </w14:solidFill>
          </w14:textFill>
        </w:rPr>
        <w:t>切</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实保护企业从业人员的职业健康、职业安全等合法权益，采用标准化的管理方式为采购人提供优质的食材采购，保证采购人的食品安全。</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bookmarkStart w:id="68" w:name="_Toc30357"/>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（二）供应商近三年内具有食材采购的经验。</w:t>
      </w:r>
      <w:bookmarkEnd w:id="68"/>
    </w:p>
    <w:p>
      <w:pPr>
        <w:pStyle w:val="22"/>
        <w:pageBreakBefore w:val="0"/>
        <w:widowControl w:val="0"/>
        <w:numPr>
          <w:ilvl w:val="4"/>
          <w:numId w:val="0"/>
        </w:numPr>
        <w:kinsoku/>
        <w:wordWrap/>
        <w:overflowPunct/>
        <w:topLinePunct w:val="0"/>
        <w:autoSpaceDE/>
        <w:autoSpaceDN/>
        <w:bidi w:val="0"/>
        <w:adjustRightInd/>
        <w:snapToGrid/>
        <w:spacing w:before="0" w:after="0"/>
        <w:ind w:firstLine="420" w:firstLineChars="200"/>
        <w:textAlignment w:val="auto"/>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（三）为落实政府采购脱贫地区农副产品工作，采购人通过“832平台”采购脱贫地区农副产品，供应商应配合做好相关工作。</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eastAsia="zh-CN"/>
          <w14:textFill>
            <w14:solidFill>
              <w14:schemeClr w14:val="tx1"/>
            </w14:solidFill>
          </w14:textFill>
        </w:rPr>
        <w:t>附件</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国家税务总局靖西</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市税务局机关食堂食材</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考核方案</w:t>
      </w:r>
    </w:p>
    <w:p>
      <w:pPr>
        <w:pStyle w:val="8"/>
        <w:keepNext w:val="0"/>
        <w:keepLines w:val="0"/>
        <w:pageBreakBefore w:val="0"/>
        <w:widowControl w:val="0"/>
        <w:kinsoku/>
        <w:wordWrap/>
        <w:overflowPunct/>
        <w:topLinePunct w:val="0"/>
        <w:bidi w:val="0"/>
        <w:snapToGrid/>
        <w:spacing w:line="440" w:lineRule="exact"/>
        <w:textAlignment w:val="auto"/>
        <w:rPr>
          <w:rFonts w:hint="eastAsia" w:ascii="方正小标宋简体" w:hAnsi="宋体" w:eastAsia="方正小标宋简体"/>
          <w:b/>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为进一步规范机关职工食堂管理，从源头上严格把控食材进货关，</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做实</w:t>
      </w:r>
      <w:r>
        <w:rPr>
          <w:rFonts w:hint="eastAsia" w:ascii="宋体" w:hAnsi="宋体" w:eastAsia="宋体" w:cs="宋体"/>
          <w:b w:val="0"/>
          <w:bCs w:val="0"/>
          <w:color w:val="000000" w:themeColor="text1"/>
          <w:sz w:val="21"/>
          <w:szCs w:val="21"/>
          <w:highlight w:val="none"/>
          <w14:textFill>
            <w14:solidFill>
              <w14:schemeClr w14:val="tx1"/>
            </w14:solidFill>
          </w14:textFill>
        </w:rPr>
        <w:t>食堂食品</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的</w:t>
      </w:r>
      <w:r>
        <w:rPr>
          <w:rFonts w:hint="eastAsia" w:ascii="宋体" w:hAnsi="宋体" w:eastAsia="宋体" w:cs="宋体"/>
          <w:b w:val="0"/>
          <w:bCs w:val="0"/>
          <w:color w:val="000000" w:themeColor="text1"/>
          <w:sz w:val="21"/>
          <w:szCs w:val="21"/>
          <w:highlight w:val="none"/>
          <w14:textFill>
            <w14:solidFill>
              <w14:schemeClr w14:val="tx1"/>
            </w14:solidFill>
          </w14:textFill>
        </w:rPr>
        <w:t>安全监管，降低饮食卫生质量安全风险，</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从而</w:t>
      </w:r>
      <w:r>
        <w:rPr>
          <w:rFonts w:hint="eastAsia" w:ascii="宋体" w:hAnsi="宋体" w:eastAsia="宋体" w:cs="宋体"/>
          <w:b w:val="0"/>
          <w:bCs w:val="0"/>
          <w:color w:val="000000" w:themeColor="text1"/>
          <w:sz w:val="21"/>
          <w:szCs w:val="21"/>
          <w:highlight w:val="none"/>
          <w14:textFill>
            <w14:solidFill>
              <w14:schemeClr w14:val="tx1"/>
            </w14:solidFill>
          </w14:textFill>
        </w:rPr>
        <w:t>提高干部职工工作餐饮食质量，</w:t>
      </w:r>
      <w:r>
        <w:rPr>
          <w:rFonts w:hint="eastAsia" w:ascii="宋体" w:hAnsi="宋体" w:eastAsia="宋体" w:cs="宋体"/>
          <w:color w:val="000000" w:themeColor="text1"/>
          <w:sz w:val="21"/>
          <w:szCs w:val="21"/>
          <w:highlight w:val="none"/>
          <w14:textFill>
            <w14:solidFill>
              <w14:schemeClr w14:val="tx1"/>
            </w14:solidFill>
          </w14:textFill>
        </w:rPr>
        <w:t>依据《国家税务总局百色市税务局</w:t>
      </w:r>
      <w:r>
        <w:rPr>
          <w:rFonts w:hint="eastAsia" w:ascii="宋体" w:hAnsi="宋体" w:eastAsia="宋体" w:cs="宋体"/>
          <w:color w:val="000000" w:themeColor="text1"/>
          <w:sz w:val="21"/>
          <w:szCs w:val="21"/>
          <w:highlight w:val="none"/>
          <w:lang w:eastAsia="zh-CN"/>
          <w14:textFill>
            <w14:solidFill>
              <w14:schemeClr w14:val="tx1"/>
            </w14:solidFill>
          </w14:textFill>
        </w:rPr>
        <w:t>机关食堂食材</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合同》相关规定，制定以下考核方案。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一、考核对象</w:t>
      </w:r>
    </w:p>
    <w:p>
      <w:pPr>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本方案考核方是指采购人，被考核方是指</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w:t>
      </w:r>
    </w:p>
    <w:p>
      <w:pPr>
        <w:pStyle w:val="24"/>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二、考核内容</w:t>
      </w:r>
    </w:p>
    <w:p>
      <w:pPr>
        <w:spacing w:line="50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（一）综合工作质量</w:t>
      </w:r>
    </w:p>
    <w:tbl>
      <w:tblPr>
        <w:tblStyle w:val="1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916" w:type="dxa"/>
            <w:vAlign w:val="center"/>
          </w:tcPr>
          <w:p>
            <w:pPr>
              <w:widowControl/>
              <w:spacing w:line="360" w:lineRule="auto"/>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考　核　内　容</w:t>
            </w:r>
          </w:p>
        </w:tc>
        <w:tc>
          <w:tcPr>
            <w:tcW w:w="5192" w:type="dxa"/>
          </w:tcPr>
          <w:p>
            <w:pPr>
              <w:widowControl/>
              <w:spacing w:line="360" w:lineRule="auto"/>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每天在正常情况下配送食材</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次</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特殊情况或如临时有需要，则随叫随到，及时提供采购，并送达指定地点。</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不按采购人</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lang w:eastAsia="zh-CN"/>
                <w14:textFill>
                  <w14:solidFill>
                    <w14:schemeClr w14:val="tx1"/>
                  </w14:solidFill>
                </w14:textFill>
              </w:rPr>
              <w:t>按时配送食材</w:t>
            </w:r>
            <w:r>
              <w:rPr>
                <w:rFonts w:hint="eastAsia" w:ascii="宋体" w:hAnsi="宋体" w:eastAsia="宋体" w:cs="宋体"/>
                <w:color w:val="000000" w:themeColor="text1"/>
                <w:sz w:val="21"/>
                <w:szCs w:val="21"/>
                <w:highlight w:val="none"/>
                <w14:textFill>
                  <w14:solidFill>
                    <w14:schemeClr w14:val="tx1"/>
                  </w14:solidFill>
                </w14:textFill>
              </w:rPr>
              <w:t>，每次扣款100元，</w:t>
            </w:r>
            <w:r>
              <w:rPr>
                <w:rFonts w:hint="eastAsia" w:ascii="宋体" w:hAnsi="宋体" w:eastAsia="宋体" w:cs="宋体"/>
                <w:color w:val="000000" w:themeColor="text1"/>
                <w:sz w:val="21"/>
                <w:szCs w:val="21"/>
                <w:highlight w:val="none"/>
                <w:lang w:eastAsia="zh-CN"/>
                <w14:textFill>
                  <w14:solidFill>
                    <w14:schemeClr w14:val="tx1"/>
                  </w14:solidFill>
                </w14:textFill>
              </w:rPr>
              <w:t>不按时配送</w:t>
            </w:r>
            <w:r>
              <w:rPr>
                <w:rFonts w:hint="eastAsia" w:ascii="宋体" w:hAnsi="宋体" w:eastAsia="宋体" w:cs="宋体"/>
                <w:color w:val="000000" w:themeColor="text1"/>
                <w:sz w:val="21"/>
                <w:szCs w:val="21"/>
                <w:highlight w:val="none"/>
                <w14:textFill>
                  <w14:solidFill>
                    <w14:schemeClr w14:val="tx1"/>
                  </w14:solidFill>
                </w14:textFill>
              </w:rPr>
              <w:t>连续超过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3次</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从第4</w:t>
            </w:r>
            <w:r>
              <w:rPr>
                <w:rFonts w:hint="eastAsia" w:ascii="宋体" w:hAnsi="宋体" w:eastAsia="宋体" w:cs="宋体"/>
                <w:color w:val="000000" w:themeColor="text1"/>
                <w:sz w:val="21"/>
                <w:szCs w:val="21"/>
                <w:highlight w:val="none"/>
                <w:lang w:eastAsia="zh-CN"/>
                <w14:textFill>
                  <w14:solidFill>
                    <w14:schemeClr w14:val="tx1"/>
                  </w14:solidFill>
                </w14:textFill>
              </w:rPr>
              <w:t>次</w:t>
            </w:r>
            <w:r>
              <w:rPr>
                <w:rFonts w:hint="eastAsia" w:ascii="宋体" w:hAnsi="宋体" w:eastAsia="宋体" w:cs="宋体"/>
                <w:color w:val="000000" w:themeColor="text1"/>
                <w:sz w:val="21"/>
                <w:szCs w:val="21"/>
                <w:highlight w:val="none"/>
                <w14:textFill>
                  <w14:solidFill>
                    <w14:schemeClr w14:val="tx1"/>
                  </w14:solidFill>
                </w14:textFill>
              </w:rPr>
              <w:t>起每次扣款300元。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配送人员保持良好的个人卫生，穿戴清洁的工作</w:t>
            </w:r>
            <w:r>
              <w:rPr>
                <w:rFonts w:hint="eastAsia" w:ascii="宋体" w:hAnsi="宋体" w:eastAsia="宋体" w:cs="宋体"/>
                <w:color w:val="000000" w:themeColor="text1"/>
                <w:sz w:val="21"/>
                <w:szCs w:val="21"/>
                <w:highlight w:val="none"/>
                <w:lang w:eastAsia="zh-CN"/>
                <w14:textFill>
                  <w14:solidFill>
                    <w14:schemeClr w14:val="tx1"/>
                  </w14:solidFill>
                </w14:textFill>
              </w:rPr>
              <w:t>服</w:t>
            </w:r>
            <w:r>
              <w:rPr>
                <w:rFonts w:hint="eastAsia" w:ascii="宋体" w:hAnsi="宋体" w:eastAsia="宋体" w:cs="宋体"/>
                <w:color w:val="000000" w:themeColor="text1"/>
                <w:sz w:val="21"/>
                <w:szCs w:val="21"/>
                <w:highlight w:val="none"/>
                <w14:textFill>
                  <w14:solidFill>
                    <w14:schemeClr w14:val="tx1"/>
                  </w14:solidFill>
                </w14:textFill>
              </w:rPr>
              <w:t>，不留长指甲，不涂指甲油，保持手部清洁。</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第一次扣款100元，第二次扣款200元，第三次扣款500元，三次扣款以后如再发生违反考核内容的，每次扣款1000元。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配送人员</w:t>
            </w:r>
            <w:r>
              <w:rPr>
                <w:rFonts w:hint="eastAsia" w:ascii="宋体" w:hAnsi="宋体" w:eastAsia="宋体" w:cs="宋体"/>
                <w:color w:val="000000" w:themeColor="text1"/>
                <w:sz w:val="21"/>
                <w:szCs w:val="21"/>
                <w:highlight w:val="none"/>
                <w:lang w:eastAsia="zh-CN"/>
                <w14:textFill>
                  <w14:solidFill>
                    <w14:schemeClr w14:val="tx1"/>
                  </w14:solidFill>
                </w14:textFill>
              </w:rPr>
              <w:t>必须</w:t>
            </w:r>
            <w:r>
              <w:rPr>
                <w:rFonts w:hint="eastAsia" w:ascii="宋体" w:hAnsi="宋体" w:eastAsia="宋体" w:cs="宋体"/>
                <w:color w:val="000000" w:themeColor="text1"/>
                <w:sz w:val="21"/>
                <w:szCs w:val="21"/>
                <w:highlight w:val="none"/>
                <w14:textFill>
                  <w14:solidFill>
                    <w14:schemeClr w14:val="tx1"/>
                  </w14:solidFill>
                </w14:textFill>
              </w:rPr>
              <w:t>持有健康证件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从业人员未取得健康证的，一律不能上岗，发现配送人员无健康证，扣款500元。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配送</w:t>
            </w:r>
            <w:r>
              <w:rPr>
                <w:rFonts w:hint="eastAsia" w:ascii="宋体" w:hAnsi="宋体" w:eastAsia="宋体" w:cs="宋体"/>
                <w:color w:val="000000" w:themeColor="text1"/>
                <w:sz w:val="21"/>
                <w:szCs w:val="21"/>
                <w:highlight w:val="none"/>
                <w14:textFill>
                  <w14:solidFill>
                    <w14:schemeClr w14:val="tx1"/>
                  </w14:solidFill>
                </w14:textFill>
              </w:rPr>
              <w:t>人员在工作期间遇投诉，经采购人核实为有效投诉</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第一次扣款100元，第二次扣款200元，第三次扣款500元，三次扣款以后如再发生违反以上规定的，每次扣款1000元。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配送</w:t>
            </w:r>
            <w:r>
              <w:rPr>
                <w:rFonts w:hint="eastAsia" w:ascii="宋体" w:hAnsi="宋体" w:eastAsia="宋体" w:cs="宋体"/>
                <w:color w:val="000000" w:themeColor="text1"/>
                <w:sz w:val="21"/>
                <w:szCs w:val="21"/>
                <w:highlight w:val="none"/>
                <w14:textFill>
                  <w14:solidFill>
                    <w14:schemeClr w14:val="tx1"/>
                  </w14:solidFill>
                </w14:textFill>
              </w:rPr>
              <w:t>人员如有变动，需提前书面报采购人备案，并在</w:t>
            </w:r>
            <w:r>
              <w:rPr>
                <w:rFonts w:hint="eastAsia" w:ascii="宋体" w:hAnsi="宋体" w:eastAsia="宋体" w:cs="宋体"/>
                <w:color w:val="000000" w:themeColor="text1"/>
                <w:sz w:val="21"/>
                <w:szCs w:val="21"/>
                <w:highlight w:val="none"/>
                <w:lang w:eastAsia="zh-CN"/>
                <w14:textFill>
                  <w14:solidFill>
                    <w14:schemeClr w14:val="tx1"/>
                  </w14:solidFill>
                </w14:textFill>
              </w:rPr>
              <w:t>原配送人员</w:t>
            </w:r>
            <w:r>
              <w:rPr>
                <w:rFonts w:hint="eastAsia" w:ascii="宋体" w:hAnsi="宋体" w:eastAsia="宋体" w:cs="宋体"/>
                <w:color w:val="000000" w:themeColor="text1"/>
                <w:sz w:val="21"/>
                <w:szCs w:val="21"/>
                <w:highlight w:val="none"/>
                <w14:textFill>
                  <w14:solidFill>
                    <w14:schemeClr w14:val="tx1"/>
                  </w14:solidFill>
                </w14:textFill>
              </w:rPr>
              <w:t>离职前配备新员工到岗。</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每次扣款300元。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w:t>
            </w:r>
            <w:r>
              <w:rPr>
                <w:rFonts w:hint="eastAsia" w:ascii="宋体" w:hAnsi="宋体" w:eastAsia="宋体" w:cs="宋体"/>
                <w:color w:val="000000" w:themeColor="text1"/>
                <w:sz w:val="21"/>
                <w:szCs w:val="21"/>
                <w:highlight w:val="none"/>
                <w:lang w:eastAsia="zh-CN"/>
                <w14:textFill>
                  <w14:solidFill>
                    <w14:schemeClr w14:val="tx1"/>
                  </w14:solidFill>
                </w14:textFill>
              </w:rPr>
              <w:t>配送</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ascii="宋体" w:hAnsi="宋体" w:cs="宋体"/>
                <w:color w:val="000000" w:themeColor="text1"/>
                <w:sz w:val="21"/>
                <w:szCs w:val="21"/>
                <w:highlight w:val="none"/>
                <w:lang w:eastAsia="zh-CN"/>
                <w14:textFill>
                  <w14:solidFill>
                    <w14:schemeClr w14:val="tx1"/>
                  </w14:solidFill>
                </w14:textFill>
              </w:rPr>
              <w:t>员</w:t>
            </w:r>
            <w:r>
              <w:rPr>
                <w:rFonts w:hint="eastAsia" w:ascii="宋体" w:hAnsi="宋体" w:eastAsia="宋体" w:cs="宋体"/>
                <w:color w:val="000000" w:themeColor="text1"/>
                <w:sz w:val="21"/>
                <w:szCs w:val="21"/>
                <w:highlight w:val="none"/>
                <w14:textFill>
                  <w14:solidFill>
                    <w14:schemeClr w14:val="tx1"/>
                  </w14:solidFill>
                </w14:textFill>
              </w:rPr>
              <w:t>工作失误造成不良后果的</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原因发生事故，造成恶劣影响的</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每次扣款5000元。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分管本项目的公司负责人须每季度与采购人进行业务交流、沟通；法定代表人须每半年与采购人进行业务交流、沟通</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如不按要求与采购人进行业务交流、沟通的，每次扣款500元。</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w:t>
      </w:r>
      <w:r>
        <w:rPr>
          <w:rFonts w:hint="eastAsia" w:ascii="宋体" w:hAnsi="宋体" w:eastAsia="宋体" w:cs="宋体"/>
          <w:b/>
          <w:color w:val="000000" w:themeColor="text1"/>
          <w:sz w:val="21"/>
          <w:szCs w:val="21"/>
          <w:highlight w:val="none"/>
          <w:lang w:eastAsia="zh-CN"/>
          <w14:textFill>
            <w14:solidFill>
              <w14:schemeClr w14:val="tx1"/>
            </w14:solidFill>
          </w14:textFill>
        </w:rPr>
        <w:t>食材</w:t>
      </w:r>
      <w:r>
        <w:rPr>
          <w:rFonts w:hint="eastAsia" w:ascii="宋体" w:hAnsi="宋体" w:eastAsia="宋体" w:cs="宋体"/>
          <w:b/>
          <w:color w:val="000000" w:themeColor="text1"/>
          <w:sz w:val="21"/>
          <w:szCs w:val="21"/>
          <w:highlight w:val="none"/>
          <w14:textFill>
            <w14:solidFill>
              <w14:schemeClr w14:val="tx1"/>
            </w14:solidFill>
          </w14:textFill>
        </w:rPr>
        <w:t>质量</w:t>
      </w:r>
    </w:p>
    <w:tbl>
      <w:tblPr>
        <w:tblStyle w:val="1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43"/>
        <w:gridCol w:w="397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6" w:type="dxa"/>
            <w:vAlign w:val="center"/>
          </w:tcPr>
          <w:p>
            <w:pPr>
              <w:widowControl/>
              <w:spacing w:line="340" w:lineRule="exact"/>
              <w:jc w:val="center"/>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食材类别</w:t>
            </w:r>
          </w:p>
        </w:tc>
        <w:tc>
          <w:tcPr>
            <w:tcW w:w="1243" w:type="dxa"/>
            <w:vAlign w:val="center"/>
          </w:tcPr>
          <w:p>
            <w:pPr>
              <w:widowControl/>
              <w:spacing w:line="340" w:lineRule="exact"/>
              <w:jc w:val="center"/>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食材名称</w:t>
            </w:r>
          </w:p>
        </w:tc>
        <w:tc>
          <w:tcPr>
            <w:tcW w:w="3976" w:type="dxa"/>
            <w:vAlign w:val="center"/>
          </w:tcPr>
          <w:p>
            <w:pPr>
              <w:widowControl/>
              <w:spacing w:line="34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标准</w:t>
            </w:r>
          </w:p>
        </w:tc>
        <w:tc>
          <w:tcPr>
            <w:tcW w:w="2688" w:type="dxa"/>
            <w:vAlign w:val="center"/>
          </w:tcPr>
          <w:p>
            <w:pPr>
              <w:spacing w:line="34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冷冻类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冰鲜鱼</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鱼体完整无伤残，带鳞鱼应体表鳞片完整无损。去鳞鱼不应有残存鳞片。鱼体富有弹性，手指轻按鱼体后，手指凹陷处可马上恢复。鱼应无异味，有较温和的鱼腥味。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腌制</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鱼</w:t>
            </w:r>
          </w:p>
        </w:tc>
        <w:tc>
          <w:tcPr>
            <w:tcW w:w="3976"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切块上色均匀，口味适当，</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腌制</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辅料搭配恰当。</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蟹类</w:t>
            </w:r>
          </w:p>
        </w:tc>
        <w:tc>
          <w:tcPr>
            <w:tcW w:w="3976"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蟹体个大健壮，体厚坚实、肚脐突出、表面粗糙。活动动作敏捷，背部黑褐色或墨绿色，腹部洁白，蟹脚坚硬有力，蟹体分量沉重。</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活虾</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身体完整、头尾紧连，活动自如、较生猛，虾体颜色青绿、青灰、清白色，有光泽、透明、有轻轻的泥土味。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鲜肉类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生鲜</w:t>
            </w:r>
            <w:r>
              <w:rPr>
                <w:rFonts w:hint="eastAsia" w:ascii="宋体" w:hAnsi="宋体" w:eastAsia="宋体" w:cs="宋体"/>
                <w:color w:val="000000" w:themeColor="text1"/>
                <w:sz w:val="21"/>
                <w:szCs w:val="21"/>
                <w:highlight w:val="none"/>
                <w:vertAlign w:val="baseline"/>
                <w14:textFill>
                  <w14:solidFill>
                    <w14:schemeClr w14:val="tx1"/>
                  </w14:solidFill>
                </w14:textFill>
              </w:rPr>
              <w:t>猪肉</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、牛肉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必须在百色市指定的屠宰场屠宰，盖有检验检疫合格印章，</w:t>
            </w:r>
            <w:r>
              <w:rPr>
                <w:rFonts w:hint="eastAsia" w:ascii="宋体" w:hAnsi="宋体" w:eastAsia="宋体" w:cs="宋体"/>
                <w:color w:val="000000" w:themeColor="text1"/>
                <w:sz w:val="21"/>
                <w:szCs w:val="21"/>
                <w:highlight w:val="none"/>
                <w:vertAlign w:val="baseline"/>
                <w14:textFill>
                  <w14:solidFill>
                    <w14:schemeClr w14:val="tx1"/>
                  </w14:solidFill>
                </w14:textFill>
              </w:rPr>
              <w:t>肌肉有光泽，</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颜色</w:t>
            </w:r>
            <w:r>
              <w:rPr>
                <w:rFonts w:hint="eastAsia" w:ascii="宋体" w:hAnsi="宋体" w:eastAsia="宋体" w:cs="宋体"/>
                <w:color w:val="000000" w:themeColor="text1"/>
                <w:sz w:val="21"/>
                <w:szCs w:val="21"/>
                <w:highlight w:val="none"/>
                <w:vertAlign w:val="baseline"/>
                <w14:textFill>
                  <w14:solidFill>
                    <w14:schemeClr w14:val="tx1"/>
                  </w14:solidFill>
                </w14:textFill>
              </w:rPr>
              <w:t>均匀，脂肪乳白色，纤维清晰，有坚韧性，指压后凹陷立即恢复，外表微湿润，不粘手，具有鲜猪肉</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、牛肉</w:t>
            </w:r>
            <w:r>
              <w:rPr>
                <w:rFonts w:hint="eastAsia" w:ascii="宋体" w:hAnsi="宋体" w:eastAsia="宋体" w:cs="宋体"/>
                <w:color w:val="000000" w:themeColor="text1"/>
                <w:sz w:val="21"/>
                <w:szCs w:val="21"/>
                <w:highlight w:val="none"/>
                <w:vertAlign w:val="baseline"/>
                <w14:textFill>
                  <w14:solidFill>
                    <w14:schemeClr w14:val="tx1"/>
                  </w14:solidFill>
                </w14:textFill>
              </w:rPr>
              <w:t>固有的气味，无异味，煮熟后肉汤澄清透明，脂肪团聚于表面</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鸡、鸭、鹅禽</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眼球饱满、平坦或稍凹陷，皮肤有光泽，肌肉切面有光泽，并有该禽固有色泽，外表微干或微湿润、不粘手，有弹性，肌肉指压后的凹陷立即恢复，具有该禽固有的气味，煮沸后肉汤透明澄清、脂肪团聚于表面，具固有香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淡水鱼</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体表有光泽，鳞片较完整不易脱落，</w:t>
            </w:r>
            <w:r>
              <w:rPr>
                <w:rFonts w:hint="eastAsia" w:ascii="宋体" w:hAnsi="宋体" w:cs="宋体"/>
                <w:color w:val="000000" w:themeColor="text1"/>
                <w:sz w:val="21"/>
                <w:szCs w:val="21"/>
                <w:highlight w:val="none"/>
                <w:lang w:eastAsia="zh-CN"/>
                <w14:textFill>
                  <w14:solidFill>
                    <w14:schemeClr w14:val="tx1"/>
                  </w14:solidFill>
                </w14:textFill>
              </w:rPr>
              <w:t>黏液</w:t>
            </w:r>
            <w:r>
              <w:rPr>
                <w:rFonts w:hint="eastAsia" w:ascii="宋体" w:hAnsi="宋体" w:eastAsia="宋体" w:cs="宋体"/>
                <w:color w:val="000000" w:themeColor="text1"/>
                <w:sz w:val="21"/>
                <w:szCs w:val="21"/>
                <w:highlight w:val="none"/>
                <w14:textFill>
                  <w14:solidFill>
                    <w14:schemeClr w14:val="tx1"/>
                  </w14:solidFill>
                </w14:textFill>
              </w:rPr>
              <w:t>无浑浊，肌肉组织致密有弹性，鱼鳃鳃丝清晰，色鲜红或暗红，无异臭味，眼睛眼球饱满；角膜透明或稍有浑浊，肛门紧缩或稍有凸出</w:t>
            </w:r>
            <w:r>
              <w:rPr>
                <w:rFonts w:hint="eastAsia" w:ascii="宋体" w:hAnsi="宋体" w:cs="宋体"/>
                <w:color w:val="000000" w:themeColor="text1"/>
                <w:sz w:val="21"/>
                <w:szCs w:val="21"/>
                <w:highlight w:val="none"/>
                <w:lang w:eastAsia="zh-CN"/>
                <w14:textFill>
                  <w14:solidFill>
                    <w14:schemeClr w14:val="tx1"/>
                  </w14:solidFill>
                </w14:textFill>
              </w:rPr>
              <w:t>。</w:t>
            </w:r>
          </w:p>
          <w:p>
            <w:pPr>
              <w:pStyle w:val="24"/>
              <w:rPr>
                <w:rFonts w:hint="eastAsia" w:ascii="宋体" w:hAnsi="宋体" w:eastAsia="宋体" w:cs="宋体"/>
                <w:color w:val="000000" w:themeColor="text1"/>
                <w:sz w:val="21"/>
                <w:szCs w:val="21"/>
                <w:highlight w:val="none"/>
                <w14:textFill>
                  <w14:solidFill>
                    <w14:schemeClr w14:val="tx1"/>
                  </w14:solidFill>
                </w14:textFill>
              </w:rPr>
            </w:pP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蔬菜</w:t>
            </w:r>
            <w:r>
              <w:rPr>
                <w:rFonts w:hint="eastAsia" w:ascii="宋体" w:hAnsi="宋体" w:eastAsia="宋体" w:cs="宋体"/>
                <w:color w:val="000000" w:themeColor="text1"/>
                <w:sz w:val="21"/>
                <w:szCs w:val="21"/>
                <w:highlight w:val="none"/>
                <w:lang w:eastAsia="zh-CN"/>
                <w14:textFill>
                  <w14:solidFill>
                    <w14:schemeClr w14:val="tx1"/>
                  </w14:solidFill>
                </w14:textFill>
              </w:rPr>
              <w:t>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白菜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优质的白菜叶柄肥厚，叶端卷缩而互相结成球朵，分量重，无虫眼和黑斑。</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芹菜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枝梗挺直、色泽清翠绿、新鲜脆嫩，叶不枯萎变黄、未抽苔</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萝卜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新鲜的萝卜外表光滑，色泽清新，水分饱满。</w:t>
            </w:r>
            <w:r>
              <w:rPr>
                <w:rFonts w:hint="eastAsia" w:ascii="宋体" w:hAnsi="宋体" w:cs="宋体"/>
                <w:color w:val="000000" w:themeColor="text1"/>
                <w:sz w:val="21"/>
                <w:szCs w:val="21"/>
                <w:highlight w:val="none"/>
                <w:lang w:eastAsia="zh-CN"/>
                <w14:textFill>
                  <w14:solidFill>
                    <w14:schemeClr w14:val="tx1"/>
                  </w14:solidFill>
                </w14:textFill>
              </w:rPr>
              <w:t>不能出现</w:t>
            </w:r>
            <w:r>
              <w:rPr>
                <w:rFonts w:hint="eastAsia" w:ascii="宋体" w:hAnsi="宋体" w:eastAsia="宋体" w:cs="宋体"/>
                <w:color w:val="000000" w:themeColor="text1"/>
                <w:sz w:val="21"/>
                <w:szCs w:val="21"/>
                <w:highlight w:val="none"/>
                <w14:textFill>
                  <w14:solidFill>
                    <w14:schemeClr w14:val="tx1"/>
                  </w14:solidFill>
                </w14:textFill>
              </w:rPr>
              <w:t>表皮松弛、或出现黑斑</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洋葱</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以尚未发芽、捏起来坚实的为好。</w:t>
            </w:r>
            <w:r>
              <w:rPr>
                <w:rFonts w:hint="eastAsia" w:ascii="宋体" w:hAnsi="宋体" w:cs="宋体"/>
                <w:color w:val="000000" w:themeColor="text1"/>
                <w:sz w:val="21"/>
                <w:szCs w:val="21"/>
                <w:highlight w:val="none"/>
                <w:lang w:eastAsia="zh-CN"/>
                <w14:textFill>
                  <w14:solidFill>
                    <w14:schemeClr w14:val="tx1"/>
                  </w14:solidFill>
                </w14:textFill>
              </w:rPr>
              <w:t>不应有</w:t>
            </w:r>
            <w:r>
              <w:rPr>
                <w:rFonts w:hint="eastAsia" w:ascii="宋体" w:hAnsi="宋体" w:eastAsia="宋体" w:cs="宋体"/>
                <w:color w:val="000000" w:themeColor="text1"/>
                <w:sz w:val="21"/>
                <w:szCs w:val="21"/>
                <w:highlight w:val="none"/>
                <w14:textFill>
                  <w14:solidFill>
                    <w14:schemeClr w14:val="tx1"/>
                  </w14:solidFill>
                </w14:textFill>
              </w:rPr>
              <w:t>发芽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中间已腐烂</w:t>
            </w:r>
            <w:r>
              <w:rPr>
                <w:rFonts w:hint="eastAsia" w:ascii="宋体" w:hAnsi="宋体" w:cs="宋体"/>
                <w:color w:val="000000" w:themeColor="text1"/>
                <w:sz w:val="21"/>
                <w:szCs w:val="21"/>
                <w:highlight w:val="none"/>
                <w:lang w:eastAsia="zh-CN"/>
                <w14:textFill>
                  <w14:solidFill>
                    <w14:schemeClr w14:val="tx1"/>
                  </w14:solidFill>
                </w14:textFill>
              </w:rPr>
              <w:t>现象</w:t>
            </w:r>
            <w:r>
              <w:rPr>
                <w:rFonts w:hint="eastAsia" w:ascii="宋体" w:hAnsi="宋体" w:eastAsia="宋体" w:cs="宋体"/>
                <w:color w:val="000000" w:themeColor="text1"/>
                <w:sz w:val="21"/>
                <w:szCs w:val="21"/>
                <w:highlight w:val="none"/>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马铃薯</w:t>
            </w:r>
          </w:p>
        </w:tc>
        <w:tc>
          <w:tcPr>
            <w:tcW w:w="3976"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薯块完整结</w:t>
            </w:r>
            <w:r>
              <w:rPr>
                <w:rFonts w:hint="eastAsia" w:ascii="宋体" w:hAnsi="宋体" w:cs="宋体"/>
                <w:color w:val="000000" w:themeColor="text1"/>
                <w:sz w:val="21"/>
                <w:szCs w:val="21"/>
                <w:highlight w:val="none"/>
                <w:lang w:eastAsia="zh-CN"/>
                <w14:textFill>
                  <w14:solidFill>
                    <w14:schemeClr w14:val="tx1"/>
                  </w14:solidFill>
                </w14:textFill>
              </w:rPr>
              <w:t>实</w:t>
            </w:r>
            <w:r>
              <w:rPr>
                <w:rFonts w:hint="eastAsia" w:ascii="宋体" w:hAnsi="宋体" w:eastAsia="宋体" w:cs="宋体"/>
                <w:color w:val="000000" w:themeColor="text1"/>
                <w:sz w:val="21"/>
                <w:szCs w:val="21"/>
                <w:highlight w:val="none"/>
                <w14:textFill>
                  <w14:solidFill>
                    <w14:schemeClr w14:val="tx1"/>
                  </w14:solidFill>
                </w14:textFill>
              </w:rPr>
              <w:t>、表皮少皱纹、不出芽、不腐烂</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青椒、番茄</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果型完整均匀、果皮光泽亮丽、肉质</w:t>
            </w:r>
            <w:r>
              <w:rPr>
                <w:rFonts w:hint="eastAsia" w:ascii="宋体" w:hAnsi="宋体" w:cs="宋体"/>
                <w:color w:val="000000" w:themeColor="text1"/>
                <w:sz w:val="21"/>
                <w:szCs w:val="21"/>
                <w:highlight w:val="none"/>
                <w:lang w:eastAsia="zh-CN"/>
                <w14:textFill>
                  <w14:solidFill>
                    <w14:schemeClr w14:val="tx1"/>
                  </w14:solidFill>
                </w14:textFill>
              </w:rPr>
              <w:t>清脆</w:t>
            </w:r>
            <w:r>
              <w:rPr>
                <w:rFonts w:hint="eastAsia" w:ascii="宋体" w:hAnsi="宋体" w:eastAsia="宋体" w:cs="宋体"/>
                <w:color w:val="000000" w:themeColor="text1"/>
                <w:sz w:val="21"/>
                <w:szCs w:val="21"/>
                <w:highlight w:val="none"/>
                <w14:textFill>
                  <w14:solidFill>
                    <w14:schemeClr w14:val="tx1"/>
                  </w14:solidFill>
                </w14:textFill>
              </w:rPr>
              <w:t>、无外伤或萎缩</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茄子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外形完整、色泽紫红有光泽、有弹性、无外伤、果蒂未张裂</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香菇</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菇伞紧密、无水伤、肉质肥厚细嫩。</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南瓜</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果皮鲜美完整、呈金黄色、无外伤</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豌豆</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豆荚细瘦、颜色翠绿、表皮光滑、香脆细嫩</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芋头</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芋粒清洁、表皮干燥、棕纹明显、不蛀洞、不腐烂</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胡萝卜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形体圆直、表皮光滑、色泽橙红、不开叉、无须根</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姜</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嫩</w:t>
            </w:r>
            <w:r>
              <w:rPr>
                <w:rFonts w:hint="eastAsia" w:ascii="宋体" w:hAnsi="宋体" w:eastAsia="宋体" w:cs="宋体"/>
                <w:color w:val="000000" w:themeColor="text1"/>
                <w:sz w:val="21"/>
                <w:szCs w:val="21"/>
                <w:highlight w:val="none"/>
                <w14:textFill>
                  <w14:solidFill>
                    <w14:schemeClr w14:val="tx1"/>
                  </w14:solidFill>
                </w14:textFill>
              </w:rPr>
              <w:t>姜，块茎白、肥满、具粉红色鳞片；粉姜，茎肥满、表皮光滑完整；老姜， 不枯萎皱缩、不腐烂</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青葱、大蒜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球白质嫩、叶片绿色不枯萎、表面略有粉状、未抽苔、不腐烂</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菠菜</w:t>
            </w:r>
          </w:p>
        </w:tc>
        <w:tc>
          <w:tcPr>
            <w:tcW w:w="3976" w:type="dxa"/>
            <w:vAlign w:val="center"/>
          </w:tcPr>
          <w:p>
            <w:pPr>
              <w:pStyle w:val="8"/>
              <w:keepNext w:val="0"/>
              <w:keepLines w:val="0"/>
              <w:pageBreakBefore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叶片完整、肥厚、鲜嫩、饱满、不抽苔开花，少病虫斑点。</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豆腐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vertAlign w:val="baseline"/>
                <w14:textFill>
                  <w14:solidFill>
                    <w14:schemeClr w14:val="tx1"/>
                  </w14:solidFill>
                </w14:textFill>
              </w:rPr>
              <w:t>豆腐呈均匀的乳白色或淡黄色，稍有光泽，块形完整，软硬适度，富有一定的弹性，质地细嫩，结 构均匀，无杂质，具有豆腐特有的香味，取样品品尝时口感细腻鲜嫩，味道纯正清香。</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食用菌</w:t>
            </w:r>
          </w:p>
        </w:tc>
        <w:tc>
          <w:tcPr>
            <w:tcW w:w="3976"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符合《食品安全国家标准食用菌及其制品》（</w:t>
            </w:r>
            <w:r>
              <w:rPr>
                <w:rFonts w:hint="eastAsia" w:ascii="宋体" w:hAnsi="宋体" w:cs="宋体"/>
                <w:b w:val="0"/>
                <w:bCs/>
                <w:color w:val="000000" w:themeColor="text1"/>
                <w:sz w:val="21"/>
                <w:szCs w:val="21"/>
                <w:highlight w:val="none"/>
                <w:lang w:val="en-US" w:eastAsia="zh-CN"/>
                <w14:textFill>
                  <w14:solidFill>
                    <w14:schemeClr w14:val="tx1"/>
                  </w14:solidFill>
                </w14:textFill>
              </w:rPr>
              <w:t>GB</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7096-2014）标准。</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禽蛋类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鸡</w:t>
            </w:r>
            <w:r>
              <w:rPr>
                <w:rFonts w:hint="eastAsia" w:ascii="宋体" w:hAnsi="宋体" w:eastAsia="宋体" w:cs="宋体"/>
                <w:color w:val="000000" w:themeColor="text1"/>
                <w:sz w:val="21"/>
                <w:szCs w:val="21"/>
                <w:highlight w:val="none"/>
                <w:vertAlign w:val="baseline"/>
                <w14:textFill>
                  <w14:solidFill>
                    <w14:schemeClr w14:val="tx1"/>
                  </w14:solidFill>
                </w14:textFill>
              </w:rPr>
              <w:t>蛋</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、鸭蛋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个体均匀，蛋壳清洁完整，色泽鲜明，无破损、裂纹，无霉斑，灯光透视时，整个蛋呈桔黄色至橙红色，蛋黄不见或略见阴影，没有霉味、酸味，臭味等不良气味， 打开后蛋黄凸起、完整、有韧性，蛋白澄清、透明、稀稠分明，无异味。</w:t>
            </w:r>
          </w:p>
        </w:tc>
        <w:tc>
          <w:tcPr>
            <w:tcW w:w="268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皮蛋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个体均匀，外表泥状包料完整、无霉斑，包料除掉后蛋壳亦完整无损，灯光透照蛋内容物凝固不动，打开观察，整个蛋凝固、不粘壳、清洁而有弹性，呈半透明的棕黄色，闻起来有芳香，无辛辣气。咸蛋个体均匀，蛋壳亦完整无损，无裂纹或霉斑，摇动时有轻度水荡漾感觉，灯光透视蛋黄凝结、呈橙黄色且靠近蛋壳，蛋清呈白色水样透明，生蛋打开可见蛋清稀薄透明，蛋黄呈红色或淡红色，浓缩粘度 增强，但不硬固，煮熟后打开，可见蛋清白嫩，蛋黄口味有细沙感，富于油脂，品尝则有咸蛋固有的香味。</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spacing w:line="34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瓜果类</w:t>
            </w:r>
          </w:p>
        </w:tc>
        <w:tc>
          <w:tcPr>
            <w:tcW w:w="1243" w:type="dxa"/>
            <w:vAlign w:val="center"/>
          </w:tcPr>
          <w:p>
            <w:pPr>
              <w:spacing w:line="3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苹果、橙子、葡萄、香蕉等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外表光亮无斑点，有新鲜连接的秧，形状正常，水分充足，无软塌处，成熟饱满，无不良病虫害，无污染残留农药。</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粮油类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大米</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符合国家粮食卫生标准</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14:textFill>
                  <w14:solidFill>
                    <w14:schemeClr w14:val="tx1"/>
                  </w14:solidFill>
                </w14:textFill>
              </w:rPr>
              <w:t>拥有“SC”食品质量安全认证。呈清白色或精白色，具有光泽呈半透明状。大小均匀，坚实丰满，料面光滑、完整，很少有碎米，无虫，无含杂质（如沙石、色素等异物）。</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面粉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色泽呈白色或微黄色，不发暗，无杂质的颜色，呈细粉末状，不含杂质，手指捻捏时无粗粒感，无虫子和结块，置于手中紧捏后放开不成团，具有面粉的正常气味，无其他异味。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粮油类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淀粉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具有各自品种固有的形态和色泽，不酸、不粘、不发霉，无变质，无异味，无杂质，口尝无砂质。 食盐 结晶整齐一致，坚硬光滑，呈透明或半透明，不结块，无反卤吸潮现象，无杂质，</w:t>
            </w:r>
            <w:r>
              <w:rPr>
                <w:rFonts w:hint="eastAsia" w:ascii="宋体" w:hAnsi="宋体" w:cs="宋体"/>
                <w:color w:val="000000" w:themeColor="text1"/>
                <w:sz w:val="21"/>
                <w:szCs w:val="21"/>
                <w:highlight w:val="none"/>
                <w:vertAlign w:val="baseline"/>
                <w:lang w:eastAsia="zh-CN"/>
                <w14:textFill>
                  <w14:solidFill>
                    <w14:schemeClr w14:val="tx1"/>
                  </w14:solidFill>
                </w14:textFill>
              </w:rPr>
              <w:t>蘸取</w:t>
            </w:r>
            <w:r>
              <w:rPr>
                <w:rFonts w:hint="eastAsia" w:ascii="宋体" w:hAnsi="宋体" w:eastAsia="宋体" w:cs="宋体"/>
                <w:color w:val="000000" w:themeColor="text1"/>
                <w:sz w:val="21"/>
                <w:szCs w:val="21"/>
                <w:highlight w:val="none"/>
                <w:vertAlign w:val="baseline"/>
                <w14:textFill>
                  <w14:solidFill>
                    <w14:schemeClr w14:val="tx1"/>
                  </w14:solidFill>
                </w14:textFill>
              </w:rPr>
              <w:t>少许尝试具有纯正的咸味。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食用油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花生油不低于《花生油》（GB/T 1534-2017）一级花生油的要求，并拥有“SC”食品质量安全认证，呈黄色至橙黄色，无气味、口感好，澄清透明，水份及挥发物不超过 0.05%，不溶性杂质含量不超过 0.05%，不得掺</w:t>
            </w:r>
            <w:r>
              <w:rPr>
                <w:rFonts w:hint="eastAsia" w:ascii="宋体" w:hAnsi="宋体" w:cs="宋体"/>
                <w:color w:val="000000" w:themeColor="text1"/>
                <w:sz w:val="21"/>
                <w:szCs w:val="21"/>
                <w:highlight w:val="none"/>
                <w:vertAlign w:val="baseline"/>
                <w:lang w:eastAsia="zh-CN"/>
                <w14:textFill>
                  <w14:solidFill>
                    <w14:schemeClr w14:val="tx1"/>
                  </w14:solidFill>
                </w14:textFill>
              </w:rPr>
              <w:t>有其它</w:t>
            </w:r>
            <w:r>
              <w:rPr>
                <w:rFonts w:hint="eastAsia" w:ascii="宋体" w:hAnsi="宋体" w:eastAsia="宋体" w:cs="宋体"/>
                <w:color w:val="000000" w:themeColor="text1"/>
                <w:sz w:val="21"/>
                <w:szCs w:val="21"/>
                <w:highlight w:val="none"/>
                <w:vertAlign w:val="baseline"/>
                <w14:textFill>
                  <w14:solidFill>
                    <w14:schemeClr w14:val="tx1"/>
                  </w14:solidFill>
                </w14:textFill>
              </w:rPr>
              <w:t>食用油和非食用油， 不得添加任何香精和香料。</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麻油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必须具有“SC”食品质量</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安全</w:t>
            </w:r>
            <w:r>
              <w:rPr>
                <w:rFonts w:hint="eastAsia" w:ascii="宋体" w:hAnsi="宋体" w:eastAsia="宋体" w:cs="宋体"/>
                <w:color w:val="000000" w:themeColor="text1"/>
                <w:sz w:val="21"/>
                <w:szCs w:val="21"/>
                <w:highlight w:val="none"/>
                <w:vertAlign w:val="baseline"/>
                <w14:textFill>
                  <w14:solidFill>
                    <w14:schemeClr w14:val="tx1"/>
                  </w14:solidFill>
                </w14:textFill>
              </w:rPr>
              <w:t>认证标志，一般呈现橙黄至棕黄色，具有芝麻油固有的气味和滋味，无异味，油色允许变深，但不得有析出物</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调料品类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食盐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白色、味咸，无可见的外来杂物，无苦味、涩味，无异臭。</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料酒</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必须具有“SC”食品质量</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安全</w:t>
            </w:r>
            <w:r>
              <w:rPr>
                <w:rFonts w:hint="eastAsia" w:ascii="宋体" w:hAnsi="宋体" w:eastAsia="宋体" w:cs="宋体"/>
                <w:color w:val="000000" w:themeColor="text1"/>
                <w:sz w:val="21"/>
                <w:szCs w:val="21"/>
                <w:highlight w:val="none"/>
                <w:vertAlign w:val="baseline"/>
                <w14:textFill>
                  <w14:solidFill>
                    <w14:schemeClr w14:val="tx1"/>
                  </w14:solidFill>
                </w14:textFill>
              </w:rPr>
              <w:t>认证标志，浅琥珀色或红褐色的透明液体；具有醇香及料香，气味鲜美，略有咸味，无异味；澄清，透明，允许有少量聚集物。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酱油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颜色红、亮，有光泽、透明，摇一下产生的泡沫细腻，保持持久，挂碗现象好。</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味精</w:t>
            </w:r>
          </w:p>
        </w:tc>
        <w:tc>
          <w:tcPr>
            <w:tcW w:w="39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无色至白色结晶或粉末，具有特殊的鲜味，无异味，无肉眼可见杂质。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食醋</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具有正常食醋的色泽、气味和滋味，不涩，无其他不良气味与异味，无浮物，不浑浊，无沉淀，无 异物，无醋鳗、醋虱。</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酱腌菜</w:t>
            </w:r>
          </w:p>
        </w:tc>
        <w:tc>
          <w:tcPr>
            <w:tcW w:w="397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具有酱腌菜固有的色、香、味，无杂质，无其他不良气味，不得有霉斑白膜。</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酱类食品</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具有正常酿造酱的色泽、气味和滋味，不涩，无其他不良气味，不得有酸、苦、</w:t>
            </w:r>
            <w:r>
              <w:rPr>
                <w:rFonts w:hint="eastAsia" w:ascii="宋体" w:hAnsi="宋体" w:cs="宋体"/>
                <w:color w:val="000000" w:themeColor="text1"/>
                <w:sz w:val="21"/>
                <w:szCs w:val="21"/>
                <w:highlight w:val="none"/>
                <w:vertAlign w:val="baseline"/>
                <w:lang w:eastAsia="zh-CN"/>
                <w14:textFill>
                  <w14:solidFill>
                    <w14:schemeClr w14:val="tx1"/>
                  </w14:solidFill>
                </w14:textFill>
              </w:rPr>
              <w:t>焦糊及其他</w:t>
            </w:r>
            <w:r>
              <w:rPr>
                <w:rFonts w:hint="eastAsia" w:ascii="宋体" w:hAnsi="宋体" w:eastAsia="宋体" w:cs="宋体"/>
                <w:color w:val="000000" w:themeColor="text1"/>
                <w:sz w:val="21"/>
                <w:szCs w:val="21"/>
                <w:highlight w:val="none"/>
                <w:vertAlign w:val="baseline"/>
                <w14:textFill>
                  <w14:solidFill>
                    <w14:schemeClr w14:val="tx1"/>
                  </w14:solidFill>
                </w14:textFill>
              </w:rPr>
              <w:t>异味、异物。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调料品类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腐乳</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红腐乳表面呈红色或枣红色，内部呈杏黄色，色泽鲜艳，有光泽。白腐乳外表呈乳黄色。块形整齐 均匀，质地细腻，无霉斑、霉变及杂质。具有各品种的腐乳特有的香味或特征气味，无任何其他异味，滋味鲜美，咸淡适口，无任何其他异味。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白糖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色泽洁白明亮，有光泽，具有白糖的正常气味，无酸味、酒味或其他外来气味。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白砂糖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颗粒大如砂粒，晶粒均匀整齐，晶面明显，无碎末，糖质坚硬。 绵白糖：颗粒细小而均匀，质地绵软、潮润。冰糖：块形完整，</w:t>
            </w:r>
            <w:r>
              <w:rPr>
                <w:rFonts w:hint="eastAsia" w:ascii="宋体" w:hAnsi="宋体" w:cs="宋体"/>
                <w:color w:val="000000" w:themeColor="text1"/>
                <w:sz w:val="21"/>
                <w:szCs w:val="21"/>
                <w:highlight w:val="none"/>
                <w:vertAlign w:val="baseline"/>
                <w:lang w:eastAsia="zh-CN"/>
                <w14:textFill>
                  <w14:solidFill>
                    <w14:schemeClr w14:val="tx1"/>
                  </w14:solidFill>
                </w14:textFill>
              </w:rPr>
              <w:t>颗</w:t>
            </w:r>
            <w:r>
              <w:rPr>
                <w:rFonts w:hint="eastAsia" w:ascii="宋体" w:hAnsi="宋体" w:eastAsia="宋体" w:cs="宋体"/>
                <w:color w:val="000000" w:themeColor="text1"/>
                <w:sz w:val="21"/>
                <w:szCs w:val="21"/>
                <w:highlight w:val="none"/>
                <w:vertAlign w:val="baseline"/>
                <w14:textFill>
                  <w14:solidFill>
                    <w14:schemeClr w14:val="tx1"/>
                  </w14:solidFill>
                </w14:textFill>
              </w:rPr>
              <w:t>粒均匀，结晶组织严密，透明或半透明，无破碎。凡是白糖都应干燥，晶粒松散，不粘手，不结块，无肉眼可见的杂质，白糖的水溶液应清晰透明无杂质。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方糖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呈正六面体状，表面平整，无裂纹，铁边，断角，无突出砂粒，无霉斑。</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红糖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分为赤砂糖和红糖两种，其中赤砂糖是机制未经洗蜜的糖，红糖是用手工制成的土糖。 因为红糖的颜色有红褐、青褐、黄褐、赤红、金黄、淡黄、枣红等多种，很不一致，故凭色泽难以识别红糖的质量，应将感官鉴别的侧重点放在组织状态、气味、滋味三个指标上。呈晶粒状或粉末状，干燥而松散，不结块，不成团，杂质，其水溶液清晰，无沉淀，无悬浮物，具有甘蔗汁的清香味，无有酒味、酸味或其他外来不良气味，口味浓甜带鲜，微有糖蜜味，无焦苦味或其 他外来异味。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辛辣料</w:t>
            </w:r>
          </w:p>
        </w:tc>
        <w:tc>
          <w:tcPr>
            <w:tcW w:w="3976" w:type="dxa"/>
            <w:vAlign w:val="center"/>
          </w:tcPr>
          <w:p>
            <w:pPr>
              <w:autoSpaceDE/>
              <w:autoSpaceDN/>
              <w:adjustRightInd/>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辛辣料是采用植物果实和种子粉碎而配制成的天然植物香料，如五香粉、胡椒粉、花椒粉、咖喱粉、芥末粉等，辛辣料的主要原料有八角、花椒、胡椒、桂皮、小茴香、大茴香、辣椒、孜然等。 辛辣料呈干燥状，具有该种香料植物所特有的色、香、味，没有不纯正的气味和味道，无发霉味或其他异味。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干杂类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腐竹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为枝条或片叶状，质脆易折，条状折断有空心，无霉斑、杂质、虫蛀。呈淡黄色，有光泽。具有腐竹固有的香味，无其他任何异味，取样品品尝其滋味，具有腐竹固有的鲜香滋味。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黄豆</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大豆皮色呈各种大豆固有的颜色，光彩油亮，洁净而有光泽，颗粒饱满，整齐均匀，无虫蛀粒，无杂质，无霉变。</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花生</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果荚呈土黄色或白色，果仁呈各不同品种所特有的颜色，色泽分布均匀一致，带荚花生和去荚果仁均颗粒饱满、形态完整、大小均匀，子叶肥厚而有光泽，无杂质，具有花生特有的气味、香味，无任何 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干香菇（一级）</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菌盖淡褐色或褐色、或黑褐色，扁半球形稍平展或伞形，菇形规整，菌褶黄色，菌盖厚度&gt;0.5cm，虫蛀菇、残缺菇、碎菇体不超过2%，无异味，无霉变、腐烂、无虫体、毛发、动物排泄物等异物。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黑木耳（一级）</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耳面黑褐色，有光亮感，背暗灰色，不允许有拳耳、流耳、虫蛀耳和霉烂耳。朵片完整，含水量不超过14%，耳片厚度1mm以上，杂质不超过0.3%。</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紫菜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呈方、圆形片状或其他不规则，干燥均匀，无霉变，颜色呈褐色或黑褐色，具有紫菜特有光泽，气味与滋味，无异味，无霉味，无正常视力可见的外来机械杂质，但允许有少量的硅藻、绿藻杂藻。</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粉丝</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色泽洁白，有光泽，呈半透明状，条丝精细均匀，无并丝，手感柔韧，有弹性，复水后柔软，滑爽，有韧性，无外来杂质。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奶制品类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纯牛奶、酸牛奶等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达到国家和行业规定的质量标准，</w:t>
            </w:r>
            <w:r>
              <w:rPr>
                <w:rFonts w:hint="eastAsia" w:ascii="宋体" w:hAnsi="宋体" w:eastAsia="宋体" w:cs="宋体"/>
                <w:color w:val="000000" w:themeColor="text1"/>
                <w:sz w:val="21"/>
                <w:szCs w:val="21"/>
                <w:highlight w:val="none"/>
                <w:vertAlign w:val="baseline"/>
                <w14:textFill>
                  <w14:solidFill>
                    <w14:schemeClr w14:val="tx1"/>
                  </w14:solidFill>
                </w14:textFill>
              </w:rPr>
              <w:t>有保质期限的商品剩余保存期不得少于原有保质期的三分之二。</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发现有食品安全质量问题的，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有权退</w:t>
            </w:r>
            <w:r>
              <w:rPr>
                <w:rFonts w:hint="eastAsia" w:ascii="宋体" w:hAnsi="宋体" w:eastAsia="宋体" w:cs="宋体"/>
                <w:color w:val="000000" w:themeColor="text1"/>
                <w:sz w:val="21"/>
                <w:szCs w:val="21"/>
                <w:highlight w:val="none"/>
                <w:lang w:eastAsia="zh-CN"/>
                <w14:textFill>
                  <w14:solidFill>
                    <w14:schemeClr w14:val="tx1"/>
                  </w14:solidFill>
                </w14:textFill>
              </w:rPr>
              <w:t>换</w:t>
            </w:r>
            <w:r>
              <w:rPr>
                <w:rFonts w:hint="eastAsia" w:ascii="宋体" w:hAnsi="宋体" w:eastAsia="宋体" w:cs="宋体"/>
                <w:color w:val="000000" w:themeColor="text1"/>
                <w:sz w:val="21"/>
                <w:szCs w:val="21"/>
                <w:highlight w:val="none"/>
                <w14:textFill>
                  <w14:solidFill>
                    <w14:schemeClr w14:val="tx1"/>
                  </w14:solidFill>
                </w14:textFill>
              </w:rPr>
              <w:t>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第一次扣款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元，第二次扣款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元，第三次扣款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元，三次扣款以后如再发生</w:t>
            </w:r>
            <w:r>
              <w:rPr>
                <w:rFonts w:hint="eastAsia" w:ascii="宋体" w:hAnsi="宋体" w:eastAsia="宋体" w:cs="宋体"/>
                <w:color w:val="000000" w:themeColor="text1"/>
                <w:sz w:val="21"/>
                <w:szCs w:val="21"/>
                <w:highlight w:val="none"/>
                <w:lang w:eastAsia="zh-CN"/>
                <w14:textFill>
                  <w14:solidFill>
                    <w14:schemeClr w14:val="tx1"/>
                  </w14:solidFill>
                </w14:textFill>
              </w:rPr>
              <w:t>质量问题</w:t>
            </w:r>
            <w:r>
              <w:rPr>
                <w:rFonts w:hint="eastAsia" w:ascii="宋体" w:hAnsi="宋体" w:eastAsia="宋体" w:cs="宋体"/>
                <w:color w:val="000000" w:themeColor="text1"/>
                <w:sz w:val="21"/>
                <w:szCs w:val="21"/>
                <w:highlight w:val="none"/>
                <w14:textFill>
                  <w14:solidFill>
                    <w14:schemeClr w14:val="tx1"/>
                  </w14:solidFill>
                </w14:textFill>
              </w:rPr>
              <w:t>的，每次扣款1000元。</w:t>
            </w:r>
          </w:p>
        </w:tc>
      </w:tr>
    </w:tbl>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p>
    <w:p>
      <w:pPr>
        <w:pStyle w:val="24"/>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服务管理</w:t>
      </w:r>
    </w:p>
    <w:tbl>
      <w:tblPr>
        <w:tblStyle w:val="17"/>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67" w:type="dxa"/>
            <w:vAlign w:val="center"/>
          </w:tcPr>
          <w:p>
            <w:pPr>
              <w:pStyle w:val="24"/>
              <w:keepNext w:val="0"/>
              <w:keepLines w:val="0"/>
              <w:pageBreakBefore w:val="0"/>
              <w:widowControl w:val="0"/>
              <w:kinsoku/>
              <w:wordWrap/>
              <w:overflowPunct/>
              <w:topLinePunct w:val="0"/>
              <w:autoSpaceDE w:val="0"/>
              <w:autoSpaceDN w:val="0"/>
              <w:bidi w:val="0"/>
              <w:adjustRightInd w:val="0"/>
              <w:snapToGrid/>
              <w:spacing w:line="420" w:lineRule="exact"/>
              <w:ind w:left="0" w:leftChars="0"/>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考核内容</w:t>
            </w:r>
          </w:p>
        </w:tc>
        <w:tc>
          <w:tcPr>
            <w:tcW w:w="6116" w:type="dxa"/>
            <w:vAlign w:val="center"/>
          </w:tcPr>
          <w:p>
            <w:pPr>
              <w:pStyle w:val="24"/>
              <w:keepNext w:val="0"/>
              <w:keepLines w:val="0"/>
              <w:pageBreakBefore w:val="0"/>
              <w:widowControl w:val="0"/>
              <w:kinsoku/>
              <w:wordWrap/>
              <w:overflowPunct/>
              <w:topLinePunct w:val="0"/>
              <w:autoSpaceDE w:val="0"/>
              <w:autoSpaceDN w:val="0"/>
              <w:bidi w:val="0"/>
              <w:adjustRightInd w:val="0"/>
              <w:snapToGrid/>
              <w:spacing w:line="420" w:lineRule="exact"/>
              <w:ind w:left="0" w:leftChars="0"/>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967" w:type="dxa"/>
            <w:vAlign w:val="center"/>
          </w:tcPr>
          <w:p>
            <w:pPr>
              <w:pStyle w:val="8"/>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供应商应按采购人要求时间交货。</w:t>
            </w:r>
          </w:p>
        </w:tc>
        <w:tc>
          <w:tcPr>
            <w:tcW w:w="6116" w:type="dxa"/>
            <w:vAlign w:val="center"/>
          </w:tcPr>
          <w:p>
            <w:pPr>
              <w:pStyle w:val="24"/>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每延迟1小时，按照当笔订单总金额的3‰向采购人支付违约金。迟延超过2小时的，采购人有权选择拒收；采购人不拒收的，按当笔订单总金额折价10%。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2967" w:type="dxa"/>
            <w:vAlign w:val="center"/>
          </w:tcPr>
          <w:p>
            <w:pPr>
              <w:pStyle w:val="8"/>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供应商提供食材与采购人要求相符。</w:t>
            </w:r>
          </w:p>
        </w:tc>
        <w:tc>
          <w:tcPr>
            <w:tcW w:w="6116" w:type="dxa"/>
            <w:vAlign w:val="center"/>
          </w:tcPr>
          <w:p>
            <w:pPr>
              <w:pStyle w:val="24"/>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供应商提供的食材与采购人要求不符，供应商应在1小时内予以替换，逾期未替换或替换后仍无法通过采购人验收的，或者逾期交货超过2小时的，采购人有权要求供应商支付相当于该批订货价款5%的违约金。发生上述情形累计超过3次，或者发生1次但情节严重的，采购人有权单方通知供应商解除合同，给采购人造成损失的，采购人有权要求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6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履约过程应符合约定事项。</w:t>
            </w:r>
          </w:p>
        </w:tc>
        <w:tc>
          <w:tcPr>
            <w:tcW w:w="6116"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经两次提出整改仍不整改或整改不符合约定的，采购人可以解除合同，并要求违约方支付合同总额20%违约金。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67" w:type="dxa"/>
            <w:vAlign w:val="center"/>
          </w:tcPr>
          <w:p>
            <w:pPr>
              <w:pStyle w:val="24"/>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供应商按时按质按量供货（不可抗拒因素除外，如自然灾害等），不影响当日供餐。</w:t>
            </w:r>
          </w:p>
        </w:tc>
        <w:tc>
          <w:tcPr>
            <w:tcW w:w="6116" w:type="dxa"/>
            <w:vAlign w:val="center"/>
          </w:tcPr>
          <w:p>
            <w:pPr>
              <w:pStyle w:val="24"/>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影响采购人正常供餐的，按采购人当天的实际损失从当批或当月结算价款中扣除。</w:t>
            </w:r>
          </w:p>
        </w:tc>
      </w:tr>
    </w:tbl>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三、考核方式</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outlineLvl w:val="1"/>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bookmarkStart w:id="69" w:name="_Toc19629"/>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（一）实行灵活期限检查考核</w:t>
      </w:r>
      <w:bookmarkEnd w:id="69"/>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检查考核以《国家税务总局靖西市税务</w:t>
      </w:r>
      <w:r>
        <w:rPr>
          <w:rFonts w:hint="eastAsia" w:ascii="宋体" w:hAnsi="宋体" w:eastAsia="宋体" w:cs="宋体"/>
          <w:b w:val="0"/>
          <w:bCs w:val="0"/>
          <w:color w:val="000000" w:themeColor="text1"/>
          <w:sz w:val="21"/>
          <w:szCs w:val="21"/>
          <w:highlight w:val="none"/>
          <w14:textFill>
            <w14:solidFill>
              <w14:schemeClr w14:val="tx1"/>
            </w14:solidFill>
          </w14:textFill>
        </w:rPr>
        <w:t>局机关食堂食材</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考核方案》为依据，采用灵活期限的检查考核方式，具体以定期和不定期相结合的检查形式对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进行考核。</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定期检查：</w:t>
      </w:r>
      <w:r>
        <w:rPr>
          <w:rFonts w:hint="eastAsia" w:ascii="宋体" w:hAnsi="宋体" w:eastAsia="宋体" w:cs="宋体"/>
          <w:color w:val="000000" w:themeColor="text1"/>
          <w:sz w:val="21"/>
          <w:szCs w:val="21"/>
          <w:highlight w:val="none"/>
          <w:lang w:eastAsia="zh-CN"/>
          <w14:textFill>
            <w14:solidFill>
              <w14:schemeClr w14:val="tx1"/>
            </w14:solidFill>
          </w14:textFill>
        </w:rPr>
        <w:t>每季度进行一次，采购人和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eastAsia="zh-CN"/>
          <w14:textFill>
            <w14:solidFill>
              <w14:schemeClr w14:val="tx1"/>
            </w14:solidFill>
          </w14:textFill>
        </w:rPr>
        <w:t>共同参与检查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不定期</w:t>
      </w:r>
      <w:r>
        <w:rPr>
          <w:rFonts w:hint="eastAsia" w:ascii="宋体" w:hAnsi="宋体" w:eastAsia="宋体" w:cs="宋体"/>
          <w:color w:val="000000" w:themeColor="text1"/>
          <w:sz w:val="21"/>
          <w:szCs w:val="21"/>
          <w:highlight w:val="none"/>
          <w:lang w:eastAsia="zh-CN"/>
          <w14:textFill>
            <w14:solidFill>
              <w14:schemeClr w14:val="tx1"/>
            </w14:solidFill>
          </w14:textFill>
        </w:rPr>
        <w:t>检查：根据工作情况，随机、随时、随地开展检查，可不协同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eastAsia="zh-CN"/>
          <w14:textFill>
            <w14:solidFill>
              <w14:schemeClr w14:val="tx1"/>
            </w14:solidFill>
          </w14:textFill>
        </w:rPr>
        <w:t>参与检查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采购人在抽检考核时，不论定期或不定期检查，均以</w:t>
      </w:r>
      <w:r>
        <w:rPr>
          <w:rFonts w:hint="eastAsia" w:ascii="宋体" w:hAnsi="宋体" w:eastAsia="宋体" w:cs="宋体"/>
          <w:color w:val="000000" w:themeColor="text1"/>
          <w:sz w:val="21"/>
          <w:szCs w:val="21"/>
          <w:highlight w:val="none"/>
          <w:lang w:eastAsia="zh-CN"/>
          <w14:textFill>
            <w14:solidFill>
              <w14:schemeClr w14:val="tx1"/>
            </w14:solidFill>
          </w14:textFill>
        </w:rPr>
        <w:t>双方</w:t>
      </w:r>
      <w:r>
        <w:rPr>
          <w:rFonts w:hint="eastAsia" w:ascii="宋体" w:hAnsi="宋体" w:eastAsia="宋体" w:cs="宋体"/>
          <w:color w:val="000000" w:themeColor="text1"/>
          <w:sz w:val="21"/>
          <w:szCs w:val="21"/>
          <w:highlight w:val="none"/>
          <w14:textFill>
            <w14:solidFill>
              <w14:schemeClr w14:val="tx1"/>
            </w14:solidFill>
          </w14:textFill>
        </w:rPr>
        <w:t>签名的《</w:t>
      </w:r>
      <w:r>
        <w:rPr>
          <w:rFonts w:hint="eastAsia" w:ascii="宋体" w:hAnsi="宋体" w:eastAsia="宋体" w:cs="宋体"/>
          <w:color w:val="000000" w:themeColor="text1"/>
          <w:sz w:val="21"/>
          <w:szCs w:val="21"/>
          <w:highlight w:val="none"/>
          <w:lang w:eastAsia="zh-CN"/>
          <w14:textFill>
            <w14:solidFill>
              <w14:schemeClr w14:val="tx1"/>
            </w14:solidFill>
          </w14:textFill>
        </w:rPr>
        <w:t>配送</w:t>
      </w:r>
      <w:r>
        <w:rPr>
          <w:rFonts w:hint="eastAsia" w:ascii="宋体" w:hAnsi="宋体" w:eastAsia="宋体" w:cs="宋体"/>
          <w:color w:val="000000" w:themeColor="text1"/>
          <w:sz w:val="21"/>
          <w:szCs w:val="21"/>
          <w:highlight w:val="none"/>
          <w14:textFill>
            <w14:solidFill>
              <w14:schemeClr w14:val="tx1"/>
            </w14:solidFill>
          </w14:textFill>
        </w:rPr>
        <w:t>服务质量考核记录表》（见附件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）为依据。考核结果由双方签字认可，</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工作内容存在问题且未在采购人限期内改正的，按本方案</w:t>
      </w:r>
      <w:r>
        <w:rPr>
          <w:rFonts w:hint="eastAsia" w:ascii="宋体" w:hAnsi="宋体" w:eastAsia="宋体" w:cs="宋体"/>
          <w:color w:val="000000" w:themeColor="text1"/>
          <w:sz w:val="21"/>
          <w:szCs w:val="21"/>
          <w:highlight w:val="none"/>
          <w:lang w:eastAsia="zh-CN"/>
          <w14:textFill>
            <w14:solidFill>
              <w14:schemeClr w14:val="tx1"/>
            </w14:solidFill>
          </w14:textFill>
        </w:rPr>
        <w:t>结果运用</w:t>
      </w:r>
      <w:r>
        <w:rPr>
          <w:rFonts w:hint="eastAsia" w:ascii="宋体" w:hAnsi="宋体" w:eastAsia="宋体" w:cs="宋体"/>
          <w:color w:val="000000" w:themeColor="text1"/>
          <w:sz w:val="21"/>
          <w:szCs w:val="21"/>
          <w:highlight w:val="none"/>
          <w14:textFill>
            <w14:solidFill>
              <w14:schemeClr w14:val="tx1"/>
            </w14:solidFill>
          </w14:textFill>
        </w:rPr>
        <w:t>执行，于付款时扣款。</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outlineLvl w:val="1"/>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bookmarkStart w:id="70" w:name="_Toc14992"/>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（二）实行工作单式考核制度</w:t>
      </w:r>
      <w:bookmarkEnd w:id="70"/>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对临时性或特殊性工作安排，由</w:t>
      </w:r>
      <w:r>
        <w:rPr>
          <w:rFonts w:hint="eastAsia" w:ascii="宋体" w:hAnsi="宋体" w:eastAsia="宋体" w:cs="宋体"/>
          <w:color w:val="000000" w:themeColor="text1"/>
          <w:sz w:val="21"/>
          <w:szCs w:val="21"/>
          <w:highlight w:val="none"/>
          <w:lang w:eastAsia="zh-CN"/>
          <w14:textFill>
            <w14:solidFill>
              <w14:schemeClr w14:val="tx1"/>
            </w14:solidFill>
          </w14:textFill>
        </w:rPr>
        <w:t>采购人发送采购通知单</w:t>
      </w:r>
      <w:r>
        <w:rPr>
          <w:rFonts w:hint="eastAsia" w:ascii="宋体" w:hAnsi="宋体" w:eastAsia="宋体" w:cs="宋体"/>
          <w:color w:val="000000" w:themeColor="text1"/>
          <w:sz w:val="21"/>
          <w:szCs w:val="21"/>
          <w:highlight w:val="none"/>
          <w14:textFill>
            <w14:solidFill>
              <w14:schemeClr w14:val="tx1"/>
            </w14:solidFill>
          </w14:textFill>
        </w:rPr>
        <w:t>，明确</w:t>
      </w:r>
      <w:r>
        <w:rPr>
          <w:rFonts w:hint="eastAsia" w:ascii="宋体" w:hAnsi="宋体" w:eastAsia="宋体" w:cs="宋体"/>
          <w:color w:val="000000" w:themeColor="text1"/>
          <w:sz w:val="21"/>
          <w:szCs w:val="21"/>
          <w:highlight w:val="none"/>
          <w:lang w:eastAsia="zh-CN"/>
          <w14:textFill>
            <w14:solidFill>
              <w14:schemeClr w14:val="tx1"/>
            </w14:solidFill>
          </w14:textFill>
        </w:rPr>
        <w:t>配送时间、物品名称、物品数量、送货地点等，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必须在规定期限内完成</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如不能按照要求和期限完成工作，必须</w:t>
      </w:r>
      <w:r>
        <w:rPr>
          <w:rFonts w:hint="eastAsia" w:ascii="宋体" w:hAnsi="宋体" w:eastAsia="宋体" w:cs="宋体"/>
          <w:color w:val="000000" w:themeColor="text1"/>
          <w:sz w:val="21"/>
          <w:szCs w:val="21"/>
          <w:highlight w:val="none"/>
          <w:lang w:eastAsia="zh-CN"/>
          <w14:textFill>
            <w14:solidFill>
              <w14:schemeClr w14:val="tx1"/>
            </w14:solidFill>
          </w14:textFill>
        </w:rPr>
        <w:t>提前书面说明</w:t>
      </w:r>
      <w:r>
        <w:rPr>
          <w:rFonts w:hint="eastAsia" w:ascii="宋体" w:hAnsi="宋体" w:eastAsia="宋体" w:cs="宋体"/>
          <w:color w:val="000000" w:themeColor="text1"/>
          <w:sz w:val="21"/>
          <w:szCs w:val="21"/>
          <w:highlight w:val="none"/>
          <w14:textFill>
            <w14:solidFill>
              <w14:schemeClr w14:val="tx1"/>
            </w14:solidFill>
          </w14:textFill>
        </w:rPr>
        <w:t>原因并</w:t>
      </w:r>
      <w:r>
        <w:rPr>
          <w:rFonts w:hint="eastAsia" w:ascii="宋体" w:hAnsi="宋体" w:eastAsia="宋体" w:cs="宋体"/>
          <w:color w:val="000000" w:themeColor="text1"/>
          <w:sz w:val="21"/>
          <w:szCs w:val="21"/>
          <w:highlight w:val="none"/>
          <w:lang w:eastAsia="zh-CN"/>
          <w14:textFill>
            <w14:solidFill>
              <w14:schemeClr w14:val="tx1"/>
            </w14:solidFill>
          </w14:textFill>
        </w:rPr>
        <w:t>在工作任务前</w:t>
      </w:r>
      <w:r>
        <w:rPr>
          <w:rFonts w:hint="eastAsia" w:ascii="宋体" w:hAnsi="宋体" w:eastAsia="宋体" w:cs="宋体"/>
          <w:color w:val="000000" w:themeColor="text1"/>
          <w:sz w:val="21"/>
          <w:szCs w:val="21"/>
          <w:highlight w:val="none"/>
          <w:lang w:val="en-US" w:eastAsia="zh-CN"/>
          <w14:textFill>
            <w14:solidFill>
              <w14:schemeClr w14:val="tx1"/>
            </w14:solidFill>
          </w14:textFill>
        </w:rPr>
        <w:t>3个小时向采购人</w:t>
      </w:r>
      <w:r>
        <w:rPr>
          <w:rFonts w:hint="eastAsia" w:ascii="宋体" w:hAnsi="宋体" w:eastAsia="宋体" w:cs="宋体"/>
          <w:color w:val="000000" w:themeColor="text1"/>
          <w:sz w:val="21"/>
          <w:szCs w:val="21"/>
          <w:highlight w:val="none"/>
          <w14:textFill>
            <w14:solidFill>
              <w14:schemeClr w14:val="tx1"/>
            </w14:solidFill>
          </w14:textFill>
        </w:rPr>
        <w:t>提交。</w:t>
      </w:r>
    </w:p>
    <w:p>
      <w:pPr>
        <w:pStyle w:val="9"/>
        <w:keepNext w:val="0"/>
        <w:keepLines w:val="0"/>
        <w:pageBreakBefore w:val="0"/>
        <w:widowControl w:val="0"/>
        <w:kinsoku/>
        <w:wordWrap/>
        <w:overflowPunct/>
        <w:topLinePunct w:val="0"/>
        <w:bidi w:val="0"/>
        <w:snapToGrid/>
        <w:spacing w:line="560" w:lineRule="exact"/>
        <w:jc w:val="both"/>
        <w:textAlignment w:val="auto"/>
        <w:outlineLvl w:val="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1" w:name="_Toc32596"/>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附件2</w:t>
      </w:r>
      <w:bookmarkEnd w:id="71"/>
    </w:p>
    <w:p>
      <w:pPr>
        <w:pStyle w:val="9"/>
        <w:keepNext w:val="0"/>
        <w:keepLines w:val="0"/>
        <w:pageBreakBefore w:val="0"/>
        <w:widowControl w:val="0"/>
        <w:kinsoku/>
        <w:wordWrap/>
        <w:overflowPunct/>
        <w:topLinePunct w:val="0"/>
        <w:bidi w:val="0"/>
        <w:snapToGrid/>
        <w:spacing w:line="560" w:lineRule="exact"/>
        <w:jc w:val="center"/>
        <w:textAlignment w:val="auto"/>
        <w:outlineLvl w:val="0"/>
        <w:rPr>
          <w:rFonts w:hint="eastAsia" w:ascii="宋体" w:hAnsi="宋体" w:eastAsia="宋体" w:cs="宋体"/>
          <w:b/>
          <w:bCs/>
          <w:color w:val="000000" w:themeColor="text1"/>
          <w:sz w:val="24"/>
          <w:szCs w:val="24"/>
          <w:highlight w:val="none"/>
          <w:lang w:eastAsia="zh-CN"/>
          <w14:textFill>
            <w14:solidFill>
              <w14:schemeClr w14:val="tx1"/>
            </w14:solidFill>
          </w14:textFill>
        </w:rPr>
      </w:pPr>
      <w:bookmarkStart w:id="72" w:name="_Toc10476"/>
      <w:r>
        <w:rPr>
          <w:rFonts w:hint="eastAsia" w:ascii="宋体" w:hAnsi="宋体" w:eastAsia="宋体" w:cs="宋体"/>
          <w:b/>
          <w:bCs/>
          <w:color w:val="000000" w:themeColor="text1"/>
          <w:sz w:val="24"/>
          <w:szCs w:val="24"/>
          <w:highlight w:val="none"/>
          <w:lang w:eastAsia="zh-CN"/>
          <w14:textFill>
            <w14:solidFill>
              <w14:schemeClr w14:val="tx1"/>
            </w14:solidFill>
          </w14:textFill>
        </w:rPr>
        <w:t>配送服务质量考核记录表</w:t>
      </w:r>
      <w:bookmarkEnd w:id="72"/>
    </w:p>
    <w:tbl>
      <w:tblPr>
        <w:tblStyle w:val="17"/>
        <w:tblpPr w:leftFromText="180" w:rightFromText="180" w:vertAnchor="text" w:horzAnchor="page" w:tblpX="1455" w:tblpY="557"/>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60"/>
        <w:gridCol w:w="3008"/>
        <w:gridCol w:w="186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275" w:type="dxa"/>
            <w:gridSpan w:val="2"/>
            <w:vAlign w:val="center"/>
          </w:tcPr>
          <w:p>
            <w:pPr>
              <w:pStyle w:val="9"/>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检查项目</w:t>
            </w:r>
          </w:p>
        </w:tc>
        <w:tc>
          <w:tcPr>
            <w:tcW w:w="3008" w:type="dxa"/>
            <w:vAlign w:val="center"/>
          </w:tcPr>
          <w:p>
            <w:pPr>
              <w:pStyle w:val="9"/>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检查情况</w:t>
            </w:r>
          </w:p>
        </w:tc>
        <w:tc>
          <w:tcPr>
            <w:tcW w:w="1867" w:type="dxa"/>
            <w:vAlign w:val="center"/>
          </w:tcPr>
          <w:p>
            <w:pPr>
              <w:pStyle w:val="9"/>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限期改正</w:t>
            </w:r>
          </w:p>
        </w:tc>
        <w:tc>
          <w:tcPr>
            <w:tcW w:w="1806" w:type="dxa"/>
            <w:vAlign w:val="center"/>
          </w:tcPr>
          <w:p>
            <w:pPr>
              <w:pStyle w:val="9"/>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75" w:type="dxa"/>
            <w:gridSpan w:val="2"/>
            <w:vAlign w:val="center"/>
          </w:tcPr>
          <w:p>
            <w:pPr>
              <w:widowControl w:val="0"/>
              <w:spacing w:line="500" w:lineRule="exact"/>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综合工作质量</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食材</w:t>
            </w:r>
            <w:r>
              <w:rPr>
                <w:rFonts w:hint="eastAsia" w:ascii="宋体" w:hAnsi="宋体" w:eastAsia="宋体" w:cs="宋体"/>
                <w:b w:val="0"/>
                <w:bCs/>
                <w:color w:val="000000" w:themeColor="text1"/>
                <w:sz w:val="21"/>
                <w:szCs w:val="21"/>
                <w:highlight w:val="none"/>
                <w14:textFill>
                  <w14:solidFill>
                    <w14:schemeClr w14:val="tx1"/>
                  </w14:solidFill>
                </w14:textFill>
              </w:rPr>
              <w:t>质量</w:t>
            </w:r>
          </w:p>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冷冻类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5" w:type="dxa"/>
            <w:vMerge w:val="continue"/>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鲜肉类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蔬菜</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t>禽蛋类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t>瓜果类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t>粮油类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t>调料品类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t>干杂类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p>
        </w:tc>
        <w:tc>
          <w:tcPr>
            <w:tcW w:w="1560" w:type="dxa"/>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t>奶制品类</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275" w:type="dxa"/>
            <w:gridSpan w:val="2"/>
            <w:vAlign w:val="center"/>
          </w:tcPr>
          <w:p>
            <w:pPr>
              <w:widowControl w:val="0"/>
              <w:jc w:val="cente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服务管理</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275" w:type="dxa"/>
            <w:gridSpan w:val="2"/>
            <w:vAlign w:val="center"/>
          </w:tcPr>
          <w:p>
            <w:pPr>
              <w:pStyle w:val="9"/>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vertAlign w:val="baseline"/>
                <w:lang w:val="en-US" w:eastAsia="zh-CN" w:bidi="ar-SA"/>
                <w14:textFill>
                  <w14:solidFill>
                    <w14:schemeClr w14:val="tx1"/>
                  </w14:solidFill>
                </w14:textFill>
              </w:rPr>
              <w:t>其他服务质量</w:t>
            </w:r>
          </w:p>
        </w:tc>
        <w:tc>
          <w:tcPr>
            <w:tcW w:w="3008"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67"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c>
          <w:tcPr>
            <w:tcW w:w="1806" w:type="dxa"/>
          </w:tcPr>
          <w:p>
            <w:pPr>
              <w:pStyle w:val="9"/>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000000" w:themeColor="text1"/>
                <w:sz w:val="21"/>
                <w:szCs w:val="21"/>
                <w:highlight w:val="none"/>
                <w:vertAlign w:val="baseline"/>
                <w14:textFill>
                  <w14:solidFill>
                    <w14:schemeClr w14:val="tx1"/>
                  </w14:solidFill>
                </w14:textFill>
              </w:rPr>
            </w:pPr>
          </w:p>
        </w:tc>
      </w:tr>
    </w:tbl>
    <w:p>
      <w:pPr>
        <w:pStyle w:val="9"/>
        <w:keepNext w:val="0"/>
        <w:keepLines w:val="0"/>
        <w:pageBreakBefore w:val="0"/>
        <w:widowControl w:val="0"/>
        <w:kinsoku/>
        <w:wordWrap/>
        <w:overflowPunct/>
        <w:topLinePunct w:val="0"/>
        <w:bidi w:val="0"/>
        <w:snapToGrid/>
        <w:spacing w:line="560" w:lineRule="exact"/>
        <w:jc w:val="left"/>
        <w:textAlignment w:val="auto"/>
        <w:rPr>
          <w:rFonts w:hint="eastAsia" w:ascii="宋体" w:hAnsi="宋体" w:eastAsia="宋体" w:cs="宋体"/>
          <w:b w:val="0"/>
          <w:bCs w:val="0"/>
          <w:color w:val="000000" w:themeColor="text1"/>
          <w:kern w:val="2"/>
          <w:sz w:val="18"/>
          <w:szCs w:val="18"/>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vertAlign w:val="baseline"/>
          <w:lang w:val="en-US" w:eastAsia="zh-CN" w:bidi="ar-SA"/>
          <w14:textFill>
            <w14:solidFill>
              <w14:schemeClr w14:val="tx1"/>
            </w14:solidFill>
          </w14:textFill>
        </w:rPr>
        <w:t>考核方代表（签字）：</w:t>
      </w:r>
    </w:p>
    <w:p>
      <w:pPr>
        <w:rPr>
          <w:rFonts w:hint="eastAsia" w:ascii="宋体" w:hAnsi="宋体" w:eastAsia="宋体" w:cs="宋体"/>
          <w:b w:val="0"/>
          <w:bCs w:val="0"/>
          <w:color w:val="000000" w:themeColor="text1"/>
          <w:kern w:val="2"/>
          <w:sz w:val="18"/>
          <w:szCs w:val="18"/>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vertAlign w:val="baseline"/>
          <w:lang w:val="en-US" w:eastAsia="zh-CN" w:bidi="ar-SA"/>
          <w14:textFill>
            <w14:solidFill>
              <w14:schemeClr w14:val="tx1"/>
            </w14:solidFill>
          </w14:textFill>
        </w:rPr>
        <w:t>被考核方代表（签字）：</w:t>
      </w:r>
    </w:p>
    <w:p>
      <w:pPr>
        <w:pStyle w:val="8"/>
        <w:rPr>
          <w:rFonts w:hint="eastAsia"/>
          <w:color w:val="000000" w:themeColor="text1"/>
          <w:highlight w:val="none"/>
          <w14:textFill>
            <w14:solidFill>
              <w14:schemeClr w14:val="tx1"/>
            </w14:solidFill>
          </w14:textFill>
        </w:rPr>
      </w:pPr>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D87A57-50A8-47AC-A7AF-1FFB2F4F539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39FD5145-DA9B-4B39-BE28-930752098FA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F750085-DC48-4E4C-9B4D-AD32F50BDA0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4" w:fontKey="{A874FACB-E009-460D-BB51-2D05E1559707}"/>
  </w:font>
  <w:font w:name="华文新魏">
    <w:panose1 w:val="02010800040101010101"/>
    <w:charset w:val="86"/>
    <w:family w:val="auto"/>
    <w:pitch w:val="default"/>
    <w:sig w:usb0="00000001" w:usb1="080F0000" w:usb2="00000000" w:usb3="00000000" w:csb0="00040000" w:csb1="00000000"/>
    <w:embedRegular r:id="rId5" w:fontKey="{8FF1D53E-B25D-4A6E-9A03-A11793E8A800}"/>
  </w:font>
  <w:font w:name="楷体_GB2312">
    <w:panose1 w:val="02010609030101010101"/>
    <w:charset w:val="86"/>
    <w:family w:val="modern"/>
    <w:pitch w:val="default"/>
    <w:sig w:usb0="00000001" w:usb1="080E0000" w:usb2="00000000" w:usb3="00000000" w:csb0="00040000" w:csb1="00000000"/>
    <w:embedRegular r:id="rId6" w:fontKey="{C76CF842-AA58-4FA9-AA75-B2E7FBD83932}"/>
  </w:font>
  <w:font w:name="Wingdings 2">
    <w:panose1 w:val="05020102010507070707"/>
    <w:charset w:val="02"/>
    <w:family w:val="roman"/>
    <w:pitch w:val="default"/>
    <w:sig w:usb0="00000000" w:usb1="00000000" w:usb2="00000000" w:usb3="00000000" w:csb0="80000000" w:csb1="00000000"/>
    <w:embedRegular r:id="rId7" w:fontKey="{6C21C7CF-DC09-4AE1-8F45-7ECD59B4A34E}"/>
  </w:font>
  <w:font w:name="Helvetica">
    <w:altName w:val="Arial"/>
    <w:panose1 w:val="020B0604020202020204"/>
    <w:charset w:val="00"/>
    <w:family w:val="auto"/>
    <w:pitch w:val="default"/>
    <w:sig w:usb0="00000000" w:usb1="00000000" w:usb2="00000000" w:usb3="00000000" w:csb0="00000000" w:csb1="00000000"/>
    <w:embedRegular r:id="rId8" w:fontKey="{188A3E90-191F-43F6-8FAB-F348681ADA8A}"/>
  </w:font>
  <w:font w:name="方正小标宋简体">
    <w:panose1 w:val="02000000000000000000"/>
    <w:charset w:val="86"/>
    <w:family w:val="script"/>
    <w:pitch w:val="default"/>
    <w:sig w:usb0="00000001" w:usb1="08000000" w:usb2="00000000" w:usb3="00000000" w:csb0="00040000" w:csb1="00000000"/>
    <w:embedRegular r:id="rId9" w:fontKey="{BBAEF8D3-A858-4071-A09B-406904E045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val="en-US" w:eastAsia="zh-CN"/>
                            </w:rPr>
                          </w:pPr>
                          <w:r>
                            <w:rPr>
                              <w:rFonts w:hint="eastAsia"/>
                              <w:sz w:val="21"/>
                              <w:szCs w:val="21"/>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val="en-US" w:eastAsia="zh-CN"/>
                      </w:rPr>
                    </w:pPr>
                    <w:r>
                      <w:rPr>
                        <w:rFonts w:hint="eastAsia"/>
                        <w:sz w:val="21"/>
                        <w:szCs w:val="21"/>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F8D10"/>
    <w:multiLevelType w:val="singleLevel"/>
    <w:tmpl w:val="A15F8D10"/>
    <w:lvl w:ilvl="0" w:tentative="0">
      <w:start w:val="3"/>
      <w:numFmt w:val="chineseCounting"/>
      <w:suff w:val="nothing"/>
      <w:lvlText w:val="（%1）"/>
      <w:lvlJc w:val="left"/>
      <w:rPr>
        <w:rFonts w:hint="eastAsia"/>
      </w:rPr>
    </w:lvl>
  </w:abstractNum>
  <w:abstractNum w:abstractNumId="1">
    <w:nsid w:val="1F9D348C"/>
    <w:multiLevelType w:val="singleLevel"/>
    <w:tmpl w:val="1F9D348C"/>
    <w:lvl w:ilvl="0" w:tentative="0">
      <w:start w:val="1"/>
      <w:numFmt w:val="decimal"/>
      <w:pStyle w:val="6"/>
      <w:lvlText w:val="%1."/>
      <w:lvlJc w:val="left"/>
      <w:pPr>
        <w:tabs>
          <w:tab w:val="left" w:pos="780"/>
        </w:tabs>
        <w:ind w:left="780" w:hanging="36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24D6055"/>
    <w:multiLevelType w:val="singleLevel"/>
    <w:tmpl w:val="624D6055"/>
    <w:lvl w:ilvl="0" w:tentative="0">
      <w:start w:val="6"/>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d210b2c2-1bbd-49e0-8223-3daefcd1a1aa"/>
  </w:docVars>
  <w:rsids>
    <w:rsidRoot w:val="1F532328"/>
    <w:rsid w:val="0018099E"/>
    <w:rsid w:val="00BB56DC"/>
    <w:rsid w:val="00E97F44"/>
    <w:rsid w:val="01437C9C"/>
    <w:rsid w:val="0168098E"/>
    <w:rsid w:val="023A241F"/>
    <w:rsid w:val="025C5667"/>
    <w:rsid w:val="026F607A"/>
    <w:rsid w:val="028A3742"/>
    <w:rsid w:val="028D5698"/>
    <w:rsid w:val="02901323"/>
    <w:rsid w:val="02A739E9"/>
    <w:rsid w:val="02E9145B"/>
    <w:rsid w:val="03443858"/>
    <w:rsid w:val="0365214C"/>
    <w:rsid w:val="037C3CB6"/>
    <w:rsid w:val="03C77E39"/>
    <w:rsid w:val="03CF75C5"/>
    <w:rsid w:val="03DB177F"/>
    <w:rsid w:val="04141C23"/>
    <w:rsid w:val="041D6793"/>
    <w:rsid w:val="044E4C36"/>
    <w:rsid w:val="04C94B6F"/>
    <w:rsid w:val="054C0AC4"/>
    <w:rsid w:val="057A11EA"/>
    <w:rsid w:val="059A5C2E"/>
    <w:rsid w:val="05F43A65"/>
    <w:rsid w:val="0616597F"/>
    <w:rsid w:val="061A0889"/>
    <w:rsid w:val="067D77AC"/>
    <w:rsid w:val="069B3A09"/>
    <w:rsid w:val="07283101"/>
    <w:rsid w:val="07740940"/>
    <w:rsid w:val="081E028C"/>
    <w:rsid w:val="08324B8B"/>
    <w:rsid w:val="08564759"/>
    <w:rsid w:val="086A6579"/>
    <w:rsid w:val="0873526C"/>
    <w:rsid w:val="089F16D4"/>
    <w:rsid w:val="08AA23AF"/>
    <w:rsid w:val="08C2594B"/>
    <w:rsid w:val="08C96150"/>
    <w:rsid w:val="09064BCC"/>
    <w:rsid w:val="095962AF"/>
    <w:rsid w:val="09B07992"/>
    <w:rsid w:val="09E14548"/>
    <w:rsid w:val="0A4C69F3"/>
    <w:rsid w:val="0A664304"/>
    <w:rsid w:val="0BB57D82"/>
    <w:rsid w:val="0BBF7555"/>
    <w:rsid w:val="0C0D783A"/>
    <w:rsid w:val="0C45142A"/>
    <w:rsid w:val="0C7D4CCB"/>
    <w:rsid w:val="0D246BD4"/>
    <w:rsid w:val="0DD00B0A"/>
    <w:rsid w:val="0DE35258"/>
    <w:rsid w:val="0E1F1149"/>
    <w:rsid w:val="0E2D5552"/>
    <w:rsid w:val="0E9E6512"/>
    <w:rsid w:val="0EB724DE"/>
    <w:rsid w:val="0EE7337D"/>
    <w:rsid w:val="0F5C13BE"/>
    <w:rsid w:val="0F6E6F8A"/>
    <w:rsid w:val="0FB06A66"/>
    <w:rsid w:val="0FDA6776"/>
    <w:rsid w:val="0FFE195E"/>
    <w:rsid w:val="100A02F0"/>
    <w:rsid w:val="1040234E"/>
    <w:rsid w:val="10606175"/>
    <w:rsid w:val="107E4F25"/>
    <w:rsid w:val="10853E2D"/>
    <w:rsid w:val="11243FFF"/>
    <w:rsid w:val="1197695F"/>
    <w:rsid w:val="11991213"/>
    <w:rsid w:val="11EB4161"/>
    <w:rsid w:val="12045226"/>
    <w:rsid w:val="12502219"/>
    <w:rsid w:val="13343592"/>
    <w:rsid w:val="13645777"/>
    <w:rsid w:val="13D55C52"/>
    <w:rsid w:val="13EC5F71"/>
    <w:rsid w:val="13F60B9E"/>
    <w:rsid w:val="13F87E09"/>
    <w:rsid w:val="148D32B1"/>
    <w:rsid w:val="150E204E"/>
    <w:rsid w:val="15420686"/>
    <w:rsid w:val="15783F61"/>
    <w:rsid w:val="15C2342E"/>
    <w:rsid w:val="16334A9A"/>
    <w:rsid w:val="16963E20"/>
    <w:rsid w:val="176A1902"/>
    <w:rsid w:val="177D7A23"/>
    <w:rsid w:val="184E713F"/>
    <w:rsid w:val="187C6219"/>
    <w:rsid w:val="189A3424"/>
    <w:rsid w:val="18D2614B"/>
    <w:rsid w:val="18E23945"/>
    <w:rsid w:val="18EE62E8"/>
    <w:rsid w:val="190D755C"/>
    <w:rsid w:val="198033E4"/>
    <w:rsid w:val="19811766"/>
    <w:rsid w:val="19D8008E"/>
    <w:rsid w:val="1A1A235E"/>
    <w:rsid w:val="1AB23A71"/>
    <w:rsid w:val="1B2865CE"/>
    <w:rsid w:val="1B317922"/>
    <w:rsid w:val="1B4B2F13"/>
    <w:rsid w:val="1B716E19"/>
    <w:rsid w:val="1B896970"/>
    <w:rsid w:val="1B97254D"/>
    <w:rsid w:val="1BA64C58"/>
    <w:rsid w:val="1BA775D9"/>
    <w:rsid w:val="1BA8168E"/>
    <w:rsid w:val="1BBD2F52"/>
    <w:rsid w:val="1BD25A4D"/>
    <w:rsid w:val="1C0D3B4C"/>
    <w:rsid w:val="1C735482"/>
    <w:rsid w:val="1CA67605"/>
    <w:rsid w:val="1CC25AC1"/>
    <w:rsid w:val="1D1722B1"/>
    <w:rsid w:val="1D1E53EE"/>
    <w:rsid w:val="1D5523BA"/>
    <w:rsid w:val="1D9C4564"/>
    <w:rsid w:val="1D9E208B"/>
    <w:rsid w:val="1DA653E3"/>
    <w:rsid w:val="1E3D1FA5"/>
    <w:rsid w:val="1E4550A8"/>
    <w:rsid w:val="1E5F4ADD"/>
    <w:rsid w:val="1E6A4318"/>
    <w:rsid w:val="1E733517"/>
    <w:rsid w:val="1E8B1295"/>
    <w:rsid w:val="1F3C5C4A"/>
    <w:rsid w:val="1F532328"/>
    <w:rsid w:val="1FC529A2"/>
    <w:rsid w:val="1FE55012"/>
    <w:rsid w:val="1FFC12EA"/>
    <w:rsid w:val="20234AC9"/>
    <w:rsid w:val="204372D7"/>
    <w:rsid w:val="20920166"/>
    <w:rsid w:val="21582E98"/>
    <w:rsid w:val="217224C0"/>
    <w:rsid w:val="217C0935"/>
    <w:rsid w:val="21B93937"/>
    <w:rsid w:val="22001928"/>
    <w:rsid w:val="227C2DBC"/>
    <w:rsid w:val="22C27D22"/>
    <w:rsid w:val="23183EF8"/>
    <w:rsid w:val="232A2389"/>
    <w:rsid w:val="23367F2F"/>
    <w:rsid w:val="235F55D1"/>
    <w:rsid w:val="23671D53"/>
    <w:rsid w:val="236F6BEA"/>
    <w:rsid w:val="2393640A"/>
    <w:rsid w:val="24547E1C"/>
    <w:rsid w:val="250F1AC0"/>
    <w:rsid w:val="253A7CD4"/>
    <w:rsid w:val="254B5296"/>
    <w:rsid w:val="25744EEE"/>
    <w:rsid w:val="257C5ABF"/>
    <w:rsid w:val="267939E9"/>
    <w:rsid w:val="26E6071B"/>
    <w:rsid w:val="26FE46F6"/>
    <w:rsid w:val="271635D9"/>
    <w:rsid w:val="276B33D5"/>
    <w:rsid w:val="27EA5242"/>
    <w:rsid w:val="28015D52"/>
    <w:rsid w:val="28245882"/>
    <w:rsid w:val="283755B5"/>
    <w:rsid w:val="28EA7C93"/>
    <w:rsid w:val="29693E94"/>
    <w:rsid w:val="29916F47"/>
    <w:rsid w:val="29E066A4"/>
    <w:rsid w:val="2A012D96"/>
    <w:rsid w:val="2ACA5218"/>
    <w:rsid w:val="2AD92C0B"/>
    <w:rsid w:val="2B02634F"/>
    <w:rsid w:val="2B073965"/>
    <w:rsid w:val="2B096C05"/>
    <w:rsid w:val="2B2160A9"/>
    <w:rsid w:val="2B5F6D63"/>
    <w:rsid w:val="2B6B4498"/>
    <w:rsid w:val="2BB535F4"/>
    <w:rsid w:val="2C0E56CF"/>
    <w:rsid w:val="2C134F28"/>
    <w:rsid w:val="2DCC67A0"/>
    <w:rsid w:val="2DDD3C47"/>
    <w:rsid w:val="2E3D1458"/>
    <w:rsid w:val="2E960B5C"/>
    <w:rsid w:val="2EC76F67"/>
    <w:rsid w:val="2F081A5A"/>
    <w:rsid w:val="2F2D0695"/>
    <w:rsid w:val="2FC46791"/>
    <w:rsid w:val="2FE86D2A"/>
    <w:rsid w:val="2FF27FE5"/>
    <w:rsid w:val="30CC1ABC"/>
    <w:rsid w:val="30F7043E"/>
    <w:rsid w:val="31592A40"/>
    <w:rsid w:val="316E6CE8"/>
    <w:rsid w:val="31A37CDA"/>
    <w:rsid w:val="320973E2"/>
    <w:rsid w:val="324D417C"/>
    <w:rsid w:val="342033A2"/>
    <w:rsid w:val="343541A1"/>
    <w:rsid w:val="343D21A6"/>
    <w:rsid w:val="34BE6306"/>
    <w:rsid w:val="353A3563"/>
    <w:rsid w:val="3567045E"/>
    <w:rsid w:val="357C7BE5"/>
    <w:rsid w:val="358154ED"/>
    <w:rsid w:val="359A7184"/>
    <w:rsid w:val="35DB6CDC"/>
    <w:rsid w:val="35E52AF5"/>
    <w:rsid w:val="35EB3E83"/>
    <w:rsid w:val="36464E91"/>
    <w:rsid w:val="364B02AA"/>
    <w:rsid w:val="36533F02"/>
    <w:rsid w:val="36AC4D4B"/>
    <w:rsid w:val="36EC7A7E"/>
    <w:rsid w:val="375B7008"/>
    <w:rsid w:val="376D0FF4"/>
    <w:rsid w:val="37F039D3"/>
    <w:rsid w:val="394E18B2"/>
    <w:rsid w:val="39521A13"/>
    <w:rsid w:val="39A90E92"/>
    <w:rsid w:val="39C54928"/>
    <w:rsid w:val="39FC665F"/>
    <w:rsid w:val="3A731158"/>
    <w:rsid w:val="3ABB2387"/>
    <w:rsid w:val="3B1672AC"/>
    <w:rsid w:val="3B22232D"/>
    <w:rsid w:val="3B3910EA"/>
    <w:rsid w:val="3B87597C"/>
    <w:rsid w:val="3C460065"/>
    <w:rsid w:val="3C8B21EA"/>
    <w:rsid w:val="3D0221DE"/>
    <w:rsid w:val="3D3E2AEA"/>
    <w:rsid w:val="3D8E0E1C"/>
    <w:rsid w:val="3E8A248B"/>
    <w:rsid w:val="3EF72DDD"/>
    <w:rsid w:val="3FBC4F17"/>
    <w:rsid w:val="3FC21CF8"/>
    <w:rsid w:val="3FC763E7"/>
    <w:rsid w:val="402E6E46"/>
    <w:rsid w:val="40446696"/>
    <w:rsid w:val="40774A6A"/>
    <w:rsid w:val="40DB1AE6"/>
    <w:rsid w:val="410F2CCB"/>
    <w:rsid w:val="41167912"/>
    <w:rsid w:val="41362456"/>
    <w:rsid w:val="41EA4FEF"/>
    <w:rsid w:val="4236595D"/>
    <w:rsid w:val="42593669"/>
    <w:rsid w:val="42A17DA3"/>
    <w:rsid w:val="42B9333F"/>
    <w:rsid w:val="42DB0A37"/>
    <w:rsid w:val="42ED2FE9"/>
    <w:rsid w:val="435C6F85"/>
    <w:rsid w:val="438356FB"/>
    <w:rsid w:val="43894EAB"/>
    <w:rsid w:val="438D70F0"/>
    <w:rsid w:val="4394121C"/>
    <w:rsid w:val="43A81938"/>
    <w:rsid w:val="43F15C0E"/>
    <w:rsid w:val="443A10F9"/>
    <w:rsid w:val="443A5C31"/>
    <w:rsid w:val="446E1F07"/>
    <w:rsid w:val="44706678"/>
    <w:rsid w:val="44C304A5"/>
    <w:rsid w:val="44F763A1"/>
    <w:rsid w:val="45414D79"/>
    <w:rsid w:val="45BC281D"/>
    <w:rsid w:val="46E6317A"/>
    <w:rsid w:val="47384653"/>
    <w:rsid w:val="480F236C"/>
    <w:rsid w:val="48F575C3"/>
    <w:rsid w:val="491F48AE"/>
    <w:rsid w:val="496F0BFB"/>
    <w:rsid w:val="4A364378"/>
    <w:rsid w:val="4A742241"/>
    <w:rsid w:val="4AA11545"/>
    <w:rsid w:val="4AAA17BF"/>
    <w:rsid w:val="4ADB7BCB"/>
    <w:rsid w:val="4B84756E"/>
    <w:rsid w:val="4C442D3C"/>
    <w:rsid w:val="4C636A09"/>
    <w:rsid w:val="4C7C718B"/>
    <w:rsid w:val="4CA34957"/>
    <w:rsid w:val="4CB24DE4"/>
    <w:rsid w:val="4CC528E0"/>
    <w:rsid w:val="4CF67957"/>
    <w:rsid w:val="4D075F85"/>
    <w:rsid w:val="4D671295"/>
    <w:rsid w:val="4D9547ED"/>
    <w:rsid w:val="4DC10F6A"/>
    <w:rsid w:val="4DFF641F"/>
    <w:rsid w:val="4E6A1991"/>
    <w:rsid w:val="4E915170"/>
    <w:rsid w:val="4EB1136E"/>
    <w:rsid w:val="4F8A7C69"/>
    <w:rsid w:val="4FC03DE9"/>
    <w:rsid w:val="4FD3359A"/>
    <w:rsid w:val="50131BB5"/>
    <w:rsid w:val="505C4CBF"/>
    <w:rsid w:val="505D5440"/>
    <w:rsid w:val="50642410"/>
    <w:rsid w:val="50DB0924"/>
    <w:rsid w:val="515952C4"/>
    <w:rsid w:val="51D04201"/>
    <w:rsid w:val="520914C1"/>
    <w:rsid w:val="528B1ED6"/>
    <w:rsid w:val="53422EDD"/>
    <w:rsid w:val="53771717"/>
    <w:rsid w:val="539024C6"/>
    <w:rsid w:val="53BD6A07"/>
    <w:rsid w:val="53DF697E"/>
    <w:rsid w:val="53F60DA9"/>
    <w:rsid w:val="543B55F7"/>
    <w:rsid w:val="545C3B2A"/>
    <w:rsid w:val="54822AF9"/>
    <w:rsid w:val="54844A61"/>
    <w:rsid w:val="54876745"/>
    <w:rsid w:val="54A63070"/>
    <w:rsid w:val="54E26843"/>
    <w:rsid w:val="55425416"/>
    <w:rsid w:val="556F5103"/>
    <w:rsid w:val="558B15C3"/>
    <w:rsid w:val="55A27C63"/>
    <w:rsid w:val="55DB13C7"/>
    <w:rsid w:val="56075D18"/>
    <w:rsid w:val="561B1AB7"/>
    <w:rsid w:val="561E2467"/>
    <w:rsid w:val="57363B57"/>
    <w:rsid w:val="581862F5"/>
    <w:rsid w:val="581F37ED"/>
    <w:rsid w:val="587D4566"/>
    <w:rsid w:val="58836D63"/>
    <w:rsid w:val="58CE0DD8"/>
    <w:rsid w:val="58EB36CF"/>
    <w:rsid w:val="593B4656"/>
    <w:rsid w:val="596671F9"/>
    <w:rsid w:val="59A85A64"/>
    <w:rsid w:val="59D668DE"/>
    <w:rsid w:val="59E37255"/>
    <w:rsid w:val="59F960C7"/>
    <w:rsid w:val="59FD5DAF"/>
    <w:rsid w:val="5A257EA1"/>
    <w:rsid w:val="5A296BA4"/>
    <w:rsid w:val="5A5E586D"/>
    <w:rsid w:val="5A75462C"/>
    <w:rsid w:val="5A9F0C15"/>
    <w:rsid w:val="5AA02A87"/>
    <w:rsid w:val="5B476268"/>
    <w:rsid w:val="5B9067AF"/>
    <w:rsid w:val="5B93074A"/>
    <w:rsid w:val="5C1D6295"/>
    <w:rsid w:val="5C367357"/>
    <w:rsid w:val="5C7C3FC4"/>
    <w:rsid w:val="5C990449"/>
    <w:rsid w:val="5CA65C42"/>
    <w:rsid w:val="5D080A3C"/>
    <w:rsid w:val="5D491CD1"/>
    <w:rsid w:val="5D812584"/>
    <w:rsid w:val="5DAD57FA"/>
    <w:rsid w:val="5DD37888"/>
    <w:rsid w:val="5DF105F5"/>
    <w:rsid w:val="5DF7654D"/>
    <w:rsid w:val="5E374FFA"/>
    <w:rsid w:val="5F1119B5"/>
    <w:rsid w:val="5F8345FD"/>
    <w:rsid w:val="5F8F7324"/>
    <w:rsid w:val="5F954394"/>
    <w:rsid w:val="60362D2C"/>
    <w:rsid w:val="60433DF0"/>
    <w:rsid w:val="605204D7"/>
    <w:rsid w:val="61450ABA"/>
    <w:rsid w:val="61546E2A"/>
    <w:rsid w:val="6155662A"/>
    <w:rsid w:val="6166248C"/>
    <w:rsid w:val="618A277C"/>
    <w:rsid w:val="61CD6067"/>
    <w:rsid w:val="620B18AC"/>
    <w:rsid w:val="6236151B"/>
    <w:rsid w:val="624F6ACD"/>
    <w:rsid w:val="628A642F"/>
    <w:rsid w:val="62D36707"/>
    <w:rsid w:val="633260A7"/>
    <w:rsid w:val="63666773"/>
    <w:rsid w:val="63AD0236"/>
    <w:rsid w:val="63B53257"/>
    <w:rsid w:val="64191A38"/>
    <w:rsid w:val="64234664"/>
    <w:rsid w:val="64314924"/>
    <w:rsid w:val="64333820"/>
    <w:rsid w:val="644876A9"/>
    <w:rsid w:val="64D111CE"/>
    <w:rsid w:val="652660BF"/>
    <w:rsid w:val="657054C6"/>
    <w:rsid w:val="65A532B3"/>
    <w:rsid w:val="662E34E2"/>
    <w:rsid w:val="666D15F4"/>
    <w:rsid w:val="66A870A3"/>
    <w:rsid w:val="66D9725C"/>
    <w:rsid w:val="67102900"/>
    <w:rsid w:val="678371C8"/>
    <w:rsid w:val="678A0557"/>
    <w:rsid w:val="67B72CBC"/>
    <w:rsid w:val="67E01FDE"/>
    <w:rsid w:val="6816132D"/>
    <w:rsid w:val="68460921"/>
    <w:rsid w:val="68865D4D"/>
    <w:rsid w:val="69092CBD"/>
    <w:rsid w:val="69307669"/>
    <w:rsid w:val="698915CE"/>
    <w:rsid w:val="69C80273"/>
    <w:rsid w:val="6B0D5D34"/>
    <w:rsid w:val="6B4C44A1"/>
    <w:rsid w:val="6B6A4927"/>
    <w:rsid w:val="6B737C7F"/>
    <w:rsid w:val="6BB44FCE"/>
    <w:rsid w:val="6C953C26"/>
    <w:rsid w:val="6CFF5543"/>
    <w:rsid w:val="6D1C60F5"/>
    <w:rsid w:val="6D6616EC"/>
    <w:rsid w:val="6D664C9A"/>
    <w:rsid w:val="6D6655C2"/>
    <w:rsid w:val="6D67780D"/>
    <w:rsid w:val="6D6A39CF"/>
    <w:rsid w:val="6D8812C0"/>
    <w:rsid w:val="6DB17E22"/>
    <w:rsid w:val="6E106E7B"/>
    <w:rsid w:val="6E1B015A"/>
    <w:rsid w:val="6E2039C3"/>
    <w:rsid w:val="6E3557E7"/>
    <w:rsid w:val="6E462541"/>
    <w:rsid w:val="6E46471F"/>
    <w:rsid w:val="6E4E22DE"/>
    <w:rsid w:val="6E5B49FB"/>
    <w:rsid w:val="6F8D6E36"/>
    <w:rsid w:val="6FB84429"/>
    <w:rsid w:val="6FC96082"/>
    <w:rsid w:val="6FF3138F"/>
    <w:rsid w:val="6FFE6E86"/>
    <w:rsid w:val="705C33D8"/>
    <w:rsid w:val="706A4EA7"/>
    <w:rsid w:val="708B39C8"/>
    <w:rsid w:val="70AF2885"/>
    <w:rsid w:val="70BA7318"/>
    <w:rsid w:val="70E91461"/>
    <w:rsid w:val="711506CD"/>
    <w:rsid w:val="71775B85"/>
    <w:rsid w:val="719A1ED8"/>
    <w:rsid w:val="71D30F26"/>
    <w:rsid w:val="720A62E0"/>
    <w:rsid w:val="720B478A"/>
    <w:rsid w:val="72244EA1"/>
    <w:rsid w:val="722D66AE"/>
    <w:rsid w:val="72334B5B"/>
    <w:rsid w:val="724F4877"/>
    <w:rsid w:val="72865006"/>
    <w:rsid w:val="72AC7F1B"/>
    <w:rsid w:val="73102258"/>
    <w:rsid w:val="733D06EC"/>
    <w:rsid w:val="73880040"/>
    <w:rsid w:val="73DD4830"/>
    <w:rsid w:val="740E252B"/>
    <w:rsid w:val="74A010F5"/>
    <w:rsid w:val="74A9347B"/>
    <w:rsid w:val="74D6127F"/>
    <w:rsid w:val="74FC6453"/>
    <w:rsid w:val="757F36C5"/>
    <w:rsid w:val="75ED4AD2"/>
    <w:rsid w:val="76285972"/>
    <w:rsid w:val="76360272"/>
    <w:rsid w:val="77784870"/>
    <w:rsid w:val="784E5D7C"/>
    <w:rsid w:val="7872306D"/>
    <w:rsid w:val="78BB0EB8"/>
    <w:rsid w:val="7903410B"/>
    <w:rsid w:val="79061118"/>
    <w:rsid w:val="79AD6A6C"/>
    <w:rsid w:val="79AF5F00"/>
    <w:rsid w:val="79DA6E2C"/>
    <w:rsid w:val="7A0F500C"/>
    <w:rsid w:val="7A684CCF"/>
    <w:rsid w:val="7A727144"/>
    <w:rsid w:val="7AB864FF"/>
    <w:rsid w:val="7AD81EB5"/>
    <w:rsid w:val="7B114DBF"/>
    <w:rsid w:val="7B7A6E08"/>
    <w:rsid w:val="7B7B66DC"/>
    <w:rsid w:val="7C165D70"/>
    <w:rsid w:val="7C727ADF"/>
    <w:rsid w:val="7C8F5CB7"/>
    <w:rsid w:val="7DBB54B6"/>
    <w:rsid w:val="7DCE51E9"/>
    <w:rsid w:val="7E156974"/>
    <w:rsid w:val="7E5B4754"/>
    <w:rsid w:val="7E8835EA"/>
    <w:rsid w:val="7F1234F5"/>
    <w:rsid w:val="7F2B7E15"/>
    <w:rsid w:val="7FC248DA"/>
    <w:rsid w:val="7FF6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List Number 2"/>
    <w:basedOn w:val="1"/>
    <w:qFormat/>
    <w:uiPriority w:val="0"/>
    <w:pPr>
      <w:numPr>
        <w:ilvl w:val="0"/>
        <w:numId w:val="1"/>
      </w:numPr>
    </w:pPr>
  </w:style>
  <w:style w:type="paragraph" w:styleId="7">
    <w:name w:val="annotation text"/>
    <w:basedOn w:val="1"/>
    <w:qFormat/>
    <w:uiPriority w:val="0"/>
    <w:pPr>
      <w:jc w:val="left"/>
    </w:pPr>
  </w:style>
  <w:style w:type="paragraph" w:styleId="8">
    <w:name w:val="Body Text"/>
    <w:basedOn w:val="1"/>
    <w:next w:val="1"/>
    <w:qFormat/>
    <w:uiPriority w:val="1"/>
    <w:rPr>
      <w:b/>
      <w:szCs w:val="24"/>
    </w:rPr>
  </w:style>
  <w:style w:type="paragraph" w:styleId="9">
    <w:name w:val="Plain Text"/>
    <w:basedOn w:val="1"/>
    <w:next w:val="1"/>
    <w:unhideWhenUsed/>
    <w:qFormat/>
    <w:uiPriority w:val="99"/>
    <w:rPr>
      <w:rFonts w:ascii="宋体" w:hAnsi="Courier New" w:eastAsia="宋体" w:cs="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8"/>
    <w:qFormat/>
    <w:uiPriority w:val="99"/>
    <w:pPr>
      <w:ind w:firstLine="100" w:firstLineChars="100"/>
    </w:pPr>
  </w:style>
  <w:style w:type="table" w:styleId="17">
    <w:name w:val="Table Grid"/>
    <w:basedOn w:val="1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Emphasis"/>
    <w:basedOn w:val="18"/>
    <w:qFormat/>
    <w:uiPriority w:val="0"/>
    <w:rPr>
      <w:i/>
    </w:rPr>
  </w:style>
  <w:style w:type="character" w:styleId="21">
    <w:name w:val="Hyperlink"/>
    <w:unhideWhenUsed/>
    <w:qFormat/>
    <w:uiPriority w:val="99"/>
    <w:rPr>
      <w:color w:val="0000FF"/>
      <w:u w:val="single"/>
    </w:rPr>
  </w:style>
  <w:style w:type="paragraph" w:customStyle="1" w:styleId="22">
    <w:name w:val="标题 5（有编号）（绿盟科技）"/>
    <w:basedOn w:val="1"/>
    <w:next w:val="23"/>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2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5">
    <w:name w:val="null3"/>
    <w:qFormat/>
    <w:uiPriority w:val="0"/>
    <w:rPr>
      <w:rFonts w:hint="eastAsia" w:ascii="Calibri" w:hAnsi="Calibri" w:eastAsia="宋体" w:cs="Times New Roman"/>
      <w:lang w:val="en-US" w:eastAsia="zh-CN" w:bidi="ar-SA"/>
    </w:rPr>
  </w:style>
  <w:style w:type="paragraph" w:customStyle="1" w:styleId="26">
    <w:name w:val="样式1"/>
    <w:basedOn w:val="1"/>
    <w:qFormat/>
    <w:uiPriority w:val="0"/>
    <w:pPr>
      <w:jc w:val="center"/>
    </w:pPr>
    <w:rPr>
      <w:rFonts w:eastAsia="方正大标宋简体"/>
      <w:sz w:val="52"/>
    </w:rPr>
  </w:style>
  <w:style w:type="paragraph" w:customStyle="1" w:styleId="27">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8">
    <w:name w:val="Body text|1"/>
    <w:basedOn w:val="1"/>
    <w:qFormat/>
    <w:uiPriority w:val="0"/>
    <w:pPr>
      <w:widowControl w:val="0"/>
      <w:shd w:val="clear" w:color="auto" w:fill="auto"/>
      <w:spacing w:after="140" w:line="451" w:lineRule="auto"/>
    </w:pPr>
    <w:rPr>
      <w:rFonts w:ascii="宋体" w:hAnsi="宋体" w:eastAsia="宋体" w:cs="宋体"/>
      <w:sz w:val="17"/>
      <w:szCs w:val="17"/>
      <w:u w:val="none"/>
      <w:shd w:val="clear" w:color="auto" w:fill="auto"/>
      <w:lang w:val="zh-TW" w:eastAsia="zh-TW" w:bidi="zh-TW"/>
    </w:rPr>
  </w:style>
  <w:style w:type="character" w:customStyle="1" w:styleId="29">
    <w:name w:val="标题 1 Char"/>
    <w:link w:val="2"/>
    <w:qFormat/>
    <w:uiPriority w:val="0"/>
    <w:rPr>
      <w:rFonts w:hint="eastAsia" w:ascii="宋体" w:hAnsi="宋体" w:eastAsia="宋体" w:cs="宋体"/>
      <w:b/>
      <w:bCs/>
      <w:kern w:val="44"/>
      <w:sz w:val="48"/>
      <w:szCs w:val="48"/>
      <w:lang w:val="en-US" w:eastAsia="zh-CN" w:bidi="ar"/>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table" w:customStyle="1" w:styleId="31">
    <w:name w:val="Table Normal"/>
    <w:unhideWhenUsed/>
    <w:qFormat/>
    <w:uiPriority w:val="0"/>
    <w:tblPr>
      <w:tblCellMar>
        <w:top w:w="0" w:type="dxa"/>
        <w:left w:w="0" w:type="dxa"/>
        <w:bottom w:w="0" w:type="dxa"/>
        <w:right w:w="0" w:type="dxa"/>
      </w:tblCellMar>
    </w:tblPr>
  </w:style>
  <w:style w:type="character" w:customStyle="1" w:styleId="32">
    <w:name w:val="font21"/>
    <w:basedOn w:val="18"/>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41443</Words>
  <Characters>44051</Characters>
  <Lines>0</Lines>
  <Paragraphs>0</Paragraphs>
  <TotalTime>14</TotalTime>
  <ScaleCrop>false</ScaleCrop>
  <LinksUpToDate>false</LinksUpToDate>
  <CharactersWithSpaces>45783</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2024-03-29T08:32:00Z</dcterms:created>
  <dc:creator>李柳婵</dc:creator>
  <cp:lastModifiedBy>代理</cp:lastModifiedBy>
  <dcterms:modified xsi:type="dcterms:W3CDTF">2025-02-18T03:18:29Z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A66D61845B7C4B6B853CC2059C39A54F_13</vt:lpwstr>
  </property>
  <property fmtid="{D5CDD505-2E9C-101B-9397-08002B2CF9AE}" pid="4" name="KSOTemplateDocerSaveRecord">
    <vt:lpwstr>eyJoZGlkIjoiNjRjMTEzNWZjN2U1NDkwOWY1OWMyMjVjMzAwMzM0YjAiLCJ1c2VySWQiOiIyOTU2MjMwNTcifQ==</vt:lpwstr>
  </property>
</Properties>
</file>