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新魏" w:hAnsi="华文新魏" w:eastAsia="华文新魏"/>
          <w:color w:val="auto"/>
          <w:spacing w:val="116"/>
          <w:sz w:val="52"/>
          <w:highlight w:val="none"/>
        </w:rPr>
      </w:pPr>
    </w:p>
    <w:p>
      <w:pPr>
        <w:jc w:val="center"/>
        <w:rPr>
          <w:rFonts w:ascii="华文新魏" w:hAnsi="华文新魏" w:eastAsia="华文新魏"/>
          <w:color w:val="auto"/>
          <w:sz w:val="72"/>
          <w:szCs w:val="72"/>
          <w:highlight w:val="none"/>
        </w:rPr>
      </w:pPr>
    </w:p>
    <w:p>
      <w:pPr>
        <w:jc w:val="center"/>
        <w:rPr>
          <w:color w:val="auto"/>
          <w:sz w:val="72"/>
          <w:szCs w:val="72"/>
          <w:highlight w:val="none"/>
        </w:rPr>
      </w:pPr>
      <w:r>
        <w:rPr>
          <w:rFonts w:hint="eastAsia" w:ascii="华文新魏" w:hAnsi="华文新魏" w:eastAsia="华文新魏"/>
          <w:color w:val="auto"/>
          <w:sz w:val="72"/>
          <w:szCs w:val="72"/>
          <w:highlight w:val="none"/>
        </w:rPr>
        <w:t>广西科联招标中心有限公司</w:t>
      </w:r>
    </w:p>
    <w:p>
      <w:pPr>
        <w:jc w:val="center"/>
        <w:rPr>
          <w:rFonts w:ascii="华文新魏" w:hAnsi="华文新魏" w:eastAsia="华文新魏"/>
          <w:color w:val="auto"/>
          <w:spacing w:val="116"/>
          <w:sz w:val="52"/>
          <w:highlight w:val="none"/>
        </w:rPr>
      </w:pPr>
    </w:p>
    <w:p>
      <w:pPr>
        <w:jc w:val="center"/>
        <w:rPr>
          <w:color w:val="auto"/>
          <w:szCs w:val="84"/>
          <w:highlight w:val="none"/>
        </w:rPr>
      </w:pPr>
      <w:r>
        <w:rPr>
          <w:rFonts w:hint="eastAsia" w:ascii="楷体_GB2312" w:eastAsia="楷体_GB2312"/>
          <w:b/>
          <w:bCs/>
          <w:color w:val="auto"/>
          <w:spacing w:val="100"/>
          <w:sz w:val="84"/>
          <w:szCs w:val="84"/>
          <w:highlight w:val="none"/>
        </w:rPr>
        <w:t>磋商文件</w:t>
      </w:r>
    </w:p>
    <w:p>
      <w:pPr>
        <w:jc w:val="center"/>
        <w:rPr>
          <w:color w:val="auto"/>
          <w:highlight w:val="none"/>
        </w:rPr>
      </w:pPr>
    </w:p>
    <w:p>
      <w:pPr>
        <w:jc w:val="center"/>
        <w:rPr>
          <w:b/>
          <w:color w:val="auto"/>
          <w:sz w:val="36"/>
          <w:szCs w:val="36"/>
          <w:highlight w:val="none"/>
        </w:rPr>
      </w:pPr>
    </w:p>
    <w:p>
      <w:pPr>
        <w:jc w:val="center"/>
        <w:rPr>
          <w:color w:val="auto"/>
          <w:highlight w:val="none"/>
        </w:rPr>
      </w:pPr>
    </w:p>
    <w:p>
      <w:pPr>
        <w:jc w:val="center"/>
        <w:rPr>
          <w:color w:val="auto"/>
          <w:highlight w:val="none"/>
        </w:rPr>
      </w:pPr>
    </w:p>
    <w:p>
      <w:pPr>
        <w:spacing w:line="480" w:lineRule="auto"/>
        <w:ind w:firstLine="1108" w:firstLineChars="345"/>
        <w:rPr>
          <w:rFonts w:hint="eastAsia"/>
          <w:b/>
          <w:color w:val="auto"/>
          <w:sz w:val="32"/>
          <w:highlight w:val="none"/>
          <w:lang w:eastAsia="zh-CN"/>
        </w:rPr>
      </w:pPr>
      <w:r>
        <w:rPr>
          <w:rFonts w:hint="eastAsia"/>
          <w:b/>
          <w:color w:val="auto"/>
          <w:sz w:val="32"/>
          <w:highlight w:val="none"/>
        </w:rPr>
        <w:t>项目名称：</w:t>
      </w:r>
      <w:r>
        <w:rPr>
          <w:rFonts w:hint="eastAsia"/>
          <w:b/>
          <w:color w:val="auto"/>
          <w:sz w:val="32"/>
          <w:highlight w:val="none"/>
          <w:lang w:eastAsia="zh-CN"/>
        </w:rPr>
        <w:t>国家税务总局贵港市港南区税务局</w:t>
      </w:r>
    </w:p>
    <w:p>
      <w:pPr>
        <w:spacing w:line="480" w:lineRule="auto"/>
        <w:ind w:firstLine="2711" w:firstLineChars="844"/>
        <w:rPr>
          <w:rFonts w:hint="eastAsia"/>
          <w:b/>
          <w:color w:val="auto"/>
          <w:sz w:val="32"/>
          <w:highlight w:val="none"/>
          <w:lang w:eastAsia="zh-CN"/>
        </w:rPr>
      </w:pPr>
      <w:r>
        <w:rPr>
          <w:rFonts w:hint="eastAsia"/>
          <w:b/>
          <w:color w:val="auto"/>
          <w:sz w:val="32"/>
          <w:highlight w:val="none"/>
          <w:lang w:eastAsia="zh-CN"/>
        </w:rPr>
        <w:t>物业管理服务采购</w:t>
      </w:r>
    </w:p>
    <w:p>
      <w:pPr>
        <w:spacing w:line="480" w:lineRule="auto"/>
        <w:ind w:firstLine="2249" w:firstLineChars="700"/>
        <w:rPr>
          <w:b/>
          <w:color w:val="auto"/>
          <w:sz w:val="32"/>
          <w:highlight w:val="none"/>
        </w:rPr>
      </w:pPr>
      <w:r>
        <w:rPr>
          <w:rFonts w:hint="eastAsia"/>
          <w:b/>
          <w:color w:val="auto"/>
          <w:sz w:val="32"/>
          <w:highlight w:val="none"/>
        </w:rPr>
        <w:t>（本项目为目录外标准下）</w:t>
      </w:r>
    </w:p>
    <w:p>
      <w:pPr>
        <w:spacing w:line="480" w:lineRule="auto"/>
        <w:ind w:firstLine="1285" w:firstLineChars="400"/>
        <w:rPr>
          <w:rFonts w:hint="eastAsia" w:eastAsia="宋体"/>
          <w:b/>
          <w:color w:val="auto"/>
          <w:sz w:val="32"/>
          <w:highlight w:val="none"/>
          <w:lang w:eastAsia="zh-CN"/>
        </w:rPr>
      </w:pPr>
      <w:r>
        <w:rPr>
          <w:rFonts w:hint="eastAsia"/>
          <w:b/>
          <w:color w:val="auto"/>
          <w:sz w:val="32"/>
          <w:highlight w:val="none"/>
        </w:rPr>
        <w:t>项目编号：</w:t>
      </w:r>
      <w:r>
        <w:rPr>
          <w:rFonts w:hint="eastAsia"/>
          <w:b/>
          <w:color w:val="auto"/>
          <w:sz w:val="32"/>
          <w:highlight w:val="none"/>
          <w:lang w:eastAsia="zh-CN"/>
        </w:rPr>
        <w:t>KLGNC2021143</w:t>
      </w:r>
    </w:p>
    <w:p>
      <w:pPr>
        <w:spacing w:line="480" w:lineRule="auto"/>
        <w:ind w:left="838" w:leftChars="399"/>
        <w:jc w:val="center"/>
        <w:rPr>
          <w:b/>
          <w:color w:val="auto"/>
          <w:sz w:val="32"/>
          <w:highlight w:val="none"/>
        </w:rPr>
      </w:pPr>
    </w:p>
    <w:p>
      <w:pPr>
        <w:spacing w:line="480" w:lineRule="auto"/>
        <w:rPr>
          <w:b/>
          <w:color w:val="auto"/>
          <w:sz w:val="32"/>
          <w:szCs w:val="32"/>
          <w:highlight w:val="none"/>
        </w:rPr>
      </w:pPr>
    </w:p>
    <w:p>
      <w:pPr>
        <w:spacing w:line="480" w:lineRule="auto"/>
        <w:ind w:firstLine="1285" w:firstLineChars="400"/>
        <w:rPr>
          <w:b/>
          <w:color w:val="auto"/>
          <w:sz w:val="32"/>
          <w:szCs w:val="32"/>
          <w:highlight w:val="none"/>
        </w:rPr>
      </w:pPr>
      <w:r>
        <w:rPr>
          <w:rFonts w:hint="eastAsia"/>
          <w:b/>
          <w:color w:val="auto"/>
          <w:sz w:val="32"/>
          <w:szCs w:val="32"/>
          <w:highlight w:val="none"/>
        </w:rPr>
        <w:t>采购单位：</w:t>
      </w:r>
      <w:r>
        <w:rPr>
          <w:rFonts w:hint="eastAsia"/>
          <w:b/>
          <w:color w:val="auto"/>
          <w:sz w:val="32"/>
          <w:szCs w:val="32"/>
          <w:highlight w:val="none"/>
          <w:lang w:eastAsia="zh-CN"/>
        </w:rPr>
        <w:t>国家税务总局贵港市港南区税务局</w:t>
      </w:r>
      <w:r>
        <w:rPr>
          <w:b/>
          <w:color w:val="auto"/>
          <w:sz w:val="32"/>
          <w:szCs w:val="32"/>
          <w:highlight w:val="none"/>
        </w:rPr>
        <w:t xml:space="preserve"> </w:t>
      </w:r>
    </w:p>
    <w:p>
      <w:pPr>
        <w:spacing w:line="480" w:lineRule="auto"/>
        <w:ind w:firstLine="1285" w:firstLineChars="400"/>
        <w:rPr>
          <w:b/>
          <w:color w:val="auto"/>
          <w:sz w:val="32"/>
          <w:szCs w:val="32"/>
          <w:highlight w:val="none"/>
        </w:rPr>
      </w:pPr>
      <w:r>
        <w:rPr>
          <w:rFonts w:hint="eastAsia"/>
          <w:b/>
          <w:color w:val="auto"/>
          <w:sz w:val="32"/>
          <w:szCs w:val="32"/>
          <w:highlight w:val="none"/>
        </w:rPr>
        <w:t>采购代理机构：广西科联招标中心有限公司</w:t>
      </w:r>
    </w:p>
    <w:p>
      <w:pPr>
        <w:spacing w:line="480" w:lineRule="auto"/>
        <w:ind w:left="-2" w:leftChars="-1" w:firstLine="1767" w:firstLineChars="550"/>
        <w:rPr>
          <w:b/>
          <w:color w:val="auto"/>
          <w:sz w:val="32"/>
          <w:szCs w:val="32"/>
          <w:highlight w:val="none"/>
        </w:rPr>
      </w:pPr>
    </w:p>
    <w:p>
      <w:pPr>
        <w:spacing w:line="480" w:lineRule="auto"/>
        <w:jc w:val="center"/>
        <w:rPr>
          <w:rFonts w:hint="default" w:ascii="宋体" w:eastAsia="宋体"/>
          <w:b/>
          <w:color w:val="auto"/>
          <w:sz w:val="32"/>
          <w:szCs w:val="32"/>
          <w:highlight w:val="none"/>
          <w:lang w:val="en-US" w:eastAsia="zh-CN"/>
        </w:rPr>
      </w:pPr>
      <w:r>
        <w:rPr>
          <w:b/>
          <w:color w:val="auto"/>
          <w:sz w:val="32"/>
          <w:szCs w:val="32"/>
          <w:highlight w:val="none"/>
        </w:rPr>
        <w:t>2021年</w:t>
      </w:r>
      <w:r>
        <w:rPr>
          <w:rFonts w:hint="eastAsia"/>
          <w:b/>
          <w:color w:val="auto"/>
          <w:sz w:val="32"/>
          <w:szCs w:val="32"/>
          <w:highlight w:val="none"/>
          <w:lang w:val="en-US" w:eastAsia="zh-CN"/>
        </w:rPr>
        <w:t>11</w:t>
      </w:r>
      <w:r>
        <w:rPr>
          <w:rFonts w:hint="eastAsia"/>
          <w:b/>
          <w:color w:val="auto"/>
          <w:sz w:val="32"/>
          <w:szCs w:val="32"/>
          <w:highlight w:val="none"/>
        </w:rPr>
        <w:t>月</w:t>
      </w:r>
    </w:p>
    <w:p>
      <w:pPr>
        <w:spacing w:line="600" w:lineRule="auto"/>
        <w:jc w:val="center"/>
        <w:rPr>
          <w:rFonts w:hint="eastAsia" w:asciiTheme="minorEastAsia" w:hAnsiTheme="minorEastAsia" w:eastAsiaTheme="minorEastAsia" w:cstheme="minorEastAsia"/>
          <w:b/>
          <w:color w:val="auto"/>
          <w:sz w:val="52"/>
          <w:szCs w:val="52"/>
          <w:highlight w:val="none"/>
        </w:rPr>
      </w:pPr>
      <w:r>
        <w:rPr>
          <w:rFonts w:ascii="仿宋_GB2312" w:eastAsia="仿宋_GB2312"/>
          <w:b/>
          <w:color w:val="auto"/>
          <w:sz w:val="52"/>
          <w:szCs w:val="52"/>
          <w:highlight w:val="none"/>
        </w:rPr>
        <w:br w:type="page"/>
      </w:r>
      <w:r>
        <w:rPr>
          <w:rFonts w:hint="eastAsia" w:asciiTheme="minorEastAsia" w:hAnsiTheme="minorEastAsia" w:eastAsiaTheme="minorEastAsia" w:cstheme="minorEastAsia"/>
          <w:b/>
          <w:color w:val="auto"/>
          <w:sz w:val="44"/>
          <w:szCs w:val="52"/>
          <w:highlight w:val="none"/>
        </w:rPr>
        <w:t>目录</w:t>
      </w:r>
    </w:p>
    <w:p>
      <w:pPr>
        <w:pStyle w:val="29"/>
        <w:spacing w:line="600" w:lineRule="auto"/>
        <w:jc w:val="center"/>
        <w:rPr>
          <w:rFonts w:hint="eastAsia" w:asciiTheme="minorEastAsia" w:hAnsiTheme="minorEastAsia" w:eastAsiaTheme="minorEastAsia" w:cstheme="minorEastAsia"/>
          <w:color w:val="auto"/>
          <w:szCs w:val="30"/>
          <w:highlight w:val="none"/>
        </w:rPr>
      </w:pPr>
      <w:r>
        <w:rPr>
          <w:rFonts w:hint="eastAsia" w:asciiTheme="minorEastAsia" w:hAnsiTheme="minorEastAsia" w:eastAsiaTheme="minorEastAsia" w:cstheme="minorEastAsia"/>
          <w:color w:val="auto"/>
          <w:szCs w:val="30"/>
          <w:highlight w:val="none"/>
        </w:rPr>
        <w:t>第一部分　商务部分</w:t>
      </w:r>
    </w:p>
    <w:p>
      <w:pPr>
        <w:pStyle w:val="29"/>
        <w:tabs>
          <w:tab w:val="right" w:leader="dot" w:pos="8845"/>
          <w:tab w:val="clear" w:pos="9628"/>
        </w:tabs>
        <w:spacing w:line="600" w:lineRule="auto"/>
        <w:rPr>
          <w:color w:val="auto"/>
          <w:highlight w:val="none"/>
        </w:rPr>
      </w:pPr>
      <w:r>
        <w:rPr>
          <w:rFonts w:hint="eastAsia" w:asciiTheme="minorEastAsia" w:hAnsiTheme="minorEastAsia" w:eastAsiaTheme="minorEastAsia" w:cstheme="minorEastAsia"/>
          <w:color w:val="auto"/>
          <w:szCs w:val="30"/>
          <w:highlight w:val="none"/>
        </w:rPr>
        <w:fldChar w:fldCharType="begin"/>
      </w:r>
      <w:r>
        <w:rPr>
          <w:rFonts w:hint="eastAsia" w:asciiTheme="minorEastAsia" w:hAnsiTheme="minorEastAsia" w:eastAsiaTheme="minorEastAsia" w:cstheme="minorEastAsia"/>
          <w:color w:val="auto"/>
          <w:szCs w:val="30"/>
          <w:highlight w:val="none"/>
        </w:rPr>
        <w:instrText xml:space="preserve"> TOC \o "1-3" \h \z \u </w:instrText>
      </w:r>
      <w:r>
        <w:rPr>
          <w:rFonts w:hint="eastAsia" w:asciiTheme="minorEastAsia" w:hAnsiTheme="minorEastAsia" w:eastAsiaTheme="minorEastAsia" w:cstheme="minorEastAsia"/>
          <w:color w:val="auto"/>
          <w:szCs w:val="30"/>
          <w:highlight w:val="none"/>
        </w:rPr>
        <w:fldChar w:fldCharType="separate"/>
      </w:r>
      <w:r>
        <w:rPr>
          <w:rFonts w:hint="eastAsia" w:asciiTheme="minorEastAsia" w:hAnsiTheme="minorEastAsia" w:eastAsiaTheme="minorEastAsia" w:cstheme="minorEastAsia"/>
          <w:color w:val="auto"/>
          <w:szCs w:val="30"/>
          <w:highlight w:val="none"/>
        </w:rPr>
        <w:fldChar w:fldCharType="begin"/>
      </w:r>
      <w:r>
        <w:rPr>
          <w:rFonts w:hint="eastAsia" w:asciiTheme="minorEastAsia" w:hAnsiTheme="minorEastAsia" w:eastAsiaTheme="minorEastAsia" w:cstheme="minorEastAsia"/>
          <w:color w:val="auto"/>
          <w:szCs w:val="30"/>
          <w:highlight w:val="none"/>
        </w:rPr>
        <w:instrText xml:space="preserve"> HYPERLINK \l _Toc9180 </w:instrText>
      </w:r>
      <w:r>
        <w:rPr>
          <w:rFonts w:hint="eastAsia" w:asciiTheme="minorEastAsia" w:hAnsiTheme="minorEastAsia" w:eastAsiaTheme="minorEastAsia" w:cstheme="minorEastAsia"/>
          <w:color w:val="auto"/>
          <w:szCs w:val="30"/>
          <w:highlight w:val="none"/>
        </w:rPr>
        <w:fldChar w:fldCharType="separate"/>
      </w:r>
      <w:r>
        <w:rPr>
          <w:rFonts w:hint="eastAsia" w:asciiTheme="minorEastAsia" w:hAnsiTheme="minorEastAsia" w:eastAsiaTheme="minorEastAsia" w:cstheme="minorEastAsia"/>
          <w:color w:val="auto"/>
          <w:szCs w:val="28"/>
          <w:highlight w:val="none"/>
        </w:rPr>
        <w:t>第一章 磋商邀请</w:t>
      </w:r>
      <w:r>
        <w:rPr>
          <w:color w:val="auto"/>
          <w:highlight w:val="none"/>
        </w:rPr>
        <w:tab/>
      </w:r>
      <w:r>
        <w:rPr>
          <w:color w:val="auto"/>
          <w:highlight w:val="none"/>
        </w:rPr>
        <w:fldChar w:fldCharType="begin"/>
      </w:r>
      <w:r>
        <w:rPr>
          <w:color w:val="auto"/>
          <w:highlight w:val="none"/>
        </w:rPr>
        <w:instrText xml:space="preserve"> PAGEREF _Toc9180 </w:instrText>
      </w:r>
      <w:r>
        <w:rPr>
          <w:color w:val="auto"/>
          <w:highlight w:val="none"/>
        </w:rPr>
        <w:fldChar w:fldCharType="separate"/>
      </w:r>
      <w:r>
        <w:rPr>
          <w:color w:val="auto"/>
          <w:highlight w:val="none"/>
        </w:rPr>
        <w:t>3</w:t>
      </w:r>
      <w:r>
        <w:rPr>
          <w:color w:val="auto"/>
          <w:highlight w:val="none"/>
        </w:rPr>
        <w:fldChar w:fldCharType="end"/>
      </w:r>
      <w:r>
        <w:rPr>
          <w:rFonts w:hint="eastAsia" w:asciiTheme="minorEastAsia" w:hAnsiTheme="minorEastAsia" w:eastAsiaTheme="minorEastAsia" w:cstheme="minorEastAsia"/>
          <w:color w:val="auto"/>
          <w:szCs w:val="30"/>
          <w:highlight w:val="none"/>
        </w:rPr>
        <w:fldChar w:fldCharType="end"/>
      </w:r>
    </w:p>
    <w:p>
      <w:pPr>
        <w:pStyle w:val="29"/>
        <w:tabs>
          <w:tab w:val="right" w:leader="dot" w:pos="8845"/>
          <w:tab w:val="clear" w:pos="9628"/>
        </w:tabs>
        <w:spacing w:line="600" w:lineRule="auto"/>
        <w:rPr>
          <w:color w:val="auto"/>
          <w:highlight w:val="none"/>
        </w:rPr>
      </w:pPr>
      <w:r>
        <w:rPr>
          <w:rFonts w:hint="eastAsia" w:asciiTheme="minorEastAsia" w:hAnsiTheme="minorEastAsia" w:eastAsiaTheme="minorEastAsia" w:cstheme="minorEastAsia"/>
          <w:color w:val="auto"/>
          <w:szCs w:val="30"/>
          <w:highlight w:val="none"/>
        </w:rPr>
        <w:fldChar w:fldCharType="begin"/>
      </w:r>
      <w:r>
        <w:rPr>
          <w:rFonts w:hint="eastAsia" w:asciiTheme="minorEastAsia" w:hAnsiTheme="minorEastAsia" w:eastAsiaTheme="minorEastAsia" w:cstheme="minorEastAsia"/>
          <w:color w:val="auto"/>
          <w:szCs w:val="30"/>
          <w:highlight w:val="none"/>
        </w:rPr>
        <w:instrText xml:space="preserve"> HYPERLINK \l _Toc31183 </w:instrText>
      </w:r>
      <w:r>
        <w:rPr>
          <w:rFonts w:hint="eastAsia" w:asciiTheme="minorEastAsia" w:hAnsiTheme="minorEastAsia" w:eastAsiaTheme="minorEastAsia" w:cstheme="minorEastAsia"/>
          <w:color w:val="auto"/>
          <w:szCs w:val="30"/>
          <w:highlight w:val="none"/>
        </w:rPr>
        <w:fldChar w:fldCharType="separate"/>
      </w:r>
      <w:r>
        <w:rPr>
          <w:rFonts w:hint="eastAsia" w:asciiTheme="minorEastAsia" w:hAnsiTheme="minorEastAsia" w:eastAsiaTheme="minorEastAsia" w:cstheme="minorEastAsia"/>
          <w:color w:val="auto"/>
          <w:szCs w:val="28"/>
          <w:highlight w:val="none"/>
        </w:rPr>
        <w:t>第二章 磋商须知</w:t>
      </w:r>
      <w:r>
        <w:rPr>
          <w:color w:val="auto"/>
          <w:highlight w:val="none"/>
        </w:rPr>
        <w:tab/>
      </w:r>
      <w:r>
        <w:rPr>
          <w:color w:val="auto"/>
          <w:highlight w:val="none"/>
        </w:rPr>
        <w:fldChar w:fldCharType="begin"/>
      </w:r>
      <w:r>
        <w:rPr>
          <w:color w:val="auto"/>
          <w:highlight w:val="none"/>
        </w:rPr>
        <w:instrText xml:space="preserve"> PAGEREF _Toc31183 </w:instrText>
      </w:r>
      <w:r>
        <w:rPr>
          <w:color w:val="auto"/>
          <w:highlight w:val="none"/>
        </w:rPr>
        <w:fldChar w:fldCharType="separate"/>
      </w:r>
      <w:r>
        <w:rPr>
          <w:color w:val="auto"/>
          <w:highlight w:val="none"/>
        </w:rPr>
        <w:t>7</w:t>
      </w:r>
      <w:r>
        <w:rPr>
          <w:color w:val="auto"/>
          <w:highlight w:val="none"/>
        </w:rPr>
        <w:fldChar w:fldCharType="end"/>
      </w:r>
      <w:r>
        <w:rPr>
          <w:rFonts w:hint="eastAsia" w:asciiTheme="minorEastAsia" w:hAnsiTheme="minorEastAsia" w:eastAsiaTheme="minorEastAsia" w:cstheme="minorEastAsia"/>
          <w:color w:val="auto"/>
          <w:szCs w:val="30"/>
          <w:highlight w:val="none"/>
        </w:rPr>
        <w:fldChar w:fldCharType="end"/>
      </w:r>
    </w:p>
    <w:p>
      <w:pPr>
        <w:pStyle w:val="29"/>
        <w:tabs>
          <w:tab w:val="right" w:leader="dot" w:pos="8845"/>
          <w:tab w:val="clear" w:pos="9628"/>
        </w:tabs>
        <w:spacing w:line="600" w:lineRule="auto"/>
        <w:rPr>
          <w:color w:val="auto"/>
          <w:highlight w:val="none"/>
        </w:rPr>
      </w:pPr>
      <w:r>
        <w:rPr>
          <w:rFonts w:hint="eastAsia" w:asciiTheme="minorEastAsia" w:hAnsiTheme="minorEastAsia" w:eastAsiaTheme="minorEastAsia" w:cstheme="minorEastAsia"/>
          <w:color w:val="auto"/>
          <w:szCs w:val="30"/>
          <w:highlight w:val="none"/>
        </w:rPr>
        <w:fldChar w:fldCharType="begin"/>
      </w:r>
      <w:r>
        <w:rPr>
          <w:rFonts w:hint="eastAsia" w:asciiTheme="minorEastAsia" w:hAnsiTheme="minorEastAsia" w:eastAsiaTheme="minorEastAsia" w:cstheme="minorEastAsia"/>
          <w:color w:val="auto"/>
          <w:szCs w:val="30"/>
          <w:highlight w:val="none"/>
        </w:rPr>
        <w:instrText xml:space="preserve"> HYPERLINK \l _Toc22872 </w:instrText>
      </w:r>
      <w:r>
        <w:rPr>
          <w:rFonts w:hint="eastAsia" w:asciiTheme="minorEastAsia" w:hAnsiTheme="minorEastAsia" w:eastAsiaTheme="minorEastAsia" w:cstheme="minorEastAsia"/>
          <w:color w:val="auto"/>
          <w:szCs w:val="30"/>
          <w:highlight w:val="none"/>
        </w:rPr>
        <w:fldChar w:fldCharType="separate"/>
      </w:r>
      <w:r>
        <w:rPr>
          <w:rFonts w:hint="eastAsia" w:asciiTheme="minorEastAsia" w:hAnsiTheme="minorEastAsia" w:eastAsiaTheme="minorEastAsia" w:cstheme="minorEastAsia"/>
          <w:color w:val="auto"/>
          <w:szCs w:val="28"/>
          <w:highlight w:val="none"/>
        </w:rPr>
        <w:t>第三章 评审方法及标准</w:t>
      </w:r>
      <w:r>
        <w:rPr>
          <w:color w:val="auto"/>
          <w:highlight w:val="none"/>
        </w:rPr>
        <w:tab/>
      </w:r>
      <w:r>
        <w:rPr>
          <w:color w:val="auto"/>
          <w:highlight w:val="none"/>
        </w:rPr>
        <w:fldChar w:fldCharType="begin"/>
      </w:r>
      <w:r>
        <w:rPr>
          <w:color w:val="auto"/>
          <w:highlight w:val="none"/>
        </w:rPr>
        <w:instrText xml:space="preserve"> PAGEREF _Toc22872 </w:instrText>
      </w:r>
      <w:r>
        <w:rPr>
          <w:color w:val="auto"/>
          <w:highlight w:val="none"/>
        </w:rPr>
        <w:fldChar w:fldCharType="separate"/>
      </w:r>
      <w:r>
        <w:rPr>
          <w:color w:val="auto"/>
          <w:highlight w:val="none"/>
        </w:rPr>
        <w:t>25</w:t>
      </w:r>
      <w:r>
        <w:rPr>
          <w:color w:val="auto"/>
          <w:highlight w:val="none"/>
        </w:rPr>
        <w:fldChar w:fldCharType="end"/>
      </w:r>
      <w:r>
        <w:rPr>
          <w:rFonts w:hint="eastAsia" w:asciiTheme="minorEastAsia" w:hAnsiTheme="minorEastAsia" w:eastAsiaTheme="minorEastAsia" w:cstheme="minorEastAsia"/>
          <w:color w:val="auto"/>
          <w:szCs w:val="30"/>
          <w:highlight w:val="none"/>
        </w:rPr>
        <w:fldChar w:fldCharType="end"/>
      </w:r>
    </w:p>
    <w:p>
      <w:pPr>
        <w:pStyle w:val="29"/>
        <w:tabs>
          <w:tab w:val="right" w:leader="dot" w:pos="8845"/>
          <w:tab w:val="clear" w:pos="9628"/>
        </w:tabs>
        <w:spacing w:line="600" w:lineRule="auto"/>
        <w:rPr>
          <w:color w:val="auto"/>
          <w:highlight w:val="none"/>
        </w:rPr>
      </w:pPr>
      <w:r>
        <w:rPr>
          <w:rFonts w:hint="eastAsia" w:asciiTheme="minorEastAsia" w:hAnsiTheme="minorEastAsia" w:eastAsiaTheme="minorEastAsia" w:cstheme="minorEastAsia"/>
          <w:color w:val="auto"/>
          <w:szCs w:val="30"/>
          <w:highlight w:val="none"/>
        </w:rPr>
        <w:fldChar w:fldCharType="begin"/>
      </w:r>
      <w:r>
        <w:rPr>
          <w:rFonts w:hint="eastAsia" w:asciiTheme="minorEastAsia" w:hAnsiTheme="minorEastAsia" w:eastAsiaTheme="minorEastAsia" w:cstheme="minorEastAsia"/>
          <w:color w:val="auto"/>
          <w:szCs w:val="30"/>
          <w:highlight w:val="none"/>
        </w:rPr>
        <w:instrText xml:space="preserve"> HYPERLINK \l _Toc26773 </w:instrText>
      </w:r>
      <w:r>
        <w:rPr>
          <w:rFonts w:hint="eastAsia" w:asciiTheme="minorEastAsia" w:hAnsiTheme="minorEastAsia" w:eastAsiaTheme="minorEastAsia" w:cstheme="minorEastAsia"/>
          <w:color w:val="auto"/>
          <w:szCs w:val="30"/>
          <w:highlight w:val="none"/>
        </w:rPr>
        <w:fldChar w:fldCharType="separate"/>
      </w:r>
      <w:r>
        <w:rPr>
          <w:rFonts w:hint="eastAsia" w:asciiTheme="minorEastAsia" w:hAnsiTheme="minorEastAsia" w:eastAsiaTheme="minorEastAsia" w:cstheme="minorEastAsia"/>
          <w:color w:val="auto"/>
          <w:szCs w:val="28"/>
          <w:highlight w:val="none"/>
        </w:rPr>
        <w:t>第四章 合同草案条款</w:t>
      </w:r>
      <w:r>
        <w:rPr>
          <w:color w:val="auto"/>
          <w:highlight w:val="none"/>
        </w:rPr>
        <w:tab/>
      </w:r>
      <w:r>
        <w:rPr>
          <w:color w:val="auto"/>
          <w:highlight w:val="none"/>
        </w:rPr>
        <w:fldChar w:fldCharType="begin"/>
      </w:r>
      <w:r>
        <w:rPr>
          <w:color w:val="auto"/>
          <w:highlight w:val="none"/>
        </w:rPr>
        <w:instrText xml:space="preserve"> PAGEREF _Toc26773 </w:instrText>
      </w:r>
      <w:r>
        <w:rPr>
          <w:color w:val="auto"/>
          <w:highlight w:val="none"/>
        </w:rPr>
        <w:fldChar w:fldCharType="separate"/>
      </w:r>
      <w:r>
        <w:rPr>
          <w:color w:val="auto"/>
          <w:highlight w:val="none"/>
        </w:rPr>
        <w:t>28</w:t>
      </w:r>
      <w:r>
        <w:rPr>
          <w:color w:val="auto"/>
          <w:highlight w:val="none"/>
        </w:rPr>
        <w:fldChar w:fldCharType="end"/>
      </w:r>
      <w:r>
        <w:rPr>
          <w:rFonts w:hint="eastAsia" w:asciiTheme="minorEastAsia" w:hAnsiTheme="minorEastAsia" w:eastAsiaTheme="minorEastAsia" w:cstheme="minorEastAsia"/>
          <w:color w:val="auto"/>
          <w:szCs w:val="30"/>
          <w:highlight w:val="none"/>
        </w:rPr>
        <w:fldChar w:fldCharType="end"/>
      </w:r>
    </w:p>
    <w:p>
      <w:pPr>
        <w:pStyle w:val="29"/>
        <w:tabs>
          <w:tab w:val="right" w:leader="dot" w:pos="8845"/>
          <w:tab w:val="clear" w:pos="9628"/>
        </w:tabs>
        <w:spacing w:line="600" w:lineRule="auto"/>
        <w:rPr>
          <w:color w:val="auto"/>
          <w:highlight w:val="none"/>
        </w:rPr>
      </w:pPr>
      <w:r>
        <w:rPr>
          <w:rFonts w:hint="eastAsia" w:asciiTheme="minorEastAsia" w:hAnsiTheme="minorEastAsia" w:eastAsiaTheme="minorEastAsia" w:cstheme="minorEastAsia"/>
          <w:color w:val="auto"/>
          <w:szCs w:val="30"/>
          <w:highlight w:val="none"/>
        </w:rPr>
        <w:fldChar w:fldCharType="begin"/>
      </w:r>
      <w:r>
        <w:rPr>
          <w:rFonts w:hint="eastAsia" w:asciiTheme="minorEastAsia" w:hAnsiTheme="minorEastAsia" w:eastAsiaTheme="minorEastAsia" w:cstheme="minorEastAsia"/>
          <w:color w:val="auto"/>
          <w:szCs w:val="30"/>
          <w:highlight w:val="none"/>
        </w:rPr>
        <w:instrText xml:space="preserve"> HYPERLINK \l _Toc3075 </w:instrText>
      </w:r>
      <w:r>
        <w:rPr>
          <w:rFonts w:hint="eastAsia" w:asciiTheme="minorEastAsia" w:hAnsiTheme="minorEastAsia" w:eastAsiaTheme="minorEastAsia" w:cstheme="minorEastAsia"/>
          <w:color w:val="auto"/>
          <w:szCs w:val="30"/>
          <w:highlight w:val="none"/>
        </w:rPr>
        <w:fldChar w:fldCharType="separate"/>
      </w:r>
      <w:r>
        <w:rPr>
          <w:rFonts w:hint="eastAsia" w:asciiTheme="minorEastAsia" w:hAnsiTheme="minorEastAsia" w:eastAsiaTheme="minorEastAsia" w:cstheme="minorEastAsia"/>
          <w:color w:val="auto"/>
          <w:szCs w:val="28"/>
          <w:highlight w:val="none"/>
        </w:rPr>
        <w:t>第五章 响应文件组成</w:t>
      </w:r>
      <w:r>
        <w:rPr>
          <w:color w:val="auto"/>
          <w:highlight w:val="none"/>
        </w:rPr>
        <w:tab/>
      </w:r>
      <w:r>
        <w:rPr>
          <w:color w:val="auto"/>
          <w:highlight w:val="none"/>
        </w:rPr>
        <w:fldChar w:fldCharType="begin"/>
      </w:r>
      <w:r>
        <w:rPr>
          <w:color w:val="auto"/>
          <w:highlight w:val="none"/>
        </w:rPr>
        <w:instrText xml:space="preserve"> PAGEREF _Toc3075 </w:instrText>
      </w:r>
      <w:r>
        <w:rPr>
          <w:color w:val="auto"/>
          <w:highlight w:val="none"/>
        </w:rPr>
        <w:fldChar w:fldCharType="separate"/>
      </w:r>
      <w:r>
        <w:rPr>
          <w:color w:val="auto"/>
          <w:highlight w:val="none"/>
        </w:rPr>
        <w:t>40</w:t>
      </w:r>
      <w:r>
        <w:rPr>
          <w:color w:val="auto"/>
          <w:highlight w:val="none"/>
        </w:rPr>
        <w:fldChar w:fldCharType="end"/>
      </w:r>
      <w:r>
        <w:rPr>
          <w:rFonts w:hint="eastAsia" w:asciiTheme="minorEastAsia" w:hAnsiTheme="minorEastAsia" w:eastAsiaTheme="minorEastAsia" w:cstheme="minorEastAsia"/>
          <w:color w:val="auto"/>
          <w:szCs w:val="30"/>
          <w:highlight w:val="none"/>
        </w:rPr>
        <w:fldChar w:fldCharType="end"/>
      </w:r>
    </w:p>
    <w:p>
      <w:pPr>
        <w:tabs>
          <w:tab w:val="right" w:leader="dot" w:pos="9639"/>
        </w:tabs>
        <w:spacing w:line="600" w:lineRule="auto"/>
        <w:jc w:val="center"/>
        <w:rPr>
          <w:rFonts w:hint="eastAsia" w:asciiTheme="minorEastAsia" w:hAnsiTheme="minorEastAsia" w:eastAsiaTheme="minorEastAsia" w:cstheme="minorEastAsia"/>
          <w:b/>
          <w:color w:val="auto"/>
          <w:sz w:val="36"/>
          <w:szCs w:val="32"/>
          <w:highlight w:val="none"/>
          <w:u w:val="single"/>
        </w:rPr>
      </w:pPr>
      <w:r>
        <w:rPr>
          <w:rFonts w:hint="eastAsia" w:asciiTheme="minorEastAsia" w:hAnsiTheme="minorEastAsia" w:eastAsiaTheme="minorEastAsia" w:cstheme="minorEastAsia"/>
          <w:b/>
          <w:color w:val="auto"/>
          <w:sz w:val="32"/>
          <w:szCs w:val="30"/>
          <w:highlight w:val="none"/>
        </w:rPr>
        <w:t>第二部分　技术部分</w:t>
      </w:r>
    </w:p>
    <w:p>
      <w:pPr>
        <w:pStyle w:val="29"/>
        <w:tabs>
          <w:tab w:val="right" w:leader="dot" w:pos="8845"/>
          <w:tab w:val="clear" w:pos="9628"/>
        </w:tabs>
        <w:spacing w:line="600" w:lineRule="auto"/>
        <w:rPr>
          <w:color w:val="auto"/>
          <w:highlight w:val="none"/>
        </w:rPr>
      </w:pPr>
      <w:r>
        <w:rPr>
          <w:rFonts w:hint="eastAsia" w:asciiTheme="minorEastAsia" w:hAnsiTheme="minorEastAsia" w:eastAsiaTheme="minorEastAsia" w:cstheme="minorEastAsia"/>
          <w:color w:val="auto"/>
          <w:szCs w:val="30"/>
          <w:highlight w:val="none"/>
        </w:rPr>
        <w:fldChar w:fldCharType="begin"/>
      </w:r>
      <w:r>
        <w:rPr>
          <w:rFonts w:hint="eastAsia" w:asciiTheme="minorEastAsia" w:hAnsiTheme="minorEastAsia" w:eastAsiaTheme="minorEastAsia" w:cstheme="minorEastAsia"/>
          <w:color w:val="auto"/>
          <w:szCs w:val="30"/>
          <w:highlight w:val="none"/>
        </w:rPr>
        <w:instrText xml:space="preserve"> HYPERLINK \l _Toc17978 </w:instrText>
      </w:r>
      <w:r>
        <w:rPr>
          <w:rFonts w:hint="eastAsia" w:asciiTheme="minorEastAsia" w:hAnsiTheme="minorEastAsia" w:eastAsiaTheme="minorEastAsia" w:cstheme="minorEastAsia"/>
          <w:color w:val="auto"/>
          <w:szCs w:val="30"/>
          <w:highlight w:val="none"/>
        </w:rPr>
        <w:fldChar w:fldCharType="separate"/>
      </w:r>
      <w:r>
        <w:rPr>
          <w:rFonts w:hint="eastAsia" w:asciiTheme="minorEastAsia" w:hAnsiTheme="minorEastAsia" w:eastAsiaTheme="minorEastAsia" w:cstheme="minorEastAsia"/>
          <w:color w:val="auto"/>
          <w:szCs w:val="28"/>
          <w:highlight w:val="none"/>
        </w:rPr>
        <w:t>第六章 项目采购需求</w:t>
      </w:r>
      <w:r>
        <w:rPr>
          <w:color w:val="auto"/>
          <w:highlight w:val="none"/>
        </w:rPr>
        <w:tab/>
      </w:r>
      <w:r>
        <w:rPr>
          <w:color w:val="auto"/>
          <w:highlight w:val="none"/>
        </w:rPr>
        <w:fldChar w:fldCharType="begin"/>
      </w:r>
      <w:r>
        <w:rPr>
          <w:color w:val="auto"/>
          <w:highlight w:val="none"/>
        </w:rPr>
        <w:instrText xml:space="preserve"> PAGEREF _Toc17978 </w:instrText>
      </w:r>
      <w:r>
        <w:rPr>
          <w:color w:val="auto"/>
          <w:highlight w:val="none"/>
        </w:rPr>
        <w:fldChar w:fldCharType="separate"/>
      </w:r>
      <w:r>
        <w:rPr>
          <w:color w:val="auto"/>
          <w:highlight w:val="none"/>
        </w:rPr>
        <w:t>64</w:t>
      </w:r>
      <w:r>
        <w:rPr>
          <w:color w:val="auto"/>
          <w:highlight w:val="none"/>
        </w:rPr>
        <w:fldChar w:fldCharType="end"/>
      </w:r>
      <w:r>
        <w:rPr>
          <w:rFonts w:hint="eastAsia" w:asciiTheme="minorEastAsia" w:hAnsiTheme="minorEastAsia" w:eastAsiaTheme="minorEastAsia" w:cstheme="minorEastAsia"/>
          <w:color w:val="auto"/>
          <w:szCs w:val="30"/>
          <w:highlight w:val="none"/>
        </w:rPr>
        <w:fldChar w:fldCharType="end"/>
      </w:r>
    </w:p>
    <w:p>
      <w:pPr>
        <w:pStyle w:val="21"/>
        <w:tabs>
          <w:tab w:val="right" w:leader="dot" w:pos="8845"/>
        </w:tabs>
        <w:spacing w:line="600" w:lineRule="auto"/>
        <w:rPr>
          <w:color w:val="auto"/>
          <w:highlight w:val="none"/>
        </w:rPr>
      </w:pPr>
    </w:p>
    <w:p>
      <w:pPr>
        <w:pStyle w:val="29"/>
        <w:tabs>
          <w:tab w:val="right" w:leader="dot" w:pos="9639"/>
          <w:tab w:val="clear" w:pos="9628"/>
        </w:tabs>
        <w:spacing w:line="600" w:lineRule="auto"/>
        <w:rPr>
          <w:rStyle w:val="51"/>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30"/>
          <w:highlight w:val="none"/>
        </w:rPr>
        <w:fldChar w:fldCharType="end"/>
      </w:r>
    </w:p>
    <w:p>
      <w:pPr>
        <w:pStyle w:val="22"/>
        <w:spacing w:line="700" w:lineRule="exact"/>
        <w:rPr>
          <w:rFonts w:hint="eastAsia" w:asciiTheme="minorEastAsia" w:hAnsiTheme="minorEastAsia" w:eastAsiaTheme="minorEastAsia" w:cstheme="minorEastAsia"/>
          <w:color w:val="auto"/>
          <w:highlight w:val="none"/>
        </w:rPr>
      </w:pPr>
    </w:p>
    <w:p>
      <w:pPr>
        <w:pStyle w:val="22"/>
        <w:spacing w:line="700" w:lineRule="exact"/>
        <w:rPr>
          <w:rFonts w:hint="eastAsia" w:asciiTheme="minorEastAsia" w:hAnsiTheme="minorEastAsia" w:eastAsiaTheme="minorEastAsia" w:cstheme="minorEastAsia"/>
          <w:color w:val="auto"/>
          <w:highlight w:val="none"/>
        </w:rPr>
      </w:pPr>
    </w:p>
    <w:p>
      <w:pPr>
        <w:pStyle w:val="22"/>
        <w:spacing w:line="700" w:lineRule="exact"/>
        <w:rPr>
          <w:rFonts w:hint="eastAsia" w:asciiTheme="minorEastAsia" w:hAnsiTheme="minorEastAsia" w:eastAsiaTheme="minorEastAsia" w:cstheme="minorEastAsia"/>
          <w:color w:val="auto"/>
          <w:highlight w:val="none"/>
        </w:rPr>
      </w:pPr>
    </w:p>
    <w:p>
      <w:pPr>
        <w:spacing w:line="160" w:lineRule="exact"/>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color w:val="auto"/>
          <w:sz w:val="36"/>
          <w:highlight w:val="none"/>
        </w:rPr>
        <w:br w:type="page"/>
      </w:r>
    </w:p>
    <w:p>
      <w:pPr>
        <w:spacing w:line="400" w:lineRule="exact"/>
        <w:jc w:val="center"/>
        <w:outlineLvl w:val="0"/>
        <w:rPr>
          <w:rFonts w:hint="eastAsia" w:asciiTheme="minorEastAsia" w:hAnsiTheme="minorEastAsia" w:eastAsiaTheme="minorEastAsia" w:cstheme="minorEastAsia"/>
          <w:b/>
          <w:color w:val="auto"/>
          <w:sz w:val="30"/>
          <w:szCs w:val="30"/>
          <w:highlight w:val="none"/>
        </w:rPr>
      </w:pPr>
      <w:bookmarkStart w:id="0" w:name="_Toc9180"/>
      <w:r>
        <w:rPr>
          <w:rFonts w:hint="eastAsia" w:asciiTheme="minorEastAsia" w:hAnsiTheme="minorEastAsia" w:eastAsiaTheme="minorEastAsia" w:cstheme="minorEastAsia"/>
          <w:b/>
          <w:color w:val="auto"/>
          <w:sz w:val="30"/>
          <w:szCs w:val="30"/>
          <w:highlight w:val="none"/>
        </w:rPr>
        <w:t>第一章 磋商邀请</w:t>
      </w:r>
      <w:bookmarkEnd w:id="0"/>
    </w:p>
    <w:p>
      <w:pPr>
        <w:spacing w:line="360" w:lineRule="auto"/>
        <w:jc w:val="center"/>
        <w:outlineLvl w:val="0"/>
        <w:rPr>
          <w:rFonts w:hint="eastAsia" w:asciiTheme="minorEastAsia" w:hAnsiTheme="minorEastAsia" w:eastAsiaTheme="minorEastAsia" w:cstheme="minorEastAsia"/>
          <w:b/>
          <w:color w:val="auto"/>
          <w:sz w:val="32"/>
          <w:szCs w:val="32"/>
          <w:highlight w:val="none"/>
        </w:rPr>
      </w:pPr>
      <w:bookmarkStart w:id="1" w:name="_Toc2589"/>
      <w:bookmarkStart w:id="2" w:name="_Toc46761412"/>
      <w:r>
        <w:rPr>
          <w:rFonts w:hint="eastAsia" w:asciiTheme="minorEastAsia" w:hAnsiTheme="minorEastAsia" w:eastAsiaTheme="minorEastAsia" w:cstheme="minorEastAsia"/>
          <w:b/>
          <w:color w:val="auto"/>
          <w:sz w:val="32"/>
          <w:szCs w:val="32"/>
          <w:highlight w:val="none"/>
          <w:lang w:val="en-US" w:eastAsia="zh-CN"/>
        </w:rPr>
        <w:t>国家税务总局贵港市港南区税务局物业管理服务采购（KLGNC2021143）</w:t>
      </w:r>
      <w:r>
        <w:rPr>
          <w:rFonts w:hint="eastAsia" w:asciiTheme="minorEastAsia" w:hAnsiTheme="minorEastAsia" w:eastAsiaTheme="minorEastAsia" w:cstheme="minorEastAsia"/>
          <w:b/>
          <w:color w:val="auto"/>
          <w:sz w:val="32"/>
          <w:szCs w:val="32"/>
          <w:highlight w:val="none"/>
        </w:rPr>
        <w:t>磋商公告</w:t>
      </w:r>
      <w:bookmarkEnd w:id="1"/>
      <w:bookmarkEnd w:id="2"/>
    </w:p>
    <w:p>
      <w:pPr>
        <w:pBdr>
          <w:top w:val="single" w:color="auto" w:sz="4" w:space="1"/>
          <w:left w:val="single" w:color="auto" w:sz="4" w:space="4"/>
          <w:bottom w:val="single" w:color="auto" w:sz="4" w:space="1"/>
          <w:right w:val="single" w:color="auto" w:sz="4" w:space="4"/>
        </w:pBd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lang w:val="en-US" w:eastAsia="zh-CN"/>
        </w:rPr>
        <w:t>国家税务总局贵港市港南区税务局物业管理服务采购</w:t>
      </w:r>
      <w:r>
        <w:rPr>
          <w:rFonts w:hint="eastAsia" w:asciiTheme="minorEastAsia" w:hAnsiTheme="minorEastAsia" w:eastAsiaTheme="minorEastAsia" w:cstheme="minorEastAsia"/>
          <w:color w:val="auto"/>
          <w:szCs w:val="21"/>
          <w:highlight w:val="none"/>
        </w:rPr>
        <w:t>的潜在供应商应在</w:t>
      </w:r>
      <w:r>
        <w:rPr>
          <w:rFonts w:hint="eastAsia" w:asciiTheme="minorEastAsia" w:hAnsiTheme="minorEastAsia" w:eastAsiaTheme="minorEastAsia" w:cstheme="minorEastAsia"/>
          <w:color w:val="auto"/>
          <w:szCs w:val="21"/>
          <w:highlight w:val="none"/>
          <w:u w:val="single"/>
          <w:lang w:eastAsia="zh-CN"/>
        </w:rPr>
        <w:t>广西</w:t>
      </w:r>
      <w:r>
        <w:rPr>
          <w:rFonts w:hint="eastAsia" w:ascii="宋体" w:hAnsi="宋体" w:cs="宋体"/>
          <w:color w:val="auto"/>
          <w:szCs w:val="21"/>
          <w:highlight w:val="none"/>
          <w:u w:val="single"/>
          <w:lang w:val="en-US" w:eastAsia="zh-CN"/>
        </w:rPr>
        <w:t>贵港市金港大道935号财富中心十七楼1722室</w:t>
      </w:r>
      <w:r>
        <w:rPr>
          <w:rFonts w:hint="eastAsia" w:ascii="宋体" w:hAnsi="宋体" w:cs="宋体"/>
          <w:color w:val="auto"/>
          <w:szCs w:val="21"/>
          <w:highlight w:val="none"/>
          <w:u w:val="none"/>
          <w:lang w:val="en-US" w:eastAsia="zh-CN"/>
        </w:rPr>
        <w:t>广西科联招标中心有限公司贵港分公司</w:t>
      </w:r>
      <w:r>
        <w:rPr>
          <w:rFonts w:hint="eastAsia" w:asciiTheme="minorEastAsia" w:hAnsiTheme="minorEastAsia" w:eastAsiaTheme="minorEastAsia" w:cstheme="minorEastAsia"/>
          <w:color w:val="auto"/>
          <w:szCs w:val="21"/>
          <w:highlight w:val="none"/>
        </w:rPr>
        <w:t>获取采购文件，并于</w:t>
      </w:r>
      <w:r>
        <w:rPr>
          <w:rFonts w:hint="eastAsia" w:asciiTheme="minorEastAsia" w:hAnsiTheme="minorEastAsia" w:eastAsiaTheme="minorEastAsia" w:cstheme="minorEastAsia"/>
          <w:b/>
          <w:bCs w:val="0"/>
          <w:color w:val="auto"/>
          <w:szCs w:val="21"/>
          <w:highlight w:val="none"/>
          <w:u w:val="single"/>
        </w:rPr>
        <w:t>2021年</w:t>
      </w:r>
      <w:r>
        <w:rPr>
          <w:rFonts w:hint="eastAsia" w:asciiTheme="minorEastAsia" w:hAnsiTheme="minorEastAsia" w:eastAsiaTheme="minorEastAsia" w:cstheme="minorEastAsia"/>
          <w:b/>
          <w:bCs w:val="0"/>
          <w:color w:val="auto"/>
          <w:szCs w:val="21"/>
          <w:highlight w:val="none"/>
          <w:u w:val="single"/>
          <w:lang w:val="en-US" w:eastAsia="zh-CN"/>
        </w:rPr>
        <w:t>11</w:t>
      </w:r>
      <w:r>
        <w:rPr>
          <w:rFonts w:hint="eastAsia" w:asciiTheme="minorEastAsia" w:hAnsiTheme="minorEastAsia" w:eastAsiaTheme="minorEastAsia" w:cstheme="minorEastAsia"/>
          <w:b/>
          <w:bCs w:val="0"/>
          <w:color w:val="auto"/>
          <w:szCs w:val="21"/>
          <w:highlight w:val="none"/>
          <w:u w:val="single"/>
        </w:rPr>
        <w:t>月</w:t>
      </w:r>
      <w:r>
        <w:rPr>
          <w:rFonts w:hint="eastAsia" w:asciiTheme="minorEastAsia" w:hAnsiTheme="minorEastAsia" w:eastAsiaTheme="minorEastAsia" w:cstheme="minorEastAsia"/>
          <w:b/>
          <w:bCs w:val="0"/>
          <w:color w:val="auto"/>
          <w:szCs w:val="21"/>
          <w:highlight w:val="none"/>
          <w:u w:val="single"/>
          <w:lang w:val="en-US" w:eastAsia="zh-CN"/>
        </w:rPr>
        <w:t>29</w:t>
      </w:r>
      <w:r>
        <w:rPr>
          <w:rFonts w:hint="eastAsia" w:asciiTheme="minorEastAsia" w:hAnsiTheme="minorEastAsia" w:eastAsiaTheme="minorEastAsia" w:cstheme="minorEastAsia"/>
          <w:b/>
          <w:bCs w:val="0"/>
          <w:color w:val="auto"/>
          <w:szCs w:val="21"/>
          <w:highlight w:val="none"/>
          <w:u w:val="single"/>
        </w:rPr>
        <w:t>日</w:t>
      </w:r>
      <w:r>
        <w:rPr>
          <w:rFonts w:hint="eastAsia" w:asciiTheme="minorEastAsia" w:hAnsiTheme="minorEastAsia" w:eastAsiaTheme="minorEastAsia" w:cstheme="minorEastAsia"/>
          <w:b/>
          <w:bCs w:val="0"/>
          <w:color w:val="auto"/>
          <w:szCs w:val="21"/>
          <w:highlight w:val="none"/>
          <w:u w:val="single"/>
          <w:lang w:val="en-US" w:eastAsia="zh-CN"/>
        </w:rPr>
        <w:t>15时</w:t>
      </w:r>
      <w:r>
        <w:rPr>
          <w:rFonts w:hint="eastAsia" w:asciiTheme="minorEastAsia" w:hAnsiTheme="minorEastAsia" w:eastAsiaTheme="minorEastAsia" w:cstheme="minorEastAsia"/>
          <w:b/>
          <w:bCs w:val="0"/>
          <w:color w:val="auto"/>
          <w:szCs w:val="21"/>
          <w:highlight w:val="none"/>
          <w:u w:val="single"/>
        </w:rPr>
        <w:t>30分</w:t>
      </w:r>
      <w:r>
        <w:rPr>
          <w:rFonts w:hint="eastAsia" w:asciiTheme="minorEastAsia" w:hAnsiTheme="minorEastAsia" w:eastAsiaTheme="minorEastAsia" w:cstheme="minorEastAsia"/>
          <w:bCs/>
          <w:color w:val="auto"/>
          <w:szCs w:val="21"/>
          <w:highlight w:val="none"/>
        </w:rPr>
        <w:t>（北京时间）前提交响应文件</w:t>
      </w:r>
      <w:r>
        <w:rPr>
          <w:rFonts w:hint="eastAsia" w:asciiTheme="minorEastAsia" w:hAnsiTheme="minorEastAsia" w:eastAsiaTheme="minorEastAsia" w:cstheme="minorEastAsia"/>
          <w:color w:val="auto"/>
          <w:szCs w:val="21"/>
          <w:highlight w:val="none"/>
        </w:rPr>
        <w:t>。</w:t>
      </w:r>
    </w:p>
    <w:p>
      <w:pPr>
        <w:keepNext/>
        <w:keepLines/>
        <w:spacing w:beforeLines="100" w:line="360" w:lineRule="auto"/>
        <w:outlineLvl w:val="1"/>
        <w:rPr>
          <w:rFonts w:hint="eastAsia" w:asciiTheme="minorEastAsia" w:hAnsiTheme="minorEastAsia" w:eastAsiaTheme="minorEastAsia" w:cstheme="minorEastAsia"/>
          <w:bCs/>
          <w:color w:val="auto"/>
          <w:szCs w:val="21"/>
          <w:highlight w:val="none"/>
        </w:rPr>
      </w:pPr>
      <w:bookmarkStart w:id="3" w:name="_Toc35393629"/>
      <w:bookmarkStart w:id="4" w:name="_Toc28359089"/>
      <w:bookmarkStart w:id="5" w:name="_Toc35393798"/>
      <w:bookmarkStart w:id="6" w:name="_Toc46761413"/>
      <w:bookmarkStart w:id="7" w:name="_Toc28359012"/>
      <w:bookmarkStart w:id="8" w:name="_Toc24411"/>
      <w:r>
        <w:rPr>
          <w:rFonts w:hint="eastAsia" w:asciiTheme="minorEastAsia" w:hAnsiTheme="minorEastAsia" w:eastAsiaTheme="minorEastAsia" w:cstheme="minorEastAsia"/>
          <w:bCs/>
          <w:color w:val="auto"/>
          <w:szCs w:val="21"/>
          <w:highlight w:val="none"/>
        </w:rPr>
        <w:t>一、项目基本情况</w:t>
      </w:r>
      <w:bookmarkEnd w:id="3"/>
      <w:bookmarkEnd w:id="4"/>
      <w:bookmarkEnd w:id="5"/>
      <w:bookmarkEnd w:id="6"/>
      <w:bookmarkEnd w:id="7"/>
      <w:bookmarkEnd w:id="8"/>
    </w:p>
    <w:p>
      <w:pPr>
        <w:spacing w:line="360" w:lineRule="auto"/>
        <w:ind w:firstLine="420" w:firstLineChars="20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项目编号：</w:t>
      </w:r>
      <w:r>
        <w:rPr>
          <w:rFonts w:hint="eastAsia" w:asciiTheme="minorEastAsia" w:hAnsiTheme="minorEastAsia" w:eastAsiaTheme="minorEastAsia" w:cstheme="minorEastAsia"/>
          <w:color w:val="auto"/>
          <w:szCs w:val="21"/>
          <w:highlight w:val="none"/>
          <w:lang w:eastAsia="zh-CN"/>
        </w:rPr>
        <w:t>KLGNC2021143</w:t>
      </w:r>
    </w:p>
    <w:p>
      <w:pPr>
        <w:spacing w:line="360" w:lineRule="auto"/>
        <w:ind w:firstLine="420" w:firstLineChars="200"/>
        <w:rPr>
          <w:rFonts w:hint="eastAsia" w:asciiTheme="minorEastAsia" w:hAnsiTheme="minorEastAsia" w:eastAsiaTheme="minorEastAsia" w:cstheme="minorEastAsia"/>
          <w:color w:val="auto"/>
          <w:szCs w:val="21"/>
          <w:highlight w:val="none"/>
          <w:u w:val="single"/>
          <w:lang w:eastAsia="zh-CN"/>
        </w:rPr>
      </w:pPr>
      <w:r>
        <w:rPr>
          <w:rFonts w:hint="eastAsia" w:asciiTheme="minorEastAsia" w:hAnsiTheme="minorEastAsia" w:eastAsiaTheme="minorEastAsia" w:cstheme="minorEastAsia"/>
          <w:color w:val="auto"/>
          <w:szCs w:val="21"/>
          <w:highlight w:val="none"/>
        </w:rPr>
        <w:t>项目名称：</w:t>
      </w:r>
      <w:r>
        <w:rPr>
          <w:rFonts w:hint="eastAsia" w:asciiTheme="minorEastAsia" w:hAnsiTheme="minorEastAsia" w:eastAsiaTheme="minorEastAsia" w:cstheme="minorEastAsia"/>
          <w:color w:val="auto"/>
          <w:szCs w:val="21"/>
          <w:highlight w:val="none"/>
          <w:lang w:val="en-US" w:eastAsia="zh-CN"/>
        </w:rPr>
        <w:t>国家税务总局贵港市港南区税务局物业管理服务采购</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采购方式：磋商</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预算金额：人民币（大写）</w:t>
      </w:r>
      <w:r>
        <w:rPr>
          <w:rFonts w:hint="eastAsia"/>
          <w:color w:val="auto"/>
          <w:lang w:val="en-US" w:eastAsia="zh-CN"/>
        </w:rPr>
        <w:t>捌拾贰万壹仟伍佰壹拾陆元玖角</w:t>
      </w:r>
      <w:r>
        <w:rPr>
          <w:rFonts w:hint="eastAsia" w:asciiTheme="minorEastAsia" w:hAnsiTheme="minorEastAsia" w:eastAsiaTheme="minorEastAsia" w:cstheme="minorEastAsia"/>
          <w:color w:val="auto"/>
          <w:szCs w:val="21"/>
          <w:highlight w:val="none"/>
          <w:lang w:val="en-US" w:eastAsia="zh-CN"/>
        </w:rPr>
        <w:t>/年</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eastAsia="zh-CN"/>
        </w:rPr>
        <w:t>¥</w:t>
      </w:r>
      <w:r>
        <w:rPr>
          <w:rFonts w:hint="eastAsia"/>
          <w:color w:val="auto"/>
          <w:lang w:val="en-US" w:eastAsia="zh-CN"/>
        </w:rPr>
        <w:t>821516.90</w:t>
      </w:r>
      <w:r>
        <w:rPr>
          <w:rFonts w:hint="eastAsia" w:asciiTheme="minorEastAsia" w:hAnsiTheme="minorEastAsia" w:eastAsiaTheme="minorEastAsia" w:cstheme="minorEastAsia"/>
          <w:color w:val="auto"/>
          <w:szCs w:val="21"/>
          <w:highlight w:val="none"/>
        </w:rPr>
        <w:t>元</w:t>
      </w:r>
      <w:r>
        <w:rPr>
          <w:rFonts w:hint="eastAsia" w:asciiTheme="minorEastAsia" w:hAnsiTheme="minorEastAsia" w:eastAsiaTheme="minorEastAsia" w:cstheme="minorEastAsia"/>
          <w:color w:val="auto"/>
          <w:szCs w:val="21"/>
          <w:highlight w:val="none"/>
          <w:lang w:val="en-US" w:eastAsia="zh-CN"/>
        </w:rPr>
        <w:t>/年</w:t>
      </w:r>
      <w:r>
        <w:rPr>
          <w:rFonts w:hint="eastAsia" w:asciiTheme="minorEastAsia" w:hAnsiTheme="minorEastAsia" w:eastAsiaTheme="minorEastAsia" w:cstheme="minorEastAsia"/>
          <w:color w:val="auto"/>
          <w:szCs w:val="21"/>
          <w:highlight w:val="none"/>
        </w:rPr>
        <w:t>）</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最高限价：人民币（大写）</w:t>
      </w:r>
      <w:r>
        <w:rPr>
          <w:rFonts w:hint="eastAsia"/>
          <w:color w:val="auto"/>
          <w:lang w:val="en-US" w:eastAsia="zh-CN"/>
        </w:rPr>
        <w:t>捌拾贰万壹仟伍佰壹拾陆元玖角</w:t>
      </w:r>
      <w:r>
        <w:rPr>
          <w:rFonts w:hint="eastAsia" w:asciiTheme="minorEastAsia" w:hAnsiTheme="minorEastAsia" w:eastAsiaTheme="minorEastAsia" w:cstheme="minorEastAsia"/>
          <w:color w:val="auto"/>
          <w:szCs w:val="21"/>
          <w:highlight w:val="none"/>
          <w:lang w:val="en-US" w:eastAsia="zh-CN"/>
        </w:rPr>
        <w:t>/年</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eastAsia="zh-CN"/>
        </w:rPr>
        <w:t>¥</w:t>
      </w:r>
      <w:r>
        <w:rPr>
          <w:rFonts w:hint="eastAsia"/>
          <w:color w:val="auto"/>
          <w:lang w:val="en-US" w:eastAsia="zh-CN"/>
        </w:rPr>
        <w:t>821516.90</w:t>
      </w:r>
      <w:r>
        <w:rPr>
          <w:rFonts w:hint="eastAsia" w:asciiTheme="minorEastAsia" w:hAnsiTheme="minorEastAsia" w:eastAsiaTheme="minorEastAsia" w:cstheme="minorEastAsia"/>
          <w:color w:val="auto"/>
          <w:szCs w:val="21"/>
          <w:highlight w:val="none"/>
        </w:rPr>
        <w:t>元</w:t>
      </w:r>
      <w:r>
        <w:rPr>
          <w:rFonts w:hint="eastAsia" w:asciiTheme="minorEastAsia" w:hAnsiTheme="minorEastAsia" w:eastAsiaTheme="minorEastAsia" w:cstheme="minorEastAsia"/>
          <w:color w:val="auto"/>
          <w:szCs w:val="21"/>
          <w:highlight w:val="none"/>
          <w:lang w:val="en-US" w:eastAsia="zh-CN"/>
        </w:rPr>
        <w:t>/年</w:t>
      </w:r>
      <w:r>
        <w:rPr>
          <w:rFonts w:hint="eastAsia" w:asciiTheme="minorEastAsia" w:hAnsiTheme="minorEastAsia" w:eastAsiaTheme="minorEastAsia" w:cstheme="minorEastAsia"/>
          <w:color w:val="auto"/>
          <w:szCs w:val="21"/>
          <w:highlight w:val="none"/>
        </w:rPr>
        <w:t>）</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采购需求：</w:t>
      </w:r>
      <w:r>
        <w:rPr>
          <w:rFonts w:hint="eastAsia" w:asciiTheme="minorEastAsia" w:hAnsiTheme="minorEastAsia" w:eastAsiaTheme="minorEastAsia" w:cstheme="minorEastAsia"/>
          <w:color w:val="auto"/>
          <w:szCs w:val="21"/>
          <w:highlight w:val="none"/>
          <w:lang w:val="en-US" w:eastAsia="zh-CN"/>
        </w:rPr>
        <w:t>国家税务总局贵港市港南区税务局物业管理服务采购一项</w:t>
      </w:r>
      <w:r>
        <w:rPr>
          <w:rFonts w:hint="eastAsia" w:asciiTheme="minorEastAsia" w:hAnsiTheme="minorEastAsia" w:eastAsiaTheme="minorEastAsia" w:cstheme="minorEastAsia"/>
          <w:color w:val="auto"/>
          <w:szCs w:val="21"/>
          <w:highlight w:val="none"/>
        </w:rPr>
        <w:t>。如需进一步了解详细内容，详见采购文件。</w:t>
      </w:r>
    </w:p>
    <w:p>
      <w:pPr>
        <w:spacing w:line="360" w:lineRule="auto"/>
        <w:ind w:firstLine="420" w:firstLineChars="200"/>
        <w:rPr>
          <w:rFonts w:hint="eastAsia" w:asciiTheme="minorEastAsia" w:hAnsiTheme="minorEastAsia" w:eastAsiaTheme="minorEastAsia" w:cstheme="minorEastAsia"/>
          <w:color w:val="auto"/>
          <w:szCs w:val="21"/>
          <w:highlight w:val="none"/>
          <w:u w:val="single"/>
          <w:lang w:eastAsia="zh-CN"/>
        </w:rPr>
      </w:pPr>
      <w:r>
        <w:rPr>
          <w:rFonts w:hint="eastAsia" w:asciiTheme="minorEastAsia" w:hAnsiTheme="minorEastAsia" w:eastAsiaTheme="minorEastAsia" w:cstheme="minorEastAsia"/>
          <w:color w:val="auto"/>
          <w:szCs w:val="21"/>
          <w:highlight w:val="none"/>
        </w:rPr>
        <w:t>合同履行期限：</w:t>
      </w:r>
      <w:r>
        <w:rPr>
          <w:rFonts w:hint="eastAsia" w:ascii="仿宋" w:hAnsi="仿宋" w:eastAsiaTheme="minorEastAsia"/>
          <w:color w:val="auto"/>
          <w:szCs w:val="21"/>
          <w:lang w:val="en-US" w:eastAsia="zh-CN"/>
        </w:rPr>
        <w:t>2</w:t>
      </w:r>
      <w:r>
        <w:rPr>
          <w:rFonts w:hint="eastAsia" w:ascii="仿宋" w:hAnsi="仿宋"/>
          <w:color w:val="auto"/>
          <w:szCs w:val="21"/>
        </w:rPr>
        <w:t>年（注：具体人员服务以履行日期为准）。</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本项目（是/否）接受联合体：不接受。</w:t>
      </w:r>
      <w:bookmarkStart w:id="9" w:name="_Toc35393799"/>
      <w:bookmarkStart w:id="10" w:name="_Toc35393630"/>
      <w:bookmarkStart w:id="11" w:name="_Toc28359013"/>
      <w:bookmarkStart w:id="12" w:name="_Toc28359090"/>
    </w:p>
    <w:p>
      <w:pPr>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二、申请人的资格要求：</w:t>
      </w:r>
      <w:bookmarkEnd w:id="9"/>
      <w:bookmarkEnd w:id="10"/>
      <w:bookmarkEnd w:id="11"/>
      <w:bookmarkEnd w:id="12"/>
      <w:bookmarkStart w:id="13" w:name="_Toc35393631"/>
      <w:bookmarkStart w:id="14" w:name="_Toc28359014"/>
      <w:bookmarkStart w:id="15" w:name="_Toc35393800"/>
      <w:bookmarkStart w:id="16" w:name="_Toc28359091"/>
    </w:p>
    <w:p>
      <w:pPr>
        <w:spacing w:line="360" w:lineRule="auto"/>
        <w:ind w:firstLine="420" w:firstLineChars="200"/>
        <w:rPr>
          <w:rFonts w:hint="eastAsia"/>
          <w:color w:val="auto"/>
          <w:highlight w:val="none"/>
          <w:lang w:eastAsia="zh-CN"/>
        </w:rPr>
      </w:pPr>
      <w:r>
        <w:rPr>
          <w:rFonts w:hint="eastAsia" w:asciiTheme="minorEastAsia" w:hAnsiTheme="minorEastAsia" w:eastAsiaTheme="minorEastAsia" w:cstheme="minorEastAsia"/>
          <w:color w:val="auto"/>
          <w:szCs w:val="21"/>
          <w:highlight w:val="none"/>
        </w:rPr>
        <w:t>1.供应商参加</w:t>
      </w:r>
      <w:r>
        <w:rPr>
          <w:rFonts w:hint="eastAsia" w:asciiTheme="minorEastAsia" w:hAnsiTheme="minorEastAsia" w:eastAsiaTheme="minorEastAsia" w:cstheme="minorEastAsia"/>
          <w:color w:val="auto"/>
          <w:szCs w:val="21"/>
          <w:highlight w:val="none"/>
          <w:lang w:eastAsia="zh-CN"/>
        </w:rPr>
        <w:t>本</w:t>
      </w:r>
      <w:r>
        <w:rPr>
          <w:rFonts w:hint="eastAsia" w:asciiTheme="minorEastAsia" w:hAnsiTheme="minorEastAsia" w:eastAsiaTheme="minorEastAsia" w:cstheme="minorEastAsia"/>
          <w:color w:val="auto"/>
          <w:szCs w:val="21"/>
          <w:highlight w:val="none"/>
        </w:rPr>
        <w:t>采购活动应当具备下列条件</w:t>
      </w:r>
      <w:r>
        <w:rPr>
          <w:rFonts w:hint="eastAsia" w:eastAsia="宋体"/>
          <w:color w:val="auto"/>
          <w:highlight w:val="none"/>
          <w:lang w:eastAsia="zh-CN"/>
        </w:rPr>
        <w:t>：</w:t>
      </w:r>
    </w:p>
    <w:p>
      <w:pPr>
        <w:spacing w:line="360" w:lineRule="auto"/>
        <w:ind w:leftChars="200"/>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bCs/>
          <w:color w:val="auto"/>
          <w:szCs w:val="21"/>
          <w:highlight w:val="none"/>
          <w:lang w:eastAsia="zh-CN"/>
        </w:rPr>
        <w:t>（一）具有独立承担民事责任的能力；</w:t>
      </w:r>
    </w:p>
    <w:p>
      <w:pPr>
        <w:spacing w:line="360" w:lineRule="auto"/>
        <w:ind w:leftChars="200"/>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bCs/>
          <w:color w:val="auto"/>
          <w:szCs w:val="21"/>
          <w:highlight w:val="none"/>
          <w:lang w:eastAsia="zh-CN"/>
        </w:rPr>
        <w:t>（二）具有良好的商业信誉和健全的财务会计制度；</w:t>
      </w:r>
    </w:p>
    <w:p>
      <w:pPr>
        <w:spacing w:line="360" w:lineRule="auto"/>
        <w:ind w:leftChars="200"/>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bCs/>
          <w:color w:val="auto"/>
          <w:szCs w:val="21"/>
          <w:highlight w:val="none"/>
          <w:lang w:eastAsia="zh-CN"/>
        </w:rPr>
        <w:t>（三）具有履行合同所必需的设备和专业技术能力；</w:t>
      </w:r>
    </w:p>
    <w:p>
      <w:pPr>
        <w:spacing w:line="360" w:lineRule="auto"/>
        <w:ind w:leftChars="200"/>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bCs/>
          <w:color w:val="auto"/>
          <w:szCs w:val="21"/>
          <w:highlight w:val="none"/>
          <w:lang w:eastAsia="zh-CN"/>
        </w:rPr>
        <w:t>（四）有依法缴纳税收和社会保障资金的良好记录；</w:t>
      </w:r>
    </w:p>
    <w:p>
      <w:pPr>
        <w:spacing w:line="360" w:lineRule="auto"/>
        <w:ind w:leftChars="200"/>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bCs/>
          <w:color w:val="auto"/>
          <w:szCs w:val="21"/>
          <w:highlight w:val="none"/>
          <w:lang w:eastAsia="zh-CN"/>
        </w:rPr>
        <w:t>（五）参加采购活动前三年内，在经营活动中没有重大违法记录；</w:t>
      </w:r>
    </w:p>
    <w:p>
      <w:pPr>
        <w:spacing w:line="360" w:lineRule="auto"/>
        <w:ind w:leftChars="200"/>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bCs/>
          <w:color w:val="auto"/>
          <w:szCs w:val="21"/>
          <w:highlight w:val="none"/>
          <w:lang w:eastAsia="zh-CN"/>
        </w:rPr>
        <w:t>（六）法律、行政法规规定的其他条件。</w:t>
      </w:r>
    </w:p>
    <w:p>
      <w:pPr>
        <w:numPr>
          <w:ilvl w:val="0"/>
          <w:numId w:val="0"/>
        </w:numPr>
        <w:spacing w:line="360" w:lineRule="auto"/>
        <w:ind w:firstLine="420" w:firstLineChars="200"/>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w:t>
      </w:r>
      <w:r>
        <w:rPr>
          <w:rFonts w:hint="eastAsia"/>
          <w:color w:val="auto"/>
          <w:highlight w:val="none"/>
        </w:rPr>
        <w:t>本项目属于专门面向中小企业采购的项目,供应商应为符合《政府采购促进中小企业发展管理办法》（财库﹝2020﹞46号）、《关于政府采购支持监狱企业发展有关问题的通知》(财库〔2014〕68号)、《关于促进残疾人就业政府采购政策的通知》(财库〔2017〕141号)等规定的条件的中小微企业、或监狱企业、或残疾人福利性单位</w:t>
      </w:r>
      <w:r>
        <w:rPr>
          <w:rFonts w:hint="eastAsia" w:ascii="宋体" w:hAnsi="宋体" w:cs="宋体"/>
          <w:color w:val="auto"/>
          <w:kern w:val="0"/>
          <w:sz w:val="21"/>
          <w:szCs w:val="21"/>
          <w:highlight w:val="none"/>
          <w:lang w:val="en-US" w:eastAsia="zh-CN"/>
        </w:rPr>
        <w:t>。</w:t>
      </w:r>
      <w:r>
        <w:rPr>
          <w:rFonts w:hint="eastAsia"/>
          <w:color w:val="auto"/>
          <w:highlight w:val="none"/>
        </w:rPr>
        <w:t>本项目采购标的对应的中小企业划分标准所属行业为物业管理</w:t>
      </w:r>
      <w:r>
        <w:rPr>
          <w:rFonts w:hint="eastAsia"/>
          <w:color w:val="auto"/>
          <w:highlight w:val="none"/>
          <w:lang w:eastAsia="zh-CN"/>
        </w:rPr>
        <w:t>。</w:t>
      </w:r>
    </w:p>
    <w:p>
      <w:pPr>
        <w:numPr>
          <w:ilvl w:val="0"/>
          <w:numId w:val="0"/>
        </w:numPr>
        <w:spacing w:line="360" w:lineRule="auto"/>
        <w:ind w:firstLine="420" w:firstLineChars="20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本项目的特定资格要求：</w:t>
      </w:r>
      <w:r>
        <w:rPr>
          <w:rFonts w:hint="eastAsia" w:asciiTheme="minorEastAsia" w:hAnsiTheme="minorEastAsia" w:eastAsiaTheme="minorEastAsia" w:cstheme="minorEastAsia"/>
          <w:color w:val="auto"/>
          <w:kern w:val="2"/>
          <w:sz w:val="21"/>
          <w:szCs w:val="21"/>
          <w:highlight w:val="none"/>
          <w:lang w:val="en-US" w:eastAsia="zh-CN" w:bidi="ar-SA"/>
        </w:rPr>
        <w:t>无。</w:t>
      </w:r>
    </w:p>
    <w:p>
      <w:pPr>
        <w:pStyle w:val="16"/>
        <w:keepNext w:val="0"/>
        <w:keepLines w:val="0"/>
        <w:pageBreakBefore w:val="0"/>
        <w:widowControl w:val="0"/>
        <w:kinsoku/>
        <w:wordWrap/>
        <w:overflowPunct/>
        <w:topLinePunct w:val="0"/>
        <w:bidi w:val="0"/>
        <w:adjustRightInd/>
        <w:spacing w:line="380" w:lineRule="exact"/>
        <w:ind w:firstLine="42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4.本项目由符合国家有关法律法规规定、同时满足本项目资质要求、在中国境内注册的合格供应商参加磋商。</w:t>
      </w:r>
    </w:p>
    <w:p>
      <w:pPr>
        <w:numPr>
          <w:ilvl w:val="0"/>
          <w:numId w:val="0"/>
        </w:numPr>
        <w:spacing w:line="360" w:lineRule="auto"/>
        <w:ind w:firstLine="420" w:firstLineChars="20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en-US" w:eastAsia="zh-CN" w:bidi="ar-SA"/>
        </w:rPr>
        <w:t>在“信用中国”网站(www.creditchina.gov.cn)、中国政府采购网(www.ccgp.gov.cn)等渠道查询</w:t>
      </w:r>
      <w:r>
        <w:rPr>
          <w:rFonts w:ascii="宋体" w:hAnsi="宋体" w:cs="宋体"/>
          <w:color w:val="auto"/>
          <w:kern w:val="0"/>
          <w:sz w:val="21"/>
          <w:szCs w:val="21"/>
          <w:highlight w:val="none"/>
        </w:rPr>
        <w:t>对列入失信被执行人、重大税收违法案件当事人名单、政府采购严重违法失信行为记录名单</w:t>
      </w:r>
      <w:r>
        <w:rPr>
          <w:rFonts w:hint="eastAsia" w:ascii="宋体" w:hAnsi="宋体" w:cs="宋体"/>
          <w:color w:val="auto"/>
          <w:kern w:val="0"/>
          <w:sz w:val="21"/>
          <w:szCs w:val="21"/>
          <w:highlight w:val="none"/>
          <w:lang w:eastAsia="zh-CN"/>
        </w:rPr>
        <w:t>的供应商</w:t>
      </w:r>
      <w:r>
        <w:rPr>
          <w:rFonts w:ascii="宋体" w:hAnsi="宋体" w:cs="宋体"/>
          <w:color w:val="auto"/>
          <w:kern w:val="0"/>
          <w:sz w:val="21"/>
          <w:szCs w:val="21"/>
          <w:highlight w:val="none"/>
        </w:rPr>
        <w:t>，拒绝其参与</w:t>
      </w:r>
      <w:r>
        <w:rPr>
          <w:rFonts w:hint="eastAsia" w:ascii="宋体" w:hAnsi="宋体" w:cs="宋体"/>
          <w:color w:val="auto"/>
          <w:kern w:val="0"/>
          <w:sz w:val="21"/>
          <w:szCs w:val="21"/>
          <w:highlight w:val="none"/>
          <w:lang w:eastAsia="zh-CN"/>
        </w:rPr>
        <w:t>本次</w:t>
      </w:r>
      <w:r>
        <w:rPr>
          <w:rFonts w:ascii="宋体" w:hAnsi="宋体" w:cs="宋体"/>
          <w:color w:val="auto"/>
          <w:kern w:val="0"/>
          <w:sz w:val="21"/>
          <w:szCs w:val="21"/>
          <w:highlight w:val="none"/>
        </w:rPr>
        <w:t>采购活动</w:t>
      </w:r>
      <w:r>
        <w:rPr>
          <w:rFonts w:hint="eastAsia" w:asciiTheme="minorEastAsia" w:hAnsiTheme="minorEastAsia" w:eastAsiaTheme="minorEastAsia" w:cstheme="minorEastAsia"/>
          <w:color w:val="auto"/>
          <w:kern w:val="2"/>
          <w:sz w:val="21"/>
          <w:szCs w:val="21"/>
          <w:highlight w:val="none"/>
          <w:lang w:val="en-US" w:eastAsia="zh-CN" w:bidi="ar-SA"/>
        </w:rPr>
        <w:t>。</w:t>
      </w:r>
    </w:p>
    <w:p>
      <w:pPr>
        <w:pStyle w:val="16"/>
        <w:spacing w:line="360" w:lineRule="auto"/>
        <w:ind w:firstLine="420" w:firstLineChars="20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6.单位负责人为同一人或者存在直接控股、管理关系的不同供应商，不得参加同一合同项下的采购活动。</w:t>
      </w:r>
    </w:p>
    <w:p>
      <w:pPr>
        <w:pStyle w:val="16"/>
        <w:spacing w:line="360" w:lineRule="auto"/>
        <w:ind w:firstLine="420" w:firstLineChars="20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7.为本项目提供整体设计、规范编制或者项目管理、监理、检测等服务的供应商，不得再参加本次采购活动。</w:t>
      </w:r>
    </w:p>
    <w:p>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三、获取采购文件</w:t>
      </w:r>
      <w:bookmarkEnd w:id="13"/>
      <w:bookmarkEnd w:id="14"/>
      <w:bookmarkEnd w:id="15"/>
      <w:bookmarkEnd w:id="16"/>
    </w:p>
    <w:p>
      <w:pPr>
        <w:spacing w:line="360" w:lineRule="auto"/>
        <w:ind w:firstLine="424" w:firstLineChars="202"/>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时间：</w:t>
      </w:r>
      <w:r>
        <w:rPr>
          <w:rFonts w:hint="eastAsia" w:asciiTheme="minorEastAsia" w:hAnsiTheme="minorEastAsia" w:eastAsiaTheme="minorEastAsia" w:cstheme="minorEastAsia"/>
          <w:b/>
          <w:bCs w:val="0"/>
          <w:color w:val="auto"/>
          <w:szCs w:val="21"/>
          <w:highlight w:val="none"/>
          <w:u w:val="single"/>
        </w:rPr>
        <w:t>2021年</w:t>
      </w:r>
      <w:r>
        <w:rPr>
          <w:rFonts w:hint="eastAsia" w:asciiTheme="minorEastAsia" w:hAnsiTheme="minorEastAsia" w:eastAsiaTheme="minorEastAsia" w:cstheme="minorEastAsia"/>
          <w:b/>
          <w:bCs w:val="0"/>
          <w:color w:val="auto"/>
          <w:szCs w:val="21"/>
          <w:highlight w:val="none"/>
          <w:u w:val="single"/>
          <w:lang w:val="en-US" w:eastAsia="zh-CN"/>
        </w:rPr>
        <w:t>11</w:t>
      </w:r>
      <w:r>
        <w:rPr>
          <w:rFonts w:hint="eastAsia" w:asciiTheme="minorEastAsia" w:hAnsiTheme="minorEastAsia" w:eastAsiaTheme="minorEastAsia" w:cstheme="minorEastAsia"/>
          <w:b/>
          <w:bCs w:val="0"/>
          <w:color w:val="auto"/>
          <w:szCs w:val="21"/>
          <w:highlight w:val="none"/>
          <w:u w:val="single"/>
        </w:rPr>
        <w:t>月</w:t>
      </w:r>
      <w:r>
        <w:rPr>
          <w:rFonts w:hint="eastAsia" w:asciiTheme="minorEastAsia" w:hAnsiTheme="minorEastAsia" w:eastAsiaTheme="minorEastAsia" w:cstheme="minorEastAsia"/>
          <w:b/>
          <w:bCs w:val="0"/>
          <w:color w:val="auto"/>
          <w:szCs w:val="21"/>
          <w:highlight w:val="none"/>
          <w:u w:val="single"/>
          <w:lang w:val="en-US" w:eastAsia="zh-CN"/>
        </w:rPr>
        <w:t>16</w:t>
      </w:r>
      <w:r>
        <w:rPr>
          <w:rFonts w:hint="eastAsia" w:asciiTheme="minorEastAsia" w:hAnsiTheme="minorEastAsia" w:eastAsiaTheme="minorEastAsia" w:cstheme="minorEastAsia"/>
          <w:b/>
          <w:bCs w:val="0"/>
          <w:color w:val="auto"/>
          <w:szCs w:val="21"/>
          <w:highlight w:val="none"/>
          <w:u w:val="single"/>
        </w:rPr>
        <w:t>日</w:t>
      </w:r>
      <w:r>
        <w:rPr>
          <w:rFonts w:hint="eastAsia" w:asciiTheme="minorEastAsia" w:hAnsiTheme="minorEastAsia" w:eastAsiaTheme="minorEastAsia" w:cstheme="minorEastAsia"/>
          <w:b/>
          <w:bCs w:val="0"/>
          <w:color w:val="auto"/>
          <w:szCs w:val="21"/>
          <w:highlight w:val="none"/>
        </w:rPr>
        <w:t>公告发布之时起至</w:t>
      </w:r>
      <w:r>
        <w:rPr>
          <w:rFonts w:hint="eastAsia" w:asciiTheme="minorEastAsia" w:hAnsiTheme="minorEastAsia" w:eastAsiaTheme="minorEastAsia" w:cstheme="minorEastAsia"/>
          <w:b/>
          <w:bCs w:val="0"/>
          <w:color w:val="auto"/>
          <w:szCs w:val="21"/>
          <w:highlight w:val="none"/>
          <w:u w:val="single"/>
        </w:rPr>
        <w:t>2021年</w:t>
      </w:r>
      <w:r>
        <w:rPr>
          <w:rFonts w:hint="eastAsia" w:asciiTheme="minorEastAsia" w:hAnsiTheme="minorEastAsia" w:eastAsiaTheme="minorEastAsia" w:cstheme="minorEastAsia"/>
          <w:b/>
          <w:bCs w:val="0"/>
          <w:color w:val="auto"/>
          <w:szCs w:val="21"/>
          <w:highlight w:val="none"/>
          <w:u w:val="single"/>
          <w:lang w:val="en-US" w:eastAsia="zh-CN"/>
        </w:rPr>
        <w:t>11</w:t>
      </w:r>
      <w:r>
        <w:rPr>
          <w:rFonts w:hint="eastAsia" w:asciiTheme="minorEastAsia" w:hAnsiTheme="minorEastAsia" w:eastAsiaTheme="minorEastAsia" w:cstheme="minorEastAsia"/>
          <w:b/>
          <w:bCs w:val="0"/>
          <w:color w:val="auto"/>
          <w:szCs w:val="21"/>
          <w:highlight w:val="none"/>
          <w:u w:val="single"/>
        </w:rPr>
        <w:t>月</w:t>
      </w:r>
      <w:r>
        <w:rPr>
          <w:rFonts w:hint="eastAsia" w:asciiTheme="minorEastAsia" w:hAnsiTheme="minorEastAsia" w:eastAsiaTheme="minorEastAsia" w:cstheme="minorEastAsia"/>
          <w:b/>
          <w:bCs w:val="0"/>
          <w:color w:val="auto"/>
          <w:szCs w:val="21"/>
          <w:highlight w:val="none"/>
          <w:u w:val="single"/>
          <w:lang w:val="en-US" w:eastAsia="zh-CN"/>
        </w:rPr>
        <w:t>23</w:t>
      </w:r>
      <w:r>
        <w:rPr>
          <w:rFonts w:hint="eastAsia" w:asciiTheme="minorEastAsia" w:hAnsiTheme="minorEastAsia" w:eastAsiaTheme="minorEastAsia" w:cstheme="minorEastAsia"/>
          <w:b/>
          <w:bCs w:val="0"/>
          <w:color w:val="auto"/>
          <w:szCs w:val="21"/>
          <w:highlight w:val="none"/>
          <w:u w:val="single"/>
        </w:rPr>
        <w:t>日</w:t>
      </w:r>
      <w:r>
        <w:rPr>
          <w:rFonts w:hint="eastAsia" w:asciiTheme="minorEastAsia" w:hAnsiTheme="minorEastAsia" w:eastAsiaTheme="minorEastAsia" w:cstheme="minorEastAsia"/>
          <w:b/>
          <w:bCs w:val="0"/>
          <w:color w:val="auto"/>
          <w:szCs w:val="21"/>
          <w:highlight w:val="none"/>
        </w:rPr>
        <w:t>止</w:t>
      </w:r>
      <w:r>
        <w:rPr>
          <w:rFonts w:hint="eastAsia" w:asciiTheme="minorEastAsia" w:hAnsiTheme="minorEastAsia" w:eastAsiaTheme="minorEastAsia" w:cstheme="minorEastAsia"/>
          <w:color w:val="auto"/>
          <w:szCs w:val="21"/>
          <w:highlight w:val="none"/>
        </w:rPr>
        <w:t>，工作日上午8时至12时，下午15时至18时（北京时间，法定节假日除外 ）。</w:t>
      </w:r>
    </w:p>
    <w:p>
      <w:pPr>
        <w:spacing w:line="360" w:lineRule="auto"/>
        <w:ind w:firstLine="424" w:firstLineChars="202"/>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地点：</w:t>
      </w:r>
      <w:r>
        <w:rPr>
          <w:rFonts w:hint="eastAsia" w:asciiTheme="minorEastAsia" w:hAnsiTheme="minorEastAsia" w:eastAsiaTheme="minorEastAsia" w:cstheme="minorEastAsia"/>
          <w:color w:val="auto"/>
          <w:szCs w:val="21"/>
          <w:highlight w:val="none"/>
          <w:u w:val="single"/>
          <w:lang w:eastAsia="zh-CN"/>
        </w:rPr>
        <w:t>广西</w:t>
      </w:r>
      <w:r>
        <w:rPr>
          <w:rFonts w:hint="eastAsia" w:ascii="宋体" w:hAnsi="宋体" w:cs="宋体"/>
          <w:color w:val="auto"/>
          <w:szCs w:val="21"/>
          <w:highlight w:val="none"/>
          <w:u w:val="single"/>
          <w:lang w:val="en-US" w:eastAsia="zh-CN"/>
        </w:rPr>
        <w:t>贵港市金港大道935号财富中心十七楼1722室</w:t>
      </w:r>
      <w:r>
        <w:rPr>
          <w:rFonts w:hint="eastAsia" w:ascii="宋体" w:hAnsi="宋体" w:cs="宋体"/>
          <w:color w:val="auto"/>
          <w:szCs w:val="21"/>
          <w:highlight w:val="none"/>
          <w:u w:val="none"/>
          <w:lang w:val="en-US" w:eastAsia="zh-CN"/>
        </w:rPr>
        <w:t xml:space="preserve"> 广西科联招标中心有限公司贵港分公司</w:t>
      </w:r>
      <w:r>
        <w:rPr>
          <w:rFonts w:hint="eastAsia" w:asciiTheme="minorEastAsia" w:hAnsiTheme="minorEastAsia" w:eastAsiaTheme="minorEastAsia" w:cstheme="minorEastAsia"/>
          <w:color w:val="auto"/>
          <w:szCs w:val="21"/>
          <w:highlight w:val="none"/>
        </w:rPr>
        <w:t>。</w:t>
      </w:r>
    </w:p>
    <w:p>
      <w:pPr>
        <w:spacing w:line="360" w:lineRule="auto"/>
        <w:ind w:firstLine="426" w:firstLineChars="202"/>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方式：</w:t>
      </w:r>
    </w:p>
    <w:p>
      <w:pPr>
        <w:spacing w:line="360" w:lineRule="auto"/>
        <w:ind w:firstLine="426" w:firstLineChars="202"/>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方式一:邮购。</w:t>
      </w:r>
      <w:r>
        <w:rPr>
          <w:rFonts w:hint="eastAsia" w:asciiTheme="minorEastAsia" w:hAnsiTheme="minorEastAsia" w:eastAsiaTheme="minorEastAsia" w:cstheme="minorEastAsia"/>
          <w:color w:val="auto"/>
          <w:szCs w:val="21"/>
          <w:highlight w:val="none"/>
        </w:rPr>
        <w:t>供应商将项目名称、项目编号、收件人姓名、联系电话、收件地址、开票信息在获取采购文件的时间内发送至指定邮箱：</w:t>
      </w:r>
      <w:r>
        <w:rPr>
          <w:rFonts w:hint="eastAsia" w:ascii="宋体" w:hAnsi="宋体" w:cs="宋体" w:eastAsiaTheme="minorEastAsia"/>
          <w:color w:val="auto"/>
          <w:szCs w:val="21"/>
          <w:highlight w:val="none"/>
          <w:lang w:val="en-US" w:eastAsia="zh-CN"/>
        </w:rPr>
        <w:t>164719225</w:t>
      </w:r>
      <w:r>
        <w:rPr>
          <w:rFonts w:hint="eastAsia" w:ascii="宋体" w:hAnsi="宋体" w:cs="宋体"/>
          <w:color w:val="auto"/>
          <w:szCs w:val="21"/>
          <w:highlight w:val="none"/>
        </w:rPr>
        <w:t>@qq.com（联系电话：</w:t>
      </w:r>
      <w:r>
        <w:rPr>
          <w:rFonts w:hint="eastAsia" w:ascii="宋体" w:hAnsi="宋体" w:cs="宋体"/>
          <w:color w:val="auto"/>
          <w:szCs w:val="21"/>
          <w:highlight w:val="none"/>
          <w:lang w:eastAsia="zh-CN"/>
        </w:rPr>
        <w:t>叶杰萍</w:t>
      </w:r>
      <w:r>
        <w:rPr>
          <w:rFonts w:hint="eastAsia" w:ascii="宋体" w:hAnsi="宋体" w:cs="宋体"/>
          <w:color w:val="auto"/>
          <w:szCs w:val="21"/>
          <w:highlight w:val="none"/>
        </w:rPr>
        <w:t>077</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4563700</w:t>
      </w:r>
      <w:r>
        <w:rPr>
          <w:rFonts w:hint="eastAsia" w:ascii="宋体" w:hAnsi="宋体" w:cs="宋体"/>
          <w:color w:val="auto"/>
          <w:szCs w:val="21"/>
          <w:highlight w:val="none"/>
        </w:rPr>
        <w:t>）</w:t>
      </w:r>
      <w:r>
        <w:rPr>
          <w:rFonts w:hint="eastAsia" w:asciiTheme="minorEastAsia" w:hAnsiTheme="minorEastAsia" w:eastAsiaTheme="minorEastAsia" w:cstheme="minorEastAsia"/>
          <w:color w:val="auto"/>
          <w:szCs w:val="21"/>
          <w:highlight w:val="none"/>
        </w:rPr>
        <w:t>。供应商报名成功后，采购代理机构将采购文件的电子版发送至</w:t>
      </w:r>
      <w:r>
        <w:rPr>
          <w:rFonts w:hint="eastAsia" w:asciiTheme="minorEastAsia" w:hAnsiTheme="minorEastAsia" w:eastAsiaTheme="minorEastAsia" w:cstheme="minorEastAsia"/>
          <w:color w:val="auto"/>
          <w:szCs w:val="21"/>
          <w:highlight w:val="none"/>
          <w:lang w:eastAsia="zh-CN"/>
        </w:rPr>
        <w:t>供应商</w:t>
      </w:r>
      <w:r>
        <w:rPr>
          <w:rFonts w:hint="eastAsia" w:asciiTheme="minorEastAsia" w:hAnsiTheme="minorEastAsia" w:eastAsiaTheme="minorEastAsia" w:cstheme="minorEastAsia"/>
          <w:color w:val="auto"/>
          <w:szCs w:val="21"/>
          <w:highlight w:val="none"/>
        </w:rPr>
        <w:t>报名时的电子邮箱。未按本公告要求提供有效收件人联系方式的，不予办理纸质版采购文件的邮寄手续；因此造成供应商无法按时获取纸质版采购文件的，责任由供应商承担。</w:t>
      </w:r>
    </w:p>
    <w:p>
      <w:pPr>
        <w:spacing w:line="360" w:lineRule="auto"/>
        <w:ind w:firstLine="426" w:firstLineChars="202"/>
        <w:rPr>
          <w:rFonts w:hint="eastAsia" w:asciiTheme="minorEastAsia" w:hAnsiTheme="minorEastAsia" w:eastAsiaTheme="minorEastAsia" w:cstheme="minorEastAsia"/>
          <w:b/>
          <w:color w:val="auto"/>
          <w:szCs w:val="21"/>
          <w:highlight w:val="none"/>
          <w:u w:val="none"/>
        </w:rPr>
      </w:pPr>
      <w:r>
        <w:rPr>
          <w:rFonts w:hint="eastAsia" w:asciiTheme="minorEastAsia" w:hAnsiTheme="minorEastAsia" w:eastAsiaTheme="minorEastAsia" w:cstheme="minorEastAsia"/>
          <w:b/>
          <w:color w:val="auto"/>
          <w:szCs w:val="21"/>
          <w:highlight w:val="none"/>
          <w:u w:val="none"/>
        </w:rPr>
        <w:t>方式二：现场报名获取（供应商无需携带报名资料）。</w:t>
      </w:r>
    </w:p>
    <w:p>
      <w:pPr>
        <w:spacing w:line="360" w:lineRule="auto"/>
        <w:ind w:firstLine="424" w:firstLineChars="202"/>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售价：采购文件工本费每本250元，售后不退。如需邮寄采购文件纸质版，每本另加邮费50元</w:t>
      </w:r>
      <w:r>
        <w:rPr>
          <w:rFonts w:hint="eastAsia" w:asciiTheme="minorEastAsia" w:hAnsiTheme="minorEastAsia" w:eastAsiaTheme="minorEastAsia" w:cstheme="minorEastAsia"/>
          <w:color w:val="auto"/>
          <w:szCs w:val="21"/>
          <w:highlight w:val="none"/>
          <w:lang w:eastAsia="zh-CN"/>
        </w:rPr>
        <w:t>。</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【注：供应商须于采购文件发售截止时间将工本费、邮费（如需邮寄）汇到广西科联招标中心有限公司指定账户，汇款、转账时请备注项目名称或项目编号信息</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b/>
          <w:color w:val="auto"/>
          <w:szCs w:val="21"/>
        </w:rPr>
        <w:t>购买采购文件的价款及邮费交纳的指定账户：</w:t>
      </w:r>
      <w:r>
        <w:rPr>
          <w:rFonts w:hint="eastAsia" w:asciiTheme="minorEastAsia" w:hAnsiTheme="minorEastAsia" w:eastAsiaTheme="minorEastAsia" w:cstheme="minorEastAsia"/>
          <w:b/>
          <w:bCs/>
          <w:color w:val="auto"/>
          <w:szCs w:val="21"/>
          <w:highlight w:val="none"/>
        </w:rPr>
        <w:t>开户名称：广西科联招标中心</w:t>
      </w:r>
      <w:r>
        <w:rPr>
          <w:rFonts w:hint="eastAsia" w:asciiTheme="minorEastAsia" w:hAnsiTheme="minorEastAsia" w:eastAsiaTheme="minorEastAsia" w:cstheme="minorEastAsia"/>
          <w:b/>
          <w:bCs/>
          <w:color w:val="auto"/>
          <w:szCs w:val="21"/>
          <w:highlight w:val="none"/>
          <w:lang w:eastAsia="zh-CN"/>
        </w:rPr>
        <w:t>有限公司贵港分公司；</w:t>
      </w:r>
      <w:r>
        <w:rPr>
          <w:rFonts w:hint="eastAsia" w:asciiTheme="minorEastAsia" w:hAnsiTheme="minorEastAsia" w:eastAsiaTheme="minorEastAsia" w:cstheme="minorEastAsia"/>
          <w:b/>
          <w:bCs/>
          <w:color w:val="auto"/>
          <w:szCs w:val="21"/>
          <w:highlight w:val="none"/>
        </w:rPr>
        <w:t>银行账号：45001753756050700089</w:t>
      </w:r>
      <w:r>
        <w:rPr>
          <w:rFonts w:hint="eastAsia" w:asciiTheme="minorEastAsia" w:hAnsiTheme="minorEastAsia" w:eastAsiaTheme="minorEastAsia" w:cstheme="minorEastAsia"/>
          <w:b/>
          <w:bCs/>
          <w:color w:val="auto"/>
          <w:szCs w:val="21"/>
          <w:highlight w:val="none"/>
          <w:lang w:eastAsia="zh-CN"/>
        </w:rPr>
        <w:t>；</w:t>
      </w:r>
      <w:r>
        <w:rPr>
          <w:rFonts w:hint="eastAsia" w:asciiTheme="minorEastAsia" w:hAnsiTheme="minorEastAsia" w:eastAsiaTheme="minorEastAsia" w:cstheme="minorEastAsia"/>
          <w:b/>
          <w:bCs/>
          <w:color w:val="auto"/>
          <w:szCs w:val="21"/>
          <w:highlight w:val="none"/>
        </w:rPr>
        <w:t>开户行：建行贵港市城中支行】</w:t>
      </w:r>
      <w:r>
        <w:rPr>
          <w:rFonts w:hint="eastAsia" w:asciiTheme="minorEastAsia" w:hAnsiTheme="minorEastAsia" w:eastAsiaTheme="minorEastAsia" w:cstheme="minorEastAsia"/>
          <w:color w:val="auto"/>
          <w:szCs w:val="21"/>
          <w:highlight w:val="none"/>
        </w:rPr>
        <w:t>。</w:t>
      </w:r>
    </w:p>
    <w:p>
      <w:pPr>
        <w:spacing w:line="360" w:lineRule="auto"/>
        <w:rPr>
          <w:rFonts w:hint="eastAsia" w:asciiTheme="minorEastAsia" w:hAnsiTheme="minorEastAsia" w:eastAsiaTheme="minorEastAsia" w:cstheme="minorEastAsia"/>
          <w:color w:val="auto"/>
          <w:szCs w:val="21"/>
          <w:highlight w:val="none"/>
        </w:rPr>
      </w:pPr>
      <w:bookmarkStart w:id="17" w:name="_Toc35393801"/>
      <w:bookmarkStart w:id="18" w:name="_Toc35393632"/>
      <w:bookmarkStart w:id="19" w:name="_Toc28359092"/>
      <w:bookmarkStart w:id="20" w:name="_Toc28359015"/>
      <w:r>
        <w:rPr>
          <w:rFonts w:hint="eastAsia" w:asciiTheme="minorEastAsia" w:hAnsiTheme="minorEastAsia" w:eastAsiaTheme="minorEastAsia" w:cstheme="minorEastAsia"/>
          <w:bCs/>
          <w:color w:val="auto"/>
          <w:szCs w:val="21"/>
          <w:highlight w:val="none"/>
        </w:rPr>
        <w:t>四、响应文件提交</w:t>
      </w:r>
      <w:bookmarkEnd w:id="17"/>
      <w:bookmarkEnd w:id="18"/>
      <w:bookmarkEnd w:id="19"/>
      <w:bookmarkEnd w:id="20"/>
    </w:p>
    <w:p>
      <w:pPr>
        <w:spacing w:line="360" w:lineRule="auto"/>
        <w:ind w:firstLine="420" w:firstLineChars="200"/>
        <w:rPr>
          <w:rFonts w:hint="eastAsia" w:asciiTheme="minorEastAsia" w:hAnsiTheme="minorEastAsia" w:eastAsiaTheme="minorEastAsia" w:cstheme="minorEastAsia"/>
          <w:bCs/>
          <w:color w:val="auto"/>
          <w:szCs w:val="21"/>
          <w:highlight w:val="none"/>
          <w:u w:val="single"/>
        </w:rPr>
      </w:pPr>
      <w:r>
        <w:rPr>
          <w:rFonts w:hint="eastAsia" w:asciiTheme="minorEastAsia" w:hAnsiTheme="minorEastAsia" w:eastAsiaTheme="minorEastAsia" w:cstheme="minorEastAsia"/>
          <w:color w:val="auto"/>
          <w:szCs w:val="21"/>
          <w:highlight w:val="none"/>
        </w:rPr>
        <w:t>截止时间：</w:t>
      </w:r>
      <w:r>
        <w:rPr>
          <w:rFonts w:hint="eastAsia" w:asciiTheme="minorEastAsia" w:hAnsiTheme="minorEastAsia" w:eastAsiaTheme="minorEastAsia" w:cstheme="minorEastAsia"/>
          <w:b/>
          <w:bCs w:val="0"/>
          <w:color w:val="auto"/>
          <w:szCs w:val="21"/>
          <w:highlight w:val="none"/>
          <w:u w:val="single"/>
        </w:rPr>
        <w:t>2021年</w:t>
      </w:r>
      <w:r>
        <w:rPr>
          <w:rFonts w:hint="eastAsia" w:asciiTheme="minorEastAsia" w:hAnsiTheme="minorEastAsia" w:eastAsiaTheme="minorEastAsia" w:cstheme="minorEastAsia"/>
          <w:b/>
          <w:bCs w:val="0"/>
          <w:color w:val="auto"/>
          <w:szCs w:val="21"/>
          <w:highlight w:val="none"/>
          <w:u w:val="single"/>
          <w:lang w:val="en-US" w:eastAsia="zh-CN"/>
        </w:rPr>
        <w:t>11</w:t>
      </w:r>
      <w:r>
        <w:rPr>
          <w:rFonts w:hint="eastAsia" w:asciiTheme="minorEastAsia" w:hAnsiTheme="minorEastAsia" w:eastAsiaTheme="minorEastAsia" w:cstheme="minorEastAsia"/>
          <w:b/>
          <w:bCs w:val="0"/>
          <w:color w:val="auto"/>
          <w:szCs w:val="21"/>
          <w:highlight w:val="none"/>
          <w:u w:val="single"/>
        </w:rPr>
        <w:t>月</w:t>
      </w:r>
      <w:r>
        <w:rPr>
          <w:rFonts w:hint="eastAsia" w:asciiTheme="minorEastAsia" w:hAnsiTheme="minorEastAsia" w:eastAsiaTheme="minorEastAsia" w:cstheme="minorEastAsia"/>
          <w:b/>
          <w:bCs w:val="0"/>
          <w:color w:val="auto"/>
          <w:szCs w:val="21"/>
          <w:highlight w:val="none"/>
          <w:u w:val="single"/>
          <w:lang w:val="en-US" w:eastAsia="zh-CN"/>
        </w:rPr>
        <w:t>29</w:t>
      </w:r>
      <w:r>
        <w:rPr>
          <w:rFonts w:hint="eastAsia" w:asciiTheme="minorEastAsia" w:hAnsiTheme="minorEastAsia" w:eastAsiaTheme="minorEastAsia" w:cstheme="minorEastAsia"/>
          <w:b/>
          <w:bCs w:val="0"/>
          <w:color w:val="auto"/>
          <w:szCs w:val="21"/>
          <w:highlight w:val="none"/>
          <w:u w:val="single"/>
        </w:rPr>
        <w:t>日</w:t>
      </w:r>
      <w:r>
        <w:rPr>
          <w:rFonts w:hint="eastAsia" w:asciiTheme="minorEastAsia" w:hAnsiTheme="minorEastAsia" w:eastAsiaTheme="minorEastAsia" w:cstheme="minorEastAsia"/>
          <w:b/>
          <w:bCs w:val="0"/>
          <w:color w:val="auto"/>
          <w:szCs w:val="21"/>
          <w:highlight w:val="none"/>
          <w:u w:val="single"/>
          <w:lang w:val="en-US" w:eastAsia="zh-CN"/>
        </w:rPr>
        <w:t>15时</w:t>
      </w:r>
      <w:r>
        <w:rPr>
          <w:rFonts w:hint="eastAsia" w:asciiTheme="minorEastAsia" w:hAnsiTheme="minorEastAsia" w:eastAsiaTheme="minorEastAsia" w:cstheme="minorEastAsia"/>
          <w:b/>
          <w:bCs w:val="0"/>
          <w:color w:val="auto"/>
          <w:szCs w:val="21"/>
          <w:highlight w:val="none"/>
          <w:u w:val="single"/>
        </w:rPr>
        <w:t>30分</w:t>
      </w:r>
      <w:r>
        <w:rPr>
          <w:rFonts w:hint="eastAsia" w:asciiTheme="minorEastAsia" w:hAnsiTheme="minorEastAsia" w:eastAsiaTheme="minorEastAsia" w:cstheme="minorEastAsia"/>
          <w:bCs/>
          <w:color w:val="auto"/>
          <w:szCs w:val="21"/>
          <w:highlight w:val="none"/>
        </w:rPr>
        <w:t>（北京时间）</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地点：</w:t>
      </w:r>
      <w:r>
        <w:rPr>
          <w:rFonts w:hint="eastAsia" w:asciiTheme="minorEastAsia" w:hAnsiTheme="minorEastAsia" w:eastAsiaTheme="minorEastAsia" w:cstheme="minorEastAsia"/>
          <w:color w:val="auto"/>
          <w:szCs w:val="21"/>
          <w:highlight w:val="none"/>
          <w:u w:val="single"/>
          <w:lang w:eastAsia="zh-CN"/>
        </w:rPr>
        <w:t>广西</w:t>
      </w:r>
      <w:r>
        <w:rPr>
          <w:rFonts w:hint="eastAsia" w:asciiTheme="minorEastAsia" w:hAnsiTheme="minorEastAsia" w:eastAsiaTheme="minorEastAsia" w:cstheme="minorEastAsia"/>
          <w:color w:val="auto"/>
          <w:szCs w:val="21"/>
          <w:highlight w:val="none"/>
          <w:u w:val="single"/>
          <w:lang w:val="en-US" w:eastAsia="zh-CN"/>
        </w:rPr>
        <w:t>贵港市金港大道935号财富中心十七楼1722室 广西科联招标中心有限公司贵港分公司</w:t>
      </w:r>
      <w:r>
        <w:rPr>
          <w:rFonts w:hint="eastAsia" w:asciiTheme="minorEastAsia" w:hAnsiTheme="minorEastAsia" w:eastAsiaTheme="minorEastAsia" w:cstheme="minorEastAsia"/>
          <w:color w:val="auto"/>
          <w:szCs w:val="21"/>
          <w:highlight w:val="none"/>
        </w:rPr>
        <w:t>，逾期送达的将予以拒收。</w:t>
      </w:r>
      <w:bookmarkStart w:id="21" w:name="_Toc35393633"/>
      <w:bookmarkStart w:id="22" w:name="_Toc28359016"/>
      <w:bookmarkStart w:id="23" w:name="_Toc35393802"/>
      <w:bookmarkStart w:id="24" w:name="_Toc28359093"/>
    </w:p>
    <w:p>
      <w:pPr>
        <w:spacing w:line="360" w:lineRule="auto"/>
        <w:ind w:firstLine="420" w:firstLineChars="200"/>
        <w:rPr>
          <w:rFonts w:hint="eastAsia" w:asciiTheme="minorEastAsia" w:hAnsiTheme="minorEastAsia" w:eastAsiaTheme="minorEastAsia" w:cstheme="minorEastAsia"/>
          <w:bCs/>
          <w:color w:val="auto"/>
          <w:szCs w:val="21"/>
          <w:highlight w:val="none"/>
          <w:u w:val="single"/>
        </w:rPr>
      </w:pPr>
      <w:r>
        <w:rPr>
          <w:rFonts w:hint="eastAsia" w:asciiTheme="minorEastAsia" w:hAnsiTheme="minorEastAsia" w:eastAsiaTheme="minorEastAsia" w:cstheme="minorEastAsia"/>
          <w:bCs/>
          <w:color w:val="auto"/>
          <w:szCs w:val="21"/>
          <w:highlight w:val="none"/>
        </w:rPr>
        <w:t>五、开启</w:t>
      </w:r>
      <w:bookmarkEnd w:id="21"/>
      <w:bookmarkEnd w:id="22"/>
      <w:bookmarkEnd w:id="23"/>
      <w:bookmarkEnd w:id="24"/>
    </w:p>
    <w:p>
      <w:pPr>
        <w:spacing w:line="360" w:lineRule="auto"/>
        <w:ind w:firstLine="420" w:firstLineChars="200"/>
        <w:rPr>
          <w:rFonts w:hint="eastAsia" w:asciiTheme="minorEastAsia" w:hAnsiTheme="minorEastAsia" w:eastAsiaTheme="minorEastAsia" w:cstheme="minorEastAsia"/>
          <w:bCs/>
          <w:color w:val="auto"/>
          <w:szCs w:val="21"/>
          <w:highlight w:val="none"/>
          <w:u w:val="single"/>
        </w:rPr>
      </w:pPr>
      <w:r>
        <w:rPr>
          <w:rFonts w:hint="eastAsia" w:asciiTheme="minorEastAsia" w:hAnsiTheme="minorEastAsia" w:eastAsiaTheme="minorEastAsia" w:cstheme="minorEastAsia"/>
          <w:color w:val="auto"/>
          <w:szCs w:val="21"/>
          <w:highlight w:val="none"/>
        </w:rPr>
        <w:t>时间：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b/>
          <w:bCs w:val="0"/>
          <w:color w:val="auto"/>
          <w:szCs w:val="21"/>
          <w:highlight w:val="none"/>
          <w:u w:val="single"/>
        </w:rPr>
        <w:t>2021年</w:t>
      </w:r>
      <w:r>
        <w:rPr>
          <w:rFonts w:hint="eastAsia" w:asciiTheme="minorEastAsia" w:hAnsiTheme="minorEastAsia" w:eastAsiaTheme="minorEastAsia" w:cstheme="minorEastAsia"/>
          <w:b/>
          <w:bCs w:val="0"/>
          <w:color w:val="auto"/>
          <w:szCs w:val="21"/>
          <w:highlight w:val="none"/>
          <w:u w:val="single"/>
          <w:lang w:val="en-US" w:eastAsia="zh-CN"/>
        </w:rPr>
        <w:t>11</w:t>
      </w:r>
      <w:r>
        <w:rPr>
          <w:rFonts w:hint="eastAsia" w:asciiTheme="minorEastAsia" w:hAnsiTheme="minorEastAsia" w:eastAsiaTheme="minorEastAsia" w:cstheme="minorEastAsia"/>
          <w:b/>
          <w:bCs w:val="0"/>
          <w:color w:val="auto"/>
          <w:szCs w:val="21"/>
          <w:highlight w:val="none"/>
          <w:u w:val="single"/>
        </w:rPr>
        <w:t>月</w:t>
      </w:r>
      <w:r>
        <w:rPr>
          <w:rFonts w:hint="eastAsia" w:asciiTheme="minorEastAsia" w:hAnsiTheme="minorEastAsia" w:eastAsiaTheme="minorEastAsia" w:cstheme="minorEastAsia"/>
          <w:b/>
          <w:bCs w:val="0"/>
          <w:color w:val="auto"/>
          <w:szCs w:val="21"/>
          <w:highlight w:val="none"/>
          <w:u w:val="single"/>
          <w:lang w:val="en-US" w:eastAsia="zh-CN"/>
        </w:rPr>
        <w:t>29</w:t>
      </w:r>
      <w:r>
        <w:rPr>
          <w:rFonts w:hint="eastAsia" w:asciiTheme="minorEastAsia" w:hAnsiTheme="minorEastAsia" w:eastAsiaTheme="minorEastAsia" w:cstheme="minorEastAsia"/>
          <w:b/>
          <w:bCs w:val="0"/>
          <w:color w:val="auto"/>
          <w:szCs w:val="21"/>
          <w:highlight w:val="none"/>
          <w:u w:val="single"/>
        </w:rPr>
        <w:t>日</w:t>
      </w:r>
      <w:r>
        <w:rPr>
          <w:rFonts w:hint="eastAsia" w:asciiTheme="minorEastAsia" w:hAnsiTheme="minorEastAsia" w:eastAsiaTheme="minorEastAsia" w:cstheme="minorEastAsia"/>
          <w:b/>
          <w:bCs w:val="0"/>
          <w:color w:val="auto"/>
          <w:szCs w:val="21"/>
          <w:highlight w:val="none"/>
          <w:u w:val="single"/>
          <w:lang w:val="en-US" w:eastAsia="zh-CN"/>
        </w:rPr>
        <w:t>15时</w:t>
      </w:r>
      <w:r>
        <w:rPr>
          <w:rFonts w:hint="eastAsia" w:asciiTheme="minorEastAsia" w:hAnsiTheme="minorEastAsia" w:eastAsiaTheme="minorEastAsia" w:cstheme="minorEastAsia"/>
          <w:b/>
          <w:bCs w:val="0"/>
          <w:color w:val="auto"/>
          <w:szCs w:val="21"/>
          <w:highlight w:val="none"/>
          <w:u w:val="single"/>
        </w:rPr>
        <w:t>30分</w:t>
      </w:r>
      <w:r>
        <w:rPr>
          <w:rFonts w:hint="eastAsia" w:asciiTheme="minorEastAsia" w:hAnsiTheme="minorEastAsia" w:eastAsiaTheme="minorEastAsia" w:cstheme="minorEastAsia"/>
          <w:bCs/>
          <w:color w:val="auto"/>
          <w:szCs w:val="21"/>
          <w:highlight w:val="none"/>
        </w:rPr>
        <w:t>（北京时间）</w:t>
      </w:r>
    </w:p>
    <w:p>
      <w:pPr>
        <w:spacing w:line="360" w:lineRule="auto"/>
        <w:ind w:firstLine="420" w:firstLineChars="200"/>
        <w:rPr>
          <w:rFonts w:hint="eastAsia" w:asciiTheme="minorEastAsia" w:hAnsiTheme="minorEastAsia" w:eastAsiaTheme="minorEastAsia" w:cstheme="minorEastAsia"/>
          <w:bCs/>
          <w:color w:val="auto"/>
          <w:szCs w:val="21"/>
          <w:highlight w:val="none"/>
          <w:u w:val="single"/>
        </w:rPr>
      </w:pPr>
      <w:r>
        <w:rPr>
          <w:rFonts w:hint="eastAsia" w:asciiTheme="minorEastAsia" w:hAnsiTheme="minorEastAsia" w:eastAsiaTheme="minorEastAsia" w:cstheme="minorEastAsia"/>
          <w:color w:val="auto"/>
          <w:szCs w:val="21"/>
          <w:highlight w:val="none"/>
        </w:rPr>
        <w:t>地点：</w:t>
      </w:r>
      <w:bookmarkStart w:id="25" w:name="_Toc28359017"/>
      <w:bookmarkStart w:id="26" w:name="_Toc28359094"/>
      <w:bookmarkStart w:id="27" w:name="_Toc35393634"/>
      <w:bookmarkStart w:id="28" w:name="_Toc35393803"/>
      <w:r>
        <w:rPr>
          <w:rFonts w:hint="eastAsia" w:asciiTheme="minorEastAsia" w:hAnsiTheme="minorEastAsia" w:eastAsiaTheme="minorEastAsia" w:cstheme="minorEastAsia"/>
          <w:color w:val="auto"/>
          <w:szCs w:val="21"/>
          <w:highlight w:val="none"/>
          <w:lang w:val="en-US" w:eastAsia="zh-CN"/>
        </w:rPr>
        <w:t>广西科联招标中心有限公司贵港分公司</w:t>
      </w:r>
    </w:p>
    <w:p>
      <w:pPr>
        <w:spacing w:line="360" w:lineRule="auto"/>
        <w:rPr>
          <w:rFonts w:hint="eastAsia" w:asciiTheme="minorEastAsia" w:hAnsiTheme="minorEastAsia" w:eastAsiaTheme="minorEastAsia" w:cstheme="minorEastAsia"/>
          <w:bCs/>
          <w:color w:val="auto"/>
          <w:szCs w:val="21"/>
          <w:highlight w:val="none"/>
          <w:u w:val="single"/>
        </w:rPr>
      </w:pPr>
      <w:r>
        <w:rPr>
          <w:rFonts w:hint="eastAsia" w:asciiTheme="minorEastAsia" w:hAnsiTheme="minorEastAsia" w:eastAsiaTheme="minorEastAsia" w:cstheme="minorEastAsia"/>
          <w:bCs/>
          <w:color w:val="auto"/>
          <w:szCs w:val="21"/>
          <w:highlight w:val="none"/>
        </w:rPr>
        <w:t>六、公告期限</w:t>
      </w:r>
      <w:bookmarkEnd w:id="25"/>
      <w:bookmarkEnd w:id="26"/>
      <w:bookmarkEnd w:id="27"/>
      <w:bookmarkEnd w:id="28"/>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自本公告发布之日起3个工作日</w:t>
      </w:r>
      <w:bookmarkStart w:id="29" w:name="_Toc35393804"/>
      <w:bookmarkStart w:id="30" w:name="_Toc35393635"/>
    </w:p>
    <w:p>
      <w:pPr>
        <w:spacing w:line="360" w:lineRule="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Cs/>
          <w:color w:val="auto"/>
          <w:szCs w:val="21"/>
          <w:highlight w:val="none"/>
        </w:rPr>
        <w:t>七、其他补充事宜</w:t>
      </w:r>
      <w:bookmarkEnd w:id="29"/>
      <w:bookmarkEnd w:id="30"/>
      <w:r>
        <w:rPr>
          <w:rFonts w:hint="eastAsia" w:asciiTheme="minorEastAsia" w:hAnsiTheme="minorEastAsia" w:eastAsiaTheme="minorEastAsia" w:cstheme="minorEastAsia"/>
          <w:bCs/>
          <w:color w:val="auto"/>
          <w:szCs w:val="21"/>
          <w:highlight w:val="none"/>
        </w:rPr>
        <w:t>：</w:t>
      </w:r>
    </w:p>
    <w:p>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1.磋商保证金：金额为人民币</w:t>
      </w:r>
      <w:r>
        <w:rPr>
          <w:rFonts w:hint="eastAsia" w:asciiTheme="minorEastAsia" w:hAnsiTheme="minorEastAsia" w:eastAsiaTheme="minorEastAsia" w:cstheme="minorEastAsia"/>
          <w:b/>
          <w:color w:val="auto"/>
          <w:szCs w:val="21"/>
          <w:highlight w:val="none"/>
          <w:lang w:val="en-US" w:eastAsia="zh-CN"/>
        </w:rPr>
        <w:t>10000.</w:t>
      </w:r>
      <w:r>
        <w:rPr>
          <w:rFonts w:hint="eastAsia" w:asciiTheme="minorEastAsia" w:hAnsiTheme="minorEastAsia" w:eastAsiaTheme="minorEastAsia" w:cstheme="minorEastAsia"/>
          <w:b/>
          <w:color w:val="auto"/>
          <w:szCs w:val="21"/>
          <w:highlight w:val="none"/>
        </w:rPr>
        <w:t>00元。</w:t>
      </w:r>
    </w:p>
    <w:p>
      <w:pPr>
        <w:spacing w:line="360" w:lineRule="auto"/>
        <w:ind w:firstLine="420"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供应商必须于响应文件递交截止时间前以转账、支票、汇票、本票或者金融机构、担保机构出具的保函等非现金形式提交。</w:t>
      </w:r>
    </w:p>
    <w:p>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2.磋商保证金交纳的指定账号：</w:t>
      </w:r>
    </w:p>
    <w:p>
      <w:pPr>
        <w:pStyle w:val="22"/>
        <w:keepNext w:val="0"/>
        <w:keepLines w:val="0"/>
        <w:pageBreakBefore w:val="0"/>
        <w:widowControl w:val="0"/>
        <w:kinsoku/>
        <w:wordWrap/>
        <w:overflowPunct/>
        <w:topLinePunct w:val="0"/>
        <w:autoSpaceDE/>
        <w:autoSpaceDN/>
        <w:bidi w:val="0"/>
        <w:adjustRightInd/>
        <w:spacing w:line="400" w:lineRule="exact"/>
        <w:ind w:firstLine="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开户名称：广西科联招标中心有限公司</w:t>
      </w:r>
    </w:p>
    <w:p>
      <w:pPr>
        <w:pStyle w:val="22"/>
        <w:keepNext w:val="0"/>
        <w:keepLines w:val="0"/>
        <w:pageBreakBefore w:val="0"/>
        <w:widowControl w:val="0"/>
        <w:kinsoku/>
        <w:wordWrap/>
        <w:overflowPunct/>
        <w:topLinePunct w:val="0"/>
        <w:autoSpaceDE/>
        <w:autoSpaceDN/>
        <w:bidi w:val="0"/>
        <w:adjustRightInd/>
        <w:spacing w:line="400" w:lineRule="exact"/>
        <w:ind w:firstLine="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开户银行：广西北部湾银行南宁市相思湖支行  </w:t>
      </w:r>
    </w:p>
    <w:p>
      <w:pPr>
        <w:pStyle w:val="22"/>
        <w:keepNext w:val="0"/>
        <w:keepLines w:val="0"/>
        <w:pageBreakBefore w:val="0"/>
        <w:widowControl w:val="0"/>
        <w:kinsoku/>
        <w:wordWrap/>
        <w:overflowPunct/>
        <w:topLinePunct w:val="0"/>
        <w:autoSpaceDE/>
        <w:autoSpaceDN/>
        <w:bidi w:val="0"/>
        <w:adjustRightInd/>
        <w:spacing w:line="400" w:lineRule="exact"/>
        <w:ind w:firstLine="42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账    号：8000 5435 9168 889</w:t>
      </w:r>
    </w:p>
    <w:p>
      <w:pPr>
        <w:numPr>
          <w:ilvl w:val="0"/>
          <w:numId w:val="0"/>
        </w:numPr>
        <w:spacing w:line="360" w:lineRule="auto"/>
        <w:ind w:firstLine="422"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lang w:val="en-US" w:eastAsia="zh-CN"/>
        </w:rPr>
        <w:t>3.</w:t>
      </w:r>
      <w:r>
        <w:rPr>
          <w:rFonts w:hint="eastAsia" w:asciiTheme="minorEastAsia" w:hAnsiTheme="minorEastAsia" w:eastAsiaTheme="minorEastAsia" w:cstheme="minorEastAsia"/>
          <w:b/>
          <w:bCs/>
          <w:color w:val="auto"/>
          <w:szCs w:val="21"/>
          <w:highlight w:val="none"/>
        </w:rPr>
        <w:t>磋商时间及地点</w:t>
      </w:r>
      <w:r>
        <w:rPr>
          <w:rFonts w:hint="eastAsia" w:asciiTheme="minorEastAsia" w:hAnsiTheme="minorEastAsia" w:eastAsiaTheme="minorEastAsia" w:cstheme="minorEastAsia"/>
          <w:color w:val="auto"/>
          <w:szCs w:val="21"/>
          <w:highlight w:val="none"/>
        </w:rPr>
        <w:t>：于</w:t>
      </w:r>
      <w:r>
        <w:rPr>
          <w:rFonts w:hint="eastAsia" w:asciiTheme="minorEastAsia" w:hAnsiTheme="minorEastAsia" w:eastAsiaTheme="minorEastAsia" w:cstheme="minorEastAsia"/>
          <w:b/>
          <w:bCs w:val="0"/>
          <w:color w:val="auto"/>
          <w:szCs w:val="21"/>
          <w:highlight w:val="none"/>
          <w:u w:val="single"/>
        </w:rPr>
        <w:t>2021年</w:t>
      </w:r>
      <w:r>
        <w:rPr>
          <w:rFonts w:hint="eastAsia" w:asciiTheme="minorEastAsia" w:hAnsiTheme="minorEastAsia" w:eastAsiaTheme="minorEastAsia" w:cstheme="minorEastAsia"/>
          <w:b/>
          <w:bCs w:val="0"/>
          <w:color w:val="auto"/>
          <w:szCs w:val="21"/>
          <w:highlight w:val="none"/>
          <w:u w:val="single"/>
          <w:lang w:val="en-US" w:eastAsia="zh-CN"/>
        </w:rPr>
        <w:t>11</w:t>
      </w:r>
      <w:r>
        <w:rPr>
          <w:rFonts w:hint="eastAsia" w:asciiTheme="minorEastAsia" w:hAnsiTheme="minorEastAsia" w:eastAsiaTheme="minorEastAsia" w:cstheme="minorEastAsia"/>
          <w:b/>
          <w:bCs w:val="0"/>
          <w:color w:val="auto"/>
          <w:szCs w:val="21"/>
          <w:highlight w:val="none"/>
          <w:u w:val="single"/>
        </w:rPr>
        <w:t>月</w:t>
      </w:r>
      <w:r>
        <w:rPr>
          <w:rFonts w:hint="eastAsia" w:asciiTheme="minorEastAsia" w:hAnsiTheme="minorEastAsia" w:eastAsiaTheme="minorEastAsia" w:cstheme="minorEastAsia"/>
          <w:b/>
          <w:bCs w:val="0"/>
          <w:color w:val="auto"/>
          <w:szCs w:val="21"/>
          <w:highlight w:val="none"/>
          <w:u w:val="single"/>
          <w:lang w:val="en-US" w:eastAsia="zh-CN"/>
        </w:rPr>
        <w:t>29</w:t>
      </w:r>
      <w:r>
        <w:rPr>
          <w:rFonts w:hint="eastAsia" w:asciiTheme="minorEastAsia" w:hAnsiTheme="minorEastAsia" w:eastAsiaTheme="minorEastAsia" w:cstheme="minorEastAsia"/>
          <w:b/>
          <w:bCs w:val="0"/>
          <w:color w:val="auto"/>
          <w:szCs w:val="21"/>
          <w:highlight w:val="none"/>
          <w:u w:val="single"/>
        </w:rPr>
        <w:t>日</w:t>
      </w:r>
      <w:r>
        <w:rPr>
          <w:rFonts w:hint="eastAsia" w:asciiTheme="minorEastAsia" w:hAnsiTheme="minorEastAsia" w:eastAsiaTheme="minorEastAsia" w:cstheme="minorEastAsia"/>
          <w:b/>
          <w:bCs w:val="0"/>
          <w:color w:val="auto"/>
          <w:szCs w:val="21"/>
          <w:highlight w:val="none"/>
          <w:u w:val="single"/>
          <w:lang w:val="en-US" w:eastAsia="zh-CN"/>
        </w:rPr>
        <w:t>15时</w:t>
      </w:r>
      <w:r>
        <w:rPr>
          <w:rFonts w:hint="eastAsia" w:asciiTheme="minorEastAsia" w:hAnsiTheme="minorEastAsia" w:eastAsiaTheme="minorEastAsia" w:cstheme="minorEastAsia"/>
          <w:b/>
          <w:bCs w:val="0"/>
          <w:color w:val="auto"/>
          <w:szCs w:val="21"/>
          <w:highlight w:val="none"/>
          <w:u w:val="single"/>
        </w:rPr>
        <w:t>30分</w:t>
      </w:r>
      <w:r>
        <w:rPr>
          <w:rFonts w:hint="eastAsia" w:asciiTheme="minorEastAsia" w:hAnsiTheme="minorEastAsia" w:eastAsiaTheme="minorEastAsia" w:cstheme="minorEastAsia"/>
          <w:color w:val="auto"/>
          <w:szCs w:val="21"/>
          <w:highlight w:val="none"/>
        </w:rPr>
        <w:t>截标后为磋商小组与供应商磋商时间，具体时间由采购代理机构另行通知。地点：</w:t>
      </w:r>
      <w:r>
        <w:rPr>
          <w:rFonts w:hint="eastAsia" w:asciiTheme="minorEastAsia" w:hAnsiTheme="minorEastAsia" w:eastAsiaTheme="minorEastAsia" w:cstheme="minorEastAsia"/>
          <w:color w:val="auto"/>
          <w:szCs w:val="21"/>
          <w:highlight w:val="none"/>
          <w:lang w:val="en-US" w:eastAsia="zh-CN"/>
        </w:rPr>
        <w:t>广西科联招标中心有限公司贵港分公司</w:t>
      </w:r>
      <w:r>
        <w:rPr>
          <w:rFonts w:hint="eastAsia" w:asciiTheme="minorEastAsia" w:hAnsiTheme="minorEastAsia" w:eastAsiaTheme="minorEastAsia" w:cstheme="minorEastAsia"/>
          <w:color w:val="auto"/>
          <w:szCs w:val="21"/>
          <w:highlight w:val="none"/>
        </w:rPr>
        <w:t>（以具体通知为准），参加磋商的</w:t>
      </w:r>
      <w:r>
        <w:rPr>
          <w:rFonts w:hint="eastAsia" w:asciiTheme="minorEastAsia" w:hAnsiTheme="minorEastAsia" w:eastAsiaTheme="minorEastAsia" w:cstheme="minorEastAsia"/>
          <w:color w:val="auto"/>
          <w:szCs w:val="21"/>
          <w:highlight w:val="none"/>
          <w:lang w:eastAsia="zh-CN"/>
        </w:rPr>
        <w:t>法定代表人（负责人）</w:t>
      </w:r>
      <w:r>
        <w:rPr>
          <w:rFonts w:hint="eastAsia" w:asciiTheme="minorEastAsia" w:hAnsiTheme="minorEastAsia" w:eastAsiaTheme="minorEastAsia" w:cstheme="minorEastAsia"/>
          <w:color w:val="auto"/>
          <w:szCs w:val="21"/>
          <w:highlight w:val="none"/>
        </w:rPr>
        <w:t>或委托代理人必须持证件（</w:t>
      </w:r>
      <w:r>
        <w:rPr>
          <w:rFonts w:hint="eastAsia" w:asciiTheme="minorEastAsia" w:hAnsiTheme="minorEastAsia" w:eastAsiaTheme="minorEastAsia" w:cstheme="minorEastAsia"/>
          <w:color w:val="auto"/>
          <w:szCs w:val="21"/>
          <w:highlight w:val="none"/>
          <w:lang w:eastAsia="zh-CN"/>
        </w:rPr>
        <w:t>法定代表人（负责人）</w:t>
      </w:r>
      <w:r>
        <w:rPr>
          <w:rFonts w:hint="eastAsia" w:asciiTheme="minorEastAsia" w:hAnsiTheme="minorEastAsia" w:eastAsiaTheme="minorEastAsia" w:cstheme="minorEastAsia"/>
          <w:color w:val="auto"/>
          <w:szCs w:val="21"/>
          <w:highlight w:val="none"/>
        </w:rPr>
        <w:t>凭资格证书和身份证或委托代理人凭法人授权委托书原件或复印件和身份证原件）依时到达指定地点等候当面磋商。</w:t>
      </w:r>
    </w:p>
    <w:p>
      <w:pPr>
        <w:numPr>
          <w:ilvl w:val="0"/>
          <w:numId w:val="0"/>
        </w:numPr>
        <w:spacing w:line="360" w:lineRule="auto"/>
        <w:ind w:firstLine="210" w:firstLineChars="1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公告媒体：</w:t>
      </w:r>
      <w:r>
        <w:rPr>
          <w:rFonts w:hint="eastAsia" w:asciiTheme="minorEastAsia" w:hAnsiTheme="minorEastAsia" w:eastAsiaTheme="minorEastAsia" w:cstheme="minorEastAsia"/>
          <w:color w:val="auto"/>
          <w:szCs w:val="21"/>
          <w:highlight w:val="none"/>
          <w:lang w:val="en-US" w:eastAsia="zh-CN"/>
        </w:rPr>
        <w:t>国家税务总局贵港市港南区税务局网站</w:t>
      </w:r>
      <w:r>
        <w:rPr>
          <w:rFonts w:hint="eastAsia" w:hAnsi="宋体"/>
          <w:sz w:val="24"/>
          <w:szCs w:val="22"/>
        </w:rPr>
        <w:t>http://guangxi.chinatax.gov.cn/guigang/</w:t>
      </w:r>
      <w:r>
        <w:rPr>
          <w:rFonts w:hint="eastAsia" w:asciiTheme="minorEastAsia" w:hAnsiTheme="minorEastAsia" w:eastAsiaTheme="minorEastAsia" w:cstheme="minorEastAsia"/>
          <w:color w:val="auto"/>
          <w:szCs w:val="21"/>
          <w:highlight w:val="none"/>
        </w:rPr>
        <w:t>、广西科联招标中心有</w:t>
      </w:r>
      <w:r>
        <w:rPr>
          <w:rFonts w:hint="eastAsia" w:asciiTheme="minorEastAsia" w:hAnsiTheme="minorEastAsia" w:eastAsiaTheme="minorEastAsia" w:cstheme="minorEastAsia"/>
          <w:color w:val="auto"/>
          <w:szCs w:val="21"/>
        </w:rPr>
        <w:t>限公司网站（www.gxkl.com）</w:t>
      </w:r>
      <w:r>
        <w:rPr>
          <w:rFonts w:hint="eastAsia" w:asciiTheme="minorEastAsia" w:hAnsiTheme="minorEastAsia" w:eastAsiaTheme="minorEastAsia" w:cstheme="minorEastAsia"/>
          <w:color w:val="auto"/>
          <w:szCs w:val="21"/>
          <w:highlight w:val="none"/>
        </w:rPr>
        <w:t>。</w:t>
      </w:r>
    </w:p>
    <w:p>
      <w:pPr>
        <w:numPr>
          <w:ilvl w:val="0"/>
          <w:numId w:val="0"/>
        </w:numPr>
        <w:spacing w:line="360" w:lineRule="auto"/>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本项目预算金额（服务类）：</w:t>
      </w:r>
      <w:r>
        <w:rPr>
          <w:rFonts w:hint="eastAsia"/>
          <w:color w:val="auto"/>
          <w:lang w:val="en-US" w:eastAsia="zh-CN"/>
        </w:rPr>
        <w:t>821516.90</w:t>
      </w:r>
      <w:r>
        <w:rPr>
          <w:rFonts w:hint="eastAsia" w:asciiTheme="minorEastAsia" w:hAnsiTheme="minorEastAsia" w:eastAsiaTheme="minorEastAsia" w:cstheme="minorEastAsia"/>
          <w:color w:val="auto"/>
          <w:szCs w:val="21"/>
          <w:highlight w:val="none"/>
        </w:rPr>
        <w:t>元</w:t>
      </w:r>
      <w:r>
        <w:rPr>
          <w:rFonts w:hint="eastAsia" w:asciiTheme="minorEastAsia" w:hAnsiTheme="minorEastAsia" w:eastAsiaTheme="minorEastAsia" w:cstheme="minorEastAsia"/>
          <w:color w:val="auto"/>
          <w:szCs w:val="21"/>
          <w:highlight w:val="none"/>
          <w:lang w:val="en-US" w:eastAsia="zh-CN"/>
        </w:rPr>
        <w:t>/年</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服务期</w:t>
      </w:r>
      <w:r>
        <w:rPr>
          <w:rFonts w:hint="eastAsia" w:asciiTheme="minorEastAsia" w:hAnsiTheme="minorEastAsia" w:eastAsiaTheme="minorEastAsia" w:cstheme="minorEastAsia"/>
          <w:color w:val="auto"/>
          <w:szCs w:val="21"/>
          <w:highlight w:val="none"/>
          <w:lang w:eastAsia="zh-CN"/>
        </w:rPr>
        <w:t>：</w:t>
      </w:r>
      <w:r>
        <w:rPr>
          <w:rFonts w:hint="eastAsia" w:ascii="仿宋" w:hAnsi="仿宋" w:eastAsiaTheme="minorEastAsia"/>
          <w:color w:val="auto"/>
          <w:szCs w:val="21"/>
          <w:lang w:val="en-US" w:eastAsia="zh-CN"/>
        </w:rPr>
        <w:t>2</w:t>
      </w:r>
      <w:r>
        <w:rPr>
          <w:rFonts w:hint="eastAsia" w:ascii="仿宋" w:hAnsi="仿宋"/>
          <w:color w:val="auto"/>
          <w:szCs w:val="21"/>
        </w:rPr>
        <w:t>年（注：具体人员服务以履行日期为准）。</w:t>
      </w:r>
    </w:p>
    <w:p>
      <w:pPr>
        <w:numPr>
          <w:ilvl w:val="0"/>
          <w:numId w:val="0"/>
        </w:numPr>
        <w:spacing w:line="360" w:lineRule="auto"/>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rPr>
        <w:t>本项目为目录外标准下项目。</w:t>
      </w:r>
    </w:p>
    <w:p>
      <w:pPr>
        <w:keepNext/>
        <w:keepLines/>
        <w:spacing w:line="360" w:lineRule="auto"/>
        <w:outlineLvl w:val="1"/>
        <w:rPr>
          <w:rFonts w:hint="eastAsia" w:asciiTheme="minorEastAsia" w:hAnsiTheme="minorEastAsia" w:eastAsiaTheme="minorEastAsia" w:cstheme="minorEastAsia"/>
          <w:bCs/>
          <w:color w:val="auto"/>
          <w:szCs w:val="21"/>
          <w:highlight w:val="none"/>
        </w:rPr>
      </w:pPr>
      <w:bookmarkStart w:id="31" w:name="_Toc28359018"/>
      <w:bookmarkStart w:id="32" w:name="_Toc46761414"/>
      <w:bookmarkStart w:id="33" w:name="_Toc35393636"/>
      <w:bookmarkStart w:id="34" w:name="_Toc35393805"/>
      <w:bookmarkStart w:id="35" w:name="_Toc13006"/>
      <w:bookmarkStart w:id="36" w:name="_Toc28359095"/>
      <w:r>
        <w:rPr>
          <w:rFonts w:hint="eastAsia" w:asciiTheme="minorEastAsia" w:hAnsiTheme="minorEastAsia" w:eastAsiaTheme="minorEastAsia" w:cstheme="minorEastAsia"/>
          <w:bCs/>
          <w:color w:val="auto"/>
          <w:szCs w:val="21"/>
          <w:highlight w:val="none"/>
        </w:rPr>
        <w:t>八、凡对本次采购提出询问，请按以下方式联系。</w:t>
      </w:r>
      <w:bookmarkEnd w:id="31"/>
      <w:bookmarkEnd w:id="32"/>
      <w:bookmarkEnd w:id="33"/>
      <w:bookmarkEnd w:id="34"/>
      <w:bookmarkEnd w:id="35"/>
      <w:bookmarkEnd w:id="36"/>
    </w:p>
    <w:p>
      <w:pPr>
        <w:keepNext/>
        <w:keepLines/>
        <w:spacing w:line="360" w:lineRule="auto"/>
        <w:ind w:firstLine="424" w:firstLineChars="202"/>
        <w:outlineLvl w:val="1"/>
        <w:rPr>
          <w:rFonts w:hint="eastAsia" w:asciiTheme="minorEastAsia" w:hAnsiTheme="minorEastAsia" w:eastAsiaTheme="minorEastAsia" w:cstheme="minorEastAsia"/>
          <w:bCs/>
          <w:color w:val="auto"/>
          <w:szCs w:val="21"/>
          <w:highlight w:val="none"/>
        </w:rPr>
      </w:pPr>
      <w:bookmarkStart w:id="37" w:name="_Toc28359096"/>
      <w:bookmarkStart w:id="38" w:name="_Toc15710"/>
      <w:bookmarkStart w:id="39" w:name="_Toc35393637"/>
      <w:bookmarkStart w:id="40" w:name="_Toc35393806"/>
      <w:bookmarkStart w:id="41" w:name="_Toc28359019"/>
      <w:bookmarkStart w:id="42" w:name="_Toc46761415"/>
      <w:r>
        <w:rPr>
          <w:rFonts w:hint="eastAsia" w:asciiTheme="minorEastAsia" w:hAnsiTheme="minorEastAsia" w:eastAsiaTheme="minorEastAsia" w:cstheme="minorEastAsia"/>
          <w:bCs/>
          <w:color w:val="auto"/>
          <w:szCs w:val="21"/>
          <w:highlight w:val="none"/>
        </w:rPr>
        <w:t>1.采购人信息</w:t>
      </w:r>
      <w:bookmarkEnd w:id="37"/>
      <w:bookmarkEnd w:id="38"/>
      <w:bookmarkEnd w:id="39"/>
      <w:bookmarkEnd w:id="40"/>
      <w:bookmarkEnd w:id="41"/>
      <w:bookmarkEnd w:id="42"/>
    </w:p>
    <w:p>
      <w:pPr>
        <w:spacing w:line="360" w:lineRule="auto"/>
        <w:ind w:left="775" w:leftChars="336" w:hanging="69" w:hangingChars="33"/>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名    称：</w:t>
      </w:r>
      <w:r>
        <w:rPr>
          <w:rFonts w:hint="eastAsia" w:asciiTheme="minorEastAsia" w:hAnsiTheme="minorEastAsia" w:eastAsiaTheme="minorEastAsia" w:cstheme="minorEastAsia"/>
          <w:color w:val="auto"/>
          <w:szCs w:val="21"/>
          <w:highlight w:val="none"/>
          <w:lang w:eastAsia="zh-CN"/>
        </w:rPr>
        <w:t>国家税务总局贵港市港南区税务局</w:t>
      </w:r>
      <w:r>
        <w:rPr>
          <w:rFonts w:hint="eastAsia" w:asciiTheme="minorEastAsia" w:hAnsiTheme="minorEastAsia" w:eastAsiaTheme="minorEastAsia" w:cstheme="minorEastAsia"/>
          <w:color w:val="auto"/>
          <w:szCs w:val="21"/>
          <w:highlight w:val="none"/>
        </w:rPr>
        <w:t xml:space="preserve"> </w:t>
      </w:r>
    </w:p>
    <w:p>
      <w:pPr>
        <w:spacing w:line="360" w:lineRule="auto"/>
        <w:ind w:left="775" w:leftChars="336" w:hanging="69" w:hangingChars="33"/>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    址：</w:t>
      </w:r>
      <w:r>
        <w:rPr>
          <w:rFonts w:hint="eastAsia" w:asciiTheme="minorEastAsia" w:hAnsiTheme="minorEastAsia" w:eastAsiaTheme="minorEastAsia" w:cstheme="minorEastAsia"/>
          <w:color w:val="auto"/>
          <w:szCs w:val="21"/>
          <w:highlight w:val="none"/>
          <w:lang w:eastAsia="zh-CN"/>
        </w:rPr>
        <w:t>贵港市江南大道</w:t>
      </w:r>
      <w:r>
        <w:rPr>
          <w:rFonts w:hint="eastAsia" w:asciiTheme="minorEastAsia" w:hAnsiTheme="minorEastAsia" w:eastAsiaTheme="minorEastAsia" w:cstheme="minorEastAsia"/>
          <w:color w:val="auto"/>
          <w:szCs w:val="21"/>
          <w:highlight w:val="none"/>
          <w:lang w:val="en-US" w:eastAsia="zh-CN"/>
        </w:rPr>
        <w:t>203号</w:t>
      </w:r>
    </w:p>
    <w:p>
      <w:pPr>
        <w:keepNext/>
        <w:keepLines/>
        <w:spacing w:line="360" w:lineRule="auto"/>
        <w:ind w:firstLine="630" w:firstLineChars="300"/>
        <w:outlineLvl w:val="1"/>
        <w:rPr>
          <w:rFonts w:hint="default" w:asciiTheme="minorEastAsia" w:hAnsiTheme="minorEastAsia" w:eastAsiaTheme="minorEastAsia" w:cstheme="minorEastAsia"/>
          <w:bCs/>
          <w:color w:val="auto"/>
          <w:szCs w:val="21"/>
          <w:highlight w:val="yellow"/>
          <w:lang w:val="en-US"/>
        </w:rPr>
      </w:pPr>
      <w:bookmarkStart w:id="43" w:name="_Toc21412"/>
      <w:bookmarkStart w:id="44" w:name="_Toc46761416"/>
      <w:r>
        <w:rPr>
          <w:rFonts w:hint="eastAsia" w:asciiTheme="minorEastAsia" w:hAnsiTheme="minorEastAsia" w:eastAsiaTheme="minorEastAsia" w:cstheme="minorEastAsia"/>
          <w:color w:val="auto"/>
          <w:szCs w:val="21"/>
          <w:highlight w:val="none"/>
          <w:lang w:eastAsia="zh-CN"/>
        </w:rPr>
        <w:t>联系方式</w:t>
      </w:r>
      <w:r>
        <w:rPr>
          <w:rFonts w:hint="eastAsia" w:asciiTheme="minorEastAsia" w:hAnsiTheme="minorEastAsia" w:eastAsiaTheme="minorEastAsia" w:cstheme="minorEastAsia"/>
          <w:color w:val="auto"/>
          <w:szCs w:val="21"/>
          <w:highlight w:val="none"/>
        </w:rPr>
        <w:t>：</w:t>
      </w:r>
      <w:bookmarkEnd w:id="43"/>
      <w:bookmarkEnd w:id="44"/>
      <w:r>
        <w:rPr>
          <w:rFonts w:hint="eastAsia" w:asciiTheme="minorEastAsia" w:hAnsiTheme="minorEastAsia" w:eastAsiaTheme="minorEastAsia" w:cstheme="minorEastAsia"/>
          <w:color w:val="auto"/>
          <w:szCs w:val="21"/>
          <w:highlight w:val="none"/>
          <w:lang w:eastAsia="zh-CN"/>
        </w:rPr>
        <w:t>梁伟华</w:t>
      </w:r>
      <w:r>
        <w:rPr>
          <w:rFonts w:hint="eastAsia" w:asciiTheme="minorEastAsia" w:hAnsiTheme="minorEastAsia" w:eastAsiaTheme="minorEastAsia" w:cstheme="minorEastAsia"/>
          <w:color w:val="auto"/>
          <w:szCs w:val="21"/>
          <w:highlight w:val="none"/>
          <w:lang w:val="en-US" w:eastAsia="zh-CN"/>
        </w:rPr>
        <w:t xml:space="preserve">  ，0775-2775270</w:t>
      </w:r>
    </w:p>
    <w:p>
      <w:pPr>
        <w:keepNext/>
        <w:keepLines/>
        <w:spacing w:line="360" w:lineRule="auto"/>
        <w:ind w:firstLine="424" w:firstLineChars="202"/>
        <w:outlineLvl w:val="1"/>
        <w:rPr>
          <w:rFonts w:hint="eastAsia" w:asciiTheme="minorEastAsia" w:hAnsiTheme="minorEastAsia" w:eastAsiaTheme="minorEastAsia" w:cstheme="minorEastAsia"/>
          <w:bCs/>
          <w:color w:val="auto"/>
          <w:szCs w:val="21"/>
          <w:highlight w:val="none"/>
        </w:rPr>
      </w:pPr>
      <w:bookmarkStart w:id="45" w:name="_Toc46761417"/>
      <w:bookmarkStart w:id="46" w:name="_Toc24805"/>
      <w:bookmarkStart w:id="47" w:name="_Toc35393638"/>
      <w:bookmarkStart w:id="48" w:name="_Toc35393807"/>
      <w:bookmarkStart w:id="49" w:name="_Toc28359020"/>
      <w:bookmarkStart w:id="50" w:name="_Toc28359097"/>
      <w:r>
        <w:rPr>
          <w:rFonts w:hint="eastAsia" w:asciiTheme="minorEastAsia" w:hAnsiTheme="minorEastAsia" w:eastAsiaTheme="minorEastAsia" w:cstheme="minorEastAsia"/>
          <w:bCs/>
          <w:color w:val="auto"/>
          <w:szCs w:val="21"/>
          <w:highlight w:val="none"/>
        </w:rPr>
        <w:t>2.采购代理机构信息</w:t>
      </w:r>
      <w:bookmarkEnd w:id="45"/>
      <w:bookmarkEnd w:id="46"/>
      <w:bookmarkEnd w:id="47"/>
      <w:bookmarkEnd w:id="48"/>
      <w:bookmarkEnd w:id="49"/>
      <w:bookmarkEnd w:id="50"/>
    </w:p>
    <w:p>
      <w:pPr>
        <w:spacing w:line="360" w:lineRule="auto"/>
        <w:ind w:firstLine="707" w:firstLineChars="337"/>
        <w:rPr>
          <w:rFonts w:hint="eastAsia" w:asciiTheme="minorEastAsia" w:hAnsiTheme="minorEastAsia" w:eastAsiaTheme="minorEastAsia" w:cstheme="minorEastAsia"/>
          <w:color w:val="auto"/>
          <w:szCs w:val="21"/>
          <w:highlight w:val="none"/>
          <w:u w:val="none"/>
        </w:rPr>
      </w:pPr>
      <w:r>
        <w:rPr>
          <w:rFonts w:hint="eastAsia" w:asciiTheme="minorEastAsia" w:hAnsiTheme="minorEastAsia" w:eastAsiaTheme="minorEastAsia" w:cstheme="minorEastAsia"/>
          <w:color w:val="auto"/>
          <w:szCs w:val="21"/>
          <w:highlight w:val="none"/>
          <w:u w:val="none"/>
        </w:rPr>
        <w:t>名    称：广西科联招标中心有限公司</w:t>
      </w:r>
    </w:p>
    <w:p>
      <w:pPr>
        <w:spacing w:line="360" w:lineRule="auto"/>
        <w:ind w:firstLine="707" w:firstLineChars="337"/>
        <w:rPr>
          <w:rFonts w:hint="eastAsia" w:asciiTheme="minorEastAsia" w:hAnsiTheme="minorEastAsia" w:eastAsiaTheme="minorEastAsia" w:cstheme="minorEastAsia"/>
          <w:color w:val="auto"/>
          <w:szCs w:val="21"/>
          <w:highlight w:val="none"/>
          <w:u w:val="none"/>
        </w:rPr>
      </w:pPr>
      <w:r>
        <w:rPr>
          <w:rFonts w:hint="eastAsia" w:asciiTheme="minorEastAsia" w:hAnsiTheme="minorEastAsia" w:eastAsiaTheme="minorEastAsia" w:cstheme="minorEastAsia"/>
          <w:color w:val="auto"/>
          <w:szCs w:val="21"/>
          <w:highlight w:val="none"/>
          <w:u w:val="none"/>
        </w:rPr>
        <w:t>地　　址：</w:t>
      </w:r>
      <w:r>
        <w:rPr>
          <w:rFonts w:hint="eastAsia" w:ascii="宋体" w:hAnsi="宋体" w:cs="宋体"/>
          <w:color w:val="auto"/>
          <w:szCs w:val="21"/>
          <w:highlight w:val="none"/>
          <w:u w:val="none"/>
          <w:lang w:val="en-US" w:eastAsia="zh-CN"/>
        </w:rPr>
        <w:t>贵港市金港大道935号财富中心十七楼1722室</w:t>
      </w:r>
    </w:p>
    <w:p>
      <w:pPr>
        <w:keepNext/>
        <w:keepLines/>
        <w:spacing w:line="360" w:lineRule="auto"/>
        <w:ind w:firstLine="707" w:firstLineChars="337"/>
        <w:outlineLvl w:val="1"/>
        <w:rPr>
          <w:rFonts w:hint="eastAsia" w:asciiTheme="minorEastAsia" w:hAnsiTheme="minorEastAsia" w:eastAsiaTheme="minorEastAsia" w:cstheme="minorEastAsia"/>
          <w:bCs/>
          <w:color w:val="auto"/>
          <w:szCs w:val="21"/>
          <w:highlight w:val="none"/>
          <w:lang w:eastAsia="zh-CN"/>
        </w:rPr>
      </w:pPr>
      <w:bookmarkStart w:id="51" w:name="_Toc13075"/>
      <w:bookmarkStart w:id="52" w:name="_Toc46761418"/>
      <w:bookmarkStart w:id="53" w:name="_Toc35393639"/>
      <w:bookmarkStart w:id="54" w:name="_Toc28359021"/>
      <w:bookmarkStart w:id="55" w:name="_Toc28359098"/>
      <w:bookmarkStart w:id="56" w:name="_Toc35393808"/>
      <w:r>
        <w:rPr>
          <w:rFonts w:hint="eastAsia" w:asciiTheme="minorEastAsia" w:hAnsiTheme="minorEastAsia" w:eastAsiaTheme="minorEastAsia" w:cstheme="minorEastAsia"/>
          <w:color w:val="auto"/>
          <w:szCs w:val="21"/>
          <w:highlight w:val="none"/>
          <w:lang w:eastAsia="zh-CN"/>
        </w:rPr>
        <w:t>联系方式</w:t>
      </w:r>
      <w:r>
        <w:rPr>
          <w:rFonts w:hint="eastAsia" w:asciiTheme="minorEastAsia" w:hAnsiTheme="minorEastAsia" w:eastAsiaTheme="minorEastAsia" w:cstheme="minorEastAsia"/>
          <w:color w:val="auto"/>
          <w:szCs w:val="21"/>
          <w:highlight w:val="none"/>
        </w:rPr>
        <w:t>：</w:t>
      </w:r>
      <w:r>
        <w:rPr>
          <w:rFonts w:hint="eastAsia" w:ascii="宋体" w:hAnsi="宋体" w:cs="宋体"/>
          <w:color w:val="auto"/>
          <w:szCs w:val="21"/>
          <w:highlight w:val="none"/>
          <w:lang w:eastAsia="zh-CN"/>
        </w:rPr>
        <w:t>叶杰萍</w:t>
      </w:r>
      <w:r>
        <w:rPr>
          <w:rFonts w:hint="eastAsia" w:asciiTheme="minorEastAsia" w:hAnsiTheme="minorEastAsia" w:eastAsiaTheme="minorEastAsia" w:cstheme="minorEastAsia"/>
          <w:bCs/>
          <w:color w:val="auto"/>
          <w:szCs w:val="21"/>
          <w:highlight w:val="none"/>
        </w:rPr>
        <w:t>，</w:t>
      </w:r>
      <w:r>
        <w:rPr>
          <w:rFonts w:hint="eastAsia" w:ascii="宋体" w:hAnsi="宋体" w:cs="宋体"/>
          <w:color w:val="auto"/>
          <w:szCs w:val="21"/>
        </w:rPr>
        <w:t>0775-4563700</w:t>
      </w:r>
      <w:bookmarkEnd w:id="51"/>
    </w:p>
    <w:p>
      <w:pPr>
        <w:keepNext/>
        <w:keepLines/>
        <w:spacing w:line="360" w:lineRule="auto"/>
        <w:ind w:firstLine="424" w:firstLineChars="202"/>
        <w:outlineLvl w:val="1"/>
        <w:rPr>
          <w:rFonts w:hint="eastAsia" w:asciiTheme="minorEastAsia" w:hAnsiTheme="minorEastAsia" w:eastAsiaTheme="minorEastAsia" w:cstheme="minorEastAsia"/>
          <w:bCs/>
          <w:color w:val="auto"/>
          <w:szCs w:val="21"/>
          <w:highlight w:val="none"/>
        </w:rPr>
      </w:pPr>
      <w:bookmarkStart w:id="57" w:name="_Toc20517"/>
      <w:r>
        <w:rPr>
          <w:rFonts w:hint="eastAsia" w:asciiTheme="minorEastAsia" w:hAnsiTheme="minorEastAsia" w:eastAsiaTheme="minorEastAsia" w:cstheme="minorEastAsia"/>
          <w:bCs/>
          <w:color w:val="auto"/>
          <w:szCs w:val="21"/>
          <w:highlight w:val="none"/>
        </w:rPr>
        <w:t>3.项目联系方式</w:t>
      </w:r>
      <w:bookmarkEnd w:id="52"/>
      <w:bookmarkEnd w:id="53"/>
      <w:bookmarkEnd w:id="54"/>
      <w:bookmarkEnd w:id="55"/>
      <w:bookmarkEnd w:id="56"/>
      <w:bookmarkEnd w:id="57"/>
    </w:p>
    <w:p>
      <w:pPr>
        <w:pStyle w:val="16"/>
        <w:rPr>
          <w:rFonts w:hint="eastAsia"/>
          <w:color w:val="auto"/>
          <w:highlight w:val="none"/>
          <w:lang w:val="en-US" w:eastAsia="zh-CN"/>
        </w:rPr>
      </w:pPr>
      <w:r>
        <w:rPr>
          <w:rFonts w:hint="eastAsia"/>
          <w:color w:val="auto"/>
          <w:highlight w:val="none"/>
          <w:lang w:val="en-US" w:eastAsia="zh-CN"/>
        </w:rPr>
        <w:t xml:space="preserve">       项目联系人：</w:t>
      </w:r>
      <w:r>
        <w:rPr>
          <w:rFonts w:hint="eastAsia" w:ascii="宋体" w:hAnsi="宋体" w:cs="宋体"/>
          <w:color w:val="auto"/>
          <w:szCs w:val="21"/>
          <w:highlight w:val="none"/>
          <w:lang w:eastAsia="zh-CN"/>
        </w:rPr>
        <w:t>叶杰萍</w:t>
      </w:r>
    </w:p>
    <w:p>
      <w:pPr>
        <w:pStyle w:val="16"/>
        <w:ind w:firstLine="840" w:firstLineChars="400"/>
        <w:rPr>
          <w:rFonts w:hint="eastAsia" w:asciiTheme="minorEastAsia" w:hAnsiTheme="minorEastAsia" w:eastAsiaTheme="minorEastAsia" w:cstheme="minorEastAsia"/>
          <w:color w:val="auto"/>
          <w:szCs w:val="21"/>
          <w:highlight w:val="none"/>
          <w:lang w:val="en-US" w:eastAsia="zh-CN"/>
        </w:rPr>
      </w:pPr>
      <w:r>
        <w:rPr>
          <w:rFonts w:hint="eastAsia"/>
          <w:color w:val="auto"/>
          <w:highlight w:val="none"/>
          <w:lang w:val="en-US" w:eastAsia="zh-CN"/>
        </w:rPr>
        <w:t>电     话：</w:t>
      </w:r>
      <w:r>
        <w:rPr>
          <w:rFonts w:hint="eastAsia" w:ascii="宋体" w:hAnsi="宋体" w:cs="宋体"/>
          <w:color w:val="auto"/>
          <w:szCs w:val="21"/>
        </w:rPr>
        <w:t>0775-4563700</w:t>
      </w:r>
    </w:p>
    <w:p>
      <w:pPr>
        <w:spacing w:line="360" w:lineRule="auto"/>
        <w:ind w:firstLine="707" w:firstLineChars="337"/>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rPr>
        <w:t>邮    编：</w:t>
      </w:r>
      <w:r>
        <w:rPr>
          <w:rFonts w:hint="eastAsia" w:asciiTheme="minorEastAsia" w:hAnsiTheme="minorEastAsia" w:eastAsiaTheme="minorEastAsia" w:cstheme="minorEastAsia"/>
          <w:color w:val="auto"/>
          <w:szCs w:val="21"/>
          <w:highlight w:val="none"/>
          <w:lang w:val="en-US" w:eastAsia="zh-CN"/>
        </w:rPr>
        <w:t>537100</w:t>
      </w:r>
    </w:p>
    <w:p>
      <w:pPr>
        <w:spacing w:line="360" w:lineRule="auto"/>
        <w:ind w:firstLine="707" w:firstLineChars="337"/>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    址：</w:t>
      </w:r>
      <w:r>
        <w:rPr>
          <w:rFonts w:hint="eastAsia" w:ascii="宋体" w:hAnsi="宋体" w:cs="宋体"/>
          <w:color w:val="auto"/>
          <w:szCs w:val="21"/>
          <w:highlight w:val="none"/>
          <w:u w:val="none"/>
          <w:lang w:val="en-US" w:eastAsia="zh-CN"/>
        </w:rPr>
        <w:t>贵港市金港大道935号财富中心十七楼1722室</w:t>
      </w:r>
      <w:r>
        <w:rPr>
          <w:rFonts w:hint="eastAsia" w:asciiTheme="minorEastAsia" w:hAnsiTheme="minorEastAsia" w:eastAsiaTheme="minorEastAsia" w:cstheme="minorEastAsia"/>
          <w:color w:val="auto"/>
          <w:szCs w:val="21"/>
          <w:highlight w:val="none"/>
        </w:rPr>
        <w:t xml:space="preserve">  </w:t>
      </w:r>
    </w:p>
    <w:p>
      <w:pPr>
        <w:pStyle w:val="3"/>
        <w:rPr>
          <w:rFonts w:hint="eastAsia"/>
          <w:color w:val="auto"/>
          <w:highlight w:val="none"/>
        </w:rPr>
      </w:pPr>
    </w:p>
    <w:p>
      <w:pPr>
        <w:snapToGrid w:val="0"/>
        <w:spacing w:line="360" w:lineRule="auto"/>
        <w:ind w:firstLine="420" w:firstLineChars="200"/>
        <w:jc w:val="center"/>
        <w:rPr>
          <w:rFonts w:hint="eastAsia" w:asciiTheme="minorEastAsia" w:hAnsiTheme="minorEastAsia" w:eastAsiaTheme="minorEastAsia" w:cstheme="minorEastAsia"/>
          <w:color w:val="auto"/>
          <w:szCs w:val="21"/>
          <w:highlight w:val="none"/>
        </w:rPr>
      </w:pPr>
    </w:p>
    <w:p>
      <w:pPr>
        <w:snapToGrid w:val="0"/>
        <w:spacing w:line="360" w:lineRule="auto"/>
        <w:ind w:firstLine="420" w:firstLineChars="200"/>
        <w:jc w:val="center"/>
        <w:rPr>
          <w:rFonts w:hint="eastAsia" w:asciiTheme="minorEastAsia" w:hAnsiTheme="minorEastAsia" w:eastAsiaTheme="minorEastAsia" w:cstheme="minorEastAsia"/>
          <w:color w:val="auto"/>
          <w:szCs w:val="21"/>
          <w:highlight w:val="none"/>
        </w:rPr>
      </w:pPr>
    </w:p>
    <w:p>
      <w:pPr>
        <w:snapToGrid w:val="0"/>
        <w:spacing w:line="360" w:lineRule="auto"/>
        <w:ind w:firstLine="420" w:firstLineChars="20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采购代理机构：广西科联招标中心有限公司</w:t>
      </w:r>
    </w:p>
    <w:p>
      <w:pPr>
        <w:spacing w:line="400" w:lineRule="exact"/>
        <w:jc w:val="center"/>
        <w:outlineLvl w:val="0"/>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2021年</w:t>
      </w:r>
      <w:r>
        <w:rPr>
          <w:rFonts w:hint="eastAsia" w:asciiTheme="minorEastAsia" w:hAnsiTheme="minorEastAsia" w:eastAsiaTheme="minorEastAsia" w:cstheme="minorEastAsia"/>
          <w:color w:val="auto"/>
          <w:szCs w:val="21"/>
          <w:highlight w:val="none"/>
          <w:lang w:val="en-US" w:eastAsia="zh-CN"/>
        </w:rPr>
        <w:t>11</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lang w:val="en-US" w:eastAsia="zh-CN"/>
        </w:rPr>
        <w:t>16</w:t>
      </w:r>
      <w:r>
        <w:rPr>
          <w:rFonts w:hint="eastAsia" w:asciiTheme="minorEastAsia" w:hAnsiTheme="minorEastAsia" w:eastAsiaTheme="minorEastAsia" w:cstheme="minorEastAsia"/>
          <w:color w:val="auto"/>
          <w:szCs w:val="21"/>
          <w:highlight w:val="none"/>
        </w:rPr>
        <w:t>日</w:t>
      </w:r>
    </w:p>
    <w:p>
      <w:pPr>
        <w:spacing w:line="400" w:lineRule="exact"/>
        <w:jc w:val="center"/>
        <w:outlineLvl w:val="0"/>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bookmarkStart w:id="58" w:name="_Toc31183"/>
      <w:r>
        <w:rPr>
          <w:rFonts w:hint="eastAsia" w:asciiTheme="minorEastAsia" w:hAnsiTheme="minorEastAsia" w:eastAsiaTheme="minorEastAsia" w:cstheme="minorEastAsia"/>
          <w:b/>
          <w:color w:val="auto"/>
          <w:sz w:val="28"/>
          <w:szCs w:val="28"/>
          <w:highlight w:val="none"/>
        </w:rPr>
        <w:t>第二章 磋商须知</w:t>
      </w:r>
      <w:bookmarkEnd w:id="58"/>
    </w:p>
    <w:p>
      <w:pPr>
        <w:keepNext/>
        <w:keepLines/>
        <w:spacing w:before="340" w:after="330" w:line="578" w:lineRule="auto"/>
        <w:jc w:val="center"/>
        <w:outlineLvl w:val="0"/>
        <w:rPr>
          <w:rFonts w:hint="eastAsia" w:asciiTheme="minorEastAsia" w:hAnsiTheme="minorEastAsia" w:eastAsiaTheme="minorEastAsia" w:cstheme="minorEastAsia"/>
          <w:bCs/>
          <w:color w:val="auto"/>
          <w:kern w:val="44"/>
          <w:sz w:val="28"/>
          <w:szCs w:val="28"/>
          <w:highlight w:val="none"/>
        </w:rPr>
      </w:pPr>
      <w:bookmarkStart w:id="59" w:name="_Toc1828"/>
      <w:bookmarkStart w:id="60" w:name="_Toc46761420"/>
      <w:bookmarkStart w:id="61" w:name="_Toc3570431"/>
      <w:r>
        <w:rPr>
          <w:rFonts w:hint="eastAsia" w:asciiTheme="minorEastAsia" w:hAnsiTheme="minorEastAsia" w:eastAsiaTheme="minorEastAsia" w:cstheme="minorEastAsia"/>
          <w:bCs/>
          <w:color w:val="auto"/>
          <w:kern w:val="44"/>
          <w:sz w:val="28"/>
          <w:szCs w:val="28"/>
          <w:highlight w:val="none"/>
        </w:rPr>
        <w:t>磋商须知前附表</w:t>
      </w:r>
      <w:bookmarkEnd w:id="59"/>
      <w:bookmarkEnd w:id="60"/>
    </w:p>
    <w:tbl>
      <w:tblPr>
        <w:tblStyle w:val="44"/>
        <w:tblW w:w="8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735"/>
        <w:gridCol w:w="10"/>
        <w:gridCol w:w="6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widowControl w:val="0"/>
              <w:kinsoku/>
              <w:wordWrap/>
              <w:overflowPunct/>
              <w:topLinePunct w:val="0"/>
              <w:bidi w:val="0"/>
              <w:adjustRightInd/>
              <w:spacing w:line="380" w:lineRule="exact"/>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序号</w:t>
            </w:r>
          </w:p>
        </w:tc>
        <w:tc>
          <w:tcPr>
            <w:tcW w:w="1735" w:type="dxa"/>
            <w:vAlign w:val="center"/>
          </w:tcPr>
          <w:p>
            <w:pPr>
              <w:keepNext w:val="0"/>
              <w:keepLines w:val="0"/>
              <w:pageBreakBefore w:val="0"/>
              <w:widowControl w:val="0"/>
              <w:kinsoku/>
              <w:wordWrap/>
              <w:overflowPunct/>
              <w:topLinePunct w:val="0"/>
              <w:bidi w:val="0"/>
              <w:adjustRightInd/>
              <w:spacing w:line="380" w:lineRule="exact"/>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名称</w:t>
            </w:r>
          </w:p>
        </w:tc>
        <w:tc>
          <w:tcPr>
            <w:tcW w:w="6057" w:type="dxa"/>
            <w:gridSpan w:val="2"/>
            <w:vAlign w:val="center"/>
          </w:tcPr>
          <w:p>
            <w:pPr>
              <w:keepNext w:val="0"/>
              <w:keepLines w:val="0"/>
              <w:pageBreakBefore w:val="0"/>
              <w:widowControl w:val="0"/>
              <w:kinsoku/>
              <w:wordWrap/>
              <w:overflowPunct/>
              <w:topLinePunct w:val="0"/>
              <w:bidi w:val="0"/>
              <w:adjustRightInd/>
              <w:spacing w:line="380" w:lineRule="exact"/>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具体内容和要求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96" w:type="dxa"/>
            <w:vMerge w:val="restart"/>
            <w:vAlign w:val="center"/>
          </w:tcPr>
          <w:p>
            <w:pPr>
              <w:keepNext w:val="0"/>
              <w:keepLines w:val="0"/>
              <w:pageBreakBefore w:val="0"/>
              <w:widowControl w:val="0"/>
              <w:kinsoku/>
              <w:wordWrap/>
              <w:overflowPunct/>
              <w:topLinePunct w:val="0"/>
              <w:bidi w:val="0"/>
              <w:adjustRightInd/>
              <w:spacing w:line="380" w:lineRule="exact"/>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w:t>
            </w:r>
          </w:p>
        </w:tc>
        <w:tc>
          <w:tcPr>
            <w:tcW w:w="1735" w:type="dxa"/>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采购项目</w:t>
            </w:r>
          </w:p>
        </w:tc>
        <w:tc>
          <w:tcPr>
            <w:tcW w:w="6057" w:type="dxa"/>
            <w:gridSpan w:val="2"/>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项目名称：</w:t>
            </w:r>
            <w:r>
              <w:rPr>
                <w:rFonts w:hint="eastAsia" w:asciiTheme="minorEastAsia" w:hAnsiTheme="minorEastAsia" w:eastAsiaTheme="minorEastAsia" w:cstheme="minorEastAsia"/>
                <w:color w:val="auto"/>
                <w:kern w:val="0"/>
                <w:szCs w:val="21"/>
                <w:highlight w:val="none"/>
                <w:lang w:val="en-US" w:eastAsia="zh-CN"/>
              </w:rPr>
              <w:t>国家税务总局贵港市港南区税务局物业管理服务采购</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项目编号：</w:t>
            </w:r>
            <w:r>
              <w:rPr>
                <w:rFonts w:hint="eastAsia" w:asciiTheme="minorEastAsia" w:hAnsiTheme="minorEastAsia" w:eastAsiaTheme="minorEastAsia" w:cstheme="minorEastAsia"/>
                <w:color w:val="auto"/>
                <w:kern w:val="0"/>
                <w:szCs w:val="21"/>
                <w:highlight w:val="none"/>
                <w:lang w:eastAsia="zh-CN"/>
              </w:rPr>
              <w:t>KLGNC2021143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796" w:type="dxa"/>
            <w:vMerge w:val="continue"/>
            <w:vAlign w:val="center"/>
          </w:tcPr>
          <w:p>
            <w:pPr>
              <w:keepNext w:val="0"/>
              <w:keepLines w:val="0"/>
              <w:pageBreakBefore w:val="0"/>
              <w:widowControl w:val="0"/>
              <w:kinsoku/>
              <w:wordWrap/>
              <w:overflowPunct/>
              <w:topLinePunct w:val="0"/>
              <w:bidi w:val="0"/>
              <w:adjustRightInd/>
              <w:spacing w:line="380" w:lineRule="exact"/>
              <w:rPr>
                <w:rFonts w:hint="eastAsia" w:asciiTheme="minorEastAsia" w:hAnsiTheme="minorEastAsia" w:eastAsiaTheme="minorEastAsia" w:cstheme="minorEastAsia"/>
                <w:color w:val="auto"/>
                <w:szCs w:val="21"/>
                <w:highlight w:val="none"/>
              </w:rPr>
            </w:pPr>
          </w:p>
        </w:tc>
        <w:tc>
          <w:tcPr>
            <w:tcW w:w="1735" w:type="dxa"/>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采购预算</w:t>
            </w:r>
          </w:p>
        </w:tc>
        <w:tc>
          <w:tcPr>
            <w:tcW w:w="6057" w:type="dxa"/>
            <w:gridSpan w:val="2"/>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人民币（大写）</w:t>
            </w:r>
            <w:r>
              <w:rPr>
                <w:rFonts w:hint="eastAsia"/>
                <w:color w:val="auto"/>
                <w:lang w:val="en-US" w:eastAsia="zh-CN"/>
              </w:rPr>
              <w:t>捌拾贰万壹仟伍佰壹拾陆元玖角</w:t>
            </w:r>
            <w:r>
              <w:rPr>
                <w:rFonts w:hint="eastAsia" w:asciiTheme="minorEastAsia" w:hAnsiTheme="minorEastAsia" w:eastAsiaTheme="minorEastAsia" w:cstheme="minorEastAsia"/>
                <w:color w:val="auto"/>
                <w:szCs w:val="21"/>
                <w:highlight w:val="none"/>
                <w:lang w:val="en-US" w:eastAsia="zh-CN"/>
              </w:rPr>
              <w:t>/年</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eastAsia="zh-CN"/>
              </w:rPr>
              <w:t>¥</w:t>
            </w:r>
            <w:r>
              <w:rPr>
                <w:rFonts w:hint="eastAsia"/>
                <w:color w:val="auto"/>
                <w:lang w:val="en-US" w:eastAsia="zh-CN"/>
              </w:rPr>
              <w:t>821516.90</w:t>
            </w:r>
            <w:r>
              <w:rPr>
                <w:rFonts w:hint="eastAsia" w:asciiTheme="minorEastAsia" w:hAnsiTheme="minorEastAsia" w:eastAsiaTheme="minorEastAsia" w:cstheme="minorEastAsia"/>
                <w:color w:val="auto"/>
                <w:szCs w:val="21"/>
                <w:highlight w:val="none"/>
              </w:rPr>
              <w:t>元</w:t>
            </w:r>
            <w:r>
              <w:rPr>
                <w:rFonts w:hint="eastAsia" w:asciiTheme="minorEastAsia" w:hAnsiTheme="minorEastAsia" w:eastAsiaTheme="minorEastAsia" w:cstheme="minorEastAsia"/>
                <w:color w:val="auto"/>
                <w:szCs w:val="21"/>
                <w:highlight w:val="none"/>
                <w:lang w:val="en-US" w:eastAsia="zh-CN"/>
              </w:rPr>
              <w:t>/年</w:t>
            </w:r>
            <w:r>
              <w:rPr>
                <w:rFonts w:hint="eastAsia" w:asciiTheme="minorEastAsia" w:hAnsiTheme="minorEastAsia" w:eastAsiaTheme="minorEastAsia" w:cs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96" w:type="dxa"/>
            <w:vMerge w:val="continue"/>
            <w:vAlign w:val="center"/>
          </w:tcPr>
          <w:p>
            <w:pPr>
              <w:keepNext w:val="0"/>
              <w:keepLines w:val="0"/>
              <w:pageBreakBefore w:val="0"/>
              <w:widowControl w:val="0"/>
              <w:kinsoku/>
              <w:wordWrap/>
              <w:overflowPunct/>
              <w:topLinePunct w:val="0"/>
              <w:bidi w:val="0"/>
              <w:adjustRightInd/>
              <w:spacing w:line="380" w:lineRule="exact"/>
              <w:rPr>
                <w:rFonts w:hint="eastAsia" w:asciiTheme="minorEastAsia" w:hAnsiTheme="minorEastAsia" w:eastAsiaTheme="minorEastAsia" w:cstheme="minorEastAsia"/>
                <w:color w:val="auto"/>
                <w:szCs w:val="21"/>
                <w:highlight w:val="none"/>
              </w:rPr>
            </w:pPr>
          </w:p>
        </w:tc>
        <w:tc>
          <w:tcPr>
            <w:tcW w:w="1735" w:type="dxa"/>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本项目设定的最高限价</w:t>
            </w:r>
          </w:p>
        </w:tc>
        <w:tc>
          <w:tcPr>
            <w:tcW w:w="6057" w:type="dxa"/>
            <w:gridSpan w:val="2"/>
          </w:tcPr>
          <w:p>
            <w:pPr>
              <w:keepNext w:val="0"/>
              <w:keepLines w:val="0"/>
              <w:pageBreakBefore w:val="0"/>
              <w:widowControl w:val="0"/>
              <w:kinsoku/>
              <w:wordWrap/>
              <w:overflowPunct/>
              <w:topLinePunct w:val="0"/>
              <w:bidi w:val="0"/>
              <w:adjustRightInd/>
              <w:spacing w:after="60"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zh-TW"/>
              </w:rPr>
              <w:t>□无</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☑有，金额：人民币（大写）</w:t>
            </w:r>
            <w:r>
              <w:rPr>
                <w:rFonts w:hint="eastAsia"/>
                <w:color w:val="auto"/>
                <w:lang w:val="en-US" w:eastAsia="zh-CN"/>
              </w:rPr>
              <w:t>捌拾贰万壹仟伍佰壹拾陆元玖角</w:t>
            </w:r>
            <w:r>
              <w:rPr>
                <w:rFonts w:hint="eastAsia" w:asciiTheme="minorEastAsia" w:hAnsiTheme="minorEastAsia" w:eastAsiaTheme="minorEastAsia" w:cstheme="minorEastAsia"/>
                <w:color w:val="auto"/>
                <w:szCs w:val="21"/>
                <w:highlight w:val="none"/>
                <w:lang w:val="en-US" w:eastAsia="zh-CN"/>
              </w:rPr>
              <w:t>/年</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eastAsia="zh-CN"/>
              </w:rPr>
              <w:t>¥</w:t>
            </w:r>
            <w:r>
              <w:rPr>
                <w:rFonts w:hint="eastAsia"/>
                <w:color w:val="auto"/>
                <w:lang w:val="en-US" w:eastAsia="zh-CN"/>
              </w:rPr>
              <w:t>821516.90</w:t>
            </w:r>
            <w:r>
              <w:rPr>
                <w:rFonts w:hint="eastAsia" w:asciiTheme="minorEastAsia" w:hAnsiTheme="minorEastAsia" w:eastAsiaTheme="minorEastAsia" w:cstheme="minorEastAsia"/>
                <w:color w:val="auto"/>
                <w:szCs w:val="21"/>
                <w:highlight w:val="none"/>
              </w:rPr>
              <w:t>元</w:t>
            </w:r>
            <w:r>
              <w:rPr>
                <w:rFonts w:hint="eastAsia" w:asciiTheme="minorEastAsia" w:hAnsiTheme="minorEastAsia" w:eastAsiaTheme="minorEastAsia" w:cstheme="minorEastAsia"/>
                <w:color w:val="auto"/>
                <w:szCs w:val="21"/>
                <w:highlight w:val="none"/>
                <w:lang w:val="en-US" w:eastAsia="zh-CN"/>
              </w:rPr>
              <w:t>/年</w:t>
            </w:r>
            <w:r>
              <w:rPr>
                <w:rFonts w:hint="eastAsia" w:asciiTheme="minorEastAsia" w:hAnsiTheme="minorEastAsia" w:eastAsiaTheme="minorEastAsia" w:cs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96" w:type="dxa"/>
            <w:vMerge w:val="continue"/>
            <w:vAlign w:val="center"/>
          </w:tcPr>
          <w:p>
            <w:pPr>
              <w:keepNext w:val="0"/>
              <w:keepLines w:val="0"/>
              <w:pageBreakBefore w:val="0"/>
              <w:widowControl w:val="0"/>
              <w:kinsoku/>
              <w:wordWrap/>
              <w:overflowPunct/>
              <w:topLinePunct w:val="0"/>
              <w:bidi w:val="0"/>
              <w:adjustRightInd/>
              <w:spacing w:line="380" w:lineRule="exact"/>
              <w:rPr>
                <w:rFonts w:hint="eastAsia" w:asciiTheme="minorEastAsia" w:hAnsiTheme="minorEastAsia" w:eastAsiaTheme="minorEastAsia" w:cstheme="minorEastAsia"/>
                <w:color w:val="auto"/>
                <w:szCs w:val="21"/>
                <w:highlight w:val="none"/>
              </w:rPr>
            </w:pPr>
          </w:p>
        </w:tc>
        <w:tc>
          <w:tcPr>
            <w:tcW w:w="1735" w:type="dxa"/>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核心产品</w:t>
            </w:r>
          </w:p>
        </w:tc>
        <w:tc>
          <w:tcPr>
            <w:tcW w:w="6057" w:type="dxa"/>
            <w:gridSpan w:val="2"/>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详见采购需求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96" w:type="dxa"/>
            <w:vMerge w:val="continue"/>
            <w:vAlign w:val="center"/>
          </w:tcPr>
          <w:p>
            <w:pPr>
              <w:keepNext w:val="0"/>
              <w:keepLines w:val="0"/>
              <w:pageBreakBefore w:val="0"/>
              <w:widowControl w:val="0"/>
              <w:kinsoku/>
              <w:wordWrap/>
              <w:overflowPunct/>
              <w:topLinePunct w:val="0"/>
              <w:bidi w:val="0"/>
              <w:adjustRightInd/>
              <w:spacing w:line="380" w:lineRule="exact"/>
              <w:rPr>
                <w:rFonts w:hint="eastAsia" w:asciiTheme="minorEastAsia" w:hAnsiTheme="minorEastAsia" w:eastAsiaTheme="minorEastAsia" w:cstheme="minorEastAsia"/>
                <w:color w:val="auto"/>
                <w:szCs w:val="21"/>
                <w:highlight w:val="none"/>
              </w:rPr>
            </w:pPr>
          </w:p>
        </w:tc>
        <w:tc>
          <w:tcPr>
            <w:tcW w:w="1735" w:type="dxa"/>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公告媒体</w:t>
            </w:r>
          </w:p>
        </w:tc>
        <w:tc>
          <w:tcPr>
            <w:tcW w:w="6057" w:type="dxa"/>
            <w:gridSpan w:val="2"/>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lang w:val="en-US" w:eastAsia="zh-CN"/>
              </w:rPr>
              <w:t>国家税务总局贵港市港南区税务局网站</w:t>
            </w:r>
            <w:r>
              <w:rPr>
                <w:rFonts w:hint="eastAsia" w:hAnsi="宋体"/>
                <w:sz w:val="24"/>
                <w:szCs w:val="22"/>
              </w:rPr>
              <w:t>http://guangxi.chinatax.gov.cn/guigang/</w:t>
            </w:r>
            <w:r>
              <w:rPr>
                <w:rFonts w:hint="eastAsia" w:asciiTheme="minorEastAsia" w:hAnsiTheme="minorEastAsia" w:eastAsiaTheme="minorEastAsia" w:cstheme="minorEastAsia"/>
                <w:color w:val="auto"/>
                <w:szCs w:val="21"/>
                <w:highlight w:val="none"/>
              </w:rPr>
              <w:t>、广西科联招标中心有</w:t>
            </w:r>
            <w:r>
              <w:rPr>
                <w:rFonts w:hint="eastAsia" w:asciiTheme="minorEastAsia" w:hAnsiTheme="minorEastAsia" w:eastAsiaTheme="minorEastAsia" w:cstheme="minorEastAsia"/>
                <w:color w:val="auto"/>
                <w:szCs w:val="21"/>
              </w:rPr>
              <w:t>限公司网站（www.gxkl.com）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796" w:type="dxa"/>
            <w:vAlign w:val="center"/>
          </w:tcPr>
          <w:p>
            <w:pPr>
              <w:keepNext w:val="0"/>
              <w:keepLines w:val="0"/>
              <w:pageBreakBefore w:val="0"/>
              <w:widowControl w:val="0"/>
              <w:kinsoku/>
              <w:wordWrap/>
              <w:overflowPunct/>
              <w:topLinePunct w:val="0"/>
              <w:bidi w:val="0"/>
              <w:adjustRightInd/>
              <w:spacing w:line="380" w:lineRule="exact"/>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w:t>
            </w:r>
          </w:p>
        </w:tc>
        <w:tc>
          <w:tcPr>
            <w:tcW w:w="1735" w:type="dxa"/>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采购人</w:t>
            </w:r>
          </w:p>
        </w:tc>
        <w:tc>
          <w:tcPr>
            <w:tcW w:w="6057" w:type="dxa"/>
            <w:gridSpan w:val="2"/>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名    称：</w:t>
            </w:r>
            <w:r>
              <w:rPr>
                <w:rFonts w:hint="eastAsia" w:asciiTheme="minorEastAsia" w:hAnsiTheme="minorEastAsia" w:eastAsiaTheme="minorEastAsia" w:cstheme="minorEastAsia"/>
                <w:color w:val="auto"/>
                <w:szCs w:val="21"/>
                <w:highlight w:val="none"/>
                <w:lang w:eastAsia="zh-CN"/>
              </w:rPr>
              <w:t>国家税务总局贵港市港南区税务局</w:t>
            </w:r>
            <w:r>
              <w:rPr>
                <w:rFonts w:hint="eastAsia" w:asciiTheme="minorEastAsia" w:hAnsiTheme="minorEastAsia" w:eastAsiaTheme="minorEastAsia" w:cstheme="minorEastAsia"/>
                <w:color w:val="auto"/>
                <w:szCs w:val="21"/>
                <w:highlight w:val="none"/>
              </w:rPr>
              <w:t xml:space="preserve"> </w:t>
            </w:r>
          </w:p>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    址：</w:t>
            </w:r>
            <w:r>
              <w:rPr>
                <w:rFonts w:hint="eastAsia" w:asciiTheme="minorEastAsia" w:hAnsiTheme="minorEastAsia" w:eastAsiaTheme="minorEastAsia" w:cstheme="minorEastAsia"/>
                <w:color w:val="auto"/>
                <w:szCs w:val="21"/>
                <w:highlight w:val="none"/>
                <w:lang w:eastAsia="zh-CN"/>
              </w:rPr>
              <w:t>贵港市江南大道</w:t>
            </w:r>
            <w:r>
              <w:rPr>
                <w:rFonts w:hint="eastAsia" w:asciiTheme="minorEastAsia" w:hAnsiTheme="minorEastAsia" w:eastAsiaTheme="minorEastAsia" w:cstheme="minorEastAsia"/>
                <w:color w:val="auto"/>
                <w:szCs w:val="21"/>
                <w:highlight w:val="none"/>
                <w:lang w:val="en-US" w:eastAsia="zh-CN"/>
              </w:rPr>
              <w:t>203号</w:t>
            </w:r>
          </w:p>
          <w:p>
            <w:pPr>
              <w:rPr>
                <w:rFonts w:hint="default" w:eastAsia="宋体" w:asciiTheme="minorEastAsia" w:hAnsi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szCs w:val="21"/>
                <w:highlight w:val="none"/>
              </w:rPr>
              <w:t>联系方式：</w:t>
            </w:r>
            <w:r>
              <w:rPr>
                <w:rFonts w:hint="eastAsia" w:asciiTheme="minorEastAsia" w:hAnsiTheme="minorEastAsia" w:eastAsiaTheme="minorEastAsia" w:cstheme="minorEastAsia"/>
                <w:color w:val="auto"/>
                <w:szCs w:val="21"/>
                <w:highlight w:val="none"/>
                <w:lang w:eastAsia="zh-CN"/>
              </w:rPr>
              <w:t>梁伟华</w:t>
            </w:r>
            <w:r>
              <w:rPr>
                <w:rFonts w:hint="eastAsia" w:asciiTheme="minorEastAsia" w:hAnsiTheme="minorEastAsia" w:eastAsiaTheme="minorEastAsia" w:cstheme="minorEastAsia"/>
                <w:color w:val="auto"/>
                <w:szCs w:val="21"/>
                <w:highlight w:val="none"/>
                <w:lang w:val="en-US" w:eastAsia="zh-CN"/>
              </w:rPr>
              <w:t xml:space="preserve"> ，0775-2775270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widowControl w:val="0"/>
              <w:kinsoku/>
              <w:wordWrap/>
              <w:overflowPunct/>
              <w:topLinePunct w:val="0"/>
              <w:bidi w:val="0"/>
              <w:adjustRightInd/>
              <w:spacing w:line="380" w:lineRule="exact"/>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w:t>
            </w:r>
          </w:p>
        </w:tc>
        <w:tc>
          <w:tcPr>
            <w:tcW w:w="1735" w:type="dxa"/>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采购代理机构</w:t>
            </w:r>
          </w:p>
        </w:tc>
        <w:tc>
          <w:tcPr>
            <w:tcW w:w="6057" w:type="dxa"/>
            <w:gridSpan w:val="2"/>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名称：广西科联招标中心有限公司</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地址：</w:t>
            </w:r>
            <w:r>
              <w:rPr>
                <w:rFonts w:hint="eastAsia" w:ascii="宋体" w:hAnsi="宋体" w:cs="宋体"/>
                <w:color w:val="auto"/>
                <w:szCs w:val="21"/>
                <w:highlight w:val="none"/>
                <w:u w:val="none"/>
                <w:lang w:val="en-US" w:eastAsia="zh-CN"/>
              </w:rPr>
              <w:t>贵港市金港大道935号财富中心十七楼1722室</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项目咨询联系人：</w:t>
            </w:r>
            <w:r>
              <w:rPr>
                <w:rFonts w:hint="eastAsia" w:ascii="宋体" w:hAnsi="宋体" w:eastAsia="宋体" w:cs="宋体"/>
                <w:color w:val="auto"/>
                <w:sz w:val="21"/>
                <w:szCs w:val="21"/>
                <w:u w:val="none"/>
                <w:lang w:eastAsia="zh-CN"/>
              </w:rPr>
              <w:t>叶杰萍</w:t>
            </w:r>
            <w:r>
              <w:rPr>
                <w:rFonts w:hint="eastAsia" w:asciiTheme="minorEastAsia" w:hAnsiTheme="minorEastAsia" w:eastAsiaTheme="minorEastAsia" w:cstheme="minorEastAsia"/>
                <w:color w:val="auto"/>
                <w:szCs w:val="21"/>
                <w:highlight w:val="none"/>
              </w:rPr>
              <w:t xml:space="preserve">     联系电话：</w:t>
            </w:r>
            <w:r>
              <w:rPr>
                <w:rFonts w:hint="eastAsia" w:ascii="宋体" w:hAnsi="宋体" w:eastAsia="宋体" w:cs="宋体"/>
                <w:color w:val="auto"/>
                <w:sz w:val="21"/>
                <w:szCs w:val="21"/>
                <w:u w:val="none"/>
              </w:rPr>
              <w:t>0775-4563700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widowControl w:val="0"/>
              <w:kinsoku/>
              <w:wordWrap/>
              <w:overflowPunct/>
              <w:topLinePunct w:val="0"/>
              <w:bidi w:val="0"/>
              <w:adjustRightInd/>
              <w:spacing w:line="380" w:lineRule="exact"/>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w:t>
            </w:r>
          </w:p>
        </w:tc>
        <w:tc>
          <w:tcPr>
            <w:tcW w:w="1735" w:type="dxa"/>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供应商资格条件</w:t>
            </w:r>
          </w:p>
        </w:tc>
        <w:tc>
          <w:tcPr>
            <w:tcW w:w="6057" w:type="dxa"/>
            <w:gridSpan w:val="2"/>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供应商资格要求：</w:t>
            </w:r>
          </w:p>
          <w:p>
            <w:pPr>
              <w:keepNext w:val="0"/>
              <w:keepLines w:val="0"/>
              <w:pageBreakBefore w:val="0"/>
              <w:widowControl w:val="0"/>
              <w:kinsoku/>
              <w:wordWrap/>
              <w:overflowPunct/>
              <w:topLinePunct w:val="0"/>
              <w:bidi w:val="0"/>
              <w:adjustRightInd/>
              <w:spacing w:line="380" w:lineRule="exact"/>
              <w:ind w:firstLine="420" w:firstLineChars="200"/>
              <w:rPr>
                <w:rFonts w:hint="eastAsia"/>
                <w:color w:val="auto"/>
                <w:highlight w:val="none"/>
                <w:lang w:eastAsia="zh-CN"/>
              </w:rPr>
            </w:pPr>
            <w:r>
              <w:rPr>
                <w:rFonts w:hint="eastAsia" w:asciiTheme="minorEastAsia" w:hAnsiTheme="minorEastAsia" w:eastAsiaTheme="minorEastAsia" w:cstheme="minorEastAsia"/>
                <w:color w:val="auto"/>
                <w:szCs w:val="21"/>
                <w:highlight w:val="none"/>
              </w:rPr>
              <w:t>1.供应商参加</w:t>
            </w:r>
            <w:r>
              <w:rPr>
                <w:rFonts w:hint="eastAsia" w:asciiTheme="minorEastAsia" w:hAnsiTheme="minorEastAsia" w:eastAsiaTheme="minorEastAsia" w:cstheme="minorEastAsia"/>
                <w:color w:val="auto"/>
                <w:szCs w:val="21"/>
                <w:highlight w:val="none"/>
                <w:lang w:eastAsia="zh-CN"/>
              </w:rPr>
              <w:t>本</w:t>
            </w:r>
            <w:r>
              <w:rPr>
                <w:rFonts w:hint="eastAsia" w:asciiTheme="minorEastAsia" w:hAnsiTheme="minorEastAsia" w:eastAsiaTheme="minorEastAsia" w:cstheme="minorEastAsia"/>
                <w:color w:val="auto"/>
                <w:szCs w:val="21"/>
                <w:highlight w:val="none"/>
              </w:rPr>
              <w:t>采购活动应当具备下列条件</w:t>
            </w:r>
            <w:r>
              <w:rPr>
                <w:rFonts w:hint="eastAsia"/>
                <w:color w:val="auto"/>
                <w:highlight w:val="none"/>
                <w:lang w:eastAsia="zh-CN"/>
              </w:rPr>
              <w:t>：</w:t>
            </w:r>
          </w:p>
          <w:p>
            <w:pPr>
              <w:keepNext w:val="0"/>
              <w:keepLines w:val="0"/>
              <w:pageBreakBefore w:val="0"/>
              <w:widowControl w:val="0"/>
              <w:kinsoku/>
              <w:wordWrap/>
              <w:overflowPunct/>
              <w:topLinePunct w:val="0"/>
              <w:bidi w:val="0"/>
              <w:adjustRightInd/>
              <w:spacing w:line="380" w:lineRule="exact"/>
              <w:ind w:leftChars="200"/>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bCs/>
                <w:color w:val="auto"/>
                <w:szCs w:val="21"/>
                <w:highlight w:val="none"/>
                <w:lang w:eastAsia="zh-CN"/>
              </w:rPr>
              <w:t>（一）具有独立承担民事责任的能力；</w:t>
            </w:r>
          </w:p>
          <w:p>
            <w:pPr>
              <w:keepNext w:val="0"/>
              <w:keepLines w:val="0"/>
              <w:pageBreakBefore w:val="0"/>
              <w:widowControl w:val="0"/>
              <w:kinsoku/>
              <w:wordWrap/>
              <w:overflowPunct/>
              <w:topLinePunct w:val="0"/>
              <w:bidi w:val="0"/>
              <w:adjustRightInd/>
              <w:spacing w:line="380" w:lineRule="exact"/>
              <w:ind w:leftChars="200"/>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bCs/>
                <w:color w:val="auto"/>
                <w:szCs w:val="21"/>
                <w:highlight w:val="none"/>
                <w:lang w:eastAsia="zh-CN"/>
              </w:rPr>
              <w:t>（二）具有良好的商业信誉和健全的财务会计制度；</w:t>
            </w:r>
          </w:p>
          <w:p>
            <w:pPr>
              <w:keepNext w:val="0"/>
              <w:keepLines w:val="0"/>
              <w:pageBreakBefore w:val="0"/>
              <w:widowControl w:val="0"/>
              <w:kinsoku/>
              <w:wordWrap/>
              <w:overflowPunct/>
              <w:topLinePunct w:val="0"/>
              <w:bidi w:val="0"/>
              <w:adjustRightInd/>
              <w:spacing w:line="380" w:lineRule="exact"/>
              <w:ind w:leftChars="200"/>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bCs/>
                <w:color w:val="auto"/>
                <w:szCs w:val="21"/>
                <w:highlight w:val="none"/>
                <w:lang w:eastAsia="zh-CN"/>
              </w:rPr>
              <w:t>（三）具有履行合同所必需的设备和专业技术能力；</w:t>
            </w:r>
          </w:p>
          <w:p>
            <w:pPr>
              <w:keepNext w:val="0"/>
              <w:keepLines w:val="0"/>
              <w:pageBreakBefore w:val="0"/>
              <w:widowControl w:val="0"/>
              <w:kinsoku/>
              <w:wordWrap/>
              <w:overflowPunct/>
              <w:topLinePunct w:val="0"/>
              <w:bidi w:val="0"/>
              <w:adjustRightInd/>
              <w:spacing w:line="380" w:lineRule="exact"/>
              <w:ind w:leftChars="200"/>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bCs/>
                <w:color w:val="auto"/>
                <w:szCs w:val="21"/>
                <w:highlight w:val="none"/>
                <w:lang w:eastAsia="zh-CN"/>
              </w:rPr>
              <w:t>（四）有依法缴纳税收和社会保障资金的良好记录；</w:t>
            </w:r>
          </w:p>
          <w:p>
            <w:pPr>
              <w:keepNext w:val="0"/>
              <w:keepLines w:val="0"/>
              <w:pageBreakBefore w:val="0"/>
              <w:widowControl w:val="0"/>
              <w:kinsoku/>
              <w:wordWrap/>
              <w:overflowPunct/>
              <w:topLinePunct w:val="0"/>
              <w:bidi w:val="0"/>
              <w:adjustRightInd/>
              <w:spacing w:line="380" w:lineRule="exact"/>
              <w:ind w:leftChars="200"/>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bCs/>
                <w:color w:val="auto"/>
                <w:szCs w:val="21"/>
                <w:highlight w:val="none"/>
                <w:lang w:eastAsia="zh-CN"/>
              </w:rPr>
              <w:t>（五）参加采购活动前三年内，在经营活动中没有重大违法记录；</w:t>
            </w:r>
          </w:p>
          <w:p>
            <w:pPr>
              <w:keepNext w:val="0"/>
              <w:keepLines w:val="0"/>
              <w:pageBreakBefore w:val="0"/>
              <w:widowControl w:val="0"/>
              <w:kinsoku/>
              <w:wordWrap/>
              <w:overflowPunct/>
              <w:topLinePunct w:val="0"/>
              <w:bidi w:val="0"/>
              <w:adjustRightInd/>
              <w:spacing w:line="380" w:lineRule="exact"/>
              <w:ind w:leftChars="200"/>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bCs/>
                <w:color w:val="auto"/>
                <w:szCs w:val="21"/>
                <w:highlight w:val="none"/>
                <w:lang w:eastAsia="zh-CN"/>
              </w:rPr>
              <w:t>（六）法律、行政法规规定的其他条件。</w:t>
            </w:r>
          </w:p>
          <w:p>
            <w:pPr>
              <w:numPr>
                <w:ilvl w:val="0"/>
                <w:numId w:val="0"/>
              </w:numPr>
              <w:spacing w:line="360" w:lineRule="auto"/>
              <w:ind w:firstLine="420" w:firstLineChars="200"/>
              <w:rPr>
                <w:rFonts w:hint="eastAsia" w:ascii="宋体" w:hAnsi="宋体" w:cs="宋体"/>
                <w:color w:val="auto"/>
                <w:kern w:val="0"/>
                <w:sz w:val="21"/>
                <w:szCs w:val="21"/>
                <w:highlight w:val="none"/>
                <w:lang w:val="en-US" w:eastAsia="zh-CN"/>
              </w:rPr>
            </w:pPr>
            <w:r>
              <w:rPr>
                <w:rFonts w:hint="eastAsia" w:asciiTheme="minorEastAsia" w:hAnsiTheme="minorEastAsia" w:eastAsiaTheme="minorEastAsia" w:cstheme="minorEastAsia"/>
                <w:bCs/>
                <w:color w:val="auto"/>
                <w:kern w:val="2"/>
                <w:sz w:val="21"/>
                <w:szCs w:val="21"/>
                <w:highlight w:val="none"/>
                <w:lang w:val="en-US" w:eastAsia="zh-CN" w:bidi="ar-SA"/>
              </w:rPr>
              <w:t>2.</w:t>
            </w:r>
            <w:r>
              <w:rPr>
                <w:rFonts w:hint="eastAsia"/>
                <w:color w:val="auto"/>
                <w:highlight w:val="none"/>
              </w:rPr>
              <w:t>本项目属于专门面向中小企业采购的项目,供应商应为符合《政府采购促进中小企业发展管理办法》（财库﹝2020﹞46号）、《关于政府采购支持监狱企业发展有关问题的通知》(财库〔2014〕68号)、《关于促进残疾人就业政府采购政策的通知》(财库〔2017〕141号)等规定的条件的中小微企业、或监狱企业、或残疾人福利性单位</w:t>
            </w:r>
            <w:r>
              <w:rPr>
                <w:rFonts w:hint="eastAsia" w:ascii="宋体" w:hAnsi="宋体" w:cs="宋体"/>
                <w:color w:val="auto"/>
                <w:kern w:val="0"/>
                <w:sz w:val="21"/>
                <w:szCs w:val="21"/>
                <w:highlight w:val="none"/>
                <w:lang w:val="en-US" w:eastAsia="zh-CN"/>
              </w:rPr>
              <w:t>。</w:t>
            </w:r>
            <w:r>
              <w:rPr>
                <w:rFonts w:hint="eastAsia"/>
                <w:color w:val="auto"/>
                <w:highlight w:val="none"/>
              </w:rPr>
              <w:t>本项目采购标的对应的中小企业划分标准所属行业为物业管理</w:t>
            </w:r>
            <w:r>
              <w:rPr>
                <w:rFonts w:hint="eastAsia"/>
                <w:color w:val="auto"/>
                <w:highlight w:val="none"/>
                <w:lang w:eastAsia="zh-CN"/>
              </w:rPr>
              <w:t>。</w:t>
            </w:r>
          </w:p>
          <w:p>
            <w:pPr>
              <w:pStyle w:val="16"/>
              <w:keepNext w:val="0"/>
              <w:keepLines w:val="0"/>
              <w:pageBreakBefore w:val="0"/>
              <w:widowControl w:val="0"/>
              <w:kinsoku/>
              <w:wordWrap/>
              <w:overflowPunct/>
              <w:topLinePunct w:val="0"/>
              <w:bidi w:val="0"/>
              <w:adjustRightInd/>
              <w:spacing w:line="380" w:lineRule="exact"/>
              <w:ind w:firstLine="42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本项目的特定资格要求：</w:t>
            </w:r>
            <w:r>
              <w:rPr>
                <w:rFonts w:hint="eastAsia" w:asciiTheme="minorEastAsia" w:hAnsiTheme="minorEastAsia" w:eastAsiaTheme="minorEastAsia" w:cstheme="minorEastAsia"/>
                <w:color w:val="auto"/>
                <w:szCs w:val="21"/>
                <w:highlight w:val="none"/>
                <w:lang w:val="en-US" w:eastAsia="zh-CN"/>
              </w:rPr>
              <w:t>无。</w:t>
            </w:r>
          </w:p>
          <w:p>
            <w:pPr>
              <w:pStyle w:val="16"/>
              <w:keepNext w:val="0"/>
              <w:keepLines w:val="0"/>
              <w:pageBreakBefore w:val="0"/>
              <w:widowControl w:val="0"/>
              <w:kinsoku/>
              <w:wordWrap/>
              <w:overflowPunct/>
              <w:topLinePunct w:val="0"/>
              <w:bidi w:val="0"/>
              <w:adjustRightInd/>
              <w:spacing w:line="380" w:lineRule="exact"/>
              <w:ind w:firstLine="42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4.本项目由符合国家有关法律法规规定、同时满足本项目资质要求、在中国境内注册的合格供应商参加磋商。</w:t>
            </w:r>
          </w:p>
          <w:p>
            <w:pPr>
              <w:numPr>
                <w:ilvl w:val="0"/>
                <w:numId w:val="0"/>
              </w:numPr>
              <w:spacing w:line="360" w:lineRule="auto"/>
              <w:ind w:firstLine="420" w:firstLineChars="20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en-US" w:eastAsia="zh-CN" w:bidi="ar-SA"/>
              </w:rPr>
              <w:t>在“信用中国”网站(www.creditchina.gov.cn)、中国政府采购网(www.ccgp.gov.cn)等渠道查询</w:t>
            </w:r>
            <w:r>
              <w:rPr>
                <w:rFonts w:ascii="宋体" w:hAnsi="宋体" w:cs="宋体"/>
                <w:color w:val="auto"/>
                <w:kern w:val="0"/>
                <w:sz w:val="21"/>
                <w:szCs w:val="21"/>
                <w:highlight w:val="none"/>
              </w:rPr>
              <w:t>对列入失信被执行人、重大税收违法案件当事人名单、政府采购严重违法失信行为记录名单</w:t>
            </w:r>
            <w:r>
              <w:rPr>
                <w:rFonts w:hint="eastAsia" w:ascii="宋体" w:hAnsi="宋体" w:cs="宋体"/>
                <w:color w:val="auto"/>
                <w:kern w:val="0"/>
                <w:sz w:val="21"/>
                <w:szCs w:val="21"/>
                <w:highlight w:val="none"/>
                <w:lang w:eastAsia="zh-CN"/>
              </w:rPr>
              <w:t>的供应商</w:t>
            </w:r>
            <w:r>
              <w:rPr>
                <w:rFonts w:ascii="宋体" w:hAnsi="宋体" w:cs="宋体"/>
                <w:color w:val="auto"/>
                <w:kern w:val="0"/>
                <w:sz w:val="21"/>
                <w:szCs w:val="21"/>
                <w:highlight w:val="none"/>
              </w:rPr>
              <w:t>，应当拒绝其参与</w:t>
            </w:r>
            <w:r>
              <w:rPr>
                <w:rFonts w:hint="eastAsia" w:ascii="宋体" w:hAnsi="宋体" w:cs="宋体"/>
                <w:color w:val="auto"/>
                <w:kern w:val="0"/>
                <w:sz w:val="21"/>
                <w:szCs w:val="21"/>
                <w:highlight w:val="none"/>
                <w:lang w:eastAsia="zh-CN"/>
              </w:rPr>
              <w:t>本次</w:t>
            </w:r>
            <w:r>
              <w:rPr>
                <w:rFonts w:ascii="宋体" w:hAnsi="宋体" w:cs="宋体"/>
                <w:color w:val="auto"/>
                <w:kern w:val="0"/>
                <w:sz w:val="21"/>
                <w:szCs w:val="21"/>
                <w:highlight w:val="none"/>
              </w:rPr>
              <w:t>采购活动</w:t>
            </w:r>
            <w:r>
              <w:rPr>
                <w:rFonts w:hint="eastAsia" w:asciiTheme="minorEastAsia" w:hAnsiTheme="minorEastAsia" w:eastAsiaTheme="minorEastAsia" w:cstheme="minorEastAsia"/>
                <w:color w:val="auto"/>
                <w:kern w:val="2"/>
                <w:sz w:val="21"/>
                <w:szCs w:val="21"/>
                <w:highlight w:val="none"/>
                <w:lang w:val="en-US" w:eastAsia="zh-CN" w:bidi="ar-SA"/>
              </w:rPr>
              <w:t>。</w:t>
            </w:r>
          </w:p>
          <w:p>
            <w:pPr>
              <w:pStyle w:val="16"/>
              <w:spacing w:line="360" w:lineRule="auto"/>
              <w:ind w:firstLine="420" w:firstLineChars="20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6.单位负责人为同一人或者存在直接控股、管理关系的不同供应商，不得参加同一合同项下的采购活动。</w:t>
            </w:r>
          </w:p>
          <w:p>
            <w:pPr>
              <w:pStyle w:val="16"/>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SA"/>
              </w:rPr>
              <w:t>7.为本项目提供整体设计、规范编制或者项目管理、监理、检测等服务的供应商，不得再参加本次采购活动。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widowControl w:val="0"/>
              <w:kinsoku/>
              <w:wordWrap/>
              <w:overflowPunct/>
              <w:topLinePunct w:val="0"/>
              <w:bidi w:val="0"/>
              <w:adjustRightInd/>
              <w:spacing w:line="380" w:lineRule="exact"/>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w:t>
            </w:r>
          </w:p>
        </w:tc>
        <w:tc>
          <w:tcPr>
            <w:tcW w:w="1735" w:type="dxa"/>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项目现场勘察</w:t>
            </w:r>
          </w:p>
        </w:tc>
        <w:tc>
          <w:tcPr>
            <w:tcW w:w="6057" w:type="dxa"/>
            <w:gridSpan w:val="2"/>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不组织</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□组织：____________________</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1.时间：____________________</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2.地点：____________________</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3.其他：____________________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widowControl w:val="0"/>
              <w:kinsoku/>
              <w:wordWrap/>
              <w:overflowPunct/>
              <w:topLinePunct w:val="0"/>
              <w:bidi w:val="0"/>
              <w:adjustRightInd/>
              <w:spacing w:line="380" w:lineRule="exact"/>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w:t>
            </w:r>
          </w:p>
        </w:tc>
        <w:tc>
          <w:tcPr>
            <w:tcW w:w="1735" w:type="dxa"/>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样品</w:t>
            </w:r>
          </w:p>
        </w:tc>
        <w:tc>
          <w:tcPr>
            <w:tcW w:w="6057" w:type="dxa"/>
            <w:gridSpan w:val="2"/>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不要求提供</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□要求提供 </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w:t>
            </w:r>
            <w:r>
              <w:rPr>
                <w:rFonts w:hint="eastAsia" w:asciiTheme="minorEastAsia" w:hAnsiTheme="minorEastAsia" w:eastAsiaTheme="minorEastAsia" w:cstheme="minorEastAsia"/>
                <w:color w:val="auto"/>
                <w:kern w:val="0"/>
                <w:szCs w:val="21"/>
                <w:highlight w:val="none"/>
              </w:rPr>
              <w:tab/>
            </w:r>
            <w:r>
              <w:rPr>
                <w:rFonts w:hint="eastAsia" w:asciiTheme="minorEastAsia" w:hAnsiTheme="minorEastAsia" w:eastAsiaTheme="minorEastAsia" w:cstheme="minorEastAsia"/>
                <w:color w:val="auto"/>
                <w:kern w:val="0"/>
                <w:szCs w:val="21"/>
                <w:highlight w:val="none"/>
              </w:rPr>
              <w:t>样品制作的标准和要求：</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kern w:val="0"/>
                <w:szCs w:val="21"/>
                <w:highlight w:val="none"/>
              </w:rPr>
              <w:tab/>
            </w:r>
            <w:r>
              <w:rPr>
                <w:rFonts w:hint="eastAsia" w:asciiTheme="minorEastAsia" w:hAnsiTheme="minorEastAsia" w:eastAsiaTheme="minorEastAsia" w:cstheme="minorEastAsia"/>
                <w:color w:val="auto"/>
                <w:kern w:val="0"/>
                <w:szCs w:val="21"/>
                <w:highlight w:val="none"/>
              </w:rPr>
              <w:t>样品检测报告：（□否；□是，检测机构的要求、检测内容详见第六章 项目采购需求）</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3.样品的评审方法及评审标准：内容详见第三章</w:t>
            </w:r>
            <w:r>
              <w:rPr>
                <w:rFonts w:hint="eastAsia" w:asciiTheme="minorEastAsia" w:hAnsiTheme="minorEastAsia" w:eastAsiaTheme="minorEastAsia" w:cstheme="minorEastAsia"/>
                <w:color w:val="auto"/>
                <w:kern w:val="0"/>
                <w:szCs w:val="21"/>
                <w:highlight w:val="none"/>
                <w:lang w:eastAsia="zh-CN"/>
              </w:rPr>
              <w:t>评审</w:t>
            </w:r>
            <w:r>
              <w:rPr>
                <w:rFonts w:hint="eastAsia" w:asciiTheme="minorEastAsia" w:hAnsiTheme="minorEastAsia" w:eastAsiaTheme="minorEastAsia" w:cstheme="minorEastAsia"/>
                <w:color w:val="auto"/>
                <w:kern w:val="0"/>
                <w:szCs w:val="21"/>
                <w:highlight w:val="none"/>
              </w:rPr>
              <w:t>办法及标准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Merge w:val="restart"/>
            <w:vAlign w:val="center"/>
          </w:tcPr>
          <w:p>
            <w:pPr>
              <w:keepNext w:val="0"/>
              <w:keepLines w:val="0"/>
              <w:pageBreakBefore w:val="0"/>
              <w:widowControl w:val="0"/>
              <w:kinsoku/>
              <w:wordWrap/>
              <w:overflowPunct/>
              <w:topLinePunct w:val="0"/>
              <w:bidi w:val="0"/>
              <w:adjustRightInd/>
              <w:spacing w:line="380" w:lineRule="exact"/>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w:t>
            </w:r>
          </w:p>
        </w:tc>
        <w:tc>
          <w:tcPr>
            <w:tcW w:w="1735" w:type="dxa"/>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联合体</w:t>
            </w:r>
          </w:p>
        </w:tc>
        <w:tc>
          <w:tcPr>
            <w:tcW w:w="6057" w:type="dxa"/>
            <w:gridSpan w:val="2"/>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不接受</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Merge w:val="continue"/>
            <w:vAlign w:val="center"/>
          </w:tcPr>
          <w:p>
            <w:pPr>
              <w:keepNext w:val="0"/>
              <w:keepLines w:val="0"/>
              <w:pageBreakBefore w:val="0"/>
              <w:widowControl w:val="0"/>
              <w:kinsoku/>
              <w:wordWrap/>
              <w:overflowPunct/>
              <w:topLinePunct w:val="0"/>
              <w:bidi w:val="0"/>
              <w:adjustRightInd/>
              <w:spacing w:line="380" w:lineRule="exact"/>
              <w:jc w:val="center"/>
              <w:rPr>
                <w:rFonts w:hint="eastAsia" w:asciiTheme="minorEastAsia" w:hAnsiTheme="minorEastAsia" w:eastAsiaTheme="minorEastAsia" w:cstheme="minorEastAsia"/>
                <w:color w:val="auto"/>
                <w:kern w:val="0"/>
                <w:szCs w:val="21"/>
                <w:highlight w:val="none"/>
              </w:rPr>
            </w:pPr>
          </w:p>
        </w:tc>
        <w:tc>
          <w:tcPr>
            <w:tcW w:w="1735" w:type="dxa"/>
          </w:tcPr>
          <w:p>
            <w:pPr>
              <w:keepNext w:val="0"/>
              <w:keepLines w:val="0"/>
              <w:pageBreakBefore w:val="0"/>
              <w:widowControl w:val="0"/>
              <w:kinsoku/>
              <w:wordWrap/>
              <w:overflowPunct/>
              <w:topLinePunct w:val="0"/>
              <w:bidi w:val="0"/>
              <w:adjustRightInd/>
              <w:spacing w:line="380" w:lineRule="exac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zh-TW"/>
              </w:rPr>
              <w:t>分包</w:t>
            </w:r>
          </w:p>
        </w:tc>
        <w:tc>
          <w:tcPr>
            <w:tcW w:w="6057" w:type="dxa"/>
            <w:gridSpan w:val="2"/>
          </w:tcPr>
          <w:p>
            <w:pPr>
              <w:keepNext w:val="0"/>
              <w:keepLines w:val="0"/>
              <w:pageBreakBefore w:val="0"/>
              <w:widowControl w:val="0"/>
              <w:kinsoku/>
              <w:wordWrap/>
              <w:overflowPunct/>
              <w:topLinePunct w:val="0"/>
              <w:bidi w:val="0"/>
              <w:adjustRightInd/>
              <w:spacing w:line="380" w:lineRule="exact"/>
              <w:ind w:left="80"/>
              <w:jc w:val="left"/>
              <w:rPr>
                <w:rFonts w:hint="eastAsia"/>
                <w:color w:val="auto"/>
                <w:highlight w:val="none"/>
              </w:rPr>
            </w:pPr>
            <w:r>
              <w:rPr>
                <w:rFonts w:hint="eastAsia"/>
                <w:color w:val="auto"/>
                <w:highlight w:val="none"/>
                <w:lang w:eastAsia="zh-CN"/>
              </w:rPr>
              <w:t>☑</w:t>
            </w:r>
            <w:r>
              <w:rPr>
                <w:rFonts w:hint="eastAsia"/>
                <w:color w:val="auto"/>
                <w:highlight w:val="none"/>
                <w:lang w:val="zh-TW"/>
              </w:rPr>
              <w:t>不接受</w:t>
            </w:r>
          </w:p>
          <w:p>
            <w:pPr>
              <w:keepNext w:val="0"/>
              <w:keepLines w:val="0"/>
              <w:pageBreakBefore w:val="0"/>
              <w:widowControl w:val="0"/>
              <w:kinsoku/>
              <w:wordWrap/>
              <w:overflowPunct/>
              <w:topLinePunct w:val="0"/>
              <w:bidi w:val="0"/>
              <w:adjustRightInd/>
              <w:spacing w:line="380" w:lineRule="exact"/>
              <w:ind w:left="80"/>
              <w:jc w:val="left"/>
              <w:rPr>
                <w:rFonts w:hint="eastAsia"/>
                <w:color w:val="auto"/>
                <w:highlight w:val="none"/>
                <w:lang w:val="zh-TW"/>
              </w:rPr>
            </w:pPr>
            <w:r>
              <w:rPr>
                <w:rFonts w:hint="eastAsia"/>
                <w:color w:val="auto"/>
                <w:highlight w:val="none"/>
              </w:rPr>
              <w:t>□</w:t>
            </w:r>
            <w:r>
              <w:rPr>
                <w:rFonts w:hint="eastAsia"/>
                <w:color w:val="auto"/>
                <w:highlight w:val="none"/>
                <w:lang w:val="zh-TW"/>
              </w:rPr>
              <w:t>接受：分包要求详见第六章项目采购需求</w:t>
            </w:r>
          </w:p>
          <w:p>
            <w:pPr>
              <w:pStyle w:val="3"/>
              <w:rPr>
                <w:rFonts w:hint="eastAsia"/>
                <w:color w:val="auto"/>
                <w:highlight w:val="none"/>
              </w:rPr>
            </w:pPr>
            <w:r>
              <w:rPr>
                <w:rFonts w:hint="eastAsia"/>
                <w:b w:val="0"/>
                <w:bCs/>
                <w:color w:val="auto"/>
                <w:szCs w:val="21"/>
                <w:highlight w:val="none"/>
                <w:u w:val="single"/>
              </w:rPr>
              <w:t>注：享受扶持政策获得采购合同的，小微企业不得将合同分包给大中型企业，中型企业不得将合同分包给大型企业。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widowControl w:val="0"/>
              <w:kinsoku/>
              <w:wordWrap/>
              <w:overflowPunct/>
              <w:topLinePunct w:val="0"/>
              <w:bidi w:val="0"/>
              <w:adjustRightInd/>
              <w:spacing w:line="380" w:lineRule="exact"/>
              <w:jc w:val="center"/>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8</w:t>
            </w:r>
          </w:p>
        </w:tc>
        <w:tc>
          <w:tcPr>
            <w:tcW w:w="1735" w:type="dxa"/>
            <w:vAlign w:val="center"/>
          </w:tcPr>
          <w:p>
            <w:pPr>
              <w:pStyle w:val="22"/>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 w:val="21"/>
                <w:szCs w:val="21"/>
                <w:highlight w:val="none"/>
                <w:lang w:val="zh-TW" w:eastAsia="zh-CN" w:bidi="ar-SA"/>
              </w:rPr>
            </w:pPr>
            <w:r>
              <w:rPr>
                <w:rFonts w:hint="eastAsia" w:asciiTheme="minorEastAsia" w:hAnsiTheme="minorEastAsia" w:eastAsiaTheme="minorEastAsia" w:cstheme="minorEastAsia"/>
                <w:color w:val="auto"/>
                <w:kern w:val="0"/>
                <w:sz w:val="21"/>
                <w:szCs w:val="21"/>
                <w:highlight w:val="none"/>
                <w:lang w:val="zh-TW" w:eastAsia="zh-CN" w:bidi="ar-SA"/>
              </w:rPr>
              <w:t>支持中小企业发展</w:t>
            </w:r>
          </w:p>
        </w:tc>
        <w:tc>
          <w:tcPr>
            <w:tcW w:w="6057" w:type="dxa"/>
            <w:gridSpan w:val="2"/>
            <w:vAlign w:val="center"/>
          </w:tcPr>
          <w:p>
            <w:pPr>
              <w:pStyle w:val="22"/>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 w:val="21"/>
                <w:szCs w:val="21"/>
                <w:highlight w:val="none"/>
                <w:lang w:val="zh-TW" w:eastAsia="zh-CN" w:bidi="ar-SA"/>
              </w:rPr>
            </w:pPr>
            <w:r>
              <w:rPr>
                <w:rFonts w:hint="eastAsia" w:asciiTheme="minorEastAsia" w:hAnsiTheme="minorEastAsia" w:eastAsiaTheme="minorEastAsia" w:cstheme="minorEastAsia"/>
                <w:color w:val="auto"/>
                <w:kern w:val="0"/>
                <w:sz w:val="21"/>
                <w:szCs w:val="21"/>
                <w:highlight w:val="none"/>
                <w:lang w:val="zh-TW" w:eastAsia="zh-CN" w:bidi="ar-SA"/>
              </w:rPr>
              <w:t>☑ 专门面向中小企业采购项目</w:t>
            </w:r>
          </w:p>
          <w:p>
            <w:pPr>
              <w:pStyle w:val="22"/>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 w:val="21"/>
                <w:szCs w:val="21"/>
                <w:highlight w:val="none"/>
                <w:lang w:val="zh-TW" w:eastAsia="zh-CN" w:bidi="ar-SA"/>
              </w:rPr>
            </w:pPr>
            <w:r>
              <w:rPr>
                <w:rFonts w:hint="eastAsia" w:asciiTheme="minorEastAsia" w:hAnsiTheme="minorEastAsia" w:eastAsiaTheme="minorEastAsia" w:cstheme="minorEastAsia"/>
                <w:color w:val="auto"/>
                <w:kern w:val="0"/>
                <w:sz w:val="21"/>
                <w:szCs w:val="21"/>
                <w:highlight w:val="none"/>
                <w:lang w:val="zh-TW" w:eastAsia="zh-CN" w:bidi="ar-SA"/>
              </w:rPr>
              <w:t>依据本项目规定享受扶持政策获得采购合同的，小微企业不得将合同分包给大中型企业，中型企业不得将合同分包给大型企业。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widowControl w:val="0"/>
              <w:kinsoku/>
              <w:wordWrap/>
              <w:overflowPunct/>
              <w:topLinePunct w:val="0"/>
              <w:bidi w:val="0"/>
              <w:adjustRightInd/>
              <w:spacing w:line="380" w:lineRule="exact"/>
              <w:jc w:val="center"/>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9</w:t>
            </w:r>
          </w:p>
        </w:tc>
        <w:tc>
          <w:tcPr>
            <w:tcW w:w="1735" w:type="dxa"/>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其他规定</w:t>
            </w:r>
          </w:p>
        </w:tc>
        <w:tc>
          <w:tcPr>
            <w:tcW w:w="6057" w:type="dxa"/>
            <w:gridSpan w:val="2"/>
            <w:vAlign w:val="center"/>
          </w:tcPr>
          <w:p>
            <w:pPr>
              <w:keepNext w:val="0"/>
              <w:keepLines w:val="0"/>
              <w:pageBreakBefore w:val="0"/>
              <w:widowControl w:val="0"/>
              <w:kinsoku/>
              <w:wordWrap/>
              <w:overflowPunct/>
              <w:topLinePunct w:val="0"/>
              <w:bidi w:val="0"/>
              <w:adjustRightInd/>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国家税务总局广西壮族自治区税务局办公室关于修订印发《国家税务总局广西壮族自治区税务局系统目录外标准下项目采购管理暂行办法》的通知》：采购代理机构按照采购文件规定的时间及要求组织评审，并形成评审报告。原则上参加采购的供应商不得少于3家，经评审小组同意也可为2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widowControl w:val="0"/>
              <w:kinsoku/>
              <w:wordWrap/>
              <w:overflowPunct/>
              <w:topLinePunct w:val="0"/>
              <w:bidi w:val="0"/>
              <w:adjustRightInd/>
              <w:spacing w:line="380" w:lineRule="exact"/>
              <w:jc w:val="center"/>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10</w:t>
            </w:r>
          </w:p>
        </w:tc>
        <w:tc>
          <w:tcPr>
            <w:tcW w:w="1735" w:type="dxa"/>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供应商须提供的其他资料</w:t>
            </w:r>
          </w:p>
        </w:tc>
        <w:tc>
          <w:tcPr>
            <w:tcW w:w="6057" w:type="dxa"/>
            <w:gridSpan w:val="2"/>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highlight w:val="none"/>
              </w:rPr>
              <w:t>供应商应根据采购文件和项目采购需求提供相关资料。</w:t>
            </w:r>
            <w:r>
              <w:rPr>
                <w:rFonts w:hint="eastAsia" w:asciiTheme="minorEastAsia" w:hAnsiTheme="minorEastAsia" w:eastAsiaTheme="minorEastAsia" w:cstheme="minorEastAsia"/>
                <w:color w:val="auto"/>
                <w:highlight w:val="none"/>
                <w:u w:val="single"/>
              </w:rPr>
              <w:t>除采购文件要求必要的原件核对外，对于供应商能够在线提供的材料，供应商可不提供纸质材料。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widowControl w:val="0"/>
              <w:kinsoku/>
              <w:wordWrap/>
              <w:overflowPunct/>
              <w:topLinePunct w:val="0"/>
              <w:bidi w:val="0"/>
              <w:adjustRightInd/>
              <w:spacing w:line="380" w:lineRule="exact"/>
              <w:jc w:val="center"/>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11</w:t>
            </w:r>
          </w:p>
        </w:tc>
        <w:tc>
          <w:tcPr>
            <w:tcW w:w="1735" w:type="dxa"/>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澄清或者修改时间</w:t>
            </w:r>
          </w:p>
        </w:tc>
        <w:tc>
          <w:tcPr>
            <w:tcW w:w="6057" w:type="dxa"/>
            <w:gridSpan w:val="2"/>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澄清或者修改的内容可能影响响应文件编制的，采购人或者采购代理机构磋商文件要求的提交首次响应文件截止时间至少2个工作日前，在磋商公告发布媒介上发布；不足2个工作日的，采购人或者采购代理机构顺延提交响应文件的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widowControl w:val="0"/>
              <w:kinsoku/>
              <w:wordWrap/>
              <w:overflowPunct/>
              <w:topLinePunct w:val="0"/>
              <w:bidi w:val="0"/>
              <w:adjustRightInd/>
              <w:spacing w:line="380" w:lineRule="exact"/>
              <w:jc w:val="center"/>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12</w:t>
            </w:r>
          </w:p>
        </w:tc>
        <w:tc>
          <w:tcPr>
            <w:tcW w:w="1735" w:type="dxa"/>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递交磋商响应文件的截止时间和地点</w:t>
            </w:r>
          </w:p>
        </w:tc>
        <w:tc>
          <w:tcPr>
            <w:tcW w:w="6057" w:type="dxa"/>
            <w:gridSpan w:val="2"/>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时间：</w:t>
            </w:r>
            <w:r>
              <w:rPr>
                <w:rFonts w:hint="eastAsia" w:asciiTheme="minorEastAsia" w:hAnsiTheme="minorEastAsia" w:eastAsiaTheme="minorEastAsia" w:cstheme="minorEastAsia"/>
                <w:b/>
                <w:bCs w:val="0"/>
                <w:color w:val="auto"/>
                <w:szCs w:val="21"/>
                <w:highlight w:val="none"/>
                <w:u w:val="single"/>
              </w:rPr>
              <w:t>2021年</w:t>
            </w:r>
            <w:r>
              <w:rPr>
                <w:rFonts w:hint="eastAsia" w:asciiTheme="minorEastAsia" w:hAnsiTheme="minorEastAsia" w:eastAsiaTheme="minorEastAsia" w:cstheme="minorEastAsia"/>
                <w:b/>
                <w:bCs w:val="0"/>
                <w:color w:val="auto"/>
                <w:szCs w:val="21"/>
                <w:highlight w:val="none"/>
                <w:u w:val="single"/>
                <w:lang w:val="en-US" w:eastAsia="zh-CN"/>
              </w:rPr>
              <w:t>11</w:t>
            </w:r>
            <w:r>
              <w:rPr>
                <w:rFonts w:hint="eastAsia" w:asciiTheme="minorEastAsia" w:hAnsiTheme="minorEastAsia" w:eastAsiaTheme="minorEastAsia" w:cstheme="minorEastAsia"/>
                <w:b/>
                <w:bCs w:val="0"/>
                <w:color w:val="auto"/>
                <w:szCs w:val="21"/>
                <w:highlight w:val="none"/>
                <w:u w:val="single"/>
              </w:rPr>
              <w:t>月</w:t>
            </w:r>
            <w:r>
              <w:rPr>
                <w:rFonts w:hint="eastAsia" w:asciiTheme="minorEastAsia" w:hAnsiTheme="minorEastAsia" w:eastAsiaTheme="minorEastAsia" w:cstheme="minorEastAsia"/>
                <w:b/>
                <w:bCs w:val="0"/>
                <w:color w:val="auto"/>
                <w:szCs w:val="21"/>
                <w:highlight w:val="none"/>
                <w:u w:val="single"/>
                <w:lang w:val="en-US" w:eastAsia="zh-CN"/>
              </w:rPr>
              <w:t>29</w:t>
            </w:r>
            <w:r>
              <w:rPr>
                <w:rFonts w:hint="eastAsia" w:asciiTheme="minorEastAsia" w:hAnsiTheme="minorEastAsia" w:eastAsiaTheme="minorEastAsia" w:cstheme="minorEastAsia"/>
                <w:b/>
                <w:bCs w:val="0"/>
                <w:color w:val="auto"/>
                <w:szCs w:val="21"/>
                <w:highlight w:val="none"/>
                <w:u w:val="single"/>
              </w:rPr>
              <w:t>日</w:t>
            </w:r>
            <w:r>
              <w:rPr>
                <w:rFonts w:hint="eastAsia" w:asciiTheme="minorEastAsia" w:hAnsiTheme="minorEastAsia" w:eastAsiaTheme="minorEastAsia" w:cstheme="minorEastAsia"/>
                <w:b/>
                <w:bCs w:val="0"/>
                <w:color w:val="auto"/>
                <w:szCs w:val="21"/>
                <w:highlight w:val="none"/>
                <w:u w:val="single"/>
                <w:lang w:val="en-US" w:eastAsia="zh-CN"/>
              </w:rPr>
              <w:t>15时</w:t>
            </w:r>
            <w:r>
              <w:rPr>
                <w:rFonts w:hint="eastAsia" w:asciiTheme="minorEastAsia" w:hAnsiTheme="minorEastAsia" w:eastAsiaTheme="minorEastAsia" w:cstheme="minorEastAsia"/>
                <w:b/>
                <w:bCs w:val="0"/>
                <w:color w:val="auto"/>
                <w:szCs w:val="21"/>
                <w:highlight w:val="none"/>
                <w:u w:val="single"/>
              </w:rPr>
              <w:t>30分</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地点：</w:t>
            </w:r>
            <w:r>
              <w:rPr>
                <w:rFonts w:hint="eastAsia" w:hAnsi="宋体" w:eastAsia="宋体" w:cs="宋体"/>
                <w:color w:val="auto"/>
                <w:sz w:val="21"/>
                <w:szCs w:val="21"/>
                <w:highlight w:val="none"/>
                <w:lang w:eastAsia="zh-CN"/>
              </w:rPr>
              <w:t>广西科联招标中心有限公司贵港分公司</w:t>
            </w:r>
            <w:r>
              <w:rPr>
                <w:rFonts w:hint="eastAsia" w:ascii="宋体" w:hAnsi="宋体" w:eastAsia="宋体" w:cs="宋体"/>
                <w:color w:val="auto"/>
                <w:sz w:val="21"/>
                <w:szCs w:val="21"/>
                <w:highlight w:val="none"/>
                <w:lang w:eastAsia="zh-CN"/>
              </w:rPr>
              <w:t>（贵港市金港大道935号财富中心十七楼1722室</w:t>
            </w:r>
            <w:r>
              <w:rPr>
                <w:rFonts w:hint="eastAsia" w:ascii="宋体" w:hAnsi="宋体" w:eastAsia="宋体" w:cs="宋体"/>
                <w:color w:val="auto"/>
                <w:sz w:val="21"/>
                <w:szCs w:val="21"/>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widowControl w:val="0"/>
              <w:kinsoku/>
              <w:wordWrap/>
              <w:overflowPunct/>
              <w:topLinePunct w:val="0"/>
              <w:bidi w:val="0"/>
              <w:adjustRightInd/>
              <w:spacing w:line="380" w:lineRule="exact"/>
              <w:jc w:val="center"/>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13</w:t>
            </w:r>
          </w:p>
        </w:tc>
        <w:tc>
          <w:tcPr>
            <w:tcW w:w="1735" w:type="dxa"/>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磋商响应文件开启时间和地点</w:t>
            </w:r>
          </w:p>
        </w:tc>
        <w:tc>
          <w:tcPr>
            <w:tcW w:w="6057" w:type="dxa"/>
            <w:gridSpan w:val="2"/>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时间：</w:t>
            </w:r>
            <w:r>
              <w:rPr>
                <w:rFonts w:hint="eastAsia" w:asciiTheme="minorEastAsia" w:hAnsiTheme="minorEastAsia" w:eastAsiaTheme="minorEastAsia" w:cstheme="minorEastAsia"/>
                <w:b/>
                <w:bCs w:val="0"/>
                <w:color w:val="auto"/>
                <w:szCs w:val="21"/>
                <w:highlight w:val="none"/>
                <w:u w:val="single"/>
              </w:rPr>
              <w:t>2021年</w:t>
            </w:r>
            <w:r>
              <w:rPr>
                <w:rFonts w:hint="eastAsia" w:asciiTheme="minorEastAsia" w:hAnsiTheme="minorEastAsia" w:eastAsiaTheme="minorEastAsia" w:cstheme="minorEastAsia"/>
                <w:b/>
                <w:bCs w:val="0"/>
                <w:color w:val="auto"/>
                <w:szCs w:val="21"/>
                <w:highlight w:val="none"/>
                <w:u w:val="single"/>
                <w:lang w:val="en-US" w:eastAsia="zh-CN"/>
              </w:rPr>
              <w:t>11</w:t>
            </w:r>
            <w:r>
              <w:rPr>
                <w:rFonts w:hint="eastAsia" w:asciiTheme="minorEastAsia" w:hAnsiTheme="minorEastAsia" w:eastAsiaTheme="minorEastAsia" w:cstheme="minorEastAsia"/>
                <w:b/>
                <w:bCs w:val="0"/>
                <w:color w:val="auto"/>
                <w:szCs w:val="21"/>
                <w:highlight w:val="none"/>
                <w:u w:val="single"/>
              </w:rPr>
              <w:t>月</w:t>
            </w:r>
            <w:r>
              <w:rPr>
                <w:rFonts w:hint="eastAsia" w:asciiTheme="minorEastAsia" w:hAnsiTheme="minorEastAsia" w:eastAsiaTheme="minorEastAsia" w:cstheme="minorEastAsia"/>
                <w:b/>
                <w:bCs w:val="0"/>
                <w:color w:val="auto"/>
                <w:szCs w:val="21"/>
                <w:highlight w:val="none"/>
                <w:u w:val="single"/>
                <w:lang w:val="en-US" w:eastAsia="zh-CN"/>
              </w:rPr>
              <w:t>29</w:t>
            </w:r>
            <w:r>
              <w:rPr>
                <w:rFonts w:hint="eastAsia" w:asciiTheme="minorEastAsia" w:hAnsiTheme="minorEastAsia" w:eastAsiaTheme="minorEastAsia" w:cstheme="minorEastAsia"/>
                <w:b/>
                <w:bCs w:val="0"/>
                <w:color w:val="auto"/>
                <w:szCs w:val="21"/>
                <w:highlight w:val="none"/>
                <w:u w:val="single"/>
              </w:rPr>
              <w:t>日</w:t>
            </w:r>
            <w:r>
              <w:rPr>
                <w:rFonts w:hint="eastAsia" w:asciiTheme="minorEastAsia" w:hAnsiTheme="minorEastAsia" w:eastAsiaTheme="minorEastAsia" w:cstheme="minorEastAsia"/>
                <w:b/>
                <w:bCs w:val="0"/>
                <w:color w:val="auto"/>
                <w:szCs w:val="21"/>
                <w:highlight w:val="none"/>
                <w:u w:val="single"/>
                <w:lang w:val="en-US" w:eastAsia="zh-CN"/>
              </w:rPr>
              <w:t>15时</w:t>
            </w:r>
            <w:r>
              <w:rPr>
                <w:rFonts w:hint="eastAsia" w:asciiTheme="minorEastAsia" w:hAnsiTheme="minorEastAsia" w:eastAsiaTheme="minorEastAsia" w:cstheme="minorEastAsia"/>
                <w:b/>
                <w:bCs w:val="0"/>
                <w:color w:val="auto"/>
                <w:szCs w:val="21"/>
                <w:highlight w:val="none"/>
                <w:u w:val="single"/>
              </w:rPr>
              <w:t>30分</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地点：</w:t>
            </w:r>
            <w:r>
              <w:rPr>
                <w:rFonts w:hint="eastAsia" w:hAnsi="宋体" w:eastAsia="宋体" w:cs="宋体"/>
                <w:color w:val="auto"/>
                <w:sz w:val="21"/>
                <w:szCs w:val="21"/>
                <w:highlight w:val="none"/>
                <w:lang w:eastAsia="zh-CN"/>
              </w:rPr>
              <w:t>广西科联招标中心有限公司贵港分公司</w:t>
            </w:r>
            <w:r>
              <w:rPr>
                <w:rFonts w:hint="eastAsia" w:ascii="宋体" w:hAnsi="宋体" w:eastAsia="宋体" w:cs="宋体"/>
                <w:color w:val="auto"/>
                <w:sz w:val="21"/>
                <w:szCs w:val="21"/>
                <w:highlight w:val="none"/>
                <w:lang w:eastAsia="zh-CN"/>
              </w:rPr>
              <w:t>（贵港市金港大道935号财富中心十七楼1722室</w:t>
            </w:r>
            <w:r>
              <w:rPr>
                <w:rFonts w:hint="eastAsia" w:ascii="宋体" w:hAnsi="宋体" w:eastAsia="宋体" w:cs="宋体"/>
                <w:color w:val="auto"/>
                <w:sz w:val="21"/>
                <w:szCs w:val="21"/>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96" w:type="dxa"/>
            <w:vAlign w:val="center"/>
          </w:tcPr>
          <w:p>
            <w:pPr>
              <w:keepNext w:val="0"/>
              <w:keepLines w:val="0"/>
              <w:pageBreakBefore w:val="0"/>
              <w:widowControl w:val="0"/>
              <w:kinsoku/>
              <w:wordWrap/>
              <w:overflowPunct/>
              <w:topLinePunct w:val="0"/>
              <w:bidi w:val="0"/>
              <w:adjustRightInd/>
              <w:spacing w:line="380" w:lineRule="exact"/>
              <w:jc w:val="center"/>
              <w:rPr>
                <w:rFonts w:hint="default" w:asciiTheme="minorEastAsia" w:hAnsiTheme="minorEastAsia" w:eastAsiaTheme="minorEastAsia" w:cstheme="minorEastAsia"/>
                <w:color w:val="auto"/>
                <w:kern w:val="0"/>
                <w:szCs w:val="21"/>
                <w:highlight w:val="none"/>
                <w:lang w:val="en-US"/>
              </w:rPr>
            </w:pPr>
            <w:r>
              <w:rPr>
                <w:rFonts w:hint="eastAsia" w:asciiTheme="minorEastAsia" w:hAnsiTheme="minorEastAsia" w:eastAsiaTheme="minorEastAsia" w:cstheme="minorEastAsia"/>
                <w:color w:val="auto"/>
                <w:kern w:val="0"/>
                <w:szCs w:val="21"/>
                <w:highlight w:val="none"/>
                <w:lang w:val="en-US" w:eastAsia="zh-CN"/>
              </w:rPr>
              <w:t>14</w:t>
            </w:r>
          </w:p>
        </w:tc>
        <w:tc>
          <w:tcPr>
            <w:tcW w:w="1735" w:type="dxa"/>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磋商保证金</w:t>
            </w:r>
          </w:p>
        </w:tc>
        <w:tc>
          <w:tcPr>
            <w:tcW w:w="6057" w:type="dxa"/>
            <w:gridSpan w:val="2"/>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□不要求提供</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要求提供。磋商保证金数额不得超过采购项目预算金额的2%，</w:t>
            </w:r>
            <w:r>
              <w:rPr>
                <w:rFonts w:hint="eastAsia" w:asciiTheme="minorEastAsia" w:hAnsiTheme="minorEastAsia" w:eastAsiaTheme="minorEastAsia" w:cstheme="minorEastAsia"/>
                <w:b/>
                <w:color w:val="auto"/>
                <w:kern w:val="0"/>
                <w:szCs w:val="21"/>
                <w:highlight w:val="none"/>
              </w:rPr>
              <w:t>本项目的磋商保证金为人民币</w:t>
            </w:r>
            <w:r>
              <w:rPr>
                <w:rFonts w:hint="eastAsia" w:asciiTheme="minorEastAsia" w:hAnsiTheme="minorEastAsia" w:eastAsiaTheme="minorEastAsia" w:cstheme="minorEastAsia"/>
                <w:b/>
                <w:bCs/>
                <w:color w:val="auto"/>
                <w:kern w:val="0"/>
                <w:szCs w:val="21"/>
                <w:highlight w:val="none"/>
                <w:u w:val="single"/>
                <w:lang w:val="en-US" w:eastAsia="zh-CN"/>
              </w:rPr>
              <w:t>壹万元整</w:t>
            </w:r>
            <w:r>
              <w:rPr>
                <w:rFonts w:hint="eastAsia" w:asciiTheme="minorEastAsia" w:hAnsiTheme="minorEastAsia" w:eastAsiaTheme="minorEastAsia" w:cstheme="minorEastAsia"/>
                <w:b/>
                <w:color w:val="auto"/>
                <w:highlight w:val="none"/>
              </w:rPr>
              <w:t>(</w:t>
            </w:r>
            <w:r>
              <w:rPr>
                <w:rFonts w:hint="eastAsia" w:asciiTheme="minorEastAsia" w:hAnsiTheme="minorEastAsia" w:eastAsiaTheme="minorEastAsia" w:cstheme="minorEastAsia"/>
                <w:b/>
                <w:color w:val="auto"/>
                <w:highlight w:val="none"/>
                <w:lang w:eastAsia="zh-CN"/>
              </w:rPr>
              <w:t>¥</w:t>
            </w:r>
            <w:r>
              <w:rPr>
                <w:rFonts w:hint="eastAsia" w:asciiTheme="minorEastAsia" w:hAnsiTheme="minorEastAsia" w:eastAsiaTheme="minorEastAsia" w:cstheme="minorEastAsia"/>
                <w:b/>
                <w:color w:val="auto"/>
                <w:highlight w:val="none"/>
                <w:u w:val="single"/>
                <w:lang w:val="en-US" w:eastAsia="zh-CN"/>
              </w:rPr>
              <w:t>10000</w:t>
            </w:r>
            <w:r>
              <w:rPr>
                <w:rFonts w:hint="eastAsia" w:asciiTheme="minorEastAsia" w:hAnsiTheme="minorEastAsia" w:eastAsiaTheme="minorEastAsia" w:cstheme="minorEastAsia"/>
                <w:b/>
                <w:color w:val="auto"/>
                <w:highlight w:val="none"/>
                <w:u w:val="single"/>
              </w:rPr>
              <w:t>.00</w:t>
            </w:r>
            <w:r>
              <w:rPr>
                <w:rFonts w:hint="eastAsia" w:asciiTheme="minorEastAsia" w:hAnsiTheme="minorEastAsia" w:eastAsiaTheme="minorEastAsia" w:cstheme="minorEastAsia"/>
                <w:b/>
                <w:color w:val="auto"/>
                <w:highlight w:val="none"/>
                <w:u w:val="single"/>
                <w:lang w:eastAsia="zh-CN"/>
              </w:rPr>
              <w:t>元</w:t>
            </w:r>
            <w:r>
              <w:rPr>
                <w:rFonts w:hint="eastAsia" w:asciiTheme="minorEastAsia" w:hAnsiTheme="minorEastAsia" w:eastAsiaTheme="minorEastAsia" w:cstheme="minorEastAsia"/>
                <w:b/>
                <w:color w:val="auto"/>
                <w:highlight w:val="none"/>
              </w:rPr>
              <w:t>)（取整到元），</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提交方式：</w:t>
            </w:r>
            <w:r>
              <w:rPr>
                <w:rFonts w:hint="eastAsia" w:asciiTheme="minorEastAsia" w:hAnsiTheme="minorEastAsia" w:eastAsiaTheme="minorEastAsia" w:cstheme="minorEastAsia"/>
                <w:color w:val="auto"/>
                <w:szCs w:val="21"/>
                <w:highlight w:val="none"/>
              </w:rPr>
              <w:t>供应商必须于响应文件递交截止时间前以转账、支票、汇票、本票或者金融机构、担保机构出具的保函等非现金形式提交给采购代理机构。</w:t>
            </w:r>
          </w:p>
          <w:p>
            <w:pPr>
              <w:pStyle w:val="22"/>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开户名称：广西科联招标中心有限公司</w:t>
            </w:r>
          </w:p>
          <w:p>
            <w:pPr>
              <w:pStyle w:val="22"/>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开户银行：广西北部湾银行南宁市相思湖支行  </w:t>
            </w:r>
          </w:p>
          <w:p>
            <w:pPr>
              <w:pStyle w:val="22"/>
              <w:keepNext w:val="0"/>
              <w:keepLines w:val="0"/>
              <w:pageBreakBefore w:val="0"/>
              <w:widowControl w:val="0"/>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b/>
                <w:color w:val="auto"/>
                <w:kern w:val="0"/>
                <w:szCs w:val="21"/>
                <w:highlight w:val="none"/>
              </w:rPr>
            </w:pPr>
            <w:r>
              <w:rPr>
                <w:rFonts w:hint="eastAsia" w:ascii="宋体" w:hAnsi="宋体" w:eastAsia="宋体" w:cs="宋体"/>
                <w:color w:val="auto"/>
                <w:sz w:val="21"/>
                <w:szCs w:val="21"/>
                <w:highlight w:val="none"/>
              </w:rPr>
              <w:t>账    号：8000 5435 9168 889</w:t>
            </w:r>
          </w:p>
          <w:p>
            <w:pPr>
              <w:keepNext w:val="0"/>
              <w:keepLines w:val="0"/>
              <w:pageBreakBefore w:val="0"/>
              <w:widowControl w:val="0"/>
              <w:kinsoku/>
              <w:wordWrap/>
              <w:overflowPunct/>
              <w:topLinePunct w:val="0"/>
              <w:autoSpaceDE w:val="0"/>
              <w:autoSpaceDN w:val="0"/>
              <w:bidi w:val="0"/>
              <w:adjustRightInd/>
              <w:snapToGrid w:val="0"/>
              <w:spacing w:line="380" w:lineRule="exact"/>
              <w:textAlignment w:val="bottom"/>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kern w:val="0"/>
                <w:szCs w:val="21"/>
                <w:highlight w:val="none"/>
              </w:rPr>
              <w:t>注：以电汇方式递交磋商保证金须在电汇凭据附言栏中写明项目名称或项目编号、分标（如有）及用途(磋商保证金)。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96" w:type="dxa"/>
            <w:vAlign w:val="center"/>
          </w:tcPr>
          <w:p>
            <w:pPr>
              <w:keepNext w:val="0"/>
              <w:keepLines w:val="0"/>
              <w:pageBreakBefore w:val="0"/>
              <w:widowControl w:val="0"/>
              <w:kinsoku/>
              <w:wordWrap/>
              <w:overflowPunct/>
              <w:topLinePunct w:val="0"/>
              <w:bidi w:val="0"/>
              <w:adjustRightInd/>
              <w:spacing w:line="380" w:lineRule="exact"/>
              <w:jc w:val="center"/>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15</w:t>
            </w:r>
          </w:p>
        </w:tc>
        <w:tc>
          <w:tcPr>
            <w:tcW w:w="1735" w:type="dxa"/>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磋商响应有效期</w:t>
            </w:r>
          </w:p>
        </w:tc>
        <w:tc>
          <w:tcPr>
            <w:tcW w:w="6057" w:type="dxa"/>
            <w:gridSpan w:val="2"/>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eastAsia="zh-CN"/>
              </w:rPr>
              <w:t>自响应文件提交截止时间起</w:t>
            </w:r>
            <w:r>
              <w:rPr>
                <w:rFonts w:hint="eastAsia" w:asciiTheme="minorEastAsia" w:hAnsiTheme="minorEastAsia" w:eastAsiaTheme="minorEastAsia" w:cstheme="minorEastAsia"/>
                <w:color w:val="auto"/>
                <w:kern w:val="0"/>
                <w:szCs w:val="21"/>
                <w:highlight w:val="none"/>
              </w:rPr>
              <w:t>60日(日历日)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widowControl w:val="0"/>
              <w:kinsoku/>
              <w:wordWrap/>
              <w:overflowPunct/>
              <w:topLinePunct w:val="0"/>
              <w:bidi w:val="0"/>
              <w:adjustRightInd/>
              <w:spacing w:line="380" w:lineRule="exact"/>
              <w:jc w:val="center"/>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16</w:t>
            </w:r>
          </w:p>
        </w:tc>
        <w:tc>
          <w:tcPr>
            <w:tcW w:w="1735" w:type="dxa"/>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响应文件的</w:t>
            </w:r>
            <w:r>
              <w:rPr>
                <w:rFonts w:hint="eastAsia" w:asciiTheme="minorEastAsia" w:hAnsiTheme="minorEastAsia" w:eastAsiaTheme="minorEastAsia" w:cstheme="minorEastAsia"/>
                <w:color w:val="auto"/>
                <w:szCs w:val="21"/>
                <w:highlight w:val="none"/>
              </w:rPr>
              <w:t>组成和装订要求</w:t>
            </w:r>
          </w:p>
        </w:tc>
        <w:tc>
          <w:tcPr>
            <w:tcW w:w="6057" w:type="dxa"/>
            <w:gridSpan w:val="2"/>
            <w:vAlign w:val="center"/>
          </w:tcPr>
          <w:p>
            <w:pPr>
              <w:keepNext w:val="0"/>
              <w:keepLines w:val="0"/>
              <w:pageBreakBefore w:val="0"/>
              <w:widowControl w:val="0"/>
              <w:kinsoku/>
              <w:wordWrap/>
              <w:overflowPunct/>
              <w:topLinePunct w:val="0"/>
              <w:autoSpaceDE w:val="0"/>
              <w:autoSpaceDN w:val="0"/>
              <w:bidi w:val="0"/>
              <w:adjustRightInd/>
              <w:snapToGrid w:val="0"/>
              <w:spacing w:line="380" w:lineRule="exact"/>
              <w:textAlignment w:val="bottom"/>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响应文件组成和装订要求：</w:t>
            </w:r>
          </w:p>
          <w:p>
            <w:pPr>
              <w:keepNext w:val="0"/>
              <w:keepLines w:val="0"/>
              <w:pageBreakBefore w:val="0"/>
              <w:widowControl w:val="0"/>
              <w:kinsoku/>
              <w:wordWrap/>
              <w:overflowPunct/>
              <w:topLinePunct w:val="0"/>
              <w:autoSpaceDE w:val="0"/>
              <w:autoSpaceDN w:val="0"/>
              <w:bidi w:val="0"/>
              <w:adjustRightInd/>
              <w:snapToGrid w:val="0"/>
              <w:spacing w:line="380" w:lineRule="exact"/>
              <w:textAlignment w:val="bottom"/>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★（1）响应文件的封面注明：响应文件（“正本”或“副本”）、供应商名称、供应商地址、项目名称、项目编号；</w:t>
            </w:r>
          </w:p>
          <w:p>
            <w:pPr>
              <w:keepNext w:val="0"/>
              <w:keepLines w:val="0"/>
              <w:pageBreakBefore w:val="0"/>
              <w:widowControl w:val="0"/>
              <w:kinsoku/>
              <w:wordWrap/>
              <w:overflowPunct/>
              <w:topLinePunct w:val="0"/>
              <w:autoSpaceDE w:val="0"/>
              <w:autoSpaceDN w:val="0"/>
              <w:bidi w:val="0"/>
              <w:adjustRightInd/>
              <w:snapToGrid w:val="0"/>
              <w:spacing w:line="380" w:lineRule="exact"/>
              <w:textAlignment w:val="bottom"/>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★（2）响应文件数量：</w:t>
            </w:r>
            <w:r>
              <w:rPr>
                <w:rFonts w:hint="eastAsia" w:asciiTheme="minorEastAsia" w:hAnsiTheme="minorEastAsia" w:eastAsiaTheme="minorEastAsia" w:cstheme="minorEastAsia"/>
                <w:b/>
                <w:color w:val="auto"/>
                <w:szCs w:val="21"/>
                <w:highlight w:val="none"/>
                <w:u w:val="single"/>
              </w:rPr>
              <w:t>正本 1 份，副本 4 份</w:t>
            </w:r>
            <w:r>
              <w:rPr>
                <w:rFonts w:hint="eastAsia" w:asciiTheme="minorEastAsia" w:hAnsiTheme="minorEastAsia" w:eastAsiaTheme="minorEastAsia" w:cstheme="minorEastAsia"/>
                <w:b/>
                <w:color w:val="auto"/>
                <w:szCs w:val="21"/>
                <w:highlight w:val="none"/>
                <w:u w:val="single"/>
                <w:lang w:eastAsia="zh-CN"/>
              </w:rPr>
              <w:t>，电子文件</w:t>
            </w:r>
            <w:r>
              <w:rPr>
                <w:rFonts w:hint="eastAsia" w:asciiTheme="minorEastAsia" w:hAnsiTheme="minorEastAsia" w:eastAsiaTheme="minorEastAsia" w:cstheme="minorEastAsia"/>
                <w:b/>
                <w:color w:val="auto"/>
                <w:szCs w:val="21"/>
                <w:highlight w:val="none"/>
                <w:u w:val="single"/>
                <w:lang w:val="en-US" w:eastAsia="zh-CN"/>
              </w:rPr>
              <w:t>1</w:t>
            </w:r>
            <w:r>
              <w:rPr>
                <w:rFonts w:hint="eastAsia" w:asciiTheme="minorEastAsia" w:hAnsiTheme="minorEastAsia" w:eastAsiaTheme="minorEastAsia" w:cstheme="minorEastAsia"/>
                <w:b/>
                <w:color w:val="auto"/>
                <w:szCs w:val="21"/>
                <w:highlight w:val="none"/>
                <w:u w:val="single"/>
                <w:lang w:eastAsia="zh-CN"/>
              </w:rPr>
              <w:t>份(□扫描件，□Word，可多选)</w:t>
            </w:r>
            <w:r>
              <w:rPr>
                <w:rFonts w:hint="eastAsia" w:asciiTheme="minorEastAsia" w:hAnsiTheme="minorEastAsia" w:eastAsiaTheme="minorEastAsia" w:cstheme="minorEastAsia"/>
                <w:b/>
                <w:color w:val="auto"/>
                <w:szCs w:val="21"/>
                <w:highlight w:val="none"/>
              </w:rPr>
              <w:t>。</w:t>
            </w:r>
          </w:p>
          <w:p>
            <w:pPr>
              <w:keepNext w:val="0"/>
              <w:keepLines w:val="0"/>
              <w:pageBreakBefore w:val="0"/>
              <w:widowControl w:val="0"/>
              <w:kinsoku/>
              <w:wordWrap/>
              <w:overflowPunct/>
              <w:topLinePunct w:val="0"/>
              <w:autoSpaceDE w:val="0"/>
              <w:autoSpaceDN w:val="0"/>
              <w:bidi w:val="0"/>
              <w:adjustRightInd/>
              <w:snapToGrid w:val="0"/>
              <w:spacing w:line="380" w:lineRule="exact"/>
              <w:textAlignment w:val="bottom"/>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★（3）装订要求：所有响应文件必须密封封装在响应（</w:t>
            </w:r>
            <w:r>
              <w:rPr>
                <w:rFonts w:hint="eastAsia" w:asciiTheme="minorEastAsia" w:hAnsiTheme="minorEastAsia" w:eastAsiaTheme="minorEastAsia" w:cstheme="minorEastAsia"/>
                <w:b/>
                <w:color w:val="auto"/>
                <w:szCs w:val="21"/>
                <w:highlight w:val="none"/>
                <w:lang w:eastAsia="zh-CN"/>
              </w:rPr>
              <w:t>磋商</w:t>
            </w:r>
            <w:r>
              <w:rPr>
                <w:rFonts w:hint="eastAsia" w:asciiTheme="minorEastAsia" w:hAnsiTheme="minorEastAsia" w:eastAsiaTheme="minorEastAsia" w:cstheme="minorEastAsia"/>
                <w:b/>
                <w:color w:val="auto"/>
                <w:szCs w:val="21"/>
                <w:highlight w:val="none"/>
              </w:rPr>
              <w:t>）文件袋或纸箱中（如体积过大可分为几个包装）。</w:t>
            </w:r>
          </w:p>
          <w:p>
            <w:pPr>
              <w:keepNext w:val="0"/>
              <w:keepLines w:val="0"/>
              <w:pageBreakBefore w:val="0"/>
              <w:widowControl w:val="0"/>
              <w:kinsoku/>
              <w:wordWrap/>
              <w:overflowPunct/>
              <w:topLinePunct w:val="0"/>
              <w:autoSpaceDE w:val="0"/>
              <w:autoSpaceDN w:val="0"/>
              <w:bidi w:val="0"/>
              <w:adjustRightInd/>
              <w:snapToGrid w:val="0"/>
              <w:spacing w:line="380" w:lineRule="exact"/>
              <w:textAlignment w:val="bottom"/>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（4）磋商保证金缴纳证明</w:t>
            </w:r>
            <w:r>
              <w:rPr>
                <w:rFonts w:hint="eastAsia" w:asciiTheme="minorEastAsia" w:hAnsiTheme="minorEastAsia" w:eastAsiaTheme="minorEastAsia" w:cstheme="minorEastAsia"/>
                <w:color w:val="auto"/>
                <w:szCs w:val="21"/>
                <w:highlight w:val="none"/>
                <w:u w:val="single"/>
              </w:rPr>
              <w:t xml:space="preserve"> 1 </w:t>
            </w:r>
            <w:r>
              <w:rPr>
                <w:rFonts w:hint="eastAsia" w:asciiTheme="minorEastAsia" w:hAnsiTheme="minorEastAsia" w:eastAsiaTheme="minorEastAsia" w:cstheme="minorEastAsia"/>
                <w:color w:val="auto"/>
                <w:szCs w:val="21"/>
                <w:highlight w:val="none"/>
              </w:rPr>
              <w:t>份，密封封装在文件袋中（该文件袋封面上写明项目名称、项目编号、供应商名称、以及“磋商保证金证明”字样），并单独提交。</w:t>
            </w:r>
          </w:p>
          <w:p>
            <w:pPr>
              <w:keepNext w:val="0"/>
              <w:keepLines w:val="0"/>
              <w:pageBreakBefore w:val="0"/>
              <w:widowControl w:val="0"/>
              <w:kinsoku/>
              <w:wordWrap/>
              <w:overflowPunct/>
              <w:topLinePunct w:val="0"/>
              <w:autoSpaceDE w:val="0"/>
              <w:autoSpaceDN w:val="0"/>
              <w:bidi w:val="0"/>
              <w:adjustRightInd/>
              <w:snapToGrid w:val="0"/>
              <w:spacing w:line="380" w:lineRule="exact"/>
              <w:textAlignment w:val="bottom"/>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（5）请供应商提前准备《最终报价承诺书》，无需装订，磋商时如有要求再另行单独密封递交至磋商小组（格式详见第五章《响应文件组成》）。</w:t>
            </w:r>
          </w:p>
          <w:p>
            <w:pPr>
              <w:keepNext w:val="0"/>
              <w:keepLines w:val="0"/>
              <w:pageBreakBefore w:val="0"/>
              <w:widowControl w:val="0"/>
              <w:kinsoku/>
              <w:wordWrap/>
              <w:overflowPunct/>
              <w:topLinePunct w:val="0"/>
              <w:bidi w:val="0"/>
              <w:adjustRightInd/>
              <w:spacing w:line="380" w:lineRule="exac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（6）供应商递交响应文件时，请同时单独递交供应商信息、响应文件签收回执，无需密封包装（格式详见第五章《响应文件组成》）。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widowControl w:val="0"/>
              <w:kinsoku/>
              <w:wordWrap/>
              <w:overflowPunct/>
              <w:topLinePunct w:val="0"/>
              <w:bidi w:val="0"/>
              <w:adjustRightInd/>
              <w:spacing w:line="380" w:lineRule="exact"/>
              <w:jc w:val="center"/>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17</w:t>
            </w:r>
          </w:p>
        </w:tc>
        <w:tc>
          <w:tcPr>
            <w:tcW w:w="1735" w:type="dxa"/>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响应文件封套上应载明的信息</w:t>
            </w:r>
          </w:p>
        </w:tc>
        <w:tc>
          <w:tcPr>
            <w:tcW w:w="6057" w:type="dxa"/>
            <w:gridSpan w:val="2"/>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___________________(项目名称)响应文件</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项目编号：____________________</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在______年____月____日____时____分之前不得启封</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供应商名称：____________________</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highlight w:val="none"/>
              </w:rPr>
              <w:t>其他____________________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widowControl w:val="0"/>
              <w:kinsoku/>
              <w:wordWrap/>
              <w:overflowPunct/>
              <w:topLinePunct w:val="0"/>
              <w:bidi w:val="0"/>
              <w:adjustRightInd/>
              <w:spacing w:line="380" w:lineRule="exact"/>
              <w:jc w:val="center"/>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18</w:t>
            </w:r>
          </w:p>
        </w:tc>
        <w:tc>
          <w:tcPr>
            <w:tcW w:w="1735" w:type="dxa"/>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信用查询</w:t>
            </w:r>
          </w:p>
        </w:tc>
        <w:tc>
          <w:tcPr>
            <w:tcW w:w="6057" w:type="dxa"/>
            <w:gridSpan w:val="2"/>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采购人或采购代理机构通过“信用中国”网站(www. creditchina. gov.cn)、中国政府采购网(www.ccgp.gov.cn)查询相关主体信用记录。本次查询的信用记录打印的网页版将留存在</w:t>
            </w:r>
            <w:r>
              <w:rPr>
                <w:rFonts w:hint="eastAsia" w:asciiTheme="minorEastAsia" w:hAnsiTheme="minorEastAsia" w:eastAsiaTheme="minorEastAsia" w:cstheme="minorEastAsia"/>
                <w:color w:val="auto"/>
                <w:kern w:val="0"/>
                <w:szCs w:val="21"/>
                <w:highlight w:val="none"/>
                <w:lang w:eastAsia="zh-CN"/>
              </w:rPr>
              <w:t>评审</w:t>
            </w:r>
            <w:r>
              <w:rPr>
                <w:rFonts w:hint="eastAsia" w:asciiTheme="minorEastAsia" w:hAnsiTheme="minorEastAsia" w:eastAsiaTheme="minorEastAsia" w:cstheme="minorEastAsia"/>
                <w:color w:val="auto"/>
                <w:kern w:val="0"/>
                <w:szCs w:val="21"/>
                <w:highlight w:val="none"/>
              </w:rPr>
              <w:t>报告中。</w:t>
            </w:r>
            <w:r>
              <w:rPr>
                <w:rFonts w:hint="eastAsia" w:asciiTheme="minorEastAsia" w:hAnsiTheme="minorEastAsia" w:eastAsiaTheme="minorEastAsia" w:cstheme="minorEastAsia"/>
                <w:b/>
                <w:color w:val="auto"/>
                <w:kern w:val="0"/>
                <w:szCs w:val="21"/>
                <w:highlight w:val="none"/>
              </w:rPr>
              <w:t>本项目信用记录查询截止时点为</w:t>
            </w:r>
            <w:r>
              <w:rPr>
                <w:rFonts w:hint="eastAsia" w:asciiTheme="minorEastAsia" w:hAnsiTheme="minorEastAsia" w:eastAsiaTheme="minorEastAsia" w:cstheme="minorEastAsia"/>
                <w:b/>
                <w:color w:val="auto"/>
                <w:kern w:val="0"/>
                <w:szCs w:val="21"/>
                <w:highlight w:val="none"/>
                <w:u w:val="single"/>
                <w:lang w:eastAsia="zh-CN"/>
              </w:rPr>
              <w:t>文件开启</w:t>
            </w:r>
            <w:r>
              <w:rPr>
                <w:rFonts w:hint="eastAsia" w:asciiTheme="minorEastAsia" w:hAnsiTheme="minorEastAsia" w:eastAsiaTheme="minorEastAsia" w:cstheme="minorEastAsia"/>
                <w:b/>
                <w:color w:val="auto"/>
                <w:kern w:val="0"/>
                <w:szCs w:val="21"/>
                <w:highlight w:val="none"/>
                <w:u w:val="single"/>
              </w:rPr>
              <w:t>当日。</w:t>
            </w:r>
            <w:r>
              <w:rPr>
                <w:rFonts w:hint="eastAsia" w:asciiTheme="minorEastAsia" w:hAnsiTheme="minorEastAsia" w:eastAsiaTheme="minorEastAsia" w:cstheme="minorEastAsia"/>
                <w:b/>
                <w:color w:val="auto"/>
                <w:kern w:val="0"/>
                <w:szCs w:val="21"/>
                <w:highlight w:val="none"/>
              </w:rPr>
              <w:t>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widowControl w:val="0"/>
              <w:kinsoku/>
              <w:wordWrap/>
              <w:overflowPunct/>
              <w:topLinePunct w:val="0"/>
              <w:bidi w:val="0"/>
              <w:adjustRightInd/>
              <w:spacing w:line="380" w:lineRule="exact"/>
              <w:jc w:val="center"/>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19</w:t>
            </w:r>
          </w:p>
        </w:tc>
        <w:tc>
          <w:tcPr>
            <w:tcW w:w="1735" w:type="dxa"/>
            <w:vAlign w:val="center"/>
          </w:tcPr>
          <w:p>
            <w:pPr>
              <w:pStyle w:val="22"/>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sz w:val="21"/>
                <w:szCs w:val="21"/>
                <w:highlight w:val="none"/>
                <w:lang w:eastAsia="zh-CN"/>
              </w:rPr>
              <w:t>评定成交的标准</w:t>
            </w:r>
          </w:p>
        </w:tc>
        <w:tc>
          <w:tcPr>
            <w:tcW w:w="6057" w:type="dxa"/>
            <w:gridSpan w:val="2"/>
            <w:vAlign w:val="center"/>
          </w:tcPr>
          <w:p>
            <w:pPr>
              <w:pStyle w:val="22"/>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1.采购人在</w:t>
            </w:r>
            <w:r>
              <w:rPr>
                <w:rFonts w:hint="eastAsia" w:asciiTheme="minorEastAsia" w:hAnsiTheme="minorEastAsia" w:eastAsiaTheme="minorEastAsia" w:cstheme="minorEastAsia"/>
                <w:color w:val="auto"/>
                <w:sz w:val="21"/>
                <w:szCs w:val="21"/>
                <w:highlight w:val="none"/>
                <w:lang w:eastAsia="zh-CN"/>
              </w:rPr>
              <w:t>评审</w:t>
            </w:r>
            <w:r>
              <w:rPr>
                <w:rFonts w:hint="eastAsia" w:asciiTheme="minorEastAsia" w:hAnsiTheme="minorEastAsia" w:eastAsiaTheme="minorEastAsia" w:cstheme="minorEastAsia"/>
                <w:color w:val="auto"/>
                <w:sz w:val="21"/>
                <w:szCs w:val="21"/>
                <w:highlight w:val="none"/>
              </w:rPr>
              <w:t>报告确定的成交候选人名单中按顺序确定成交供应商。</w:t>
            </w:r>
          </w:p>
          <w:p>
            <w:pPr>
              <w:pStyle w:val="22"/>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sz w:val="21"/>
                <w:szCs w:val="21"/>
                <w:highlight w:val="none"/>
              </w:rPr>
              <w:t xml:space="preserve"> 2.成交候选人并列的，按照以下方式确定成交供应商。</w:t>
            </w:r>
          </w:p>
          <w:p>
            <w:pPr>
              <w:pStyle w:val="22"/>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①最低评标价法：</w:t>
            </w:r>
          </w:p>
          <w:p>
            <w:pPr>
              <w:keepNext w:val="0"/>
              <w:keepLines w:val="0"/>
              <w:pageBreakBefore w:val="0"/>
              <w:widowControl w:val="0"/>
              <w:kinsoku/>
              <w:wordWrap/>
              <w:overflowPunct/>
              <w:topLinePunct w:val="0"/>
              <w:bidi w:val="0"/>
              <w:adjustRightInd/>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随机抽取</w:t>
            </w:r>
          </w:p>
          <w:p>
            <w:pPr>
              <w:pStyle w:val="22"/>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□其他____________________</w:t>
            </w:r>
          </w:p>
          <w:p>
            <w:pPr>
              <w:pStyle w:val="22"/>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sz w:val="21"/>
                <w:szCs w:val="21"/>
                <w:highlight w:val="none"/>
              </w:rPr>
              <w:t xml:space="preserve"> ②综合评分法：</w:t>
            </w:r>
          </w:p>
          <w:p>
            <w:pPr>
              <w:pStyle w:val="22"/>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随机抽取</w:t>
            </w:r>
          </w:p>
          <w:p>
            <w:pPr>
              <w:pStyle w:val="22"/>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sz w:val="21"/>
                <w:szCs w:val="21"/>
                <w:highlight w:val="none"/>
              </w:rPr>
              <w:t>其他，</w:t>
            </w:r>
            <w:r>
              <w:rPr>
                <w:rFonts w:hint="eastAsia" w:asciiTheme="minorEastAsia" w:hAnsiTheme="minorEastAsia" w:eastAsiaTheme="minorEastAsia" w:cstheme="minorEastAsia"/>
                <w:color w:val="auto"/>
                <w:sz w:val="21"/>
                <w:szCs w:val="21"/>
                <w:highlight w:val="none"/>
                <w:u w:val="single"/>
              </w:rPr>
              <w:t>得分相同时，以</w:t>
            </w:r>
            <w:r>
              <w:rPr>
                <w:rFonts w:hint="eastAsia" w:asciiTheme="minorEastAsia" w:hAnsiTheme="minorEastAsia" w:eastAsiaTheme="minorEastAsia" w:cstheme="minorEastAsia"/>
                <w:color w:val="auto"/>
                <w:sz w:val="21"/>
                <w:szCs w:val="21"/>
                <w:highlight w:val="none"/>
                <w:u w:val="single"/>
                <w:lang w:val="en-US" w:eastAsia="zh-CN"/>
              </w:rPr>
              <w:t>最后报价</w:t>
            </w:r>
            <w:r>
              <w:rPr>
                <w:rFonts w:hint="eastAsia" w:asciiTheme="minorEastAsia" w:hAnsiTheme="minorEastAsia" w:eastAsiaTheme="minorEastAsia" w:cstheme="minorEastAsia"/>
                <w:color w:val="auto"/>
                <w:sz w:val="21"/>
                <w:szCs w:val="21"/>
                <w:highlight w:val="none"/>
                <w:u w:val="single"/>
              </w:rPr>
              <w:t>由低到高顺序排列；得分相同且</w:t>
            </w:r>
            <w:r>
              <w:rPr>
                <w:rFonts w:hint="eastAsia" w:asciiTheme="minorEastAsia" w:hAnsiTheme="minorEastAsia" w:eastAsiaTheme="minorEastAsia" w:cstheme="minorEastAsia"/>
                <w:color w:val="auto"/>
                <w:sz w:val="21"/>
                <w:szCs w:val="21"/>
                <w:highlight w:val="none"/>
                <w:u w:val="single"/>
                <w:lang w:val="en-US" w:eastAsia="zh-CN"/>
              </w:rPr>
              <w:t>最后报价</w:t>
            </w:r>
            <w:r>
              <w:rPr>
                <w:rFonts w:hint="eastAsia" w:asciiTheme="minorEastAsia" w:hAnsiTheme="minorEastAsia" w:eastAsiaTheme="minorEastAsia" w:cstheme="minorEastAsia"/>
                <w:color w:val="auto"/>
                <w:sz w:val="21"/>
                <w:szCs w:val="21"/>
                <w:highlight w:val="none"/>
                <w:u w:val="single"/>
              </w:rPr>
              <w:t>相同的，</w:t>
            </w:r>
            <w:r>
              <w:rPr>
                <w:rFonts w:hint="eastAsia" w:asciiTheme="minorEastAsia" w:hAnsiTheme="minorEastAsia" w:eastAsiaTheme="minorEastAsia" w:cstheme="minorEastAsia"/>
                <w:bCs/>
                <w:color w:val="auto"/>
                <w:sz w:val="21"/>
                <w:szCs w:val="21"/>
                <w:highlight w:val="none"/>
                <w:u w:val="single"/>
              </w:rPr>
              <w:t>依次按服务方案分由高到低、拟投入人员配置分由高到低、信誉业绩分由高到低顺序排列</w:t>
            </w:r>
            <w:r>
              <w:rPr>
                <w:rFonts w:hint="eastAsia" w:asciiTheme="minorEastAsia" w:hAnsiTheme="minorEastAsia" w:eastAsiaTheme="minorEastAsia" w:cstheme="minorEastAsia"/>
                <w:color w:val="auto"/>
                <w:sz w:val="21"/>
                <w:szCs w:val="21"/>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widowControl w:val="0"/>
              <w:kinsoku/>
              <w:wordWrap/>
              <w:overflowPunct/>
              <w:topLinePunct w:val="0"/>
              <w:bidi w:val="0"/>
              <w:adjustRightInd/>
              <w:spacing w:line="380" w:lineRule="exact"/>
              <w:jc w:val="center"/>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20</w:t>
            </w:r>
          </w:p>
        </w:tc>
        <w:tc>
          <w:tcPr>
            <w:tcW w:w="1745" w:type="dxa"/>
            <w:gridSpan w:val="2"/>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提供服务的时间、地点、方式、项目服务期限</w:t>
            </w:r>
          </w:p>
        </w:tc>
        <w:tc>
          <w:tcPr>
            <w:tcW w:w="6047" w:type="dxa"/>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提供服务的时间：</w:t>
            </w:r>
            <w:r>
              <w:rPr>
                <w:rFonts w:hint="eastAsia" w:ascii="仿宋" w:hAnsi="仿宋" w:eastAsiaTheme="minorEastAsia"/>
                <w:color w:val="auto"/>
                <w:szCs w:val="21"/>
                <w:lang w:val="en-US" w:eastAsia="zh-CN"/>
              </w:rPr>
              <w:t>2</w:t>
            </w:r>
            <w:r>
              <w:rPr>
                <w:rFonts w:hint="eastAsia" w:ascii="仿宋" w:hAnsi="仿宋"/>
                <w:color w:val="auto"/>
                <w:szCs w:val="21"/>
              </w:rPr>
              <w:t>年（注：具体人员服务以履行日期为准）。</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提供服务的地点：</w:t>
            </w:r>
            <w:r>
              <w:rPr>
                <w:rFonts w:hint="eastAsia" w:asciiTheme="minorEastAsia" w:hAnsiTheme="minorEastAsia" w:eastAsiaTheme="minorEastAsia" w:cstheme="minorEastAsia"/>
                <w:color w:val="auto"/>
                <w:szCs w:val="21"/>
                <w:highlight w:val="none"/>
                <w:lang w:eastAsia="zh-CN"/>
              </w:rPr>
              <w:t>国家税务总局贵港市港南区税务局指定地点。</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提供服务的方式：</w:t>
            </w:r>
            <w:r>
              <w:rPr>
                <w:rFonts w:hint="eastAsia" w:asciiTheme="minorEastAsia" w:hAnsiTheme="minorEastAsia" w:eastAsiaTheme="minorEastAsia" w:cstheme="minorEastAsia"/>
                <w:color w:val="auto"/>
                <w:szCs w:val="21"/>
                <w:highlight w:val="none"/>
                <w:lang w:eastAsia="zh-CN"/>
              </w:rPr>
              <w:t>现场</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highlight w:val="none"/>
              </w:rPr>
              <w:t>项目服务期限：</w:t>
            </w:r>
            <w:r>
              <w:rPr>
                <w:rFonts w:hint="eastAsia" w:ascii="仿宋" w:hAnsi="仿宋" w:eastAsiaTheme="minorEastAsia"/>
                <w:color w:val="auto"/>
                <w:szCs w:val="21"/>
                <w:lang w:val="en-US" w:eastAsia="zh-CN"/>
              </w:rPr>
              <w:t>2</w:t>
            </w:r>
            <w:r>
              <w:rPr>
                <w:rFonts w:hint="eastAsia" w:ascii="仿宋" w:hAnsi="仿宋"/>
                <w:color w:val="auto"/>
                <w:szCs w:val="21"/>
              </w:rPr>
              <w:t>年（注：具体人员服务以履行日期为准）。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widowControl w:val="0"/>
              <w:kinsoku/>
              <w:wordWrap/>
              <w:overflowPunct/>
              <w:topLinePunct w:val="0"/>
              <w:bidi w:val="0"/>
              <w:adjustRightInd/>
              <w:spacing w:line="380" w:lineRule="exact"/>
              <w:jc w:val="center"/>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21</w:t>
            </w:r>
          </w:p>
        </w:tc>
        <w:tc>
          <w:tcPr>
            <w:tcW w:w="1745" w:type="dxa"/>
            <w:gridSpan w:val="2"/>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采购资金的支付方式和时间</w:t>
            </w:r>
          </w:p>
        </w:tc>
        <w:tc>
          <w:tcPr>
            <w:tcW w:w="6047" w:type="dxa"/>
            <w:vAlign w:val="center"/>
          </w:tcPr>
          <w:p>
            <w:pPr>
              <w:keepNext w:val="0"/>
              <w:keepLines w:val="0"/>
              <w:pageBreakBefore w:val="0"/>
              <w:widowControl w:val="0"/>
              <w:kinsoku/>
              <w:wordWrap/>
              <w:overflowPunct/>
              <w:topLinePunct w:val="0"/>
              <w:bidi w:val="0"/>
              <w:adjustRightInd/>
              <w:spacing w:line="380" w:lineRule="exact"/>
              <w:rPr>
                <w:rFonts w:hint="eastAsia" w:asciiTheme="minorEastAsia" w:hAnsiTheme="minorEastAsia" w:eastAsiaTheme="minorEastAsia" w:cstheme="minorEastAsia"/>
                <w:bCs/>
                <w:color w:val="auto"/>
                <w:szCs w:val="21"/>
                <w:highlight w:val="none"/>
              </w:rPr>
            </w:pPr>
            <w:r>
              <w:rPr>
                <w:rFonts w:hint="eastAsia"/>
                <w:color w:val="auto"/>
                <w:lang w:val="en-US" w:eastAsia="zh-CN"/>
              </w:rPr>
              <w:t>服务费按月支付，于每月10日前上交该费用以转账结算方式支付。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widowControl w:val="0"/>
              <w:kinsoku/>
              <w:wordWrap/>
              <w:overflowPunct/>
              <w:topLinePunct w:val="0"/>
              <w:bidi w:val="0"/>
              <w:adjustRightInd/>
              <w:spacing w:line="380" w:lineRule="exact"/>
              <w:jc w:val="center"/>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22</w:t>
            </w:r>
          </w:p>
        </w:tc>
        <w:tc>
          <w:tcPr>
            <w:tcW w:w="1745" w:type="dxa"/>
            <w:gridSpan w:val="2"/>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履约保证金</w:t>
            </w:r>
          </w:p>
        </w:tc>
        <w:tc>
          <w:tcPr>
            <w:tcW w:w="6047" w:type="dxa"/>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不要求提供</w:t>
            </w:r>
          </w:p>
          <w:p>
            <w:pPr>
              <w:pStyle w:val="22"/>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□要求提供，履约保证金的数额不得超过</w:t>
            </w:r>
            <w:r>
              <w:rPr>
                <w:rFonts w:hint="eastAsia" w:asciiTheme="minorEastAsia" w:hAnsiTheme="minorEastAsia" w:eastAsiaTheme="minorEastAsia" w:cstheme="minorEastAsia"/>
                <w:color w:val="auto"/>
                <w:sz w:val="21"/>
                <w:szCs w:val="21"/>
                <w:highlight w:val="none"/>
                <w:lang w:eastAsia="zh-CN"/>
              </w:rPr>
              <w:t>合同</w:t>
            </w:r>
            <w:r>
              <w:rPr>
                <w:rFonts w:hint="eastAsia" w:asciiTheme="minorEastAsia" w:hAnsiTheme="minorEastAsia" w:eastAsiaTheme="minorEastAsia" w:cstheme="minorEastAsia"/>
                <w:color w:val="auto"/>
                <w:sz w:val="21"/>
                <w:szCs w:val="21"/>
                <w:highlight w:val="none"/>
              </w:rPr>
              <w:t>金额的</w:t>
            </w: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rPr>
              <w:t>%，本采购项目履约保证金为合同金额的</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取整到元），提交方式为支票、汇票、本票、保函等非现金形式，成交供应商在签订合同前应提交履约保证金，否则，不予签订合同。采用转账、电汇方式的，由成交供应商在签订合同前按规定的金额从成交供应商银行账户直接缴入采购人账户。</w:t>
            </w:r>
          </w:p>
          <w:p>
            <w:pPr>
              <w:keepNext w:val="0"/>
              <w:keepLines w:val="0"/>
              <w:pageBreakBefore w:val="0"/>
              <w:widowControl w:val="0"/>
              <w:kinsoku/>
              <w:wordWrap/>
              <w:overflowPunct/>
              <w:topLinePunct w:val="0"/>
              <w:bidi w:val="0"/>
              <w:adjustRightInd/>
              <w:spacing w:line="3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同约定服务期（或质量保质期）满且成交供应商完全履行了服务要求或产品质量保证义务的，采购人在收到成交供应商提出申请的30日内无息返还履约保证金；采购人如逾期退还履约保证金，每逾期一天，可按应退款项的</w:t>
            </w:r>
            <w:r>
              <w:rPr>
                <w:rFonts w:hint="eastAsia" w:asciiTheme="minorEastAsia" w:hAnsiTheme="minorEastAsia" w:eastAsiaTheme="minorEastAsia" w:cstheme="minorEastAsia"/>
                <w:color w:val="auto"/>
                <w:szCs w:val="21"/>
                <w:highlight w:val="none"/>
                <w:shd w:val="clear" w:color="auto" w:fill="FFFFFF"/>
              </w:rPr>
              <w:t>银行同期存款利息</w:t>
            </w:r>
            <w:r>
              <w:rPr>
                <w:rFonts w:hint="eastAsia" w:asciiTheme="minorEastAsia" w:hAnsiTheme="minorEastAsia" w:eastAsiaTheme="minorEastAsia" w:cstheme="minorEastAsia"/>
                <w:color w:val="auto"/>
                <w:szCs w:val="21"/>
                <w:highlight w:val="none"/>
              </w:rPr>
              <w:t>计算违约金；成交供应商在合同期限和质量保证期内不能履行合同义务或违约的，履约保证金不予退还。</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收款人户名：</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开户银行：</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银行账号：</w:t>
            </w:r>
          </w:p>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注：以电汇方式递交履约保证金须在电汇凭据附言栏中写明采购编号、包号及用途(履约保证金)。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6" w:hRule="atLeast"/>
          <w:jc w:val="center"/>
        </w:trPr>
        <w:tc>
          <w:tcPr>
            <w:tcW w:w="796" w:type="dxa"/>
            <w:vAlign w:val="center"/>
          </w:tcPr>
          <w:p>
            <w:pPr>
              <w:keepNext w:val="0"/>
              <w:keepLines w:val="0"/>
              <w:pageBreakBefore w:val="0"/>
              <w:widowControl w:val="0"/>
              <w:kinsoku/>
              <w:wordWrap/>
              <w:overflowPunct/>
              <w:topLinePunct w:val="0"/>
              <w:bidi w:val="0"/>
              <w:adjustRightInd/>
              <w:spacing w:line="380" w:lineRule="exact"/>
              <w:jc w:val="center"/>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23</w:t>
            </w:r>
          </w:p>
        </w:tc>
        <w:tc>
          <w:tcPr>
            <w:tcW w:w="1745" w:type="dxa"/>
            <w:gridSpan w:val="2"/>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采购代理费</w:t>
            </w:r>
          </w:p>
        </w:tc>
        <w:tc>
          <w:tcPr>
            <w:tcW w:w="6047" w:type="dxa"/>
            <w:vAlign w:val="center"/>
          </w:tcPr>
          <w:p>
            <w:pPr>
              <w:keepNext w:val="0"/>
              <w:keepLines w:val="0"/>
              <w:pageBreakBefore w:val="0"/>
              <w:widowControl w:val="0"/>
              <w:kinsoku/>
              <w:wordWrap/>
              <w:overflowPunct/>
              <w:topLinePunct w:val="0"/>
              <w:bidi w:val="0"/>
              <w:adjustRightInd/>
              <w:spacing w:line="380" w:lineRule="exact"/>
              <w:rPr>
                <w:rFonts w:hint="eastAsia"/>
                <w:color w:val="auto"/>
              </w:rPr>
            </w:pPr>
            <w:r>
              <w:rPr>
                <w:rFonts w:hint="eastAsia"/>
                <w:color w:val="auto"/>
              </w:rPr>
              <w:t>（1）</w:t>
            </w:r>
            <w:r>
              <w:rPr>
                <w:rFonts w:hint="eastAsia"/>
                <w:color w:val="auto"/>
                <w:lang w:eastAsia="zh-CN"/>
              </w:rPr>
              <w:t>采购代理费</w:t>
            </w:r>
            <w:r>
              <w:rPr>
                <w:rFonts w:hint="eastAsia"/>
                <w:color w:val="auto"/>
              </w:rPr>
              <w:t>收费标准：</w:t>
            </w:r>
          </w:p>
          <w:p>
            <w:pPr>
              <w:keepNext w:val="0"/>
              <w:keepLines w:val="0"/>
              <w:pageBreakBefore w:val="0"/>
              <w:widowControl w:val="0"/>
              <w:kinsoku/>
              <w:wordWrap/>
              <w:overflowPunct/>
              <w:topLinePunct w:val="0"/>
              <w:bidi w:val="0"/>
              <w:adjustRightInd/>
              <w:spacing w:line="380" w:lineRule="exact"/>
              <w:rPr>
                <w:rFonts w:hint="eastAsia"/>
                <w:color w:val="auto"/>
              </w:rPr>
            </w:pPr>
            <w:r>
              <w:rPr>
                <w:rFonts w:hint="eastAsia"/>
                <w:color w:val="auto"/>
              </w:rPr>
              <w:t>按国家发展计划委员会计价格〔2002〕1980号《招标代理服务费管理暂行办法》收费标准及发改价格〔2011〕534号文的规定的基准价下浮20%收取，向成交供应商收取代理服务费用（以下费率未下浮20%）。</w:t>
            </w:r>
          </w:p>
          <w:tbl>
            <w:tblPr>
              <w:tblStyle w:val="44"/>
              <w:tblpPr w:leftFromText="180" w:rightFromText="180" w:vertAnchor="text" w:horzAnchor="page" w:tblpX="166" w:tblpY="74"/>
              <w:tblOverlap w:val="never"/>
              <w:tblW w:w="4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4"/>
              <w:gridCol w:w="915"/>
              <w:gridCol w:w="975"/>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0" w:hRule="atLeast"/>
              </w:trPr>
              <w:tc>
                <w:tcPr>
                  <w:tcW w:w="2054" w:type="dxa"/>
                  <w:tcBorders>
                    <w:tl2br w:val="single" w:color="auto" w:sz="4" w:space="0"/>
                  </w:tcBorders>
                </w:tcPr>
                <w:p>
                  <w:pPr>
                    <w:keepNext w:val="0"/>
                    <w:keepLines w:val="0"/>
                    <w:pageBreakBefore w:val="0"/>
                    <w:widowControl w:val="0"/>
                    <w:kinsoku/>
                    <w:wordWrap/>
                    <w:overflowPunct/>
                    <w:topLinePunct w:val="0"/>
                    <w:bidi w:val="0"/>
                    <w:adjustRightInd/>
                    <w:spacing w:line="380" w:lineRule="exact"/>
                    <w:ind w:left="1365" w:hanging="1365" w:hangingChars="650"/>
                    <w:rPr>
                      <w:rFonts w:hint="eastAsia"/>
                      <w:color w:val="auto"/>
                    </w:rPr>
                  </w:pPr>
                  <w:r>
                    <w:rPr>
                      <w:rFonts w:hint="eastAsia"/>
                      <w:color w:val="auto"/>
                    </w:rPr>
                    <w:t xml:space="preserve">            费率</w:t>
                  </w:r>
                </w:p>
                <w:p>
                  <w:pPr>
                    <w:keepNext w:val="0"/>
                    <w:keepLines w:val="0"/>
                    <w:pageBreakBefore w:val="0"/>
                    <w:widowControl w:val="0"/>
                    <w:kinsoku/>
                    <w:wordWrap/>
                    <w:overflowPunct/>
                    <w:topLinePunct w:val="0"/>
                    <w:bidi w:val="0"/>
                    <w:adjustRightInd/>
                    <w:spacing w:line="380" w:lineRule="exact"/>
                    <w:rPr>
                      <w:rFonts w:hint="eastAsia"/>
                      <w:color w:val="auto"/>
                    </w:rPr>
                  </w:pPr>
                  <w:r>
                    <w:rPr>
                      <w:rFonts w:hint="eastAsia"/>
                      <w:color w:val="auto"/>
                      <w:lang w:eastAsia="zh-CN"/>
                    </w:rPr>
                    <w:t>成交</w:t>
                  </w:r>
                  <w:r>
                    <w:rPr>
                      <w:rFonts w:hint="eastAsia"/>
                      <w:color w:val="auto"/>
                    </w:rPr>
                    <w:t>金额</w:t>
                  </w:r>
                </w:p>
              </w:tc>
              <w:tc>
                <w:tcPr>
                  <w:tcW w:w="915" w:type="dxa"/>
                  <w:vAlign w:val="center"/>
                </w:tcPr>
                <w:p>
                  <w:pPr>
                    <w:keepNext w:val="0"/>
                    <w:keepLines w:val="0"/>
                    <w:pageBreakBefore w:val="0"/>
                    <w:widowControl w:val="0"/>
                    <w:kinsoku/>
                    <w:wordWrap/>
                    <w:overflowPunct/>
                    <w:topLinePunct w:val="0"/>
                    <w:bidi w:val="0"/>
                    <w:adjustRightInd/>
                    <w:spacing w:line="380" w:lineRule="exact"/>
                    <w:ind w:firstLine="105" w:firstLineChars="50"/>
                    <w:jc w:val="center"/>
                    <w:rPr>
                      <w:rFonts w:hint="eastAsia"/>
                      <w:color w:val="auto"/>
                      <w:lang w:eastAsia="zh-CN"/>
                    </w:rPr>
                  </w:pPr>
                  <w:r>
                    <w:rPr>
                      <w:rFonts w:hint="eastAsia"/>
                      <w:color w:val="auto"/>
                    </w:rPr>
                    <w:t>货物</w:t>
                  </w:r>
                  <w:r>
                    <w:rPr>
                      <w:rFonts w:hint="eastAsia"/>
                      <w:color w:val="auto"/>
                      <w:lang w:eastAsia="zh-CN"/>
                    </w:rPr>
                    <w:t>采购</w:t>
                  </w:r>
                </w:p>
              </w:tc>
              <w:tc>
                <w:tcPr>
                  <w:tcW w:w="975" w:type="dxa"/>
                  <w:vAlign w:val="center"/>
                </w:tcPr>
                <w:p>
                  <w:pPr>
                    <w:keepNext w:val="0"/>
                    <w:keepLines w:val="0"/>
                    <w:pageBreakBefore w:val="0"/>
                    <w:widowControl w:val="0"/>
                    <w:kinsoku/>
                    <w:wordWrap/>
                    <w:overflowPunct/>
                    <w:topLinePunct w:val="0"/>
                    <w:bidi w:val="0"/>
                    <w:adjustRightInd/>
                    <w:spacing w:line="380" w:lineRule="exact"/>
                    <w:jc w:val="center"/>
                    <w:rPr>
                      <w:rFonts w:hint="eastAsia"/>
                      <w:color w:val="auto"/>
                    </w:rPr>
                  </w:pPr>
                  <w:r>
                    <w:rPr>
                      <w:rFonts w:hint="eastAsia"/>
                      <w:color w:val="auto"/>
                    </w:rPr>
                    <w:t>服务</w:t>
                  </w:r>
                  <w:r>
                    <w:rPr>
                      <w:rFonts w:hint="eastAsia"/>
                      <w:color w:val="auto"/>
                      <w:lang w:eastAsia="zh-CN"/>
                    </w:rPr>
                    <w:t>采购</w:t>
                  </w:r>
                </w:p>
              </w:tc>
              <w:tc>
                <w:tcPr>
                  <w:tcW w:w="878" w:type="dxa"/>
                  <w:vAlign w:val="center"/>
                </w:tcPr>
                <w:p>
                  <w:pPr>
                    <w:keepNext w:val="0"/>
                    <w:keepLines w:val="0"/>
                    <w:pageBreakBefore w:val="0"/>
                    <w:widowControl w:val="0"/>
                    <w:kinsoku/>
                    <w:wordWrap/>
                    <w:overflowPunct/>
                    <w:topLinePunct w:val="0"/>
                    <w:bidi w:val="0"/>
                    <w:adjustRightInd/>
                    <w:spacing w:line="380" w:lineRule="exact"/>
                    <w:jc w:val="center"/>
                    <w:rPr>
                      <w:rFonts w:hint="eastAsia"/>
                      <w:color w:val="auto"/>
                    </w:rPr>
                  </w:pPr>
                  <w:r>
                    <w:rPr>
                      <w:rFonts w:hint="eastAsia"/>
                      <w:color w:val="auto"/>
                    </w:rPr>
                    <w:t>工程</w:t>
                  </w:r>
                  <w:r>
                    <w:rPr>
                      <w:rFonts w:hint="eastAsia"/>
                      <w:color w:val="auto"/>
                      <w:lang w:eastAsia="zh-CN"/>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54" w:type="dxa"/>
                  <w:vAlign w:val="center"/>
                </w:tcPr>
                <w:p>
                  <w:pPr>
                    <w:keepNext w:val="0"/>
                    <w:keepLines w:val="0"/>
                    <w:pageBreakBefore w:val="0"/>
                    <w:widowControl w:val="0"/>
                    <w:kinsoku/>
                    <w:wordWrap/>
                    <w:overflowPunct/>
                    <w:topLinePunct w:val="0"/>
                    <w:bidi w:val="0"/>
                    <w:adjustRightInd/>
                    <w:spacing w:line="380" w:lineRule="exact"/>
                    <w:jc w:val="center"/>
                    <w:rPr>
                      <w:rFonts w:hint="eastAsia"/>
                      <w:color w:val="auto"/>
                    </w:rPr>
                  </w:pPr>
                  <w:r>
                    <w:rPr>
                      <w:rFonts w:hint="eastAsia"/>
                      <w:color w:val="auto"/>
                    </w:rPr>
                    <w:t>100万元以下</w:t>
                  </w:r>
                </w:p>
              </w:tc>
              <w:tc>
                <w:tcPr>
                  <w:tcW w:w="915" w:type="dxa"/>
                  <w:vAlign w:val="center"/>
                </w:tcPr>
                <w:p>
                  <w:pPr>
                    <w:keepNext w:val="0"/>
                    <w:keepLines w:val="0"/>
                    <w:pageBreakBefore w:val="0"/>
                    <w:widowControl w:val="0"/>
                    <w:kinsoku/>
                    <w:wordWrap/>
                    <w:overflowPunct/>
                    <w:topLinePunct w:val="0"/>
                    <w:bidi w:val="0"/>
                    <w:adjustRightInd/>
                    <w:spacing w:line="380" w:lineRule="exact"/>
                    <w:jc w:val="center"/>
                    <w:rPr>
                      <w:rFonts w:hint="eastAsia"/>
                      <w:color w:val="auto"/>
                    </w:rPr>
                  </w:pPr>
                  <w:r>
                    <w:rPr>
                      <w:rFonts w:hint="eastAsia"/>
                      <w:color w:val="auto"/>
                    </w:rPr>
                    <w:t>1.5%</w:t>
                  </w:r>
                </w:p>
              </w:tc>
              <w:tc>
                <w:tcPr>
                  <w:tcW w:w="975" w:type="dxa"/>
                  <w:vAlign w:val="center"/>
                </w:tcPr>
                <w:p>
                  <w:pPr>
                    <w:keepNext w:val="0"/>
                    <w:keepLines w:val="0"/>
                    <w:pageBreakBefore w:val="0"/>
                    <w:widowControl w:val="0"/>
                    <w:kinsoku/>
                    <w:wordWrap/>
                    <w:overflowPunct/>
                    <w:topLinePunct w:val="0"/>
                    <w:bidi w:val="0"/>
                    <w:adjustRightInd/>
                    <w:spacing w:line="380" w:lineRule="exact"/>
                    <w:jc w:val="center"/>
                    <w:rPr>
                      <w:rFonts w:hint="eastAsia"/>
                      <w:color w:val="auto"/>
                    </w:rPr>
                  </w:pPr>
                  <w:r>
                    <w:rPr>
                      <w:rFonts w:hint="eastAsia"/>
                      <w:color w:val="auto"/>
                    </w:rPr>
                    <w:t>1.5%</w:t>
                  </w:r>
                </w:p>
              </w:tc>
              <w:tc>
                <w:tcPr>
                  <w:tcW w:w="878" w:type="dxa"/>
                  <w:vAlign w:val="center"/>
                </w:tcPr>
                <w:p>
                  <w:pPr>
                    <w:keepNext w:val="0"/>
                    <w:keepLines w:val="0"/>
                    <w:pageBreakBefore w:val="0"/>
                    <w:widowControl w:val="0"/>
                    <w:kinsoku/>
                    <w:wordWrap/>
                    <w:overflowPunct/>
                    <w:topLinePunct w:val="0"/>
                    <w:bidi w:val="0"/>
                    <w:adjustRightInd/>
                    <w:spacing w:line="380" w:lineRule="exact"/>
                    <w:jc w:val="center"/>
                    <w:rPr>
                      <w:rFonts w:hint="eastAsia"/>
                      <w:color w:val="auto"/>
                    </w:rPr>
                  </w:pPr>
                  <w:r>
                    <w:rPr>
                      <w:rFonts w:hint="eastAsia"/>
                      <w:color w:va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54" w:type="dxa"/>
                  <w:vAlign w:val="center"/>
                </w:tcPr>
                <w:p>
                  <w:pPr>
                    <w:keepNext w:val="0"/>
                    <w:keepLines w:val="0"/>
                    <w:pageBreakBefore w:val="0"/>
                    <w:widowControl w:val="0"/>
                    <w:kinsoku/>
                    <w:wordWrap/>
                    <w:overflowPunct/>
                    <w:topLinePunct w:val="0"/>
                    <w:bidi w:val="0"/>
                    <w:adjustRightInd/>
                    <w:spacing w:line="380" w:lineRule="exact"/>
                    <w:jc w:val="center"/>
                    <w:rPr>
                      <w:rFonts w:hint="eastAsia"/>
                      <w:color w:val="auto"/>
                    </w:rPr>
                  </w:pPr>
                  <w:r>
                    <w:rPr>
                      <w:rFonts w:hint="eastAsia"/>
                      <w:color w:val="auto"/>
                    </w:rPr>
                    <w:t>100～500万元</w:t>
                  </w:r>
                </w:p>
              </w:tc>
              <w:tc>
                <w:tcPr>
                  <w:tcW w:w="915" w:type="dxa"/>
                  <w:vAlign w:val="center"/>
                </w:tcPr>
                <w:p>
                  <w:pPr>
                    <w:keepNext w:val="0"/>
                    <w:keepLines w:val="0"/>
                    <w:pageBreakBefore w:val="0"/>
                    <w:widowControl w:val="0"/>
                    <w:kinsoku/>
                    <w:wordWrap/>
                    <w:overflowPunct/>
                    <w:topLinePunct w:val="0"/>
                    <w:bidi w:val="0"/>
                    <w:adjustRightInd/>
                    <w:spacing w:line="380" w:lineRule="exact"/>
                    <w:jc w:val="center"/>
                    <w:rPr>
                      <w:rFonts w:hint="eastAsia"/>
                      <w:color w:val="auto"/>
                    </w:rPr>
                  </w:pPr>
                  <w:r>
                    <w:rPr>
                      <w:rFonts w:hint="eastAsia"/>
                      <w:color w:val="auto"/>
                    </w:rPr>
                    <w:t>1.1%</w:t>
                  </w:r>
                </w:p>
              </w:tc>
              <w:tc>
                <w:tcPr>
                  <w:tcW w:w="975" w:type="dxa"/>
                  <w:vAlign w:val="center"/>
                </w:tcPr>
                <w:p>
                  <w:pPr>
                    <w:keepNext w:val="0"/>
                    <w:keepLines w:val="0"/>
                    <w:pageBreakBefore w:val="0"/>
                    <w:widowControl w:val="0"/>
                    <w:kinsoku/>
                    <w:wordWrap/>
                    <w:overflowPunct/>
                    <w:topLinePunct w:val="0"/>
                    <w:bidi w:val="0"/>
                    <w:adjustRightInd/>
                    <w:spacing w:line="380" w:lineRule="exact"/>
                    <w:jc w:val="center"/>
                    <w:rPr>
                      <w:rFonts w:hint="eastAsia"/>
                      <w:color w:val="auto"/>
                    </w:rPr>
                  </w:pPr>
                  <w:r>
                    <w:rPr>
                      <w:rFonts w:hint="eastAsia"/>
                      <w:color w:val="auto"/>
                    </w:rPr>
                    <w:t>0.8%</w:t>
                  </w:r>
                </w:p>
              </w:tc>
              <w:tc>
                <w:tcPr>
                  <w:tcW w:w="878" w:type="dxa"/>
                  <w:vAlign w:val="center"/>
                </w:tcPr>
                <w:p>
                  <w:pPr>
                    <w:keepNext w:val="0"/>
                    <w:keepLines w:val="0"/>
                    <w:pageBreakBefore w:val="0"/>
                    <w:widowControl w:val="0"/>
                    <w:kinsoku/>
                    <w:wordWrap/>
                    <w:overflowPunct/>
                    <w:topLinePunct w:val="0"/>
                    <w:bidi w:val="0"/>
                    <w:adjustRightInd/>
                    <w:spacing w:line="380" w:lineRule="exact"/>
                    <w:jc w:val="center"/>
                    <w:rPr>
                      <w:rFonts w:hint="eastAsia"/>
                      <w:color w:val="auto"/>
                    </w:rPr>
                  </w:pPr>
                  <w:r>
                    <w:rPr>
                      <w:rFonts w:hint="eastAsia"/>
                      <w:color w:val="auto"/>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54" w:type="dxa"/>
                  <w:vAlign w:val="center"/>
                </w:tcPr>
                <w:p>
                  <w:pPr>
                    <w:keepNext w:val="0"/>
                    <w:keepLines w:val="0"/>
                    <w:pageBreakBefore w:val="0"/>
                    <w:widowControl w:val="0"/>
                    <w:kinsoku/>
                    <w:wordWrap/>
                    <w:overflowPunct/>
                    <w:topLinePunct w:val="0"/>
                    <w:bidi w:val="0"/>
                    <w:adjustRightInd/>
                    <w:spacing w:line="380" w:lineRule="exact"/>
                    <w:jc w:val="center"/>
                    <w:rPr>
                      <w:rFonts w:hint="eastAsia"/>
                      <w:color w:val="auto"/>
                    </w:rPr>
                  </w:pPr>
                  <w:r>
                    <w:rPr>
                      <w:rFonts w:hint="eastAsia"/>
                      <w:color w:val="auto"/>
                    </w:rPr>
                    <w:t>500～1000万元</w:t>
                  </w:r>
                </w:p>
              </w:tc>
              <w:tc>
                <w:tcPr>
                  <w:tcW w:w="915" w:type="dxa"/>
                  <w:vAlign w:val="center"/>
                </w:tcPr>
                <w:p>
                  <w:pPr>
                    <w:keepNext w:val="0"/>
                    <w:keepLines w:val="0"/>
                    <w:pageBreakBefore w:val="0"/>
                    <w:widowControl w:val="0"/>
                    <w:kinsoku/>
                    <w:wordWrap/>
                    <w:overflowPunct/>
                    <w:topLinePunct w:val="0"/>
                    <w:bidi w:val="0"/>
                    <w:adjustRightInd/>
                    <w:spacing w:line="380" w:lineRule="exact"/>
                    <w:jc w:val="center"/>
                    <w:rPr>
                      <w:rFonts w:hint="eastAsia"/>
                      <w:color w:val="auto"/>
                    </w:rPr>
                  </w:pPr>
                  <w:r>
                    <w:rPr>
                      <w:rFonts w:hint="eastAsia"/>
                      <w:color w:val="auto"/>
                    </w:rPr>
                    <w:t>0.8%</w:t>
                  </w:r>
                </w:p>
              </w:tc>
              <w:tc>
                <w:tcPr>
                  <w:tcW w:w="975" w:type="dxa"/>
                  <w:vAlign w:val="center"/>
                </w:tcPr>
                <w:p>
                  <w:pPr>
                    <w:keepNext w:val="0"/>
                    <w:keepLines w:val="0"/>
                    <w:pageBreakBefore w:val="0"/>
                    <w:widowControl w:val="0"/>
                    <w:kinsoku/>
                    <w:wordWrap/>
                    <w:overflowPunct/>
                    <w:topLinePunct w:val="0"/>
                    <w:bidi w:val="0"/>
                    <w:adjustRightInd/>
                    <w:spacing w:line="380" w:lineRule="exact"/>
                    <w:jc w:val="center"/>
                    <w:rPr>
                      <w:rFonts w:hint="eastAsia"/>
                      <w:color w:val="auto"/>
                    </w:rPr>
                  </w:pPr>
                  <w:r>
                    <w:rPr>
                      <w:rFonts w:hint="eastAsia"/>
                      <w:color w:val="auto"/>
                    </w:rPr>
                    <w:t>0.45%</w:t>
                  </w:r>
                </w:p>
              </w:tc>
              <w:tc>
                <w:tcPr>
                  <w:tcW w:w="878" w:type="dxa"/>
                  <w:vAlign w:val="center"/>
                </w:tcPr>
                <w:p>
                  <w:pPr>
                    <w:keepNext w:val="0"/>
                    <w:keepLines w:val="0"/>
                    <w:pageBreakBefore w:val="0"/>
                    <w:widowControl w:val="0"/>
                    <w:kinsoku/>
                    <w:wordWrap/>
                    <w:overflowPunct/>
                    <w:topLinePunct w:val="0"/>
                    <w:bidi w:val="0"/>
                    <w:adjustRightInd/>
                    <w:spacing w:line="380" w:lineRule="exact"/>
                    <w:jc w:val="center"/>
                    <w:rPr>
                      <w:rFonts w:hint="eastAsia"/>
                      <w:color w:val="auto"/>
                    </w:rPr>
                  </w:pPr>
                  <w:r>
                    <w:rPr>
                      <w:rFonts w:hint="eastAsia"/>
                      <w:color w:val="auto"/>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054" w:type="dxa"/>
                  <w:vAlign w:val="center"/>
                </w:tcPr>
                <w:p>
                  <w:pPr>
                    <w:keepNext w:val="0"/>
                    <w:keepLines w:val="0"/>
                    <w:pageBreakBefore w:val="0"/>
                    <w:widowControl w:val="0"/>
                    <w:kinsoku/>
                    <w:wordWrap/>
                    <w:overflowPunct/>
                    <w:topLinePunct w:val="0"/>
                    <w:bidi w:val="0"/>
                    <w:adjustRightInd/>
                    <w:spacing w:line="380" w:lineRule="exact"/>
                    <w:jc w:val="center"/>
                    <w:rPr>
                      <w:rFonts w:hint="eastAsia"/>
                      <w:color w:val="auto"/>
                    </w:rPr>
                  </w:pPr>
                  <w:r>
                    <w:rPr>
                      <w:rFonts w:hint="eastAsia"/>
                      <w:color w:val="auto"/>
                    </w:rPr>
                    <w:t>1000～5000万元</w:t>
                  </w:r>
                </w:p>
              </w:tc>
              <w:tc>
                <w:tcPr>
                  <w:tcW w:w="915" w:type="dxa"/>
                  <w:vAlign w:val="center"/>
                </w:tcPr>
                <w:p>
                  <w:pPr>
                    <w:keepNext w:val="0"/>
                    <w:keepLines w:val="0"/>
                    <w:pageBreakBefore w:val="0"/>
                    <w:widowControl w:val="0"/>
                    <w:kinsoku/>
                    <w:wordWrap/>
                    <w:overflowPunct/>
                    <w:topLinePunct w:val="0"/>
                    <w:bidi w:val="0"/>
                    <w:adjustRightInd/>
                    <w:spacing w:line="380" w:lineRule="exact"/>
                    <w:jc w:val="center"/>
                    <w:rPr>
                      <w:rFonts w:hint="eastAsia"/>
                      <w:color w:val="auto"/>
                    </w:rPr>
                  </w:pPr>
                  <w:r>
                    <w:rPr>
                      <w:rFonts w:hint="eastAsia"/>
                      <w:color w:val="auto"/>
                    </w:rPr>
                    <w:t>0.5%</w:t>
                  </w:r>
                </w:p>
              </w:tc>
              <w:tc>
                <w:tcPr>
                  <w:tcW w:w="975" w:type="dxa"/>
                  <w:vAlign w:val="center"/>
                </w:tcPr>
                <w:p>
                  <w:pPr>
                    <w:keepNext w:val="0"/>
                    <w:keepLines w:val="0"/>
                    <w:pageBreakBefore w:val="0"/>
                    <w:widowControl w:val="0"/>
                    <w:kinsoku/>
                    <w:wordWrap/>
                    <w:overflowPunct/>
                    <w:topLinePunct w:val="0"/>
                    <w:bidi w:val="0"/>
                    <w:adjustRightInd/>
                    <w:spacing w:line="380" w:lineRule="exact"/>
                    <w:jc w:val="center"/>
                    <w:rPr>
                      <w:rFonts w:hint="eastAsia"/>
                      <w:color w:val="auto"/>
                    </w:rPr>
                  </w:pPr>
                  <w:r>
                    <w:rPr>
                      <w:rFonts w:hint="eastAsia"/>
                      <w:color w:val="auto"/>
                    </w:rPr>
                    <w:t>0.25%</w:t>
                  </w:r>
                </w:p>
              </w:tc>
              <w:tc>
                <w:tcPr>
                  <w:tcW w:w="878" w:type="dxa"/>
                  <w:vAlign w:val="center"/>
                </w:tcPr>
                <w:p>
                  <w:pPr>
                    <w:keepNext w:val="0"/>
                    <w:keepLines w:val="0"/>
                    <w:pageBreakBefore w:val="0"/>
                    <w:widowControl w:val="0"/>
                    <w:kinsoku/>
                    <w:wordWrap/>
                    <w:overflowPunct/>
                    <w:topLinePunct w:val="0"/>
                    <w:bidi w:val="0"/>
                    <w:adjustRightInd/>
                    <w:spacing w:line="380" w:lineRule="exact"/>
                    <w:jc w:val="center"/>
                    <w:rPr>
                      <w:rFonts w:hint="eastAsia"/>
                      <w:color w:val="auto"/>
                    </w:rPr>
                  </w:pPr>
                  <w:r>
                    <w:rPr>
                      <w:rFonts w:hint="eastAsia"/>
                      <w:color w:val="auto"/>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54" w:type="dxa"/>
                  <w:vAlign w:val="center"/>
                </w:tcPr>
                <w:p>
                  <w:pPr>
                    <w:keepNext w:val="0"/>
                    <w:keepLines w:val="0"/>
                    <w:pageBreakBefore w:val="0"/>
                    <w:widowControl w:val="0"/>
                    <w:kinsoku/>
                    <w:wordWrap/>
                    <w:overflowPunct/>
                    <w:topLinePunct w:val="0"/>
                    <w:bidi w:val="0"/>
                    <w:adjustRightInd/>
                    <w:spacing w:line="380" w:lineRule="exact"/>
                    <w:jc w:val="center"/>
                    <w:rPr>
                      <w:rFonts w:hint="eastAsia"/>
                      <w:color w:val="auto"/>
                    </w:rPr>
                  </w:pPr>
                  <w:r>
                    <w:rPr>
                      <w:rFonts w:hint="eastAsia"/>
                      <w:color w:val="auto"/>
                    </w:rPr>
                    <w:t>5000万元～1亿元</w:t>
                  </w:r>
                </w:p>
              </w:tc>
              <w:tc>
                <w:tcPr>
                  <w:tcW w:w="915" w:type="dxa"/>
                  <w:vAlign w:val="center"/>
                </w:tcPr>
                <w:p>
                  <w:pPr>
                    <w:keepNext w:val="0"/>
                    <w:keepLines w:val="0"/>
                    <w:pageBreakBefore w:val="0"/>
                    <w:widowControl w:val="0"/>
                    <w:kinsoku/>
                    <w:wordWrap/>
                    <w:overflowPunct/>
                    <w:topLinePunct w:val="0"/>
                    <w:bidi w:val="0"/>
                    <w:adjustRightInd/>
                    <w:spacing w:line="380" w:lineRule="exact"/>
                    <w:jc w:val="center"/>
                    <w:rPr>
                      <w:rFonts w:hint="eastAsia"/>
                      <w:color w:val="auto"/>
                    </w:rPr>
                  </w:pPr>
                  <w:r>
                    <w:rPr>
                      <w:rFonts w:hint="eastAsia"/>
                      <w:color w:val="auto"/>
                    </w:rPr>
                    <w:t>0.25%</w:t>
                  </w:r>
                </w:p>
              </w:tc>
              <w:tc>
                <w:tcPr>
                  <w:tcW w:w="975" w:type="dxa"/>
                  <w:vAlign w:val="center"/>
                </w:tcPr>
                <w:p>
                  <w:pPr>
                    <w:keepNext w:val="0"/>
                    <w:keepLines w:val="0"/>
                    <w:pageBreakBefore w:val="0"/>
                    <w:widowControl w:val="0"/>
                    <w:kinsoku/>
                    <w:wordWrap/>
                    <w:overflowPunct/>
                    <w:topLinePunct w:val="0"/>
                    <w:bidi w:val="0"/>
                    <w:adjustRightInd/>
                    <w:spacing w:line="380" w:lineRule="exact"/>
                    <w:jc w:val="center"/>
                    <w:rPr>
                      <w:rFonts w:hint="eastAsia"/>
                      <w:color w:val="auto"/>
                    </w:rPr>
                  </w:pPr>
                  <w:r>
                    <w:rPr>
                      <w:rFonts w:hint="eastAsia"/>
                      <w:color w:val="auto"/>
                    </w:rPr>
                    <w:t>0.1%</w:t>
                  </w:r>
                </w:p>
              </w:tc>
              <w:tc>
                <w:tcPr>
                  <w:tcW w:w="878" w:type="dxa"/>
                  <w:vAlign w:val="center"/>
                </w:tcPr>
                <w:p>
                  <w:pPr>
                    <w:keepNext w:val="0"/>
                    <w:keepLines w:val="0"/>
                    <w:pageBreakBefore w:val="0"/>
                    <w:widowControl w:val="0"/>
                    <w:kinsoku/>
                    <w:wordWrap/>
                    <w:overflowPunct/>
                    <w:topLinePunct w:val="0"/>
                    <w:bidi w:val="0"/>
                    <w:adjustRightInd/>
                    <w:spacing w:line="380" w:lineRule="exact"/>
                    <w:jc w:val="center"/>
                    <w:rPr>
                      <w:rFonts w:hint="eastAsia"/>
                      <w:color w:val="auto"/>
                    </w:rPr>
                  </w:pPr>
                  <w:r>
                    <w:rPr>
                      <w:rFonts w:hint="eastAsia"/>
                      <w:color w:val="auto"/>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54" w:type="dxa"/>
                  <w:vAlign w:val="center"/>
                </w:tcPr>
                <w:p>
                  <w:pPr>
                    <w:keepNext w:val="0"/>
                    <w:keepLines w:val="0"/>
                    <w:pageBreakBefore w:val="0"/>
                    <w:widowControl w:val="0"/>
                    <w:kinsoku/>
                    <w:wordWrap/>
                    <w:overflowPunct/>
                    <w:topLinePunct w:val="0"/>
                    <w:bidi w:val="0"/>
                    <w:adjustRightInd/>
                    <w:spacing w:line="380" w:lineRule="exact"/>
                    <w:jc w:val="center"/>
                    <w:rPr>
                      <w:rFonts w:hint="eastAsia"/>
                      <w:color w:val="auto"/>
                    </w:rPr>
                  </w:pPr>
                  <w:r>
                    <w:rPr>
                      <w:rFonts w:hint="eastAsia"/>
                      <w:color w:val="auto"/>
                    </w:rPr>
                    <w:t>1～5亿元</w:t>
                  </w:r>
                </w:p>
              </w:tc>
              <w:tc>
                <w:tcPr>
                  <w:tcW w:w="915" w:type="dxa"/>
                  <w:vAlign w:val="center"/>
                </w:tcPr>
                <w:p>
                  <w:pPr>
                    <w:keepNext w:val="0"/>
                    <w:keepLines w:val="0"/>
                    <w:pageBreakBefore w:val="0"/>
                    <w:widowControl w:val="0"/>
                    <w:kinsoku/>
                    <w:wordWrap/>
                    <w:overflowPunct/>
                    <w:topLinePunct w:val="0"/>
                    <w:bidi w:val="0"/>
                    <w:adjustRightInd/>
                    <w:spacing w:line="380" w:lineRule="exact"/>
                    <w:jc w:val="center"/>
                    <w:rPr>
                      <w:rFonts w:hint="eastAsia"/>
                      <w:color w:val="auto"/>
                    </w:rPr>
                  </w:pPr>
                  <w:r>
                    <w:rPr>
                      <w:rFonts w:hint="eastAsia"/>
                      <w:color w:val="auto"/>
                    </w:rPr>
                    <w:t>0.05%</w:t>
                  </w:r>
                </w:p>
              </w:tc>
              <w:tc>
                <w:tcPr>
                  <w:tcW w:w="975" w:type="dxa"/>
                  <w:vAlign w:val="center"/>
                </w:tcPr>
                <w:p>
                  <w:pPr>
                    <w:keepNext w:val="0"/>
                    <w:keepLines w:val="0"/>
                    <w:pageBreakBefore w:val="0"/>
                    <w:widowControl w:val="0"/>
                    <w:kinsoku/>
                    <w:wordWrap/>
                    <w:overflowPunct/>
                    <w:topLinePunct w:val="0"/>
                    <w:bidi w:val="0"/>
                    <w:adjustRightInd/>
                    <w:spacing w:line="380" w:lineRule="exact"/>
                    <w:jc w:val="center"/>
                    <w:rPr>
                      <w:rFonts w:hint="eastAsia"/>
                      <w:color w:val="auto"/>
                    </w:rPr>
                  </w:pPr>
                  <w:r>
                    <w:rPr>
                      <w:rFonts w:hint="eastAsia"/>
                      <w:color w:val="auto"/>
                    </w:rPr>
                    <w:t>0.05%</w:t>
                  </w:r>
                </w:p>
              </w:tc>
              <w:tc>
                <w:tcPr>
                  <w:tcW w:w="878" w:type="dxa"/>
                  <w:vAlign w:val="center"/>
                </w:tcPr>
                <w:p>
                  <w:pPr>
                    <w:keepNext w:val="0"/>
                    <w:keepLines w:val="0"/>
                    <w:pageBreakBefore w:val="0"/>
                    <w:widowControl w:val="0"/>
                    <w:kinsoku/>
                    <w:wordWrap/>
                    <w:overflowPunct/>
                    <w:topLinePunct w:val="0"/>
                    <w:bidi w:val="0"/>
                    <w:adjustRightInd/>
                    <w:spacing w:line="380" w:lineRule="exact"/>
                    <w:jc w:val="center"/>
                    <w:rPr>
                      <w:rFonts w:hint="eastAsia"/>
                      <w:color w:val="auto"/>
                    </w:rPr>
                  </w:pPr>
                  <w:r>
                    <w:rPr>
                      <w:rFonts w:hint="eastAsia"/>
                      <w:color w:val="auto"/>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054" w:type="dxa"/>
                  <w:vAlign w:val="center"/>
                </w:tcPr>
                <w:p>
                  <w:pPr>
                    <w:keepNext w:val="0"/>
                    <w:keepLines w:val="0"/>
                    <w:pageBreakBefore w:val="0"/>
                    <w:widowControl w:val="0"/>
                    <w:kinsoku/>
                    <w:wordWrap/>
                    <w:overflowPunct/>
                    <w:topLinePunct w:val="0"/>
                    <w:bidi w:val="0"/>
                    <w:adjustRightInd/>
                    <w:spacing w:line="380" w:lineRule="exact"/>
                    <w:jc w:val="center"/>
                    <w:rPr>
                      <w:rFonts w:hint="eastAsia"/>
                      <w:color w:val="auto"/>
                    </w:rPr>
                  </w:pPr>
                  <w:r>
                    <w:rPr>
                      <w:rFonts w:hint="eastAsia"/>
                      <w:color w:val="auto"/>
                    </w:rPr>
                    <w:t>5～10亿元</w:t>
                  </w:r>
                </w:p>
              </w:tc>
              <w:tc>
                <w:tcPr>
                  <w:tcW w:w="915" w:type="dxa"/>
                  <w:vAlign w:val="center"/>
                </w:tcPr>
                <w:p>
                  <w:pPr>
                    <w:keepNext w:val="0"/>
                    <w:keepLines w:val="0"/>
                    <w:pageBreakBefore w:val="0"/>
                    <w:widowControl w:val="0"/>
                    <w:kinsoku/>
                    <w:wordWrap/>
                    <w:overflowPunct/>
                    <w:topLinePunct w:val="0"/>
                    <w:bidi w:val="0"/>
                    <w:adjustRightInd/>
                    <w:spacing w:line="380" w:lineRule="exact"/>
                    <w:jc w:val="center"/>
                    <w:rPr>
                      <w:rFonts w:hint="eastAsia"/>
                      <w:color w:val="auto"/>
                    </w:rPr>
                  </w:pPr>
                  <w:r>
                    <w:rPr>
                      <w:rFonts w:hint="eastAsia"/>
                      <w:color w:val="auto"/>
                    </w:rPr>
                    <w:t>0.035%</w:t>
                  </w:r>
                </w:p>
              </w:tc>
              <w:tc>
                <w:tcPr>
                  <w:tcW w:w="975" w:type="dxa"/>
                  <w:vAlign w:val="center"/>
                </w:tcPr>
                <w:p>
                  <w:pPr>
                    <w:keepNext w:val="0"/>
                    <w:keepLines w:val="0"/>
                    <w:pageBreakBefore w:val="0"/>
                    <w:widowControl w:val="0"/>
                    <w:kinsoku/>
                    <w:wordWrap/>
                    <w:overflowPunct/>
                    <w:topLinePunct w:val="0"/>
                    <w:bidi w:val="0"/>
                    <w:adjustRightInd/>
                    <w:spacing w:line="380" w:lineRule="exact"/>
                    <w:jc w:val="center"/>
                    <w:rPr>
                      <w:rFonts w:hint="eastAsia"/>
                      <w:color w:val="auto"/>
                    </w:rPr>
                  </w:pPr>
                  <w:r>
                    <w:rPr>
                      <w:rFonts w:hint="eastAsia"/>
                      <w:color w:val="auto"/>
                    </w:rPr>
                    <w:t>0.035%</w:t>
                  </w:r>
                </w:p>
              </w:tc>
              <w:tc>
                <w:tcPr>
                  <w:tcW w:w="878" w:type="dxa"/>
                  <w:vAlign w:val="center"/>
                </w:tcPr>
                <w:p>
                  <w:pPr>
                    <w:keepNext w:val="0"/>
                    <w:keepLines w:val="0"/>
                    <w:pageBreakBefore w:val="0"/>
                    <w:widowControl w:val="0"/>
                    <w:kinsoku/>
                    <w:wordWrap/>
                    <w:overflowPunct/>
                    <w:topLinePunct w:val="0"/>
                    <w:bidi w:val="0"/>
                    <w:adjustRightInd/>
                    <w:spacing w:line="380" w:lineRule="exact"/>
                    <w:jc w:val="center"/>
                    <w:rPr>
                      <w:rFonts w:hint="eastAsia"/>
                      <w:color w:val="auto"/>
                    </w:rPr>
                  </w:pPr>
                  <w:r>
                    <w:rPr>
                      <w:rFonts w:hint="eastAsia"/>
                      <w:color w:val="auto"/>
                    </w:rPr>
                    <w:t>0.035%</w:t>
                  </w:r>
                </w:p>
              </w:tc>
            </w:tr>
          </w:tbl>
          <w:p>
            <w:pPr>
              <w:keepNext w:val="0"/>
              <w:keepLines w:val="0"/>
              <w:pageBreakBefore w:val="0"/>
              <w:widowControl w:val="0"/>
              <w:kinsoku/>
              <w:wordWrap/>
              <w:overflowPunct/>
              <w:topLinePunct w:val="0"/>
              <w:bidi w:val="0"/>
              <w:adjustRightInd/>
              <w:spacing w:line="380" w:lineRule="exact"/>
              <w:rPr>
                <w:rFonts w:hint="eastAsia"/>
                <w:color w:val="auto"/>
              </w:rPr>
            </w:pPr>
          </w:p>
          <w:p>
            <w:pPr>
              <w:keepNext w:val="0"/>
              <w:keepLines w:val="0"/>
              <w:pageBreakBefore w:val="0"/>
              <w:widowControl w:val="0"/>
              <w:kinsoku/>
              <w:wordWrap/>
              <w:overflowPunct/>
              <w:topLinePunct w:val="0"/>
              <w:bidi w:val="0"/>
              <w:adjustRightInd/>
              <w:spacing w:line="380" w:lineRule="exact"/>
              <w:rPr>
                <w:rFonts w:hint="eastAsia"/>
                <w:color w:val="auto"/>
              </w:rPr>
            </w:pPr>
          </w:p>
          <w:p>
            <w:pPr>
              <w:keepNext w:val="0"/>
              <w:keepLines w:val="0"/>
              <w:pageBreakBefore w:val="0"/>
              <w:widowControl w:val="0"/>
              <w:kinsoku/>
              <w:wordWrap/>
              <w:overflowPunct/>
              <w:topLinePunct w:val="0"/>
              <w:bidi w:val="0"/>
              <w:adjustRightInd/>
              <w:spacing w:line="380" w:lineRule="exact"/>
              <w:rPr>
                <w:rFonts w:hint="eastAsia"/>
                <w:color w:val="auto"/>
              </w:rPr>
            </w:pPr>
          </w:p>
          <w:p>
            <w:pPr>
              <w:keepNext w:val="0"/>
              <w:keepLines w:val="0"/>
              <w:pageBreakBefore w:val="0"/>
              <w:widowControl w:val="0"/>
              <w:kinsoku/>
              <w:wordWrap/>
              <w:overflowPunct/>
              <w:topLinePunct w:val="0"/>
              <w:bidi w:val="0"/>
              <w:adjustRightInd/>
              <w:spacing w:line="380" w:lineRule="exact"/>
              <w:rPr>
                <w:rFonts w:hint="eastAsia"/>
                <w:color w:val="auto"/>
              </w:rPr>
            </w:pPr>
          </w:p>
          <w:p>
            <w:pPr>
              <w:keepNext w:val="0"/>
              <w:keepLines w:val="0"/>
              <w:pageBreakBefore w:val="0"/>
              <w:widowControl w:val="0"/>
              <w:kinsoku/>
              <w:wordWrap/>
              <w:overflowPunct/>
              <w:topLinePunct w:val="0"/>
              <w:bidi w:val="0"/>
              <w:adjustRightInd/>
              <w:spacing w:line="380" w:lineRule="exact"/>
              <w:rPr>
                <w:rFonts w:hint="eastAsia"/>
                <w:color w:val="auto"/>
              </w:rPr>
            </w:pPr>
          </w:p>
          <w:p>
            <w:pPr>
              <w:keepNext w:val="0"/>
              <w:keepLines w:val="0"/>
              <w:pageBreakBefore w:val="0"/>
              <w:widowControl w:val="0"/>
              <w:kinsoku/>
              <w:wordWrap/>
              <w:overflowPunct/>
              <w:topLinePunct w:val="0"/>
              <w:bidi w:val="0"/>
              <w:adjustRightInd/>
              <w:spacing w:line="380" w:lineRule="exact"/>
              <w:rPr>
                <w:rFonts w:hint="eastAsia"/>
                <w:color w:val="auto"/>
              </w:rPr>
            </w:pPr>
          </w:p>
          <w:p>
            <w:pPr>
              <w:keepNext w:val="0"/>
              <w:keepLines w:val="0"/>
              <w:pageBreakBefore w:val="0"/>
              <w:widowControl w:val="0"/>
              <w:kinsoku/>
              <w:wordWrap/>
              <w:overflowPunct/>
              <w:topLinePunct w:val="0"/>
              <w:bidi w:val="0"/>
              <w:adjustRightInd/>
              <w:spacing w:line="380" w:lineRule="exact"/>
              <w:rPr>
                <w:rFonts w:hint="eastAsia"/>
                <w:color w:val="auto"/>
              </w:rPr>
            </w:pPr>
          </w:p>
          <w:p>
            <w:pPr>
              <w:keepNext w:val="0"/>
              <w:keepLines w:val="0"/>
              <w:pageBreakBefore w:val="0"/>
              <w:widowControl w:val="0"/>
              <w:kinsoku/>
              <w:wordWrap/>
              <w:overflowPunct/>
              <w:topLinePunct w:val="0"/>
              <w:bidi w:val="0"/>
              <w:adjustRightInd/>
              <w:spacing w:line="380" w:lineRule="exact"/>
              <w:rPr>
                <w:rFonts w:hint="eastAsia"/>
                <w:color w:val="auto"/>
              </w:rPr>
            </w:pPr>
          </w:p>
          <w:p>
            <w:pPr>
              <w:keepNext w:val="0"/>
              <w:keepLines w:val="0"/>
              <w:pageBreakBefore w:val="0"/>
              <w:widowControl w:val="0"/>
              <w:kinsoku/>
              <w:wordWrap/>
              <w:overflowPunct/>
              <w:topLinePunct w:val="0"/>
              <w:bidi w:val="0"/>
              <w:adjustRightInd/>
              <w:spacing w:line="380" w:lineRule="exact"/>
              <w:rPr>
                <w:rFonts w:hint="eastAsia"/>
                <w:color w:val="auto"/>
              </w:rPr>
            </w:pPr>
          </w:p>
          <w:p>
            <w:pPr>
              <w:keepNext w:val="0"/>
              <w:keepLines w:val="0"/>
              <w:pageBreakBefore w:val="0"/>
              <w:widowControl w:val="0"/>
              <w:kinsoku/>
              <w:wordWrap/>
              <w:overflowPunct/>
              <w:topLinePunct w:val="0"/>
              <w:bidi w:val="0"/>
              <w:adjustRightInd/>
              <w:spacing w:line="380" w:lineRule="exact"/>
              <w:rPr>
                <w:rFonts w:hint="eastAsia"/>
                <w:color w:val="auto"/>
              </w:rPr>
            </w:pPr>
          </w:p>
          <w:p>
            <w:pPr>
              <w:keepNext w:val="0"/>
              <w:keepLines w:val="0"/>
              <w:pageBreakBefore w:val="0"/>
              <w:widowControl w:val="0"/>
              <w:kinsoku/>
              <w:wordWrap/>
              <w:overflowPunct/>
              <w:topLinePunct w:val="0"/>
              <w:bidi w:val="0"/>
              <w:adjustRightInd/>
              <w:spacing w:line="380" w:lineRule="exact"/>
              <w:rPr>
                <w:rFonts w:hint="eastAsia"/>
                <w:color w:val="auto"/>
              </w:rPr>
            </w:pPr>
            <w:r>
              <w:rPr>
                <w:rFonts w:hint="eastAsia"/>
                <w:color w:val="auto"/>
              </w:rPr>
              <w:t>注：</w:t>
            </w:r>
            <w:r>
              <w:rPr>
                <w:rFonts w:hint="eastAsia"/>
                <w:color w:val="auto"/>
                <w:lang w:eastAsia="zh-CN"/>
              </w:rPr>
              <w:t>采购代理费</w:t>
            </w:r>
            <w:r>
              <w:rPr>
                <w:rFonts w:hint="eastAsia"/>
                <w:color w:val="auto"/>
              </w:rPr>
              <w:t>收费按差额定率累进法计算。例如：某工程招标代理业务</w:t>
            </w:r>
            <w:r>
              <w:rPr>
                <w:rFonts w:hint="eastAsia"/>
                <w:color w:val="auto"/>
                <w:lang w:eastAsia="zh-CN"/>
              </w:rPr>
              <w:t>成交</w:t>
            </w:r>
            <w:r>
              <w:rPr>
                <w:rFonts w:hint="eastAsia"/>
                <w:color w:val="auto"/>
              </w:rPr>
              <w:t>金额为6000万元，计算</w:t>
            </w:r>
            <w:r>
              <w:rPr>
                <w:rFonts w:hint="eastAsia"/>
                <w:color w:val="auto"/>
                <w:lang w:eastAsia="zh-CN"/>
              </w:rPr>
              <w:t>采购代理费</w:t>
            </w:r>
            <w:r>
              <w:rPr>
                <w:rFonts w:hint="eastAsia"/>
                <w:color w:val="auto"/>
              </w:rPr>
              <w:t>收费额如下：</w:t>
            </w:r>
          </w:p>
          <w:p>
            <w:pPr>
              <w:keepNext w:val="0"/>
              <w:keepLines w:val="0"/>
              <w:pageBreakBefore w:val="0"/>
              <w:widowControl w:val="0"/>
              <w:kinsoku/>
              <w:wordWrap/>
              <w:overflowPunct/>
              <w:topLinePunct w:val="0"/>
              <w:bidi w:val="0"/>
              <w:adjustRightInd/>
              <w:spacing w:line="380" w:lineRule="exact"/>
              <w:rPr>
                <w:rFonts w:hint="eastAsia"/>
                <w:color w:val="auto"/>
              </w:rPr>
            </w:pPr>
            <w:r>
              <w:rPr>
                <w:rFonts w:hint="eastAsia"/>
                <w:color w:val="auto"/>
              </w:rPr>
              <w:t>100万元×1.0%=1万元</w:t>
            </w:r>
          </w:p>
          <w:p>
            <w:pPr>
              <w:keepNext w:val="0"/>
              <w:keepLines w:val="0"/>
              <w:pageBreakBefore w:val="0"/>
              <w:widowControl w:val="0"/>
              <w:kinsoku/>
              <w:wordWrap/>
              <w:overflowPunct/>
              <w:topLinePunct w:val="0"/>
              <w:bidi w:val="0"/>
              <w:adjustRightInd/>
              <w:spacing w:line="380" w:lineRule="exact"/>
              <w:rPr>
                <w:rFonts w:hint="eastAsia"/>
                <w:color w:val="auto"/>
              </w:rPr>
            </w:pPr>
            <w:r>
              <w:rPr>
                <w:rFonts w:hint="eastAsia"/>
                <w:color w:val="auto"/>
              </w:rPr>
              <w:t>（500-100）万元×0.7%=2.8万元</w:t>
            </w:r>
          </w:p>
          <w:p>
            <w:pPr>
              <w:keepNext w:val="0"/>
              <w:keepLines w:val="0"/>
              <w:pageBreakBefore w:val="0"/>
              <w:widowControl w:val="0"/>
              <w:kinsoku/>
              <w:wordWrap/>
              <w:overflowPunct/>
              <w:topLinePunct w:val="0"/>
              <w:bidi w:val="0"/>
              <w:adjustRightInd/>
              <w:spacing w:line="380" w:lineRule="exact"/>
              <w:rPr>
                <w:rFonts w:hint="eastAsia"/>
                <w:color w:val="auto"/>
              </w:rPr>
            </w:pPr>
            <w:r>
              <w:rPr>
                <w:rFonts w:hint="eastAsia"/>
                <w:color w:val="auto"/>
              </w:rPr>
              <w:t>（1000-500）万元×0.55%=2.75万元</w:t>
            </w:r>
          </w:p>
          <w:p>
            <w:pPr>
              <w:keepNext w:val="0"/>
              <w:keepLines w:val="0"/>
              <w:pageBreakBefore w:val="0"/>
              <w:widowControl w:val="0"/>
              <w:kinsoku/>
              <w:wordWrap/>
              <w:overflowPunct/>
              <w:topLinePunct w:val="0"/>
              <w:bidi w:val="0"/>
              <w:adjustRightInd/>
              <w:spacing w:line="380" w:lineRule="exact"/>
              <w:rPr>
                <w:rFonts w:hint="eastAsia"/>
                <w:color w:val="auto"/>
              </w:rPr>
            </w:pPr>
            <w:r>
              <w:rPr>
                <w:rFonts w:hint="eastAsia"/>
                <w:color w:val="auto"/>
              </w:rPr>
              <w:t>（5000-1000）万元×0.35%=14万元</w:t>
            </w:r>
          </w:p>
          <w:p>
            <w:pPr>
              <w:keepNext w:val="0"/>
              <w:keepLines w:val="0"/>
              <w:pageBreakBefore w:val="0"/>
              <w:widowControl w:val="0"/>
              <w:kinsoku/>
              <w:wordWrap/>
              <w:overflowPunct/>
              <w:topLinePunct w:val="0"/>
              <w:bidi w:val="0"/>
              <w:adjustRightInd/>
              <w:spacing w:line="380" w:lineRule="exact"/>
              <w:rPr>
                <w:rFonts w:hint="eastAsia"/>
                <w:color w:val="auto"/>
              </w:rPr>
            </w:pPr>
            <w:r>
              <w:rPr>
                <w:rFonts w:hint="eastAsia"/>
                <w:color w:val="auto"/>
              </w:rPr>
              <w:t>（6000-5000）万元×0.2%=2万元</w:t>
            </w:r>
          </w:p>
          <w:p>
            <w:pPr>
              <w:keepNext w:val="0"/>
              <w:keepLines w:val="0"/>
              <w:pageBreakBefore w:val="0"/>
              <w:widowControl w:val="0"/>
              <w:kinsoku/>
              <w:wordWrap/>
              <w:overflowPunct/>
              <w:topLinePunct w:val="0"/>
              <w:bidi w:val="0"/>
              <w:adjustRightInd/>
              <w:spacing w:line="380" w:lineRule="exact"/>
              <w:rPr>
                <w:rFonts w:hint="eastAsia"/>
                <w:color w:val="auto"/>
              </w:rPr>
            </w:pPr>
            <w:r>
              <w:rPr>
                <w:rFonts w:hint="eastAsia"/>
                <w:color w:val="auto"/>
              </w:rPr>
              <w:t>合计收费=1+2.8+2.75+14+2=22.55（万元）</w:t>
            </w:r>
          </w:p>
          <w:p>
            <w:pPr>
              <w:keepNext w:val="0"/>
              <w:keepLines w:val="0"/>
              <w:pageBreakBefore w:val="0"/>
              <w:widowControl w:val="0"/>
              <w:kinsoku/>
              <w:wordWrap/>
              <w:overflowPunct/>
              <w:topLinePunct w:val="0"/>
              <w:bidi w:val="0"/>
              <w:adjustRightInd/>
              <w:spacing w:line="380" w:lineRule="exact"/>
              <w:rPr>
                <w:rFonts w:hint="eastAsia"/>
                <w:color w:val="auto"/>
              </w:rPr>
            </w:pPr>
            <w:r>
              <w:rPr>
                <w:rFonts w:hint="eastAsia"/>
                <w:color w:val="auto"/>
              </w:rPr>
              <w:t>（2）</w:t>
            </w:r>
            <w:r>
              <w:rPr>
                <w:rFonts w:hint="eastAsia"/>
                <w:color w:val="auto"/>
                <w:lang w:eastAsia="zh-CN"/>
              </w:rPr>
              <w:t>采购代理费</w:t>
            </w:r>
            <w:r>
              <w:rPr>
                <w:rFonts w:hint="eastAsia"/>
                <w:color w:val="auto"/>
              </w:rPr>
              <w:t>汇到如下指定账户：</w:t>
            </w:r>
          </w:p>
          <w:p>
            <w:pPr>
              <w:keepNext w:val="0"/>
              <w:keepLines w:val="0"/>
              <w:pageBreakBefore w:val="0"/>
              <w:widowControl w:val="0"/>
              <w:kinsoku/>
              <w:wordWrap/>
              <w:overflowPunct/>
              <w:topLinePunct w:val="0"/>
              <w:bidi w:val="0"/>
              <w:adjustRightInd/>
              <w:spacing w:line="380" w:lineRule="exact"/>
              <w:jc w:val="left"/>
              <w:rPr>
                <w:rFonts w:hint="eastAsia"/>
                <w:color w:val="auto"/>
                <w:lang w:eastAsia="zh-CN"/>
              </w:rPr>
            </w:pPr>
            <w:r>
              <w:rPr>
                <w:rFonts w:hint="eastAsia"/>
                <w:color w:val="auto"/>
              </w:rPr>
              <w:t>开户名称：广西科联招标中心</w:t>
            </w:r>
            <w:r>
              <w:rPr>
                <w:rFonts w:hint="eastAsia"/>
                <w:color w:val="auto"/>
                <w:lang w:eastAsia="zh-CN"/>
              </w:rPr>
              <w:t>有限公司贵港分公司</w:t>
            </w:r>
          </w:p>
          <w:p>
            <w:pPr>
              <w:keepNext w:val="0"/>
              <w:keepLines w:val="0"/>
              <w:pageBreakBefore w:val="0"/>
              <w:widowControl w:val="0"/>
              <w:kinsoku/>
              <w:wordWrap/>
              <w:overflowPunct/>
              <w:topLinePunct w:val="0"/>
              <w:bidi w:val="0"/>
              <w:adjustRightInd/>
              <w:spacing w:line="380" w:lineRule="exact"/>
              <w:jc w:val="left"/>
              <w:rPr>
                <w:rFonts w:hint="eastAsia"/>
                <w:color w:val="auto"/>
              </w:rPr>
            </w:pPr>
            <w:r>
              <w:rPr>
                <w:rFonts w:hint="eastAsia"/>
                <w:color w:val="auto"/>
              </w:rPr>
              <w:t>开户账号：45001753756050700089</w:t>
            </w:r>
          </w:p>
          <w:p>
            <w:pPr>
              <w:keepNext w:val="0"/>
              <w:keepLines w:val="0"/>
              <w:pageBreakBefore w:val="0"/>
              <w:widowControl w:val="0"/>
              <w:kinsoku/>
              <w:wordWrap/>
              <w:overflowPunct/>
              <w:topLinePunct w:val="0"/>
              <w:bidi w:val="0"/>
              <w:adjustRightInd/>
              <w:spacing w:line="380" w:lineRule="exact"/>
              <w:jc w:val="left"/>
              <w:rPr>
                <w:rFonts w:hint="eastAsia"/>
                <w:color w:val="auto"/>
              </w:rPr>
            </w:pPr>
            <w:r>
              <w:rPr>
                <w:rFonts w:hint="eastAsia"/>
                <w:color w:val="auto"/>
              </w:rPr>
              <w:t>开户行：建行贵港市城中支行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6" w:type="dxa"/>
            <w:vAlign w:val="center"/>
          </w:tcPr>
          <w:p>
            <w:pPr>
              <w:keepNext w:val="0"/>
              <w:keepLines w:val="0"/>
              <w:pageBreakBefore w:val="0"/>
              <w:widowControl w:val="0"/>
              <w:kinsoku/>
              <w:wordWrap/>
              <w:overflowPunct/>
              <w:topLinePunct w:val="0"/>
              <w:bidi w:val="0"/>
              <w:adjustRightInd/>
              <w:spacing w:line="380" w:lineRule="exact"/>
              <w:jc w:val="center"/>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24</w:t>
            </w:r>
          </w:p>
        </w:tc>
        <w:tc>
          <w:tcPr>
            <w:tcW w:w="1745" w:type="dxa"/>
            <w:gridSpan w:val="2"/>
            <w:vAlign w:val="center"/>
          </w:tcPr>
          <w:p>
            <w:pPr>
              <w:keepNext w:val="0"/>
              <w:keepLines w:val="0"/>
              <w:pageBreakBefore w:val="0"/>
              <w:widowControl w:val="0"/>
              <w:kinsoku/>
              <w:wordWrap/>
              <w:overflowPunct/>
              <w:topLinePunct w:val="0"/>
              <w:bidi w:val="0"/>
              <w:adjustRightInd/>
              <w:spacing w:line="38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其他规定</w:t>
            </w:r>
          </w:p>
        </w:tc>
        <w:tc>
          <w:tcPr>
            <w:tcW w:w="6047" w:type="dxa"/>
            <w:vAlign w:val="center"/>
          </w:tcPr>
          <w:p>
            <w:pPr>
              <w:keepNext w:val="0"/>
              <w:keepLines w:val="0"/>
              <w:pageBreakBefore w:val="0"/>
              <w:widowControl w:val="0"/>
              <w:kinsoku/>
              <w:wordWrap/>
              <w:overflowPunct/>
              <w:topLinePunct w:val="0"/>
              <w:bidi w:val="0"/>
              <w:adjustRightInd/>
              <w:spacing w:line="24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1、本磋商文件中描述供应商的“公章”是指根据我国对公章的管理规定，用供应商法定主体行为名称制作的印章，除本磋商文件有特殊规定外，供应商的财务章、部门章、分公司章、工会章、合同章、</w:t>
            </w:r>
            <w:r>
              <w:rPr>
                <w:rFonts w:hint="eastAsia" w:asciiTheme="minorEastAsia" w:hAnsiTheme="minorEastAsia" w:eastAsiaTheme="minorEastAsia" w:cstheme="minorEastAsia"/>
                <w:color w:val="auto"/>
                <w:szCs w:val="21"/>
                <w:highlight w:val="none"/>
                <w:lang w:eastAsia="zh-CN"/>
              </w:rPr>
              <w:t>磋商</w:t>
            </w:r>
            <w:r>
              <w:rPr>
                <w:rFonts w:hint="eastAsia" w:asciiTheme="minorEastAsia" w:hAnsiTheme="minorEastAsia" w:eastAsiaTheme="minorEastAsia" w:cstheme="minorEastAsia"/>
                <w:color w:val="auto"/>
                <w:szCs w:val="21"/>
                <w:highlight w:val="none"/>
              </w:rPr>
              <w:t>专用章、业务专用章等其它形式印章均不能代替公章。</w:t>
            </w:r>
          </w:p>
          <w:p>
            <w:pPr>
              <w:keepNext w:val="0"/>
              <w:keepLines w:val="0"/>
              <w:pageBreakBefore w:val="0"/>
              <w:widowControl w:val="0"/>
              <w:kinsoku/>
              <w:wordWrap/>
              <w:overflowPunct/>
              <w:topLinePunct w:val="0"/>
              <w:bidi w:val="0"/>
              <w:adjustRightInd/>
              <w:spacing w:line="24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2、本磋商文件中描述供应商的“签字”是指供应商的</w:t>
            </w:r>
            <w:r>
              <w:rPr>
                <w:rFonts w:hint="eastAsia" w:asciiTheme="minorEastAsia" w:hAnsiTheme="minorEastAsia" w:eastAsiaTheme="minorEastAsia" w:cstheme="minorEastAsia"/>
                <w:color w:val="auto"/>
                <w:szCs w:val="21"/>
                <w:highlight w:val="none"/>
                <w:lang w:eastAsia="zh-CN"/>
              </w:rPr>
              <w:t>法定代表人（负责人）</w:t>
            </w:r>
            <w:r>
              <w:rPr>
                <w:rFonts w:hint="eastAsia" w:asciiTheme="minorEastAsia" w:hAnsiTheme="minorEastAsia" w:eastAsiaTheme="minorEastAsia" w:cstheme="minorEastAsia"/>
                <w:color w:val="auto"/>
                <w:szCs w:val="21"/>
                <w:highlight w:val="none"/>
              </w:rPr>
              <w:t>或被授权人亲自在磋商文件规定签署处亲笔写上个人的名字的行为，私章、签字章、印鉴、影印等其它形式均不能代替亲笔签字。</w:t>
            </w:r>
          </w:p>
          <w:p>
            <w:pPr>
              <w:pStyle w:val="3"/>
              <w:spacing w:line="240" w:lineRule="auto"/>
              <w:rPr>
                <w:rFonts w:hint="eastAsia"/>
                <w:b w:val="0"/>
                <w:bCs/>
                <w:color w:val="auto"/>
              </w:rPr>
            </w:pPr>
            <w:r>
              <w:rPr>
                <w:rFonts w:hint="eastAsia"/>
                <w:b w:val="0"/>
                <w:bCs/>
                <w:color w:val="auto"/>
              </w:rPr>
              <w:t>3</w:t>
            </w:r>
            <w:r>
              <w:rPr>
                <w:rFonts w:hint="eastAsia"/>
                <w:b w:val="0"/>
                <w:bCs/>
                <w:color w:val="auto"/>
                <w:lang w:eastAsia="zh-CN"/>
              </w:rPr>
              <w:t>、</w:t>
            </w:r>
            <w:r>
              <w:rPr>
                <w:rFonts w:hint="eastAsia"/>
                <w:b w:val="0"/>
                <w:bCs/>
                <w:color w:val="auto"/>
              </w:rPr>
              <w:t>成交供应商享受中小企业扶持政策的，采购人、采购代理机构应当随成交结果公开成交供应商的《中小企业声明函》。</w:t>
            </w:r>
          </w:p>
          <w:p>
            <w:pPr>
              <w:pStyle w:val="3"/>
              <w:spacing w:line="240" w:lineRule="auto"/>
              <w:rPr>
                <w:rFonts w:hint="eastAsia"/>
                <w:b w:val="0"/>
                <w:bCs/>
                <w:color w:val="auto"/>
              </w:rPr>
            </w:pPr>
            <w:r>
              <w:rPr>
                <w:rFonts w:hint="eastAsia"/>
                <w:b w:val="0"/>
                <w:bCs/>
                <w:color w:val="auto"/>
              </w:rPr>
              <w:t>4</w:t>
            </w:r>
            <w:r>
              <w:rPr>
                <w:rFonts w:hint="eastAsia"/>
                <w:b w:val="0"/>
                <w:bCs/>
                <w:color w:val="auto"/>
                <w:lang w:eastAsia="zh-CN"/>
              </w:rPr>
              <w:t>、</w:t>
            </w:r>
            <w:r>
              <w:rPr>
                <w:rFonts w:hint="eastAsia"/>
                <w:b w:val="0"/>
                <w:bCs/>
                <w:color w:val="auto"/>
              </w:rPr>
              <w:t>成交供应商为残疾人福利性单位的，采购人或者其委托的采购代理机构应当随成交结果同时公告其《残疾人福利性单位声明函》，接受社会监督。</w:t>
            </w:r>
          </w:p>
          <w:p>
            <w:pPr>
              <w:keepNext w:val="0"/>
              <w:keepLines w:val="0"/>
              <w:pageBreakBefore w:val="0"/>
              <w:widowControl w:val="0"/>
              <w:kinsoku/>
              <w:wordWrap/>
              <w:overflowPunct/>
              <w:topLinePunct w:val="0"/>
              <w:bidi w:val="0"/>
              <w:adjustRightInd/>
              <w:spacing w:line="24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、递交质疑函的联系事项：</w:t>
            </w:r>
          </w:p>
          <w:p>
            <w:pPr>
              <w:keepNext w:val="0"/>
              <w:keepLines w:val="0"/>
              <w:pageBreakBefore w:val="0"/>
              <w:widowControl w:val="0"/>
              <w:kinsoku/>
              <w:wordWrap/>
              <w:overflowPunct/>
              <w:topLinePunct w:val="0"/>
              <w:bidi w:val="0"/>
              <w:adjustRightInd/>
              <w:spacing w:line="240" w:lineRule="auto"/>
              <w:rPr>
                <w:rFonts w:hint="eastAsia" w:hAnsi="宋体" w:eastAsia="宋体" w:cs="宋体"/>
                <w:color w:val="auto"/>
                <w:sz w:val="21"/>
                <w:szCs w:val="21"/>
                <w:highlight w:val="none"/>
                <w:lang w:eastAsia="zh-CN"/>
              </w:rPr>
            </w:pPr>
            <w:r>
              <w:rPr>
                <w:rFonts w:hint="eastAsia" w:hAnsi="宋体" w:eastAsia="宋体" w:cs="宋体"/>
                <w:color w:val="auto"/>
                <w:sz w:val="21"/>
                <w:szCs w:val="21"/>
                <w:highlight w:val="none"/>
                <w:lang w:eastAsia="zh-CN"/>
              </w:rPr>
              <w:t>广西科联招标中心有限公司贵港分公司</w:t>
            </w:r>
          </w:p>
          <w:p>
            <w:pPr>
              <w:keepNext w:val="0"/>
              <w:keepLines w:val="0"/>
              <w:pageBreakBefore w:val="0"/>
              <w:widowControl w:val="0"/>
              <w:kinsoku/>
              <w:wordWrap/>
              <w:overflowPunct/>
              <w:topLinePunct w:val="0"/>
              <w:bidi w:val="0"/>
              <w:adjustRightInd/>
              <w:spacing w:line="240" w:lineRule="auto"/>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rPr>
              <w:t>联系电话：</w:t>
            </w:r>
            <w:r>
              <w:rPr>
                <w:rFonts w:hint="eastAsia" w:asciiTheme="minorEastAsia" w:hAnsiTheme="minorEastAsia" w:eastAsiaTheme="minorEastAsia" w:cstheme="minorEastAsia"/>
                <w:color w:val="auto"/>
                <w:szCs w:val="21"/>
                <w:highlight w:val="none"/>
                <w:lang w:val="en-US" w:eastAsia="zh-CN"/>
              </w:rPr>
              <w:t>0775-4563700</w:t>
            </w:r>
          </w:p>
          <w:p>
            <w:pPr>
              <w:keepNext w:val="0"/>
              <w:keepLines w:val="0"/>
              <w:pageBreakBefore w:val="0"/>
              <w:widowControl w:val="0"/>
              <w:kinsoku/>
              <w:wordWrap/>
              <w:overflowPunct/>
              <w:topLinePunct w:val="0"/>
              <w:bidi w:val="0"/>
              <w:adjustRightInd/>
              <w:spacing w:line="24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地址：</w:t>
            </w:r>
            <w:r>
              <w:rPr>
                <w:rFonts w:hint="eastAsia" w:asciiTheme="minorEastAsia" w:hAnsiTheme="minorEastAsia" w:eastAsiaTheme="minorEastAsia" w:cstheme="minorEastAsia"/>
                <w:color w:val="auto"/>
                <w:szCs w:val="21"/>
                <w:highlight w:val="none"/>
                <w:lang w:eastAsia="zh-CN"/>
              </w:rPr>
              <w:t>贵港市金港大道935号财富中心十七楼1722室</w:t>
            </w:r>
          </w:p>
        </w:tc>
      </w:tr>
    </w:tbl>
    <w:p>
      <w:pPr>
        <w:ind w:firstLine="420" w:firstLineChars="200"/>
        <w:rPr>
          <w:rFonts w:hint="eastAsia" w:asciiTheme="minorEastAsia" w:hAnsiTheme="minorEastAsia" w:eastAsiaTheme="minorEastAsia" w:cstheme="minorEastAsia"/>
          <w:color w:val="auto"/>
          <w:kern w:val="0"/>
          <w:szCs w:val="21"/>
          <w:highlight w:val="none"/>
        </w:rPr>
      </w:pPr>
    </w:p>
    <w:p>
      <w:pPr>
        <w:keepNext/>
        <w:keepLines/>
        <w:spacing w:before="240" w:after="64" w:line="360" w:lineRule="auto"/>
        <w:jc w:val="center"/>
        <w:outlineLvl w:val="9"/>
        <w:rPr>
          <w:rFonts w:hint="eastAsia" w:asciiTheme="minorEastAsia" w:hAnsiTheme="minorEastAsia" w:eastAsiaTheme="minorEastAsia" w:cstheme="minorEastAsia"/>
          <w:b/>
          <w:bCs/>
          <w:color w:val="auto"/>
          <w:kern w:val="0"/>
          <w:sz w:val="28"/>
          <w:szCs w:val="21"/>
          <w:highlight w:val="none"/>
        </w:rPr>
      </w:pPr>
      <w:r>
        <w:rPr>
          <w:rFonts w:hint="eastAsia" w:asciiTheme="minorEastAsia" w:hAnsiTheme="minorEastAsia" w:eastAsiaTheme="minorEastAsia" w:cstheme="minorEastAsia"/>
          <w:b/>
          <w:bCs/>
          <w:color w:val="auto"/>
          <w:kern w:val="0"/>
          <w:sz w:val="28"/>
          <w:szCs w:val="21"/>
          <w:highlight w:val="none"/>
        </w:rPr>
        <w:t>磋商须知正文</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一、总则</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1.定义</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1.1　“采购人”是指依法进行</w:t>
      </w:r>
      <w:r>
        <w:rPr>
          <w:rFonts w:hint="eastAsia" w:asciiTheme="minorEastAsia" w:hAnsiTheme="minorEastAsia" w:eastAsiaTheme="minorEastAsia" w:cstheme="minorEastAsia"/>
          <w:color w:val="auto"/>
          <w:kern w:val="0"/>
          <w:szCs w:val="21"/>
          <w:highlight w:val="none"/>
          <w:lang w:eastAsia="zh-CN"/>
        </w:rPr>
        <w:t>采购</w:t>
      </w:r>
      <w:r>
        <w:rPr>
          <w:rFonts w:hint="eastAsia" w:asciiTheme="minorEastAsia" w:hAnsiTheme="minorEastAsia" w:eastAsiaTheme="minorEastAsia" w:cstheme="minorEastAsia"/>
          <w:color w:val="auto"/>
          <w:kern w:val="0"/>
          <w:szCs w:val="21"/>
          <w:highlight w:val="none"/>
        </w:rPr>
        <w:t>的国家机关、事业单位、团体组织。本次</w:t>
      </w:r>
      <w:r>
        <w:rPr>
          <w:rFonts w:hint="eastAsia" w:asciiTheme="minorEastAsia" w:hAnsiTheme="minorEastAsia" w:eastAsiaTheme="minorEastAsia" w:cstheme="minorEastAsia"/>
          <w:color w:val="auto"/>
          <w:kern w:val="0"/>
          <w:szCs w:val="21"/>
          <w:highlight w:val="none"/>
          <w:lang w:eastAsia="zh-CN"/>
        </w:rPr>
        <w:t>采购</w:t>
      </w:r>
      <w:r>
        <w:rPr>
          <w:rFonts w:hint="eastAsia" w:asciiTheme="minorEastAsia" w:hAnsiTheme="minorEastAsia" w:eastAsiaTheme="minorEastAsia" w:cstheme="minorEastAsia"/>
          <w:color w:val="auto"/>
          <w:kern w:val="0"/>
          <w:szCs w:val="21"/>
          <w:highlight w:val="none"/>
        </w:rPr>
        <w:t>的采购人名称、地址、电话、联系人见</w:t>
      </w:r>
      <w:r>
        <w:rPr>
          <w:rFonts w:hint="eastAsia" w:asciiTheme="minorEastAsia" w:hAnsiTheme="minorEastAsia" w:eastAsiaTheme="minorEastAsia" w:cstheme="minorEastAsia"/>
          <w:b/>
          <w:bCs/>
          <w:color w:val="auto"/>
          <w:kern w:val="0"/>
          <w:szCs w:val="21"/>
          <w:highlight w:val="none"/>
        </w:rPr>
        <w:t>磋商须知前附表</w:t>
      </w:r>
      <w:r>
        <w:rPr>
          <w:rFonts w:hint="eastAsia" w:asciiTheme="minorEastAsia" w:hAnsiTheme="minorEastAsia" w:eastAsiaTheme="minorEastAsia" w:cstheme="minorEastAsia"/>
          <w:color w:val="auto"/>
          <w:kern w:val="0"/>
          <w:szCs w:val="21"/>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1.2　“采购代理机构”是指接受采购人委托，代理采购项目的集中采购机构和其他采购代理机构。本次</w:t>
      </w:r>
      <w:r>
        <w:rPr>
          <w:rFonts w:hint="eastAsia" w:asciiTheme="minorEastAsia" w:hAnsiTheme="minorEastAsia" w:eastAsiaTheme="minorEastAsia" w:cstheme="minorEastAsia"/>
          <w:color w:val="auto"/>
          <w:kern w:val="0"/>
          <w:szCs w:val="21"/>
          <w:highlight w:val="none"/>
          <w:lang w:eastAsia="zh-CN"/>
        </w:rPr>
        <w:t>采购</w:t>
      </w:r>
      <w:r>
        <w:rPr>
          <w:rFonts w:hint="eastAsia" w:asciiTheme="minorEastAsia" w:hAnsiTheme="minorEastAsia" w:eastAsiaTheme="minorEastAsia" w:cstheme="minorEastAsia"/>
          <w:color w:val="auto"/>
          <w:kern w:val="0"/>
          <w:szCs w:val="21"/>
          <w:highlight w:val="none"/>
        </w:rPr>
        <w:t>的采购代理机构名称、地址、电话、联系人见</w:t>
      </w:r>
      <w:r>
        <w:rPr>
          <w:rFonts w:hint="eastAsia" w:asciiTheme="minorEastAsia" w:hAnsiTheme="minorEastAsia" w:eastAsiaTheme="minorEastAsia" w:cstheme="minorEastAsia"/>
          <w:b/>
          <w:bCs/>
          <w:color w:val="auto"/>
          <w:kern w:val="0"/>
          <w:szCs w:val="21"/>
          <w:highlight w:val="none"/>
        </w:rPr>
        <w:t>磋商须知前附表</w:t>
      </w:r>
      <w:r>
        <w:rPr>
          <w:rFonts w:hint="eastAsia" w:asciiTheme="minorEastAsia" w:hAnsiTheme="minorEastAsia" w:eastAsiaTheme="minorEastAsia" w:cstheme="minorEastAsia"/>
          <w:color w:val="auto"/>
          <w:kern w:val="0"/>
          <w:szCs w:val="21"/>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1.3　“供应商”是指响应磋商文件要求、参加磋商采购的法人、其他组织或者自然人。本次</w:t>
      </w:r>
      <w:r>
        <w:rPr>
          <w:rFonts w:hint="eastAsia" w:asciiTheme="minorEastAsia" w:hAnsiTheme="minorEastAsia" w:eastAsiaTheme="minorEastAsia" w:cstheme="minorEastAsia"/>
          <w:color w:val="auto"/>
          <w:kern w:val="0"/>
          <w:szCs w:val="21"/>
          <w:highlight w:val="none"/>
          <w:lang w:eastAsia="zh-CN"/>
        </w:rPr>
        <w:t>采购</w:t>
      </w:r>
      <w:r>
        <w:rPr>
          <w:rFonts w:hint="eastAsia" w:asciiTheme="minorEastAsia" w:hAnsiTheme="minorEastAsia" w:eastAsiaTheme="minorEastAsia" w:cstheme="minorEastAsia"/>
          <w:color w:val="auto"/>
          <w:kern w:val="0"/>
          <w:szCs w:val="21"/>
          <w:highlight w:val="none"/>
        </w:rPr>
        <w:t>项目邀请的供应商通过</w:t>
      </w:r>
      <w:r>
        <w:rPr>
          <w:rFonts w:hint="eastAsia" w:asciiTheme="minorEastAsia" w:hAnsiTheme="minorEastAsia" w:eastAsiaTheme="minorEastAsia" w:cstheme="minorEastAsia"/>
          <w:b/>
          <w:bCs/>
          <w:color w:val="auto"/>
          <w:kern w:val="0"/>
          <w:szCs w:val="21"/>
          <w:highlight w:val="none"/>
        </w:rPr>
        <w:t>磋商须知前附表</w:t>
      </w:r>
      <w:r>
        <w:rPr>
          <w:rFonts w:hint="eastAsia" w:asciiTheme="minorEastAsia" w:hAnsiTheme="minorEastAsia" w:eastAsiaTheme="minorEastAsia" w:cstheme="minorEastAsia"/>
          <w:color w:val="auto"/>
          <w:kern w:val="0"/>
          <w:szCs w:val="21"/>
          <w:highlight w:val="none"/>
        </w:rPr>
        <w:t>所述方式产生。</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1.4　“磋商小组”</w:t>
      </w:r>
      <w:r>
        <w:rPr>
          <w:rFonts w:hint="eastAsia" w:asciiTheme="minorEastAsia" w:hAnsiTheme="minorEastAsia" w:eastAsiaTheme="minorEastAsia" w:cstheme="minorEastAsia"/>
          <w:color w:val="auto"/>
          <w:kern w:val="0"/>
          <w:szCs w:val="21"/>
          <w:highlight w:val="none"/>
          <w:lang w:eastAsia="zh-CN"/>
        </w:rPr>
        <w:t>由</w:t>
      </w:r>
      <w:r>
        <w:rPr>
          <w:rFonts w:hint="eastAsia" w:asciiTheme="minorEastAsia" w:hAnsiTheme="minorEastAsia" w:eastAsiaTheme="minorEastAsia" w:cstheme="minorEastAsia"/>
          <w:color w:val="auto"/>
          <w:kern w:val="0"/>
          <w:szCs w:val="21"/>
          <w:highlight w:val="none"/>
        </w:rPr>
        <w:t>3人以上单数的磋商成员</w:t>
      </w:r>
      <w:r>
        <w:rPr>
          <w:rFonts w:hint="eastAsia" w:asciiTheme="minorEastAsia" w:hAnsiTheme="minorEastAsia" w:eastAsiaTheme="minorEastAsia" w:cstheme="minorEastAsia"/>
          <w:color w:val="auto"/>
          <w:kern w:val="0"/>
          <w:szCs w:val="21"/>
          <w:highlight w:val="none"/>
          <w:lang w:eastAsia="zh-CN"/>
        </w:rPr>
        <w:t>组建</w:t>
      </w:r>
      <w:r>
        <w:rPr>
          <w:rFonts w:hint="eastAsia" w:asciiTheme="minorEastAsia" w:hAnsiTheme="minorEastAsia" w:eastAsiaTheme="minorEastAsia" w:cstheme="minorEastAsia"/>
          <w:color w:val="auto"/>
          <w:kern w:val="0"/>
          <w:szCs w:val="21"/>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w:t>
      </w:r>
      <w:r>
        <w:rPr>
          <w:rFonts w:hint="eastAsia" w:asciiTheme="minorEastAsia" w:hAnsiTheme="minorEastAsia" w:eastAsiaTheme="minorEastAsia" w:cstheme="minorEastAsia"/>
          <w:color w:val="auto"/>
          <w:kern w:val="0"/>
          <w:szCs w:val="21"/>
          <w:highlight w:val="none"/>
          <w:lang w:val="en-US" w:eastAsia="zh-CN"/>
        </w:rPr>
        <w:t>5</w:t>
      </w:r>
      <w:r>
        <w:rPr>
          <w:rFonts w:hint="eastAsia" w:asciiTheme="minorEastAsia" w:hAnsiTheme="minorEastAsia" w:eastAsiaTheme="minorEastAsia" w:cstheme="minorEastAsia"/>
          <w:color w:val="auto"/>
          <w:kern w:val="0"/>
          <w:szCs w:val="21"/>
          <w:highlight w:val="none"/>
        </w:rPr>
        <w:t>　“货物”是指各种形态和种类的物品，包括原材料、燃料、设备、产品等。</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w:t>
      </w:r>
      <w:r>
        <w:rPr>
          <w:rFonts w:hint="eastAsia" w:asciiTheme="minorEastAsia" w:hAnsiTheme="minorEastAsia" w:eastAsiaTheme="minorEastAsia" w:cstheme="minorEastAsia"/>
          <w:color w:val="auto"/>
          <w:kern w:val="0"/>
          <w:szCs w:val="21"/>
          <w:highlight w:val="none"/>
          <w:lang w:val="en-US" w:eastAsia="zh-CN"/>
        </w:rPr>
        <w:t>6</w:t>
      </w:r>
      <w:r>
        <w:rPr>
          <w:rFonts w:hint="eastAsia" w:asciiTheme="minorEastAsia" w:hAnsiTheme="minorEastAsia" w:eastAsiaTheme="minorEastAsia" w:cstheme="minorEastAsia"/>
          <w:color w:val="auto"/>
          <w:kern w:val="0"/>
          <w:szCs w:val="21"/>
          <w:highlight w:val="none"/>
        </w:rPr>
        <w:t>　“服务”是指除货物和工程以外的其他</w:t>
      </w:r>
      <w:r>
        <w:rPr>
          <w:rFonts w:hint="eastAsia" w:asciiTheme="minorEastAsia" w:hAnsiTheme="minorEastAsia" w:eastAsiaTheme="minorEastAsia" w:cstheme="minorEastAsia"/>
          <w:color w:val="auto"/>
          <w:kern w:val="0"/>
          <w:szCs w:val="21"/>
          <w:highlight w:val="none"/>
          <w:lang w:eastAsia="zh-CN"/>
        </w:rPr>
        <w:t>采购</w:t>
      </w:r>
      <w:r>
        <w:rPr>
          <w:rFonts w:hint="eastAsia" w:asciiTheme="minorEastAsia" w:hAnsiTheme="minorEastAsia" w:eastAsiaTheme="minorEastAsia" w:cstheme="minorEastAsia"/>
          <w:color w:val="auto"/>
          <w:kern w:val="0"/>
          <w:szCs w:val="21"/>
          <w:highlight w:val="none"/>
        </w:rPr>
        <w:t>对象。</w:t>
      </w:r>
    </w:p>
    <w:p>
      <w:pPr>
        <w:spacing w:line="360" w:lineRule="auto"/>
        <w:ind w:firstLine="420" w:firstLineChars="200"/>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2.采购项目预算</w:t>
      </w:r>
      <w:r>
        <w:rPr>
          <w:rFonts w:hint="eastAsia" w:asciiTheme="minorEastAsia" w:hAnsiTheme="minorEastAsia" w:eastAsiaTheme="minorEastAsia" w:cstheme="minorEastAsia"/>
          <w:color w:val="auto"/>
          <w:kern w:val="0"/>
          <w:szCs w:val="21"/>
          <w:highlight w:val="none"/>
          <w:lang w:eastAsia="zh-CN"/>
        </w:rPr>
        <w:t>及最高限价</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2.1　本项目采购资金</w:t>
      </w:r>
      <w:r>
        <w:rPr>
          <w:rFonts w:hint="eastAsia" w:asciiTheme="minorEastAsia" w:hAnsiTheme="minorEastAsia" w:eastAsiaTheme="minorEastAsia" w:cstheme="minorEastAsia"/>
          <w:color w:val="auto"/>
          <w:kern w:val="0"/>
          <w:szCs w:val="21"/>
          <w:highlight w:val="none"/>
          <w:lang w:eastAsia="zh-CN"/>
        </w:rPr>
        <w:t>的</w:t>
      </w:r>
      <w:r>
        <w:rPr>
          <w:rFonts w:hint="eastAsia" w:asciiTheme="minorEastAsia" w:hAnsiTheme="minorEastAsia" w:eastAsiaTheme="minorEastAsia" w:cstheme="minorEastAsia"/>
          <w:color w:val="auto"/>
          <w:kern w:val="0"/>
          <w:szCs w:val="21"/>
          <w:highlight w:val="none"/>
        </w:rPr>
        <w:t>预算金额见</w:t>
      </w:r>
      <w:r>
        <w:rPr>
          <w:rFonts w:hint="eastAsia" w:asciiTheme="minorEastAsia" w:hAnsiTheme="minorEastAsia" w:eastAsiaTheme="minorEastAsia" w:cstheme="minorEastAsia"/>
          <w:b/>
          <w:bCs/>
          <w:color w:val="auto"/>
          <w:kern w:val="0"/>
          <w:szCs w:val="21"/>
          <w:highlight w:val="none"/>
        </w:rPr>
        <w:t>磋商须知前附表</w:t>
      </w:r>
      <w:r>
        <w:rPr>
          <w:rFonts w:hint="eastAsia" w:asciiTheme="minorEastAsia" w:hAnsiTheme="minorEastAsia" w:eastAsiaTheme="minorEastAsia" w:cstheme="minorEastAsia"/>
          <w:color w:val="auto"/>
          <w:kern w:val="0"/>
          <w:szCs w:val="21"/>
          <w:highlight w:val="none"/>
        </w:rPr>
        <w:t>。</w:t>
      </w:r>
    </w:p>
    <w:p>
      <w:pPr>
        <w:pStyle w:val="16"/>
        <w:ind w:firstLine="420" w:firstLineChars="200"/>
        <w:rPr>
          <w:rFonts w:hint="default"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 xml:space="preserve">2.2  </w:t>
      </w:r>
      <w:r>
        <w:rPr>
          <w:rFonts w:hint="eastAsia" w:ascii="Times New Roman" w:hAnsi="Times New Roman"/>
          <w:color w:val="auto"/>
          <w:highlight w:val="none"/>
        </w:rPr>
        <w:t>本项目最高限价要求见</w:t>
      </w:r>
      <w:r>
        <w:rPr>
          <w:rFonts w:hint="eastAsia" w:asciiTheme="minorEastAsia" w:hAnsiTheme="minorEastAsia" w:eastAsiaTheme="minorEastAsia" w:cstheme="minorEastAsia"/>
          <w:b/>
          <w:bCs/>
          <w:color w:val="auto"/>
          <w:kern w:val="0"/>
          <w:szCs w:val="21"/>
          <w:highlight w:val="none"/>
        </w:rPr>
        <w:t>磋商须知前附表</w:t>
      </w:r>
      <w:r>
        <w:rPr>
          <w:rFonts w:hint="eastAsia" w:ascii="Times New Roman" w:hAnsi="Times New Roman"/>
          <w:color w:val="auto"/>
          <w:highlight w:val="none"/>
        </w:rPr>
        <w:t>。</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★3.供应商的资格要求</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　供应商应当符合</w:t>
      </w:r>
      <w:r>
        <w:rPr>
          <w:rFonts w:hint="eastAsia" w:asciiTheme="minorEastAsia" w:hAnsiTheme="minorEastAsia" w:eastAsiaTheme="minorEastAsia" w:cstheme="minorEastAsia"/>
          <w:b/>
          <w:bCs/>
          <w:color w:val="auto"/>
          <w:szCs w:val="21"/>
          <w:highlight w:val="none"/>
        </w:rPr>
        <w:t>磋商须知前附表</w:t>
      </w:r>
      <w:r>
        <w:rPr>
          <w:rFonts w:hint="eastAsia" w:asciiTheme="minorEastAsia" w:hAnsiTheme="minorEastAsia" w:eastAsiaTheme="minorEastAsia" w:cstheme="minorEastAsia"/>
          <w:color w:val="auto"/>
          <w:szCs w:val="21"/>
          <w:highlight w:val="none"/>
        </w:rPr>
        <w:t>中规定的下列资格条件要求：</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3.1.1　</w:t>
      </w:r>
      <w:r>
        <w:rPr>
          <w:rFonts w:hint="eastAsia"/>
          <w:color w:val="auto"/>
          <w:highlight w:val="none"/>
        </w:rPr>
        <w:t>供应商参加本采购活动应当具备下列条件</w:t>
      </w:r>
      <w:r>
        <w:rPr>
          <w:rFonts w:hint="eastAsia" w:asciiTheme="minorEastAsia" w:hAnsiTheme="minorEastAsia" w:eastAsiaTheme="minorEastAsia" w:cstheme="minorEastAsia"/>
          <w:color w:val="auto"/>
          <w:szCs w:val="21"/>
          <w:highlight w:val="none"/>
        </w:rPr>
        <w:t>：</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(1)具有独立承担民事责任的能力；</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(2)具有良好的商业信誉和健全的财务会计制度；</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(3)具有履行合同所必需的设备和专业技术能力；</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(4)有依法缴纳税收和社会保障资金的良好记录；</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(5)参加采购活动前三年内在经营活动中没有重大违法记录；</w:t>
      </w:r>
    </w:p>
    <w:p>
      <w:pPr>
        <w:spacing w:line="360" w:lineRule="auto"/>
        <w:ind w:firstLine="420" w:firstLineChars="200"/>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color w:val="auto"/>
          <w:szCs w:val="21"/>
          <w:highlight w:val="none"/>
        </w:rPr>
        <w:t>(6)</w:t>
      </w:r>
      <w:r>
        <w:rPr>
          <w:rFonts w:hint="eastAsia" w:asciiTheme="minorEastAsia" w:hAnsiTheme="minorEastAsia" w:eastAsiaTheme="minorEastAsia" w:cstheme="minorEastAsia"/>
          <w:bCs/>
          <w:color w:val="auto"/>
          <w:szCs w:val="21"/>
          <w:highlight w:val="none"/>
          <w:lang w:eastAsia="zh-CN"/>
        </w:rPr>
        <w:t>法律、行政法规规定的其他条件。</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3.1.2　其他特定资格条件。(详见</w:t>
      </w:r>
      <w:r>
        <w:rPr>
          <w:rFonts w:hint="eastAsia" w:asciiTheme="minorEastAsia" w:hAnsiTheme="minorEastAsia" w:eastAsiaTheme="minorEastAsia" w:cstheme="minorEastAsia"/>
          <w:b/>
          <w:color w:val="auto"/>
          <w:szCs w:val="21"/>
          <w:highlight w:val="none"/>
        </w:rPr>
        <w:t>磋商须知前附表</w:t>
      </w:r>
      <w:r>
        <w:rPr>
          <w:rFonts w:hint="eastAsia" w:asciiTheme="minorEastAsia" w:hAnsiTheme="minorEastAsia" w:eastAsiaTheme="minorEastAsia" w:cstheme="minorEastAsia"/>
          <w:color w:val="auto"/>
          <w:szCs w:val="21"/>
          <w:highlight w:val="none"/>
        </w:rPr>
        <w:t>)</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　供应商存在下列情形之一的不得参加磋商：</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3.2.1　单位负责人为同一人或者存在直接控股、管理关系的不同供应商，不得参加同一合同项下的</w:t>
      </w:r>
      <w:r>
        <w:rPr>
          <w:rFonts w:hint="eastAsia" w:asciiTheme="minorEastAsia" w:hAnsiTheme="minorEastAsia" w:eastAsiaTheme="minorEastAsia" w:cstheme="minorEastAsia"/>
          <w:color w:val="auto"/>
          <w:szCs w:val="21"/>
          <w:highlight w:val="none"/>
          <w:lang w:eastAsia="zh-CN"/>
        </w:rPr>
        <w:t>采购</w:t>
      </w:r>
      <w:r>
        <w:rPr>
          <w:rFonts w:hint="eastAsia" w:asciiTheme="minorEastAsia" w:hAnsiTheme="minorEastAsia" w:eastAsiaTheme="minorEastAsia" w:cstheme="minorEastAsia"/>
          <w:color w:val="auto"/>
          <w:szCs w:val="21"/>
          <w:highlight w:val="none"/>
        </w:rPr>
        <w:t>活动。为采购项目提供整体设计、规范编制或者项目管理、监理、检测等服务的供应商，不得再参加该采购项目的其他采购活动。</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3.2.2因违法经营受到刑事处罚或者责令停产停业、吊销许可证或者执照、较大数额罚款等行政处罚或者存在财政部门认定的其他重大违法记录，以及在财政部门禁止参加政府采购活动期限以内的。</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4.参与磋商的费用</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4.1　供应商应自行承担所有</w:t>
      </w:r>
      <w:r>
        <w:rPr>
          <w:rFonts w:hint="eastAsia" w:asciiTheme="minorEastAsia" w:hAnsiTheme="minorEastAsia" w:eastAsiaTheme="minorEastAsia" w:cstheme="minorEastAsia"/>
          <w:color w:val="auto"/>
          <w:kern w:val="0"/>
          <w:szCs w:val="21"/>
          <w:highlight w:val="none"/>
          <w:lang w:eastAsia="zh-CN"/>
        </w:rPr>
        <w:t>参与</w:t>
      </w:r>
      <w:r>
        <w:rPr>
          <w:rFonts w:hint="eastAsia" w:asciiTheme="minorEastAsia" w:hAnsiTheme="minorEastAsia" w:eastAsiaTheme="minorEastAsia" w:cstheme="minorEastAsia"/>
          <w:color w:val="auto"/>
          <w:kern w:val="0"/>
          <w:szCs w:val="21"/>
          <w:highlight w:val="none"/>
        </w:rPr>
        <w:t>磋商的</w:t>
      </w:r>
      <w:r>
        <w:rPr>
          <w:rFonts w:hint="eastAsia" w:asciiTheme="minorEastAsia" w:hAnsiTheme="minorEastAsia" w:eastAsiaTheme="minorEastAsia" w:cstheme="minorEastAsia"/>
          <w:color w:val="auto"/>
          <w:kern w:val="0"/>
          <w:szCs w:val="21"/>
          <w:highlight w:val="none"/>
          <w:lang w:eastAsia="zh-CN"/>
        </w:rPr>
        <w:t>相关</w:t>
      </w:r>
      <w:r>
        <w:rPr>
          <w:rFonts w:hint="eastAsia" w:asciiTheme="minorEastAsia" w:hAnsiTheme="minorEastAsia" w:eastAsiaTheme="minorEastAsia" w:cstheme="minorEastAsia"/>
          <w:color w:val="auto"/>
          <w:kern w:val="0"/>
          <w:szCs w:val="21"/>
          <w:highlight w:val="none"/>
        </w:rPr>
        <w:t>费用</w:t>
      </w:r>
      <w:r>
        <w:rPr>
          <w:rFonts w:hint="eastAsia" w:asciiTheme="minorEastAsia" w:hAnsiTheme="minorEastAsia" w:eastAsiaTheme="minorEastAsia" w:cstheme="minorEastAsia"/>
          <w:color w:val="auto"/>
          <w:kern w:val="0"/>
          <w:szCs w:val="21"/>
          <w:highlight w:val="none"/>
          <w:lang w:eastAsia="zh-CN"/>
        </w:rPr>
        <w:t>，不论磋商的结果如何，采购人或采购代理机构均无义务和责任承担这些费用</w:t>
      </w:r>
      <w:r>
        <w:rPr>
          <w:rFonts w:hint="eastAsia" w:asciiTheme="minorEastAsia" w:hAnsiTheme="minorEastAsia" w:eastAsiaTheme="minorEastAsia" w:cstheme="minorEastAsia"/>
          <w:color w:val="auto"/>
          <w:kern w:val="0"/>
          <w:szCs w:val="21"/>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kern w:val="0"/>
          <w:szCs w:val="21"/>
          <w:highlight w:val="none"/>
        </w:rPr>
        <w:t>5.授权委托</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供应商代表不是供应商</w:t>
      </w:r>
      <w:r>
        <w:rPr>
          <w:rFonts w:hint="eastAsia" w:asciiTheme="minorEastAsia" w:hAnsiTheme="minorEastAsia" w:eastAsiaTheme="minorEastAsia" w:cstheme="minorEastAsia"/>
          <w:color w:val="auto"/>
          <w:kern w:val="0"/>
          <w:szCs w:val="21"/>
          <w:highlight w:val="none"/>
          <w:lang w:eastAsia="zh-CN"/>
        </w:rPr>
        <w:t>法定代表人（负责人）</w:t>
      </w:r>
      <w:r>
        <w:rPr>
          <w:rFonts w:hint="eastAsia" w:asciiTheme="minorEastAsia" w:hAnsiTheme="minorEastAsia" w:eastAsiaTheme="minorEastAsia" w:cstheme="minorEastAsia"/>
          <w:color w:val="auto"/>
          <w:kern w:val="0"/>
          <w:szCs w:val="21"/>
          <w:highlight w:val="none"/>
        </w:rPr>
        <w:t>的，应</w:t>
      </w:r>
      <w:r>
        <w:rPr>
          <w:rFonts w:hint="eastAsia" w:asciiTheme="minorEastAsia" w:hAnsiTheme="minorEastAsia" w:eastAsiaTheme="minorEastAsia" w:cstheme="minorEastAsia"/>
          <w:color w:val="auto"/>
          <w:kern w:val="0"/>
          <w:szCs w:val="21"/>
          <w:highlight w:val="none"/>
          <w:lang w:eastAsia="zh-CN"/>
        </w:rPr>
        <w:t>当</w:t>
      </w:r>
      <w:r>
        <w:rPr>
          <w:rFonts w:hint="eastAsia" w:asciiTheme="minorEastAsia" w:hAnsiTheme="minorEastAsia" w:eastAsiaTheme="minorEastAsia" w:cstheme="minorEastAsia"/>
          <w:color w:val="auto"/>
          <w:kern w:val="0"/>
          <w:szCs w:val="21"/>
          <w:highlight w:val="none"/>
        </w:rPr>
        <w:t>持有</w:t>
      </w:r>
      <w:r>
        <w:rPr>
          <w:rFonts w:hint="eastAsia" w:asciiTheme="minorEastAsia" w:hAnsiTheme="minorEastAsia" w:eastAsiaTheme="minorEastAsia" w:cstheme="minorEastAsia"/>
          <w:color w:val="auto"/>
          <w:kern w:val="0"/>
          <w:szCs w:val="21"/>
          <w:highlight w:val="none"/>
          <w:lang w:eastAsia="zh-CN"/>
        </w:rPr>
        <w:t>法定代表人（负责人）身份证复印件和授权</w:t>
      </w:r>
      <w:r>
        <w:rPr>
          <w:rFonts w:hint="eastAsia" w:asciiTheme="minorEastAsia" w:hAnsiTheme="minorEastAsia" w:eastAsiaTheme="minorEastAsia" w:cstheme="minorEastAsia"/>
          <w:color w:val="auto"/>
          <w:kern w:val="0"/>
          <w:szCs w:val="21"/>
          <w:highlight w:val="none"/>
        </w:rPr>
        <w:t>授权书，</w:t>
      </w:r>
      <w:r>
        <w:rPr>
          <w:rFonts w:hint="eastAsia" w:asciiTheme="minorEastAsia" w:hAnsiTheme="minorEastAsia" w:eastAsiaTheme="minorEastAsia" w:cstheme="minorEastAsia"/>
          <w:color w:val="auto"/>
          <w:kern w:val="0"/>
          <w:szCs w:val="21"/>
          <w:highlight w:val="none"/>
          <w:lang w:eastAsia="zh-CN"/>
        </w:rPr>
        <w:t>同时提供供应商代表的身份证原件及复印件</w:t>
      </w:r>
      <w:r>
        <w:rPr>
          <w:rFonts w:hint="eastAsia" w:asciiTheme="minorEastAsia" w:hAnsiTheme="minorEastAsia" w:eastAsiaTheme="minorEastAsia" w:cstheme="minorEastAsia"/>
          <w:color w:val="auto"/>
          <w:kern w:val="0"/>
          <w:szCs w:val="21"/>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6.联合体形式</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6.1　本项目是否接受联合体参与及相关要求见</w:t>
      </w:r>
      <w:r>
        <w:rPr>
          <w:rFonts w:hint="eastAsia" w:asciiTheme="minorEastAsia" w:hAnsiTheme="minorEastAsia" w:eastAsiaTheme="minorEastAsia" w:cstheme="minorEastAsia"/>
          <w:b/>
          <w:bCs/>
          <w:color w:val="auto"/>
          <w:kern w:val="0"/>
          <w:szCs w:val="21"/>
          <w:highlight w:val="none"/>
        </w:rPr>
        <w:t>磋商须知前附表</w:t>
      </w:r>
      <w:r>
        <w:rPr>
          <w:rFonts w:hint="eastAsia" w:asciiTheme="minorEastAsia" w:hAnsiTheme="minorEastAsia" w:eastAsiaTheme="minorEastAsia" w:cstheme="minorEastAsia"/>
          <w:color w:val="auto"/>
          <w:kern w:val="0"/>
          <w:szCs w:val="21"/>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kern w:val="0"/>
          <w:szCs w:val="21"/>
          <w:highlight w:val="none"/>
        </w:rPr>
        <w:t>6.2　如果本项目接受联合体磋商的，应遵守以下规定：</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(1)联合体各方必须签订联合体协议书，明确联合体牵头人和各方权利、义务及分工、合同工作量比例；</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(2)联合体各方均应当符合</w:t>
      </w:r>
      <w:r>
        <w:rPr>
          <w:rFonts w:hint="eastAsia" w:asciiTheme="minorEastAsia" w:hAnsiTheme="minorEastAsia" w:eastAsiaTheme="minorEastAsia" w:cstheme="minorEastAsia"/>
          <w:b/>
          <w:bCs/>
          <w:color w:val="auto"/>
          <w:kern w:val="0"/>
          <w:szCs w:val="21"/>
          <w:highlight w:val="none"/>
        </w:rPr>
        <w:t>磋商须知前附表</w:t>
      </w:r>
      <w:r>
        <w:rPr>
          <w:rFonts w:hint="eastAsia" w:asciiTheme="minorEastAsia" w:hAnsiTheme="minorEastAsia" w:eastAsiaTheme="minorEastAsia" w:cstheme="minorEastAsia"/>
          <w:color w:val="auto"/>
          <w:kern w:val="0"/>
          <w:szCs w:val="21"/>
          <w:highlight w:val="none"/>
        </w:rPr>
        <w:t>规定的供应商基本资格条件；</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(3)除另有规定</w:t>
      </w:r>
      <w:r>
        <w:rPr>
          <w:rFonts w:hint="eastAsia" w:asciiTheme="minorEastAsia" w:hAnsiTheme="minorEastAsia" w:eastAsiaTheme="minorEastAsia" w:cstheme="minorEastAsia"/>
          <w:color w:val="auto"/>
          <w:kern w:val="0"/>
          <w:szCs w:val="21"/>
          <w:highlight w:val="none"/>
          <w:lang w:eastAsia="zh-CN"/>
        </w:rPr>
        <w:t>外</w:t>
      </w:r>
      <w:r>
        <w:rPr>
          <w:rFonts w:hint="eastAsia" w:asciiTheme="minorEastAsia" w:hAnsiTheme="minorEastAsia" w:eastAsiaTheme="minorEastAsia" w:cstheme="minorEastAsia"/>
          <w:color w:val="auto"/>
          <w:kern w:val="0"/>
          <w:szCs w:val="21"/>
          <w:highlight w:val="none"/>
        </w:rPr>
        <w:t>，联合体各方中至少有一方应当符合</w:t>
      </w:r>
      <w:r>
        <w:rPr>
          <w:rFonts w:hint="eastAsia" w:asciiTheme="minorEastAsia" w:hAnsiTheme="minorEastAsia" w:eastAsiaTheme="minorEastAsia" w:cstheme="minorEastAsia"/>
          <w:b/>
          <w:bCs/>
          <w:color w:val="auto"/>
          <w:kern w:val="0"/>
          <w:szCs w:val="21"/>
          <w:highlight w:val="none"/>
        </w:rPr>
        <w:t>磋商须知前附表</w:t>
      </w:r>
      <w:r>
        <w:rPr>
          <w:rFonts w:hint="eastAsia" w:asciiTheme="minorEastAsia" w:hAnsiTheme="minorEastAsia" w:eastAsiaTheme="minorEastAsia" w:cstheme="minorEastAsia"/>
          <w:color w:val="auto"/>
          <w:kern w:val="0"/>
          <w:szCs w:val="21"/>
          <w:highlight w:val="none"/>
        </w:rPr>
        <w:t>规定的供应商特定资格条件；</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(4)联合体中有同类资质的供应商按照联合体分工承担相同工作的，应当按照资质等级较低的供应商确定资质等级；</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(5)联合体各方不得再单独或与其他供应商组成新的联合体参加同一项目的采购活动。</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7.项目现场勘察</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7.1　本项目是否组织现场勘察见</w:t>
      </w:r>
      <w:r>
        <w:rPr>
          <w:rFonts w:hint="eastAsia" w:asciiTheme="minorEastAsia" w:hAnsiTheme="minorEastAsia" w:eastAsiaTheme="minorEastAsia" w:cstheme="minorEastAsia"/>
          <w:b/>
          <w:bCs/>
          <w:color w:val="auto"/>
          <w:kern w:val="0"/>
          <w:szCs w:val="21"/>
          <w:highlight w:val="none"/>
        </w:rPr>
        <w:t>磋商须知前附表</w:t>
      </w:r>
      <w:r>
        <w:rPr>
          <w:rFonts w:hint="eastAsia" w:asciiTheme="minorEastAsia" w:hAnsiTheme="minorEastAsia" w:eastAsiaTheme="minorEastAsia" w:cstheme="minorEastAsia"/>
          <w:color w:val="auto"/>
          <w:kern w:val="0"/>
          <w:szCs w:val="21"/>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7.2　供应商应按</w:t>
      </w:r>
      <w:r>
        <w:rPr>
          <w:rFonts w:hint="eastAsia" w:asciiTheme="minorEastAsia" w:hAnsiTheme="minorEastAsia" w:eastAsiaTheme="minorEastAsia" w:cstheme="minorEastAsia"/>
          <w:b/>
          <w:bCs/>
          <w:color w:val="auto"/>
          <w:kern w:val="0"/>
          <w:szCs w:val="21"/>
          <w:highlight w:val="none"/>
        </w:rPr>
        <w:t>磋商须知前附表</w:t>
      </w:r>
      <w:r>
        <w:rPr>
          <w:rFonts w:hint="eastAsia" w:asciiTheme="minorEastAsia" w:hAnsiTheme="minorEastAsia" w:eastAsiaTheme="minorEastAsia" w:cstheme="minorEastAsia"/>
          <w:color w:val="auto"/>
          <w:kern w:val="0"/>
          <w:szCs w:val="21"/>
          <w:highlight w:val="none"/>
        </w:rPr>
        <w:t>中规定</w:t>
      </w:r>
      <w:r>
        <w:rPr>
          <w:rFonts w:hint="eastAsia" w:asciiTheme="minorEastAsia" w:hAnsiTheme="minorEastAsia" w:eastAsiaTheme="minorEastAsia" w:cstheme="minorEastAsia"/>
          <w:color w:val="auto"/>
          <w:kern w:val="0"/>
          <w:szCs w:val="21"/>
          <w:highlight w:val="none"/>
          <w:lang w:eastAsia="zh-CN"/>
        </w:rPr>
        <w:t>的时间及地点，</w:t>
      </w:r>
      <w:r>
        <w:rPr>
          <w:rFonts w:hint="eastAsia" w:asciiTheme="minorEastAsia" w:hAnsiTheme="minorEastAsia" w:eastAsiaTheme="minorEastAsia" w:cstheme="minorEastAsia"/>
          <w:color w:val="auto"/>
          <w:kern w:val="0"/>
          <w:szCs w:val="21"/>
          <w:highlight w:val="none"/>
        </w:rPr>
        <w:t>对采购项目现场和周围环境的现场考察。供应商未在指定时间进行勘察的，采购人不再另行组织。</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7.3　勘察现场的费用由供应商自己承担，勘察期间所发生的人身伤害及财产损失由供应商自己负责。</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7.4　采购人不对供应商据此而做出的推论、理解和结论负责。一旦成交，供应商不得以任何借口，提出额外补偿，或延长合同期限的要求。</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8.采购进口产品</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8.1　本项目是否采购进口产品及相关要求见磋商须知前附表。</w:t>
      </w:r>
    </w:p>
    <w:p>
      <w:pPr>
        <w:pStyle w:val="16"/>
        <w:ind w:firstLine="420" w:firstLineChars="200"/>
        <w:rPr>
          <w:rFonts w:hint="eastAsia"/>
          <w:color w:val="auto"/>
        </w:rPr>
      </w:pPr>
      <w:r>
        <w:rPr>
          <w:rFonts w:hint="eastAsia"/>
          <w:color w:val="auto"/>
        </w:rPr>
        <w:t>9.政策与其他规定</w:t>
      </w:r>
    </w:p>
    <w:p>
      <w:pPr>
        <w:spacing w:line="360" w:lineRule="auto"/>
        <w:ind w:firstLine="420" w:firstLineChars="200"/>
        <w:rPr>
          <w:rFonts w:hint="eastAsia" w:ascii="Times New Roman" w:hAnsi="Times New Roman"/>
          <w:color w:val="auto"/>
          <w:highlight w:val="none"/>
        </w:rPr>
      </w:pPr>
      <w:r>
        <w:rPr>
          <w:rFonts w:hint="eastAsia" w:ascii="Times New Roman" w:hAnsi="Times New Roman"/>
          <w:color w:val="auto"/>
          <w:highlight w:val="none"/>
        </w:rPr>
        <w:t>本项目的详细要求见</w:t>
      </w:r>
      <w:r>
        <w:rPr>
          <w:rFonts w:hint="eastAsia"/>
          <w:b/>
          <w:color w:val="auto"/>
          <w:highlight w:val="none"/>
          <w:lang w:eastAsia="zh-CN"/>
        </w:rPr>
        <w:t>磋商</w:t>
      </w:r>
      <w:r>
        <w:rPr>
          <w:rFonts w:hint="eastAsia" w:ascii="Times New Roman" w:hAnsi="Times New Roman"/>
          <w:b/>
          <w:color w:val="auto"/>
          <w:highlight w:val="none"/>
        </w:rPr>
        <w:t>须知前附表</w:t>
      </w:r>
      <w:r>
        <w:rPr>
          <w:rFonts w:hint="eastAsia" w:ascii="Times New Roman" w:hAnsi="Times New Roman"/>
          <w:color w:val="auto"/>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二、磋商文件</w:t>
      </w:r>
    </w:p>
    <w:p>
      <w:pPr>
        <w:spacing w:line="360" w:lineRule="auto"/>
        <w:ind w:firstLine="420" w:firstLineChars="200"/>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10.磋商文件的</w:t>
      </w:r>
      <w:r>
        <w:rPr>
          <w:rFonts w:hint="eastAsia" w:asciiTheme="minorEastAsia" w:hAnsiTheme="minorEastAsia" w:eastAsiaTheme="minorEastAsia" w:cstheme="minorEastAsia"/>
          <w:color w:val="auto"/>
          <w:kern w:val="0"/>
          <w:szCs w:val="21"/>
          <w:highlight w:val="none"/>
          <w:lang w:eastAsia="zh-CN"/>
        </w:rPr>
        <w:t>构成</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10.1　磋商文件</w:t>
      </w:r>
      <w:r>
        <w:rPr>
          <w:rFonts w:hint="eastAsia" w:asciiTheme="minorEastAsia" w:hAnsiTheme="minorEastAsia" w:eastAsiaTheme="minorEastAsia" w:cstheme="minorEastAsia"/>
          <w:color w:val="auto"/>
          <w:kern w:val="0"/>
          <w:szCs w:val="21"/>
          <w:highlight w:val="none"/>
          <w:lang w:eastAsia="zh-CN"/>
        </w:rPr>
        <w:t>各章节的内容如下</w:t>
      </w:r>
      <w:r>
        <w:rPr>
          <w:rFonts w:hint="eastAsia" w:asciiTheme="minorEastAsia" w:hAnsiTheme="minorEastAsia" w:eastAsiaTheme="minorEastAsia" w:cstheme="minorEastAsia"/>
          <w:color w:val="auto"/>
          <w:kern w:val="0"/>
          <w:szCs w:val="21"/>
          <w:highlight w:val="none"/>
        </w:rPr>
        <w:t>：</w:t>
      </w:r>
    </w:p>
    <w:p>
      <w:pPr>
        <w:spacing w:line="360" w:lineRule="auto"/>
        <w:ind w:firstLine="718" w:firstLineChars="342"/>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第一部分　商务部分</w:t>
      </w:r>
    </w:p>
    <w:p>
      <w:pPr>
        <w:spacing w:line="360" w:lineRule="auto"/>
        <w:ind w:firstLine="630" w:firstLineChars="3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第一章　磋商邀请</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第二章　磋商须知</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第三章　评审方法及标准</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第四章　合同草案条款</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第五章　响应文件组成</w:t>
      </w:r>
    </w:p>
    <w:p>
      <w:pPr>
        <w:spacing w:line="360" w:lineRule="auto"/>
        <w:ind w:firstLine="630" w:firstLineChars="3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第二部分　技术部分</w:t>
      </w:r>
    </w:p>
    <w:p>
      <w:pPr>
        <w:spacing w:line="360" w:lineRule="auto"/>
        <w:ind w:firstLine="630" w:firstLineChars="3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第六章　项目采购需求</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10.</w:t>
      </w:r>
      <w:r>
        <w:rPr>
          <w:rFonts w:hint="eastAsia" w:asciiTheme="minorEastAsia" w:hAnsiTheme="minorEastAsia" w:eastAsiaTheme="minorEastAsia" w:cstheme="minorEastAsia"/>
          <w:color w:val="auto"/>
          <w:kern w:val="0"/>
          <w:szCs w:val="21"/>
          <w:highlight w:val="none"/>
          <w:lang w:val="en-US" w:eastAsia="zh-CN"/>
        </w:rPr>
        <w:t>2</w:t>
      </w:r>
      <w:r>
        <w:rPr>
          <w:rFonts w:hint="eastAsia" w:asciiTheme="minorEastAsia" w:hAnsiTheme="minorEastAsia" w:eastAsiaTheme="minorEastAsia" w:cstheme="minorEastAsia"/>
          <w:color w:val="auto"/>
          <w:kern w:val="0"/>
          <w:szCs w:val="21"/>
          <w:highlight w:val="none"/>
        </w:rPr>
        <w:t>　磋商小组根据与供应商磋商情况可能实质性变动的内容，包括采购需求中的技术、服务要求以及合同草案条款，对磋商文件作出的实质性变动是磋商文件的有效组成部分。</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10.</w:t>
      </w:r>
      <w:r>
        <w:rPr>
          <w:rFonts w:hint="eastAsia" w:asciiTheme="minorEastAsia" w:hAnsiTheme="minorEastAsia" w:eastAsiaTheme="minorEastAsia" w:cstheme="minorEastAsia"/>
          <w:color w:val="auto"/>
          <w:kern w:val="0"/>
          <w:szCs w:val="21"/>
          <w:highlight w:val="none"/>
          <w:lang w:val="en-US" w:eastAsia="zh-CN"/>
        </w:rPr>
        <w:t>3</w:t>
      </w:r>
      <w:r>
        <w:rPr>
          <w:rFonts w:hint="eastAsia" w:asciiTheme="minorEastAsia" w:hAnsiTheme="minorEastAsia" w:eastAsiaTheme="minorEastAsia" w:cstheme="minorEastAsia"/>
          <w:color w:val="auto"/>
          <w:kern w:val="0"/>
          <w:szCs w:val="21"/>
          <w:highlight w:val="none"/>
        </w:rPr>
        <w:t>　供应商应仔细阅读磋商文件的全部内容，按照磋商文件要求编制响应文件。任何对磋商文件的忽略或误解</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不能作为响应文件存在缺陷或瑕疵的理由，其风险由供应商承担。</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11.磋商文件的澄清或者修改</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11.1　在磋商须知前附表规定的提交首次响应文件截止之日前，采购人、采购代理机构可以对已发出的磋商文件进行必要的澄清或者修改。</w:t>
      </w:r>
    </w:p>
    <w:p>
      <w:pPr>
        <w:spacing w:line="360" w:lineRule="auto"/>
        <w:ind w:firstLine="420" w:firstLineChars="200"/>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color w:val="auto"/>
          <w:kern w:val="0"/>
          <w:szCs w:val="21"/>
          <w:highlight w:val="none"/>
        </w:rPr>
        <w:t>11.2　澄清或者修改的内容可能影响响应文件编制的，采购人、采购代理机构应当在磋商须知前附表规定的提交首次响应文件截止之日</w:t>
      </w:r>
      <w:r>
        <w:rPr>
          <w:rFonts w:hint="eastAsia" w:asciiTheme="minorEastAsia" w:hAnsiTheme="minorEastAsia" w:eastAsiaTheme="minorEastAsia" w:cstheme="minorEastAsia"/>
          <w:color w:val="auto"/>
          <w:highlight w:val="none"/>
          <w:lang w:val="en-US" w:eastAsia="zh-CN"/>
        </w:rPr>
        <w:t>2个工作日</w:t>
      </w:r>
      <w:r>
        <w:rPr>
          <w:rFonts w:hint="eastAsia" w:asciiTheme="minorEastAsia" w:hAnsiTheme="minorEastAsia" w:eastAsiaTheme="minorEastAsia" w:cstheme="minorEastAsia"/>
          <w:color w:val="auto"/>
          <w:kern w:val="0"/>
          <w:szCs w:val="21"/>
          <w:highlight w:val="none"/>
        </w:rPr>
        <w:t>前，以书面形式通知所有接收磋商文件的供应商，不足2日的，顺延供应商提交首次响应文件截止时间。</w:t>
      </w:r>
      <w:r>
        <w:rPr>
          <w:rFonts w:hint="eastAsia" w:asciiTheme="minorEastAsia" w:hAnsiTheme="minorEastAsia" w:eastAsiaTheme="minorEastAsia" w:cstheme="minorEastAsia"/>
          <w:b/>
          <w:color w:val="auto"/>
          <w:kern w:val="0"/>
          <w:szCs w:val="21"/>
          <w:highlight w:val="none"/>
        </w:rPr>
        <w:t>【此项目为目录外标准下项目】</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w:t>
      </w:r>
      <w:r>
        <w:rPr>
          <w:rFonts w:hint="eastAsia" w:asciiTheme="minorEastAsia" w:hAnsiTheme="minorEastAsia" w:eastAsiaTheme="minorEastAsia" w:cstheme="minorEastAsia"/>
          <w:color w:val="auto"/>
          <w:kern w:val="0"/>
          <w:szCs w:val="21"/>
          <w:highlight w:val="none"/>
          <w:lang w:val="en-US" w:eastAsia="zh-CN"/>
        </w:rPr>
        <w:t>1</w:t>
      </w: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lang w:val="en-US" w:eastAsia="zh-CN"/>
        </w:rPr>
        <w:t>3</w:t>
      </w:r>
      <w:r>
        <w:rPr>
          <w:rFonts w:hint="eastAsia" w:asciiTheme="minorEastAsia" w:hAnsiTheme="minorEastAsia" w:eastAsiaTheme="minorEastAsia" w:cstheme="minorEastAsia"/>
          <w:color w:val="auto"/>
          <w:kern w:val="0"/>
          <w:szCs w:val="21"/>
          <w:highlight w:val="none"/>
        </w:rPr>
        <w:t>　澄清或者修改内容为磋商文件的组成部分</w:t>
      </w:r>
      <w:r>
        <w:rPr>
          <w:rFonts w:hint="eastAsia" w:asciiTheme="minorEastAsia" w:hAnsiTheme="minorEastAsia" w:eastAsiaTheme="minorEastAsia" w:cstheme="minorEastAsia"/>
          <w:color w:val="auto"/>
          <w:kern w:val="0"/>
          <w:szCs w:val="21"/>
          <w:highlight w:val="none"/>
          <w:lang w:eastAsia="zh-CN"/>
        </w:rPr>
        <w:t>，对所有领取了磋商文件的供应商均具有约束力</w:t>
      </w:r>
      <w:r>
        <w:rPr>
          <w:rFonts w:hint="eastAsia" w:asciiTheme="minorEastAsia" w:hAnsiTheme="minorEastAsia" w:eastAsiaTheme="minorEastAsia" w:cstheme="minorEastAsia"/>
          <w:color w:val="auto"/>
          <w:kern w:val="0"/>
          <w:szCs w:val="21"/>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12.偏离</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12.1　</w:t>
      </w:r>
      <w:r>
        <w:rPr>
          <w:rFonts w:hint="eastAsia" w:asciiTheme="minorEastAsia" w:hAnsiTheme="minorEastAsia" w:eastAsiaTheme="minorEastAsia" w:cstheme="minorEastAsia"/>
          <w:color w:val="auto"/>
          <w:highlight w:val="none"/>
        </w:rPr>
        <w:t>本条所称偏离为</w:t>
      </w:r>
      <w:r>
        <w:rPr>
          <w:rFonts w:hint="eastAsia" w:asciiTheme="minorEastAsia" w:hAnsiTheme="minorEastAsia" w:eastAsiaTheme="minorEastAsia" w:cstheme="minorEastAsia"/>
          <w:color w:val="auto"/>
          <w:highlight w:val="none"/>
          <w:lang w:eastAsia="zh-CN"/>
        </w:rPr>
        <w:t>响应文件</w:t>
      </w:r>
      <w:r>
        <w:rPr>
          <w:rFonts w:hint="eastAsia" w:asciiTheme="minorEastAsia" w:hAnsiTheme="minorEastAsia" w:eastAsiaTheme="minorEastAsia" w:cstheme="minorEastAsia"/>
          <w:color w:val="auto"/>
          <w:highlight w:val="none"/>
        </w:rPr>
        <w:t>对</w:t>
      </w:r>
      <w:r>
        <w:rPr>
          <w:rFonts w:hint="eastAsia" w:asciiTheme="minorEastAsia" w:hAnsiTheme="minorEastAsia" w:eastAsiaTheme="minorEastAsia" w:cstheme="minorEastAsia"/>
          <w:color w:val="auto"/>
          <w:highlight w:val="none"/>
          <w:lang w:eastAsia="zh-CN"/>
        </w:rPr>
        <w:t>磋商文件</w:t>
      </w:r>
      <w:r>
        <w:rPr>
          <w:rFonts w:hint="eastAsia" w:asciiTheme="minorEastAsia" w:hAnsiTheme="minorEastAsia" w:eastAsiaTheme="minorEastAsia" w:cstheme="minorEastAsia"/>
          <w:color w:val="auto"/>
          <w:highlight w:val="none"/>
        </w:rPr>
        <w:t>的偏离，即完全响应磋商文件要求的为“无偏离”、不满足或不响应磋商文件要求的为“负偏离”、优于磋商文件要求的为“正偏离”。</w:t>
      </w:r>
    </w:p>
    <w:p>
      <w:pPr>
        <w:pStyle w:val="22"/>
        <w:spacing w:line="440" w:lineRule="exact"/>
        <w:ind w:firstLine="420" w:firstLineChars="200"/>
        <w:rPr>
          <w:rFonts w:hint="eastAsia" w:ascii="Times New Roman" w:hAnsi="Times New Roman"/>
          <w:color w:val="auto"/>
          <w:sz w:val="21"/>
          <w:szCs w:val="21"/>
          <w:highlight w:val="none"/>
        </w:rPr>
      </w:pPr>
      <w:r>
        <w:rPr>
          <w:rFonts w:hint="eastAsia" w:ascii="Times New Roman" w:hAnsi="Times New Roman"/>
          <w:color w:val="auto"/>
          <w:sz w:val="21"/>
          <w:szCs w:val="21"/>
          <w:highlight w:val="none"/>
        </w:rPr>
        <w:t>★12.2</w:t>
      </w:r>
      <w:r>
        <w:rPr>
          <w:rFonts w:hint="eastAsia" w:ascii="Times New Roman"/>
          <w:color w:val="auto"/>
          <w:sz w:val="21"/>
          <w:szCs w:val="21"/>
          <w:highlight w:val="none"/>
          <w:lang w:val="en-US" w:eastAsia="zh-CN"/>
        </w:rPr>
        <w:t xml:space="preserve"> </w:t>
      </w:r>
      <w:r>
        <w:rPr>
          <w:rFonts w:hint="eastAsia" w:ascii="Times New Roman" w:hAnsi="Times New Roman"/>
          <w:color w:val="auto"/>
          <w:sz w:val="21"/>
          <w:szCs w:val="21"/>
          <w:highlight w:val="none"/>
        </w:rPr>
        <w:t>除法律、法规和规章规定外，</w:t>
      </w:r>
      <w:r>
        <w:rPr>
          <w:rFonts w:hint="eastAsia" w:ascii="Times New Roman"/>
          <w:color w:val="auto"/>
          <w:sz w:val="21"/>
          <w:szCs w:val="21"/>
          <w:highlight w:val="none"/>
          <w:lang w:eastAsia="zh-CN"/>
        </w:rPr>
        <w:t>磋商</w:t>
      </w:r>
      <w:r>
        <w:rPr>
          <w:rFonts w:hint="eastAsia" w:ascii="Times New Roman" w:hAnsi="Times New Roman"/>
          <w:color w:val="auto"/>
          <w:sz w:val="21"/>
          <w:szCs w:val="21"/>
          <w:highlight w:val="none"/>
        </w:rPr>
        <w:t>文件中用“拒绝”“不接受”“无效”“不得”“必须”“应当”（仅限标注“★”）等文字规定或其他标注“★”符号的条款为实质性要求条款(即重要条款)，对其中任何一条不满足或不响应，在</w:t>
      </w:r>
      <w:r>
        <w:rPr>
          <w:rFonts w:hint="eastAsia" w:ascii="Times New Roman"/>
          <w:color w:val="auto"/>
          <w:sz w:val="21"/>
          <w:szCs w:val="21"/>
          <w:highlight w:val="none"/>
          <w:lang w:eastAsia="zh-CN"/>
        </w:rPr>
        <w:t>评审</w:t>
      </w:r>
      <w:r>
        <w:rPr>
          <w:rFonts w:hint="eastAsia" w:ascii="Times New Roman" w:hAnsi="Times New Roman"/>
          <w:color w:val="auto"/>
          <w:sz w:val="21"/>
          <w:szCs w:val="21"/>
          <w:highlight w:val="none"/>
        </w:rPr>
        <w:t>时将其视为无效</w:t>
      </w:r>
      <w:r>
        <w:rPr>
          <w:rFonts w:hint="eastAsia" w:ascii="Times New Roman"/>
          <w:color w:val="auto"/>
          <w:sz w:val="21"/>
          <w:szCs w:val="21"/>
          <w:highlight w:val="none"/>
          <w:lang w:eastAsia="zh-CN"/>
        </w:rPr>
        <w:t>响应</w:t>
      </w:r>
      <w:r>
        <w:rPr>
          <w:rFonts w:hint="eastAsia" w:ascii="Times New Roman" w:hAnsi="Times New Roman"/>
          <w:color w:val="auto"/>
          <w:sz w:val="21"/>
          <w:szCs w:val="21"/>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三、响应文件</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13.一般要求</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13.1　供应商应仔细阅读磋商文件的所有内容，按磋商文件的要求编制响应文件，并保证所提供的全部资料的真实性，以使其响应文件对磋商文件做出实质性的响应。</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13.2　供应商提交的响应文件及供应商与采购人或采购代理机构、磋商小组就有关磋商的所有来往函电必须使用中文。供应商可以提交其他语言的资料，但应附中文注释，在有差异时以中文为准。</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imes New Roman" w:hAnsi="Times New Roman"/>
          <w:color w:val="auto"/>
          <w:highlight w:val="none"/>
        </w:rPr>
        <w:t>★</w:t>
      </w:r>
      <w:r>
        <w:rPr>
          <w:rFonts w:hint="eastAsia" w:asciiTheme="minorEastAsia" w:hAnsiTheme="minorEastAsia" w:eastAsiaTheme="minorEastAsia" w:cstheme="minorEastAsia"/>
          <w:color w:val="auto"/>
          <w:kern w:val="0"/>
          <w:szCs w:val="21"/>
          <w:highlight w:val="none"/>
        </w:rPr>
        <w:t>13.3　除技术要求另有规定外，本文件所要求使用的计量单位均采用国家法定的度、量、衡标准单位计量。未列明时亦默认为我国法定计量单位。</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13.4　供应商应按磋商文件中提供的响应文件格式填写。</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13.5　磋商响应文件应采用书面形式，磋商文件中要求提供电子版的，必须按要求提供。</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14.响应文件的组成</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14.1　响应文件应包括但不限于下列内容：</w:t>
      </w:r>
    </w:p>
    <w:p>
      <w:pPr>
        <w:spacing w:line="360" w:lineRule="auto"/>
        <w:ind w:firstLine="420" w:firstLineChars="200"/>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color w:val="auto"/>
          <w:kern w:val="0"/>
          <w:szCs w:val="21"/>
          <w:highlight w:val="none"/>
        </w:rPr>
        <w:t>14.1.1　</w:t>
      </w:r>
      <w:r>
        <w:rPr>
          <w:rFonts w:hint="eastAsia" w:asciiTheme="minorEastAsia" w:hAnsiTheme="minorEastAsia" w:eastAsiaTheme="minorEastAsia" w:cstheme="minorEastAsia"/>
          <w:color w:val="auto"/>
          <w:highlight w:val="none"/>
        </w:rPr>
        <w:t>价格及</w:t>
      </w:r>
      <w:r>
        <w:rPr>
          <w:rFonts w:hint="eastAsia" w:asciiTheme="minorEastAsia" w:hAnsiTheme="minorEastAsia" w:eastAsiaTheme="minorEastAsia" w:cstheme="minorEastAsia"/>
          <w:color w:val="auto"/>
          <w:kern w:val="0"/>
          <w:szCs w:val="21"/>
          <w:highlight w:val="none"/>
        </w:rPr>
        <w:t>商务部分</w:t>
      </w:r>
      <w:r>
        <w:rPr>
          <w:rFonts w:hint="eastAsia" w:asciiTheme="minorEastAsia" w:hAnsiTheme="minorEastAsia" w:eastAsiaTheme="minorEastAsia" w:cstheme="minorEastAsia"/>
          <w:b/>
          <w:color w:val="auto"/>
          <w:kern w:val="0"/>
          <w:szCs w:val="21"/>
          <w:highlight w:val="none"/>
        </w:rPr>
        <w:t>{要求必须按照以下格式要求（如有格式要求的）提供以下带“★”的</w:t>
      </w:r>
      <w:bookmarkStart w:id="68" w:name="_GoBack"/>
      <w:bookmarkEnd w:id="68"/>
      <w:r>
        <w:rPr>
          <w:rFonts w:hint="eastAsia" w:asciiTheme="minorEastAsia" w:hAnsiTheme="minorEastAsia" w:eastAsiaTheme="minorEastAsia" w:cstheme="minorEastAsia"/>
          <w:b/>
          <w:color w:val="auto"/>
          <w:kern w:val="0"/>
          <w:szCs w:val="21"/>
          <w:highlight w:val="none"/>
        </w:rPr>
        <w:t>证明文件或材料}：</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★(1)磋商响应声明（格式见第五章）</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★(2)报价一览表及分项价格表（格式见第五章）</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★(3)商务条款偏离表（供应商</w:t>
      </w:r>
      <w:r>
        <w:rPr>
          <w:rFonts w:hint="eastAsia" w:asciiTheme="minorEastAsia" w:hAnsiTheme="minorEastAsia" w:eastAsiaTheme="minorEastAsia" w:cstheme="minorEastAsia"/>
          <w:color w:val="auto"/>
          <w:highlight w:val="none"/>
        </w:rPr>
        <w:t>填报该表时，应按项目采购需求中的商务条款要求，结合自身参加磋商情况对商务条款逐条响应，未逐条响应的视为响应无效。格式见第五章</w:t>
      </w:r>
      <w:r>
        <w:rPr>
          <w:rFonts w:hint="eastAsia" w:asciiTheme="minorEastAsia" w:hAnsiTheme="minorEastAsia" w:eastAsiaTheme="minorEastAsia" w:cstheme="minorEastAsia"/>
          <w:color w:val="auto"/>
          <w:kern w:val="0"/>
          <w:szCs w:val="21"/>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★(4)磋商保证金</w:t>
      </w:r>
    </w:p>
    <w:p>
      <w:pPr>
        <w:spacing w:line="360" w:lineRule="auto"/>
        <w:ind w:firstLine="525" w:firstLineChars="250"/>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 (5)供应商符合资格条件的证明文件</w:t>
      </w:r>
      <w:r>
        <w:rPr>
          <w:rFonts w:hint="eastAsia" w:asciiTheme="minorEastAsia" w:hAnsiTheme="minorEastAsia" w:eastAsiaTheme="minorEastAsia" w:cstheme="minorEastAsia"/>
          <w:b/>
          <w:color w:val="auto"/>
          <w:kern w:val="0"/>
          <w:szCs w:val="21"/>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rPr>
        <w:fldChar w:fldCharType="begin"/>
      </w:r>
      <w:r>
        <w:rPr>
          <w:rFonts w:hint="eastAsia" w:asciiTheme="minorEastAsia" w:hAnsiTheme="minorEastAsia" w:eastAsiaTheme="minorEastAsia" w:cstheme="minorEastAsia"/>
          <w:color w:val="auto"/>
          <w:kern w:val="0"/>
          <w:szCs w:val="21"/>
          <w:highlight w:val="none"/>
        </w:rPr>
        <w:instrText xml:space="preserve"> = 1 \* GB3 \* MERGEFORMAT </w:instrText>
      </w:r>
      <w:r>
        <w:rPr>
          <w:rFonts w:hint="eastAsia" w:asciiTheme="minorEastAsia" w:hAnsiTheme="minorEastAsia" w:eastAsiaTheme="minorEastAsia" w:cstheme="minorEastAsia"/>
          <w:color w:val="auto"/>
          <w:kern w:val="0"/>
          <w:szCs w:val="21"/>
          <w:highlight w:val="none"/>
        </w:rPr>
        <w:fldChar w:fldCharType="separate"/>
      </w:r>
      <w:r>
        <w:rPr>
          <w:color w:val="auto"/>
        </w:rPr>
        <w:t>①</w:t>
      </w:r>
      <w:r>
        <w:rPr>
          <w:rFonts w:hint="eastAsia" w:asciiTheme="minorEastAsia" w:hAnsiTheme="minorEastAsia" w:eastAsiaTheme="minorEastAsia" w:cstheme="minorEastAsia"/>
          <w:color w:val="auto"/>
          <w:kern w:val="0"/>
          <w:szCs w:val="21"/>
          <w:highlight w:val="none"/>
        </w:rPr>
        <w:fldChar w:fldCharType="end"/>
      </w:r>
      <w:r>
        <w:rPr>
          <w:rFonts w:hint="eastAsia" w:asciiTheme="minorEastAsia" w:hAnsiTheme="minorEastAsia" w:eastAsiaTheme="minorEastAsia" w:cstheme="minorEastAsia"/>
          <w:color w:val="auto"/>
          <w:kern w:val="0"/>
          <w:szCs w:val="21"/>
          <w:highlight w:val="none"/>
        </w:rPr>
        <w:t>供应商基本情况表（格式见第五章）</w:t>
      </w:r>
    </w:p>
    <w:p>
      <w:pPr>
        <w:numPr>
          <w:ilvl w:val="0"/>
          <w:numId w:val="0"/>
        </w:num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rPr>
        <w:fldChar w:fldCharType="begin"/>
      </w:r>
      <w:r>
        <w:rPr>
          <w:rFonts w:hint="eastAsia" w:asciiTheme="minorEastAsia" w:hAnsiTheme="minorEastAsia" w:eastAsiaTheme="minorEastAsia" w:cstheme="minorEastAsia"/>
          <w:color w:val="auto"/>
          <w:kern w:val="0"/>
          <w:szCs w:val="21"/>
          <w:highlight w:val="none"/>
        </w:rPr>
        <w:instrText xml:space="preserve"> = 2 \* GB3 \* MERGEFORMAT </w:instrText>
      </w:r>
      <w:r>
        <w:rPr>
          <w:rFonts w:hint="eastAsia" w:asciiTheme="minorEastAsia" w:hAnsiTheme="minorEastAsia" w:eastAsiaTheme="minorEastAsia" w:cstheme="minorEastAsia"/>
          <w:color w:val="auto"/>
          <w:kern w:val="0"/>
          <w:szCs w:val="21"/>
          <w:highlight w:val="none"/>
        </w:rPr>
        <w:fldChar w:fldCharType="separate"/>
      </w:r>
      <w:r>
        <w:rPr>
          <w:color w:val="auto"/>
        </w:rPr>
        <w:t>②</w:t>
      </w:r>
      <w:r>
        <w:rPr>
          <w:rFonts w:hint="eastAsia" w:asciiTheme="minorEastAsia" w:hAnsiTheme="minorEastAsia" w:eastAsiaTheme="minorEastAsia" w:cstheme="minorEastAsia"/>
          <w:color w:val="auto"/>
          <w:kern w:val="0"/>
          <w:szCs w:val="21"/>
          <w:highlight w:val="none"/>
        </w:rPr>
        <w:fldChar w:fldCharType="end"/>
      </w:r>
      <w:r>
        <w:rPr>
          <w:rFonts w:hint="eastAsia" w:ascii="Times New Roman" w:hAnsi="Times New Roman"/>
          <w:color w:val="auto"/>
          <w:highlight w:val="none"/>
        </w:rPr>
        <w:t>有效的新版“营业执照”或《事业单位法人证书》或其他依法成立组织的证明文件</w:t>
      </w:r>
      <w:r>
        <w:rPr>
          <w:rFonts w:hint="eastAsia" w:asciiTheme="minorEastAsia" w:hAnsiTheme="minorEastAsia" w:eastAsiaTheme="minorEastAsia" w:cstheme="minorEastAsia"/>
          <w:color w:val="auto"/>
          <w:highlight w:val="none"/>
        </w:rPr>
        <w:t>（必须具有，如能够在线查询的材料，请提供国家有关部门规定查询的网址链接</w:t>
      </w:r>
      <w:r>
        <w:rPr>
          <w:rFonts w:hint="eastAsia" w:ascii="Times New Roman" w:hAnsi="Times New Roman"/>
          <w:color w:val="auto"/>
          <w:highlight w:val="none"/>
        </w:rPr>
        <w:t>，</w:t>
      </w:r>
      <w:r>
        <w:rPr>
          <w:rFonts w:hint="eastAsia" w:ascii="Times New Roman" w:hAnsi="Times New Roman"/>
          <w:b/>
          <w:color w:val="auto"/>
          <w:highlight w:val="none"/>
        </w:rPr>
        <w:t>原件备查</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kern w:val="0"/>
          <w:szCs w:val="21"/>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rPr>
        <w:fldChar w:fldCharType="begin"/>
      </w:r>
      <w:r>
        <w:rPr>
          <w:rFonts w:hint="eastAsia" w:asciiTheme="minorEastAsia" w:hAnsiTheme="minorEastAsia" w:eastAsiaTheme="minorEastAsia" w:cstheme="minorEastAsia"/>
          <w:color w:val="auto"/>
          <w:kern w:val="0"/>
          <w:szCs w:val="21"/>
          <w:highlight w:val="none"/>
        </w:rPr>
        <w:instrText xml:space="preserve"> = 3 \* GB3 \* MERGEFORMAT </w:instrText>
      </w:r>
      <w:r>
        <w:rPr>
          <w:rFonts w:hint="eastAsia" w:asciiTheme="minorEastAsia" w:hAnsiTheme="minorEastAsia" w:eastAsiaTheme="minorEastAsia" w:cstheme="minorEastAsia"/>
          <w:color w:val="auto"/>
          <w:kern w:val="0"/>
          <w:szCs w:val="21"/>
          <w:highlight w:val="none"/>
        </w:rPr>
        <w:fldChar w:fldCharType="separate"/>
      </w:r>
      <w:r>
        <w:rPr>
          <w:color w:val="auto"/>
        </w:rPr>
        <w:t>③</w:t>
      </w:r>
      <w:r>
        <w:rPr>
          <w:rFonts w:hint="eastAsia" w:asciiTheme="minorEastAsia" w:hAnsiTheme="minorEastAsia" w:eastAsiaTheme="minorEastAsia" w:cstheme="minorEastAsia"/>
          <w:color w:val="auto"/>
          <w:kern w:val="0"/>
          <w:szCs w:val="21"/>
          <w:highlight w:val="none"/>
        </w:rPr>
        <w:fldChar w:fldCharType="end"/>
      </w:r>
      <w:r>
        <w:rPr>
          <w:rFonts w:hint="eastAsia" w:ascii="Times New Roman" w:hAnsi="Times New Roman"/>
          <w:color w:val="auto"/>
          <w:highlight w:val="none"/>
        </w:rPr>
        <w:t>有效的税务登记证（必须具有，</w:t>
      </w:r>
      <w:r>
        <w:rPr>
          <w:rFonts w:hint="eastAsia"/>
          <w:color w:val="auto"/>
          <w:highlight w:val="none"/>
        </w:rPr>
        <w:t>如能够在线查询的材料，请</w:t>
      </w:r>
      <w:r>
        <w:rPr>
          <w:rFonts w:hint="eastAsia" w:ascii="Times New Roman" w:hAnsi="Times New Roman"/>
          <w:color w:val="auto"/>
          <w:highlight w:val="none"/>
        </w:rPr>
        <w:t>提供国家有关部门规定</w:t>
      </w:r>
      <w:r>
        <w:rPr>
          <w:rFonts w:hint="eastAsia" w:hAnsi="Calibri"/>
          <w:color w:val="auto"/>
          <w:highlight w:val="none"/>
        </w:rPr>
        <w:t>查询的网址链接</w:t>
      </w:r>
      <w:r>
        <w:rPr>
          <w:rFonts w:hint="eastAsia" w:ascii="Times New Roman" w:hAnsi="Times New Roman"/>
          <w:color w:val="auto"/>
          <w:highlight w:val="none"/>
        </w:rPr>
        <w:t>，</w:t>
      </w:r>
      <w:r>
        <w:rPr>
          <w:rFonts w:hint="eastAsia" w:ascii="Times New Roman" w:hAnsi="Times New Roman"/>
          <w:b/>
          <w:color w:val="auto"/>
          <w:highlight w:val="none"/>
        </w:rPr>
        <w:t>原件备查</w:t>
      </w:r>
      <w:r>
        <w:rPr>
          <w:rFonts w:hint="eastAsia" w:ascii="Times New Roman" w:hAnsi="Times New Roman"/>
          <w:color w:val="auto"/>
          <w:highlight w:val="none"/>
        </w:rPr>
        <w:t>）；（若已经取得“三证合一”的可不提供）</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rPr>
        <w:fldChar w:fldCharType="begin"/>
      </w:r>
      <w:r>
        <w:rPr>
          <w:rFonts w:hint="eastAsia" w:asciiTheme="minorEastAsia" w:hAnsiTheme="minorEastAsia" w:eastAsiaTheme="minorEastAsia" w:cstheme="minorEastAsia"/>
          <w:color w:val="auto"/>
          <w:kern w:val="0"/>
          <w:szCs w:val="21"/>
          <w:highlight w:val="none"/>
        </w:rPr>
        <w:instrText xml:space="preserve"> = 4 \* GB3 \* MERGEFORMAT </w:instrText>
      </w:r>
      <w:r>
        <w:rPr>
          <w:rFonts w:hint="eastAsia" w:asciiTheme="minorEastAsia" w:hAnsiTheme="minorEastAsia" w:eastAsiaTheme="minorEastAsia" w:cstheme="minorEastAsia"/>
          <w:color w:val="auto"/>
          <w:kern w:val="0"/>
          <w:szCs w:val="21"/>
          <w:highlight w:val="none"/>
        </w:rPr>
        <w:fldChar w:fldCharType="separate"/>
      </w:r>
      <w:r>
        <w:rPr>
          <w:color w:val="auto"/>
        </w:rPr>
        <w:t>④</w:t>
      </w:r>
      <w:r>
        <w:rPr>
          <w:rFonts w:hint="eastAsia" w:asciiTheme="minorEastAsia" w:hAnsiTheme="minorEastAsia" w:eastAsiaTheme="minorEastAsia" w:cstheme="minorEastAsia"/>
          <w:color w:val="auto"/>
          <w:kern w:val="0"/>
          <w:szCs w:val="21"/>
          <w:highlight w:val="none"/>
        </w:rPr>
        <w:fldChar w:fldCharType="end"/>
      </w:r>
      <w:r>
        <w:rPr>
          <w:rFonts w:hint="eastAsia" w:asciiTheme="minorEastAsia" w:hAnsiTheme="minorEastAsia" w:eastAsiaTheme="minorEastAsia" w:cstheme="minorEastAsia"/>
          <w:color w:val="auto"/>
          <w:kern w:val="0"/>
          <w:szCs w:val="21"/>
          <w:highlight w:val="none"/>
          <w:lang w:eastAsia="zh-CN"/>
        </w:rPr>
        <w:t>法定代表人（负责人）</w:t>
      </w:r>
      <w:r>
        <w:rPr>
          <w:rFonts w:hint="eastAsia" w:asciiTheme="minorEastAsia" w:hAnsiTheme="minorEastAsia" w:eastAsiaTheme="minorEastAsia" w:cstheme="minorEastAsia"/>
          <w:color w:val="auto"/>
          <w:kern w:val="0"/>
          <w:szCs w:val="21"/>
          <w:highlight w:val="none"/>
        </w:rPr>
        <w:t>完整有效的身份证复印件（第二代身份证必须提供正反面复印件）。</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rPr>
        <w:fldChar w:fldCharType="begin"/>
      </w:r>
      <w:r>
        <w:rPr>
          <w:rFonts w:hint="eastAsia" w:asciiTheme="minorEastAsia" w:hAnsiTheme="minorEastAsia" w:eastAsiaTheme="minorEastAsia" w:cstheme="minorEastAsia"/>
          <w:color w:val="auto"/>
          <w:kern w:val="0"/>
          <w:szCs w:val="21"/>
          <w:highlight w:val="none"/>
        </w:rPr>
        <w:instrText xml:space="preserve"> = 5 \* GB3 \* MERGEFORMAT </w:instrText>
      </w:r>
      <w:r>
        <w:rPr>
          <w:rFonts w:hint="eastAsia" w:asciiTheme="minorEastAsia" w:hAnsiTheme="minorEastAsia" w:eastAsiaTheme="minorEastAsia" w:cstheme="minorEastAsia"/>
          <w:color w:val="auto"/>
          <w:kern w:val="0"/>
          <w:szCs w:val="21"/>
          <w:highlight w:val="none"/>
        </w:rPr>
        <w:fldChar w:fldCharType="separate"/>
      </w:r>
      <w:r>
        <w:rPr>
          <w:color w:val="auto"/>
        </w:rPr>
        <w:t>⑤</w:t>
      </w:r>
      <w:r>
        <w:rPr>
          <w:rFonts w:hint="eastAsia" w:asciiTheme="minorEastAsia" w:hAnsiTheme="minorEastAsia" w:eastAsiaTheme="minorEastAsia" w:cstheme="minorEastAsia"/>
          <w:color w:val="auto"/>
          <w:kern w:val="0"/>
          <w:szCs w:val="21"/>
          <w:highlight w:val="none"/>
        </w:rPr>
        <w:fldChar w:fldCharType="end"/>
      </w:r>
      <w:r>
        <w:rPr>
          <w:rFonts w:hint="eastAsia" w:asciiTheme="minorEastAsia" w:hAnsiTheme="minorEastAsia" w:eastAsiaTheme="minorEastAsia" w:cstheme="minorEastAsia"/>
          <w:color w:val="auto"/>
          <w:kern w:val="0"/>
          <w:szCs w:val="21"/>
          <w:highlight w:val="none"/>
          <w:lang w:eastAsia="zh-CN"/>
        </w:rPr>
        <w:t>法定代表人（负责人）</w:t>
      </w:r>
      <w:r>
        <w:rPr>
          <w:rFonts w:hint="eastAsia" w:asciiTheme="minorEastAsia" w:hAnsiTheme="minorEastAsia" w:eastAsiaTheme="minorEastAsia" w:cstheme="minorEastAsia"/>
          <w:color w:val="auto"/>
          <w:kern w:val="0"/>
          <w:szCs w:val="21"/>
          <w:highlight w:val="none"/>
        </w:rPr>
        <w:t>授权委托书(格式见第五章) 和委托代理人完整有效的身份证复印件（委托代理时必须提供。第二代身份证必须提供正反面复印件）。</w:t>
      </w:r>
    </w:p>
    <w:p>
      <w:pPr>
        <w:pStyle w:val="22"/>
        <w:spacing w:line="440" w:lineRule="exact"/>
        <w:ind w:firstLine="420" w:firstLineChars="200"/>
        <w:rPr>
          <w:rFonts w:hint="eastAsia" w:ascii="Times New Roman" w:hAnsi="Times New Roman"/>
          <w:color w:val="auto"/>
          <w:sz w:val="21"/>
          <w:szCs w:val="21"/>
          <w:highlight w:val="none"/>
        </w:rPr>
      </w:pPr>
      <w:r>
        <w:rPr>
          <w:rFonts w:hint="eastAsia" w:asciiTheme="minorEastAsia" w:hAnsiTheme="minorEastAsia" w:eastAsiaTheme="minorEastAsia" w:cstheme="minorEastAsia"/>
          <w:color w:val="auto"/>
          <w:kern w:val="0"/>
          <w:sz w:val="21"/>
          <w:szCs w:val="22"/>
          <w:highlight w:val="none"/>
        </w:rPr>
        <w:t>★</w:t>
      </w:r>
      <w:r>
        <w:rPr>
          <w:rFonts w:hint="eastAsia" w:asciiTheme="minorEastAsia" w:hAnsiTheme="minorEastAsia" w:eastAsiaTheme="minorEastAsia" w:cstheme="minorEastAsia"/>
          <w:color w:val="auto"/>
          <w:kern w:val="0"/>
          <w:sz w:val="21"/>
          <w:szCs w:val="22"/>
          <w:highlight w:val="none"/>
        </w:rPr>
        <w:fldChar w:fldCharType="begin"/>
      </w:r>
      <w:r>
        <w:rPr>
          <w:rFonts w:hint="eastAsia" w:asciiTheme="minorEastAsia" w:hAnsiTheme="minorEastAsia" w:eastAsiaTheme="minorEastAsia" w:cstheme="minorEastAsia"/>
          <w:color w:val="auto"/>
          <w:kern w:val="0"/>
          <w:sz w:val="21"/>
          <w:szCs w:val="22"/>
          <w:highlight w:val="none"/>
        </w:rPr>
        <w:instrText xml:space="preserve"> = 6 \* GB3 \* MERGEFORMAT </w:instrText>
      </w:r>
      <w:r>
        <w:rPr>
          <w:rFonts w:hint="eastAsia" w:asciiTheme="minorEastAsia" w:hAnsiTheme="minorEastAsia" w:eastAsiaTheme="minorEastAsia" w:cstheme="minorEastAsia"/>
          <w:color w:val="auto"/>
          <w:kern w:val="0"/>
          <w:sz w:val="21"/>
          <w:szCs w:val="22"/>
          <w:highlight w:val="none"/>
        </w:rPr>
        <w:fldChar w:fldCharType="separate"/>
      </w:r>
      <w:r>
        <w:rPr>
          <w:color w:val="auto"/>
          <w:sz w:val="21"/>
          <w:szCs w:val="21"/>
        </w:rPr>
        <w:t>⑥</w:t>
      </w:r>
      <w:r>
        <w:rPr>
          <w:rFonts w:hint="eastAsia" w:asciiTheme="minorEastAsia" w:hAnsiTheme="minorEastAsia" w:eastAsiaTheme="minorEastAsia" w:cstheme="minorEastAsia"/>
          <w:color w:val="auto"/>
          <w:kern w:val="0"/>
          <w:sz w:val="21"/>
          <w:szCs w:val="22"/>
          <w:highlight w:val="none"/>
        </w:rPr>
        <w:fldChar w:fldCharType="end"/>
      </w:r>
      <w:r>
        <w:rPr>
          <w:rFonts w:hint="eastAsia" w:ascii="Times New Roman" w:eastAsiaTheme="minorEastAsia"/>
          <w:color w:val="auto"/>
          <w:sz w:val="21"/>
          <w:szCs w:val="21"/>
          <w:highlight w:val="none"/>
          <w:lang w:eastAsia="zh-CN"/>
        </w:rPr>
        <w:t>供应商参加</w:t>
      </w:r>
      <w:r>
        <w:rPr>
          <w:rFonts w:hint="eastAsia" w:ascii="Times New Roman" w:hAnsi="Times New Roman"/>
          <w:color w:val="auto"/>
          <w:sz w:val="21"/>
          <w:szCs w:val="21"/>
          <w:highlight w:val="none"/>
        </w:rPr>
        <w:t>本项目</w:t>
      </w:r>
      <w:r>
        <w:rPr>
          <w:rFonts w:hint="eastAsia" w:ascii="Times New Roman"/>
          <w:color w:val="auto"/>
          <w:sz w:val="21"/>
          <w:szCs w:val="21"/>
          <w:highlight w:val="none"/>
          <w:lang w:eastAsia="zh-CN"/>
        </w:rPr>
        <w:t>磋商</w:t>
      </w:r>
      <w:r>
        <w:rPr>
          <w:rFonts w:hint="eastAsia" w:ascii="Times New Roman" w:hAnsi="Times New Roman"/>
          <w:color w:val="auto"/>
          <w:sz w:val="21"/>
          <w:szCs w:val="21"/>
          <w:highlight w:val="none"/>
        </w:rPr>
        <w:t>时上一年度的年度财务报告复印件（如供应商为</w:t>
      </w:r>
      <w:r>
        <w:rPr>
          <w:rFonts w:hint="eastAsia" w:ascii="Times New Roman"/>
          <w:color w:val="auto"/>
          <w:sz w:val="21"/>
          <w:szCs w:val="21"/>
          <w:highlight w:val="none"/>
          <w:lang w:eastAsia="zh-CN"/>
        </w:rPr>
        <w:t>参加本项目磋商</w:t>
      </w:r>
      <w:r>
        <w:rPr>
          <w:rFonts w:hint="eastAsia" w:ascii="Times New Roman" w:hAnsi="Times New Roman"/>
          <w:color w:val="auto"/>
          <w:sz w:val="21"/>
          <w:szCs w:val="21"/>
          <w:highlight w:val="none"/>
        </w:rPr>
        <w:t>当年新成立公司的，应提供于公司成立之日后的财务报表），</w:t>
      </w:r>
      <w:r>
        <w:rPr>
          <w:rFonts w:hint="eastAsia" w:ascii="Times New Roman" w:hAnsi="Times New Roman"/>
          <w:b/>
          <w:color w:val="auto"/>
          <w:sz w:val="21"/>
          <w:szCs w:val="21"/>
          <w:highlight w:val="none"/>
        </w:rPr>
        <w:t>原件备查</w:t>
      </w:r>
      <w:r>
        <w:rPr>
          <w:rFonts w:hint="eastAsia" w:ascii="Times New Roman" w:hAnsi="Times New Roman"/>
          <w:color w:val="auto"/>
          <w:sz w:val="21"/>
          <w:szCs w:val="21"/>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rPr>
        <w:fldChar w:fldCharType="begin"/>
      </w:r>
      <w:r>
        <w:rPr>
          <w:rFonts w:hint="eastAsia" w:asciiTheme="minorEastAsia" w:hAnsiTheme="minorEastAsia" w:eastAsiaTheme="minorEastAsia" w:cstheme="minorEastAsia"/>
          <w:color w:val="auto"/>
          <w:kern w:val="0"/>
          <w:szCs w:val="21"/>
          <w:highlight w:val="none"/>
        </w:rPr>
        <w:instrText xml:space="preserve"> = 7 \* GB3 \* MERGEFORMAT </w:instrText>
      </w:r>
      <w:r>
        <w:rPr>
          <w:rFonts w:hint="eastAsia" w:asciiTheme="minorEastAsia" w:hAnsiTheme="minorEastAsia" w:eastAsiaTheme="minorEastAsia" w:cstheme="minorEastAsia"/>
          <w:color w:val="auto"/>
          <w:kern w:val="0"/>
          <w:szCs w:val="21"/>
          <w:highlight w:val="none"/>
        </w:rPr>
        <w:fldChar w:fldCharType="separate"/>
      </w:r>
      <w:r>
        <w:rPr>
          <w:color w:val="auto"/>
          <w:highlight w:val="none"/>
        </w:rPr>
        <w:t>⑦</w:t>
      </w:r>
      <w:r>
        <w:rPr>
          <w:rFonts w:hint="eastAsia" w:asciiTheme="minorEastAsia" w:hAnsiTheme="minorEastAsia" w:eastAsiaTheme="minorEastAsia" w:cstheme="minorEastAsia"/>
          <w:color w:val="auto"/>
          <w:kern w:val="0"/>
          <w:szCs w:val="21"/>
          <w:highlight w:val="none"/>
        </w:rPr>
        <w:fldChar w:fldCharType="end"/>
      </w:r>
      <w:r>
        <w:rPr>
          <w:rFonts w:hint="eastAsia" w:asciiTheme="minorEastAsia" w:hAnsiTheme="minorEastAsia" w:eastAsiaTheme="minorEastAsia" w:cstheme="minorEastAsia"/>
          <w:color w:val="auto"/>
          <w:kern w:val="0"/>
          <w:szCs w:val="21"/>
          <w:highlight w:val="none"/>
        </w:rPr>
        <w:t>响应文件递交截止时间前半年内供应商</w:t>
      </w:r>
      <w:r>
        <w:rPr>
          <w:rFonts w:hint="eastAsia" w:asciiTheme="minorEastAsia" w:hAnsiTheme="minorEastAsia" w:eastAsiaTheme="minorEastAsia" w:cstheme="minorEastAsia"/>
          <w:color w:val="auto"/>
          <w:kern w:val="0"/>
          <w:szCs w:val="21"/>
          <w:highlight w:val="none"/>
          <w:lang w:eastAsia="zh-CN"/>
        </w:rPr>
        <w:t>连续</w:t>
      </w:r>
      <w:r>
        <w:rPr>
          <w:rFonts w:hint="eastAsia" w:asciiTheme="minorEastAsia" w:hAnsiTheme="minorEastAsia" w:eastAsiaTheme="minorEastAsia" w:cstheme="minorEastAsia"/>
          <w:color w:val="auto"/>
          <w:kern w:val="0"/>
          <w:szCs w:val="21"/>
          <w:highlight w:val="none"/>
        </w:rPr>
        <w:t>三个月的依法纳税的依法缴纳税费或依法免缴税费的证明（复印件，原件备查）；供应商无纳税记录或为新成立公司，应提供由</w:t>
      </w:r>
      <w:r>
        <w:rPr>
          <w:rFonts w:hint="eastAsia" w:asciiTheme="minorEastAsia" w:hAnsiTheme="minorEastAsia" w:eastAsiaTheme="minorEastAsia" w:cstheme="minorEastAsia"/>
          <w:color w:val="auto"/>
          <w:kern w:val="0"/>
          <w:szCs w:val="21"/>
          <w:highlight w:val="none"/>
          <w:lang w:eastAsia="zh-CN"/>
        </w:rPr>
        <w:t>供应商</w:t>
      </w:r>
      <w:r>
        <w:rPr>
          <w:rFonts w:hint="eastAsia" w:asciiTheme="minorEastAsia" w:hAnsiTheme="minorEastAsia" w:eastAsiaTheme="minorEastAsia" w:cstheme="minorEastAsia"/>
          <w:color w:val="auto"/>
          <w:kern w:val="0"/>
          <w:szCs w:val="21"/>
          <w:highlight w:val="none"/>
        </w:rPr>
        <w:t>所在地主管税务部门出具的依法纳税或依法免税证明（复印件</w:t>
      </w:r>
      <w:r>
        <w:rPr>
          <w:rFonts w:hint="eastAsia" w:ascii="Times New Roman" w:hAnsi="Times New Roman"/>
          <w:color w:val="auto"/>
          <w:highlight w:val="none"/>
        </w:rPr>
        <w:t>，</w:t>
      </w:r>
      <w:r>
        <w:rPr>
          <w:rFonts w:hint="eastAsia" w:ascii="Times New Roman" w:hAnsi="Times New Roman"/>
          <w:b/>
          <w:color w:val="auto"/>
          <w:highlight w:val="none"/>
        </w:rPr>
        <w:t>原件备查</w:t>
      </w:r>
      <w:r>
        <w:rPr>
          <w:rFonts w:hint="eastAsia" w:asciiTheme="minorEastAsia" w:hAnsiTheme="minorEastAsia" w:eastAsiaTheme="minorEastAsia" w:cstheme="minorEastAsia"/>
          <w:color w:val="auto"/>
          <w:kern w:val="0"/>
          <w:szCs w:val="21"/>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rPr>
        <w:fldChar w:fldCharType="begin"/>
      </w:r>
      <w:r>
        <w:rPr>
          <w:rFonts w:hint="eastAsia" w:asciiTheme="minorEastAsia" w:hAnsiTheme="minorEastAsia" w:eastAsiaTheme="minorEastAsia" w:cstheme="minorEastAsia"/>
          <w:color w:val="auto"/>
          <w:kern w:val="0"/>
          <w:szCs w:val="21"/>
          <w:highlight w:val="none"/>
        </w:rPr>
        <w:instrText xml:space="preserve"> = 8 \* GB3 \* MERGEFORMAT </w:instrText>
      </w:r>
      <w:r>
        <w:rPr>
          <w:rFonts w:hint="eastAsia" w:asciiTheme="minorEastAsia" w:hAnsiTheme="minorEastAsia" w:eastAsiaTheme="minorEastAsia" w:cstheme="minorEastAsia"/>
          <w:color w:val="auto"/>
          <w:kern w:val="0"/>
          <w:szCs w:val="21"/>
          <w:highlight w:val="none"/>
        </w:rPr>
        <w:fldChar w:fldCharType="separate"/>
      </w:r>
      <w:r>
        <w:rPr>
          <w:color w:val="auto"/>
          <w:highlight w:val="none"/>
        </w:rPr>
        <w:t>⑧</w:t>
      </w:r>
      <w:r>
        <w:rPr>
          <w:rFonts w:hint="eastAsia" w:asciiTheme="minorEastAsia" w:hAnsiTheme="minorEastAsia" w:eastAsiaTheme="minorEastAsia" w:cstheme="minorEastAsia"/>
          <w:color w:val="auto"/>
          <w:kern w:val="0"/>
          <w:szCs w:val="21"/>
          <w:highlight w:val="none"/>
        </w:rPr>
        <w:fldChar w:fldCharType="end"/>
      </w:r>
      <w:r>
        <w:rPr>
          <w:rFonts w:hint="eastAsia" w:asciiTheme="minorEastAsia" w:hAnsiTheme="minorEastAsia" w:eastAsiaTheme="minorEastAsia" w:cstheme="minorEastAsia"/>
          <w:color w:val="auto"/>
          <w:kern w:val="0"/>
          <w:szCs w:val="21"/>
          <w:highlight w:val="none"/>
        </w:rPr>
        <w:t>响应文件递交截止时间前半年内供应商</w:t>
      </w:r>
      <w:r>
        <w:rPr>
          <w:rFonts w:hint="eastAsia" w:asciiTheme="minorEastAsia" w:hAnsiTheme="minorEastAsia" w:eastAsiaTheme="minorEastAsia" w:cstheme="minorEastAsia"/>
          <w:color w:val="auto"/>
          <w:kern w:val="0"/>
          <w:szCs w:val="21"/>
          <w:highlight w:val="none"/>
          <w:lang w:eastAsia="zh-CN"/>
        </w:rPr>
        <w:t>连续</w:t>
      </w:r>
      <w:r>
        <w:rPr>
          <w:rFonts w:hint="eastAsia" w:asciiTheme="minorEastAsia" w:hAnsiTheme="minorEastAsia" w:eastAsiaTheme="minorEastAsia" w:cstheme="minorEastAsia"/>
          <w:color w:val="auto"/>
          <w:kern w:val="0"/>
          <w:szCs w:val="21"/>
          <w:highlight w:val="none"/>
        </w:rPr>
        <w:t>三个月的依法缴纳社保费的缴费凭证（复印件</w:t>
      </w:r>
      <w:r>
        <w:rPr>
          <w:rFonts w:hint="eastAsia" w:ascii="Times New Roman" w:hAnsi="Times New Roman"/>
          <w:color w:val="auto"/>
          <w:highlight w:val="none"/>
        </w:rPr>
        <w:t>，</w:t>
      </w:r>
      <w:r>
        <w:rPr>
          <w:rFonts w:hint="eastAsia" w:ascii="Times New Roman" w:hAnsi="Times New Roman"/>
          <w:b/>
          <w:color w:val="auto"/>
          <w:highlight w:val="none"/>
        </w:rPr>
        <w:t>原件备查</w:t>
      </w:r>
      <w:r>
        <w:rPr>
          <w:rFonts w:hint="eastAsia" w:asciiTheme="minorEastAsia" w:hAnsiTheme="minorEastAsia" w:eastAsiaTheme="minorEastAsia" w:cstheme="minorEastAsia"/>
          <w:color w:val="auto"/>
          <w:kern w:val="0"/>
          <w:szCs w:val="21"/>
          <w:highlight w:val="none"/>
        </w:rPr>
        <w:t>）；供应商无缴费记录或为新成立公司，应提供由</w:t>
      </w:r>
      <w:r>
        <w:rPr>
          <w:rFonts w:hint="eastAsia" w:asciiTheme="minorEastAsia" w:hAnsiTheme="minorEastAsia" w:eastAsiaTheme="minorEastAsia" w:cstheme="minorEastAsia"/>
          <w:color w:val="auto"/>
          <w:kern w:val="0"/>
          <w:szCs w:val="21"/>
          <w:highlight w:val="none"/>
          <w:lang w:eastAsia="zh-CN"/>
        </w:rPr>
        <w:t>供应商</w:t>
      </w:r>
      <w:r>
        <w:rPr>
          <w:rFonts w:hint="eastAsia" w:asciiTheme="minorEastAsia" w:hAnsiTheme="minorEastAsia" w:eastAsiaTheme="minorEastAsia" w:cstheme="minorEastAsia"/>
          <w:color w:val="auto"/>
          <w:kern w:val="0"/>
          <w:szCs w:val="21"/>
          <w:highlight w:val="none"/>
        </w:rPr>
        <w:t>所在地社保部门出具的</w:t>
      </w:r>
      <w:r>
        <w:rPr>
          <w:rFonts w:hint="eastAsia" w:asciiTheme="minorEastAsia" w:hAnsiTheme="minorEastAsia" w:eastAsiaTheme="minorEastAsia" w:cstheme="minorEastAsia"/>
          <w:color w:val="auto"/>
          <w:kern w:val="0"/>
          <w:szCs w:val="21"/>
          <w:highlight w:val="none"/>
          <w:lang w:eastAsia="zh-CN"/>
        </w:rPr>
        <w:t>依法缴纳或依法免缴社保费证明</w:t>
      </w:r>
      <w:r>
        <w:rPr>
          <w:rFonts w:hint="eastAsia" w:asciiTheme="minorEastAsia" w:hAnsiTheme="minorEastAsia" w:eastAsiaTheme="minorEastAsia" w:cstheme="minorEastAsia"/>
          <w:color w:val="auto"/>
          <w:kern w:val="0"/>
          <w:szCs w:val="21"/>
          <w:highlight w:val="none"/>
        </w:rPr>
        <w:t>（复印件</w:t>
      </w:r>
      <w:r>
        <w:rPr>
          <w:rFonts w:hint="eastAsia" w:ascii="Times New Roman" w:hAnsi="Times New Roman"/>
          <w:color w:val="auto"/>
          <w:highlight w:val="none"/>
        </w:rPr>
        <w:t>，</w:t>
      </w:r>
      <w:r>
        <w:rPr>
          <w:rFonts w:hint="eastAsia" w:ascii="Times New Roman" w:hAnsi="Times New Roman"/>
          <w:b/>
          <w:color w:val="auto"/>
          <w:highlight w:val="none"/>
        </w:rPr>
        <w:t>原件备查</w:t>
      </w:r>
      <w:r>
        <w:rPr>
          <w:rFonts w:hint="eastAsia" w:asciiTheme="minorEastAsia" w:hAnsiTheme="minorEastAsia" w:eastAsiaTheme="minorEastAsia" w:cstheme="minorEastAsia"/>
          <w:color w:val="auto"/>
          <w:kern w:val="0"/>
          <w:szCs w:val="21"/>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rPr>
        <w:fldChar w:fldCharType="begin"/>
      </w:r>
      <w:r>
        <w:rPr>
          <w:rFonts w:hint="eastAsia" w:asciiTheme="minorEastAsia" w:hAnsiTheme="minorEastAsia" w:eastAsiaTheme="minorEastAsia" w:cstheme="minorEastAsia"/>
          <w:color w:val="auto"/>
          <w:kern w:val="0"/>
          <w:szCs w:val="21"/>
          <w:highlight w:val="none"/>
        </w:rPr>
        <w:instrText xml:space="preserve"> = 9 \* GB3 \* MERGEFORMAT </w:instrText>
      </w:r>
      <w:r>
        <w:rPr>
          <w:rFonts w:hint="eastAsia" w:asciiTheme="minorEastAsia" w:hAnsiTheme="minorEastAsia" w:eastAsiaTheme="minorEastAsia" w:cstheme="minorEastAsia"/>
          <w:color w:val="auto"/>
          <w:kern w:val="0"/>
          <w:szCs w:val="21"/>
          <w:highlight w:val="none"/>
        </w:rPr>
        <w:fldChar w:fldCharType="separate"/>
      </w:r>
      <w:r>
        <w:rPr>
          <w:color w:val="auto"/>
          <w:highlight w:val="none"/>
        </w:rPr>
        <w:t>⑨</w:t>
      </w:r>
      <w:r>
        <w:rPr>
          <w:rFonts w:hint="eastAsia" w:asciiTheme="minorEastAsia" w:hAnsiTheme="minorEastAsia" w:eastAsiaTheme="minorEastAsia" w:cstheme="minorEastAsia"/>
          <w:color w:val="auto"/>
          <w:kern w:val="0"/>
          <w:szCs w:val="21"/>
          <w:highlight w:val="none"/>
        </w:rPr>
        <w:fldChar w:fldCharType="end"/>
      </w:r>
      <w:r>
        <w:rPr>
          <w:rFonts w:hint="eastAsia" w:asciiTheme="minorEastAsia" w:hAnsiTheme="minorEastAsia" w:eastAsiaTheme="minorEastAsia" w:cstheme="minorEastAsia"/>
          <w:color w:val="auto"/>
          <w:kern w:val="0"/>
          <w:szCs w:val="21"/>
          <w:highlight w:val="none"/>
        </w:rPr>
        <w:t>参加</w:t>
      </w:r>
      <w:r>
        <w:rPr>
          <w:rFonts w:hint="eastAsia" w:asciiTheme="minorEastAsia" w:hAnsiTheme="minorEastAsia" w:eastAsiaTheme="minorEastAsia" w:cstheme="minorEastAsia"/>
          <w:color w:val="auto"/>
          <w:kern w:val="0"/>
          <w:szCs w:val="21"/>
          <w:highlight w:val="none"/>
          <w:lang w:eastAsia="zh-CN"/>
        </w:rPr>
        <w:t>本采购</w:t>
      </w:r>
      <w:r>
        <w:rPr>
          <w:rFonts w:hint="eastAsia" w:asciiTheme="minorEastAsia" w:hAnsiTheme="minorEastAsia" w:eastAsiaTheme="minorEastAsia" w:cstheme="minorEastAsia"/>
          <w:color w:val="auto"/>
          <w:kern w:val="0"/>
          <w:szCs w:val="21"/>
          <w:highlight w:val="none"/>
        </w:rPr>
        <w:t>活动前三年内在经营活动中没有重大违法记录的书面声明（格式见第五章）。</w:t>
      </w:r>
    </w:p>
    <w:p>
      <w:pPr>
        <w:numPr>
          <w:ilvl w:val="0"/>
          <w:numId w:val="0"/>
        </w:numPr>
        <w:spacing w:line="360" w:lineRule="auto"/>
        <w:ind w:firstLine="630" w:firstLineChars="300"/>
        <w:rPr>
          <w:rFonts w:hint="eastAsia" w:asciiTheme="minorEastAsia" w:hAnsiTheme="minorEastAsia" w:eastAsiaTheme="minorEastAsia" w:cstheme="minorEastAsia"/>
          <w:color w:val="auto"/>
          <w:kern w:val="0"/>
          <w:szCs w:val="21"/>
          <w:highlight w:val="none"/>
          <w:u w:val="single"/>
          <w:lang w:val="en-US" w:eastAsia="zh-CN"/>
        </w:rPr>
      </w:pPr>
      <w:r>
        <w:rPr>
          <w:rFonts w:hint="eastAsia" w:asciiTheme="minorEastAsia" w:hAnsiTheme="minorEastAsia" w:eastAsiaTheme="minorEastAsia" w:cstheme="minorEastAsia"/>
          <w:color w:val="auto"/>
          <w:kern w:val="0"/>
          <w:szCs w:val="21"/>
          <w:highlight w:val="none"/>
          <w:lang w:val="en-US" w:eastAsia="zh-CN"/>
        </w:rPr>
        <w:t>8.</w:t>
      </w:r>
      <w:r>
        <w:rPr>
          <w:rFonts w:hint="eastAsia" w:asciiTheme="minorEastAsia" w:hAnsiTheme="minorEastAsia" w:eastAsiaTheme="minorEastAsia" w:cstheme="minorEastAsia"/>
          <w:color w:val="auto"/>
          <w:kern w:val="0"/>
          <w:szCs w:val="21"/>
          <w:highlight w:val="none"/>
        </w:rPr>
        <w:t>符合磋商文件要求的供应商特定资格条件的证明材料</w:t>
      </w:r>
      <w:r>
        <w:rPr>
          <w:rFonts w:hint="eastAsia" w:asciiTheme="minorEastAsia" w:hAnsiTheme="minorEastAsia" w:eastAsiaTheme="minorEastAsia" w:cstheme="minorEastAsia"/>
          <w:color w:val="auto"/>
          <w:kern w:val="0"/>
          <w:szCs w:val="21"/>
          <w:highlight w:val="none"/>
          <w:u w:val="none"/>
        </w:rPr>
        <w:t>：</w:t>
      </w:r>
      <w:r>
        <w:rPr>
          <w:rFonts w:hint="eastAsia" w:asciiTheme="minorEastAsia" w:hAnsiTheme="minorEastAsia" w:eastAsiaTheme="minorEastAsia" w:cstheme="minorEastAsia"/>
          <w:color w:val="auto"/>
          <w:kern w:val="0"/>
          <w:szCs w:val="21"/>
          <w:highlight w:val="none"/>
          <w:u w:val="none"/>
          <w:lang w:eastAsia="zh-CN"/>
        </w:rPr>
        <w:t>无</w:t>
      </w:r>
      <w:r>
        <w:rPr>
          <w:rFonts w:hint="eastAsia" w:asciiTheme="minorEastAsia" w:hAnsiTheme="minorEastAsia" w:eastAsiaTheme="minorEastAsia" w:cstheme="minorEastAsia"/>
          <w:color w:val="auto"/>
          <w:kern w:val="0"/>
          <w:szCs w:val="21"/>
          <w:highlight w:val="none"/>
          <w:u w:val="none"/>
          <w:lang w:val="en-US" w:eastAsia="zh-CN"/>
        </w:rPr>
        <w:t>。</w:t>
      </w:r>
    </w:p>
    <w:p>
      <w:pPr>
        <w:numPr>
          <w:ilvl w:val="-1"/>
          <w:numId w:val="0"/>
        </w:num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6</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符合政府采购政策的证明材料</w:t>
      </w:r>
    </w:p>
    <w:p>
      <w:pPr>
        <w:pStyle w:val="16"/>
        <w:numPr>
          <w:ilvl w:val="0"/>
          <w:numId w:val="0"/>
        </w:numPr>
        <w:spacing w:line="360" w:lineRule="auto"/>
        <w:ind w:firstLine="420" w:firstLineChars="200"/>
        <w:rPr>
          <w:rFonts w:hint="default" w:asciiTheme="minorEastAsia" w:hAnsiTheme="minorEastAsia" w:eastAsiaTheme="minorEastAsia" w:cstheme="minorEastAsia"/>
          <w:color w:val="auto"/>
          <w:kern w:val="0"/>
          <w:sz w:val="21"/>
          <w:szCs w:val="21"/>
          <w:highlight w:val="none"/>
          <w:lang w:val="en-US" w:eastAsia="zh-CN" w:bidi="ar-SA"/>
        </w:rPr>
      </w:pPr>
      <w:r>
        <w:rPr>
          <w:rFonts w:hint="default" w:asciiTheme="minorEastAsia" w:hAnsiTheme="minorEastAsia" w:eastAsiaTheme="minorEastAsia" w:cstheme="minorEastAsia"/>
          <w:color w:val="auto"/>
          <w:kern w:val="0"/>
          <w:sz w:val="21"/>
          <w:szCs w:val="21"/>
          <w:highlight w:val="none"/>
          <w:lang w:val="en-US" w:eastAsia="zh-CN" w:bidi="ar-SA"/>
        </w:rPr>
        <w:t>★本项目专门面向中小企业采购，供应商需提供中小企业声明函（须符合《关于印发中小企业划型标准规定的通知》（工信部联企业〔2011〕300号）规定的中小企业划分标准）；属于残疾人福利性单位的需提供残疾人福利性单位声明函；属于监狱企业的需提供由省级以上监狱管理局、戒毒管理局（含新疆生产建设兵团）出具的属于监狱企业的证明文件。</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lang w:val="en-US" w:eastAsia="zh-CN"/>
        </w:rPr>
        <w:t>7</w:t>
      </w:r>
      <w:r>
        <w:rPr>
          <w:rFonts w:hint="eastAsia" w:asciiTheme="minorEastAsia" w:hAnsiTheme="minorEastAsia" w:eastAsiaTheme="minorEastAsia" w:cstheme="minorEastAsia"/>
          <w:color w:val="auto"/>
          <w:kern w:val="0"/>
          <w:szCs w:val="21"/>
          <w:highlight w:val="none"/>
        </w:rPr>
        <w:t>）磋商须知前附表要求供应商须提供的其他资料</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lang w:val="en-US" w:eastAsia="zh-CN"/>
        </w:rPr>
        <w:t>8</w:t>
      </w:r>
      <w:r>
        <w:rPr>
          <w:rFonts w:hint="eastAsia" w:asciiTheme="minorEastAsia" w:hAnsiTheme="minorEastAsia" w:eastAsiaTheme="minorEastAsia" w:cstheme="minorEastAsia"/>
          <w:color w:val="auto"/>
          <w:kern w:val="0"/>
          <w:szCs w:val="21"/>
          <w:highlight w:val="none"/>
        </w:rPr>
        <w:t>）供应商认为需提供的其他资料</w:t>
      </w:r>
    </w:p>
    <w:p>
      <w:pPr>
        <w:spacing w:line="360" w:lineRule="auto"/>
        <w:ind w:firstLine="420" w:firstLineChars="200"/>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color w:val="auto"/>
          <w:kern w:val="0"/>
          <w:szCs w:val="21"/>
          <w:highlight w:val="none"/>
        </w:rPr>
        <w:t>14.1.2　技术部分</w:t>
      </w:r>
      <w:r>
        <w:rPr>
          <w:rFonts w:hint="eastAsia" w:asciiTheme="minorEastAsia" w:hAnsiTheme="minorEastAsia" w:eastAsiaTheme="minorEastAsia" w:cstheme="minorEastAsia"/>
          <w:b/>
          <w:color w:val="auto"/>
          <w:kern w:val="0"/>
          <w:szCs w:val="21"/>
          <w:highlight w:val="none"/>
        </w:rPr>
        <w:t>{要求必须按照以下格式要求（如有格式要求的）提供以下带“★”的证明文件或材料}：</w:t>
      </w:r>
    </w:p>
    <w:p>
      <w:pPr>
        <w:spacing w:line="360" w:lineRule="auto"/>
        <w:ind w:firstLine="630" w:firstLineChars="3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(1)项目实施方案（格式自拟）</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kern w:val="0"/>
          <w:szCs w:val="21"/>
          <w:highlight w:val="none"/>
          <w:lang w:eastAsia="zh-CN"/>
        </w:rPr>
        <w:t>技术条款偏离表</w:t>
      </w:r>
      <w:r>
        <w:rPr>
          <w:rFonts w:hint="eastAsia" w:asciiTheme="minorEastAsia" w:hAnsiTheme="minorEastAsia" w:eastAsiaTheme="minorEastAsia" w:cstheme="minorEastAsia"/>
          <w:color w:val="auto"/>
          <w:kern w:val="0"/>
          <w:szCs w:val="21"/>
          <w:highlight w:val="none"/>
        </w:rPr>
        <w:t>（格式见第五章）</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(3)服务承诺方案</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(4)用于本项目实施人员一览表</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(5)磋商标的物符合磋商文件要求的相关证明文件</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(6)其他资料</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kern w:val="0"/>
          <w:szCs w:val="21"/>
          <w:highlight w:val="none"/>
        </w:rPr>
        <w:t>14.</w:t>
      </w:r>
      <w:r>
        <w:rPr>
          <w:rFonts w:hint="eastAsia" w:asciiTheme="minorEastAsia" w:hAnsiTheme="minorEastAsia" w:eastAsiaTheme="minorEastAsia" w:cstheme="minorEastAsia"/>
          <w:color w:val="auto"/>
          <w:kern w:val="0"/>
          <w:szCs w:val="21"/>
          <w:highlight w:val="none"/>
          <w:lang w:val="en-US" w:eastAsia="zh-CN"/>
        </w:rPr>
        <w:t>2</w:t>
      </w:r>
      <w:r>
        <w:rPr>
          <w:rFonts w:hint="eastAsia" w:asciiTheme="minorEastAsia" w:hAnsiTheme="minorEastAsia" w:eastAsiaTheme="minorEastAsia" w:cstheme="minorEastAsia"/>
          <w:color w:val="auto"/>
          <w:kern w:val="0"/>
          <w:szCs w:val="21"/>
          <w:highlight w:val="none"/>
        </w:rPr>
        <w:t>　</w:t>
      </w:r>
      <w:r>
        <w:rPr>
          <w:rFonts w:hint="eastAsia" w:asciiTheme="minorEastAsia" w:hAnsiTheme="minorEastAsia" w:eastAsiaTheme="minorEastAsia" w:cstheme="minorEastAsia"/>
          <w:b/>
          <w:bCs/>
          <w:color w:val="auto"/>
          <w:kern w:val="0"/>
          <w:szCs w:val="21"/>
          <w:highlight w:val="none"/>
        </w:rPr>
        <w:t>磋商须知前附表</w:t>
      </w:r>
      <w:r>
        <w:rPr>
          <w:rFonts w:hint="eastAsia" w:asciiTheme="minorEastAsia" w:hAnsiTheme="minorEastAsia" w:eastAsiaTheme="minorEastAsia" w:cstheme="minorEastAsia"/>
          <w:color w:val="auto"/>
          <w:kern w:val="0"/>
          <w:szCs w:val="21"/>
          <w:highlight w:val="none"/>
        </w:rPr>
        <w:t>规定供应商在</w:t>
      </w:r>
      <w:r>
        <w:rPr>
          <w:rFonts w:hint="eastAsia" w:asciiTheme="minorEastAsia" w:hAnsiTheme="minorEastAsia" w:eastAsiaTheme="minorEastAsia" w:cstheme="minorEastAsia"/>
          <w:color w:val="auto"/>
          <w:kern w:val="0"/>
          <w:szCs w:val="21"/>
          <w:highlight w:val="none"/>
          <w:lang w:eastAsia="zh-CN"/>
        </w:rPr>
        <w:t>首次响应文件递交</w:t>
      </w:r>
      <w:r>
        <w:rPr>
          <w:rFonts w:hint="eastAsia" w:asciiTheme="minorEastAsia" w:hAnsiTheme="minorEastAsia" w:eastAsiaTheme="minorEastAsia" w:cstheme="minorEastAsia"/>
          <w:color w:val="auto"/>
          <w:kern w:val="0"/>
          <w:szCs w:val="21"/>
          <w:highlight w:val="none"/>
        </w:rPr>
        <w:t>时提供样品的，供应商有以下情形之一的，在</w:t>
      </w:r>
      <w:r>
        <w:rPr>
          <w:rFonts w:hint="eastAsia" w:asciiTheme="minorEastAsia" w:hAnsiTheme="minorEastAsia" w:eastAsiaTheme="minorEastAsia" w:cstheme="minorEastAsia"/>
          <w:color w:val="auto"/>
          <w:kern w:val="0"/>
          <w:szCs w:val="21"/>
          <w:highlight w:val="none"/>
          <w:lang w:eastAsia="zh-CN"/>
        </w:rPr>
        <w:t>评审</w:t>
      </w:r>
      <w:r>
        <w:rPr>
          <w:rFonts w:hint="eastAsia" w:asciiTheme="minorEastAsia" w:hAnsiTheme="minorEastAsia" w:eastAsiaTheme="minorEastAsia" w:cstheme="minorEastAsia"/>
          <w:color w:val="auto"/>
          <w:kern w:val="0"/>
          <w:szCs w:val="21"/>
          <w:highlight w:val="none"/>
        </w:rPr>
        <w:t>时将其视为无效响应文件。</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(1)未在</w:t>
      </w:r>
      <w:r>
        <w:rPr>
          <w:rFonts w:hint="eastAsia" w:asciiTheme="minorEastAsia" w:hAnsiTheme="minorEastAsia" w:eastAsiaTheme="minorEastAsia" w:cstheme="minorEastAsia"/>
          <w:b/>
          <w:bCs/>
          <w:color w:val="auto"/>
          <w:kern w:val="0"/>
          <w:szCs w:val="21"/>
          <w:highlight w:val="none"/>
        </w:rPr>
        <w:t>磋商须知前附表</w:t>
      </w:r>
      <w:r>
        <w:rPr>
          <w:rFonts w:hint="eastAsia" w:asciiTheme="minorEastAsia" w:hAnsiTheme="minorEastAsia" w:eastAsiaTheme="minorEastAsia" w:cstheme="minorEastAsia"/>
          <w:color w:val="auto"/>
          <w:kern w:val="0"/>
          <w:szCs w:val="21"/>
          <w:highlight w:val="none"/>
        </w:rPr>
        <w:t>规定的提交时间、地点提交的；</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(2)供应商提供的样品与响应文件中型号、规格不一致的。</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14.</w:t>
      </w:r>
      <w:r>
        <w:rPr>
          <w:rFonts w:hint="eastAsia" w:asciiTheme="minorEastAsia" w:hAnsiTheme="minorEastAsia" w:eastAsiaTheme="minorEastAsia" w:cstheme="minorEastAsia"/>
          <w:color w:val="auto"/>
          <w:kern w:val="0"/>
          <w:szCs w:val="21"/>
          <w:highlight w:val="none"/>
          <w:lang w:val="en-US" w:eastAsia="zh-CN"/>
        </w:rPr>
        <w:t>3</w:t>
      </w:r>
      <w:r>
        <w:rPr>
          <w:rFonts w:hint="eastAsia" w:asciiTheme="minorEastAsia" w:hAnsiTheme="minorEastAsia" w:eastAsiaTheme="minorEastAsia" w:cstheme="minorEastAsia"/>
          <w:color w:val="auto"/>
          <w:kern w:val="0"/>
          <w:szCs w:val="21"/>
          <w:highlight w:val="none"/>
        </w:rPr>
        <w:t>　在磋商过程中，供应商根据磋商小组书面形式要求提交的最后报价(或者重新提交的响应文件和最后报价)是响应文件的有效组成部分。</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14.</w:t>
      </w:r>
      <w:r>
        <w:rPr>
          <w:rFonts w:hint="eastAsia" w:asciiTheme="minorEastAsia" w:hAnsiTheme="minorEastAsia" w:eastAsiaTheme="minorEastAsia" w:cstheme="minorEastAsia"/>
          <w:color w:val="auto"/>
          <w:kern w:val="0"/>
          <w:szCs w:val="21"/>
          <w:highlight w:val="none"/>
          <w:lang w:val="en-US" w:eastAsia="zh-CN"/>
        </w:rPr>
        <w:t>4</w:t>
      </w:r>
      <w:r>
        <w:rPr>
          <w:rFonts w:hint="eastAsia" w:asciiTheme="minorEastAsia" w:hAnsiTheme="minorEastAsia" w:eastAsiaTheme="minorEastAsia" w:cstheme="minorEastAsia"/>
          <w:color w:val="auto"/>
          <w:kern w:val="0"/>
          <w:szCs w:val="21"/>
          <w:highlight w:val="none"/>
        </w:rPr>
        <w:t>　磋商文件规定可能发生实质性变动的，供应商应当在《技术/商务响应与偏离表》中的对应内容处注明。</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14.</w:t>
      </w:r>
      <w:r>
        <w:rPr>
          <w:rFonts w:hint="eastAsia" w:asciiTheme="minorEastAsia" w:hAnsiTheme="minorEastAsia" w:eastAsiaTheme="minorEastAsia" w:cstheme="minorEastAsia"/>
          <w:color w:val="auto"/>
          <w:kern w:val="0"/>
          <w:szCs w:val="21"/>
          <w:highlight w:val="none"/>
          <w:lang w:val="en-US" w:eastAsia="zh-CN"/>
        </w:rPr>
        <w:t>5</w:t>
      </w:r>
      <w:r>
        <w:rPr>
          <w:rFonts w:hint="eastAsia" w:asciiTheme="minorEastAsia" w:hAnsiTheme="minorEastAsia" w:eastAsiaTheme="minorEastAsia" w:cstheme="minorEastAsia"/>
          <w:color w:val="auto"/>
          <w:kern w:val="0"/>
          <w:szCs w:val="21"/>
          <w:highlight w:val="none"/>
        </w:rPr>
        <w:t>　供应商无论成交与否，其响应文件不予退还。</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15.报价</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15.1　供应商应按磋商文件规定的供货及服务要求、责任范围和合同条件，以人民币进行报价。</w:t>
      </w:r>
      <w:r>
        <w:rPr>
          <w:rFonts w:hint="eastAsia" w:asciiTheme="minorEastAsia" w:hAnsiTheme="minorEastAsia" w:eastAsiaTheme="minorEastAsia" w:cstheme="minorEastAsia"/>
          <w:color w:val="auto"/>
          <w:szCs w:val="21"/>
          <w:highlight w:val="none"/>
        </w:rPr>
        <w:t>报价应为完税价。</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15.2　供应商必须按报价一览表和分项价格表的内容和格式要求填写各项货物及服务的分项价格和总价。供应商在磋商须知前附表规定的提交首次响应文件截止之日前修改报价一览表中的报价的，应同时修改其分项价格表中的报价。</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kern w:val="0"/>
          <w:szCs w:val="21"/>
          <w:highlight w:val="none"/>
        </w:rPr>
        <w:t>15.3供应商</w:t>
      </w:r>
      <w:r>
        <w:rPr>
          <w:rFonts w:hint="eastAsia" w:asciiTheme="minorEastAsia" w:hAnsiTheme="minorEastAsia" w:eastAsiaTheme="minorEastAsia" w:cstheme="minorEastAsia"/>
          <w:color w:val="auto"/>
          <w:szCs w:val="21"/>
          <w:highlight w:val="none"/>
        </w:rPr>
        <w:t>对每种货物及服务只允许有一个报价，不接受可变动性报价、赠送及“零”报价，否则，在</w:t>
      </w:r>
      <w:r>
        <w:rPr>
          <w:rFonts w:hint="eastAsia" w:asciiTheme="minorEastAsia" w:hAnsiTheme="minorEastAsia" w:eastAsiaTheme="minorEastAsia" w:cstheme="minorEastAsia"/>
          <w:color w:val="auto"/>
          <w:szCs w:val="21"/>
          <w:highlight w:val="none"/>
          <w:lang w:eastAsia="zh-CN"/>
        </w:rPr>
        <w:t>评审</w:t>
      </w:r>
      <w:r>
        <w:rPr>
          <w:rFonts w:hint="eastAsia" w:asciiTheme="minorEastAsia" w:hAnsiTheme="minorEastAsia" w:eastAsiaTheme="minorEastAsia" w:cstheme="minorEastAsia"/>
          <w:color w:val="auto"/>
          <w:szCs w:val="21"/>
          <w:highlight w:val="none"/>
        </w:rPr>
        <w:t>时将其视为无效磋商</w:t>
      </w:r>
      <w:r>
        <w:rPr>
          <w:rFonts w:hint="eastAsia" w:asciiTheme="minorEastAsia" w:hAnsiTheme="minorEastAsia" w:eastAsiaTheme="minorEastAsia" w:cstheme="minorEastAsia"/>
          <w:color w:val="auto"/>
          <w:kern w:val="0"/>
          <w:szCs w:val="21"/>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15.4　项目有特殊要求的见</w:t>
      </w:r>
      <w:r>
        <w:rPr>
          <w:rFonts w:hint="eastAsia" w:asciiTheme="minorEastAsia" w:hAnsiTheme="minorEastAsia" w:eastAsiaTheme="minorEastAsia" w:cstheme="minorEastAsia"/>
          <w:b/>
          <w:bCs/>
          <w:color w:val="auto"/>
          <w:kern w:val="0"/>
          <w:szCs w:val="21"/>
          <w:highlight w:val="none"/>
        </w:rPr>
        <w:t>磋商须知前附表</w:t>
      </w:r>
      <w:r>
        <w:rPr>
          <w:rFonts w:hint="eastAsia" w:asciiTheme="minorEastAsia" w:hAnsiTheme="minorEastAsia" w:eastAsiaTheme="minorEastAsia" w:cstheme="minorEastAsia"/>
          <w:color w:val="auto"/>
          <w:kern w:val="0"/>
          <w:szCs w:val="21"/>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16.磋商保证金</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16.1　本项目是否交纳磋商保证金要求见</w:t>
      </w:r>
      <w:r>
        <w:rPr>
          <w:rFonts w:hint="eastAsia" w:asciiTheme="minorEastAsia" w:hAnsiTheme="minorEastAsia" w:eastAsiaTheme="minorEastAsia" w:cstheme="minorEastAsia"/>
          <w:b/>
          <w:bCs/>
          <w:color w:val="auto"/>
          <w:kern w:val="0"/>
          <w:szCs w:val="21"/>
          <w:highlight w:val="none"/>
        </w:rPr>
        <w:t>磋商须知前附表</w:t>
      </w:r>
      <w:r>
        <w:rPr>
          <w:rFonts w:hint="eastAsia" w:asciiTheme="minorEastAsia" w:hAnsiTheme="minorEastAsia" w:eastAsiaTheme="minorEastAsia" w:cstheme="minorEastAsia"/>
          <w:color w:val="auto"/>
          <w:kern w:val="0"/>
          <w:szCs w:val="21"/>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16.2　磋商须知前附表规定交纳磋商保证金的，供应商应以</w:t>
      </w:r>
      <w:r>
        <w:rPr>
          <w:rFonts w:hint="eastAsia" w:ascii="Times New Roman" w:hAnsi="Times New Roman"/>
          <w:color w:val="auto"/>
          <w:highlight w:val="none"/>
        </w:rPr>
        <w:t>银行转账、支票、汇票、本票或者金融、担保机构出具的保函等非现金形式</w:t>
      </w:r>
      <w:r>
        <w:rPr>
          <w:rFonts w:hint="eastAsia" w:asciiTheme="minorEastAsia" w:hAnsiTheme="minorEastAsia" w:eastAsiaTheme="minorEastAsia" w:cstheme="minorEastAsia"/>
          <w:color w:val="auto"/>
          <w:kern w:val="0"/>
          <w:szCs w:val="21"/>
          <w:highlight w:val="none"/>
        </w:rPr>
        <w:t>，</w:t>
      </w:r>
      <w:r>
        <w:rPr>
          <w:rFonts w:hint="eastAsia" w:ascii="Times New Roman" w:hAnsi="Times New Roman"/>
          <w:color w:val="auto"/>
          <w:highlight w:val="none"/>
        </w:rPr>
        <w:t>禁止采用现钞方式，</w:t>
      </w:r>
      <w:r>
        <w:rPr>
          <w:rFonts w:hint="eastAsia" w:asciiTheme="minorEastAsia" w:hAnsiTheme="minorEastAsia" w:eastAsiaTheme="minorEastAsia" w:cstheme="minorEastAsia"/>
          <w:color w:val="auto"/>
          <w:kern w:val="0"/>
          <w:szCs w:val="21"/>
          <w:highlight w:val="none"/>
        </w:rPr>
        <w:t>在</w:t>
      </w:r>
      <w:r>
        <w:rPr>
          <w:rFonts w:hint="eastAsia" w:asciiTheme="minorEastAsia" w:hAnsiTheme="minorEastAsia" w:eastAsiaTheme="minorEastAsia" w:cstheme="minorEastAsia"/>
          <w:b/>
          <w:bCs/>
          <w:color w:val="auto"/>
          <w:kern w:val="0"/>
          <w:szCs w:val="21"/>
          <w:highlight w:val="none"/>
        </w:rPr>
        <w:t>磋商须知前附表</w:t>
      </w:r>
      <w:r>
        <w:rPr>
          <w:rFonts w:hint="eastAsia" w:asciiTheme="minorEastAsia" w:hAnsiTheme="minorEastAsia" w:eastAsiaTheme="minorEastAsia" w:cstheme="minorEastAsia"/>
          <w:color w:val="auto"/>
          <w:kern w:val="0"/>
          <w:szCs w:val="21"/>
          <w:highlight w:val="none"/>
        </w:rPr>
        <w:t>规定的提交首次响应文件截止时间前，向采购人或采购代理机构提交</w:t>
      </w:r>
      <w:r>
        <w:rPr>
          <w:rFonts w:hint="eastAsia" w:asciiTheme="minorEastAsia" w:hAnsiTheme="minorEastAsia" w:eastAsiaTheme="minorEastAsia" w:cstheme="minorEastAsia"/>
          <w:b/>
          <w:bCs/>
          <w:color w:val="auto"/>
          <w:kern w:val="0"/>
          <w:szCs w:val="21"/>
          <w:highlight w:val="none"/>
        </w:rPr>
        <w:t>磋商须知前附表</w:t>
      </w:r>
      <w:r>
        <w:rPr>
          <w:rFonts w:hint="eastAsia" w:asciiTheme="minorEastAsia" w:hAnsiTheme="minorEastAsia" w:eastAsiaTheme="minorEastAsia" w:cstheme="minorEastAsia"/>
          <w:color w:val="auto"/>
          <w:kern w:val="0"/>
          <w:szCs w:val="21"/>
          <w:highlight w:val="none"/>
        </w:rPr>
        <w:t>规定的磋商保证金。磋商保证金有效期应当与本章</w:t>
      </w:r>
      <w:r>
        <w:rPr>
          <w:rFonts w:hint="eastAsia" w:asciiTheme="minorEastAsia" w:hAnsiTheme="minorEastAsia" w:eastAsiaTheme="minorEastAsia" w:cstheme="minorEastAsia"/>
          <w:b/>
          <w:bCs/>
          <w:color w:val="auto"/>
          <w:kern w:val="0"/>
          <w:szCs w:val="21"/>
          <w:highlight w:val="none"/>
        </w:rPr>
        <w:t>磋商须知前附表</w:t>
      </w:r>
      <w:r>
        <w:rPr>
          <w:rFonts w:hint="eastAsia" w:asciiTheme="minorEastAsia" w:hAnsiTheme="minorEastAsia" w:eastAsiaTheme="minorEastAsia" w:cstheme="minorEastAsia"/>
          <w:color w:val="auto"/>
          <w:kern w:val="0"/>
          <w:szCs w:val="21"/>
          <w:highlight w:val="none"/>
        </w:rPr>
        <w:t>规定的磋商响应有效期一致。未按磋商文件规定提交保证金的，采购人或采购代理机构应当拒绝接收供应商的响应文件。</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16.3　供应商为联合体的，可以由联合体中的一方或者共同交纳</w:t>
      </w:r>
      <w:r>
        <w:rPr>
          <w:rFonts w:hint="eastAsia" w:asciiTheme="minorEastAsia" w:hAnsiTheme="minorEastAsia" w:eastAsiaTheme="minorEastAsia" w:cstheme="minorEastAsia"/>
          <w:color w:val="auto"/>
          <w:kern w:val="0"/>
          <w:szCs w:val="21"/>
          <w:highlight w:val="none"/>
          <w:lang w:eastAsia="zh-CN"/>
        </w:rPr>
        <w:t>磋商</w:t>
      </w:r>
      <w:r>
        <w:rPr>
          <w:rFonts w:hint="eastAsia" w:asciiTheme="minorEastAsia" w:hAnsiTheme="minorEastAsia" w:eastAsiaTheme="minorEastAsia" w:cstheme="minorEastAsia"/>
          <w:color w:val="auto"/>
          <w:kern w:val="0"/>
          <w:szCs w:val="21"/>
          <w:highlight w:val="none"/>
        </w:rPr>
        <w:t>保证金</w:t>
      </w:r>
      <w:r>
        <w:rPr>
          <w:rFonts w:hint="eastAsia" w:asciiTheme="minorEastAsia" w:hAnsiTheme="minorEastAsia" w:eastAsiaTheme="minorEastAsia" w:cstheme="minorEastAsia"/>
          <w:color w:val="auto"/>
          <w:kern w:val="0"/>
          <w:szCs w:val="21"/>
          <w:highlight w:val="none"/>
          <w:lang w:eastAsia="zh-CN"/>
        </w:rPr>
        <w:t>。</w:t>
      </w:r>
      <w:r>
        <w:rPr>
          <w:rFonts w:hint="eastAsia" w:ascii="Times New Roman" w:hAnsi="Times New Roman"/>
          <w:color w:val="auto"/>
          <w:highlight w:val="none"/>
        </w:rPr>
        <w:t>以一方名义提交</w:t>
      </w:r>
      <w:r>
        <w:rPr>
          <w:rFonts w:hint="eastAsia" w:asciiTheme="minorEastAsia" w:hAnsiTheme="minorEastAsia" w:eastAsiaTheme="minorEastAsia" w:cstheme="minorEastAsia"/>
          <w:color w:val="auto"/>
          <w:kern w:val="0"/>
          <w:szCs w:val="21"/>
          <w:highlight w:val="none"/>
          <w:lang w:eastAsia="zh-CN"/>
        </w:rPr>
        <w:t>磋商</w:t>
      </w:r>
      <w:r>
        <w:rPr>
          <w:rFonts w:hint="eastAsia" w:asciiTheme="minorEastAsia" w:hAnsiTheme="minorEastAsia" w:eastAsiaTheme="minorEastAsia" w:cstheme="minorEastAsia"/>
          <w:color w:val="auto"/>
          <w:kern w:val="0"/>
          <w:szCs w:val="21"/>
          <w:highlight w:val="none"/>
        </w:rPr>
        <w:t>保证金</w:t>
      </w:r>
      <w:r>
        <w:rPr>
          <w:rFonts w:hint="eastAsia" w:asciiTheme="minorEastAsia" w:hAnsiTheme="minorEastAsia" w:eastAsiaTheme="minorEastAsia" w:cstheme="minorEastAsia"/>
          <w:color w:val="auto"/>
          <w:kern w:val="0"/>
          <w:szCs w:val="21"/>
          <w:highlight w:val="none"/>
          <w:lang w:eastAsia="zh-CN"/>
        </w:rPr>
        <w:t>的</w:t>
      </w:r>
      <w:r>
        <w:rPr>
          <w:rFonts w:hint="eastAsia" w:asciiTheme="minorEastAsia" w:hAnsiTheme="minorEastAsia" w:eastAsiaTheme="minorEastAsia" w:cstheme="minorEastAsia"/>
          <w:color w:val="auto"/>
          <w:kern w:val="0"/>
          <w:szCs w:val="21"/>
          <w:highlight w:val="none"/>
        </w:rPr>
        <w:t>，对联合体各方均具有约束力。</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16.4　未成交供应商的</w:t>
      </w:r>
      <w:r>
        <w:rPr>
          <w:rFonts w:hint="eastAsia" w:asciiTheme="minorEastAsia" w:hAnsiTheme="minorEastAsia" w:eastAsiaTheme="minorEastAsia" w:cstheme="minorEastAsia"/>
          <w:color w:val="auto"/>
          <w:kern w:val="0"/>
          <w:szCs w:val="21"/>
          <w:highlight w:val="none"/>
          <w:lang w:eastAsia="zh-CN"/>
        </w:rPr>
        <w:t>磋商</w:t>
      </w:r>
      <w:r>
        <w:rPr>
          <w:rFonts w:hint="eastAsia" w:asciiTheme="minorEastAsia" w:hAnsiTheme="minorEastAsia" w:eastAsiaTheme="minorEastAsia" w:cstheme="minorEastAsia"/>
          <w:color w:val="auto"/>
          <w:kern w:val="0"/>
          <w:szCs w:val="21"/>
          <w:highlight w:val="none"/>
        </w:rPr>
        <w:t>保证金，在成交通知书发出后5个工作日内退还</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但因供应商自身原因导致无法及时退还的除外。</w:t>
      </w:r>
    </w:p>
    <w:p>
      <w:pPr>
        <w:pStyle w:val="16"/>
        <w:ind w:firstLine="420" w:firstLineChars="200"/>
        <w:rPr>
          <w:rFonts w:hint="default" w:eastAsiaTheme="minorEastAsia"/>
          <w:color w:val="auto"/>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16.5</w:t>
      </w:r>
      <w:r>
        <w:rPr>
          <w:rFonts w:hint="eastAsia" w:asciiTheme="minorEastAsia" w:hAnsiTheme="minorEastAsia" w:eastAsiaTheme="minorEastAsia" w:cstheme="minorEastAsia"/>
          <w:color w:val="auto"/>
          <w:kern w:val="0"/>
          <w:szCs w:val="21"/>
          <w:highlight w:val="none"/>
        </w:rPr>
        <w:t>成交供应商的</w:t>
      </w:r>
      <w:r>
        <w:rPr>
          <w:rFonts w:hint="eastAsia" w:asciiTheme="minorEastAsia" w:hAnsiTheme="minorEastAsia" w:eastAsiaTheme="minorEastAsia" w:cstheme="minorEastAsia"/>
          <w:color w:val="auto"/>
          <w:kern w:val="0"/>
          <w:szCs w:val="21"/>
          <w:highlight w:val="none"/>
          <w:lang w:eastAsia="zh-CN"/>
        </w:rPr>
        <w:t>磋商</w:t>
      </w:r>
      <w:r>
        <w:rPr>
          <w:rFonts w:hint="eastAsia" w:asciiTheme="minorEastAsia" w:hAnsiTheme="minorEastAsia" w:eastAsiaTheme="minorEastAsia" w:cstheme="minorEastAsia"/>
          <w:color w:val="auto"/>
          <w:kern w:val="0"/>
          <w:szCs w:val="21"/>
          <w:highlight w:val="none"/>
        </w:rPr>
        <w:t>保证金，在采购合同签订后5个工作日内退还，</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16.</w:t>
      </w:r>
      <w:r>
        <w:rPr>
          <w:rFonts w:hint="eastAsia" w:asciiTheme="minorEastAsia" w:hAnsiTheme="minorEastAsia" w:eastAsiaTheme="minorEastAsia" w:cstheme="minorEastAsia"/>
          <w:color w:val="auto"/>
          <w:kern w:val="0"/>
          <w:szCs w:val="21"/>
          <w:highlight w:val="none"/>
          <w:lang w:val="en-US" w:eastAsia="zh-CN"/>
        </w:rPr>
        <w:t>6</w:t>
      </w:r>
      <w:r>
        <w:rPr>
          <w:rFonts w:hint="eastAsia" w:asciiTheme="minorEastAsia" w:hAnsiTheme="minorEastAsia" w:eastAsiaTheme="minorEastAsia" w:cstheme="minorEastAsia"/>
          <w:color w:val="auto"/>
          <w:kern w:val="0"/>
          <w:szCs w:val="21"/>
          <w:highlight w:val="none"/>
        </w:rPr>
        <w:t>　有下列情形之一的，</w:t>
      </w:r>
      <w:r>
        <w:rPr>
          <w:rFonts w:hint="eastAsia" w:asciiTheme="minorEastAsia" w:hAnsiTheme="minorEastAsia" w:eastAsiaTheme="minorEastAsia" w:cstheme="minorEastAsia"/>
          <w:color w:val="auto"/>
          <w:kern w:val="0"/>
          <w:szCs w:val="21"/>
          <w:highlight w:val="none"/>
          <w:lang w:eastAsia="zh-CN"/>
        </w:rPr>
        <w:t>磋商</w:t>
      </w:r>
      <w:r>
        <w:rPr>
          <w:rFonts w:hint="eastAsia" w:asciiTheme="minorEastAsia" w:hAnsiTheme="minorEastAsia" w:eastAsiaTheme="minorEastAsia" w:cstheme="minorEastAsia"/>
          <w:color w:val="auto"/>
          <w:kern w:val="0"/>
          <w:szCs w:val="21"/>
          <w:highlight w:val="none"/>
        </w:rPr>
        <w:t>保证金不予退还：</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(1)供应商在</w:t>
      </w:r>
      <w:r>
        <w:rPr>
          <w:rFonts w:hint="eastAsia" w:asciiTheme="minorEastAsia" w:hAnsiTheme="minorEastAsia" w:eastAsiaTheme="minorEastAsia" w:cstheme="minorEastAsia"/>
          <w:b/>
          <w:bCs/>
          <w:color w:val="auto"/>
          <w:kern w:val="0"/>
          <w:szCs w:val="21"/>
          <w:highlight w:val="none"/>
        </w:rPr>
        <w:t>磋商须知前附表</w:t>
      </w:r>
      <w:r>
        <w:rPr>
          <w:rFonts w:hint="eastAsia" w:asciiTheme="minorEastAsia" w:hAnsiTheme="minorEastAsia" w:eastAsiaTheme="minorEastAsia" w:cstheme="minorEastAsia"/>
          <w:color w:val="auto"/>
          <w:kern w:val="0"/>
          <w:szCs w:val="21"/>
          <w:highlight w:val="none"/>
        </w:rPr>
        <w:t>规定的</w:t>
      </w:r>
      <w:r>
        <w:rPr>
          <w:rFonts w:hint="eastAsia" w:asciiTheme="minorEastAsia" w:hAnsiTheme="minorEastAsia" w:eastAsiaTheme="minorEastAsia" w:cstheme="minorEastAsia"/>
          <w:color w:val="auto"/>
          <w:kern w:val="0"/>
          <w:szCs w:val="21"/>
          <w:highlight w:val="none"/>
          <w:lang w:eastAsia="zh-CN"/>
        </w:rPr>
        <w:t>磋商响应有效期内撤销</w:t>
      </w:r>
      <w:r>
        <w:rPr>
          <w:rFonts w:hint="eastAsia" w:asciiTheme="minorEastAsia" w:hAnsiTheme="minorEastAsia" w:eastAsiaTheme="minorEastAsia" w:cstheme="minorEastAsia"/>
          <w:color w:val="auto"/>
          <w:kern w:val="0"/>
          <w:szCs w:val="21"/>
          <w:highlight w:val="none"/>
        </w:rPr>
        <w:t>响应文件的；</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(2)供应商在响应文件中提供虚假材料的；</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w:t>
      </w:r>
      <w:r>
        <w:rPr>
          <w:rFonts w:hint="eastAsia" w:asciiTheme="minorEastAsia" w:hAnsiTheme="minorEastAsia" w:eastAsiaTheme="minorEastAsia" w:cstheme="minorEastAsia"/>
          <w:color w:val="auto"/>
          <w:kern w:val="0"/>
          <w:szCs w:val="21"/>
          <w:highlight w:val="none"/>
          <w:lang w:eastAsia="zh-CN"/>
        </w:rPr>
        <w:t>成交后无正当理由</w:t>
      </w:r>
      <w:r>
        <w:rPr>
          <w:rFonts w:hint="eastAsia" w:asciiTheme="minorEastAsia" w:hAnsiTheme="minorEastAsia" w:eastAsiaTheme="minorEastAsia" w:cstheme="minorEastAsia"/>
          <w:color w:val="auto"/>
          <w:kern w:val="0"/>
          <w:szCs w:val="21"/>
          <w:highlight w:val="none"/>
        </w:rPr>
        <w:t>不与采购人签订合同的；</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(4)供应商与采购人、其他供应商或者采购代理机构恶意串通的；</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(5)磋商文件规定的其他情形。</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17.磋商响应有效期</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17.1　磋商响应有效期见</w:t>
      </w:r>
      <w:r>
        <w:rPr>
          <w:rFonts w:hint="eastAsia" w:asciiTheme="minorEastAsia" w:hAnsiTheme="minorEastAsia" w:eastAsiaTheme="minorEastAsia" w:cstheme="minorEastAsia"/>
          <w:b/>
          <w:bCs/>
          <w:color w:val="auto"/>
          <w:kern w:val="0"/>
          <w:szCs w:val="21"/>
          <w:highlight w:val="none"/>
        </w:rPr>
        <w:t>磋商须知前附表</w:t>
      </w:r>
      <w:r>
        <w:rPr>
          <w:rFonts w:hint="eastAsia" w:asciiTheme="minorEastAsia" w:hAnsiTheme="minorEastAsia" w:eastAsiaTheme="minorEastAsia" w:cstheme="minorEastAsia"/>
          <w:color w:val="auto"/>
          <w:kern w:val="0"/>
          <w:szCs w:val="21"/>
          <w:highlight w:val="none"/>
        </w:rPr>
        <w:t>，在此期间响应文件对供应商具有法律约束力</w:t>
      </w:r>
      <w:r>
        <w:rPr>
          <w:rFonts w:hint="eastAsia" w:ascii="Times New Roman" w:hAnsi="Times New Roman" w:cs="MingLiU_HKSCS"/>
          <w:color w:val="auto"/>
          <w:highlight w:val="none"/>
        </w:rPr>
        <w:t>，</w:t>
      </w:r>
      <w:r>
        <w:rPr>
          <w:rFonts w:hint="eastAsia" w:ascii="Times New Roman" w:hAnsi="Times New Roman"/>
          <w:color w:val="auto"/>
          <w:highlight w:val="none"/>
        </w:rPr>
        <w:t>以保证采购人有足够的时间完成</w:t>
      </w:r>
      <w:r>
        <w:rPr>
          <w:rFonts w:hint="eastAsia" w:ascii="Times New Roman" w:hAnsi="Times New Roman"/>
          <w:color w:val="auto"/>
          <w:highlight w:val="none"/>
          <w:lang w:eastAsia="zh-CN"/>
        </w:rPr>
        <w:t>评审</w:t>
      </w:r>
      <w:r>
        <w:rPr>
          <w:rFonts w:hint="eastAsia" w:ascii="Times New Roman" w:hAnsi="Times New Roman"/>
          <w:color w:val="auto"/>
          <w:highlight w:val="none"/>
        </w:rPr>
        <w:t>、</w:t>
      </w:r>
      <w:r>
        <w:rPr>
          <w:rFonts w:hint="eastAsia" w:ascii="Times New Roman" w:hAnsi="Times New Roman"/>
          <w:color w:val="auto"/>
          <w:highlight w:val="none"/>
          <w:lang w:eastAsia="zh-CN"/>
        </w:rPr>
        <w:t>确定成交供应商</w:t>
      </w:r>
      <w:r>
        <w:rPr>
          <w:rFonts w:hint="eastAsia" w:ascii="Times New Roman" w:hAnsi="Times New Roman"/>
          <w:color w:val="auto"/>
          <w:highlight w:val="none"/>
        </w:rPr>
        <w:t>以及签订合同</w:t>
      </w:r>
      <w:r>
        <w:rPr>
          <w:rFonts w:hint="eastAsia" w:asciiTheme="minorEastAsia" w:hAnsiTheme="minorEastAsia" w:eastAsiaTheme="minorEastAsia" w:cstheme="minorEastAsia"/>
          <w:color w:val="auto"/>
          <w:kern w:val="0"/>
          <w:szCs w:val="21"/>
          <w:highlight w:val="none"/>
        </w:rPr>
        <w:t>。响应文件有效期从</w:t>
      </w:r>
      <w:r>
        <w:rPr>
          <w:rFonts w:hint="eastAsia" w:asciiTheme="minorEastAsia" w:hAnsiTheme="minorEastAsia" w:eastAsiaTheme="minorEastAsia" w:cstheme="minorEastAsia"/>
          <w:b/>
          <w:bCs/>
          <w:color w:val="auto"/>
          <w:kern w:val="0"/>
          <w:szCs w:val="21"/>
          <w:highlight w:val="none"/>
        </w:rPr>
        <w:t>磋商须知前附表</w:t>
      </w:r>
      <w:r>
        <w:rPr>
          <w:rFonts w:hint="eastAsia" w:asciiTheme="minorEastAsia" w:hAnsiTheme="minorEastAsia" w:eastAsiaTheme="minorEastAsia" w:cstheme="minorEastAsia"/>
          <w:color w:val="auto"/>
          <w:kern w:val="0"/>
          <w:szCs w:val="21"/>
          <w:highlight w:val="none"/>
        </w:rPr>
        <w:t>规定的提交首次响应文件截止时间之日起计算。磋商响应有效期不足的</w:t>
      </w:r>
      <w:r>
        <w:rPr>
          <w:rFonts w:hint="eastAsia" w:asciiTheme="minorEastAsia" w:hAnsiTheme="minorEastAsia" w:eastAsiaTheme="minorEastAsia" w:cstheme="minorEastAsia"/>
          <w:color w:val="auto"/>
          <w:kern w:val="0"/>
          <w:szCs w:val="21"/>
          <w:highlight w:val="none"/>
          <w:lang w:eastAsia="zh-CN"/>
        </w:rPr>
        <w:t>，在评审时</w:t>
      </w:r>
      <w:r>
        <w:rPr>
          <w:rFonts w:hint="eastAsia" w:asciiTheme="minorEastAsia" w:hAnsiTheme="minorEastAsia" w:eastAsiaTheme="minorEastAsia" w:cstheme="minorEastAsia"/>
          <w:color w:val="auto"/>
          <w:kern w:val="0"/>
          <w:szCs w:val="21"/>
          <w:highlight w:val="none"/>
        </w:rPr>
        <w:t>将被视为无效响应。</w:t>
      </w:r>
    </w:p>
    <w:p>
      <w:pPr>
        <w:spacing w:line="360" w:lineRule="auto"/>
        <w:ind w:firstLine="420" w:firstLineChars="200"/>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★17.2　特殊情况需延长磋商响应有效期的，采购人或采购代理机构可于磋商响应有效期届满之前，要求供应商同意延长有效期，采购人或采购代理机构的要求与供应商的答复均应为书面形式。供应商拒绝延长的，其响应在原磋商响应有效期届满后将不再有效，但有权收回其磋商保证金；供应商同意延长的，应相应延长其磋商保证金的有效期，但不允许修改或撤回响应文件。</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18.响应文件的签署及规定</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18.1　供应商应根据</w:t>
      </w:r>
      <w:r>
        <w:rPr>
          <w:rFonts w:hint="eastAsia" w:asciiTheme="minorEastAsia" w:hAnsiTheme="minorEastAsia" w:eastAsiaTheme="minorEastAsia" w:cstheme="minorEastAsia"/>
          <w:b/>
          <w:bCs/>
          <w:color w:val="auto"/>
          <w:kern w:val="0"/>
          <w:szCs w:val="21"/>
          <w:highlight w:val="none"/>
        </w:rPr>
        <w:t>磋商须知前附表</w:t>
      </w:r>
      <w:r>
        <w:rPr>
          <w:rFonts w:hint="eastAsia" w:asciiTheme="minorEastAsia" w:hAnsiTheme="minorEastAsia" w:eastAsiaTheme="minorEastAsia" w:cstheme="minorEastAsia"/>
          <w:color w:val="auto"/>
          <w:kern w:val="0"/>
          <w:szCs w:val="21"/>
          <w:highlight w:val="none"/>
        </w:rPr>
        <w:t>规定提交响应文件。纸质文件的正本和副本应装订成册。正本和副本的封面上应标记“正本”或“副本”的字样，当正本和副本</w:t>
      </w:r>
      <w:r>
        <w:rPr>
          <w:rFonts w:hint="eastAsia" w:ascii="Times New Roman" w:hAnsi="Times New Roman"/>
          <w:color w:val="auto"/>
          <w:highlight w:val="none"/>
        </w:rPr>
        <w:t>、电子版不一致时</w:t>
      </w:r>
      <w:r>
        <w:rPr>
          <w:rFonts w:hint="eastAsia" w:asciiTheme="minorEastAsia" w:hAnsiTheme="minorEastAsia" w:eastAsiaTheme="minorEastAsia" w:cstheme="minorEastAsia"/>
          <w:color w:val="auto"/>
          <w:kern w:val="0"/>
          <w:szCs w:val="21"/>
          <w:highlight w:val="none"/>
        </w:rPr>
        <w:t>，以正本为准</w:t>
      </w:r>
      <w:r>
        <w:rPr>
          <w:rFonts w:hint="eastAsia" w:asciiTheme="minorEastAsia" w:hAnsiTheme="minorEastAsia" w:eastAsiaTheme="minorEastAsia" w:cstheme="minorEastAsia"/>
          <w:color w:val="auto"/>
          <w:kern w:val="0"/>
          <w:szCs w:val="21"/>
          <w:highlight w:val="none"/>
          <w:lang w:eastAsia="zh-CN"/>
        </w:rPr>
        <w:t>（副本可为正本复印件）</w:t>
      </w:r>
      <w:r>
        <w:rPr>
          <w:rFonts w:hint="eastAsia" w:asciiTheme="minorEastAsia" w:hAnsiTheme="minorEastAsia" w:eastAsiaTheme="minorEastAsia" w:cstheme="minorEastAsia"/>
          <w:color w:val="auto"/>
          <w:kern w:val="0"/>
          <w:szCs w:val="21"/>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18.2　响应文件正本和副本应用不褪色的材料打印或书写，并按磋商文件要求在签字盖章处加盖公章和由</w:t>
      </w:r>
      <w:r>
        <w:rPr>
          <w:rFonts w:hint="eastAsia" w:asciiTheme="minorEastAsia" w:hAnsiTheme="minorEastAsia" w:eastAsiaTheme="minorEastAsia" w:cstheme="minorEastAsia"/>
          <w:color w:val="auto"/>
          <w:kern w:val="0"/>
          <w:szCs w:val="21"/>
          <w:highlight w:val="none"/>
          <w:lang w:eastAsia="zh-CN"/>
        </w:rPr>
        <w:t>法定代表人（负责人）</w:t>
      </w:r>
      <w:r>
        <w:rPr>
          <w:rFonts w:hint="eastAsia" w:asciiTheme="minorEastAsia" w:hAnsiTheme="minorEastAsia" w:eastAsiaTheme="minorEastAsia" w:cstheme="minorEastAsia"/>
          <w:color w:val="auto"/>
          <w:kern w:val="0"/>
          <w:szCs w:val="21"/>
          <w:highlight w:val="none"/>
        </w:rPr>
        <w:t>或其授权代表签字。响应文件中的任何</w:t>
      </w:r>
      <w:r>
        <w:rPr>
          <w:rFonts w:hint="eastAsia" w:ascii="Times New Roman" w:hAnsi="Times New Roman"/>
          <w:color w:val="auto"/>
          <w:highlight w:val="none"/>
        </w:rPr>
        <w:t>行间插字、涂改和增删</w:t>
      </w:r>
      <w:r>
        <w:rPr>
          <w:rFonts w:hint="eastAsia" w:asciiTheme="minorEastAsia" w:hAnsiTheme="minorEastAsia" w:eastAsiaTheme="minorEastAsia" w:cstheme="minorEastAsia"/>
          <w:color w:val="auto"/>
          <w:kern w:val="0"/>
          <w:szCs w:val="21"/>
          <w:highlight w:val="none"/>
        </w:rPr>
        <w:t>，应加盖单位公章或由</w:t>
      </w:r>
      <w:r>
        <w:rPr>
          <w:rFonts w:hint="eastAsia" w:asciiTheme="minorEastAsia" w:hAnsiTheme="minorEastAsia" w:eastAsiaTheme="minorEastAsia" w:cstheme="minorEastAsia"/>
          <w:color w:val="auto"/>
          <w:kern w:val="0"/>
          <w:szCs w:val="21"/>
          <w:highlight w:val="none"/>
          <w:lang w:eastAsia="zh-CN"/>
        </w:rPr>
        <w:t>法定代表人（负责人）</w:t>
      </w:r>
      <w:r>
        <w:rPr>
          <w:rFonts w:hint="eastAsia" w:asciiTheme="minorEastAsia" w:hAnsiTheme="minorEastAsia" w:eastAsiaTheme="minorEastAsia" w:cstheme="minorEastAsia"/>
          <w:color w:val="auto"/>
          <w:kern w:val="0"/>
          <w:szCs w:val="21"/>
          <w:highlight w:val="none"/>
        </w:rPr>
        <w:t>或其授权代表签字确认。否则，</w:t>
      </w:r>
      <w:r>
        <w:rPr>
          <w:rFonts w:hint="eastAsia" w:asciiTheme="minorEastAsia" w:hAnsiTheme="minorEastAsia" w:eastAsiaTheme="minorEastAsia" w:cstheme="minorEastAsia"/>
          <w:color w:val="auto"/>
          <w:kern w:val="0"/>
          <w:szCs w:val="21"/>
          <w:highlight w:val="none"/>
          <w:lang w:eastAsia="zh-CN"/>
        </w:rPr>
        <w:t>在评审时将其视为</w:t>
      </w:r>
      <w:r>
        <w:rPr>
          <w:rFonts w:hint="eastAsia" w:asciiTheme="minorEastAsia" w:hAnsiTheme="minorEastAsia" w:eastAsiaTheme="minorEastAsia" w:cstheme="minorEastAsia"/>
          <w:color w:val="auto"/>
          <w:kern w:val="0"/>
          <w:szCs w:val="21"/>
          <w:highlight w:val="none"/>
        </w:rPr>
        <w:t>无效</w:t>
      </w:r>
      <w:r>
        <w:rPr>
          <w:rFonts w:hint="eastAsia" w:asciiTheme="minorEastAsia" w:hAnsiTheme="minorEastAsia" w:eastAsiaTheme="minorEastAsia" w:cstheme="minorEastAsia"/>
          <w:color w:val="auto"/>
          <w:kern w:val="0"/>
          <w:szCs w:val="21"/>
          <w:highlight w:val="none"/>
          <w:lang w:eastAsia="zh-CN"/>
        </w:rPr>
        <w:t>响应</w:t>
      </w:r>
      <w:r>
        <w:rPr>
          <w:rFonts w:hint="eastAsia" w:asciiTheme="minorEastAsia" w:hAnsiTheme="minorEastAsia" w:eastAsiaTheme="minorEastAsia" w:cstheme="minorEastAsia"/>
          <w:color w:val="auto"/>
          <w:kern w:val="0"/>
          <w:szCs w:val="21"/>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18.3　在磋商过程中，供应商按磋商文件规定和磋商小组要求重新提交的响应文件和最后报价，应打印或用不褪色墨水书写，并由</w:t>
      </w:r>
      <w:r>
        <w:rPr>
          <w:rFonts w:hint="eastAsia" w:asciiTheme="minorEastAsia" w:hAnsiTheme="minorEastAsia" w:eastAsiaTheme="minorEastAsia" w:cstheme="minorEastAsia"/>
          <w:color w:val="auto"/>
          <w:kern w:val="0"/>
          <w:szCs w:val="21"/>
          <w:highlight w:val="none"/>
          <w:lang w:eastAsia="zh-CN"/>
        </w:rPr>
        <w:t>法定代表人（负责人）</w:t>
      </w:r>
      <w:r>
        <w:rPr>
          <w:rFonts w:hint="eastAsia" w:asciiTheme="minorEastAsia" w:hAnsiTheme="minorEastAsia" w:eastAsiaTheme="minorEastAsia" w:cstheme="minorEastAsia"/>
          <w:color w:val="auto"/>
          <w:kern w:val="0"/>
          <w:szCs w:val="21"/>
          <w:highlight w:val="none"/>
        </w:rPr>
        <w:t>或其授权代表签字。否则，</w:t>
      </w:r>
      <w:r>
        <w:rPr>
          <w:rFonts w:hint="eastAsia" w:asciiTheme="minorEastAsia" w:hAnsiTheme="minorEastAsia" w:eastAsiaTheme="minorEastAsia" w:cstheme="minorEastAsia"/>
          <w:color w:val="auto"/>
          <w:kern w:val="0"/>
          <w:szCs w:val="21"/>
          <w:highlight w:val="none"/>
          <w:lang w:eastAsia="zh-CN"/>
        </w:rPr>
        <w:t>在评审时将其视为</w:t>
      </w:r>
      <w:r>
        <w:rPr>
          <w:rFonts w:hint="eastAsia" w:asciiTheme="minorEastAsia" w:hAnsiTheme="minorEastAsia" w:eastAsiaTheme="minorEastAsia" w:cstheme="minorEastAsia"/>
          <w:color w:val="auto"/>
          <w:kern w:val="0"/>
          <w:szCs w:val="21"/>
          <w:highlight w:val="none"/>
        </w:rPr>
        <w:t>无效</w:t>
      </w:r>
      <w:r>
        <w:rPr>
          <w:rFonts w:hint="eastAsia" w:asciiTheme="minorEastAsia" w:hAnsiTheme="minorEastAsia" w:eastAsiaTheme="minorEastAsia" w:cstheme="minorEastAsia"/>
          <w:color w:val="auto"/>
          <w:kern w:val="0"/>
          <w:szCs w:val="21"/>
          <w:highlight w:val="none"/>
          <w:lang w:eastAsia="zh-CN"/>
        </w:rPr>
        <w:t>响应</w:t>
      </w:r>
      <w:r>
        <w:rPr>
          <w:rFonts w:hint="eastAsia" w:asciiTheme="minorEastAsia" w:hAnsiTheme="minorEastAsia" w:eastAsiaTheme="minorEastAsia" w:cstheme="minorEastAsia"/>
          <w:color w:val="auto"/>
          <w:kern w:val="0"/>
          <w:szCs w:val="21"/>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19.响应文件的密封和标记</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19.1　响应文件的的密封、标记详见</w:t>
      </w:r>
      <w:r>
        <w:rPr>
          <w:rFonts w:hint="eastAsia" w:asciiTheme="minorEastAsia" w:hAnsiTheme="minorEastAsia" w:eastAsiaTheme="minorEastAsia" w:cstheme="minorEastAsia"/>
          <w:b/>
          <w:bCs/>
          <w:color w:val="auto"/>
          <w:kern w:val="0"/>
          <w:szCs w:val="21"/>
          <w:highlight w:val="none"/>
        </w:rPr>
        <w:t>磋商须知前附表</w:t>
      </w:r>
      <w:r>
        <w:rPr>
          <w:rFonts w:hint="eastAsia" w:asciiTheme="minorEastAsia" w:hAnsiTheme="minorEastAsia" w:eastAsiaTheme="minorEastAsia" w:cstheme="minorEastAsia"/>
          <w:color w:val="auto"/>
          <w:kern w:val="0"/>
          <w:szCs w:val="21"/>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19.1　响应文件如果未按上述规定密封和标记，采购人或采购代理机构应当拒绝接收。</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20.响应文件的递交</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20.1　响应文件应在</w:t>
      </w:r>
      <w:r>
        <w:rPr>
          <w:rFonts w:hint="eastAsia" w:asciiTheme="minorEastAsia" w:hAnsiTheme="minorEastAsia" w:eastAsiaTheme="minorEastAsia" w:cstheme="minorEastAsia"/>
          <w:b/>
          <w:bCs/>
          <w:color w:val="auto"/>
          <w:kern w:val="0"/>
          <w:szCs w:val="21"/>
          <w:highlight w:val="none"/>
        </w:rPr>
        <w:t>磋商须知前附表</w:t>
      </w:r>
      <w:r>
        <w:rPr>
          <w:rFonts w:hint="eastAsia" w:asciiTheme="minorEastAsia" w:hAnsiTheme="minorEastAsia" w:eastAsiaTheme="minorEastAsia" w:cstheme="minorEastAsia"/>
          <w:color w:val="auto"/>
          <w:kern w:val="0"/>
          <w:szCs w:val="21"/>
          <w:highlight w:val="none"/>
        </w:rPr>
        <w:t>规定的提交时间和指定地点提交。</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20.2　在截止时间后送达的响应文件为无效文件，采购人、采购代理机构或磋商小组应当拒收。</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21.响应文件的补充、修改或者撤回</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21.1　供应商在</w:t>
      </w:r>
      <w:r>
        <w:rPr>
          <w:rFonts w:hint="eastAsia" w:asciiTheme="minorEastAsia" w:hAnsiTheme="minorEastAsia" w:eastAsiaTheme="minorEastAsia" w:cstheme="minorEastAsia"/>
          <w:b/>
          <w:bCs/>
          <w:color w:val="auto"/>
          <w:kern w:val="0"/>
          <w:szCs w:val="21"/>
          <w:highlight w:val="none"/>
        </w:rPr>
        <w:t>磋商须知前附表</w:t>
      </w:r>
      <w:r>
        <w:rPr>
          <w:rFonts w:hint="eastAsia" w:asciiTheme="minorEastAsia" w:hAnsiTheme="minorEastAsia" w:eastAsiaTheme="minorEastAsia" w:cstheme="minorEastAsia"/>
          <w:color w:val="auto"/>
          <w:kern w:val="0"/>
          <w:szCs w:val="21"/>
          <w:highlight w:val="none"/>
        </w:rPr>
        <w:t>规定的提交首次响应文件截止时间前，可以对所提交的首次响应文件进行补充、修改或者撤回，</w:t>
      </w:r>
      <w:r>
        <w:rPr>
          <w:rFonts w:hint="eastAsia" w:asciiTheme="minorEastAsia" w:hAnsiTheme="minorEastAsia" w:eastAsiaTheme="minorEastAsia" w:cstheme="minorEastAsia"/>
          <w:color w:val="auto"/>
          <w:kern w:val="0"/>
          <w:szCs w:val="21"/>
          <w:highlight w:val="none"/>
          <w:lang w:eastAsia="zh-CN"/>
        </w:rPr>
        <w:t>但应以书面形式</w:t>
      </w:r>
      <w:r>
        <w:rPr>
          <w:rFonts w:hint="eastAsia" w:asciiTheme="minorEastAsia" w:hAnsiTheme="minorEastAsia" w:eastAsiaTheme="minorEastAsia" w:cstheme="minorEastAsia"/>
          <w:color w:val="auto"/>
          <w:kern w:val="0"/>
          <w:szCs w:val="21"/>
          <w:highlight w:val="none"/>
        </w:rPr>
        <w:t>通知采购人或采购代理机构。</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21.2　修改、补充的内容为</w:t>
      </w:r>
      <w:r>
        <w:rPr>
          <w:rFonts w:hint="eastAsia" w:asciiTheme="minorEastAsia" w:hAnsiTheme="minorEastAsia" w:eastAsiaTheme="minorEastAsia" w:cstheme="minorEastAsia"/>
          <w:color w:val="auto"/>
          <w:kern w:val="0"/>
          <w:szCs w:val="21"/>
          <w:highlight w:val="none"/>
          <w:lang w:eastAsia="zh-CN"/>
        </w:rPr>
        <w:t>响应</w:t>
      </w:r>
      <w:r>
        <w:rPr>
          <w:rFonts w:hint="eastAsia" w:asciiTheme="minorEastAsia" w:hAnsiTheme="minorEastAsia" w:eastAsiaTheme="minorEastAsia" w:cstheme="minorEastAsia"/>
          <w:color w:val="auto"/>
          <w:kern w:val="0"/>
          <w:szCs w:val="21"/>
          <w:highlight w:val="none"/>
        </w:rPr>
        <w:t>文件的组成部分。修改、补充的</w:t>
      </w:r>
      <w:r>
        <w:rPr>
          <w:rFonts w:hint="eastAsia" w:asciiTheme="minorEastAsia" w:hAnsiTheme="minorEastAsia" w:eastAsiaTheme="minorEastAsia" w:cstheme="minorEastAsia"/>
          <w:color w:val="auto"/>
          <w:kern w:val="0"/>
          <w:szCs w:val="21"/>
          <w:highlight w:val="none"/>
          <w:lang w:eastAsia="zh-CN"/>
        </w:rPr>
        <w:t>响应</w:t>
      </w:r>
      <w:r>
        <w:rPr>
          <w:rFonts w:hint="eastAsia" w:asciiTheme="minorEastAsia" w:hAnsiTheme="minorEastAsia" w:eastAsiaTheme="minorEastAsia" w:cstheme="minorEastAsia"/>
          <w:color w:val="auto"/>
          <w:kern w:val="0"/>
          <w:szCs w:val="21"/>
          <w:highlight w:val="none"/>
        </w:rPr>
        <w:t>文件应按本章第18、19、20项规定编制、签署、密封、标记和递交，并标明“修改、补充”字样。</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21.3　</w:t>
      </w:r>
      <w:r>
        <w:rPr>
          <w:rFonts w:hint="eastAsia" w:asciiTheme="minorEastAsia" w:hAnsiTheme="minorEastAsia" w:eastAsiaTheme="minorEastAsia" w:cstheme="minorEastAsia"/>
          <w:color w:val="auto"/>
          <w:kern w:val="0"/>
          <w:szCs w:val="21"/>
          <w:highlight w:val="none"/>
          <w:lang w:eastAsia="zh-CN"/>
        </w:rPr>
        <w:t>供应商</w:t>
      </w:r>
      <w:r>
        <w:rPr>
          <w:rFonts w:hint="eastAsia" w:asciiTheme="minorEastAsia" w:hAnsiTheme="minorEastAsia" w:eastAsiaTheme="minorEastAsia" w:cstheme="minorEastAsia"/>
          <w:color w:val="auto"/>
          <w:kern w:val="0"/>
          <w:szCs w:val="21"/>
          <w:highlight w:val="none"/>
        </w:rPr>
        <w:t>按本章21.1款撤回</w:t>
      </w:r>
      <w:r>
        <w:rPr>
          <w:rFonts w:hint="eastAsia" w:asciiTheme="minorEastAsia" w:hAnsiTheme="minorEastAsia" w:eastAsiaTheme="minorEastAsia" w:cstheme="minorEastAsia"/>
          <w:color w:val="auto"/>
          <w:kern w:val="0"/>
          <w:szCs w:val="21"/>
          <w:highlight w:val="none"/>
          <w:lang w:eastAsia="zh-CN"/>
        </w:rPr>
        <w:t>响应</w:t>
      </w:r>
      <w:r>
        <w:rPr>
          <w:rFonts w:hint="eastAsia" w:asciiTheme="minorEastAsia" w:hAnsiTheme="minorEastAsia" w:eastAsiaTheme="minorEastAsia" w:cstheme="minorEastAsia"/>
          <w:color w:val="auto"/>
          <w:kern w:val="0"/>
          <w:szCs w:val="21"/>
          <w:highlight w:val="none"/>
        </w:rPr>
        <w:t>文件的，采购人或采购代理机构自收到</w:t>
      </w:r>
      <w:r>
        <w:rPr>
          <w:rFonts w:hint="eastAsia" w:asciiTheme="minorEastAsia" w:hAnsiTheme="minorEastAsia" w:eastAsiaTheme="minorEastAsia" w:cstheme="minorEastAsia"/>
          <w:color w:val="auto"/>
          <w:kern w:val="0"/>
          <w:szCs w:val="21"/>
          <w:highlight w:val="none"/>
          <w:lang w:eastAsia="zh-CN"/>
        </w:rPr>
        <w:t>供应商</w:t>
      </w:r>
      <w:r>
        <w:rPr>
          <w:rFonts w:hint="eastAsia" w:asciiTheme="minorEastAsia" w:hAnsiTheme="minorEastAsia" w:eastAsiaTheme="minorEastAsia" w:cstheme="minorEastAsia"/>
          <w:color w:val="auto"/>
          <w:kern w:val="0"/>
          <w:szCs w:val="21"/>
          <w:highlight w:val="none"/>
        </w:rPr>
        <w:t>书面撤回通知之日起5个工作日内，退还已收取的</w:t>
      </w:r>
      <w:r>
        <w:rPr>
          <w:rFonts w:hint="eastAsia" w:asciiTheme="minorEastAsia" w:hAnsiTheme="minorEastAsia" w:eastAsiaTheme="minorEastAsia" w:cstheme="minorEastAsia"/>
          <w:color w:val="auto"/>
          <w:kern w:val="0"/>
          <w:szCs w:val="21"/>
          <w:highlight w:val="none"/>
          <w:lang w:eastAsia="zh-CN"/>
        </w:rPr>
        <w:t>磋商</w:t>
      </w:r>
      <w:r>
        <w:rPr>
          <w:rFonts w:hint="eastAsia" w:asciiTheme="minorEastAsia" w:hAnsiTheme="minorEastAsia" w:eastAsiaTheme="minorEastAsia" w:cstheme="minorEastAsia"/>
          <w:color w:val="auto"/>
          <w:kern w:val="0"/>
          <w:szCs w:val="21"/>
          <w:highlight w:val="none"/>
        </w:rPr>
        <w:t>保证金，但因</w:t>
      </w:r>
      <w:r>
        <w:rPr>
          <w:rFonts w:hint="eastAsia" w:asciiTheme="minorEastAsia" w:hAnsiTheme="minorEastAsia" w:eastAsiaTheme="minorEastAsia" w:cstheme="minorEastAsia"/>
          <w:color w:val="auto"/>
          <w:kern w:val="0"/>
          <w:szCs w:val="21"/>
          <w:highlight w:val="none"/>
          <w:lang w:eastAsia="zh-CN"/>
        </w:rPr>
        <w:t>供应商</w:t>
      </w:r>
      <w:r>
        <w:rPr>
          <w:rFonts w:hint="eastAsia" w:asciiTheme="minorEastAsia" w:hAnsiTheme="minorEastAsia" w:eastAsiaTheme="minorEastAsia" w:cstheme="minorEastAsia"/>
          <w:color w:val="auto"/>
          <w:kern w:val="0"/>
          <w:szCs w:val="21"/>
          <w:highlight w:val="none"/>
        </w:rPr>
        <w:t>自身原因导致无法及时退还的除外。</w:t>
      </w:r>
    </w:p>
    <w:p>
      <w:pPr>
        <w:pStyle w:val="16"/>
        <w:ind w:firstLine="420" w:firstLineChars="200"/>
        <w:rPr>
          <w:rFonts w:hint="eastAsia"/>
          <w:color w:val="auto"/>
          <w:highlight w:val="none"/>
        </w:rPr>
      </w:pPr>
      <w:r>
        <w:rPr>
          <w:rFonts w:hint="eastAsia"/>
          <w:color w:val="auto"/>
          <w:highlight w:val="none"/>
        </w:rPr>
        <w:t>21.4　</w:t>
      </w:r>
      <w:r>
        <w:rPr>
          <w:rFonts w:hint="eastAsia"/>
          <w:color w:val="auto"/>
          <w:highlight w:val="none"/>
          <w:lang w:eastAsia="zh-CN"/>
        </w:rPr>
        <w:t>供应商</w:t>
      </w:r>
      <w:r>
        <w:rPr>
          <w:rFonts w:hint="eastAsia"/>
          <w:color w:val="auto"/>
          <w:highlight w:val="none"/>
        </w:rPr>
        <w:t>在</w:t>
      </w:r>
      <w:r>
        <w:rPr>
          <w:rFonts w:hint="eastAsia"/>
          <w:color w:val="auto"/>
          <w:highlight w:val="none"/>
          <w:lang w:eastAsia="zh-CN"/>
        </w:rPr>
        <w:t>磋商</w:t>
      </w:r>
      <w:r>
        <w:rPr>
          <w:rFonts w:hint="eastAsia"/>
          <w:color w:val="auto"/>
          <w:highlight w:val="none"/>
        </w:rPr>
        <w:t>有效期内不得修改、撤销其</w:t>
      </w:r>
      <w:r>
        <w:rPr>
          <w:rFonts w:hint="eastAsia"/>
          <w:color w:val="auto"/>
          <w:highlight w:val="none"/>
          <w:lang w:eastAsia="zh-CN"/>
        </w:rPr>
        <w:t>响应</w:t>
      </w:r>
      <w:r>
        <w:rPr>
          <w:rFonts w:hint="eastAsia"/>
          <w:color w:val="auto"/>
          <w:highlight w:val="none"/>
        </w:rPr>
        <w:t>文件。</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四、磋商与评审</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22.磋商小组</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22.1　磋商与评审由依法组建的磋商小组负责，磋商小组由采购人代表和评审专家组成。</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23.初步审查</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23.1　磋商小组应当对供应商提交的首次响应文件进行初步审查，包括响应文件的有效性、完整性、符合性。除可变动的技术、服务要求以及合同草案条款外，首次提交的响应文件有下列情况之一，其响应文件无效，磋商小组应当告知有关供应商。</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(1)供应商未按照磋商文件规定提交磋商保证金的；</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(2)未按照磋商文件规定要求密封、签署、盖章的；</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(3)响应有效期不足的；</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(4)供应商不满足磋商文件供应商资格条件或未按照磋商文件规定提供资格证明材料的；</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(5)响应文件不满足磋商文件实质性条款的。响应文件是否实质性响应磋商文件，由磋商小组依据磋商文件规定、供应商响应文件及磋商情况认定；</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(6)供应商存在失信记录的：</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失信记录是指，通过“信用中国”网站(www.creditchina.gov.cn)、中国政府采购网(www.ccgp.gov.cn)查询相关主体信用记录，列入失信被执行人、重大税收违法案件当事人名单、政府采购严重违法失信行为记录名单及其他不符合</w:t>
      </w:r>
      <w:r>
        <w:rPr>
          <w:rFonts w:hint="eastAsia" w:asciiTheme="minorEastAsia" w:hAnsiTheme="minorEastAsia" w:eastAsiaTheme="minorEastAsia" w:cstheme="minorEastAsia"/>
          <w:color w:val="auto"/>
          <w:kern w:val="0"/>
          <w:szCs w:val="21"/>
          <w:highlight w:val="none"/>
          <w:lang w:eastAsia="zh-CN"/>
        </w:rPr>
        <w:t>供应商资格条件第</w:t>
      </w:r>
      <w:r>
        <w:rPr>
          <w:rFonts w:hint="eastAsia" w:asciiTheme="minorEastAsia" w:hAnsiTheme="minorEastAsia" w:eastAsiaTheme="minorEastAsia" w:cstheme="minorEastAsia"/>
          <w:color w:val="auto"/>
          <w:kern w:val="0"/>
          <w:szCs w:val="21"/>
          <w:highlight w:val="none"/>
          <w:lang w:val="en-US" w:eastAsia="zh-CN"/>
        </w:rPr>
        <w:t>1项</w:t>
      </w:r>
      <w:r>
        <w:rPr>
          <w:rFonts w:hint="eastAsia" w:asciiTheme="minorEastAsia" w:hAnsiTheme="minorEastAsia" w:eastAsiaTheme="minorEastAsia" w:cstheme="minorEastAsia"/>
          <w:color w:val="auto"/>
          <w:kern w:val="0"/>
          <w:szCs w:val="21"/>
          <w:highlight w:val="none"/>
          <w:lang w:eastAsia="zh-CN"/>
        </w:rPr>
        <w:t>条款</w:t>
      </w:r>
      <w:r>
        <w:rPr>
          <w:rFonts w:hint="eastAsia" w:asciiTheme="minorEastAsia" w:hAnsiTheme="minorEastAsia" w:eastAsiaTheme="minorEastAsia" w:cstheme="minorEastAsia"/>
          <w:color w:val="auto"/>
          <w:kern w:val="0"/>
          <w:szCs w:val="21"/>
          <w:highlight w:val="none"/>
        </w:rPr>
        <w:t>的情况。失信情况查询详见</w:t>
      </w:r>
      <w:r>
        <w:rPr>
          <w:rFonts w:hint="eastAsia" w:asciiTheme="minorEastAsia" w:hAnsiTheme="minorEastAsia" w:eastAsiaTheme="minorEastAsia" w:cstheme="minorEastAsia"/>
          <w:b/>
          <w:bCs/>
          <w:color w:val="auto"/>
          <w:kern w:val="0"/>
          <w:szCs w:val="21"/>
          <w:highlight w:val="none"/>
        </w:rPr>
        <w:t>磋商须知前附表</w:t>
      </w:r>
      <w:r>
        <w:rPr>
          <w:rFonts w:hint="eastAsia" w:asciiTheme="minorEastAsia" w:hAnsiTheme="minorEastAsia" w:eastAsiaTheme="minorEastAsia" w:cstheme="minorEastAsia"/>
          <w:color w:val="auto"/>
          <w:kern w:val="0"/>
          <w:szCs w:val="21"/>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(7)其他不符合法律、规章、规范性文件和磋商文件规定的。</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24.澄清</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24.1　磋商小组在对响应文件(包括首次响应文件、重新提交的响应文件)的有效性、完整性和对磋商文件的响应程度进行审查时，可以要求供应商对响应文件中含义不明确、同类问题表述不一致或者有明显文字和计算错误的内容等作出必要的澄清、说明或者更正。该要求应当以书面形式作出。供应商的澄清、说明或者更正应当采用书面形式，由其</w:t>
      </w:r>
      <w:r>
        <w:rPr>
          <w:rFonts w:hint="eastAsia" w:asciiTheme="minorEastAsia" w:hAnsiTheme="minorEastAsia" w:eastAsiaTheme="minorEastAsia" w:cstheme="minorEastAsia"/>
          <w:color w:val="auto"/>
          <w:kern w:val="0"/>
          <w:szCs w:val="21"/>
          <w:highlight w:val="none"/>
          <w:lang w:eastAsia="zh-CN"/>
        </w:rPr>
        <w:t>法定代表人（负责人）</w:t>
      </w:r>
      <w:r>
        <w:rPr>
          <w:rFonts w:hint="eastAsia" w:asciiTheme="minorEastAsia" w:hAnsiTheme="minorEastAsia" w:eastAsiaTheme="minorEastAsia" w:cstheme="minorEastAsia"/>
          <w:color w:val="auto"/>
          <w:kern w:val="0"/>
          <w:szCs w:val="21"/>
          <w:highlight w:val="none"/>
        </w:rPr>
        <w:t>或其授权代表签字，供应商的澄清、说明或者更正不得超出磋商文件的范围或者改变响应文件的实质性内容。</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25.磋商</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25.1　初审结束后，磋商小组所有成员集中与单一供应商分别进行磋商，并给予所有参加磋商的供应商平等的磋商机会。供应商应派其</w:t>
      </w:r>
      <w:r>
        <w:rPr>
          <w:rFonts w:hint="eastAsia" w:asciiTheme="minorEastAsia" w:hAnsiTheme="minorEastAsia" w:eastAsiaTheme="minorEastAsia" w:cstheme="minorEastAsia"/>
          <w:color w:val="auto"/>
          <w:kern w:val="0"/>
          <w:szCs w:val="21"/>
          <w:highlight w:val="none"/>
          <w:lang w:eastAsia="zh-CN"/>
        </w:rPr>
        <w:t>法定代表人（负责人）</w:t>
      </w:r>
      <w:r>
        <w:rPr>
          <w:rFonts w:hint="eastAsia" w:asciiTheme="minorEastAsia" w:hAnsiTheme="minorEastAsia" w:eastAsiaTheme="minorEastAsia" w:cstheme="minorEastAsia"/>
          <w:color w:val="auto"/>
          <w:kern w:val="0"/>
          <w:szCs w:val="21"/>
          <w:highlight w:val="none"/>
        </w:rPr>
        <w:t>或授权代表参加磋商。</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25.2　在磋商过程中，磋商小组可以根据磋商文件和磋商情况实质性变动采购需求中的技术、服务要求以及合同草案条款，但不得变动磋商文件中的其他内容。实质性变动的内容，须经采购人代表确认。</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25.3　对磋商文件作出的实质性变动是磋商文件的有效组成部分，磋商小组应当及时以书面形式同时通知所有参加磋商的供应商。</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25.4　供应商应当按照磋商文件的变动情况和磋商小组的要求重新提交响应文件，并由其</w:t>
      </w:r>
      <w:r>
        <w:rPr>
          <w:rFonts w:hint="eastAsia" w:asciiTheme="minorEastAsia" w:hAnsiTheme="minorEastAsia" w:eastAsiaTheme="minorEastAsia" w:cstheme="minorEastAsia"/>
          <w:color w:val="auto"/>
          <w:kern w:val="0"/>
          <w:szCs w:val="21"/>
          <w:highlight w:val="none"/>
          <w:lang w:eastAsia="zh-CN"/>
        </w:rPr>
        <w:t>法定代表人（负责人）</w:t>
      </w:r>
      <w:r>
        <w:rPr>
          <w:rFonts w:hint="eastAsia" w:asciiTheme="minorEastAsia" w:hAnsiTheme="minorEastAsia" w:eastAsiaTheme="minorEastAsia" w:cstheme="minorEastAsia"/>
          <w:color w:val="auto"/>
          <w:kern w:val="0"/>
          <w:szCs w:val="21"/>
          <w:highlight w:val="none"/>
        </w:rPr>
        <w:t>或授权代表签字或者加盖公章。由授权代表签字的，应当附</w:t>
      </w:r>
      <w:r>
        <w:rPr>
          <w:rFonts w:hint="eastAsia" w:asciiTheme="minorEastAsia" w:hAnsiTheme="minorEastAsia" w:eastAsiaTheme="minorEastAsia" w:cstheme="minorEastAsia"/>
          <w:color w:val="auto"/>
          <w:kern w:val="0"/>
          <w:szCs w:val="21"/>
          <w:highlight w:val="none"/>
          <w:lang w:eastAsia="zh-CN"/>
        </w:rPr>
        <w:t>法定代表人（负责人）</w:t>
      </w:r>
      <w:r>
        <w:rPr>
          <w:rFonts w:hint="eastAsia" w:asciiTheme="minorEastAsia" w:hAnsiTheme="minorEastAsia" w:eastAsiaTheme="minorEastAsia" w:cstheme="minorEastAsia"/>
          <w:color w:val="auto"/>
          <w:kern w:val="0"/>
          <w:szCs w:val="21"/>
          <w:highlight w:val="none"/>
        </w:rPr>
        <w:t>授权书。供应商为自然人的，应当由本人签字并附身份证明。</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25.</w:t>
      </w:r>
      <w:r>
        <w:rPr>
          <w:rFonts w:hint="eastAsia" w:asciiTheme="minorEastAsia" w:hAnsiTheme="minorEastAsia" w:eastAsiaTheme="minorEastAsia" w:cstheme="minorEastAsia"/>
          <w:color w:val="auto"/>
          <w:kern w:val="0"/>
          <w:szCs w:val="21"/>
          <w:highlight w:val="none"/>
          <w:lang w:val="en-US" w:eastAsia="zh-CN"/>
        </w:rPr>
        <w:t>5</w:t>
      </w:r>
      <w:r>
        <w:rPr>
          <w:rFonts w:hint="eastAsia" w:asciiTheme="minorEastAsia" w:hAnsiTheme="minorEastAsia" w:eastAsiaTheme="minorEastAsia" w:cstheme="minorEastAsia"/>
          <w:color w:val="auto"/>
          <w:kern w:val="0"/>
          <w:szCs w:val="21"/>
          <w:highlight w:val="none"/>
        </w:rPr>
        <w:t>　磋商小组应当根据实际情况与供应商进行磋商，并确定磋商的轮次。</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25.</w:t>
      </w:r>
      <w:r>
        <w:rPr>
          <w:rFonts w:hint="eastAsia" w:asciiTheme="minorEastAsia" w:hAnsiTheme="minorEastAsia" w:eastAsiaTheme="minorEastAsia" w:cstheme="minorEastAsia"/>
          <w:color w:val="auto"/>
          <w:kern w:val="0"/>
          <w:szCs w:val="21"/>
          <w:highlight w:val="none"/>
          <w:lang w:val="en-US" w:eastAsia="zh-CN"/>
        </w:rPr>
        <w:t>6</w:t>
      </w:r>
      <w:r>
        <w:rPr>
          <w:rFonts w:hint="eastAsia" w:asciiTheme="minorEastAsia" w:hAnsiTheme="minorEastAsia" w:eastAsiaTheme="minorEastAsia" w:cstheme="minorEastAsia"/>
          <w:color w:val="auto"/>
          <w:kern w:val="0"/>
          <w:szCs w:val="21"/>
          <w:highlight w:val="none"/>
        </w:rPr>
        <w:t>　已提交响应文件的供应商，在提交最后报价之前，可以根据磋商情况退出磋商。采购人或采购代理机构应当退还退出磋商的供应商的磋商保证金。</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25.</w:t>
      </w:r>
      <w:r>
        <w:rPr>
          <w:rFonts w:hint="eastAsia" w:asciiTheme="minorEastAsia" w:hAnsiTheme="minorEastAsia" w:eastAsiaTheme="minorEastAsia" w:cstheme="minorEastAsia"/>
          <w:color w:val="auto"/>
          <w:kern w:val="0"/>
          <w:szCs w:val="21"/>
          <w:highlight w:val="none"/>
          <w:lang w:val="en-US" w:eastAsia="zh-CN"/>
        </w:rPr>
        <w:t>7</w:t>
      </w:r>
      <w:r>
        <w:rPr>
          <w:rFonts w:hint="eastAsia" w:asciiTheme="minorEastAsia" w:hAnsiTheme="minorEastAsia" w:eastAsiaTheme="minorEastAsia" w:cstheme="minorEastAsia"/>
          <w:color w:val="auto"/>
          <w:kern w:val="0"/>
          <w:szCs w:val="21"/>
          <w:highlight w:val="none"/>
        </w:rPr>
        <w:t>　磋商结束后，供应商按照磋商小组要求重新提交的响应文件，不满足磋商文件及变动后的技术、服务要求以及合同草案条款的实质性要求的，将视为无效响应文件。</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26.最后报价</w:t>
      </w:r>
    </w:p>
    <w:p>
      <w:pPr>
        <w:pStyle w:val="15"/>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26.1　磋商结束后，磋商小组应当要求所有实质性响应的供应商在规定时间内提交最后报价，提交最后报价的供应商原则上不得少于</w:t>
      </w:r>
      <w:r>
        <w:rPr>
          <w:rFonts w:hint="eastAsia" w:asciiTheme="minorEastAsia" w:hAnsiTheme="minorEastAsia" w:eastAsiaTheme="minorEastAsia" w:cstheme="minorEastAsia"/>
          <w:color w:val="auto"/>
          <w:kern w:val="0"/>
          <w:szCs w:val="21"/>
          <w:highlight w:val="none"/>
          <w:lang w:val="en-US" w:eastAsia="zh-CN"/>
        </w:rPr>
        <w:t>3</w:t>
      </w:r>
      <w:r>
        <w:rPr>
          <w:rFonts w:hint="eastAsia" w:asciiTheme="minorEastAsia" w:hAnsiTheme="minorEastAsia" w:eastAsiaTheme="minorEastAsia" w:cstheme="minorEastAsia"/>
          <w:color w:val="auto"/>
          <w:kern w:val="0"/>
          <w:szCs w:val="21"/>
          <w:highlight w:val="none"/>
        </w:rPr>
        <w:t>家</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经评审小组同意也可为2家</w:t>
      </w:r>
      <w:r>
        <w:rPr>
          <w:rFonts w:hint="eastAsia" w:asciiTheme="minorEastAsia" w:hAnsiTheme="minorEastAsia" w:eastAsiaTheme="minorEastAsia" w:cstheme="minorEastAsia"/>
          <w:color w:val="auto"/>
          <w:kern w:val="0"/>
          <w:szCs w:val="21"/>
          <w:highlight w:val="none"/>
          <w:lang w:eastAsia="zh-CN"/>
        </w:rPr>
        <w:t>（</w:t>
      </w:r>
      <w:r>
        <w:rPr>
          <w:rFonts w:hint="eastAsia"/>
          <w:lang w:eastAsia="zh-CN"/>
        </w:rPr>
        <w:t>根据</w:t>
      </w:r>
      <w:r>
        <w:rPr>
          <w:rFonts w:hint="eastAsia" w:asciiTheme="minorEastAsia" w:hAnsiTheme="minorEastAsia" w:eastAsiaTheme="minorEastAsia" w:cstheme="minorEastAsia"/>
          <w:color w:val="auto"/>
          <w:szCs w:val="21"/>
          <w:highlight w:val="none"/>
        </w:rPr>
        <w:t>《国家税务总局广西壮族自治区税务局办公室关于修订印发《国家税务总局广西壮族自治区税务局系统目录外标准下项目采购管理暂行办法》的通知》</w:t>
      </w:r>
      <w:r>
        <w:rPr>
          <w:rFonts w:hint="eastAsia" w:asciiTheme="minorEastAsia" w:hAnsiTheme="minorEastAsia" w:eastAsiaTheme="minorEastAsia" w:cstheme="minorEastAsia"/>
          <w:color w:val="auto"/>
          <w:kern w:val="0"/>
          <w:szCs w:val="21"/>
          <w:highlight w:val="none"/>
          <w:lang w:eastAsia="zh-CN"/>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26.2　磋商文件不能详细列明采购标的技术、服务要求，需经磋商由供应商提供最终设计方案或解决方案的，磋商结束后，磋商小组应当按照少数服从多数的原则投票推荐</w:t>
      </w:r>
      <w:r>
        <w:rPr>
          <w:rFonts w:hint="eastAsia" w:asciiTheme="minorEastAsia" w:hAnsiTheme="minorEastAsia" w:eastAsiaTheme="minorEastAsia" w:cstheme="minorEastAsia"/>
          <w:color w:val="auto"/>
          <w:kern w:val="0"/>
          <w:szCs w:val="21"/>
          <w:highlight w:val="none"/>
          <w:lang w:eastAsia="zh-CN"/>
        </w:rPr>
        <w:t>原则上</w:t>
      </w:r>
      <w:r>
        <w:rPr>
          <w:rFonts w:hint="eastAsia" w:asciiTheme="minorEastAsia" w:hAnsiTheme="minorEastAsia" w:eastAsiaTheme="minorEastAsia" w:cstheme="minorEastAsia"/>
          <w:color w:val="auto"/>
          <w:kern w:val="0"/>
          <w:szCs w:val="21"/>
          <w:highlight w:val="none"/>
          <w:lang w:val="en-US" w:eastAsia="zh-CN"/>
        </w:rPr>
        <w:t>3</w:t>
      </w:r>
      <w:r>
        <w:rPr>
          <w:rFonts w:hint="eastAsia" w:asciiTheme="minorEastAsia" w:hAnsiTheme="minorEastAsia" w:eastAsiaTheme="minorEastAsia" w:cstheme="minorEastAsia"/>
          <w:color w:val="auto"/>
          <w:kern w:val="0"/>
          <w:szCs w:val="21"/>
          <w:highlight w:val="none"/>
        </w:rPr>
        <w:t>家以上供应商的设计方案或者解决方案，经评审小组同意也可为2家</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根据《国家税务总局广西壮族自治区税务局办公室关于修订印发《国家税务总局广西壮族自治区税务局系统目录外标准下项目采购管理暂行办法》的通知》</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并要求其在规定时间内提交最后报价</w:t>
      </w:r>
      <w:r>
        <w:rPr>
          <w:rFonts w:hint="eastAsia" w:asciiTheme="minorEastAsia" w:hAnsiTheme="minorEastAsia" w:eastAsiaTheme="minorEastAsia" w:cstheme="minorEastAsia"/>
          <w:color w:val="auto"/>
          <w:kern w:val="0"/>
          <w:szCs w:val="21"/>
          <w:highlight w:val="none"/>
          <w:lang w:eastAsia="zh-CN"/>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26.3　最后报价是供应商响应文件的有效组成部分。如磋商小组没有对磋商文件作实质性变动或增加新的需求，最后报价不得高于首轮报价。</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27.最后报价评审</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27.1　最后报价计算错误修正的原则</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(1)最后报价的大写金额和小写金额不一致的，以大写金额为准。</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(2)总价金额与按分项报价汇总金额不一致的，以分项报价金额计算结果为准。</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(3)分项报价金额小数点有明显错位的，应以总价为准，并修改分项报价。</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(4)如果供应商不接受对其错误的更正，其最后报价将被视为无效报价或确定为无效响应。</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27.</w:t>
      </w:r>
      <w:r>
        <w:rPr>
          <w:rFonts w:hint="eastAsia" w:asciiTheme="minorEastAsia" w:hAnsiTheme="minorEastAsia" w:eastAsiaTheme="minorEastAsia" w:cstheme="minorEastAsia"/>
          <w:color w:val="auto"/>
          <w:kern w:val="0"/>
          <w:szCs w:val="21"/>
          <w:highlight w:val="none"/>
          <w:lang w:val="en-US" w:eastAsia="zh-CN"/>
        </w:rPr>
        <w:t>2</w:t>
      </w:r>
      <w:r>
        <w:rPr>
          <w:rFonts w:hint="eastAsia" w:asciiTheme="minorEastAsia" w:hAnsiTheme="minorEastAsia" w:eastAsiaTheme="minorEastAsia" w:cstheme="minorEastAsia"/>
          <w:color w:val="auto"/>
          <w:kern w:val="0"/>
          <w:szCs w:val="21"/>
          <w:highlight w:val="none"/>
        </w:rPr>
        <w:t>　价格得分：以供应商的最后报价作为价格评分依据。供应商的评审价为按上述条款修正后的价格。</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价格评分统一采用低价优先法计算，即满足磋商文件要求且价格最低的评审价为评审基准价，其价格分为满分。其他供应商的价格分统一按照下列公式计算：</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价格评分＝(评审基准价/评审价)×价格分</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28.综合评审</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28.1　经磋商确定最终采购需求和提交最后报价的供应商后，由磋商小组采用综合评分法对提交最后报价的供应商的响应文件和最后报价进行综合评分。</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28.2　评审办法及标准见第三章。</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28.3　评审时，磋商小组成员应当独立对每个有效响应的文件进行评价、打分，然后汇总每个供应商每项评分因素的得分。</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29.提出成交供应商</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29.1　磋商小组应当按照综合评分由高到低的顺序提出3名以上成交候选供应商，并编写评审报告。经评审小组同意也可推荐2家成交候选供应商。</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29.2　评审得分相同的，按照最后报价由低到高的顺序推荐。评审得分且最后报价相同的，按照服务方案分由高到低、拟投入人员配置分由高到低、信誉业绩分由高到低顺序排列推荐。</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30.确定成交供应商</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30.1　采购代理机构应当在评审结束之日起2个工作日内将评审报告送采购人确认。</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30.2　采购人应当在收到评审报告之日起5个工作日内，从评审报告提出的成交候选供应商中，按照排序由高到低的原则确定成交供应商，也可以书面授权磋商小组直接确定成交供应商。</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30.3　采购人自行组织磋商的，应当在评审结束之日起5个工作日内确定成交供应商。</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31.磋商终止</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31.1　出现下列情形之一的，采购人或者采购代理机构应当终止磋商采购活动，在指定的媒体上发布项目终止公告并说明原因，重新开展采购活动：</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(1)因情况变化，不再符合规定的磋商采购方式适用情形的；</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(2)出现影响采购公正的违法、违规行为的；</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(3)采购过程中符合竞争要求的供应商或者报价未超过采购预算的供应商不足</w:t>
      </w:r>
      <w:r>
        <w:rPr>
          <w:rFonts w:hint="eastAsia" w:asciiTheme="minorEastAsia" w:hAnsiTheme="minorEastAsia" w:eastAsiaTheme="minorEastAsia" w:cstheme="minorEastAsia"/>
          <w:color w:val="auto"/>
          <w:kern w:val="0"/>
          <w:szCs w:val="21"/>
          <w:highlight w:val="none"/>
          <w:lang w:val="en-US" w:eastAsia="zh-CN"/>
        </w:rPr>
        <w:t>3</w:t>
      </w:r>
      <w:r>
        <w:rPr>
          <w:rFonts w:hint="eastAsia" w:asciiTheme="minorEastAsia" w:hAnsiTheme="minorEastAsia" w:eastAsiaTheme="minorEastAsia" w:cstheme="minorEastAsia"/>
          <w:color w:val="auto"/>
          <w:kern w:val="0"/>
          <w:szCs w:val="21"/>
          <w:highlight w:val="none"/>
        </w:rPr>
        <w:t>家的，或者提交最后报价的供应商少于</w:t>
      </w:r>
      <w:r>
        <w:rPr>
          <w:rFonts w:hint="eastAsia" w:asciiTheme="minorEastAsia" w:hAnsiTheme="minorEastAsia" w:eastAsiaTheme="minorEastAsia" w:cstheme="minorEastAsia"/>
          <w:color w:val="auto"/>
          <w:kern w:val="0"/>
          <w:szCs w:val="21"/>
          <w:highlight w:val="none"/>
          <w:lang w:val="en-US" w:eastAsia="zh-CN"/>
        </w:rPr>
        <w:t>3</w:t>
      </w:r>
      <w:r>
        <w:rPr>
          <w:rFonts w:hint="eastAsia" w:asciiTheme="minorEastAsia" w:hAnsiTheme="minorEastAsia" w:eastAsiaTheme="minorEastAsia" w:cstheme="minorEastAsia"/>
          <w:color w:val="auto"/>
          <w:kern w:val="0"/>
          <w:szCs w:val="21"/>
          <w:highlight w:val="none"/>
        </w:rPr>
        <w:t>家的</w:t>
      </w:r>
      <w:r>
        <w:rPr>
          <w:rFonts w:hint="eastAsia" w:asciiTheme="minorEastAsia" w:hAnsiTheme="minorEastAsia" w:eastAsiaTheme="minorEastAsia" w:cstheme="minorEastAsia"/>
          <w:color w:val="auto"/>
          <w:kern w:val="0"/>
          <w:szCs w:val="21"/>
          <w:highlight w:val="none"/>
          <w:lang w:eastAsia="zh-CN"/>
        </w:rPr>
        <w:t>，除</w:t>
      </w:r>
      <w:r>
        <w:rPr>
          <w:rFonts w:hint="eastAsia" w:asciiTheme="minorEastAsia" w:hAnsiTheme="minorEastAsia" w:eastAsiaTheme="minorEastAsia" w:cstheme="minorEastAsia"/>
          <w:color w:val="auto"/>
          <w:kern w:val="0"/>
          <w:szCs w:val="21"/>
          <w:highlight w:val="none"/>
        </w:rPr>
        <w:t>经评审小组同意也可为2家</w:t>
      </w:r>
      <w:r>
        <w:rPr>
          <w:rFonts w:hint="eastAsia" w:asciiTheme="minorEastAsia" w:hAnsiTheme="minorEastAsia" w:eastAsiaTheme="minorEastAsia" w:cstheme="minorEastAsia"/>
          <w:color w:val="auto"/>
          <w:kern w:val="0"/>
          <w:szCs w:val="21"/>
          <w:highlight w:val="none"/>
          <w:lang w:eastAsia="zh-CN"/>
        </w:rPr>
        <w:t>的情形外（</w:t>
      </w:r>
      <w:r>
        <w:rPr>
          <w:rFonts w:hint="eastAsia" w:asciiTheme="minorEastAsia" w:hAnsiTheme="minorEastAsia" w:eastAsiaTheme="minorEastAsia" w:cstheme="minorEastAsia"/>
          <w:color w:val="auto"/>
          <w:kern w:val="0"/>
          <w:szCs w:val="21"/>
          <w:highlight w:val="none"/>
        </w:rPr>
        <w:t>根据《国家税务总局广西壮族自治区税务局办公室关于修订印发《国家税务总局广西壮族自治区税务局系统目录外标准下项目采购管理暂行办法》的通知》</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(4)因重大变故，采购任务取消的。</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32.重新评审</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32.1　除资格性检查认定错误、分值汇总计算错误、分项评分超出评分标准范围、客观分评分不一致、经磋商小组一致认定评分畸高、畸低的情形外，采购人或者采购代理机构不得以任何理由组织重新评审。</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33.保密</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33.1　磋商小组成员以及与评审工作有关的人员不得泄露评审情况以及评审过程中获悉的国家秘密、商业秘密。</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kern w:val="0"/>
          <w:szCs w:val="21"/>
          <w:highlight w:val="none"/>
        </w:rPr>
        <w:t>34.禁止行为</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34.1　供应商不得与采购人、采购代理机构、其他供应商恶意串通；不得向采购人、采购代理机构或者磋商小组成员行贿或者提供其他不正当利益；不得提供虚假材料谋取成交；不得以任何方式干扰、影响采购工作。</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五、成交结果信息公布与签订合同</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35.成交信息的公布</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35.1　成交供应商确定之日起2个工作日内，采购人或者采购代理机构应在磋商须知前附表中规定的公告媒体上公布成交结果信息。</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35.2　磋商文件随成交结果同时公告。但成交结果公告前磋商文件已公告的，不再重复公告。</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35.3　采用书面推荐供应商参加采购活动的，在公告结果同时公告采购人和评审专家的推荐意见。</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36.成交通知</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36.1　成交供应商确定后，采购人或采购代理机构在发布成交公告的同时以书面形式向成交供应商发出成交通知书。成交通知书对采购人和成交供应商具有同等法律效力。</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37.履约保证金</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37.1　成交供应商按照磋商须知前附表的规定，在签订采购合同前，向采购人提交履约保证金。联合体成交的，履约保证金以联合体各方或联合体中牵头人的名义提交。</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37.2　成交供应商没有按照磋商须知前附表的规定提交履约保证金的，视为放弃成交资格，其磋商保证金不予退还。</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38.签订合同</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38.1　磋商文件、成交供应商的响应文件及补充文件等均为签订</w:t>
      </w:r>
      <w:r>
        <w:rPr>
          <w:rFonts w:hint="eastAsia" w:asciiTheme="minorEastAsia" w:hAnsiTheme="minorEastAsia" w:eastAsiaTheme="minorEastAsia" w:cstheme="minorEastAsia"/>
          <w:color w:val="auto"/>
          <w:kern w:val="0"/>
          <w:szCs w:val="21"/>
          <w:highlight w:val="none"/>
          <w:lang w:eastAsia="zh-CN"/>
        </w:rPr>
        <w:t>采购</w:t>
      </w:r>
      <w:r>
        <w:rPr>
          <w:rFonts w:hint="eastAsia" w:asciiTheme="minorEastAsia" w:hAnsiTheme="minorEastAsia" w:eastAsiaTheme="minorEastAsia" w:cstheme="minorEastAsia"/>
          <w:color w:val="auto"/>
          <w:kern w:val="0"/>
          <w:szCs w:val="21"/>
          <w:highlight w:val="none"/>
        </w:rPr>
        <w:t>合同的依据。</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38.2　成交供应商应当在成交通知书发出之日起</w:t>
      </w:r>
      <w:r>
        <w:rPr>
          <w:rFonts w:hint="eastAsia" w:asciiTheme="minorEastAsia" w:hAnsiTheme="minorEastAsia" w:eastAsiaTheme="minorEastAsia" w:cstheme="minorEastAsia"/>
          <w:color w:val="auto"/>
          <w:kern w:val="0"/>
          <w:szCs w:val="21"/>
          <w:highlight w:val="none"/>
          <w:lang w:val="en-US" w:eastAsia="zh-CN"/>
        </w:rPr>
        <w:t>30</w:t>
      </w:r>
      <w:r>
        <w:rPr>
          <w:rFonts w:hint="eastAsia" w:asciiTheme="minorEastAsia" w:hAnsiTheme="minorEastAsia" w:eastAsiaTheme="minorEastAsia" w:cstheme="minorEastAsia"/>
          <w:color w:val="auto"/>
          <w:kern w:val="0"/>
          <w:szCs w:val="21"/>
          <w:highlight w:val="none"/>
        </w:rPr>
        <w:t>日内与采购人签订</w:t>
      </w:r>
      <w:r>
        <w:rPr>
          <w:rFonts w:hint="eastAsia" w:asciiTheme="minorEastAsia" w:hAnsiTheme="minorEastAsia" w:eastAsiaTheme="minorEastAsia" w:cstheme="minorEastAsia"/>
          <w:color w:val="auto"/>
          <w:kern w:val="0"/>
          <w:szCs w:val="21"/>
          <w:highlight w:val="none"/>
          <w:lang w:eastAsia="zh-CN"/>
        </w:rPr>
        <w:t>采购</w:t>
      </w:r>
      <w:r>
        <w:rPr>
          <w:rFonts w:hint="eastAsia" w:asciiTheme="minorEastAsia" w:hAnsiTheme="minorEastAsia" w:eastAsiaTheme="minorEastAsia" w:cstheme="minorEastAsia"/>
          <w:color w:val="auto"/>
          <w:kern w:val="0"/>
          <w:szCs w:val="21"/>
          <w:highlight w:val="none"/>
        </w:rPr>
        <w:t>合同。</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kern w:val="0"/>
          <w:szCs w:val="21"/>
          <w:highlight w:val="none"/>
        </w:rPr>
        <w:t>38.3　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六、其他规定</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39.采购代理服务费</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39.1　成交供应商是否交纳采购代理服务费及相关要求见磋商须知前附表。</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40.询问、质疑</w:t>
      </w:r>
    </w:p>
    <w:p>
      <w:pPr>
        <w:spacing w:line="360" w:lineRule="auto"/>
        <w:ind w:firstLine="420" w:firstLineChars="200"/>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40.1　供应商对</w:t>
      </w:r>
      <w:r>
        <w:rPr>
          <w:rFonts w:hint="eastAsia" w:asciiTheme="minorEastAsia" w:hAnsiTheme="minorEastAsia" w:eastAsiaTheme="minorEastAsia" w:cstheme="minorEastAsia"/>
          <w:color w:val="auto"/>
          <w:kern w:val="0"/>
          <w:szCs w:val="21"/>
          <w:highlight w:val="none"/>
          <w:lang w:eastAsia="zh-CN"/>
        </w:rPr>
        <w:t>采购</w:t>
      </w:r>
      <w:r>
        <w:rPr>
          <w:rFonts w:hint="eastAsia" w:asciiTheme="minorEastAsia" w:hAnsiTheme="minorEastAsia" w:eastAsiaTheme="minorEastAsia" w:cstheme="minorEastAsia"/>
          <w:color w:val="auto"/>
          <w:kern w:val="0"/>
          <w:szCs w:val="21"/>
          <w:highlight w:val="none"/>
        </w:rPr>
        <w:t>活动事项有疑问的，可以向采购人</w:t>
      </w:r>
      <w:r>
        <w:rPr>
          <w:rFonts w:hint="eastAsia" w:ascii="Times New Roman" w:hAnsi="Times New Roman"/>
          <w:color w:val="auto"/>
          <w:highlight w:val="none"/>
        </w:rPr>
        <w:t>或采购代理机构</w:t>
      </w:r>
      <w:r>
        <w:rPr>
          <w:rFonts w:hint="eastAsia" w:asciiTheme="minorEastAsia" w:hAnsiTheme="minorEastAsia" w:eastAsiaTheme="minorEastAsia" w:cstheme="minorEastAsia"/>
          <w:color w:val="auto"/>
          <w:kern w:val="0"/>
          <w:szCs w:val="21"/>
          <w:highlight w:val="none"/>
        </w:rPr>
        <w:t>提出询</w:t>
      </w:r>
      <w:r>
        <w:rPr>
          <w:rFonts w:hint="eastAsia" w:asciiTheme="minorEastAsia" w:hAnsiTheme="minorEastAsia" w:eastAsiaTheme="minorEastAsia" w:cstheme="minorEastAsia"/>
          <w:color w:val="auto"/>
          <w:kern w:val="0"/>
          <w:szCs w:val="21"/>
          <w:highlight w:val="none"/>
          <w:lang w:eastAsia="zh-CN"/>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40.2　供应商认为磋商文件、磋商过程和成交结果使自己的权益受到损害的，可以在知道或者应知其权益受到损害之日起7个工作日内，以书面形式向采购人</w:t>
      </w:r>
      <w:r>
        <w:rPr>
          <w:rFonts w:hint="eastAsia" w:ascii="Times New Roman" w:hAnsi="Times New Roman"/>
          <w:color w:val="auto"/>
          <w:highlight w:val="none"/>
        </w:rPr>
        <w:t>或采购代理机构</w:t>
      </w:r>
      <w:r>
        <w:rPr>
          <w:rFonts w:hint="eastAsia" w:asciiTheme="minorEastAsia" w:hAnsiTheme="minorEastAsia" w:eastAsiaTheme="minorEastAsia" w:cstheme="minorEastAsia"/>
          <w:color w:val="auto"/>
          <w:kern w:val="0"/>
          <w:szCs w:val="21"/>
          <w:highlight w:val="none"/>
        </w:rPr>
        <w:t>提出质疑。供应商应在法定质疑期内一次性提出针对同一采购程序环节的质疑。</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40</w:t>
      </w:r>
      <w:r>
        <w:rPr>
          <w:rFonts w:hint="eastAsia" w:asciiTheme="minorEastAsia" w:hAnsiTheme="minorEastAsia" w:eastAsiaTheme="minorEastAsia" w:cstheme="minorEastAsia"/>
          <w:color w:val="auto"/>
          <w:kern w:val="0"/>
          <w:szCs w:val="21"/>
          <w:highlight w:val="none"/>
        </w:rPr>
        <w:t>.3　供应商提出质疑的，应提供质疑函原件。</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40</w:t>
      </w:r>
      <w:r>
        <w:rPr>
          <w:rFonts w:hint="eastAsia" w:asciiTheme="minorEastAsia" w:hAnsiTheme="minorEastAsia" w:eastAsiaTheme="minorEastAsia" w:cstheme="minorEastAsia"/>
          <w:color w:val="auto"/>
          <w:kern w:val="0"/>
          <w:szCs w:val="21"/>
          <w:highlight w:val="none"/>
        </w:rPr>
        <w:t>.4　质疑函应当由</w:t>
      </w:r>
      <w:r>
        <w:rPr>
          <w:rFonts w:hint="eastAsia" w:asciiTheme="minorEastAsia" w:hAnsiTheme="minorEastAsia" w:eastAsiaTheme="minorEastAsia" w:cstheme="minorEastAsia"/>
          <w:color w:val="auto"/>
          <w:kern w:val="0"/>
          <w:szCs w:val="21"/>
          <w:highlight w:val="none"/>
          <w:lang w:eastAsia="zh-CN"/>
        </w:rPr>
        <w:t>供应商</w:t>
      </w:r>
      <w:r>
        <w:rPr>
          <w:rFonts w:hint="eastAsia" w:asciiTheme="minorEastAsia" w:hAnsiTheme="minorEastAsia" w:eastAsiaTheme="minorEastAsia" w:cstheme="minorEastAsia"/>
          <w:color w:val="auto"/>
          <w:kern w:val="0"/>
          <w:szCs w:val="21"/>
          <w:highlight w:val="none"/>
        </w:rPr>
        <w:t>法定代表人（负责人）或其授权的</w:t>
      </w:r>
      <w:r>
        <w:rPr>
          <w:rFonts w:hint="eastAsia" w:asciiTheme="minorEastAsia" w:hAnsiTheme="minorEastAsia" w:eastAsiaTheme="minorEastAsia" w:cstheme="minorEastAsia"/>
          <w:color w:val="auto"/>
          <w:kern w:val="0"/>
          <w:szCs w:val="21"/>
          <w:highlight w:val="none"/>
          <w:lang w:eastAsia="zh-CN"/>
        </w:rPr>
        <w:t>供应商</w:t>
      </w:r>
      <w:r>
        <w:rPr>
          <w:rFonts w:hint="eastAsia" w:asciiTheme="minorEastAsia" w:hAnsiTheme="minorEastAsia" w:eastAsiaTheme="minorEastAsia" w:cstheme="minorEastAsia"/>
          <w:color w:val="auto"/>
          <w:kern w:val="0"/>
          <w:szCs w:val="21"/>
          <w:highlight w:val="none"/>
        </w:rPr>
        <w:t>代表签字并加盖</w:t>
      </w:r>
      <w:r>
        <w:rPr>
          <w:rFonts w:hint="eastAsia" w:asciiTheme="minorEastAsia" w:hAnsiTheme="minorEastAsia" w:eastAsiaTheme="minorEastAsia" w:cstheme="minorEastAsia"/>
          <w:color w:val="auto"/>
          <w:kern w:val="0"/>
          <w:szCs w:val="21"/>
          <w:highlight w:val="none"/>
          <w:lang w:eastAsia="zh-CN"/>
        </w:rPr>
        <w:t>供应商</w:t>
      </w:r>
      <w:r>
        <w:rPr>
          <w:rFonts w:hint="eastAsia" w:asciiTheme="minorEastAsia" w:hAnsiTheme="minorEastAsia" w:eastAsiaTheme="minorEastAsia" w:cstheme="minorEastAsia"/>
          <w:color w:val="auto"/>
          <w:kern w:val="0"/>
          <w:szCs w:val="21"/>
          <w:highlight w:val="none"/>
        </w:rPr>
        <w:t>单位章，质疑函由授权的</w:t>
      </w:r>
      <w:r>
        <w:rPr>
          <w:rFonts w:hint="eastAsia" w:asciiTheme="minorEastAsia" w:hAnsiTheme="minorEastAsia" w:eastAsiaTheme="minorEastAsia" w:cstheme="minorEastAsia"/>
          <w:color w:val="auto"/>
          <w:kern w:val="0"/>
          <w:szCs w:val="21"/>
          <w:highlight w:val="none"/>
          <w:lang w:eastAsia="zh-CN"/>
        </w:rPr>
        <w:t>供应商</w:t>
      </w:r>
      <w:r>
        <w:rPr>
          <w:rFonts w:hint="eastAsia" w:asciiTheme="minorEastAsia" w:hAnsiTheme="minorEastAsia" w:eastAsiaTheme="minorEastAsia" w:cstheme="minorEastAsia"/>
          <w:color w:val="auto"/>
          <w:kern w:val="0"/>
          <w:szCs w:val="21"/>
          <w:highlight w:val="none"/>
        </w:rPr>
        <w:t>代表签字的应附</w:t>
      </w:r>
      <w:r>
        <w:rPr>
          <w:rFonts w:hint="eastAsia" w:asciiTheme="minorEastAsia" w:hAnsiTheme="minorEastAsia" w:eastAsiaTheme="minorEastAsia" w:cstheme="minorEastAsia"/>
          <w:color w:val="auto"/>
          <w:kern w:val="0"/>
          <w:szCs w:val="21"/>
          <w:highlight w:val="none"/>
          <w:lang w:eastAsia="zh-CN"/>
        </w:rPr>
        <w:t>供应商</w:t>
      </w:r>
      <w:r>
        <w:rPr>
          <w:rFonts w:hint="eastAsia" w:asciiTheme="minorEastAsia" w:hAnsiTheme="minorEastAsia" w:eastAsiaTheme="minorEastAsia" w:cstheme="minorEastAsia"/>
          <w:color w:val="auto"/>
          <w:kern w:val="0"/>
          <w:szCs w:val="21"/>
          <w:highlight w:val="none"/>
        </w:rPr>
        <w:t>法定代表人（负责人）委托授权书。</w:t>
      </w:r>
    </w:p>
    <w:p>
      <w:pPr>
        <w:pStyle w:val="3"/>
        <w:rPr>
          <w:rFonts w:hint="eastAsia" w:asciiTheme="minorEastAsia" w:hAnsiTheme="minorEastAsia" w:eastAsiaTheme="minorEastAsia" w:cstheme="minorEastAsia"/>
          <w:color w:val="auto"/>
          <w:kern w:val="0"/>
          <w:szCs w:val="21"/>
          <w:highlight w:val="none"/>
        </w:rPr>
      </w:pPr>
    </w:p>
    <w:p>
      <w:pPr>
        <w:rPr>
          <w:rFonts w:hint="eastAsia"/>
          <w:color w:val="auto"/>
          <w:highlight w:val="none"/>
        </w:rPr>
      </w:pPr>
    </w:p>
    <w:p>
      <w:pPr>
        <w:pStyle w:val="3"/>
        <w:rPr>
          <w:rFonts w:hint="eastAsia"/>
          <w:color w:val="auto"/>
          <w:highlight w:val="none"/>
        </w:rPr>
      </w:pPr>
    </w:p>
    <w:bookmarkEnd w:id="61"/>
    <w:p>
      <w:pPr>
        <w:spacing w:line="400" w:lineRule="exact"/>
        <w:jc w:val="center"/>
        <w:outlineLvl w:val="0"/>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bookmarkStart w:id="62" w:name="_Toc22872"/>
      <w:r>
        <w:rPr>
          <w:rFonts w:hint="eastAsia" w:asciiTheme="minorEastAsia" w:hAnsiTheme="minorEastAsia" w:eastAsiaTheme="minorEastAsia" w:cstheme="minorEastAsia"/>
          <w:b/>
          <w:color w:val="auto"/>
          <w:sz w:val="28"/>
          <w:szCs w:val="28"/>
          <w:highlight w:val="none"/>
        </w:rPr>
        <w:t>第三章 评审方法及标准</w:t>
      </w:r>
      <w:bookmarkEnd w:id="62"/>
    </w:p>
    <w:p>
      <w:pPr>
        <w:pStyle w:val="22"/>
        <w:spacing w:line="360" w:lineRule="auto"/>
        <w:ind w:firstLine="434" w:firstLineChars="216"/>
        <w:rPr>
          <w:rFonts w:hint="eastAsia" w:asciiTheme="minorEastAsia" w:hAnsiTheme="minorEastAsia" w:eastAsiaTheme="minorEastAsia" w:cstheme="minorEastAsia"/>
          <w:b/>
          <w:color w:val="auto"/>
          <w:highlight w:val="none"/>
        </w:rPr>
      </w:pPr>
    </w:p>
    <w:p>
      <w:pPr>
        <w:pStyle w:val="22"/>
        <w:spacing w:line="360" w:lineRule="auto"/>
        <w:ind w:firstLine="455" w:firstLineChars="216"/>
        <w:jc w:val="left"/>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一、评审原则</w:t>
      </w:r>
    </w:p>
    <w:p>
      <w:pPr>
        <w:pStyle w:val="22"/>
        <w:spacing w:line="360" w:lineRule="auto"/>
        <w:ind w:firstLine="420" w:firstLineChars="200"/>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（一）磋商小组构成：本项目的磋商小组分别由采购人代表和</w:t>
      </w:r>
      <w:r>
        <w:rPr>
          <w:rFonts w:hint="eastAsia" w:asciiTheme="minorEastAsia" w:hAnsiTheme="minorEastAsia" w:eastAsiaTheme="minorEastAsia" w:cstheme="minorEastAsia"/>
          <w:bCs/>
          <w:color w:val="auto"/>
          <w:sz w:val="21"/>
          <w:szCs w:val="21"/>
          <w:highlight w:val="none"/>
          <w:lang w:eastAsia="zh-CN"/>
        </w:rPr>
        <w:t>评审</w:t>
      </w:r>
      <w:r>
        <w:rPr>
          <w:rFonts w:hint="eastAsia" w:asciiTheme="minorEastAsia" w:hAnsiTheme="minorEastAsia" w:eastAsiaTheme="minorEastAsia" w:cstheme="minorEastAsia"/>
          <w:bCs/>
          <w:color w:val="auto"/>
          <w:sz w:val="21"/>
          <w:szCs w:val="21"/>
          <w:highlight w:val="none"/>
        </w:rPr>
        <w:t>专家</w:t>
      </w:r>
      <w:r>
        <w:rPr>
          <w:rFonts w:hint="eastAsia" w:asciiTheme="minorEastAsia" w:hAnsiTheme="minorEastAsia" w:eastAsiaTheme="minorEastAsia" w:cstheme="minorEastAsia"/>
          <w:bCs/>
          <w:color w:val="auto"/>
          <w:sz w:val="21"/>
          <w:szCs w:val="21"/>
          <w:highlight w:val="none"/>
          <w:lang w:eastAsia="zh-CN"/>
        </w:rPr>
        <w:t>共</w:t>
      </w:r>
      <w:r>
        <w:rPr>
          <w:rFonts w:hint="eastAsia" w:asciiTheme="minorEastAsia" w:hAnsiTheme="minorEastAsia" w:eastAsiaTheme="minorEastAsia" w:cstheme="minorEastAsia"/>
          <w:bCs/>
          <w:color w:val="auto"/>
          <w:sz w:val="21"/>
          <w:szCs w:val="21"/>
          <w:highlight w:val="none"/>
          <w:lang w:val="en-US" w:eastAsia="zh-CN"/>
        </w:rPr>
        <w:t>3人以上单数</w:t>
      </w:r>
      <w:r>
        <w:rPr>
          <w:rFonts w:hint="eastAsia" w:asciiTheme="minorEastAsia" w:hAnsiTheme="minorEastAsia" w:eastAsiaTheme="minorEastAsia" w:cstheme="minorEastAsia"/>
          <w:bCs/>
          <w:color w:val="auto"/>
          <w:sz w:val="21"/>
          <w:szCs w:val="21"/>
          <w:highlight w:val="none"/>
        </w:rPr>
        <w:t>组成，其中</w:t>
      </w:r>
      <w:r>
        <w:rPr>
          <w:rFonts w:hint="eastAsia" w:asciiTheme="minorEastAsia" w:hAnsiTheme="minorEastAsia" w:eastAsiaTheme="minorEastAsia" w:cstheme="minorEastAsia"/>
          <w:bCs/>
          <w:color w:val="auto"/>
          <w:sz w:val="21"/>
          <w:szCs w:val="21"/>
          <w:highlight w:val="none"/>
          <w:lang w:eastAsia="zh-CN"/>
        </w:rPr>
        <w:t>评审</w:t>
      </w:r>
      <w:r>
        <w:rPr>
          <w:rFonts w:hint="eastAsia" w:asciiTheme="minorEastAsia" w:hAnsiTheme="minorEastAsia" w:eastAsiaTheme="minorEastAsia" w:cstheme="minorEastAsia"/>
          <w:bCs/>
          <w:color w:val="auto"/>
          <w:sz w:val="21"/>
          <w:szCs w:val="21"/>
          <w:highlight w:val="none"/>
        </w:rPr>
        <w:t>专家人数不得少于</w:t>
      </w:r>
      <w:r>
        <w:rPr>
          <w:rFonts w:hint="eastAsia" w:asciiTheme="minorEastAsia" w:hAnsiTheme="minorEastAsia" w:eastAsiaTheme="minorEastAsia" w:cstheme="minorEastAsia"/>
          <w:bCs/>
          <w:color w:val="auto"/>
          <w:sz w:val="21"/>
          <w:szCs w:val="21"/>
          <w:highlight w:val="none"/>
          <w:lang w:eastAsia="zh-CN"/>
        </w:rPr>
        <w:t>磋商小组</w:t>
      </w:r>
      <w:r>
        <w:rPr>
          <w:rFonts w:hint="eastAsia" w:asciiTheme="minorEastAsia" w:hAnsiTheme="minorEastAsia" w:eastAsiaTheme="minorEastAsia" w:cstheme="minorEastAsia"/>
          <w:bCs/>
          <w:color w:val="auto"/>
          <w:sz w:val="21"/>
          <w:szCs w:val="21"/>
          <w:highlight w:val="none"/>
        </w:rPr>
        <w:t>成员总数的三分之二。</w:t>
      </w:r>
    </w:p>
    <w:p>
      <w:pPr>
        <w:pStyle w:val="22"/>
        <w:spacing w:line="360" w:lineRule="auto"/>
        <w:ind w:firstLine="420" w:firstLineChars="200"/>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（二）评审依据：评委将以磋商文件为</w:t>
      </w:r>
      <w:r>
        <w:rPr>
          <w:rFonts w:hint="eastAsia" w:asciiTheme="minorEastAsia" w:hAnsiTheme="minorEastAsia" w:eastAsiaTheme="minorEastAsia" w:cstheme="minorEastAsia"/>
          <w:bCs/>
          <w:color w:val="auto"/>
          <w:sz w:val="21"/>
          <w:szCs w:val="21"/>
          <w:highlight w:val="none"/>
          <w:lang w:eastAsia="zh-CN"/>
        </w:rPr>
        <w:t>评审</w:t>
      </w:r>
      <w:r>
        <w:rPr>
          <w:rFonts w:hint="eastAsia" w:asciiTheme="minorEastAsia" w:hAnsiTheme="minorEastAsia" w:eastAsiaTheme="minorEastAsia" w:cstheme="minorEastAsia"/>
          <w:bCs/>
          <w:color w:val="auto"/>
          <w:sz w:val="21"/>
          <w:szCs w:val="21"/>
          <w:highlight w:val="none"/>
        </w:rPr>
        <w:t>依据，</w:t>
      </w:r>
      <w:r>
        <w:rPr>
          <w:rFonts w:hint="eastAsia" w:asciiTheme="minorEastAsia" w:hAnsiTheme="minorEastAsia" w:eastAsiaTheme="minorEastAsia" w:cstheme="minorEastAsia"/>
          <w:bCs/>
          <w:color w:val="auto"/>
          <w:sz w:val="21"/>
          <w:szCs w:val="21"/>
          <w:highlight w:val="none"/>
          <w:u w:val="single"/>
        </w:rPr>
        <w:t>对供应商的报价、项目实施方案、信誉业绩</w:t>
      </w:r>
      <w:r>
        <w:rPr>
          <w:rFonts w:hint="eastAsia" w:asciiTheme="minorEastAsia" w:hAnsiTheme="minorEastAsia" w:eastAsiaTheme="minorEastAsia" w:cstheme="minorEastAsia"/>
          <w:bCs/>
          <w:color w:val="auto"/>
          <w:sz w:val="21"/>
          <w:szCs w:val="21"/>
          <w:highlight w:val="none"/>
        </w:rPr>
        <w:t>等方面内容按百分制打分</w:t>
      </w:r>
    </w:p>
    <w:p>
      <w:pPr>
        <w:pStyle w:val="22"/>
        <w:spacing w:line="360" w:lineRule="auto"/>
        <w:ind w:firstLine="420" w:firstLineChars="200"/>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（三）评审方式：以封闭方式进行。</w:t>
      </w:r>
    </w:p>
    <w:p>
      <w:pPr>
        <w:pStyle w:val="22"/>
        <w:spacing w:line="360" w:lineRule="auto"/>
        <w:ind w:firstLine="422" w:firstLineChars="200"/>
        <w:jc w:val="left"/>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二、</w:t>
      </w:r>
      <w:r>
        <w:rPr>
          <w:rFonts w:hint="eastAsia" w:asciiTheme="minorEastAsia" w:hAnsiTheme="minorEastAsia" w:eastAsiaTheme="minorEastAsia" w:cstheme="minorEastAsia"/>
          <w:b/>
          <w:bCs/>
          <w:color w:val="auto"/>
          <w:sz w:val="21"/>
          <w:szCs w:val="21"/>
          <w:highlight w:val="none"/>
          <w:lang w:eastAsia="zh-CN"/>
        </w:rPr>
        <w:t>评审</w:t>
      </w:r>
      <w:r>
        <w:rPr>
          <w:rFonts w:hint="eastAsia" w:asciiTheme="minorEastAsia" w:hAnsiTheme="minorEastAsia" w:eastAsiaTheme="minorEastAsia" w:cstheme="minorEastAsia"/>
          <w:b/>
          <w:bCs/>
          <w:color w:val="auto"/>
          <w:sz w:val="21"/>
          <w:szCs w:val="21"/>
          <w:highlight w:val="none"/>
        </w:rPr>
        <w:t>方法</w:t>
      </w:r>
    </w:p>
    <w:p>
      <w:pPr>
        <w:pStyle w:val="22"/>
        <w:spacing w:line="360" w:lineRule="auto"/>
        <w:ind w:firstLine="420" w:firstLineChars="200"/>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（一）首先由磋商小组依法对供应商的资格进行评审，再由评委对响应文件进行符合性评审，只有资格性评审、符合性评审合格的响应文件才能进入详评。</w:t>
      </w:r>
    </w:p>
    <w:p>
      <w:pPr>
        <w:pStyle w:val="22"/>
        <w:spacing w:line="360" w:lineRule="auto"/>
        <w:ind w:firstLine="420" w:firstLineChars="200"/>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（二）对进入详评的，采用百分制综合评分法。</w:t>
      </w:r>
    </w:p>
    <w:p>
      <w:pPr>
        <w:pStyle w:val="22"/>
        <w:spacing w:line="360" w:lineRule="auto"/>
        <w:ind w:firstLine="420" w:firstLineChars="200"/>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（三）计分办法（按四舍五入取至百分位）</w:t>
      </w:r>
    </w:p>
    <w:p>
      <w:pPr>
        <w:pStyle w:val="22"/>
        <w:spacing w:line="360" w:lineRule="auto"/>
        <w:ind w:firstLine="422" w:firstLineChars="200"/>
        <w:jc w:val="left"/>
        <w:rPr>
          <w:rFonts w:hint="eastAsia" w:asciiTheme="minorEastAsia" w:hAnsiTheme="minorEastAsia" w:eastAsiaTheme="minorEastAsia" w:cstheme="minorEastAsia"/>
          <w:b/>
          <w:bCs/>
          <w:color w:val="auto"/>
          <w:sz w:val="21"/>
          <w:szCs w:val="21"/>
          <w:highlight w:val="yellow"/>
        </w:rPr>
      </w:pPr>
      <w:r>
        <w:rPr>
          <w:rFonts w:hint="eastAsia" w:asciiTheme="minorEastAsia" w:hAnsiTheme="minorEastAsia" w:eastAsiaTheme="minorEastAsia" w:cstheme="minorEastAsia"/>
          <w:b/>
          <w:bCs/>
          <w:color w:val="auto"/>
          <w:sz w:val="21"/>
          <w:szCs w:val="21"/>
          <w:highlight w:val="none"/>
        </w:rPr>
        <w:t>1、价格分……………………………………………………………………………………</w:t>
      </w:r>
      <w:r>
        <w:rPr>
          <w:rFonts w:hint="eastAsia" w:asciiTheme="minorEastAsia" w:hAnsiTheme="minorEastAsia" w:eastAsiaTheme="minorEastAsia" w:cstheme="minorEastAsia"/>
          <w:b/>
          <w:bCs/>
          <w:color w:val="auto"/>
          <w:sz w:val="21"/>
          <w:szCs w:val="21"/>
          <w:highlight w:val="yellow"/>
          <w:lang w:val="en-US" w:eastAsia="zh-CN"/>
        </w:rPr>
        <w:t>20</w:t>
      </w:r>
      <w:r>
        <w:rPr>
          <w:rFonts w:hint="eastAsia" w:asciiTheme="minorEastAsia" w:hAnsiTheme="minorEastAsia" w:eastAsiaTheme="minorEastAsia" w:cstheme="minorEastAsia"/>
          <w:b/>
          <w:bCs/>
          <w:color w:val="auto"/>
          <w:sz w:val="21"/>
          <w:szCs w:val="21"/>
          <w:highlight w:val="yellow"/>
        </w:rPr>
        <w:t>分</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w:t>
      </w:r>
      <w:r>
        <w:rPr>
          <w:rFonts w:hint="eastAsia" w:ascii="宋体" w:hAnsi="宋体"/>
          <w:color w:val="auto"/>
          <w:szCs w:val="21"/>
          <w:highlight w:val="none"/>
        </w:rPr>
        <w:t>评审价为供应商的最后报价，评审价只是作为评审时使用。最终成交供应商的成交金额等于最后报价（如有修正，以确认修正后的最后报价为准）。</w:t>
      </w:r>
    </w:p>
    <w:p>
      <w:pPr>
        <w:pStyle w:val="22"/>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lang w:val="en-US" w:eastAsia="zh-CN"/>
        </w:rPr>
        <w:t>2</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color w:val="auto"/>
          <w:sz w:val="21"/>
          <w:szCs w:val="21"/>
          <w:highlight w:val="none"/>
        </w:rPr>
        <w:t>政策性扣除计算方法：</w:t>
      </w:r>
    </w:p>
    <w:p>
      <w:pPr>
        <w:pStyle w:val="22"/>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本项目为专门面对中小企业项目，按照《政府采购促进中小企业发展管理办法》（财库〔2020〕46号）规定，小微企业、监狱企业、残疾人福利性单位不再执行价格评审优惠的扶持政策。</w:t>
      </w:r>
    </w:p>
    <w:p>
      <w:pPr>
        <w:pStyle w:val="22"/>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在本项目采购活动中，供应商提供的服务应符合下列情形：在服务采购项目中，服务由中小企业承接，即提供服务的人员为中小企业依照《中华人民共和国劳动合同法》订立劳动合同的从业人员。本项目属于</w:t>
      </w:r>
      <w:r>
        <w:rPr>
          <w:rFonts w:hint="eastAsia" w:hAnsi="宋体" w:cs="宋体"/>
          <w:color w:val="auto"/>
          <w:sz w:val="21"/>
          <w:szCs w:val="21"/>
          <w:highlight w:val="none"/>
          <w:u w:val="single"/>
          <w:lang w:val="en-US" w:eastAsia="zh-CN"/>
        </w:rPr>
        <w:t>物业管理</w:t>
      </w:r>
      <w:r>
        <w:rPr>
          <w:rFonts w:hint="eastAsia" w:ascii="宋体" w:hAnsi="宋体" w:eastAsia="宋体" w:cs="宋体"/>
          <w:color w:val="auto"/>
          <w:sz w:val="21"/>
          <w:szCs w:val="21"/>
          <w:highlight w:val="none"/>
        </w:rPr>
        <w:t>，中型、小型或微型企业划分标准按照《关于印发中小企业划型标准规定的通知》（工信中联企业〔2011〕300号）文件执行。</w:t>
      </w:r>
    </w:p>
    <w:p>
      <w:pPr>
        <w:pStyle w:val="22"/>
        <w:spacing w:line="360" w:lineRule="auto"/>
        <w:ind w:firstLine="420" w:firstLineChars="200"/>
        <w:rPr>
          <w:rFonts w:hAnsi="宋体" w:cs="Courier New"/>
          <w:bCs/>
          <w:color w:val="auto"/>
          <w:kern w:val="2"/>
          <w:sz w:val="21"/>
          <w:highlight w:val="none"/>
        </w:rPr>
      </w:pPr>
      <w:r>
        <w:rPr>
          <w:rFonts w:hint="eastAsia" w:hAnsi="宋体" w:cs="Courier New"/>
          <w:bCs/>
          <w:color w:val="auto"/>
          <w:kern w:val="2"/>
          <w:sz w:val="21"/>
          <w:highlight w:val="none"/>
          <w:lang w:eastAsia="zh-CN"/>
        </w:rPr>
        <w:t>（</w:t>
      </w:r>
      <w:r>
        <w:rPr>
          <w:rFonts w:hint="eastAsia" w:hAnsi="宋体" w:cs="Courier New"/>
          <w:bCs/>
          <w:color w:val="auto"/>
          <w:kern w:val="2"/>
          <w:sz w:val="21"/>
          <w:highlight w:val="none"/>
          <w:lang w:val="en-US" w:eastAsia="zh-CN"/>
        </w:rPr>
        <w:t>3</w:t>
      </w:r>
      <w:r>
        <w:rPr>
          <w:rFonts w:hint="eastAsia" w:hAnsi="宋体" w:cs="Courier New"/>
          <w:bCs/>
          <w:color w:val="auto"/>
          <w:kern w:val="2"/>
          <w:sz w:val="21"/>
          <w:highlight w:val="none"/>
          <w:lang w:eastAsia="zh-CN"/>
        </w:rPr>
        <w:t>）</w:t>
      </w:r>
      <w:r>
        <w:rPr>
          <w:rFonts w:hint="eastAsia" w:hAnsi="宋体" w:cs="Courier New"/>
          <w:bCs/>
          <w:color w:val="auto"/>
          <w:kern w:val="2"/>
          <w:sz w:val="21"/>
          <w:highlight w:val="none"/>
        </w:rPr>
        <w:t>以进入比较与评价环节的最低的评审价为基准价，基准价得分为</w:t>
      </w:r>
      <w:r>
        <w:rPr>
          <w:rFonts w:hint="eastAsia" w:hAnsi="宋体" w:cs="Courier New"/>
          <w:bCs/>
          <w:color w:val="auto"/>
          <w:kern w:val="2"/>
          <w:sz w:val="21"/>
          <w:highlight w:val="none"/>
          <w:u w:val="single"/>
          <w:lang w:val="en-US" w:eastAsia="zh-CN"/>
        </w:rPr>
        <w:t>20</w:t>
      </w:r>
      <w:r>
        <w:rPr>
          <w:rFonts w:hint="eastAsia" w:hAnsi="宋体" w:cs="Courier New"/>
          <w:bCs/>
          <w:color w:val="auto"/>
          <w:kern w:val="2"/>
          <w:sz w:val="18"/>
          <w:szCs w:val="18"/>
          <w:highlight w:val="none"/>
          <w:u w:val="single"/>
        </w:rPr>
        <w:t>分</w:t>
      </w:r>
      <w:r>
        <w:rPr>
          <w:rFonts w:hint="eastAsia" w:hAnsi="宋体" w:cs="Courier New"/>
          <w:bCs/>
          <w:color w:val="auto"/>
          <w:kern w:val="2"/>
          <w:sz w:val="21"/>
          <w:highlight w:val="none"/>
        </w:rPr>
        <w:t>。</w:t>
      </w:r>
    </w:p>
    <w:p>
      <w:pPr>
        <w:pStyle w:val="22"/>
        <w:spacing w:line="360" w:lineRule="auto"/>
        <w:ind w:firstLine="420" w:firstLineChars="200"/>
        <w:rPr>
          <w:rFonts w:hAnsi="宋体" w:cs="Courier New"/>
          <w:bCs/>
          <w:color w:val="auto"/>
          <w:kern w:val="2"/>
          <w:sz w:val="21"/>
          <w:highlight w:val="none"/>
        </w:rPr>
      </w:pPr>
      <w:r>
        <w:rPr>
          <w:rFonts w:hint="eastAsia" w:hAnsi="宋体" w:cs="Courier New"/>
          <w:bCs/>
          <w:color w:val="auto"/>
          <w:kern w:val="2"/>
          <w:sz w:val="21"/>
          <w:highlight w:val="none"/>
        </w:rPr>
        <w:t>（</w:t>
      </w:r>
      <w:r>
        <w:rPr>
          <w:rFonts w:hint="eastAsia" w:hAnsi="宋体" w:cs="Courier New"/>
          <w:bCs/>
          <w:color w:val="auto"/>
          <w:kern w:val="2"/>
          <w:sz w:val="21"/>
          <w:highlight w:val="none"/>
          <w:lang w:val="en-US" w:eastAsia="zh-CN"/>
        </w:rPr>
        <w:t>4）</w:t>
      </w:r>
      <w:r>
        <w:rPr>
          <w:rFonts w:hint="eastAsia" w:hAnsi="宋体" w:cs="Courier New"/>
          <w:bCs/>
          <w:color w:val="auto"/>
          <w:kern w:val="2"/>
          <w:sz w:val="21"/>
          <w:highlight w:val="none"/>
        </w:rPr>
        <w:t>价格分计算公式：</w:t>
      </w:r>
    </w:p>
    <w:p>
      <w:pPr>
        <w:ind w:firstLine="840" w:firstLineChars="400"/>
        <w:rPr>
          <w:rFonts w:hint="eastAsia" w:hAnsi="宋体" w:cs="Courier New"/>
          <w:bCs/>
          <w:color w:val="auto"/>
          <w:kern w:val="2"/>
          <w:sz w:val="21"/>
          <w:highlight w:val="none"/>
          <w:u w:val="single"/>
        </w:rPr>
      </w:pPr>
      <w:r>
        <w:rPr>
          <w:rFonts w:hint="eastAsia" w:hAnsi="宋体" w:cs="Courier New"/>
          <w:bCs/>
          <w:color w:val="auto"/>
          <w:kern w:val="2"/>
          <w:sz w:val="21"/>
          <w:highlight w:val="none"/>
        </w:rPr>
        <w:t>报价得分=（基准价/</w:t>
      </w:r>
      <w:r>
        <w:rPr>
          <w:rFonts w:hint="eastAsia" w:ascii="宋体" w:hAnsi="宋体"/>
          <w:color w:val="auto"/>
          <w:sz w:val="21"/>
          <w:szCs w:val="21"/>
          <w:highlight w:val="none"/>
        </w:rPr>
        <w:t>评审价</w:t>
      </w:r>
      <w:r>
        <w:rPr>
          <w:rFonts w:hint="eastAsia" w:hAnsi="宋体" w:cs="Courier New"/>
          <w:bCs/>
          <w:color w:val="auto"/>
          <w:kern w:val="2"/>
          <w:sz w:val="21"/>
          <w:highlight w:val="none"/>
        </w:rPr>
        <w:t>）×</w:t>
      </w:r>
      <w:r>
        <w:rPr>
          <w:rFonts w:hint="eastAsia" w:hAnsi="宋体" w:cs="Courier New"/>
          <w:bCs/>
          <w:color w:val="auto"/>
          <w:kern w:val="2"/>
          <w:sz w:val="21"/>
          <w:highlight w:val="none"/>
          <w:u w:val="single"/>
          <w:lang w:val="en-US" w:eastAsia="zh-CN"/>
        </w:rPr>
        <w:t>20</w:t>
      </w:r>
      <w:r>
        <w:rPr>
          <w:rFonts w:hint="eastAsia" w:hAnsi="宋体" w:cs="Courier New"/>
          <w:bCs/>
          <w:color w:val="auto"/>
          <w:kern w:val="2"/>
          <w:sz w:val="21"/>
          <w:highlight w:val="none"/>
          <w:u w:val="single"/>
        </w:rPr>
        <w:t>分</w:t>
      </w:r>
    </w:p>
    <w:p>
      <w:pPr>
        <w:pStyle w:val="22"/>
        <w:numPr>
          <w:ilvl w:val="0"/>
          <w:numId w:val="1"/>
        </w:numPr>
        <w:spacing w:line="400" w:lineRule="exact"/>
        <w:ind w:left="-2" w:leftChars="0" w:firstLine="422" w:firstLineChars="0"/>
        <w:jc w:val="left"/>
        <w:rPr>
          <w:rFonts w:hint="eastAsia" w:hAnsi="宋体"/>
          <w:b/>
          <w:color w:val="auto"/>
          <w:sz w:val="21"/>
          <w:szCs w:val="21"/>
        </w:rPr>
      </w:pPr>
      <w:r>
        <w:rPr>
          <w:rFonts w:hint="eastAsia" w:hAnsi="宋体"/>
          <w:b/>
          <w:color w:val="auto"/>
          <w:sz w:val="21"/>
          <w:szCs w:val="21"/>
          <w:highlight w:val="none"/>
        </w:rPr>
        <w:t>项目实施方案分</w:t>
      </w:r>
      <w:r>
        <w:rPr>
          <w:rFonts w:hint="eastAsia" w:hAnsi="宋体"/>
          <w:b/>
          <w:bCs/>
          <w:color w:val="auto"/>
          <w:sz w:val="21"/>
          <w:szCs w:val="21"/>
          <w:highlight w:val="none"/>
        </w:rPr>
        <w:t>……………………………………………………</w:t>
      </w:r>
      <w:r>
        <w:rPr>
          <w:rFonts w:hint="eastAsia" w:hAnsi="宋体"/>
          <w:b/>
          <w:bCs/>
          <w:color w:val="auto"/>
          <w:sz w:val="21"/>
          <w:szCs w:val="21"/>
        </w:rPr>
        <w:t>………………</w:t>
      </w:r>
      <w:r>
        <w:rPr>
          <w:rFonts w:hint="eastAsia" w:hAnsi="宋体"/>
          <w:b/>
          <w:bCs/>
          <w:color w:val="auto"/>
          <w:sz w:val="21"/>
          <w:szCs w:val="21"/>
          <w:lang w:val="en-US" w:eastAsia="zh-CN"/>
        </w:rPr>
        <w:t>70</w:t>
      </w:r>
      <w:r>
        <w:rPr>
          <w:rFonts w:hint="eastAsia" w:hAnsi="宋体"/>
          <w:b/>
          <w:color w:val="auto"/>
          <w:sz w:val="21"/>
          <w:szCs w:val="21"/>
        </w:rPr>
        <w:t>分</w:t>
      </w:r>
    </w:p>
    <w:p>
      <w:pPr>
        <w:pStyle w:val="22"/>
        <w:spacing w:line="400" w:lineRule="exact"/>
        <w:ind w:firstLine="422" w:firstLineChars="200"/>
        <w:outlineLvl w:val="0"/>
        <w:rPr>
          <w:rFonts w:hAnsi="宋体"/>
          <w:b/>
          <w:bCs/>
          <w:color w:val="auto"/>
          <w:sz w:val="21"/>
          <w:szCs w:val="21"/>
        </w:rPr>
      </w:pPr>
      <w:r>
        <w:rPr>
          <w:rFonts w:hint="eastAsia" w:hAnsi="宋体"/>
          <w:b/>
          <w:bCs/>
          <w:color w:val="auto"/>
          <w:sz w:val="21"/>
          <w:szCs w:val="21"/>
        </w:rPr>
        <w:t>(1)安保、保洁、绿化、水电维修、综合管理服务质量保证措施（满分15分）</w:t>
      </w:r>
    </w:p>
    <w:p>
      <w:pPr>
        <w:pStyle w:val="22"/>
        <w:spacing w:line="400" w:lineRule="exact"/>
        <w:ind w:firstLine="420" w:firstLineChars="200"/>
        <w:outlineLvl w:val="0"/>
        <w:rPr>
          <w:rFonts w:hint="eastAsia" w:hAnsi="宋体"/>
          <w:bCs/>
          <w:color w:val="auto"/>
          <w:sz w:val="21"/>
          <w:szCs w:val="21"/>
        </w:rPr>
      </w:pPr>
      <w:r>
        <w:rPr>
          <w:rFonts w:hint="eastAsia" w:hAnsi="宋体" w:cs="宋体"/>
          <w:color w:val="auto"/>
          <w:sz w:val="21"/>
          <w:szCs w:val="21"/>
        </w:rPr>
        <w:t>由磋商小组根据供应商提供的</w:t>
      </w:r>
      <w:r>
        <w:rPr>
          <w:rFonts w:hint="eastAsia" w:hAnsi="宋体"/>
          <w:color w:val="auto"/>
          <w:sz w:val="21"/>
          <w:szCs w:val="21"/>
        </w:rPr>
        <w:t>安保、保洁、绿化、水电维修、综合管理服务质量保证措施</w:t>
      </w:r>
      <w:r>
        <w:rPr>
          <w:rFonts w:hint="eastAsia" w:hAnsi="宋体" w:cs="宋体"/>
          <w:color w:val="auto"/>
          <w:sz w:val="21"/>
          <w:szCs w:val="21"/>
        </w:rPr>
        <w:t>对磋商文件要求的响应程度独立打分</w:t>
      </w:r>
      <w:r>
        <w:rPr>
          <w:rFonts w:hint="eastAsia" w:hAnsi="宋体"/>
          <w:color w:val="auto"/>
          <w:sz w:val="21"/>
          <w:szCs w:val="21"/>
        </w:rPr>
        <w:t>，未提供或</w:t>
      </w:r>
      <w:r>
        <w:rPr>
          <w:rFonts w:hint="eastAsia" w:hAnsi="宋体"/>
          <w:bCs/>
          <w:color w:val="auto"/>
          <w:sz w:val="21"/>
          <w:szCs w:val="21"/>
        </w:rPr>
        <w:t>达不到一档要求的不得分</w:t>
      </w:r>
    </w:p>
    <w:p>
      <w:pPr>
        <w:pStyle w:val="22"/>
        <w:spacing w:line="400" w:lineRule="exact"/>
        <w:ind w:firstLine="420" w:firstLineChars="200"/>
        <w:outlineLvl w:val="0"/>
        <w:rPr>
          <w:rFonts w:hint="eastAsia" w:hAnsi="宋体"/>
          <w:color w:val="auto"/>
          <w:sz w:val="21"/>
          <w:szCs w:val="21"/>
        </w:rPr>
      </w:pPr>
      <w:r>
        <w:rPr>
          <w:rFonts w:hint="eastAsia" w:hAnsi="宋体"/>
          <w:color w:val="auto"/>
          <w:sz w:val="21"/>
          <w:szCs w:val="21"/>
        </w:rPr>
        <w:t>一档（5分）：</w:t>
      </w:r>
      <w:r>
        <w:rPr>
          <w:rFonts w:hint="eastAsia" w:hAnsi="Courier New" w:cs="Courier New"/>
          <w:color w:val="auto"/>
          <w:kern w:val="2"/>
          <w:sz w:val="21"/>
          <w:szCs w:val="21"/>
        </w:rPr>
        <w:t>供应商</w:t>
      </w:r>
      <w:r>
        <w:rPr>
          <w:rFonts w:hint="eastAsia" w:hAnsi="宋体"/>
          <w:color w:val="auto"/>
          <w:sz w:val="21"/>
          <w:szCs w:val="21"/>
        </w:rPr>
        <w:t>提供的服务质量保证措施简单、合理性、操作性低的。</w:t>
      </w:r>
    </w:p>
    <w:p>
      <w:pPr>
        <w:pStyle w:val="22"/>
        <w:spacing w:line="400" w:lineRule="exact"/>
        <w:ind w:firstLine="420" w:firstLineChars="200"/>
        <w:outlineLvl w:val="0"/>
        <w:rPr>
          <w:rFonts w:hint="eastAsia" w:hAnsi="宋体"/>
          <w:color w:val="auto"/>
          <w:sz w:val="21"/>
          <w:szCs w:val="21"/>
        </w:rPr>
      </w:pPr>
      <w:r>
        <w:rPr>
          <w:rFonts w:hint="eastAsia" w:hAnsi="宋体"/>
          <w:color w:val="auto"/>
          <w:sz w:val="21"/>
          <w:szCs w:val="21"/>
        </w:rPr>
        <w:t>二档（10分）：</w:t>
      </w:r>
      <w:r>
        <w:rPr>
          <w:rFonts w:hint="eastAsia" w:hAnsi="Courier New" w:cs="Courier New"/>
          <w:color w:val="auto"/>
          <w:kern w:val="2"/>
          <w:sz w:val="21"/>
          <w:szCs w:val="21"/>
        </w:rPr>
        <w:t>供应商</w:t>
      </w:r>
      <w:r>
        <w:rPr>
          <w:rFonts w:hint="eastAsia" w:hAnsi="宋体"/>
          <w:color w:val="auto"/>
          <w:sz w:val="21"/>
          <w:szCs w:val="21"/>
        </w:rPr>
        <w:t>能提供具体质量保证措施，措施合理、有可操作性。</w:t>
      </w:r>
    </w:p>
    <w:p>
      <w:pPr>
        <w:pStyle w:val="22"/>
        <w:spacing w:line="400" w:lineRule="exact"/>
        <w:ind w:firstLine="420" w:firstLineChars="200"/>
        <w:outlineLvl w:val="0"/>
        <w:rPr>
          <w:rFonts w:hint="eastAsia" w:hAnsi="宋体" w:cs="宋体"/>
          <w:color w:val="auto"/>
          <w:sz w:val="21"/>
          <w:szCs w:val="21"/>
        </w:rPr>
      </w:pPr>
      <w:r>
        <w:rPr>
          <w:rFonts w:hint="eastAsia" w:hAnsi="宋体"/>
          <w:color w:val="auto"/>
          <w:sz w:val="21"/>
          <w:szCs w:val="21"/>
        </w:rPr>
        <w:t>三档</w:t>
      </w:r>
      <w:r>
        <w:rPr>
          <w:rFonts w:hint="eastAsia" w:hAnsi="宋体" w:cs="宋体"/>
          <w:color w:val="auto"/>
          <w:sz w:val="21"/>
          <w:szCs w:val="21"/>
        </w:rPr>
        <w:t>（15分）：</w:t>
      </w:r>
      <w:r>
        <w:rPr>
          <w:rFonts w:hint="eastAsia" w:hAnsi="Courier New" w:cs="Courier New"/>
          <w:color w:val="auto"/>
          <w:kern w:val="2"/>
          <w:sz w:val="21"/>
          <w:szCs w:val="21"/>
        </w:rPr>
        <w:t>供应商</w:t>
      </w:r>
      <w:r>
        <w:rPr>
          <w:rFonts w:hint="eastAsia" w:hAnsi="宋体" w:cs="宋体"/>
          <w:color w:val="auto"/>
          <w:sz w:val="21"/>
          <w:szCs w:val="21"/>
        </w:rPr>
        <w:t>能提供针对本项目具体质量保证措施，内容详细、全面，且措施合理、可操作性强，完全满足项目采购需求。</w:t>
      </w:r>
    </w:p>
    <w:p>
      <w:pPr>
        <w:pStyle w:val="22"/>
        <w:spacing w:line="400" w:lineRule="exact"/>
        <w:ind w:firstLine="422" w:firstLineChars="200"/>
        <w:outlineLvl w:val="0"/>
        <w:rPr>
          <w:rFonts w:hint="eastAsia" w:hAnsi="宋体" w:cs="宋体"/>
          <w:b/>
          <w:bCs/>
          <w:color w:val="auto"/>
          <w:sz w:val="21"/>
          <w:szCs w:val="21"/>
        </w:rPr>
      </w:pPr>
      <w:r>
        <w:rPr>
          <w:rFonts w:hint="eastAsia" w:hAnsi="宋体" w:cs="宋体"/>
          <w:b/>
          <w:bCs/>
          <w:color w:val="auto"/>
          <w:sz w:val="21"/>
          <w:szCs w:val="21"/>
        </w:rPr>
        <w:t>(2)管理规章制度与档案管理制度（满分</w:t>
      </w:r>
      <w:r>
        <w:rPr>
          <w:rFonts w:hint="eastAsia" w:hAnsi="宋体" w:cs="宋体"/>
          <w:b/>
          <w:bCs/>
          <w:color w:val="auto"/>
          <w:sz w:val="21"/>
          <w:szCs w:val="21"/>
          <w:lang w:val="en-US" w:eastAsia="zh-CN"/>
        </w:rPr>
        <w:t>9</w:t>
      </w:r>
      <w:r>
        <w:rPr>
          <w:rFonts w:hint="eastAsia" w:hAnsi="宋体" w:cs="宋体"/>
          <w:b/>
          <w:bCs/>
          <w:color w:val="auto"/>
          <w:sz w:val="21"/>
          <w:szCs w:val="21"/>
        </w:rPr>
        <w:t>分）</w:t>
      </w:r>
    </w:p>
    <w:p>
      <w:pPr>
        <w:spacing w:line="400" w:lineRule="exact"/>
        <w:ind w:firstLine="420" w:firstLineChars="200"/>
        <w:rPr>
          <w:rFonts w:hint="eastAsia" w:ascii="宋体" w:hAnsi="宋体" w:cs="宋体"/>
          <w:color w:val="auto"/>
          <w:sz w:val="21"/>
          <w:szCs w:val="21"/>
        </w:rPr>
      </w:pPr>
      <w:r>
        <w:rPr>
          <w:rFonts w:hint="eastAsia" w:hAnsi="宋体" w:cs="宋体"/>
          <w:color w:val="auto"/>
          <w:sz w:val="21"/>
          <w:szCs w:val="21"/>
        </w:rPr>
        <w:t>由磋商小组根据供应商提供的</w:t>
      </w:r>
      <w:r>
        <w:rPr>
          <w:rFonts w:hint="eastAsia" w:ascii="宋体" w:hAnsi="宋体" w:cs="宋体"/>
          <w:color w:val="auto"/>
          <w:sz w:val="21"/>
          <w:szCs w:val="21"/>
        </w:rPr>
        <w:t>管理规章制度与档案管理制度</w:t>
      </w:r>
      <w:r>
        <w:rPr>
          <w:rFonts w:hint="eastAsia" w:hAnsi="宋体" w:cs="宋体"/>
          <w:color w:val="auto"/>
          <w:sz w:val="21"/>
          <w:szCs w:val="21"/>
        </w:rPr>
        <w:t>对磋商文件要求的响应程度独立打分</w:t>
      </w:r>
      <w:r>
        <w:rPr>
          <w:rFonts w:hint="eastAsia" w:hAnsi="宋体"/>
          <w:color w:val="auto"/>
          <w:sz w:val="21"/>
          <w:szCs w:val="21"/>
        </w:rPr>
        <w:t>，未提供或</w:t>
      </w:r>
      <w:r>
        <w:rPr>
          <w:rFonts w:hint="eastAsia" w:hAnsi="宋体"/>
          <w:bCs/>
          <w:color w:val="auto"/>
          <w:sz w:val="21"/>
          <w:szCs w:val="21"/>
        </w:rPr>
        <w:t>达不到一档要求的不得分</w:t>
      </w:r>
    </w:p>
    <w:p>
      <w:pPr>
        <w:pStyle w:val="16"/>
        <w:autoSpaceDE/>
        <w:autoSpaceDN/>
        <w:adjustRightInd/>
        <w:spacing w:after="0" w:line="400" w:lineRule="exact"/>
        <w:ind w:firstLine="420" w:firstLineChars="200"/>
        <w:rPr>
          <w:rFonts w:hint="eastAsia" w:hAnsi="宋体" w:cs="宋体"/>
          <w:color w:val="auto"/>
          <w:sz w:val="21"/>
          <w:szCs w:val="21"/>
        </w:rPr>
      </w:pPr>
      <w:r>
        <w:rPr>
          <w:rFonts w:hint="eastAsia" w:hAnsi="宋体" w:cs="宋体"/>
          <w:color w:val="auto"/>
          <w:sz w:val="21"/>
          <w:szCs w:val="21"/>
        </w:rPr>
        <w:t>一档（</w:t>
      </w:r>
      <w:r>
        <w:rPr>
          <w:rFonts w:hint="eastAsia" w:hAnsi="宋体" w:cs="宋体"/>
          <w:color w:val="auto"/>
          <w:sz w:val="21"/>
          <w:szCs w:val="21"/>
          <w:lang w:val="en-US" w:eastAsia="zh-CN"/>
        </w:rPr>
        <w:t>3</w:t>
      </w:r>
      <w:r>
        <w:rPr>
          <w:rFonts w:hint="eastAsia" w:hAnsi="宋体" w:cs="宋体"/>
          <w:color w:val="auto"/>
          <w:sz w:val="21"/>
          <w:szCs w:val="21"/>
        </w:rPr>
        <w:t>分）：为本项目建立有相关的规章管理制度与档案管理制度，内容简单且不够全面；</w:t>
      </w:r>
    </w:p>
    <w:p>
      <w:pPr>
        <w:pStyle w:val="16"/>
        <w:autoSpaceDE/>
        <w:autoSpaceDN/>
        <w:adjustRightInd/>
        <w:spacing w:after="0" w:line="400" w:lineRule="exact"/>
        <w:ind w:firstLine="420" w:firstLineChars="200"/>
        <w:rPr>
          <w:rFonts w:hint="eastAsia" w:hAnsi="宋体" w:cs="宋体"/>
          <w:color w:val="auto"/>
          <w:sz w:val="21"/>
          <w:szCs w:val="21"/>
        </w:rPr>
      </w:pPr>
      <w:r>
        <w:rPr>
          <w:rFonts w:hint="eastAsia" w:hAnsi="宋体" w:cs="宋体"/>
          <w:color w:val="auto"/>
          <w:sz w:val="21"/>
          <w:szCs w:val="21"/>
        </w:rPr>
        <w:t>二档（</w:t>
      </w:r>
      <w:r>
        <w:rPr>
          <w:rFonts w:hint="eastAsia" w:hAnsi="宋体" w:cs="宋体"/>
          <w:color w:val="auto"/>
          <w:sz w:val="21"/>
          <w:szCs w:val="21"/>
          <w:lang w:val="en-US" w:eastAsia="zh-CN"/>
        </w:rPr>
        <w:t>6</w:t>
      </w:r>
      <w:r>
        <w:rPr>
          <w:rFonts w:hint="eastAsia" w:hAnsi="宋体" w:cs="宋体"/>
          <w:color w:val="auto"/>
          <w:sz w:val="21"/>
          <w:szCs w:val="21"/>
        </w:rPr>
        <w:t>分）：为本项目建立完善的规章管理制度与档案管理制度，详细，具有可操作性；</w:t>
      </w:r>
    </w:p>
    <w:p>
      <w:pPr>
        <w:pStyle w:val="22"/>
        <w:spacing w:line="400" w:lineRule="exact"/>
        <w:ind w:firstLine="420" w:firstLineChars="200"/>
        <w:outlineLvl w:val="0"/>
        <w:rPr>
          <w:rFonts w:hint="eastAsia" w:hAnsi="宋体" w:cs="宋体"/>
          <w:color w:val="auto"/>
          <w:sz w:val="21"/>
          <w:szCs w:val="21"/>
        </w:rPr>
      </w:pPr>
      <w:r>
        <w:rPr>
          <w:rFonts w:hint="eastAsia" w:hAnsi="宋体" w:cs="宋体"/>
          <w:color w:val="auto"/>
          <w:sz w:val="21"/>
          <w:szCs w:val="21"/>
        </w:rPr>
        <w:t>三档（</w:t>
      </w:r>
      <w:r>
        <w:rPr>
          <w:rFonts w:hint="eastAsia" w:hAnsi="宋体" w:cs="宋体"/>
          <w:color w:val="auto"/>
          <w:sz w:val="21"/>
          <w:szCs w:val="21"/>
          <w:lang w:val="en-US" w:eastAsia="zh-CN"/>
        </w:rPr>
        <w:t>9</w:t>
      </w:r>
      <w:r>
        <w:rPr>
          <w:rFonts w:hint="eastAsia" w:hAnsi="宋体" w:cs="宋体"/>
          <w:color w:val="auto"/>
          <w:sz w:val="21"/>
          <w:szCs w:val="21"/>
        </w:rPr>
        <w:t>分）：为本项目建立完善、详细、可行的规章管理制度与档案管理制度，其中各部门管理制度、各岗位职责规范管理</w:t>
      </w:r>
      <w:r>
        <w:rPr>
          <w:rFonts w:hint="eastAsia" w:hAnsi="宋体" w:cs="宋体"/>
          <w:color w:val="auto"/>
          <w:sz w:val="21"/>
          <w:szCs w:val="21"/>
          <w:lang w:eastAsia="zh-CN"/>
        </w:rPr>
        <w:t>，</w:t>
      </w:r>
      <w:r>
        <w:rPr>
          <w:rFonts w:hint="eastAsia" w:hAnsi="宋体" w:cs="宋体"/>
          <w:color w:val="auto"/>
          <w:sz w:val="21"/>
          <w:szCs w:val="21"/>
        </w:rPr>
        <w:t>档案收集、储存、使用等管理严格，切合本项目实际，可操作性强。</w:t>
      </w:r>
    </w:p>
    <w:p>
      <w:pPr>
        <w:pStyle w:val="22"/>
        <w:spacing w:line="400" w:lineRule="exact"/>
        <w:ind w:firstLine="422" w:firstLineChars="200"/>
        <w:outlineLvl w:val="0"/>
        <w:rPr>
          <w:rFonts w:hint="eastAsia" w:hAnsi="宋体" w:cs="宋体"/>
          <w:color w:val="auto"/>
          <w:sz w:val="21"/>
          <w:szCs w:val="21"/>
          <w:highlight w:val="yellow"/>
        </w:rPr>
      </w:pPr>
      <w:r>
        <w:rPr>
          <w:rFonts w:hint="eastAsia" w:hAnsi="宋体" w:cs="宋体"/>
          <w:b/>
          <w:bCs/>
          <w:color w:val="auto"/>
          <w:sz w:val="21"/>
          <w:szCs w:val="21"/>
        </w:rPr>
        <w:t>(3)人员配置方案（</w:t>
      </w:r>
      <w:r>
        <w:rPr>
          <w:rFonts w:hint="eastAsia" w:hAnsi="宋体" w:cs="宋体"/>
          <w:b/>
          <w:bCs/>
          <w:color w:val="auto"/>
          <w:sz w:val="21"/>
          <w:szCs w:val="21"/>
          <w:highlight w:val="yellow"/>
        </w:rPr>
        <w:t>满分</w:t>
      </w:r>
      <w:r>
        <w:rPr>
          <w:rFonts w:hint="eastAsia" w:hAnsi="宋体" w:cs="宋体"/>
          <w:b/>
          <w:bCs/>
          <w:color w:val="auto"/>
          <w:sz w:val="21"/>
          <w:szCs w:val="21"/>
          <w:highlight w:val="yellow"/>
          <w:lang w:val="en-US" w:eastAsia="zh-CN"/>
        </w:rPr>
        <w:t>12</w:t>
      </w:r>
      <w:r>
        <w:rPr>
          <w:rFonts w:hint="eastAsia" w:hAnsi="宋体" w:cs="宋体"/>
          <w:b/>
          <w:bCs/>
          <w:color w:val="auto"/>
          <w:sz w:val="21"/>
          <w:szCs w:val="21"/>
          <w:highlight w:val="yellow"/>
        </w:rPr>
        <w:t>分）</w:t>
      </w:r>
    </w:p>
    <w:p>
      <w:pPr>
        <w:spacing w:line="400" w:lineRule="exact"/>
        <w:ind w:firstLine="420" w:firstLineChars="200"/>
        <w:rPr>
          <w:rFonts w:hint="eastAsia" w:ascii="宋体" w:hAnsi="宋体" w:cs="宋体"/>
          <w:color w:val="auto"/>
          <w:szCs w:val="21"/>
        </w:rPr>
      </w:pPr>
      <w:r>
        <w:rPr>
          <w:rFonts w:hint="eastAsia" w:hAnsi="宋体" w:cs="宋体"/>
          <w:color w:val="auto"/>
          <w:szCs w:val="21"/>
        </w:rPr>
        <w:t>由磋商小组根据供应商提供的</w:t>
      </w:r>
      <w:r>
        <w:rPr>
          <w:rFonts w:hint="eastAsia" w:ascii="宋体" w:hAnsi="宋体" w:cs="宋体"/>
          <w:color w:val="auto"/>
          <w:szCs w:val="21"/>
        </w:rPr>
        <w:t>人员配置方案</w:t>
      </w:r>
      <w:r>
        <w:rPr>
          <w:rFonts w:hint="eastAsia" w:hAnsi="宋体" w:cs="宋体"/>
          <w:color w:val="auto"/>
          <w:szCs w:val="21"/>
        </w:rPr>
        <w:t>对磋商文件要求的响应程度独立打分</w:t>
      </w:r>
      <w:r>
        <w:rPr>
          <w:rFonts w:hint="eastAsia" w:hAnsi="宋体"/>
          <w:color w:val="auto"/>
          <w:szCs w:val="21"/>
        </w:rPr>
        <w:t>，未提供或</w:t>
      </w:r>
      <w:r>
        <w:rPr>
          <w:rFonts w:hint="eastAsia" w:hAnsi="宋体"/>
          <w:bCs/>
          <w:color w:val="auto"/>
        </w:rPr>
        <w:t>达不到一档要求的不得分</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一档（</w:t>
      </w:r>
      <w:r>
        <w:rPr>
          <w:rFonts w:hint="eastAsia" w:ascii="宋体" w:hAnsi="宋体" w:cs="宋体"/>
          <w:color w:val="auto"/>
          <w:szCs w:val="21"/>
          <w:lang w:val="en-US" w:eastAsia="zh-CN"/>
        </w:rPr>
        <w:t>4</w:t>
      </w:r>
      <w:r>
        <w:rPr>
          <w:rFonts w:hint="eastAsia" w:ascii="宋体" w:hAnsi="宋体" w:cs="宋体"/>
          <w:color w:val="auto"/>
          <w:szCs w:val="21"/>
        </w:rPr>
        <w:t>分）：为本项目制订有人员配置方案，响应采购文件要求的。</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二档（</w:t>
      </w:r>
      <w:r>
        <w:rPr>
          <w:rFonts w:hint="eastAsia" w:ascii="宋体" w:hAnsi="宋体" w:cs="宋体"/>
          <w:color w:val="auto"/>
          <w:szCs w:val="21"/>
          <w:lang w:val="en-US" w:eastAsia="zh-CN"/>
        </w:rPr>
        <w:t>8</w:t>
      </w:r>
      <w:r>
        <w:rPr>
          <w:rFonts w:hint="eastAsia" w:ascii="宋体" w:hAnsi="宋体" w:cs="宋体"/>
          <w:color w:val="auto"/>
          <w:szCs w:val="21"/>
        </w:rPr>
        <w:t>分）：为本项目制订有人员配置方案，</w:t>
      </w:r>
      <w:r>
        <w:rPr>
          <w:rFonts w:hint="eastAsia" w:hAnsi="宋体"/>
          <w:color w:val="auto"/>
          <w:szCs w:val="21"/>
        </w:rPr>
        <w:t>措施合理、可操作性低</w:t>
      </w:r>
      <w:r>
        <w:rPr>
          <w:rFonts w:hint="eastAsia" w:ascii="宋体" w:hAnsi="宋体" w:cs="宋体"/>
          <w:color w:val="auto"/>
          <w:szCs w:val="21"/>
        </w:rPr>
        <w:t>。</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三档（</w:t>
      </w:r>
      <w:r>
        <w:rPr>
          <w:rFonts w:hint="eastAsia" w:ascii="宋体" w:hAnsi="宋体" w:cs="宋体"/>
          <w:color w:val="auto"/>
          <w:szCs w:val="21"/>
          <w:lang w:val="en-US" w:eastAsia="zh-CN"/>
        </w:rPr>
        <w:t>12</w:t>
      </w:r>
      <w:r>
        <w:rPr>
          <w:rFonts w:hint="eastAsia" w:ascii="宋体" w:hAnsi="宋体" w:cs="宋体"/>
          <w:color w:val="auto"/>
          <w:szCs w:val="21"/>
        </w:rPr>
        <w:t>分）；为本项目制订有人员配置方案，内容详细、全面，措施合理、可操作性强，能基本满足项目采购需求。</w:t>
      </w:r>
    </w:p>
    <w:p>
      <w:pPr>
        <w:spacing w:line="400" w:lineRule="exact"/>
        <w:ind w:firstLine="422" w:firstLineChars="200"/>
        <w:rPr>
          <w:rFonts w:hint="eastAsia" w:ascii="宋体" w:hAnsi="宋体" w:cs="宋体"/>
          <w:color w:val="auto"/>
          <w:szCs w:val="21"/>
          <w:highlight w:val="none"/>
        </w:rPr>
      </w:pPr>
      <w:r>
        <w:rPr>
          <w:rFonts w:hint="eastAsia" w:ascii="宋体" w:hAnsi="宋体" w:cs="宋体"/>
          <w:b/>
          <w:bCs/>
          <w:color w:val="auto"/>
          <w:szCs w:val="21"/>
          <w:highlight w:val="none"/>
        </w:rPr>
        <w:t>(4)</w:t>
      </w:r>
      <w:r>
        <w:rPr>
          <w:rFonts w:hint="eastAsia" w:ascii="宋体" w:hAnsi="宋体" w:eastAsia="宋体" w:cs="Times New Roman"/>
          <w:b/>
          <w:color w:val="auto"/>
          <w:kern w:val="2"/>
          <w:sz w:val="21"/>
          <w:szCs w:val="21"/>
          <w:highlight w:val="none"/>
          <w:lang w:val="en-US" w:eastAsia="zh-CN" w:bidi="ar-SA"/>
        </w:rPr>
        <w:t>拟投入的人员组织力量</w:t>
      </w:r>
      <w:r>
        <w:rPr>
          <w:rFonts w:hint="eastAsia" w:ascii="宋体" w:hAnsi="宋体" w:cs="宋体"/>
          <w:b/>
          <w:bCs/>
          <w:color w:val="auto"/>
          <w:szCs w:val="21"/>
          <w:highlight w:val="none"/>
        </w:rPr>
        <w:t>（</w:t>
      </w:r>
      <w:r>
        <w:rPr>
          <w:rFonts w:hint="eastAsia" w:ascii="宋体" w:hAnsi="宋体" w:cs="宋体"/>
          <w:b/>
          <w:bCs/>
          <w:color w:val="auto"/>
          <w:szCs w:val="21"/>
          <w:highlight w:val="yellow"/>
        </w:rPr>
        <w:t>满分</w:t>
      </w:r>
      <w:r>
        <w:rPr>
          <w:rFonts w:hint="eastAsia" w:ascii="宋体" w:hAnsi="宋体" w:cs="宋体"/>
          <w:b/>
          <w:bCs/>
          <w:color w:val="auto"/>
          <w:szCs w:val="21"/>
          <w:highlight w:val="yellow"/>
          <w:lang w:val="en-US" w:eastAsia="zh-CN"/>
        </w:rPr>
        <w:t>9</w:t>
      </w:r>
      <w:r>
        <w:rPr>
          <w:rFonts w:hint="eastAsia" w:ascii="宋体" w:hAnsi="宋体" w:cs="宋体"/>
          <w:b/>
          <w:bCs/>
          <w:color w:val="auto"/>
          <w:szCs w:val="21"/>
          <w:highlight w:val="yellow"/>
        </w:rPr>
        <w:t>分）</w:t>
      </w:r>
    </w:p>
    <w:p>
      <w:pPr>
        <w:adjustRightInd w:val="0"/>
        <w:snapToGrid w:val="0"/>
        <w:spacing w:line="400" w:lineRule="exact"/>
        <w:ind w:firstLine="357" w:firstLineChars="170"/>
        <w:outlineLvl w:val="0"/>
        <w:rPr>
          <w:rFonts w:hint="eastAsia" w:hAnsi="宋体" w:eastAsia="宋体"/>
          <w:highlight w:val="none"/>
          <w:lang w:eastAsia="zh-CN"/>
        </w:rPr>
      </w:pPr>
      <w:r>
        <w:rPr>
          <w:rFonts w:hint="eastAsia" w:ascii="宋体" w:hAnsi="宋体" w:cs="宋体"/>
          <w:color w:val="auto"/>
          <w:szCs w:val="21"/>
          <w:highlight w:val="none"/>
        </w:rPr>
        <w:t>①</w:t>
      </w:r>
      <w:r>
        <w:rPr>
          <w:rFonts w:hint="eastAsia" w:hAnsi="Courier New" w:cs="Courier New"/>
          <w:color w:val="auto"/>
          <w:kern w:val="2"/>
          <w:sz w:val="21"/>
          <w:szCs w:val="21"/>
          <w:highlight w:val="none"/>
        </w:rPr>
        <w:t>供应商</w:t>
      </w:r>
      <w:r>
        <w:rPr>
          <w:rFonts w:hint="eastAsia" w:ascii="宋体" w:hAnsi="宋体" w:cs="宋体"/>
          <w:color w:val="auto"/>
          <w:szCs w:val="21"/>
          <w:highlight w:val="none"/>
        </w:rPr>
        <w:t>派驻的项目经理持有物业管理从业人员上岗证</w:t>
      </w:r>
      <w:r>
        <w:rPr>
          <w:rFonts w:hint="eastAsia" w:hAnsi="宋体"/>
          <w:color w:val="auto"/>
          <w:szCs w:val="21"/>
          <w:highlight w:val="none"/>
          <w:lang w:eastAsia="zh-CN"/>
        </w:rPr>
        <w:t>的；得</w:t>
      </w:r>
      <w:r>
        <w:rPr>
          <w:rFonts w:hint="eastAsia" w:hAnsi="宋体"/>
          <w:color w:val="auto"/>
          <w:szCs w:val="21"/>
          <w:highlight w:val="none"/>
          <w:lang w:val="en-US" w:eastAsia="zh-CN"/>
        </w:rPr>
        <w:t>1分。</w:t>
      </w:r>
      <w:r>
        <w:rPr>
          <w:rFonts w:hint="eastAsia"/>
          <w:highlight w:val="none"/>
        </w:rPr>
        <w:t>（提供有效证明材料复印件并加盖供应商公章）</w:t>
      </w:r>
      <w:r>
        <w:rPr>
          <w:rFonts w:hint="eastAsia"/>
          <w:highlight w:val="none"/>
          <w:lang w:eastAsia="zh-CN"/>
        </w:rPr>
        <w:t>。</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②</w:t>
      </w:r>
      <w:r>
        <w:rPr>
          <w:rFonts w:hint="eastAsia" w:ascii="宋体" w:hAnsi="宋体" w:eastAsia="宋体" w:cs="Times New Roman"/>
          <w:b w:val="0"/>
          <w:bCs/>
          <w:color w:val="auto"/>
          <w:kern w:val="2"/>
          <w:sz w:val="21"/>
          <w:szCs w:val="21"/>
          <w:highlight w:val="none"/>
          <w:lang w:val="en-US" w:eastAsia="zh-CN" w:bidi="ar-SA"/>
        </w:rPr>
        <w:t>拟</w:t>
      </w:r>
      <w:r>
        <w:rPr>
          <w:rFonts w:hint="eastAsia" w:ascii="宋体" w:hAnsi="宋体" w:cs="宋体"/>
          <w:b w:val="0"/>
          <w:bCs/>
          <w:color w:val="auto"/>
          <w:szCs w:val="21"/>
          <w:highlight w:val="none"/>
        </w:rPr>
        <w:t>投</w:t>
      </w:r>
      <w:r>
        <w:rPr>
          <w:rFonts w:hint="eastAsia" w:ascii="宋体" w:hAnsi="宋体" w:cs="宋体"/>
          <w:color w:val="auto"/>
          <w:szCs w:val="21"/>
          <w:highlight w:val="none"/>
        </w:rPr>
        <w:t>入</w:t>
      </w:r>
      <w:r>
        <w:rPr>
          <w:rFonts w:hint="eastAsia" w:ascii="宋体" w:hAnsi="宋体" w:cs="宋体"/>
          <w:color w:val="auto"/>
          <w:szCs w:val="21"/>
          <w:highlight w:val="none"/>
          <w:lang w:eastAsia="zh-CN"/>
        </w:rPr>
        <w:t>的</w:t>
      </w:r>
      <w:r>
        <w:rPr>
          <w:rFonts w:hint="eastAsia" w:ascii="宋体" w:hAnsi="宋体" w:cs="宋体"/>
          <w:bCs/>
          <w:color w:val="auto"/>
          <w:szCs w:val="21"/>
          <w:highlight w:val="none"/>
        </w:rPr>
        <w:t>秩序维护人员</w:t>
      </w:r>
      <w:r>
        <w:rPr>
          <w:rFonts w:hint="eastAsia" w:ascii="宋体" w:hAnsi="宋体" w:cs="宋体"/>
          <w:color w:val="auto"/>
          <w:highlight w:val="none"/>
        </w:rPr>
        <w:t>持有公安机关颁发的保安员上岗证或人社部颁发的保安员职业资格证</w:t>
      </w:r>
      <w:r>
        <w:rPr>
          <w:rFonts w:hint="eastAsia" w:ascii="宋体" w:hAnsi="宋体" w:cs="宋体"/>
          <w:color w:val="auto"/>
          <w:highlight w:val="none"/>
          <w:lang w:eastAsia="zh-CN"/>
        </w:rPr>
        <w:t>的并提供身份证复印件</w:t>
      </w:r>
      <w:r>
        <w:rPr>
          <w:rStyle w:val="195"/>
          <w:rFonts w:ascii="宋体" w:hAnsi="宋体" w:cs="宋体"/>
          <w:bCs/>
          <w:kern w:val="2"/>
          <w:sz w:val="21"/>
          <w:szCs w:val="21"/>
          <w:highlight w:val="none"/>
          <w:lang w:val="en-US" w:eastAsia="zh-CN"/>
        </w:rPr>
        <w:t xml:space="preserve">，满分 </w:t>
      </w:r>
      <w:r>
        <w:rPr>
          <w:rStyle w:val="195"/>
          <w:rFonts w:hint="eastAsia" w:ascii="宋体" w:hAnsi="宋体" w:cs="宋体"/>
          <w:bCs/>
          <w:kern w:val="2"/>
          <w:sz w:val="21"/>
          <w:szCs w:val="21"/>
          <w:highlight w:val="none"/>
          <w:lang w:val="en-US" w:eastAsia="zh-CN"/>
        </w:rPr>
        <w:t>5</w:t>
      </w:r>
      <w:r>
        <w:rPr>
          <w:rStyle w:val="195"/>
          <w:rFonts w:ascii="宋体" w:hAnsi="宋体" w:cs="宋体"/>
          <w:bCs/>
          <w:kern w:val="2"/>
          <w:sz w:val="21"/>
          <w:szCs w:val="21"/>
          <w:highlight w:val="none"/>
          <w:lang w:val="en-US" w:eastAsia="zh-CN"/>
        </w:rPr>
        <w:t xml:space="preserve"> 分，每缺一份保安员证书的，扣0.5分。（请提供</w:t>
      </w:r>
      <w:r>
        <w:rPr>
          <w:rStyle w:val="195"/>
          <w:rFonts w:hint="default" w:ascii="宋体" w:hAnsi="宋体" w:cs="宋体"/>
          <w:bCs/>
          <w:kern w:val="2"/>
          <w:sz w:val="21"/>
          <w:szCs w:val="21"/>
          <w:highlight w:val="none"/>
          <w:lang w:val="en-US" w:eastAsia="zh-CN"/>
        </w:rPr>
        <w:t>证明</w:t>
      </w:r>
      <w:r>
        <w:rPr>
          <w:rStyle w:val="195"/>
          <w:rFonts w:ascii="宋体" w:hAnsi="宋体" w:cs="宋体"/>
          <w:bCs/>
          <w:kern w:val="2"/>
          <w:sz w:val="21"/>
          <w:szCs w:val="21"/>
          <w:highlight w:val="none"/>
          <w:lang w:val="en-US" w:eastAsia="zh-CN"/>
        </w:rPr>
        <w:t>材料复印件并加盖</w:t>
      </w:r>
      <w:r>
        <w:rPr>
          <w:rFonts w:hint="eastAsia"/>
          <w:highlight w:val="none"/>
        </w:rPr>
        <w:t>供应商</w:t>
      </w:r>
      <w:r>
        <w:rPr>
          <w:rStyle w:val="195"/>
          <w:rFonts w:ascii="宋体" w:hAnsi="宋体" w:cs="宋体"/>
          <w:bCs/>
          <w:kern w:val="2"/>
          <w:sz w:val="21"/>
          <w:szCs w:val="21"/>
          <w:highlight w:val="none"/>
          <w:lang w:val="en-US" w:eastAsia="zh-CN"/>
        </w:rPr>
        <w:t>公章）</w:t>
      </w:r>
      <w:r>
        <w:rPr>
          <w:rStyle w:val="195"/>
          <w:rFonts w:hint="eastAsia" w:ascii="宋体" w:hAnsi="宋体" w:cs="宋体"/>
          <w:bCs/>
          <w:kern w:val="2"/>
          <w:sz w:val="21"/>
          <w:szCs w:val="21"/>
          <w:highlight w:val="none"/>
          <w:lang w:val="en-US" w:eastAsia="zh-CN"/>
        </w:rPr>
        <w:t>。</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③</w:t>
      </w:r>
      <w:r>
        <w:rPr>
          <w:rFonts w:hint="eastAsia" w:ascii="宋体" w:hAnsi="宋体" w:cs="宋体"/>
          <w:color w:val="auto"/>
          <w:szCs w:val="21"/>
          <w:highlight w:val="none"/>
          <w:lang w:eastAsia="zh-CN"/>
        </w:rPr>
        <w:t>其它</w:t>
      </w:r>
      <w:r>
        <w:rPr>
          <w:rFonts w:hint="eastAsia" w:hAnsi="Courier New" w:cs="Courier New"/>
          <w:color w:val="auto"/>
          <w:kern w:val="2"/>
          <w:sz w:val="21"/>
          <w:szCs w:val="21"/>
          <w:highlight w:val="none"/>
        </w:rPr>
        <w:t>人员</w:t>
      </w:r>
      <w:r>
        <w:rPr>
          <w:rFonts w:hint="eastAsia" w:hAnsi="Courier New" w:cs="Courier New"/>
          <w:color w:val="auto"/>
          <w:kern w:val="2"/>
          <w:sz w:val="21"/>
          <w:szCs w:val="21"/>
          <w:highlight w:val="none"/>
          <w:lang w:eastAsia="zh-CN"/>
        </w:rPr>
        <w:t>具有低电压电工作业证、</w:t>
      </w:r>
      <w:r>
        <w:rPr>
          <w:rFonts w:hint="eastAsia" w:hAnsi="Courier New" w:cs="Courier New"/>
          <w:color w:val="auto"/>
          <w:kern w:val="2"/>
          <w:sz w:val="21"/>
          <w:szCs w:val="21"/>
          <w:highlight w:val="none"/>
        </w:rPr>
        <w:t>建构筑消防员类</w:t>
      </w:r>
      <w:r>
        <w:rPr>
          <w:rFonts w:hint="eastAsia" w:hAnsi="Courier New" w:cs="Courier New"/>
          <w:color w:val="auto"/>
          <w:kern w:val="2"/>
          <w:sz w:val="21"/>
          <w:szCs w:val="21"/>
          <w:highlight w:val="none"/>
          <w:lang w:eastAsia="zh-CN"/>
        </w:rPr>
        <w:t>、有害生物防制人员资格证书的</w:t>
      </w:r>
      <w:r>
        <w:rPr>
          <w:rFonts w:hint="eastAsia" w:hAnsi="Courier New" w:cs="Courier New"/>
          <w:color w:val="auto"/>
          <w:kern w:val="2"/>
          <w:sz w:val="21"/>
          <w:szCs w:val="21"/>
          <w:highlight w:val="none"/>
        </w:rPr>
        <w:t>，每</w:t>
      </w:r>
      <w:r>
        <w:rPr>
          <w:rFonts w:hint="eastAsia" w:hAnsi="Courier New" w:cs="Courier New"/>
          <w:color w:val="auto"/>
          <w:kern w:val="2"/>
          <w:sz w:val="21"/>
          <w:szCs w:val="21"/>
          <w:highlight w:val="none"/>
          <w:lang w:eastAsia="zh-CN"/>
        </w:rPr>
        <w:t>提</w:t>
      </w:r>
      <w:r>
        <w:rPr>
          <w:rFonts w:hint="eastAsia" w:hAnsi="Courier New" w:cs="Courier New"/>
          <w:color w:val="auto"/>
          <w:kern w:val="2"/>
          <w:sz w:val="21"/>
          <w:szCs w:val="21"/>
          <w:highlight w:val="none"/>
        </w:rPr>
        <w:t>有1项得</w:t>
      </w:r>
      <w:r>
        <w:rPr>
          <w:rFonts w:hint="eastAsia" w:hAnsi="Courier New" w:cs="Courier New"/>
          <w:color w:val="auto"/>
          <w:kern w:val="2"/>
          <w:sz w:val="21"/>
          <w:szCs w:val="21"/>
          <w:highlight w:val="none"/>
          <w:lang w:val="en-US" w:eastAsia="zh-CN"/>
        </w:rPr>
        <w:t>1</w:t>
      </w:r>
      <w:r>
        <w:rPr>
          <w:rFonts w:hint="eastAsia" w:hAnsi="Courier New" w:cs="Courier New"/>
          <w:color w:val="auto"/>
          <w:kern w:val="2"/>
          <w:sz w:val="21"/>
          <w:szCs w:val="21"/>
          <w:highlight w:val="none"/>
        </w:rPr>
        <w:t>分</w:t>
      </w:r>
      <w:r>
        <w:rPr>
          <w:rFonts w:hint="eastAsia" w:hAnsi="Courier New" w:cs="Courier New"/>
          <w:color w:val="auto"/>
          <w:kern w:val="2"/>
          <w:sz w:val="21"/>
          <w:szCs w:val="21"/>
          <w:highlight w:val="none"/>
          <w:lang w:eastAsia="zh-CN"/>
        </w:rPr>
        <w:t>，满分</w:t>
      </w:r>
      <w:r>
        <w:rPr>
          <w:rFonts w:hint="eastAsia" w:hAnsi="Courier New" w:cs="Courier New"/>
          <w:color w:val="auto"/>
          <w:kern w:val="2"/>
          <w:sz w:val="21"/>
          <w:szCs w:val="21"/>
          <w:highlight w:val="none"/>
          <w:lang w:val="en-US" w:eastAsia="zh-CN"/>
        </w:rPr>
        <w:t>3分</w:t>
      </w:r>
      <w:r>
        <w:rPr>
          <w:rFonts w:hint="eastAsia" w:hAnsi="Courier New" w:cs="Courier New"/>
          <w:color w:val="auto"/>
          <w:kern w:val="2"/>
          <w:sz w:val="21"/>
          <w:szCs w:val="21"/>
          <w:highlight w:val="none"/>
        </w:rPr>
        <w:t>。（</w:t>
      </w:r>
      <w:r>
        <w:rPr>
          <w:rStyle w:val="195"/>
          <w:rFonts w:ascii="宋体" w:hAnsi="宋体" w:cs="宋体"/>
          <w:bCs/>
          <w:kern w:val="2"/>
          <w:sz w:val="21"/>
          <w:szCs w:val="21"/>
          <w:highlight w:val="none"/>
          <w:lang w:val="en-US" w:eastAsia="zh-CN"/>
        </w:rPr>
        <w:t>请提供</w:t>
      </w:r>
      <w:r>
        <w:rPr>
          <w:rStyle w:val="195"/>
          <w:rFonts w:hint="default" w:ascii="宋体" w:hAnsi="宋体" w:cs="宋体"/>
          <w:bCs/>
          <w:kern w:val="2"/>
          <w:sz w:val="21"/>
          <w:szCs w:val="21"/>
          <w:highlight w:val="none"/>
          <w:lang w:val="en-US" w:eastAsia="zh-CN"/>
        </w:rPr>
        <w:t>证明</w:t>
      </w:r>
      <w:r>
        <w:rPr>
          <w:rStyle w:val="195"/>
          <w:rFonts w:ascii="宋体" w:hAnsi="宋体" w:cs="宋体"/>
          <w:bCs/>
          <w:kern w:val="2"/>
          <w:sz w:val="21"/>
          <w:szCs w:val="21"/>
          <w:highlight w:val="none"/>
          <w:lang w:val="en-US" w:eastAsia="zh-CN"/>
        </w:rPr>
        <w:t>材料复印件并加盖公章</w:t>
      </w:r>
      <w:r>
        <w:rPr>
          <w:rFonts w:hint="eastAsia" w:hAnsi="Courier New" w:cs="Courier New"/>
          <w:color w:val="auto"/>
          <w:kern w:val="2"/>
          <w:sz w:val="21"/>
          <w:szCs w:val="21"/>
          <w:highlight w:val="none"/>
        </w:rPr>
        <w:t>）。</w:t>
      </w:r>
    </w:p>
    <w:p>
      <w:pPr>
        <w:spacing w:line="400" w:lineRule="exact"/>
        <w:ind w:firstLine="422" w:firstLineChars="200"/>
        <w:rPr>
          <w:rFonts w:hint="eastAsia" w:ascii="宋体" w:hAnsi="宋体" w:eastAsia="宋体"/>
          <w:b/>
          <w:bCs/>
          <w:color w:val="auto"/>
          <w:szCs w:val="21"/>
          <w:highlight w:val="none"/>
          <w:lang w:eastAsia="zh-CN"/>
        </w:rPr>
      </w:pP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5</w:t>
      </w:r>
      <w:r>
        <w:rPr>
          <w:rFonts w:hint="eastAsia" w:ascii="宋体" w:hAnsi="宋体"/>
          <w:b/>
          <w:bCs/>
          <w:color w:val="auto"/>
          <w:szCs w:val="21"/>
          <w:highlight w:val="none"/>
          <w:lang w:eastAsia="zh-CN"/>
        </w:rPr>
        <w:t>）</w:t>
      </w:r>
      <w:r>
        <w:rPr>
          <w:rFonts w:hint="eastAsia" w:ascii="宋体" w:hAnsi="宋体"/>
          <w:b/>
          <w:bCs/>
          <w:color w:val="auto"/>
          <w:szCs w:val="21"/>
          <w:highlight w:val="none"/>
        </w:rPr>
        <w:t>人员培训、管理（满分</w:t>
      </w:r>
      <w:r>
        <w:rPr>
          <w:rFonts w:hint="eastAsia" w:ascii="宋体" w:hAnsi="宋体"/>
          <w:b/>
          <w:bCs/>
          <w:color w:val="auto"/>
          <w:szCs w:val="21"/>
          <w:highlight w:val="none"/>
          <w:lang w:val="en-US" w:eastAsia="zh-CN"/>
        </w:rPr>
        <w:t>10</w:t>
      </w:r>
      <w:r>
        <w:rPr>
          <w:rFonts w:hint="eastAsia" w:ascii="宋体" w:hAnsi="宋体"/>
          <w:b/>
          <w:bCs/>
          <w:color w:val="auto"/>
          <w:szCs w:val="21"/>
          <w:highlight w:val="none"/>
        </w:rPr>
        <w:t xml:space="preserve">分） </w:t>
      </w:r>
    </w:p>
    <w:p>
      <w:pPr>
        <w:spacing w:line="400" w:lineRule="exact"/>
        <w:ind w:firstLine="420" w:firstLineChars="200"/>
        <w:rPr>
          <w:rFonts w:hint="eastAsia" w:ascii="宋体" w:hAnsi="宋体"/>
          <w:color w:val="auto"/>
          <w:szCs w:val="21"/>
        </w:rPr>
      </w:pPr>
      <w:r>
        <w:rPr>
          <w:rFonts w:hint="eastAsia" w:hAnsi="宋体" w:cs="宋体"/>
          <w:color w:val="auto"/>
          <w:szCs w:val="21"/>
        </w:rPr>
        <w:t>由磋商小组根据供应商提供的</w:t>
      </w:r>
      <w:r>
        <w:rPr>
          <w:rFonts w:hint="eastAsia" w:ascii="宋体" w:hAnsi="宋体"/>
          <w:color w:val="auto"/>
          <w:szCs w:val="21"/>
        </w:rPr>
        <w:t>人员培训、管理</w:t>
      </w:r>
      <w:r>
        <w:rPr>
          <w:rFonts w:hint="eastAsia" w:hAnsi="宋体" w:cs="宋体"/>
          <w:color w:val="auto"/>
          <w:szCs w:val="21"/>
        </w:rPr>
        <w:t>对磋商文件要求的响应程度独立打分</w:t>
      </w:r>
      <w:r>
        <w:rPr>
          <w:rFonts w:hint="eastAsia" w:hAnsi="宋体"/>
          <w:color w:val="auto"/>
          <w:szCs w:val="21"/>
        </w:rPr>
        <w:t>，未提供或</w:t>
      </w:r>
      <w:r>
        <w:rPr>
          <w:rFonts w:hint="eastAsia" w:hAnsi="宋体"/>
          <w:bCs/>
          <w:color w:val="auto"/>
        </w:rPr>
        <w:t>达不到一档要求的不得分</w:t>
      </w:r>
    </w:p>
    <w:p>
      <w:pPr>
        <w:spacing w:line="400" w:lineRule="exact"/>
        <w:ind w:firstLine="420" w:firstLineChars="200"/>
        <w:rPr>
          <w:rFonts w:ascii="宋体" w:hAnsi="宋体"/>
          <w:color w:val="auto"/>
          <w:szCs w:val="21"/>
        </w:rPr>
      </w:pPr>
      <w:r>
        <w:rPr>
          <w:rFonts w:hint="eastAsia" w:ascii="宋体" w:hAnsi="宋体"/>
          <w:color w:val="auto"/>
          <w:szCs w:val="21"/>
        </w:rPr>
        <w:t>一档（</w:t>
      </w:r>
      <w:r>
        <w:rPr>
          <w:rFonts w:hint="eastAsia" w:ascii="宋体" w:hAnsi="宋体"/>
          <w:color w:val="auto"/>
          <w:szCs w:val="21"/>
          <w:lang w:val="en-US" w:eastAsia="zh-CN"/>
        </w:rPr>
        <w:t>3</w:t>
      </w:r>
      <w:r>
        <w:rPr>
          <w:rFonts w:hint="eastAsia" w:ascii="宋体" w:hAnsi="宋体"/>
          <w:color w:val="auto"/>
          <w:szCs w:val="21"/>
        </w:rPr>
        <w:t>分）：对</w:t>
      </w:r>
      <w:r>
        <w:rPr>
          <w:rFonts w:hint="eastAsia" w:ascii="宋体" w:hAnsi="宋体"/>
          <w:color w:val="auto"/>
          <w:szCs w:val="21"/>
          <w:lang w:eastAsia="zh-CN"/>
        </w:rPr>
        <w:t>供应商</w:t>
      </w:r>
      <w:r>
        <w:rPr>
          <w:rFonts w:hint="eastAsia" w:ascii="宋体" w:hAnsi="宋体"/>
          <w:color w:val="auto"/>
          <w:szCs w:val="21"/>
        </w:rPr>
        <w:t>派驻的服务人员制订有培训方案，能基本满足项目采购需求。</w:t>
      </w:r>
    </w:p>
    <w:p>
      <w:pPr>
        <w:spacing w:line="400" w:lineRule="exact"/>
        <w:ind w:firstLine="420" w:firstLineChars="200"/>
        <w:rPr>
          <w:rFonts w:hint="eastAsia" w:ascii="宋体" w:hAnsi="宋体" w:cs="宋体"/>
          <w:color w:val="auto"/>
          <w:szCs w:val="21"/>
        </w:rPr>
      </w:pPr>
      <w:r>
        <w:rPr>
          <w:rFonts w:hint="eastAsia" w:ascii="宋体" w:hAnsi="宋体"/>
          <w:color w:val="auto"/>
          <w:szCs w:val="21"/>
        </w:rPr>
        <w:t>二档（</w:t>
      </w:r>
      <w:r>
        <w:rPr>
          <w:rFonts w:hint="eastAsia" w:ascii="宋体" w:hAnsi="宋体"/>
          <w:color w:val="auto"/>
          <w:szCs w:val="21"/>
          <w:lang w:val="en-US" w:eastAsia="zh-CN"/>
        </w:rPr>
        <w:t>7</w:t>
      </w:r>
      <w:r>
        <w:rPr>
          <w:rFonts w:hint="eastAsia" w:ascii="宋体" w:hAnsi="宋体"/>
          <w:color w:val="auto"/>
          <w:szCs w:val="21"/>
        </w:rPr>
        <w:t>分）：对</w:t>
      </w:r>
      <w:r>
        <w:rPr>
          <w:rFonts w:hint="eastAsia" w:ascii="宋体" w:hAnsi="宋体"/>
          <w:color w:val="auto"/>
          <w:szCs w:val="21"/>
          <w:lang w:eastAsia="zh-CN"/>
        </w:rPr>
        <w:t>供应商</w:t>
      </w:r>
      <w:r>
        <w:rPr>
          <w:rFonts w:hint="eastAsia" w:ascii="宋体" w:hAnsi="宋体"/>
          <w:color w:val="auto"/>
          <w:szCs w:val="21"/>
        </w:rPr>
        <w:t>派驻的服务人员制订有培训方案，</w:t>
      </w:r>
      <w:r>
        <w:rPr>
          <w:rFonts w:hint="eastAsia" w:ascii="宋体" w:hAnsi="宋体" w:cs="宋体"/>
          <w:color w:val="auto"/>
          <w:szCs w:val="21"/>
        </w:rPr>
        <w:t>内容非常详细、全面，能完全满足项目采购需求。</w:t>
      </w:r>
    </w:p>
    <w:p>
      <w:pPr>
        <w:spacing w:line="400" w:lineRule="exact"/>
        <w:ind w:firstLine="420" w:firstLineChars="200"/>
        <w:rPr>
          <w:rFonts w:hint="eastAsia" w:ascii="宋体" w:hAnsi="宋体" w:cs="宋体"/>
          <w:color w:val="auto"/>
          <w:szCs w:val="21"/>
        </w:rPr>
      </w:pPr>
      <w:r>
        <w:rPr>
          <w:rFonts w:hint="eastAsia" w:ascii="宋体" w:hAnsi="宋体"/>
          <w:color w:val="auto"/>
          <w:szCs w:val="21"/>
        </w:rPr>
        <w:t>三档（</w:t>
      </w:r>
      <w:r>
        <w:rPr>
          <w:rFonts w:hint="eastAsia" w:ascii="宋体" w:hAnsi="宋体"/>
          <w:color w:val="auto"/>
          <w:szCs w:val="21"/>
          <w:lang w:val="en-US" w:eastAsia="zh-CN"/>
        </w:rPr>
        <w:t>10</w:t>
      </w:r>
      <w:r>
        <w:rPr>
          <w:rFonts w:hint="eastAsia" w:ascii="宋体" w:hAnsi="宋体"/>
          <w:color w:val="auto"/>
          <w:szCs w:val="21"/>
        </w:rPr>
        <w:t>分）：对</w:t>
      </w:r>
      <w:r>
        <w:rPr>
          <w:rFonts w:hint="eastAsia" w:ascii="宋体" w:hAnsi="宋体"/>
          <w:color w:val="auto"/>
          <w:szCs w:val="21"/>
          <w:lang w:eastAsia="zh-CN"/>
        </w:rPr>
        <w:t>供应商</w:t>
      </w:r>
      <w:r>
        <w:rPr>
          <w:rFonts w:hint="eastAsia" w:ascii="宋体" w:hAnsi="宋体"/>
          <w:color w:val="auto"/>
          <w:szCs w:val="21"/>
        </w:rPr>
        <w:t>派驻的服务人员制订有培训方案，</w:t>
      </w:r>
      <w:r>
        <w:rPr>
          <w:rFonts w:hint="eastAsia" w:ascii="宋体" w:hAnsi="宋体" w:cs="宋体"/>
          <w:color w:val="auto"/>
          <w:szCs w:val="21"/>
        </w:rPr>
        <w:t>内容非常详细、全面，针对性强、可操作性强，并设置有考核制度，能完全满足项目采购需求。</w:t>
      </w:r>
    </w:p>
    <w:p>
      <w:pPr>
        <w:spacing w:line="400" w:lineRule="exact"/>
        <w:ind w:firstLine="422" w:firstLineChars="200"/>
        <w:rPr>
          <w:rFonts w:hint="eastAsia" w:ascii="宋体" w:hAnsi="宋体"/>
          <w:b/>
          <w:bCs/>
          <w:color w:val="auto"/>
          <w:szCs w:val="21"/>
        </w:rPr>
      </w:pPr>
      <w:r>
        <w:rPr>
          <w:rFonts w:hint="eastAsia" w:ascii="宋体" w:hAnsi="宋体"/>
          <w:b/>
          <w:bCs/>
          <w:color w:val="auto"/>
          <w:szCs w:val="21"/>
        </w:rPr>
        <w:t>(6)服务方案（满分</w:t>
      </w:r>
      <w:r>
        <w:rPr>
          <w:rFonts w:hint="eastAsia" w:ascii="宋体" w:hAnsi="宋体"/>
          <w:b/>
          <w:bCs/>
          <w:color w:val="auto"/>
          <w:szCs w:val="21"/>
          <w:lang w:val="en-US" w:eastAsia="zh-CN"/>
        </w:rPr>
        <w:t>15</w:t>
      </w:r>
      <w:r>
        <w:rPr>
          <w:rFonts w:hint="eastAsia" w:ascii="宋体" w:hAnsi="宋体"/>
          <w:b/>
          <w:bCs/>
          <w:color w:val="auto"/>
          <w:szCs w:val="21"/>
        </w:rPr>
        <w:t>分）</w:t>
      </w:r>
    </w:p>
    <w:p>
      <w:pPr>
        <w:spacing w:line="400" w:lineRule="exact"/>
        <w:ind w:firstLine="420" w:firstLineChars="200"/>
        <w:rPr>
          <w:rFonts w:hint="eastAsia" w:ascii="宋体" w:hAnsi="宋体"/>
          <w:color w:val="auto"/>
          <w:szCs w:val="21"/>
        </w:rPr>
      </w:pPr>
      <w:r>
        <w:rPr>
          <w:rFonts w:hint="eastAsia" w:hAnsi="宋体" w:cs="宋体"/>
          <w:color w:val="auto"/>
          <w:szCs w:val="21"/>
        </w:rPr>
        <w:t>由磋商小组根据供应商提供的</w:t>
      </w:r>
      <w:r>
        <w:rPr>
          <w:rFonts w:hint="eastAsia" w:ascii="宋体" w:hAnsi="宋体"/>
          <w:color w:val="auto"/>
          <w:szCs w:val="21"/>
        </w:rPr>
        <w:t>服务方案</w:t>
      </w:r>
      <w:r>
        <w:rPr>
          <w:rFonts w:hint="eastAsia" w:hAnsi="宋体" w:cs="宋体"/>
          <w:color w:val="auto"/>
          <w:szCs w:val="21"/>
        </w:rPr>
        <w:t>对磋商文件要求的响应程度独立打分</w:t>
      </w:r>
      <w:r>
        <w:rPr>
          <w:rFonts w:hint="eastAsia" w:hAnsi="宋体"/>
          <w:color w:val="auto"/>
          <w:szCs w:val="21"/>
        </w:rPr>
        <w:t>，未提供或</w:t>
      </w:r>
      <w:r>
        <w:rPr>
          <w:rFonts w:hint="eastAsia" w:hAnsi="宋体"/>
          <w:bCs/>
          <w:color w:val="auto"/>
        </w:rPr>
        <w:t>达不到一档要求的不得分</w:t>
      </w:r>
    </w:p>
    <w:p>
      <w:pPr>
        <w:spacing w:line="400" w:lineRule="exact"/>
        <w:ind w:firstLine="420" w:firstLineChars="200"/>
        <w:rPr>
          <w:rFonts w:ascii="宋体" w:hAnsi="宋体"/>
          <w:color w:val="auto"/>
          <w:szCs w:val="21"/>
        </w:rPr>
      </w:pPr>
      <w:r>
        <w:rPr>
          <w:rFonts w:hint="eastAsia" w:ascii="宋体" w:hAnsi="宋体"/>
          <w:color w:val="auto"/>
          <w:szCs w:val="21"/>
        </w:rPr>
        <w:t>一档：（</w:t>
      </w:r>
      <w:r>
        <w:rPr>
          <w:rFonts w:hint="eastAsia" w:ascii="宋体" w:hAnsi="宋体"/>
          <w:color w:val="auto"/>
          <w:szCs w:val="21"/>
          <w:lang w:val="en-US" w:eastAsia="zh-CN"/>
        </w:rPr>
        <w:t>5</w:t>
      </w:r>
      <w:r>
        <w:rPr>
          <w:rFonts w:hint="eastAsia" w:ascii="宋体" w:hAnsi="宋体"/>
          <w:color w:val="auto"/>
          <w:szCs w:val="21"/>
        </w:rPr>
        <w:t>分）：</w:t>
      </w:r>
      <w:r>
        <w:rPr>
          <w:rFonts w:hint="eastAsia" w:ascii="宋体" w:hAnsi="宋体" w:cs="宋体"/>
          <w:color w:val="auto"/>
          <w:szCs w:val="21"/>
        </w:rPr>
        <w:t>响应采购文件要求，内容简单且不够全面，可</w:t>
      </w:r>
      <w:r>
        <w:rPr>
          <w:rFonts w:hint="eastAsia" w:ascii="宋体" w:hAnsi="宋体"/>
          <w:color w:val="auto"/>
          <w:szCs w:val="21"/>
        </w:rPr>
        <w:t>操作性低。</w:t>
      </w:r>
    </w:p>
    <w:p>
      <w:pPr>
        <w:spacing w:line="400" w:lineRule="exact"/>
        <w:ind w:firstLine="420" w:firstLineChars="200"/>
        <w:rPr>
          <w:rFonts w:ascii="宋体" w:hAnsi="宋体"/>
          <w:color w:val="auto"/>
          <w:szCs w:val="21"/>
        </w:rPr>
      </w:pPr>
      <w:r>
        <w:rPr>
          <w:rFonts w:hint="eastAsia" w:ascii="宋体" w:hAnsi="宋体"/>
          <w:color w:val="auto"/>
          <w:szCs w:val="21"/>
        </w:rPr>
        <w:t>二档：（</w:t>
      </w:r>
      <w:r>
        <w:rPr>
          <w:rFonts w:hint="eastAsia" w:ascii="宋体" w:hAnsi="宋体"/>
          <w:color w:val="auto"/>
          <w:szCs w:val="21"/>
          <w:lang w:val="en-US" w:eastAsia="zh-CN"/>
        </w:rPr>
        <w:t>10</w:t>
      </w:r>
      <w:r>
        <w:rPr>
          <w:rFonts w:hint="eastAsia" w:ascii="宋体" w:hAnsi="宋体"/>
          <w:color w:val="auto"/>
          <w:szCs w:val="21"/>
        </w:rPr>
        <w:t>分）：服务方案详细、全面，有较强的可操作性。</w:t>
      </w:r>
    </w:p>
    <w:p>
      <w:pPr>
        <w:spacing w:line="400" w:lineRule="exact"/>
        <w:ind w:firstLine="420" w:firstLineChars="200"/>
        <w:rPr>
          <w:rFonts w:hint="eastAsia" w:ascii="宋体" w:hAnsi="宋体"/>
          <w:color w:val="auto"/>
          <w:szCs w:val="21"/>
        </w:rPr>
      </w:pPr>
      <w:r>
        <w:rPr>
          <w:rFonts w:hint="eastAsia" w:ascii="宋体" w:hAnsi="宋体"/>
          <w:color w:val="auto"/>
          <w:szCs w:val="21"/>
        </w:rPr>
        <w:t>三档：（</w:t>
      </w:r>
      <w:r>
        <w:rPr>
          <w:rFonts w:hint="eastAsia" w:ascii="宋体" w:hAnsi="宋体"/>
          <w:color w:val="auto"/>
          <w:szCs w:val="21"/>
          <w:lang w:val="en-US" w:eastAsia="zh-CN"/>
        </w:rPr>
        <w:t>15</w:t>
      </w:r>
      <w:r>
        <w:rPr>
          <w:rFonts w:hint="eastAsia" w:ascii="宋体" w:hAnsi="宋体"/>
          <w:color w:val="auto"/>
          <w:szCs w:val="21"/>
        </w:rPr>
        <w:t>分）：对本项目制订的服务方案符合实际情况，各项工作计划详细、具体、有针对性，可操作性强，物资装备齐全，有</w:t>
      </w:r>
      <w:r>
        <w:rPr>
          <w:rFonts w:hint="eastAsia" w:ascii="宋体" w:hAnsi="宋体"/>
          <w:color w:val="auto"/>
          <w:szCs w:val="21"/>
          <w:lang w:eastAsia="zh-CN"/>
        </w:rPr>
        <w:t>详细</w:t>
      </w:r>
      <w:r>
        <w:rPr>
          <w:rFonts w:hint="eastAsia" w:ascii="宋体" w:hAnsi="宋体"/>
          <w:color w:val="auto"/>
          <w:szCs w:val="21"/>
        </w:rPr>
        <w:t>的保障措施。</w:t>
      </w:r>
    </w:p>
    <w:p>
      <w:pPr>
        <w:shd w:val="clear" w:color="auto" w:fill="FFFFFF"/>
        <w:spacing w:line="360" w:lineRule="auto"/>
        <w:ind w:firstLine="420"/>
        <w:rPr>
          <w:rFonts w:hint="eastAsia" w:ascii="宋体" w:hAnsi="宋体" w:cs="宋体"/>
          <w:b/>
          <w:color w:val="auto"/>
          <w:kern w:val="0"/>
        </w:rPr>
      </w:pPr>
      <w:r>
        <w:rPr>
          <w:rFonts w:hint="eastAsia" w:ascii="宋体" w:hAnsi="宋体" w:cs="宋体"/>
          <w:b/>
          <w:color w:val="auto"/>
          <w:kern w:val="0"/>
        </w:rPr>
        <w:t>3、业绩分…………………………………………………………………</w:t>
      </w:r>
      <w:r>
        <w:rPr>
          <w:rFonts w:hint="eastAsia" w:ascii="宋体" w:hAnsi="宋体" w:cs="宋体"/>
          <w:b/>
          <w:bCs/>
          <w:color w:val="auto"/>
          <w:szCs w:val="21"/>
        </w:rPr>
        <w:t>…………</w:t>
      </w:r>
      <w:r>
        <w:rPr>
          <w:rFonts w:hint="eastAsia" w:ascii="宋体" w:hAnsi="宋体" w:cs="宋体"/>
          <w:b/>
          <w:color w:val="auto"/>
          <w:kern w:val="0"/>
          <w:lang w:val="en-US" w:eastAsia="zh-CN"/>
        </w:rPr>
        <w:t>10</w:t>
      </w:r>
      <w:r>
        <w:rPr>
          <w:rFonts w:hint="eastAsia" w:ascii="宋体" w:hAnsi="宋体" w:cs="宋体"/>
          <w:b/>
          <w:color w:val="auto"/>
          <w:kern w:val="0"/>
        </w:rPr>
        <w:t>分</w:t>
      </w:r>
    </w:p>
    <w:p>
      <w:pPr>
        <w:spacing w:line="360" w:lineRule="auto"/>
        <w:ind w:firstLine="420" w:firstLineChars="200"/>
        <w:rPr>
          <w:rFonts w:hint="eastAsia"/>
          <w:lang w:val="en-US" w:eastAsia="zh-CN"/>
        </w:rPr>
      </w:pPr>
      <w:r>
        <w:rPr>
          <w:rFonts w:hint="eastAsia"/>
          <w:color w:val="auto"/>
          <w:highlight w:val="none"/>
        </w:rPr>
        <w:t>供应商</w:t>
      </w:r>
      <w:r>
        <w:rPr>
          <w:color w:val="auto"/>
          <w:highlight w:val="none"/>
        </w:rPr>
        <w:t>自20</w:t>
      </w:r>
      <w:r>
        <w:rPr>
          <w:rFonts w:hint="eastAsia"/>
          <w:color w:val="auto"/>
          <w:highlight w:val="none"/>
        </w:rPr>
        <w:t>18年1月1日以来承担过类似本次物业管理服务项目业绩，每提供1项得</w:t>
      </w:r>
      <w:r>
        <w:rPr>
          <w:rFonts w:hint="eastAsia"/>
          <w:color w:val="auto"/>
          <w:highlight w:val="none"/>
          <w:lang w:val="en-US" w:eastAsia="zh-CN"/>
        </w:rPr>
        <w:t>2</w:t>
      </w:r>
      <w:r>
        <w:rPr>
          <w:rFonts w:hint="eastAsia"/>
          <w:color w:val="auto"/>
          <w:highlight w:val="none"/>
        </w:rPr>
        <w:t>分，最高得</w:t>
      </w:r>
      <w:r>
        <w:rPr>
          <w:rFonts w:hint="eastAsia"/>
          <w:color w:val="auto"/>
          <w:highlight w:val="none"/>
          <w:lang w:val="en-US" w:eastAsia="zh-CN"/>
        </w:rPr>
        <w:t>10</w:t>
      </w:r>
      <w:r>
        <w:rPr>
          <w:rFonts w:hint="eastAsia"/>
          <w:color w:val="auto"/>
          <w:highlight w:val="none"/>
        </w:rPr>
        <w:t>分；（</w:t>
      </w:r>
      <w:r>
        <w:rPr>
          <w:rFonts w:hint="eastAsia" w:ascii="宋体" w:hAnsi="宋体" w:cs="宋体"/>
          <w:color w:val="auto"/>
        </w:rPr>
        <w:t>提供有效证明材料复印件并加盖</w:t>
      </w:r>
      <w:r>
        <w:rPr>
          <w:rFonts w:hint="eastAsia" w:ascii="宋体" w:hAnsi="宋体" w:cs="宋体"/>
          <w:color w:val="auto"/>
          <w:lang w:eastAsia="zh-CN"/>
        </w:rPr>
        <w:t>供应商</w:t>
      </w:r>
      <w:r>
        <w:rPr>
          <w:rFonts w:hint="eastAsia" w:ascii="宋体" w:hAnsi="宋体" w:cs="宋体"/>
          <w:color w:val="auto"/>
        </w:rPr>
        <w:t>公章</w:t>
      </w:r>
      <w:r>
        <w:rPr>
          <w:rFonts w:hint="eastAsia"/>
          <w:color w:val="auto"/>
          <w:highlight w:val="none"/>
        </w:rPr>
        <w:t>，供应商如提供同一</w:t>
      </w:r>
      <w:r>
        <w:rPr>
          <w:color w:val="auto"/>
          <w:highlight w:val="none"/>
        </w:rPr>
        <w:t>个项目有多个标段中标的业绩证明，按一个项目计分，不重复计分。）</w:t>
      </w:r>
    </w:p>
    <w:p>
      <w:pPr>
        <w:spacing w:line="360" w:lineRule="auto"/>
        <w:ind w:firstLine="210" w:firstLineChars="100"/>
        <w:rPr>
          <w:rFonts w:hint="eastAsia" w:asciiTheme="minorEastAsia" w:hAnsiTheme="minorEastAsia" w:eastAsiaTheme="minorEastAsia" w:cstheme="minorEastAsia"/>
          <w:bCs/>
          <w:color w:val="auto"/>
          <w:sz w:val="21"/>
          <w:szCs w:val="21"/>
          <w:highlight w:val="none"/>
          <w:lang w:val="en-US" w:eastAsia="zh-CN"/>
        </w:rPr>
      </w:pPr>
      <w:r>
        <w:rPr>
          <w:rFonts w:hint="eastAsia" w:ascii="宋体" w:hAnsi="宋体" w:eastAsia="宋体" w:cs="宋体"/>
          <w:color w:val="auto"/>
          <w:szCs w:val="21"/>
          <w:highlight w:val="none"/>
          <w:lang w:val="en-US" w:eastAsia="zh-CN"/>
        </w:rPr>
        <w:t>4.总得分=1+2+3</w:t>
      </w:r>
    </w:p>
    <w:p>
      <w:pPr>
        <w:pStyle w:val="22"/>
        <w:spacing w:line="360" w:lineRule="auto"/>
        <w:ind w:firstLine="422" w:firstLineChars="200"/>
        <w:jc w:val="left"/>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三、成交候选人推荐原则</w:t>
      </w:r>
    </w:p>
    <w:p>
      <w:pPr>
        <w:pStyle w:val="22"/>
        <w:spacing w:line="360" w:lineRule="auto"/>
        <w:ind w:firstLine="420" w:firstLineChars="200"/>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（一）磋商小组将根据得分由高到低排列次序（得分相同时，以最</w:t>
      </w:r>
      <w:r>
        <w:rPr>
          <w:rFonts w:hint="eastAsia" w:asciiTheme="minorEastAsia" w:hAnsiTheme="minorEastAsia" w:eastAsiaTheme="minorEastAsia" w:cstheme="minorEastAsia"/>
          <w:bCs/>
          <w:color w:val="auto"/>
          <w:sz w:val="21"/>
          <w:szCs w:val="21"/>
          <w:highlight w:val="none"/>
          <w:lang w:eastAsia="zh-CN"/>
        </w:rPr>
        <w:t>后</w:t>
      </w:r>
      <w:r>
        <w:rPr>
          <w:rFonts w:hint="eastAsia" w:asciiTheme="minorEastAsia" w:hAnsiTheme="minorEastAsia" w:eastAsiaTheme="minorEastAsia" w:cstheme="minorEastAsia"/>
          <w:bCs/>
          <w:color w:val="auto"/>
          <w:sz w:val="21"/>
          <w:szCs w:val="21"/>
          <w:highlight w:val="none"/>
        </w:rPr>
        <w:t>报价由低到高顺序排列；得分相同且最</w:t>
      </w:r>
      <w:r>
        <w:rPr>
          <w:rFonts w:hint="eastAsia" w:asciiTheme="minorEastAsia" w:hAnsiTheme="minorEastAsia" w:eastAsiaTheme="minorEastAsia" w:cstheme="minorEastAsia"/>
          <w:bCs/>
          <w:color w:val="auto"/>
          <w:sz w:val="21"/>
          <w:szCs w:val="21"/>
          <w:highlight w:val="none"/>
          <w:lang w:eastAsia="zh-CN"/>
        </w:rPr>
        <w:t>后</w:t>
      </w:r>
      <w:r>
        <w:rPr>
          <w:rFonts w:hint="eastAsia" w:asciiTheme="minorEastAsia" w:hAnsiTheme="minorEastAsia" w:eastAsiaTheme="minorEastAsia" w:cstheme="minorEastAsia"/>
          <w:bCs/>
          <w:color w:val="auto"/>
          <w:sz w:val="21"/>
          <w:szCs w:val="21"/>
          <w:highlight w:val="none"/>
        </w:rPr>
        <w:t>报价相同的，依次按服务方案分由高到低、拟投入人员配置分由高到低、信誉业绩分由高到低顺序排列，并推荐成交候选人3名。得分最高的成交候选人为成交供应商。采购人应当确定磋商小组推荐排名第一的成交候选人为成交供应商。</w:t>
      </w:r>
    </w:p>
    <w:p>
      <w:pPr>
        <w:pStyle w:val="22"/>
        <w:spacing w:line="360" w:lineRule="auto"/>
        <w:ind w:firstLine="420" w:firstLineChars="200"/>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除非有法定事由，如排名第一的成交候选人放弃成交、因不可抗力不能履行合同、不按照磋商文件要求提交履约保证金（或质量保证金），或者被查实存在影响成交结果的违法行为等情形，不符合成交条件的。该等情况下，采购人可以按照磋商小组提出的成交候选人名单排序依法确定其他成交候选人为成交供应商，也可以重新组织采购。</w:t>
      </w:r>
    </w:p>
    <w:p>
      <w:pPr>
        <w:pStyle w:val="22"/>
        <w:spacing w:line="360" w:lineRule="auto"/>
        <w:ind w:firstLine="422" w:firstLineChars="200"/>
        <w:jc w:val="left"/>
        <w:rPr>
          <w:rFonts w:hint="eastAsia" w:asciiTheme="minorEastAsia" w:hAnsiTheme="minorEastAsia" w:eastAsiaTheme="minorEastAsia" w:cstheme="minorEastAsia"/>
          <w:b/>
          <w:bCs/>
          <w:color w:val="auto"/>
          <w:sz w:val="21"/>
          <w:szCs w:val="21"/>
          <w:highlight w:val="none"/>
          <w:lang w:eastAsia="zh-CN"/>
        </w:rPr>
      </w:pPr>
    </w:p>
    <w:p>
      <w:pPr>
        <w:pStyle w:val="22"/>
        <w:spacing w:line="360" w:lineRule="auto"/>
        <w:ind w:firstLine="422" w:firstLineChars="200"/>
        <w:jc w:val="left"/>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四、特别说明</w:t>
      </w:r>
    </w:p>
    <w:p>
      <w:pPr>
        <w:pStyle w:val="22"/>
        <w:numPr>
          <w:ilvl w:val="0"/>
          <w:numId w:val="0"/>
        </w:numPr>
        <w:spacing w:line="360" w:lineRule="auto"/>
        <w:ind w:firstLine="420" w:firstLineChars="200"/>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eastAsia="zh-CN"/>
        </w:rPr>
        <w:t>（一）</w:t>
      </w:r>
      <w:r>
        <w:rPr>
          <w:rFonts w:hint="eastAsia" w:asciiTheme="minorEastAsia" w:hAnsiTheme="minorEastAsia" w:eastAsiaTheme="minorEastAsia" w:cstheme="minorEastAsia"/>
          <w:bCs/>
          <w:color w:val="auto"/>
          <w:sz w:val="21"/>
          <w:szCs w:val="21"/>
          <w:highlight w:val="none"/>
        </w:rPr>
        <w:t>磋商小组认为供应商的竞标报价明显低于其他通过符合性审查供应商的竞标报价，有可能影响产品（或服务）质量或者不能诚信履约的，应当要求其在</w:t>
      </w:r>
      <w:r>
        <w:rPr>
          <w:rFonts w:hint="eastAsia" w:asciiTheme="minorEastAsia" w:hAnsiTheme="minorEastAsia" w:eastAsiaTheme="minorEastAsia" w:cstheme="minorEastAsia"/>
          <w:bCs/>
          <w:color w:val="auto"/>
          <w:sz w:val="21"/>
          <w:szCs w:val="21"/>
          <w:highlight w:val="none"/>
          <w:lang w:eastAsia="zh-CN"/>
        </w:rPr>
        <w:t>评审</w:t>
      </w:r>
      <w:r>
        <w:rPr>
          <w:rFonts w:hint="eastAsia" w:asciiTheme="minorEastAsia" w:hAnsiTheme="minorEastAsia" w:eastAsiaTheme="minorEastAsia" w:cstheme="minorEastAsia"/>
          <w:bCs/>
          <w:color w:val="auto"/>
          <w:sz w:val="21"/>
          <w:szCs w:val="21"/>
          <w:highlight w:val="none"/>
        </w:rPr>
        <w:t>现场合理的时间内提供书面说明，必要时提交相关证明材料；供应商不能证明其竞标报价合理性的，磋商小组应当将其作为无效磋商处理。</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（二）以上评审内容需要提供材料的，除必要的原件核对外，</w:t>
      </w:r>
      <w:r>
        <w:rPr>
          <w:rFonts w:hint="eastAsia" w:asciiTheme="minorEastAsia" w:hAnsiTheme="minorEastAsia" w:eastAsiaTheme="minorEastAsia" w:cstheme="minorEastAsia"/>
          <w:color w:val="auto"/>
          <w:kern w:val="0"/>
          <w:szCs w:val="21"/>
          <w:highlight w:val="none"/>
          <w:lang w:eastAsia="zh-CN"/>
        </w:rPr>
        <w:t>供应商</w:t>
      </w:r>
      <w:r>
        <w:rPr>
          <w:rFonts w:hint="eastAsia" w:asciiTheme="minorEastAsia" w:hAnsiTheme="minorEastAsia" w:eastAsiaTheme="minorEastAsia" w:cstheme="minorEastAsia"/>
          <w:color w:val="auto"/>
          <w:kern w:val="0"/>
          <w:szCs w:val="21"/>
          <w:highlight w:val="none"/>
        </w:rPr>
        <w:t>如能够在线查询的材料，请提供查询网址链接，可以不用同时提供纸质材料。</w:t>
      </w:r>
    </w:p>
    <w:p>
      <w:pPr>
        <w:spacing w:line="360" w:lineRule="auto"/>
        <w:jc w:val="center"/>
        <w:outlineLvl w:val="0"/>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bookmarkStart w:id="63" w:name="_Toc26773"/>
      <w:r>
        <w:rPr>
          <w:rFonts w:hint="eastAsia" w:asciiTheme="minorEastAsia" w:hAnsiTheme="minorEastAsia" w:eastAsiaTheme="minorEastAsia" w:cstheme="minorEastAsia"/>
          <w:b/>
          <w:color w:val="auto"/>
          <w:sz w:val="32"/>
          <w:szCs w:val="32"/>
          <w:highlight w:val="none"/>
        </w:rPr>
        <w:t>第四章 合同草案条款</w:t>
      </w:r>
      <w:bookmarkEnd w:id="63"/>
    </w:p>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 w:val="30"/>
          <w:szCs w:val="30"/>
          <w:highlight w:val="none"/>
        </w:rPr>
        <w:t>合同封面）</w:t>
      </w:r>
      <w:r>
        <w:rPr>
          <w:rFonts w:hint="eastAsia" w:asciiTheme="minorEastAsia" w:hAnsiTheme="minorEastAsia" w:eastAsiaTheme="minorEastAsia" w:cstheme="minorEastAsia"/>
          <w:color w:val="auto"/>
          <w:sz w:val="30"/>
          <w:szCs w:val="30"/>
          <w:highlight w:val="none"/>
          <w:lang w:val="en-US" w:eastAsia="zh-CN"/>
        </w:rPr>
        <w:t xml:space="preserve">                            </w:t>
      </w:r>
      <w:r>
        <w:rPr>
          <w:rFonts w:hint="eastAsia" w:asciiTheme="minorEastAsia" w:hAnsiTheme="minorEastAsia" w:eastAsiaTheme="minorEastAsia" w:cstheme="minorEastAsia"/>
          <w:color w:val="auto"/>
          <w:sz w:val="30"/>
          <w:szCs w:val="30"/>
          <w:highlight w:val="none"/>
        </w:rPr>
        <w:t>合同类别：技术服务类</w:t>
      </w:r>
    </w:p>
    <w:p>
      <w:pPr>
        <w:jc w:val="center"/>
        <w:rPr>
          <w:rFonts w:hint="eastAsia" w:asciiTheme="minorEastAsia" w:hAnsiTheme="minorEastAsia" w:eastAsiaTheme="minorEastAsia" w:cstheme="minorEastAsia"/>
          <w:b/>
          <w:color w:val="auto"/>
          <w:sz w:val="44"/>
          <w:szCs w:val="44"/>
          <w:highlight w:val="none"/>
        </w:rPr>
      </w:pPr>
    </w:p>
    <w:p>
      <w:pPr>
        <w:jc w:val="center"/>
        <w:rPr>
          <w:rFonts w:hint="eastAsia" w:asciiTheme="minorEastAsia" w:hAnsiTheme="minorEastAsia" w:eastAsiaTheme="minorEastAsia" w:cstheme="minorEastAsia"/>
          <w:b/>
          <w:color w:val="auto"/>
          <w:sz w:val="44"/>
          <w:szCs w:val="44"/>
          <w:highlight w:val="none"/>
          <w:lang w:eastAsia="zh-CN"/>
        </w:rPr>
      </w:pPr>
    </w:p>
    <w:p>
      <w:pPr>
        <w:jc w:val="center"/>
        <w:rPr>
          <w:rFonts w:hint="eastAsia"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lang w:eastAsia="zh-CN"/>
        </w:rPr>
        <w:t>采购</w:t>
      </w:r>
      <w:r>
        <w:rPr>
          <w:rFonts w:hint="eastAsia" w:asciiTheme="minorEastAsia" w:hAnsiTheme="minorEastAsia" w:eastAsiaTheme="minorEastAsia" w:cstheme="minorEastAsia"/>
          <w:b/>
          <w:color w:val="auto"/>
          <w:sz w:val="44"/>
          <w:szCs w:val="44"/>
          <w:highlight w:val="none"/>
        </w:rPr>
        <w:t>合同</w:t>
      </w:r>
    </w:p>
    <w:p>
      <w:pPr>
        <w:ind w:firstLine="560" w:firstLineChars="200"/>
        <w:jc w:val="center"/>
        <w:rPr>
          <w:rFonts w:hint="eastAsia" w:asciiTheme="minorEastAsia" w:hAnsiTheme="minorEastAsia" w:eastAsiaTheme="minorEastAsia" w:cstheme="minorEastAsia"/>
          <w:color w:val="auto"/>
          <w:sz w:val="28"/>
          <w:szCs w:val="28"/>
          <w:highlight w:val="none"/>
        </w:rPr>
      </w:pPr>
    </w:p>
    <w:p>
      <w:pPr>
        <w:ind w:firstLine="560" w:firstLineChars="200"/>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（年度</w:t>
      </w:r>
      <w:r>
        <w:rPr>
          <w:rFonts w:hint="eastAsia" w:asciiTheme="minorEastAsia" w:hAnsiTheme="minorEastAsia" w:eastAsiaTheme="minorEastAsia" w:cstheme="minorEastAsia"/>
          <w:color w:val="auto"/>
          <w:sz w:val="28"/>
          <w:szCs w:val="28"/>
          <w:highlight w:val="none"/>
          <w:u w:val="single"/>
          <w:lang w:val="en-US" w:eastAsia="zh-CN"/>
        </w:rPr>
        <w:t xml:space="preserve">            </w:t>
      </w:r>
      <w:r>
        <w:rPr>
          <w:rFonts w:hint="eastAsia" w:asciiTheme="minorEastAsia" w:hAnsiTheme="minorEastAsia" w:eastAsiaTheme="minorEastAsia" w:cstheme="minorEastAsia"/>
          <w:color w:val="auto"/>
          <w:sz w:val="28"/>
          <w:szCs w:val="28"/>
          <w:highlight w:val="none"/>
        </w:rPr>
        <w:t>）</w:t>
      </w:r>
    </w:p>
    <w:p>
      <w:pPr>
        <w:ind w:firstLine="600" w:firstLineChars="200"/>
        <w:jc w:val="center"/>
        <w:rPr>
          <w:rFonts w:hint="eastAsia" w:asciiTheme="minorEastAsia" w:hAnsiTheme="minorEastAsia" w:eastAsiaTheme="minorEastAsia" w:cstheme="minorEastAsia"/>
          <w:color w:val="auto"/>
          <w:sz w:val="30"/>
          <w:szCs w:val="30"/>
          <w:highlight w:val="none"/>
        </w:rPr>
      </w:pPr>
    </w:p>
    <w:p>
      <w:pPr>
        <w:ind w:firstLine="600" w:firstLineChars="200"/>
        <w:jc w:val="center"/>
        <w:rPr>
          <w:rFonts w:hint="eastAsia" w:asciiTheme="minorEastAsia" w:hAnsiTheme="minorEastAsia" w:eastAsiaTheme="minorEastAsia" w:cstheme="minorEastAsia"/>
          <w:color w:val="auto"/>
          <w:sz w:val="30"/>
          <w:szCs w:val="30"/>
          <w:highlight w:val="none"/>
        </w:rPr>
      </w:pPr>
    </w:p>
    <w:p>
      <w:pPr>
        <w:spacing w:line="360" w:lineRule="auto"/>
        <w:ind w:firstLine="1350" w:firstLineChars="45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项目名称：</w:t>
      </w:r>
    </w:p>
    <w:p>
      <w:pPr>
        <w:spacing w:line="360" w:lineRule="auto"/>
        <w:ind w:firstLine="1200" w:firstLineChars="400"/>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（分标子项目）：</w:t>
      </w:r>
    </w:p>
    <w:p>
      <w:pPr>
        <w:pStyle w:val="16"/>
        <w:rPr>
          <w:rFonts w:hint="eastAsia" w:asciiTheme="minorEastAsia" w:hAnsiTheme="minorEastAsia" w:eastAsiaTheme="minorEastAsia" w:cstheme="minorEastAsia"/>
          <w:color w:val="auto"/>
          <w:sz w:val="30"/>
          <w:szCs w:val="30"/>
          <w:highlight w:val="none"/>
        </w:rPr>
      </w:pPr>
    </w:p>
    <w:p>
      <w:pPr>
        <w:pStyle w:val="16"/>
        <w:rPr>
          <w:rFonts w:hint="eastAsia" w:asciiTheme="minorEastAsia" w:hAnsiTheme="minorEastAsia" w:eastAsiaTheme="minorEastAsia" w:cstheme="minorEastAsia"/>
          <w:color w:val="auto"/>
          <w:sz w:val="30"/>
          <w:szCs w:val="30"/>
          <w:highlight w:val="none"/>
        </w:rPr>
      </w:pPr>
    </w:p>
    <w:p>
      <w:pPr>
        <w:spacing w:line="360" w:lineRule="auto"/>
        <w:ind w:firstLine="1350" w:firstLineChars="450"/>
        <w:rPr>
          <w:rFonts w:hint="eastAsia" w:asciiTheme="minorEastAsia" w:hAnsiTheme="minorEastAsia" w:eastAsiaTheme="minorEastAsia" w:cstheme="minorEastAsia"/>
          <w:color w:val="auto"/>
          <w:sz w:val="30"/>
          <w:szCs w:val="30"/>
          <w:highlight w:val="none"/>
          <w:u w:val="single"/>
        </w:rPr>
      </w:pPr>
      <w:r>
        <w:rPr>
          <w:rFonts w:hint="eastAsia" w:asciiTheme="minorEastAsia" w:hAnsiTheme="minorEastAsia" w:eastAsiaTheme="minorEastAsia" w:cstheme="minorEastAsia"/>
          <w:color w:val="auto"/>
          <w:sz w:val="30"/>
          <w:szCs w:val="30"/>
          <w:highlight w:val="none"/>
        </w:rPr>
        <w:t>合同编号：</w:t>
      </w:r>
    </w:p>
    <w:p>
      <w:pPr>
        <w:spacing w:line="360" w:lineRule="auto"/>
        <w:ind w:firstLine="602" w:firstLineChars="200"/>
        <w:jc w:val="center"/>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（本项目为目录外标准下）</w:t>
      </w:r>
    </w:p>
    <w:p>
      <w:pPr>
        <w:spacing w:line="360" w:lineRule="auto"/>
        <w:ind w:firstLine="600" w:firstLineChars="200"/>
        <w:jc w:val="center"/>
        <w:rPr>
          <w:rFonts w:hint="eastAsia" w:asciiTheme="minorEastAsia" w:hAnsiTheme="minorEastAsia" w:eastAsiaTheme="minorEastAsia" w:cstheme="minorEastAsia"/>
          <w:color w:val="auto"/>
          <w:sz w:val="30"/>
          <w:szCs w:val="30"/>
          <w:highlight w:val="none"/>
        </w:rPr>
      </w:pPr>
    </w:p>
    <w:p>
      <w:pPr>
        <w:spacing w:line="360" w:lineRule="auto"/>
        <w:ind w:firstLine="600" w:firstLineChars="200"/>
        <w:jc w:val="center"/>
        <w:rPr>
          <w:rFonts w:hint="eastAsia" w:asciiTheme="minorEastAsia" w:hAnsiTheme="minorEastAsia" w:eastAsiaTheme="minorEastAsia" w:cstheme="minorEastAsia"/>
          <w:color w:val="auto"/>
          <w:sz w:val="30"/>
          <w:szCs w:val="30"/>
          <w:highlight w:val="none"/>
        </w:rPr>
      </w:pPr>
    </w:p>
    <w:p>
      <w:pPr>
        <w:spacing w:line="360" w:lineRule="auto"/>
        <w:ind w:firstLine="444" w:firstLineChars="148"/>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甲方(采购人名称) ：</w:t>
      </w:r>
      <w:r>
        <w:rPr>
          <w:rFonts w:hint="eastAsia" w:asciiTheme="minorEastAsia" w:hAnsiTheme="minorEastAsia" w:eastAsiaTheme="minorEastAsia" w:cstheme="minorEastAsia"/>
          <w:color w:val="auto"/>
          <w:sz w:val="30"/>
          <w:szCs w:val="30"/>
          <w:highlight w:val="none"/>
          <w:u w:val="single"/>
          <w:lang w:val="en-US" w:eastAsia="zh-CN"/>
        </w:rPr>
        <w:t xml:space="preserve">                            </w:t>
      </w:r>
    </w:p>
    <w:p>
      <w:pPr>
        <w:spacing w:line="360" w:lineRule="auto"/>
        <w:rPr>
          <w:rFonts w:hint="eastAsia" w:asciiTheme="minorEastAsia" w:hAnsiTheme="minorEastAsia" w:eastAsiaTheme="minorEastAsia" w:cstheme="minorEastAsia"/>
          <w:color w:val="auto"/>
          <w:sz w:val="30"/>
          <w:szCs w:val="30"/>
          <w:highlight w:val="none"/>
        </w:rPr>
      </w:pPr>
    </w:p>
    <w:p>
      <w:pPr>
        <w:spacing w:line="360" w:lineRule="auto"/>
        <w:ind w:firstLine="444" w:firstLineChars="148"/>
        <w:rPr>
          <w:rFonts w:hint="default" w:asciiTheme="minorEastAsia" w:hAnsiTheme="minorEastAsia" w:eastAsiaTheme="minorEastAsia" w:cstheme="minorEastAsia"/>
          <w:color w:val="auto"/>
          <w:sz w:val="30"/>
          <w:szCs w:val="30"/>
          <w:highlight w:val="none"/>
          <w:u w:val="single"/>
          <w:lang w:val="en-US" w:eastAsia="zh-CN"/>
        </w:rPr>
      </w:pPr>
      <w:r>
        <w:rPr>
          <w:rFonts w:hint="eastAsia" w:asciiTheme="minorEastAsia" w:hAnsiTheme="minorEastAsia" w:eastAsiaTheme="minorEastAsia" w:cstheme="minorEastAsia"/>
          <w:color w:val="auto"/>
          <w:sz w:val="30"/>
          <w:szCs w:val="30"/>
          <w:highlight w:val="none"/>
        </w:rPr>
        <w:t>乙方(供应商名称)：</w:t>
      </w:r>
      <w:r>
        <w:rPr>
          <w:rFonts w:hint="eastAsia" w:asciiTheme="minorEastAsia" w:hAnsiTheme="minorEastAsia" w:eastAsiaTheme="minorEastAsia" w:cstheme="minorEastAsia"/>
          <w:color w:val="auto"/>
          <w:sz w:val="30"/>
          <w:szCs w:val="30"/>
          <w:highlight w:val="none"/>
          <w:u w:val="single"/>
          <w:lang w:val="en-US" w:eastAsia="zh-CN"/>
        </w:rPr>
        <w:t xml:space="preserve">                            </w:t>
      </w:r>
    </w:p>
    <w:p>
      <w:pPr>
        <w:spacing w:line="360" w:lineRule="auto"/>
        <w:rPr>
          <w:rFonts w:hint="eastAsia" w:asciiTheme="minorEastAsia" w:hAnsiTheme="minorEastAsia" w:eastAsiaTheme="minorEastAsia" w:cstheme="minorEastAsia"/>
          <w:color w:val="auto"/>
          <w:sz w:val="30"/>
          <w:szCs w:val="30"/>
          <w:highlight w:val="none"/>
        </w:rPr>
      </w:pPr>
    </w:p>
    <w:p>
      <w:pPr>
        <w:pStyle w:val="22"/>
        <w:jc w:val="center"/>
        <w:rPr>
          <w:rFonts w:hAnsi="宋体" w:cs="Times New Roman"/>
          <w:color w:val="auto"/>
          <w:sz w:val="30"/>
          <w:szCs w:val="30"/>
          <w:highlight w:val="none"/>
        </w:rPr>
      </w:pPr>
      <w:r>
        <w:rPr>
          <w:rFonts w:hint="eastAsia" w:hAnsi="宋体" w:cs="Times New Roman"/>
          <w:color w:val="auto"/>
          <w:sz w:val="30"/>
          <w:szCs w:val="30"/>
          <w:highlight w:val="none"/>
        </w:rPr>
        <w:t>签</w:t>
      </w:r>
      <w:r>
        <w:rPr>
          <w:rFonts w:hAnsi="宋体" w:cs="Times New Roman"/>
          <w:color w:val="auto"/>
          <w:sz w:val="30"/>
          <w:szCs w:val="30"/>
          <w:highlight w:val="none"/>
        </w:rPr>
        <w:t xml:space="preserve"> </w:t>
      </w:r>
      <w:r>
        <w:rPr>
          <w:rFonts w:hint="eastAsia" w:hAnsi="宋体" w:cs="Times New Roman"/>
          <w:color w:val="auto"/>
          <w:sz w:val="30"/>
          <w:szCs w:val="30"/>
          <w:highlight w:val="none"/>
        </w:rPr>
        <w:t>订</w:t>
      </w:r>
      <w:r>
        <w:rPr>
          <w:rFonts w:hAnsi="宋体" w:cs="Times New Roman"/>
          <w:color w:val="auto"/>
          <w:sz w:val="30"/>
          <w:szCs w:val="30"/>
          <w:highlight w:val="none"/>
        </w:rPr>
        <w:t xml:space="preserve"> </w:t>
      </w:r>
      <w:r>
        <w:rPr>
          <w:rFonts w:hint="eastAsia" w:hAnsi="宋体" w:cs="Times New Roman"/>
          <w:color w:val="auto"/>
          <w:sz w:val="30"/>
          <w:szCs w:val="30"/>
          <w:highlight w:val="none"/>
        </w:rPr>
        <w:t>日</w:t>
      </w:r>
      <w:r>
        <w:rPr>
          <w:rFonts w:hAnsi="宋体" w:cs="Times New Roman"/>
          <w:color w:val="auto"/>
          <w:sz w:val="30"/>
          <w:szCs w:val="30"/>
          <w:highlight w:val="none"/>
        </w:rPr>
        <w:t xml:space="preserve"> </w:t>
      </w:r>
      <w:r>
        <w:rPr>
          <w:rFonts w:hint="eastAsia" w:hAnsi="宋体" w:cs="Times New Roman"/>
          <w:color w:val="auto"/>
          <w:sz w:val="30"/>
          <w:szCs w:val="30"/>
          <w:highlight w:val="none"/>
        </w:rPr>
        <w:t>期：</w:t>
      </w:r>
      <w:r>
        <w:rPr>
          <w:rFonts w:hAnsi="宋体" w:cs="Times New Roman"/>
          <w:color w:val="auto"/>
          <w:sz w:val="30"/>
          <w:szCs w:val="30"/>
          <w:highlight w:val="none"/>
        </w:rPr>
        <w:t xml:space="preserve">       </w:t>
      </w:r>
      <w:r>
        <w:rPr>
          <w:rFonts w:hint="eastAsia" w:hAnsi="宋体" w:cs="Times New Roman"/>
          <w:color w:val="auto"/>
          <w:sz w:val="30"/>
          <w:szCs w:val="30"/>
          <w:highlight w:val="none"/>
        </w:rPr>
        <w:t>年</w:t>
      </w:r>
      <w:r>
        <w:rPr>
          <w:rFonts w:hAnsi="宋体" w:cs="Times New Roman"/>
          <w:color w:val="auto"/>
          <w:sz w:val="30"/>
          <w:szCs w:val="30"/>
          <w:highlight w:val="none"/>
        </w:rPr>
        <w:t xml:space="preserve">    </w:t>
      </w:r>
      <w:r>
        <w:rPr>
          <w:rFonts w:hint="eastAsia" w:hAnsi="宋体" w:cs="Times New Roman"/>
          <w:color w:val="auto"/>
          <w:sz w:val="30"/>
          <w:szCs w:val="30"/>
          <w:highlight w:val="none"/>
        </w:rPr>
        <w:t xml:space="preserve">  月</w:t>
      </w:r>
      <w:r>
        <w:rPr>
          <w:rFonts w:hAnsi="宋体" w:cs="Times New Roman"/>
          <w:color w:val="auto"/>
          <w:sz w:val="30"/>
          <w:szCs w:val="30"/>
          <w:highlight w:val="none"/>
        </w:rPr>
        <w:t xml:space="preserve">     </w:t>
      </w:r>
      <w:r>
        <w:rPr>
          <w:rFonts w:hint="eastAsia" w:hAnsi="宋体" w:cs="Times New Roman"/>
          <w:color w:val="auto"/>
          <w:sz w:val="30"/>
          <w:szCs w:val="30"/>
          <w:highlight w:val="none"/>
        </w:rPr>
        <w:t>日</w:t>
      </w:r>
    </w:p>
    <w:p>
      <w:pPr>
        <w:pStyle w:val="22"/>
        <w:jc w:val="center"/>
        <w:rPr>
          <w:rFonts w:ascii="Times New Roman" w:hAnsi="Times New Roman" w:eastAsia="黑体" w:cs="Times New Roman"/>
          <w:b/>
          <w:color w:val="auto"/>
          <w:sz w:val="30"/>
          <w:szCs w:val="30"/>
          <w:highlight w:val="none"/>
        </w:rPr>
      </w:pPr>
      <w:r>
        <w:rPr>
          <w:rFonts w:hint="eastAsia" w:asciiTheme="minorEastAsia" w:hAnsiTheme="minorEastAsia" w:eastAsiaTheme="minorEastAsia" w:cstheme="minorEastAsia"/>
          <w:color w:val="auto"/>
          <w:kern w:val="0"/>
          <w:szCs w:val="21"/>
          <w:highlight w:val="none"/>
        </w:rPr>
        <w:br w:type="page"/>
      </w:r>
      <w:r>
        <w:rPr>
          <w:rFonts w:hint="eastAsia" w:ascii="Times New Roman" w:hAnsi="Times New Roman" w:eastAsia="黑体" w:cs="Times New Roman"/>
          <w:b/>
          <w:color w:val="auto"/>
          <w:sz w:val="30"/>
          <w:szCs w:val="30"/>
          <w:highlight w:val="none"/>
        </w:rPr>
        <w:t>一、合同前文</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根据《中华人民共和国</w:t>
      </w:r>
      <w:r>
        <w:rPr>
          <w:rFonts w:hint="eastAsia" w:asciiTheme="minorEastAsia" w:hAnsiTheme="minorEastAsia" w:eastAsiaTheme="minorEastAsia" w:cstheme="minorEastAsia"/>
          <w:color w:val="auto"/>
          <w:kern w:val="0"/>
          <w:szCs w:val="21"/>
          <w:highlight w:val="none"/>
          <w:lang w:eastAsia="zh-CN"/>
        </w:rPr>
        <w:t>民法典</w:t>
      </w:r>
      <w:r>
        <w:rPr>
          <w:rFonts w:hint="eastAsia" w:asciiTheme="minorEastAsia" w:hAnsiTheme="minorEastAsia" w:eastAsiaTheme="minorEastAsia" w:cstheme="minorEastAsia"/>
          <w:color w:val="auto"/>
          <w:kern w:val="0"/>
          <w:szCs w:val="21"/>
          <w:highlight w:val="none"/>
        </w:rPr>
        <w:t>》等有关法律法规规定</w:t>
      </w:r>
      <w:r>
        <w:rPr>
          <w:rFonts w:hint="eastAsia" w:asciiTheme="minorEastAsia" w:hAnsiTheme="minorEastAsia" w:eastAsiaTheme="minorEastAsia" w:cstheme="minorEastAsia"/>
          <w:color w:val="auto"/>
          <w:kern w:val="0"/>
          <w:szCs w:val="21"/>
          <w:highlight w:val="none"/>
          <w:lang w:eastAsia="zh-CN"/>
        </w:rPr>
        <w:t>，</w:t>
      </w:r>
      <w:r>
        <w:rPr>
          <w:rFonts w:hint="eastAsia"/>
          <w:color w:val="auto"/>
          <w:highlight w:val="none"/>
        </w:rPr>
        <w:t>按照采购文件规定采购方式、条款和成交供应商的承诺，甲乙双方经协商一致同意签订本合同</w:t>
      </w:r>
      <w:r>
        <w:rPr>
          <w:rFonts w:hint="eastAsia" w:asciiTheme="minorEastAsia" w:hAnsiTheme="minorEastAsia" w:eastAsiaTheme="minorEastAsia" w:cstheme="minorEastAsia"/>
          <w:color w:val="auto"/>
          <w:kern w:val="0"/>
          <w:szCs w:val="21"/>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1.合同文件</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下列文件是构成本合同不可分割的部分：</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(1)采购项目需求、磋商文件规定的合同条款；</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(2)报价表；</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(3)响应文件技术部分和商务部分；</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(4)甲、乙双方商定确认后的补充协议</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(5)其他(根据实际情况需要增加的内容)。</w:t>
      </w:r>
    </w:p>
    <w:p>
      <w:pPr>
        <w:pStyle w:val="16"/>
        <w:rPr>
          <w:rFonts w:hint="eastAsia"/>
          <w:color w:val="auto"/>
        </w:rPr>
      </w:pPr>
    </w:p>
    <w:p>
      <w:pPr>
        <w:numPr>
          <w:ilvl w:val="0"/>
          <w:numId w:val="2"/>
        </w:num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合同标的(根据实际情况填写)</w:t>
      </w:r>
    </w:p>
    <w:p>
      <w:pPr>
        <w:pStyle w:val="16"/>
        <w:numPr>
          <w:ilvl w:val="0"/>
          <w:numId w:val="0"/>
        </w:numPr>
        <w:ind w:firstLine="420" w:firstLineChars="200"/>
        <w:rPr>
          <w:rFonts w:hint="eastAsia"/>
          <w:color w:val="auto"/>
        </w:rPr>
      </w:pPr>
      <w:r>
        <w:rPr>
          <w:rFonts w:hint="eastAsia"/>
          <w:color w:val="auto"/>
        </w:rPr>
        <w:t>乙方应按照合同的规定，提供本项目采购文件中要求的服务（详见附件：服务内容一览表）。</w:t>
      </w:r>
    </w:p>
    <w:p>
      <w:pPr>
        <w:pStyle w:val="16"/>
        <w:numPr>
          <w:ilvl w:val="0"/>
          <w:numId w:val="0"/>
        </w:numPr>
        <w:ind w:firstLine="420" w:firstLineChars="200"/>
        <w:rPr>
          <w:rFonts w:hint="eastAsia"/>
          <w:color w:val="auto"/>
        </w:rPr>
      </w:pP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3.合同金额</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本合同服务时间为</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u w:val="single"/>
          <w:lang w:val="en-US" w:eastAsia="zh-CN"/>
        </w:rPr>
        <w:t xml:space="preserve"> </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年，合同单价为</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元/年。本合同项下所有服务的全部税费均已包含于合同价中，甲方不再另行支付。</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4.合同签订地</w:t>
      </w:r>
    </w:p>
    <w:p>
      <w:pPr>
        <w:spacing w:line="360" w:lineRule="auto"/>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广西壮族自治区</w:t>
      </w:r>
      <w:r>
        <w:rPr>
          <w:rFonts w:hint="eastAsia" w:asciiTheme="minorEastAsia" w:hAnsiTheme="minorEastAsia" w:eastAsiaTheme="minorEastAsia" w:cstheme="minorEastAsia"/>
          <w:color w:val="auto"/>
          <w:szCs w:val="21"/>
          <w:highlight w:val="none"/>
          <w:u w:val="single"/>
          <w:lang w:eastAsia="zh-CN"/>
        </w:rPr>
        <w:t>贵港</w:t>
      </w:r>
      <w:r>
        <w:rPr>
          <w:rFonts w:hint="eastAsia" w:asciiTheme="minorEastAsia" w:hAnsiTheme="minorEastAsia" w:eastAsiaTheme="minorEastAsia" w:cstheme="minorEastAsia"/>
          <w:color w:val="auto"/>
          <w:szCs w:val="21"/>
          <w:highlight w:val="none"/>
          <w:u w:val="single"/>
        </w:rPr>
        <w:t>市</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5.合同生效</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cs="Times New Roman"/>
          <w:color w:val="auto"/>
          <w:highlight w:val="none"/>
        </w:rPr>
        <w:t>本合同一式</w:t>
      </w:r>
      <w:r>
        <w:rPr>
          <w:rFonts w:hint="eastAsia" w:cs="Times New Roman"/>
          <w:color w:val="auto"/>
          <w:highlight w:val="none"/>
          <w:lang w:eastAsia="zh-CN"/>
        </w:rPr>
        <w:t>六</w:t>
      </w:r>
      <w:r>
        <w:rPr>
          <w:rFonts w:hint="eastAsia" w:cs="Times New Roman"/>
          <w:color w:val="auto"/>
          <w:highlight w:val="none"/>
        </w:rPr>
        <w:t>份，</w:t>
      </w:r>
      <w:r>
        <w:rPr>
          <w:rFonts w:hint="eastAsia"/>
          <w:color w:val="auto"/>
          <w:highlight w:val="none"/>
        </w:rPr>
        <w:t>具有同等法律效力，甲</w:t>
      </w:r>
      <w:r>
        <w:rPr>
          <w:rFonts w:hint="eastAsia"/>
          <w:color w:val="auto"/>
          <w:highlight w:val="none"/>
          <w:lang w:eastAsia="zh-CN"/>
        </w:rPr>
        <w:t>方三份，</w:t>
      </w:r>
      <w:r>
        <w:rPr>
          <w:rFonts w:hint="eastAsia"/>
          <w:color w:val="auto"/>
          <w:highlight w:val="none"/>
        </w:rPr>
        <w:t>乙方二份，采购代理机构一份（可根据需要另增加）。</w:t>
      </w:r>
      <w:r>
        <w:rPr>
          <w:rFonts w:hint="eastAsia" w:asciiTheme="minorEastAsia" w:hAnsiTheme="minorEastAsia" w:eastAsiaTheme="minorEastAsia" w:cstheme="minorEastAsia"/>
          <w:color w:val="auto"/>
          <w:kern w:val="0"/>
          <w:szCs w:val="21"/>
          <w:highlight w:val="none"/>
        </w:rPr>
        <w:t>经甲乙双方</w:t>
      </w:r>
      <w:r>
        <w:rPr>
          <w:rFonts w:hint="eastAsia" w:asciiTheme="minorEastAsia" w:hAnsiTheme="minorEastAsia" w:eastAsiaTheme="minorEastAsia" w:cstheme="minorEastAsia"/>
          <w:color w:val="auto"/>
          <w:kern w:val="0"/>
          <w:szCs w:val="21"/>
          <w:highlight w:val="none"/>
          <w:lang w:eastAsia="zh-CN"/>
        </w:rPr>
        <w:t>法定代表人（负责人）</w:t>
      </w:r>
      <w:r>
        <w:rPr>
          <w:rFonts w:hint="eastAsia" w:asciiTheme="minorEastAsia" w:hAnsiTheme="minorEastAsia" w:eastAsiaTheme="minorEastAsia" w:cstheme="minorEastAsia"/>
          <w:color w:val="auto"/>
          <w:kern w:val="0"/>
          <w:szCs w:val="21"/>
          <w:highlight w:val="none"/>
        </w:rPr>
        <w:t>或其授权代表签字盖章</w:t>
      </w:r>
      <w:r>
        <w:rPr>
          <w:rFonts w:hint="eastAsia" w:asciiTheme="minorEastAsia" w:hAnsiTheme="minorEastAsia" w:eastAsiaTheme="minorEastAsia" w:cstheme="minorEastAsia"/>
          <w:color w:val="auto"/>
          <w:kern w:val="0"/>
          <w:szCs w:val="21"/>
          <w:highlight w:val="none"/>
          <w:lang w:eastAsia="zh-CN"/>
        </w:rPr>
        <w:t>后生效</w:t>
      </w:r>
      <w:r>
        <w:rPr>
          <w:rFonts w:hint="eastAsia" w:asciiTheme="minorEastAsia" w:hAnsiTheme="minorEastAsia" w:eastAsiaTheme="minorEastAsia" w:cstheme="minorEastAsia"/>
          <w:color w:val="auto"/>
          <w:kern w:val="0"/>
          <w:szCs w:val="21"/>
          <w:highlight w:val="none"/>
        </w:rPr>
        <w:t>。</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p>
    <w:p>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甲方（盖章）：</w:t>
      </w:r>
      <w:r>
        <w:rPr>
          <w:rFonts w:ascii="Times New Roman" w:hAnsi="Times New Roman" w:cs="Times New Roman"/>
          <w:color w:val="auto"/>
          <w:highlight w:val="none"/>
          <w:u w:val="single"/>
        </w:rPr>
        <w:t xml:space="preserve">          </w:t>
      </w:r>
      <w:r>
        <w:rPr>
          <w:rFonts w:hint="eastAsia" w:ascii="Times New Roman" w:hAnsi="Times New Roman" w:cs="Times New Roman"/>
          <w:color w:val="auto"/>
          <w:highlight w:val="none"/>
          <w:u w:val="single"/>
        </w:rPr>
        <w:t xml:space="preserve">   </w:t>
      </w:r>
      <w:r>
        <w:rPr>
          <w:rFonts w:ascii="Times New Roman" w:hAnsi="Times New Roman" w:cs="Times New Roman"/>
          <w:color w:val="auto"/>
          <w:highlight w:val="none"/>
          <w:u w:val="single"/>
        </w:rPr>
        <w:t xml:space="preserve">          </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lang w:eastAsia="zh-CN"/>
        </w:rPr>
        <w:t>法定代表人（负责人）</w:t>
      </w:r>
      <w:r>
        <w:rPr>
          <w:rFonts w:hint="eastAsia" w:asciiTheme="minorEastAsia" w:hAnsiTheme="minorEastAsia" w:eastAsiaTheme="minorEastAsia" w:cstheme="minorEastAsia"/>
          <w:color w:val="auto"/>
          <w:szCs w:val="21"/>
          <w:highlight w:val="none"/>
        </w:rPr>
        <w:t>或其授权代表签字(或签章)：</w:t>
      </w: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乙方（盖章）：</w:t>
      </w:r>
      <w:r>
        <w:rPr>
          <w:rFonts w:ascii="Times New Roman" w:hAnsi="Times New Roman" w:cs="Times New Roman"/>
          <w:color w:val="auto"/>
          <w:highlight w:val="none"/>
          <w:u w:val="single"/>
        </w:rPr>
        <w:t xml:space="preserve">          </w:t>
      </w:r>
      <w:r>
        <w:rPr>
          <w:rFonts w:hint="eastAsia" w:ascii="Times New Roman" w:hAnsi="Times New Roman" w:cs="Times New Roman"/>
          <w:color w:val="auto"/>
          <w:highlight w:val="none"/>
          <w:u w:val="single"/>
        </w:rPr>
        <w:t xml:space="preserve">   </w:t>
      </w:r>
      <w:r>
        <w:rPr>
          <w:rFonts w:ascii="Times New Roman" w:hAnsi="Times New Roman" w:cs="Times New Roman"/>
          <w:color w:val="auto"/>
          <w:highlight w:val="none"/>
          <w:u w:val="single"/>
        </w:rPr>
        <w:t xml:space="preserve">          </w:t>
      </w: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szCs w:val="21"/>
          <w:highlight w:val="none"/>
          <w:lang w:eastAsia="zh-CN"/>
        </w:rPr>
        <w:t>法定代表人（负责人）</w:t>
      </w:r>
      <w:r>
        <w:rPr>
          <w:rFonts w:hint="eastAsia" w:asciiTheme="minorEastAsia" w:hAnsiTheme="minorEastAsia" w:eastAsiaTheme="minorEastAsia" w:cstheme="minorEastAsia"/>
          <w:color w:val="auto"/>
          <w:szCs w:val="21"/>
          <w:highlight w:val="none"/>
        </w:rPr>
        <w:t>或其授权代表签字(或签章)：</w:t>
      </w:r>
    </w:p>
    <w:p>
      <w:pPr>
        <w:jc w:val="center"/>
        <w:rPr>
          <w:rFonts w:hint="eastAsia" w:asciiTheme="minorEastAsia" w:hAnsiTheme="minorEastAsia" w:eastAsiaTheme="minorEastAsia" w:cstheme="minorEastAsia"/>
          <w:b/>
          <w:color w:val="auto"/>
          <w:kern w:val="0"/>
          <w:sz w:val="28"/>
          <w:szCs w:val="21"/>
          <w:highlight w:val="none"/>
        </w:rPr>
      </w:pPr>
      <w:r>
        <w:rPr>
          <w:rFonts w:hint="eastAsia" w:asciiTheme="minorEastAsia" w:hAnsiTheme="minorEastAsia" w:eastAsiaTheme="minorEastAsia" w:cstheme="minorEastAsia"/>
          <w:b/>
          <w:color w:val="auto"/>
          <w:kern w:val="0"/>
          <w:sz w:val="28"/>
          <w:szCs w:val="21"/>
          <w:highlight w:val="none"/>
        </w:rPr>
        <w:t>二、合同前附表</w:t>
      </w:r>
    </w:p>
    <w:p>
      <w:pPr>
        <w:jc w:val="center"/>
        <w:rPr>
          <w:rFonts w:hint="eastAsia" w:asciiTheme="minorEastAsia" w:hAnsiTheme="minorEastAsia" w:eastAsiaTheme="minorEastAsia" w:cstheme="minorEastAsia"/>
          <w:b/>
          <w:color w:val="auto"/>
          <w:kern w:val="0"/>
          <w:sz w:val="28"/>
          <w:szCs w:val="21"/>
          <w:highlight w:val="none"/>
        </w:rPr>
      </w:pPr>
    </w:p>
    <w:tbl>
      <w:tblPr>
        <w:tblStyle w:val="44"/>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675" w:type="dxa"/>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序号</w:t>
            </w:r>
          </w:p>
        </w:tc>
        <w:tc>
          <w:tcPr>
            <w:tcW w:w="7941" w:type="dxa"/>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675" w:type="dxa"/>
            <w:vAlign w:val="center"/>
          </w:tcPr>
          <w:p>
            <w:pPr>
              <w:spacing w:line="360" w:lineRule="auto"/>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1</w:t>
            </w:r>
          </w:p>
        </w:tc>
        <w:tc>
          <w:tcPr>
            <w:tcW w:w="7941" w:type="dxa"/>
            <w:vAlign w:val="center"/>
          </w:tcPr>
          <w:p>
            <w:pPr>
              <w:spacing w:line="360" w:lineRule="auto"/>
              <w:jc w:val="both"/>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合同名称：</w:t>
            </w:r>
          </w:p>
          <w:p>
            <w:pPr>
              <w:spacing w:line="360" w:lineRule="auto"/>
              <w:jc w:val="both"/>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675" w:type="dxa"/>
            <w:vMerge w:val="restart"/>
            <w:vAlign w:val="center"/>
          </w:tcPr>
          <w:p>
            <w:pPr>
              <w:spacing w:line="360" w:lineRule="auto"/>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2</w:t>
            </w:r>
          </w:p>
        </w:tc>
        <w:tc>
          <w:tcPr>
            <w:tcW w:w="7941" w:type="dxa"/>
            <w:vAlign w:val="center"/>
          </w:tcPr>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甲方名称：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675" w:type="dxa"/>
            <w:vMerge w:val="continue"/>
            <w:vAlign w:val="center"/>
          </w:tcPr>
          <w:p>
            <w:pPr>
              <w:spacing w:line="360" w:lineRule="auto"/>
              <w:jc w:val="center"/>
              <w:rPr>
                <w:rFonts w:hint="eastAsia" w:asciiTheme="minorEastAsia" w:hAnsiTheme="minorEastAsia" w:eastAsiaTheme="minorEastAsia" w:cstheme="minorEastAsia"/>
                <w:color w:val="auto"/>
                <w:szCs w:val="21"/>
                <w:highlight w:val="none"/>
              </w:rPr>
            </w:pPr>
          </w:p>
        </w:tc>
        <w:tc>
          <w:tcPr>
            <w:tcW w:w="7941" w:type="dxa"/>
            <w:vAlign w:val="center"/>
          </w:tcPr>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甲方地址：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675" w:type="dxa"/>
            <w:vMerge w:val="continue"/>
            <w:vAlign w:val="center"/>
          </w:tcPr>
          <w:p>
            <w:pPr>
              <w:spacing w:line="360" w:lineRule="auto"/>
              <w:jc w:val="center"/>
              <w:rPr>
                <w:rFonts w:hint="eastAsia" w:asciiTheme="minorEastAsia" w:hAnsiTheme="minorEastAsia" w:eastAsiaTheme="minorEastAsia" w:cstheme="minorEastAsia"/>
                <w:color w:val="auto"/>
                <w:szCs w:val="21"/>
                <w:highlight w:val="none"/>
              </w:rPr>
            </w:pPr>
          </w:p>
        </w:tc>
        <w:tc>
          <w:tcPr>
            <w:tcW w:w="7941" w:type="dxa"/>
            <w:vAlign w:val="center"/>
          </w:tcPr>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甲方联系人：</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 xml:space="preserve">         电话：</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675" w:type="dxa"/>
            <w:vMerge w:val="continue"/>
            <w:vAlign w:val="center"/>
          </w:tcPr>
          <w:p>
            <w:pPr>
              <w:spacing w:line="360" w:lineRule="auto"/>
              <w:jc w:val="center"/>
              <w:rPr>
                <w:rFonts w:hint="eastAsia" w:asciiTheme="minorEastAsia" w:hAnsiTheme="minorEastAsia" w:eastAsiaTheme="minorEastAsia" w:cstheme="minorEastAsia"/>
                <w:color w:val="auto"/>
                <w:szCs w:val="21"/>
                <w:highlight w:val="none"/>
              </w:rPr>
            </w:pPr>
          </w:p>
        </w:tc>
        <w:tc>
          <w:tcPr>
            <w:tcW w:w="7941" w:type="dxa"/>
            <w:vAlign w:val="center"/>
          </w:tcPr>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甲方开户名称：             </w:t>
            </w:r>
          </w:p>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开户银行：                            </w:t>
            </w:r>
          </w:p>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75" w:type="dxa"/>
            <w:vMerge w:val="restart"/>
            <w:vAlign w:val="center"/>
          </w:tcPr>
          <w:p>
            <w:pPr>
              <w:spacing w:line="360" w:lineRule="auto"/>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3</w:t>
            </w:r>
          </w:p>
        </w:tc>
        <w:tc>
          <w:tcPr>
            <w:tcW w:w="7941" w:type="dxa"/>
            <w:vAlign w:val="center"/>
          </w:tcPr>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5" w:type="dxa"/>
            <w:vMerge w:val="continue"/>
            <w:vAlign w:val="center"/>
          </w:tcPr>
          <w:p>
            <w:pPr>
              <w:spacing w:line="360" w:lineRule="auto"/>
              <w:jc w:val="center"/>
              <w:rPr>
                <w:rFonts w:hint="eastAsia" w:asciiTheme="minorEastAsia" w:hAnsiTheme="minorEastAsia" w:eastAsiaTheme="minorEastAsia" w:cstheme="minorEastAsia"/>
                <w:color w:val="auto"/>
                <w:szCs w:val="21"/>
                <w:highlight w:val="none"/>
              </w:rPr>
            </w:pPr>
          </w:p>
        </w:tc>
        <w:tc>
          <w:tcPr>
            <w:tcW w:w="7941" w:type="dxa"/>
            <w:vAlign w:val="center"/>
          </w:tcPr>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675" w:type="dxa"/>
            <w:vMerge w:val="continue"/>
            <w:vAlign w:val="center"/>
          </w:tcPr>
          <w:p>
            <w:pPr>
              <w:spacing w:line="360" w:lineRule="auto"/>
              <w:jc w:val="center"/>
              <w:rPr>
                <w:rFonts w:hint="eastAsia" w:asciiTheme="minorEastAsia" w:hAnsiTheme="minorEastAsia" w:eastAsiaTheme="minorEastAsia" w:cstheme="minorEastAsia"/>
                <w:color w:val="auto"/>
                <w:szCs w:val="21"/>
                <w:highlight w:val="none"/>
              </w:rPr>
            </w:pPr>
          </w:p>
        </w:tc>
        <w:tc>
          <w:tcPr>
            <w:tcW w:w="7941" w:type="dxa"/>
            <w:vAlign w:val="center"/>
          </w:tcPr>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乙方联系人：               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75" w:type="dxa"/>
            <w:vMerge w:val="continue"/>
            <w:vAlign w:val="center"/>
          </w:tcPr>
          <w:p>
            <w:pPr>
              <w:spacing w:line="360" w:lineRule="auto"/>
              <w:jc w:val="center"/>
              <w:rPr>
                <w:rFonts w:hint="eastAsia" w:asciiTheme="minorEastAsia" w:hAnsiTheme="minorEastAsia" w:eastAsiaTheme="minorEastAsia" w:cstheme="minorEastAsia"/>
                <w:color w:val="auto"/>
                <w:szCs w:val="21"/>
                <w:highlight w:val="none"/>
              </w:rPr>
            </w:pPr>
          </w:p>
        </w:tc>
        <w:tc>
          <w:tcPr>
            <w:tcW w:w="7941" w:type="dxa"/>
            <w:vAlign w:val="center"/>
          </w:tcPr>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乙方开户名称： </w:t>
            </w:r>
          </w:p>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开户银行： </w:t>
            </w:r>
          </w:p>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开户账号：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75" w:type="dxa"/>
            <w:vAlign w:val="center"/>
          </w:tcPr>
          <w:p>
            <w:pPr>
              <w:pStyle w:val="22"/>
              <w:spacing w:line="36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4</w:t>
            </w:r>
          </w:p>
        </w:tc>
        <w:tc>
          <w:tcPr>
            <w:tcW w:w="7941" w:type="dxa"/>
            <w:vAlign w:val="center"/>
          </w:tcPr>
          <w:p>
            <w:pPr>
              <w:pStyle w:val="22"/>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合同金额：金额为人民币（大写）</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元</w:t>
            </w:r>
            <w:r>
              <w:rPr>
                <w:rFonts w:hint="eastAsia" w:asciiTheme="minorEastAsia" w:hAnsiTheme="minorEastAsia" w:eastAsiaTheme="minorEastAsia" w:cstheme="minorEastAsia"/>
                <w:color w:val="auto"/>
                <w:sz w:val="21"/>
                <w:szCs w:val="21"/>
                <w:highlight w:val="none"/>
                <w:lang w:val="en-US" w:eastAsia="zh-CN"/>
              </w:rPr>
              <w:t>/年</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5" w:type="dxa"/>
            <w:vAlign w:val="center"/>
          </w:tcPr>
          <w:p>
            <w:pPr>
              <w:spacing w:line="360" w:lineRule="auto"/>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5</w:t>
            </w:r>
          </w:p>
        </w:tc>
        <w:tc>
          <w:tcPr>
            <w:tcW w:w="7941" w:type="dxa"/>
            <w:vAlign w:val="center"/>
          </w:tcPr>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服务时间、履行期：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年（月）或合同签订之日起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个日历天内实施完毕，具体时间从</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日起至</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日止，即自合同生效之日起至合同全部权利义务履行完毕之日止。</w:t>
            </w:r>
          </w:p>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同期满，如甲方要求乙方继续提供本合同服务的，顺延至新的成交供应商提供服务之日或者甲方通知停止服务之日止。顺延期间，原合同服务内容、服务费用以及甲、乙双方的责任和义务等内容不变，但双方另有约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675" w:type="dxa"/>
            <w:vAlign w:val="center"/>
          </w:tcPr>
          <w:p>
            <w:pPr>
              <w:spacing w:line="360" w:lineRule="auto"/>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6</w:t>
            </w:r>
          </w:p>
        </w:tc>
        <w:tc>
          <w:tcPr>
            <w:tcW w:w="7941" w:type="dxa"/>
            <w:vAlign w:val="center"/>
          </w:tcPr>
          <w:p>
            <w:pPr>
              <w:spacing w:line="360" w:lineRule="auto"/>
              <w:jc w:val="left"/>
              <w:rPr>
                <w:rFonts w:hint="eastAsia" w:eastAsia="宋体" w:asciiTheme="minorEastAsia" w:hAnsiTheme="minorEastAsia" w:cstheme="minorEastAsia"/>
                <w:color w:val="auto"/>
                <w:szCs w:val="21"/>
                <w:highlight w:val="none"/>
                <w:lang w:eastAsia="zh-CN"/>
              </w:rPr>
            </w:pPr>
            <w:r>
              <w:rPr>
                <w:rFonts w:hint="eastAsia" w:ascii="Times New Roman" w:hAnsi="Times New Roman"/>
                <w:color w:val="auto"/>
                <w:highlight w:val="none"/>
              </w:rPr>
              <w:t>服务地点：</w:t>
            </w:r>
            <w:r>
              <w:rPr>
                <w:rFonts w:hint="eastAsia" w:asciiTheme="minorEastAsia" w:hAnsiTheme="minorEastAsia" w:eastAsiaTheme="minorEastAsia" w:cstheme="minorEastAsia"/>
                <w:color w:val="auto"/>
                <w:szCs w:val="21"/>
                <w:highlight w:val="none"/>
                <w:lang w:eastAsia="zh-CN"/>
              </w:rPr>
              <w:t>国家税务总局贵港市港南区税务局指定地点</w:t>
            </w: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675" w:type="dxa"/>
            <w:vAlign w:val="center"/>
          </w:tcPr>
          <w:p>
            <w:pPr>
              <w:spacing w:line="360" w:lineRule="auto"/>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7</w:t>
            </w:r>
          </w:p>
        </w:tc>
        <w:tc>
          <w:tcPr>
            <w:tcW w:w="7941" w:type="dxa"/>
            <w:vAlign w:val="center"/>
          </w:tcPr>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验收方式及标准：双方到场共同验收。按照采购需求、磋商(响应)文件及国家、行业规定的技术标准及规范验收。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675" w:type="dxa"/>
            <w:vAlign w:val="center"/>
          </w:tcPr>
          <w:p>
            <w:pPr>
              <w:spacing w:line="360" w:lineRule="auto"/>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8</w:t>
            </w:r>
          </w:p>
        </w:tc>
        <w:tc>
          <w:tcPr>
            <w:tcW w:w="7941" w:type="dxa"/>
            <w:vAlign w:val="center"/>
          </w:tcPr>
          <w:p>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 w:val="21"/>
                <w:szCs w:val="21"/>
                <w:highlight w:val="none"/>
              </w:rPr>
              <w:t>付款方式：</w:t>
            </w:r>
            <w:r>
              <w:rPr>
                <w:rFonts w:hint="eastAsia" w:asciiTheme="minorEastAsia" w:hAnsiTheme="minorEastAsia" w:eastAsiaTheme="minorEastAsia" w:cstheme="minorEastAsia"/>
                <w:color w:val="auto"/>
                <w:sz w:val="21"/>
                <w:szCs w:val="21"/>
                <w:highlight w:val="none"/>
                <w:lang w:val="en-US" w:eastAsia="zh-CN"/>
              </w:rPr>
              <w:t>服务费按月支付，于每月10日前上交该费用以转账结算方式支付。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675" w:type="dxa"/>
            <w:vAlign w:val="center"/>
          </w:tcPr>
          <w:p>
            <w:pPr>
              <w:spacing w:line="360" w:lineRule="auto"/>
              <w:jc w:val="center"/>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9</w:t>
            </w:r>
          </w:p>
        </w:tc>
        <w:tc>
          <w:tcPr>
            <w:tcW w:w="7941" w:type="dxa"/>
            <w:vAlign w:val="center"/>
          </w:tcPr>
          <w:p>
            <w:pPr>
              <w:spacing w:line="360" w:lineRule="auto"/>
              <w:jc w:val="left"/>
              <w:rPr>
                <w:rFonts w:hint="eastAsia" w:asciiTheme="minorEastAsia" w:hAnsiTheme="minorEastAsia" w:eastAsiaTheme="minorEastAsia" w:cstheme="minorEastAsia"/>
                <w:b/>
                <w:i/>
                <w:color w:val="auto"/>
                <w:szCs w:val="21"/>
                <w:highlight w:val="none"/>
              </w:rPr>
            </w:pPr>
            <w:r>
              <w:rPr>
                <w:rFonts w:hint="eastAsia" w:asciiTheme="minorEastAsia" w:hAnsiTheme="minorEastAsia" w:eastAsiaTheme="minorEastAsia" w:cstheme="minorEastAsia"/>
                <w:color w:val="auto"/>
                <w:sz w:val="21"/>
                <w:szCs w:val="21"/>
              </w:rPr>
              <w:t>履约保证金：本项目不收取履约保证金。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jc w:val="center"/>
        </w:trPr>
        <w:tc>
          <w:tcPr>
            <w:tcW w:w="675" w:type="dxa"/>
            <w:vAlign w:val="center"/>
          </w:tcPr>
          <w:p>
            <w:pPr>
              <w:spacing w:line="360" w:lineRule="auto"/>
              <w:jc w:val="center"/>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10</w:t>
            </w:r>
          </w:p>
        </w:tc>
        <w:tc>
          <w:tcPr>
            <w:tcW w:w="7941" w:type="dxa"/>
            <w:vAlign w:val="center"/>
          </w:tcPr>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违约金约定：1.乙方违约或无正当理由造成解除合同的，按合同价款的10%计算。逾期退回款项及违约金的，每逾期一天，按应退款项及违约金总额的0.5%计算违约金。2.其它违约行为按违约服务款额5%收取违约金。</w:t>
            </w:r>
          </w:p>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损失赔偿约定：按双方协商或经第三方评估的实际损失额进行赔偿。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75" w:type="dxa"/>
            <w:vAlign w:val="center"/>
          </w:tcPr>
          <w:p>
            <w:pPr>
              <w:spacing w:line="360" w:lineRule="auto"/>
              <w:jc w:val="center"/>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11</w:t>
            </w:r>
          </w:p>
        </w:tc>
        <w:tc>
          <w:tcPr>
            <w:tcW w:w="7941" w:type="dxa"/>
            <w:vAlign w:val="center"/>
          </w:tcPr>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误期赔偿费约定：如果乙方没有按照合同规定的时间交货和提供服务，甲方有权从货款或履约保证金中扣除误期赔偿费而不影响合同项下的其他补救方法。赔偿费按每日加收合同金额的0.5%计收，直至交货或提供服务为止。但误期赔偿费的最高限额不超过合同价的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675" w:type="dxa"/>
            <w:vAlign w:val="center"/>
          </w:tcPr>
          <w:p>
            <w:pPr>
              <w:pStyle w:val="22"/>
              <w:spacing w:line="36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w:t>
            </w:r>
          </w:p>
        </w:tc>
        <w:tc>
          <w:tcPr>
            <w:tcW w:w="7941" w:type="dxa"/>
            <w:vAlign w:val="center"/>
          </w:tcPr>
          <w:p>
            <w:pPr>
              <w:numPr>
                <w:ilvl w:val="0"/>
                <w:numId w:val="0"/>
              </w:num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合同履行期限：</w:t>
            </w:r>
            <w:r>
              <w:rPr>
                <w:rFonts w:hint="eastAsia"/>
                <w:color w:val="auto"/>
                <w:highlight w:val="none"/>
                <w:lang w:val="en-US" w:eastAsia="zh-CN"/>
              </w:rPr>
              <w:t>2年（注：具体人员以履行日期为准）。</w:t>
            </w:r>
            <w:r>
              <w:rPr>
                <w:rFonts w:hint="eastAsia" w:asciiTheme="minorEastAsia" w:hAnsiTheme="minorEastAsia" w:eastAsiaTheme="minorEastAsia" w:cstheme="minorEastAsia"/>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jc w:val="center"/>
        </w:trPr>
        <w:tc>
          <w:tcPr>
            <w:tcW w:w="675" w:type="dxa"/>
            <w:vAlign w:val="center"/>
          </w:tcPr>
          <w:p>
            <w:pPr>
              <w:spacing w:line="360" w:lineRule="auto"/>
              <w:jc w:val="center"/>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13</w:t>
            </w:r>
          </w:p>
        </w:tc>
        <w:tc>
          <w:tcPr>
            <w:tcW w:w="7941" w:type="dxa"/>
            <w:vAlign w:val="center"/>
          </w:tcPr>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合同纠纷的解决方式：</w:t>
            </w:r>
          </w:p>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首先通过双方协商解决，协商解决不成，则通过以下途径之一解决纠纷(请在方框内画“√”选择)：</w:t>
            </w:r>
          </w:p>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提请______仲裁委员会按照仲裁程序在______(仲裁地)仲裁</w:t>
            </w:r>
          </w:p>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向人民法院提起诉讼</w:t>
            </w:r>
          </w:p>
        </w:tc>
      </w:tr>
    </w:tbl>
    <w:p>
      <w:pPr>
        <w:ind w:firstLine="420" w:firstLineChars="200"/>
        <w:rPr>
          <w:rFonts w:hint="eastAsia" w:asciiTheme="minorEastAsia" w:hAnsiTheme="minorEastAsia" w:eastAsiaTheme="minorEastAsia" w:cstheme="minorEastAsia"/>
          <w:color w:val="auto"/>
          <w:szCs w:val="21"/>
          <w:highlight w:val="none"/>
        </w:rPr>
      </w:pPr>
    </w:p>
    <w:p>
      <w:pPr>
        <w:ind w:firstLine="422" w:firstLineChars="200"/>
        <w:jc w:val="center"/>
        <w:rPr>
          <w:rFonts w:hint="eastAsia" w:asciiTheme="minorEastAsia" w:hAnsiTheme="minorEastAsia" w:eastAsiaTheme="minorEastAsia" w:cstheme="minorEastAsia"/>
          <w:b/>
          <w:color w:val="auto"/>
          <w:szCs w:val="21"/>
          <w:highlight w:val="none"/>
        </w:rPr>
      </w:pPr>
    </w:p>
    <w:p>
      <w:pPr>
        <w:spacing w:line="360" w:lineRule="auto"/>
        <w:ind w:firstLine="422" w:firstLineChars="200"/>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三、合同通用条款</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1.定义</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本合同下列术语应解释为：</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　“甲方”是指采购人。</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　“乙方”是指成交供应商。</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　“合同”系指甲乙双方签署的、载明甲乙双方权利义务所达成的协议，包括所有的附件、附录和上述文件所提到的构成合同的所有文件。</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　“服务”是指乙方按照采购、响应文件要求，向采购人提供的</w:t>
      </w:r>
      <w:r>
        <w:rPr>
          <w:rFonts w:hint="eastAsia" w:asciiTheme="minorEastAsia" w:hAnsiTheme="minorEastAsia" w:eastAsiaTheme="minorEastAsia" w:cstheme="minorEastAsia"/>
          <w:color w:val="auto"/>
          <w:szCs w:val="21"/>
          <w:highlight w:val="none"/>
          <w:lang w:eastAsia="zh-CN"/>
        </w:rPr>
        <w:t>采购</w:t>
      </w:r>
      <w:r>
        <w:rPr>
          <w:rFonts w:hint="eastAsia" w:asciiTheme="minorEastAsia" w:hAnsiTheme="minorEastAsia" w:eastAsiaTheme="minorEastAsia" w:cstheme="minorEastAsia"/>
          <w:color w:val="auto"/>
          <w:szCs w:val="21"/>
          <w:highlight w:val="none"/>
        </w:rPr>
        <w:t>服务。</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　“项目现场”是指甲方指定的最终服务地点。</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1.6　“天”除非特别指出，“天”均为自然天。</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2.服务标准</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　乙方为甲方交付的服务应符合采购文件和乙方的响应文件所述的内容，如果没有提及适用标准，则应符合相应的国家标准。这些标准必须是有关机构发布的最新版本的标准。</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　除非技术要求中另有规定，计量单位均采用中华人民共和国法定计量单位。</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3.服务</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　乙方应按照合同的规定，提供下列服务甲方提供符合要求的服务。</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4.知识产权</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4.1　乙方应保证所提供的服务免受第三方提出侵犯其知识产权(专利权、商标权、版权等)的起诉。因侵害他人知识产权而产生的法律责任，全部由乙方承担。</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5.保密条款</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5.1　甲乙双方应对在本合同签订或履行过程中所接触的对方信息，包括但不限于知识产权、技术资料、技术诀窍、内部管理及其他相关信息，负有保密义务。</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5.2　乙方在使用甲方为乙方及其工作人员提供</w:t>
      </w:r>
      <w:r>
        <w:rPr>
          <w:rFonts w:hint="eastAsia" w:asciiTheme="minorEastAsia" w:hAnsiTheme="minorEastAsia" w:eastAsiaTheme="minorEastAsia" w:cstheme="minorEastAsia"/>
          <w:color w:val="auto"/>
          <w:szCs w:val="21"/>
          <w:highlight w:val="none"/>
          <w:lang w:eastAsia="zh-CN"/>
        </w:rPr>
        <w:t>其它服务</w:t>
      </w:r>
      <w:r>
        <w:rPr>
          <w:rFonts w:hint="eastAsia" w:asciiTheme="minorEastAsia" w:hAnsiTheme="minorEastAsia" w:eastAsiaTheme="minorEastAsia" w:cstheme="minorEastAsia"/>
          <w:color w:val="auto"/>
          <w:szCs w:val="21"/>
          <w:highlight w:val="none"/>
        </w:rPr>
        <w:t>，应遵循以下规定：</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(1)应以审慎态度避免泄露、公开或传播甲方的信息；</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(2)未经甲方书面许可，不得对有关信息进行修改、补充、复制；</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(3)未经甲方书面许可，不得将信息以任何方式(如E－mail)携带出甲方场所；</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(4)未经甲方书面许可，不得将信息透露给任何其他人；</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(5)甲方以书面形式提出的其他保密措施。</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5.3　保密期限不受合同有效期的限制，在合同有效期结束后，信息接受方仍应承担保密义务，直至该等信息成为公开信息。</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5.4　甲乙双方如出现泄密行为，泄密方应承担相关的法律责任，包括但是不限于对由此给对方造成的经济损失进行赔偿。</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6.服务质量保证</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6.1　乙方应保证所提供的服务，符合合同规定的技术要求。如不符时，乙方应负全责并尽快处理解决，由此造成的损失和相关费用由乙方负责，甲方保留终止合同及索赔的权利。</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6.2　乙方应保证通过执行合同中全部方案后，可以取得本合同规定的结果，达到本合同规定的预期目标。对任何情况下出现问题的，应尽快提出解决方案。</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6.3　如果乙方提供的服务和解决方案不符合甲方要求，或在规定的时间内没有弥补缺陷，甲方有权采取一切必要的补救措施，由此产生的费用全部由乙方负责。</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7.履约保证金</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7.1　乙方应在签署合同前，</w:t>
      </w:r>
      <w:r>
        <w:rPr>
          <w:rFonts w:hint="eastAsia" w:asciiTheme="minorEastAsia" w:hAnsiTheme="minorEastAsia" w:eastAsiaTheme="minorEastAsia" w:cstheme="minorEastAsia"/>
          <w:color w:val="auto"/>
          <w:highlight w:val="none"/>
        </w:rPr>
        <w:t>以支票、汇票、本票或者金融机构、担保机构出具的保函等非现金形式向甲方提供</w:t>
      </w:r>
      <w:r>
        <w:rPr>
          <w:rFonts w:hint="eastAsia" w:asciiTheme="minorEastAsia" w:hAnsiTheme="minorEastAsia" w:eastAsiaTheme="minorEastAsia" w:cstheme="minorEastAsia"/>
          <w:color w:val="auto"/>
          <w:szCs w:val="21"/>
          <w:highlight w:val="none"/>
        </w:rPr>
        <w:t>。</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7.2　履约保证金具体金额及返还要求见合同条款前附表。</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7.3　如乙方未能履行合同规定的义务，甲方有权按照本合同的约定从履约保证金中进行相应扣除。乙方应在甲方扣除履约保证金后15天内，及时补充扣除部分金额。</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7.4　乙方不履行合同，或者履行合同义务不符合约定使得合同目的不能实现，履约保证金不予退还，给甲方造成的损失超过履约保证金数额的，还应当对超过部分予以赔偿。</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8.服务时间、地点与验收</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8.1　服务地点：合同条款前附表指定地点。</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8.2　服务时间：合同条款前附表指定时间。</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8.3　甲方应在乙方完成相关服务工作后及时对服务质量、技术指标、服务成果进行验收。</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9.违约责任</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9.1　服务缺陷的补救措施和索赔</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(1)如果乙方提供的服务不符合本合同约定以及</w:t>
      </w:r>
      <w:r>
        <w:rPr>
          <w:rFonts w:hint="eastAsia" w:asciiTheme="minorEastAsia" w:hAnsiTheme="minorEastAsia" w:eastAsiaTheme="minorEastAsia" w:cstheme="minorEastAsia"/>
          <w:color w:val="auto"/>
          <w:szCs w:val="21"/>
          <w:highlight w:val="none"/>
          <w:lang w:eastAsia="zh-CN"/>
        </w:rPr>
        <w:t>磋商文件</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eastAsia="zh-CN"/>
        </w:rPr>
        <w:t>响应文件</w:t>
      </w:r>
      <w:r>
        <w:rPr>
          <w:rFonts w:hint="eastAsia" w:asciiTheme="minorEastAsia" w:hAnsiTheme="minorEastAsia" w:eastAsiaTheme="minorEastAsia" w:cstheme="minorEastAsia"/>
          <w:color w:val="auto"/>
          <w:szCs w:val="21"/>
          <w:highlight w:val="none"/>
        </w:rPr>
        <w:t>关于服务的要求和承诺，乙方应按照甲方同意的下列一种或几种方式结合起来解决索赔事宜：</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①乙方同意将服务款项退还给甲方，由此发生的一切费用和损失由乙方承担。如甲方以适当的条件和方法购买与未履约标的相类似的服务，乙方应负担新购买类似服务所超出的费用。</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②根据服务的质量状况以及甲方所遭受的损失，经过甲乙双方商定降低服务的价格。</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如果在甲方发出索赔通知后10日内乙方未作答复，上述索赔应视为已被乙方接受。如果乙方未能在甲方发出索赔通知后10日内或甲方同意延长的期限内，按照上述规定的任何一种方法采取补救措施，甲方有权从应付服务款中扣除索赔金额或者不退还履约保证金，如不足以弥补甲方损失的，甲方有权进一步要求乙方赔偿。</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9.2　迟延履约的违约责任</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(1)乙方应按照本合同规定的时间、地点提供服务。</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在履行合同过程中，如果乙方遇到可能妨碍按时提供服务的情形时，应及时以书面形式将迟延的事实、可能迟延的期限和理由通知甲方。甲方在收到乙方通知后，应尽快对情况进行评价，并确定是否同意延期提供服务。</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除甲乙双方另有约定外，如果乙方没有按照合同规定的时间提供服务，且没有在甲方同意的延长的期限内进行补救时，甲方有权从服务款、履约保证金中扣除或要求乙方另行支付误期赔偿费而不影响合同项下的其他补救方法。赔偿费按每日加收合同金额的0.5%(各单位可根据实际情况重新设定)计收，直至交货或提供服务为止。但误期赔偿费的最高限额不超过合同价的15%(各单位可根据实际情况重新设定)。</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(4)如果乙方延迟履约超过30日，甲方有权终止全部或部分合同，并依其认为适当的条件和方法购买与未履约类似的服务，乙方应负担购买类似服务所超出的费用。但是，乙方应继续执行合同中未终止的部分。</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9.3　未履行合同义务的违约责任</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(1)守约方有权终止全部或部分合同。</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(2)不予退还全额履约保证金。</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(3)由违约一方支付违约金，违约金标准见合同条款前附表(各单位可根据实际情况自行约定)。</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(4)违约金不足以弥补守约方实际损失、可预见或者应当预见的损失，由违约方全额予以赔偿。</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10.不可抗力</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10.1　如果合同双方因不可抗力而导致合同实施延误或合同无法实施，不应该承担误期赔偿或不能履行合同义务的责任。</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10.2　本条所述的“不可抗力”系指那些双方不可预见、不可避免、不可克服的客观情况，但不包括双方的违约或疏忽。这些事件包括但不限于：战争、严重火灾、洪水、台风、地震等。</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10.3　在不可抗力事件发生后，当事方应及时将不可抗力情况通知合同对方，在不可抗力事件结束后3日内以书面形式将不可抗力的情况和原因通知合同对方，并提供相应的证明文件。合同各方应尽可能继续履行合同义务，并积极寻求采取合理的措施履行不受不可抗力影响的其他事项。合同各方应通过友好协商在合理的时间内达成进一步履行的协议。</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11.合同纠纷的解决方式</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11.1　合同各方应通过友好协商，解决在执行合同过程中所发生的或与合同有关的一切争端。如协商30日内(根据实际情况设定)不能解决，可以按合同规定的方式提起仲裁或诉讼。</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11.2　仲裁裁决应为最终裁决，对双方均具有约束力。</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11.3　仲裁费除仲裁机关另有裁决外应由败诉方负担。</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11.4　诉讼应由服务所在地人民法院管辖。诉讼费除人民法院另有判决外应由败诉方负担。</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11.5　如仲裁或诉讼事项不影响合同其他部分的履行，则在仲裁或诉讼期间，除正在进行仲裁或诉讼的部分外，合同的其他部分应继续执行。</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12.合同修改或变更</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12.1　如无重大变故，甲方双方不得擅自变更合同。</w:t>
      </w:r>
    </w:p>
    <w:p>
      <w:pPr>
        <w:spacing w:line="360" w:lineRule="auto"/>
        <w:ind w:firstLine="420" w:firstLineChars="200"/>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rPr>
        <w:t>12.2　如确需变更合同，甲乙双方应签署书面变更协议。变更协议为本合同不可分割的一部分。</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　在不改变合同其他条款的前提下，甲方有权在合同价款10%的范围内追加与合同标的相同的货物或服务，并就此与乙方签订补充合同，乙方不得拒绝。</w:t>
      </w:r>
    </w:p>
    <w:p>
      <w:pPr>
        <w:spacing w:line="360" w:lineRule="auto"/>
        <w:ind w:firstLine="420" w:firstLineChars="200"/>
        <w:rPr>
          <w:rFonts w:hint="default" w:eastAsiaTheme="minorEastAsia"/>
          <w:highlight w:val="none"/>
          <w:lang w:val="en-US" w:eastAsia="zh-CN"/>
        </w:rPr>
      </w:pPr>
      <w:r>
        <w:rPr>
          <w:rFonts w:hint="eastAsia" w:asciiTheme="minorEastAsia" w:hAnsiTheme="minorEastAsia" w:eastAsiaTheme="minorEastAsia" w:cstheme="minorEastAsia"/>
          <w:color w:val="auto"/>
          <w:szCs w:val="21"/>
          <w:highlight w:val="none"/>
          <w:lang w:val="en-US" w:eastAsia="zh-CN"/>
        </w:rPr>
        <w:t>12.4</w:t>
      </w:r>
      <w:r>
        <w:rPr>
          <w:rFonts w:hint="eastAsia" w:asciiTheme="minorEastAsia" w:hAnsiTheme="minorEastAsia" w:eastAsiaTheme="minorEastAsia" w:cstheme="minorEastAsia"/>
          <w:color w:val="auto"/>
          <w:szCs w:val="21"/>
          <w:highlight w:val="none"/>
        </w:rPr>
        <w:t>　如遇</w:t>
      </w:r>
      <w:r>
        <w:rPr>
          <w:rFonts w:hint="eastAsia" w:asciiTheme="minorEastAsia" w:hAnsiTheme="minorEastAsia" w:eastAsiaTheme="minorEastAsia" w:cstheme="minorEastAsia"/>
          <w:color w:val="auto"/>
          <w:szCs w:val="21"/>
          <w:highlight w:val="none"/>
          <w:lang w:eastAsia="zh-CN"/>
        </w:rPr>
        <w:t>特殊情况或其它规定要求</w:t>
      </w:r>
      <w:r>
        <w:rPr>
          <w:rFonts w:hint="eastAsia" w:asciiTheme="minorEastAsia" w:hAnsiTheme="minorEastAsia" w:eastAsiaTheme="minorEastAsia" w:cstheme="minorEastAsia"/>
          <w:color w:val="auto"/>
          <w:szCs w:val="21"/>
          <w:highlight w:val="none"/>
        </w:rPr>
        <w:t>，按</w:t>
      </w:r>
      <w:r>
        <w:rPr>
          <w:rFonts w:hint="eastAsia" w:asciiTheme="minorEastAsia" w:hAnsiTheme="minorEastAsia" w:eastAsiaTheme="minorEastAsia" w:cstheme="minorEastAsia"/>
          <w:color w:val="auto"/>
          <w:szCs w:val="21"/>
          <w:highlight w:val="none"/>
          <w:lang w:eastAsia="zh-CN"/>
        </w:rPr>
        <w:t>相关要求调整</w:t>
      </w:r>
      <w:r>
        <w:rPr>
          <w:rFonts w:hint="eastAsia" w:asciiTheme="minorEastAsia" w:hAnsiTheme="minorEastAsia" w:eastAsiaTheme="minorEastAsia" w:cstheme="minorEastAsia"/>
          <w:color w:val="auto"/>
          <w:szCs w:val="21"/>
          <w:highlight w:val="none"/>
        </w:rPr>
        <w:t>后执行。</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13.合同终止</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13.1合同在履行过程中，因采购计划调整，甲方可以要求终止履行，待计划确定后继续履行；合同履行过程中因供应商就采购过程或结果提起投诉的，甲方认为有必要或财政部责令终止的，应当终止合同的履行。</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14.违约终止合同</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14.1　若出现如下情况，在甲方对乙方违约行为而采取的任何补救措施不受影响的情况下，甲方可向乙方发出书面通知书，提出终止部分或全部合同。</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14.1.1　如果乙方未能在合同规定的期限或甲方同意延长的期限内提供服务；</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14.1.2　因乙方技术人员自身技术能力、经验不足等原因造成甲方硬件设备、应用系统发生重大紧急故障或应用系统数据丢失，带来重大影响和损失的；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14.1.3　乙方对甲方硬件设备、应用系统重大紧急故障没有及时响应，或不能在规定时间内解决处理故障，恢复系统正常运行的；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14.1.4　不能满足本项目</w:t>
      </w:r>
      <w:r>
        <w:rPr>
          <w:rFonts w:hint="eastAsia" w:asciiTheme="minorEastAsia" w:hAnsiTheme="minorEastAsia" w:eastAsiaTheme="minorEastAsia" w:cstheme="minorEastAsia"/>
          <w:color w:val="auto"/>
          <w:szCs w:val="21"/>
          <w:highlight w:val="none"/>
          <w:lang w:eastAsia="zh-CN"/>
        </w:rPr>
        <w:t>采购</w:t>
      </w:r>
      <w:r>
        <w:rPr>
          <w:rFonts w:hint="eastAsia" w:asciiTheme="minorEastAsia" w:hAnsiTheme="minorEastAsia" w:eastAsiaTheme="minorEastAsia" w:cstheme="minorEastAsia"/>
          <w:color w:val="auto"/>
          <w:szCs w:val="21"/>
          <w:highlight w:val="none"/>
        </w:rPr>
        <w:t>需求的管理要求和规范，且经多次（3次及以上）整改无明显改进，仍然不能满足要求的；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14.1.5　在合同规定的服务</w:t>
      </w:r>
      <w:r>
        <w:rPr>
          <w:rFonts w:hint="eastAsia" w:asciiTheme="minorEastAsia" w:hAnsiTheme="minorEastAsia" w:eastAsiaTheme="minorEastAsia" w:cstheme="minorEastAsia"/>
          <w:color w:val="auto"/>
          <w:szCs w:val="21"/>
          <w:highlight w:val="none"/>
          <w:lang w:eastAsia="zh-CN"/>
        </w:rPr>
        <w:t>期</w:t>
      </w:r>
      <w:r>
        <w:rPr>
          <w:rFonts w:hint="eastAsia" w:asciiTheme="minorEastAsia" w:hAnsiTheme="minorEastAsia" w:eastAsiaTheme="minorEastAsia" w:cstheme="minorEastAsia"/>
          <w:color w:val="auto"/>
          <w:szCs w:val="21"/>
          <w:highlight w:val="none"/>
        </w:rPr>
        <w:t>内，在运行维护支持服务过程中，出现2次经甲乙双方确认的违规操作的。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14.2　如果甲方根据上述第14.1条的规定，终止了全部或部分合同，甲方可以适当的条件和方法购买乙方未能提供的服务，乙方应对甲方购买类似服务所超出的费用负责。同时，乙方应继续执行合同中未终止的部分。</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15.破产终止合同</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15.1　如果乙方破产或无清偿能力，甲方可在任何时候以书面形式通知乙方终止合同而不给乙方补偿。</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15.2　该终止协议将不损害或影响甲方已经采取或将要采取的任何行动或补救措施的权利。</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16.其他情况的终止合同</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16.1　若合同继续履行将给甲方造成重大损失的，甲方可以终止合同而不给予乙方任何补偿。</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16.2　乙方在执行合同的过程中发生重大事故，对履行合同有直接影响的，甲方可以终止合同而不给予乙方任何补偿。</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16.3　甲方因重大变故取消或部分取消原来的采购任务，导致合同全部或部分内容无须继续履行的，可以终止合同而不给予乙方任何补偿。</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17.合同转让和分包</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17.1　乙方不得以任何形式将合同转包，或部分或全部转让其应履行的合同义务。</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17.2　除经甲方事先书面同意外，乙方不得以任何形式将合同分包。</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18.适用法律</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18.1　本合同适用中华人民共和国现行法律、行政法规和规章，如合同条款与法律、行政法规和规章不一致的，按照法律、行政法规和规章修改本合同。</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19.合同语言</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19.1　本合同语言为中文。</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19.2　双方交换的与合同有关的信件和其他文件应用合同语言书写。</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20.合同生效</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20.1　本合同应在双方签字盖章和甲方收到乙方提供的履约保证金后生效。</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21.合同效力</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21.1　除本合同和甲乙双方书面签署的补充协议外，其他任何形式的双方约定和往来函件均不具有合同效力，对本项目无约束。</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22.检查和审计</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22.1在本合同的履行过程中，甲方有权对乙方的合同履约情况进行阶段性检查，并对乙方响应时提供的相关资料进行复核。</w:t>
      </w:r>
    </w:p>
    <w:p>
      <w:pPr>
        <w:spacing w:line="360" w:lineRule="auto"/>
        <w:ind w:firstLine="420" w:firstLineChars="200"/>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rPr>
        <w:t>22.2　在本合同的履行过程中，如果甲乙双方发生争议或者乙方没有按照合同约定履行义务，乙方应允许甲方检查乙方与实施本合同有关的账户和记录，并由甲方指定的审计人员对其进行审计。</w:t>
      </w:r>
    </w:p>
    <w:p>
      <w:pPr>
        <w:pStyle w:val="16"/>
        <w:rPr>
          <w:rFonts w:hint="eastAsia" w:asciiTheme="minorEastAsia" w:hAnsiTheme="minorEastAsia" w:eastAsiaTheme="minorEastAsia" w:cstheme="minorEastAsia"/>
          <w:color w:val="auto"/>
          <w:szCs w:val="21"/>
          <w:highlight w:val="none"/>
        </w:rPr>
      </w:pPr>
    </w:p>
    <w:p>
      <w:pPr>
        <w:pStyle w:val="16"/>
        <w:rPr>
          <w:rFonts w:hint="eastAsia" w:asciiTheme="minorEastAsia" w:hAnsiTheme="minorEastAsia" w:eastAsiaTheme="minorEastAsia" w:cstheme="minorEastAsia"/>
          <w:color w:val="auto"/>
          <w:szCs w:val="21"/>
          <w:highlight w:val="none"/>
        </w:rPr>
      </w:pPr>
    </w:p>
    <w:p>
      <w:pPr>
        <w:pStyle w:val="16"/>
        <w:rPr>
          <w:rFonts w:hint="eastAsia" w:asciiTheme="minorEastAsia" w:hAnsiTheme="minorEastAsia" w:eastAsiaTheme="minorEastAsia" w:cstheme="minorEastAsia"/>
          <w:color w:val="auto"/>
          <w:szCs w:val="21"/>
          <w:highlight w:val="none"/>
        </w:rPr>
      </w:pPr>
    </w:p>
    <w:p>
      <w:pPr>
        <w:pStyle w:val="16"/>
        <w:rPr>
          <w:rFonts w:hint="eastAsia" w:asciiTheme="minorEastAsia" w:hAnsiTheme="minorEastAsia" w:eastAsiaTheme="minorEastAsia" w:cstheme="minorEastAsia"/>
          <w:color w:val="auto"/>
          <w:szCs w:val="21"/>
          <w:highlight w:val="none"/>
        </w:rPr>
      </w:pPr>
    </w:p>
    <w:p>
      <w:pPr>
        <w:numPr>
          <w:ilvl w:val="0"/>
          <w:numId w:val="3"/>
        </w:numPr>
        <w:spacing w:line="460" w:lineRule="exact"/>
        <w:rPr>
          <w:rFonts w:hint="eastAsia" w:asciiTheme="minorEastAsia" w:hAnsiTheme="minorEastAsia" w:eastAsiaTheme="minorEastAsia" w:cstheme="minorEastAsia"/>
          <w:b/>
          <w:color w:val="auto"/>
          <w:kern w:val="0"/>
          <w:sz w:val="24"/>
          <w:szCs w:val="21"/>
          <w:highlight w:val="none"/>
        </w:rPr>
      </w:pPr>
      <w:r>
        <w:rPr>
          <w:rFonts w:hint="eastAsia" w:asciiTheme="minorEastAsia" w:hAnsiTheme="minorEastAsia" w:eastAsiaTheme="minorEastAsia" w:cstheme="minorEastAsia"/>
          <w:b/>
          <w:color w:val="auto"/>
          <w:kern w:val="0"/>
          <w:sz w:val="24"/>
          <w:szCs w:val="21"/>
          <w:highlight w:val="none"/>
        </w:rPr>
        <w:t>合同补充条款（双方据实商定）</w:t>
      </w:r>
    </w:p>
    <w:p>
      <w:pPr>
        <w:spacing w:line="460" w:lineRule="exact"/>
        <w:rPr>
          <w:rFonts w:hint="eastAsia" w:asciiTheme="minorEastAsia" w:hAnsiTheme="minorEastAsia" w:eastAsiaTheme="minorEastAsia" w:cstheme="minorEastAsia"/>
          <w:b/>
          <w:color w:val="auto"/>
          <w:kern w:val="0"/>
          <w:sz w:val="24"/>
          <w:szCs w:val="21"/>
          <w:highlight w:val="none"/>
        </w:rPr>
      </w:pPr>
    </w:p>
    <w:p>
      <w:pPr>
        <w:spacing w:line="460" w:lineRule="exact"/>
        <w:rPr>
          <w:rFonts w:hint="eastAsia" w:asciiTheme="minorEastAsia" w:hAnsiTheme="minorEastAsia" w:eastAsiaTheme="minorEastAsia" w:cstheme="minorEastAsia"/>
          <w:b/>
          <w:color w:val="auto"/>
          <w:kern w:val="0"/>
          <w:sz w:val="24"/>
          <w:szCs w:val="21"/>
          <w:highlight w:val="none"/>
        </w:rPr>
      </w:pPr>
    </w:p>
    <w:p>
      <w:pPr>
        <w:widowControl/>
        <w:jc w:val="left"/>
        <w:rPr>
          <w:rFonts w:hint="eastAsia" w:asciiTheme="minorEastAsia" w:hAnsiTheme="minorEastAsia" w:eastAsiaTheme="minorEastAsia" w:cstheme="minorEastAsia"/>
          <w:bCs/>
          <w:color w:val="auto"/>
          <w:sz w:val="24"/>
          <w:szCs w:val="21"/>
          <w:highlight w:val="none"/>
        </w:rPr>
      </w:pPr>
      <w:r>
        <w:rPr>
          <w:rFonts w:hint="eastAsia" w:asciiTheme="minorEastAsia" w:hAnsiTheme="minorEastAsia" w:eastAsiaTheme="minorEastAsia" w:cstheme="minorEastAsia"/>
          <w:b/>
          <w:color w:val="auto"/>
          <w:sz w:val="24"/>
          <w:szCs w:val="21"/>
          <w:highlight w:val="none"/>
        </w:rPr>
        <w:t>五、合同附件（与正件装订成册）</w:t>
      </w:r>
    </w:p>
    <w:p>
      <w:pPr>
        <w:spacing w:line="460" w:lineRule="exact"/>
        <w:rPr>
          <w:rFonts w:hint="eastAsia" w:asciiTheme="minorEastAsia" w:hAnsiTheme="minorEastAsia" w:eastAsiaTheme="minorEastAsia" w:cstheme="minorEastAsia"/>
          <w:bCs/>
          <w:color w:val="auto"/>
          <w:sz w:val="24"/>
          <w:szCs w:val="21"/>
          <w:highlight w:val="none"/>
        </w:rPr>
      </w:pPr>
      <w:r>
        <w:rPr>
          <w:rFonts w:hint="eastAsia" w:asciiTheme="minorEastAsia" w:hAnsiTheme="minorEastAsia" w:eastAsiaTheme="minorEastAsia" w:cstheme="minorEastAsia"/>
          <w:bCs/>
          <w:color w:val="auto"/>
          <w:sz w:val="24"/>
          <w:szCs w:val="21"/>
          <w:highlight w:val="none"/>
        </w:rPr>
        <w:t>（一）服务内容一览表（乙方填制）；</w:t>
      </w:r>
    </w:p>
    <w:p>
      <w:pPr>
        <w:spacing w:line="460" w:lineRule="exact"/>
        <w:rPr>
          <w:rFonts w:hint="eastAsia" w:asciiTheme="minorEastAsia" w:hAnsiTheme="minorEastAsia" w:eastAsiaTheme="minorEastAsia" w:cstheme="minorEastAsia"/>
          <w:bCs/>
          <w:color w:val="auto"/>
          <w:sz w:val="24"/>
          <w:szCs w:val="21"/>
          <w:highlight w:val="none"/>
        </w:rPr>
      </w:pPr>
      <w:r>
        <w:rPr>
          <w:rFonts w:hint="eastAsia" w:asciiTheme="minorEastAsia" w:hAnsiTheme="minorEastAsia" w:eastAsiaTheme="minorEastAsia" w:cstheme="minorEastAsia"/>
          <w:bCs/>
          <w:color w:val="auto"/>
          <w:sz w:val="24"/>
          <w:szCs w:val="21"/>
          <w:highlight w:val="none"/>
        </w:rPr>
        <w:t>（二）磋商（响应）文件报价表部分（乙方提供）；</w:t>
      </w:r>
    </w:p>
    <w:p>
      <w:pPr>
        <w:spacing w:line="460" w:lineRule="exact"/>
        <w:rPr>
          <w:rFonts w:hint="eastAsia" w:asciiTheme="minorEastAsia" w:hAnsiTheme="minorEastAsia" w:eastAsiaTheme="minorEastAsia" w:cstheme="minorEastAsia"/>
          <w:bCs/>
          <w:color w:val="auto"/>
          <w:sz w:val="24"/>
          <w:szCs w:val="21"/>
          <w:highlight w:val="none"/>
        </w:rPr>
      </w:pPr>
      <w:r>
        <w:rPr>
          <w:rFonts w:hint="eastAsia" w:asciiTheme="minorEastAsia" w:hAnsiTheme="minorEastAsia" w:eastAsiaTheme="minorEastAsia" w:cstheme="minorEastAsia"/>
          <w:bCs/>
          <w:color w:val="auto"/>
          <w:sz w:val="24"/>
          <w:szCs w:val="21"/>
          <w:highlight w:val="none"/>
        </w:rPr>
        <w:t>（三）磋商（响应）文件技术部分和商务部分（乙方提供）；</w:t>
      </w:r>
    </w:p>
    <w:p>
      <w:pPr>
        <w:spacing w:line="460" w:lineRule="exact"/>
        <w:rPr>
          <w:rFonts w:hint="eastAsia" w:asciiTheme="minorEastAsia" w:hAnsiTheme="minorEastAsia" w:eastAsiaTheme="minorEastAsia" w:cstheme="minorEastAsia"/>
          <w:bCs/>
          <w:color w:val="auto"/>
          <w:sz w:val="24"/>
          <w:szCs w:val="21"/>
          <w:highlight w:val="none"/>
        </w:rPr>
      </w:pPr>
      <w:r>
        <w:rPr>
          <w:rFonts w:hint="eastAsia" w:asciiTheme="minorEastAsia" w:hAnsiTheme="minorEastAsia" w:eastAsiaTheme="minorEastAsia" w:cstheme="minorEastAsia"/>
          <w:bCs/>
          <w:color w:val="auto"/>
          <w:sz w:val="24"/>
          <w:szCs w:val="21"/>
          <w:highlight w:val="none"/>
        </w:rPr>
        <w:t>（四）采购需求（与采购文件一致）；</w:t>
      </w:r>
    </w:p>
    <w:p>
      <w:pPr>
        <w:spacing w:line="460" w:lineRule="exact"/>
        <w:rPr>
          <w:rFonts w:hint="eastAsia" w:asciiTheme="minorEastAsia" w:hAnsiTheme="minorEastAsia" w:eastAsiaTheme="minorEastAsia" w:cstheme="minorEastAsia"/>
          <w:bCs/>
          <w:color w:val="auto"/>
          <w:sz w:val="24"/>
          <w:szCs w:val="21"/>
          <w:highlight w:val="none"/>
        </w:rPr>
      </w:pPr>
      <w:r>
        <w:rPr>
          <w:rFonts w:hint="eastAsia" w:asciiTheme="minorEastAsia" w:hAnsiTheme="minorEastAsia" w:eastAsiaTheme="minorEastAsia" w:cstheme="minorEastAsia"/>
          <w:bCs/>
          <w:color w:val="auto"/>
          <w:sz w:val="24"/>
          <w:szCs w:val="21"/>
          <w:highlight w:val="none"/>
        </w:rPr>
        <w:t>（五）合同验收书格式（验收时填制，供参考）；</w:t>
      </w:r>
    </w:p>
    <w:p>
      <w:pPr>
        <w:spacing w:line="46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 w:val="24"/>
          <w:szCs w:val="21"/>
          <w:highlight w:val="none"/>
        </w:rPr>
        <w:t>（六）</w:t>
      </w:r>
      <w:r>
        <w:rPr>
          <w:rFonts w:hint="eastAsia" w:asciiTheme="minorEastAsia" w:hAnsiTheme="minorEastAsia" w:eastAsiaTheme="minorEastAsia" w:cstheme="minorEastAsia"/>
          <w:bCs/>
          <w:color w:val="auto"/>
          <w:sz w:val="24"/>
          <w:szCs w:val="21"/>
          <w:highlight w:val="none"/>
          <w:lang w:eastAsia="zh-CN"/>
        </w:rPr>
        <w:t>采购</w:t>
      </w:r>
      <w:r>
        <w:rPr>
          <w:rFonts w:hint="eastAsia" w:asciiTheme="minorEastAsia" w:hAnsiTheme="minorEastAsia" w:eastAsiaTheme="minorEastAsia" w:cstheme="minorEastAsia"/>
          <w:bCs/>
          <w:color w:val="auto"/>
          <w:sz w:val="24"/>
          <w:szCs w:val="21"/>
          <w:highlight w:val="none"/>
        </w:rPr>
        <w:t>项目履约保证金或质量保证金退付意见书（供参考）。</w:t>
      </w:r>
    </w:p>
    <w:p>
      <w:pPr>
        <w:spacing w:line="460" w:lineRule="exact"/>
        <w:rPr>
          <w:rFonts w:hint="eastAsia" w:asciiTheme="minorEastAsia" w:hAnsiTheme="minorEastAsia" w:eastAsiaTheme="minorEastAsia" w:cstheme="minorEastAsia"/>
          <w:color w:val="auto"/>
          <w:szCs w:val="21"/>
          <w:highlight w:val="none"/>
        </w:rPr>
      </w:pPr>
    </w:p>
    <w:p>
      <w:pPr>
        <w:spacing w:line="460" w:lineRule="exact"/>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(一)服务内容一览表（乙方填制）</w:t>
      </w:r>
    </w:p>
    <w:p>
      <w:pPr>
        <w:ind w:firstLine="480" w:firstLineChars="200"/>
        <w:rPr>
          <w:rFonts w:hint="eastAsia" w:asciiTheme="minorEastAsia" w:hAnsiTheme="minorEastAsia" w:eastAsiaTheme="minorEastAsia" w:cstheme="minorEastAsia"/>
          <w:color w:val="auto"/>
          <w:sz w:val="24"/>
          <w:szCs w:val="21"/>
          <w:highlight w:val="none"/>
        </w:rPr>
      </w:pPr>
    </w:p>
    <w:tbl>
      <w:tblPr>
        <w:tblStyle w:val="44"/>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750"/>
        <w:gridCol w:w="570"/>
        <w:gridCol w:w="810"/>
        <w:gridCol w:w="5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Align w:val="center"/>
          </w:tcPr>
          <w:p>
            <w:pPr>
              <w:jc w:val="center"/>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服务名称</w:t>
            </w:r>
          </w:p>
        </w:tc>
        <w:tc>
          <w:tcPr>
            <w:tcW w:w="750" w:type="dxa"/>
            <w:vAlign w:val="center"/>
          </w:tcPr>
          <w:p>
            <w:pPr>
              <w:jc w:val="center"/>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单位</w:t>
            </w:r>
          </w:p>
        </w:tc>
        <w:tc>
          <w:tcPr>
            <w:tcW w:w="570" w:type="dxa"/>
            <w:vAlign w:val="center"/>
          </w:tcPr>
          <w:p>
            <w:pPr>
              <w:jc w:val="center"/>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数量</w:t>
            </w:r>
          </w:p>
        </w:tc>
        <w:tc>
          <w:tcPr>
            <w:tcW w:w="810" w:type="dxa"/>
            <w:vAlign w:val="center"/>
          </w:tcPr>
          <w:p>
            <w:pPr>
              <w:snapToGrid w:val="0"/>
              <w:jc w:val="center"/>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金额</w:t>
            </w:r>
          </w:p>
          <w:p>
            <w:pPr>
              <w:jc w:val="center"/>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（元）</w:t>
            </w:r>
          </w:p>
        </w:tc>
        <w:tc>
          <w:tcPr>
            <w:tcW w:w="5393" w:type="dxa"/>
            <w:vAlign w:val="center"/>
          </w:tcPr>
          <w:p>
            <w:pPr>
              <w:jc w:val="center"/>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具体服务承诺(包含但不限于服务内容、范围和基本要求)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Align w:val="center"/>
          </w:tcPr>
          <w:p>
            <w:pPr>
              <w:jc w:val="center"/>
              <w:rPr>
                <w:rFonts w:hint="eastAsia" w:asciiTheme="minorEastAsia" w:hAnsiTheme="minorEastAsia" w:eastAsiaTheme="minorEastAsia" w:cstheme="minorEastAsia"/>
                <w:color w:val="auto"/>
                <w:sz w:val="24"/>
                <w:szCs w:val="21"/>
                <w:highlight w:val="none"/>
              </w:rPr>
            </w:pPr>
          </w:p>
        </w:tc>
        <w:tc>
          <w:tcPr>
            <w:tcW w:w="750" w:type="dxa"/>
            <w:vAlign w:val="center"/>
          </w:tcPr>
          <w:p>
            <w:pPr>
              <w:jc w:val="center"/>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项</w:t>
            </w:r>
          </w:p>
        </w:tc>
        <w:tc>
          <w:tcPr>
            <w:tcW w:w="570" w:type="dxa"/>
            <w:vAlign w:val="center"/>
          </w:tcPr>
          <w:p>
            <w:pPr>
              <w:jc w:val="center"/>
              <w:rPr>
                <w:rFonts w:hint="eastAsia" w:asciiTheme="minorEastAsia" w:hAnsiTheme="minorEastAsia" w:eastAsiaTheme="minorEastAsia" w:cstheme="minorEastAsia"/>
                <w:color w:val="auto"/>
                <w:sz w:val="24"/>
                <w:szCs w:val="21"/>
                <w:highlight w:val="none"/>
              </w:rPr>
            </w:pPr>
          </w:p>
        </w:tc>
        <w:tc>
          <w:tcPr>
            <w:tcW w:w="810" w:type="dxa"/>
            <w:vAlign w:val="center"/>
          </w:tcPr>
          <w:p>
            <w:pPr>
              <w:jc w:val="center"/>
              <w:rPr>
                <w:rFonts w:hint="eastAsia" w:asciiTheme="minorEastAsia" w:hAnsiTheme="minorEastAsia" w:eastAsiaTheme="minorEastAsia" w:cstheme="minorEastAsia"/>
                <w:color w:val="auto"/>
                <w:sz w:val="24"/>
                <w:szCs w:val="21"/>
                <w:highlight w:val="none"/>
              </w:rPr>
            </w:pPr>
          </w:p>
        </w:tc>
        <w:tc>
          <w:tcPr>
            <w:tcW w:w="5393" w:type="dxa"/>
            <w:vAlign w:val="center"/>
          </w:tcPr>
          <w:p>
            <w:pPr>
              <w:jc w:val="center"/>
              <w:rPr>
                <w:rFonts w:hint="eastAsia" w:asciiTheme="minorEastAsia" w:hAnsiTheme="minorEastAsia" w:eastAsiaTheme="minorEastAsia" w:cstheme="minorEastAsia"/>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Align w:val="center"/>
          </w:tcPr>
          <w:p>
            <w:pPr>
              <w:jc w:val="center"/>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w:t>
            </w:r>
          </w:p>
        </w:tc>
        <w:tc>
          <w:tcPr>
            <w:tcW w:w="750" w:type="dxa"/>
            <w:vAlign w:val="center"/>
          </w:tcPr>
          <w:p>
            <w:pPr>
              <w:jc w:val="center"/>
              <w:rPr>
                <w:rFonts w:hint="eastAsia" w:asciiTheme="minorEastAsia" w:hAnsiTheme="minorEastAsia" w:eastAsiaTheme="minorEastAsia" w:cstheme="minorEastAsia"/>
                <w:color w:val="auto"/>
                <w:sz w:val="24"/>
                <w:szCs w:val="21"/>
                <w:highlight w:val="none"/>
              </w:rPr>
            </w:pPr>
          </w:p>
        </w:tc>
        <w:tc>
          <w:tcPr>
            <w:tcW w:w="570" w:type="dxa"/>
            <w:vAlign w:val="center"/>
          </w:tcPr>
          <w:p>
            <w:pPr>
              <w:jc w:val="center"/>
              <w:rPr>
                <w:rFonts w:hint="eastAsia" w:asciiTheme="minorEastAsia" w:hAnsiTheme="minorEastAsia" w:eastAsiaTheme="minorEastAsia" w:cstheme="minorEastAsia"/>
                <w:color w:val="auto"/>
                <w:sz w:val="24"/>
                <w:szCs w:val="21"/>
                <w:highlight w:val="none"/>
              </w:rPr>
            </w:pPr>
          </w:p>
        </w:tc>
        <w:tc>
          <w:tcPr>
            <w:tcW w:w="810" w:type="dxa"/>
            <w:vAlign w:val="center"/>
          </w:tcPr>
          <w:p>
            <w:pPr>
              <w:jc w:val="center"/>
              <w:rPr>
                <w:rFonts w:hint="eastAsia" w:asciiTheme="minorEastAsia" w:hAnsiTheme="minorEastAsia" w:eastAsiaTheme="minorEastAsia" w:cstheme="minorEastAsia"/>
                <w:color w:val="auto"/>
                <w:sz w:val="24"/>
                <w:szCs w:val="21"/>
                <w:highlight w:val="none"/>
              </w:rPr>
            </w:pPr>
          </w:p>
        </w:tc>
        <w:tc>
          <w:tcPr>
            <w:tcW w:w="5393" w:type="dxa"/>
            <w:vAlign w:val="center"/>
          </w:tcPr>
          <w:p>
            <w:pPr>
              <w:jc w:val="center"/>
              <w:rPr>
                <w:rFonts w:hint="eastAsia" w:asciiTheme="minorEastAsia" w:hAnsiTheme="minorEastAsia" w:eastAsiaTheme="minorEastAsia" w:cstheme="minorEastAsia"/>
                <w:color w:val="auto"/>
                <w:sz w:val="24"/>
                <w:szCs w:val="21"/>
                <w:highlight w:val="none"/>
              </w:rPr>
            </w:pPr>
          </w:p>
        </w:tc>
      </w:tr>
    </w:tbl>
    <w:p>
      <w:pPr>
        <w:spacing w:line="460" w:lineRule="exact"/>
        <w:rPr>
          <w:rFonts w:hint="eastAsia" w:asciiTheme="minorEastAsia" w:hAnsiTheme="minorEastAsia" w:eastAsiaTheme="minorEastAsia" w:cstheme="minorEastAsia"/>
          <w:color w:val="auto"/>
          <w:sz w:val="24"/>
          <w:szCs w:val="21"/>
          <w:highlight w:val="none"/>
        </w:rPr>
      </w:pPr>
    </w:p>
    <w:p>
      <w:pPr>
        <w:spacing w:line="460" w:lineRule="exact"/>
        <w:rPr>
          <w:rFonts w:hint="eastAsia" w:asciiTheme="minorEastAsia" w:hAnsiTheme="minorEastAsia" w:eastAsiaTheme="minorEastAsia" w:cstheme="minorEastAsia"/>
          <w:color w:val="auto"/>
          <w:sz w:val="24"/>
          <w:szCs w:val="21"/>
          <w:highlight w:val="none"/>
        </w:rPr>
      </w:pPr>
    </w:p>
    <w:p>
      <w:pPr>
        <w:spacing w:line="460" w:lineRule="exact"/>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(二)</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sz w:val="24"/>
          <w:szCs w:val="21"/>
          <w:highlight w:val="none"/>
        </w:rPr>
        <w:t>磋商（响应）文件报价表部分（乙方提供）</w:t>
      </w:r>
    </w:p>
    <w:p>
      <w:pPr>
        <w:spacing w:line="460" w:lineRule="exact"/>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由乙方按照磋商（响应）文件提供，并保持与磋商（响应）文件一致。</w:t>
      </w:r>
    </w:p>
    <w:p>
      <w:pPr>
        <w:spacing w:line="460" w:lineRule="exact"/>
        <w:rPr>
          <w:rFonts w:hint="eastAsia" w:asciiTheme="minorEastAsia" w:hAnsiTheme="minorEastAsia" w:eastAsiaTheme="minorEastAsia" w:cstheme="minorEastAsia"/>
          <w:color w:val="auto"/>
          <w:sz w:val="24"/>
          <w:szCs w:val="21"/>
          <w:highlight w:val="none"/>
        </w:rPr>
      </w:pPr>
    </w:p>
    <w:p>
      <w:pPr>
        <w:spacing w:line="460" w:lineRule="exact"/>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(三)响应文件技术部分和商务部分（乙方提供）</w:t>
      </w:r>
    </w:p>
    <w:p>
      <w:pPr>
        <w:spacing w:line="460" w:lineRule="exact"/>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由乙方按照磋商（响应）文件提供，并保持与磋商（响应）文件一致。</w:t>
      </w:r>
    </w:p>
    <w:p>
      <w:pPr>
        <w:spacing w:line="460" w:lineRule="exact"/>
        <w:rPr>
          <w:rFonts w:hint="eastAsia" w:asciiTheme="minorEastAsia" w:hAnsiTheme="minorEastAsia" w:eastAsiaTheme="minorEastAsia" w:cstheme="minorEastAsia"/>
          <w:color w:val="auto"/>
          <w:sz w:val="24"/>
          <w:szCs w:val="21"/>
          <w:highlight w:val="none"/>
        </w:rPr>
      </w:pPr>
    </w:p>
    <w:p>
      <w:pPr>
        <w:spacing w:line="460" w:lineRule="exact"/>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(四)采购需求（与采购文件一致）</w:t>
      </w:r>
    </w:p>
    <w:p>
      <w:pPr>
        <w:rPr>
          <w:rFonts w:hint="eastAsia" w:asciiTheme="minorEastAsia" w:hAnsiTheme="minorEastAsia" w:eastAsiaTheme="minorEastAsia" w:cstheme="minorEastAsia"/>
          <w:b/>
          <w:color w:val="auto"/>
          <w:sz w:val="24"/>
          <w:szCs w:val="21"/>
          <w:highlight w:val="none"/>
        </w:rPr>
      </w:pPr>
    </w:p>
    <w:p>
      <w:pPr>
        <w:rPr>
          <w:rFonts w:hint="eastAsia" w:asciiTheme="minorEastAsia" w:hAnsiTheme="minorEastAsia" w:eastAsiaTheme="minorEastAsia" w:cstheme="minorEastAsia"/>
          <w:b/>
          <w:color w:val="auto"/>
          <w:szCs w:val="21"/>
          <w:highlight w:val="none"/>
        </w:rPr>
      </w:pPr>
    </w:p>
    <w:p>
      <w:pPr>
        <w:rPr>
          <w:rFonts w:hint="eastAsia" w:asciiTheme="minorEastAsia" w:hAnsiTheme="minorEastAsia" w:eastAsiaTheme="minorEastAsia" w:cstheme="minorEastAsia"/>
          <w:b/>
          <w:color w:val="auto"/>
          <w:szCs w:val="21"/>
          <w:highlight w:val="none"/>
        </w:rPr>
      </w:pPr>
    </w:p>
    <w:p>
      <w:pPr>
        <w:rPr>
          <w:rFonts w:hint="eastAsia" w:asciiTheme="minorEastAsia" w:hAnsiTheme="minorEastAsia" w:eastAsiaTheme="minorEastAsia" w:cstheme="minorEastAsia"/>
          <w:b/>
          <w:color w:val="auto"/>
          <w:szCs w:val="21"/>
          <w:highlight w:val="none"/>
        </w:rPr>
      </w:pPr>
    </w:p>
    <w:p>
      <w:pPr>
        <w:rPr>
          <w:rFonts w:hint="eastAsia" w:asciiTheme="minorEastAsia" w:hAnsiTheme="minorEastAsia" w:eastAsiaTheme="minorEastAsia" w:cstheme="minorEastAsia"/>
          <w:b/>
          <w:color w:val="auto"/>
          <w:szCs w:val="21"/>
          <w:highlight w:val="none"/>
        </w:rPr>
      </w:pPr>
    </w:p>
    <w:p>
      <w:pPr>
        <w:rPr>
          <w:rFonts w:hint="eastAsia" w:asciiTheme="minorEastAsia" w:hAnsiTheme="minorEastAsia" w:eastAsiaTheme="minorEastAsia" w:cstheme="minorEastAsia"/>
          <w:b/>
          <w:color w:val="auto"/>
          <w:szCs w:val="21"/>
          <w:highlight w:val="none"/>
        </w:rPr>
      </w:pPr>
    </w:p>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br w:type="page"/>
      </w:r>
      <w:r>
        <w:rPr>
          <w:rFonts w:hint="eastAsia" w:asciiTheme="minorEastAsia" w:hAnsiTheme="minorEastAsia" w:eastAsiaTheme="minorEastAsia" w:cstheme="minorEastAsia"/>
          <w:b/>
          <w:color w:val="auto"/>
          <w:szCs w:val="21"/>
          <w:highlight w:val="none"/>
        </w:rPr>
        <w:t>(五)合同验收书格式</w:t>
      </w:r>
      <w:r>
        <w:rPr>
          <w:rFonts w:hint="eastAsia" w:asciiTheme="minorEastAsia" w:hAnsiTheme="minorEastAsia" w:eastAsiaTheme="minorEastAsia" w:cstheme="minorEastAsia"/>
          <w:color w:val="auto"/>
          <w:szCs w:val="21"/>
          <w:highlight w:val="none"/>
        </w:rPr>
        <w:t>（验收时填制）</w:t>
      </w:r>
    </w:p>
    <w:p>
      <w:pPr>
        <w:jc w:val="center"/>
        <w:rPr>
          <w:rFonts w:hint="eastAsia" w:asciiTheme="minorEastAsia" w:hAnsiTheme="minorEastAsia" w:eastAsiaTheme="minorEastAsia" w:cstheme="minorEastAsia"/>
          <w:color w:val="auto"/>
          <w:szCs w:val="21"/>
          <w:highlight w:val="none"/>
        </w:rPr>
      </w:pPr>
    </w:p>
    <w:p>
      <w:pPr>
        <w:pStyle w:val="192"/>
        <w:adjustRightInd w:val="0"/>
        <w:spacing w:line="560" w:lineRule="exact"/>
        <w:ind w:firstLineChars="0"/>
        <w:jc w:val="center"/>
        <w:rPr>
          <w:rFonts w:hint="eastAsia" w:ascii="方正小标宋简体" w:hAnsi="方正小标宋简体" w:eastAsia="方正小标宋简体" w:cs="方正小标宋简体"/>
          <w:b w:val="0"/>
          <w:bCs/>
          <w:color w:val="auto"/>
          <w:sz w:val="36"/>
          <w:szCs w:val="36"/>
          <w:highlight w:val="none"/>
          <w:lang w:eastAsia="zh-CN"/>
        </w:rPr>
      </w:pPr>
      <w:r>
        <w:rPr>
          <w:rFonts w:hint="eastAsia" w:ascii="方正小标宋简体" w:hAnsi="方正小标宋简体" w:eastAsia="方正小标宋简体" w:cs="方正小标宋简体"/>
          <w:b w:val="0"/>
          <w:bCs/>
          <w:color w:val="auto"/>
          <w:sz w:val="36"/>
          <w:szCs w:val="36"/>
          <w:highlight w:val="none"/>
        </w:rPr>
        <w:t>项目验收</w:t>
      </w:r>
      <w:r>
        <w:rPr>
          <w:rFonts w:hint="eastAsia" w:ascii="方正小标宋简体" w:hAnsi="方正小标宋简体" w:eastAsia="方正小标宋简体" w:cs="方正小标宋简体"/>
          <w:b w:val="0"/>
          <w:bCs/>
          <w:color w:val="auto"/>
          <w:sz w:val="36"/>
          <w:szCs w:val="36"/>
          <w:highlight w:val="none"/>
          <w:lang w:eastAsia="zh-CN"/>
        </w:rPr>
        <w:t>书（付款时提供）</w:t>
      </w:r>
    </w:p>
    <w:p>
      <w:pPr>
        <w:pStyle w:val="192"/>
        <w:adjustRightInd w:val="0"/>
        <w:spacing w:line="560" w:lineRule="exact"/>
        <w:ind w:firstLineChars="0"/>
        <w:jc w:val="center"/>
        <w:rPr>
          <w:rFonts w:hint="eastAsia" w:ascii="仿宋_GB2312" w:hAnsi="仿宋_GB2312" w:eastAsia="仿宋_GB2312" w:cs="仿宋_GB2312"/>
          <w:b/>
          <w:color w:val="auto"/>
          <w:sz w:val="28"/>
          <w:szCs w:val="28"/>
          <w:highlight w:val="none"/>
        </w:rPr>
      </w:pPr>
    </w:p>
    <w:p>
      <w:pPr>
        <w:numPr>
          <w:ilvl w:val="0"/>
          <w:numId w:val="0"/>
        </w:numPr>
        <w:spacing w:line="560" w:lineRule="exact"/>
        <w:ind w:left="0" w:firstLine="0" w:firstLineChars="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　　一、</w:t>
      </w:r>
      <w:r>
        <w:rPr>
          <w:rFonts w:hint="eastAsia" w:ascii="黑体" w:hAnsi="黑体" w:eastAsia="黑体" w:cs="黑体"/>
          <w:color w:val="auto"/>
          <w:sz w:val="32"/>
          <w:szCs w:val="32"/>
          <w:highlight w:val="none"/>
        </w:rPr>
        <w:t>项目基本情况</w:t>
      </w:r>
    </w:p>
    <w:p>
      <w:pPr>
        <w:numPr>
          <w:ilvl w:val="0"/>
          <w:numId w:val="0"/>
        </w:numPr>
        <w:spacing w:line="560" w:lineRule="exact"/>
        <w:ind w:left="0"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　　（一）</w:t>
      </w:r>
      <w:r>
        <w:rPr>
          <w:rFonts w:hint="eastAsia" w:ascii="仿宋_GB2312" w:hAnsi="仿宋_GB2312" w:eastAsia="仿宋_GB2312" w:cs="仿宋_GB2312"/>
          <w:color w:val="auto"/>
          <w:sz w:val="32"/>
          <w:szCs w:val="32"/>
          <w:highlight w:val="none"/>
        </w:rPr>
        <w:t>项目名称及编号</w:t>
      </w:r>
    </w:p>
    <w:p>
      <w:pPr>
        <w:numPr>
          <w:ilvl w:val="0"/>
          <w:numId w:val="0"/>
        </w:numPr>
        <w:spacing w:line="560" w:lineRule="exact"/>
        <w:ind w:left="0"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　　（二）</w:t>
      </w:r>
      <w:r>
        <w:rPr>
          <w:rFonts w:hint="eastAsia" w:ascii="仿宋_GB2312" w:hAnsi="仿宋_GB2312" w:eastAsia="仿宋_GB2312" w:cs="仿宋_GB2312"/>
          <w:color w:val="auto"/>
          <w:sz w:val="32"/>
          <w:szCs w:val="32"/>
          <w:highlight w:val="none"/>
        </w:rPr>
        <w:t>合同名称及编号</w:t>
      </w:r>
    </w:p>
    <w:p>
      <w:pPr>
        <w:numPr>
          <w:ilvl w:val="0"/>
          <w:numId w:val="0"/>
        </w:numPr>
        <w:spacing w:line="560" w:lineRule="exact"/>
        <w:ind w:left="0" w:firstLine="0" w:firstLineChars="0"/>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lang w:eastAsia="zh-CN"/>
        </w:rPr>
        <w:t>　　</w:t>
      </w: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乙方名称、乙方联系人及联系方式</w:t>
      </w:r>
    </w:p>
    <w:p>
      <w:pPr>
        <w:numPr>
          <w:ilvl w:val="0"/>
          <w:numId w:val="0"/>
        </w:numPr>
        <w:spacing w:line="560" w:lineRule="exact"/>
        <w:ind w:left="0"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　　（四）</w:t>
      </w:r>
      <w:r>
        <w:rPr>
          <w:rFonts w:hint="eastAsia" w:ascii="仿宋_GB2312" w:hAnsi="仿宋_GB2312" w:eastAsia="仿宋_GB2312" w:cs="仿宋_GB2312"/>
          <w:color w:val="auto"/>
          <w:sz w:val="32"/>
          <w:szCs w:val="32"/>
          <w:highlight w:val="none"/>
        </w:rPr>
        <w:t>合同金额</w:t>
      </w:r>
    </w:p>
    <w:p>
      <w:pPr>
        <w:numPr>
          <w:ilvl w:val="0"/>
          <w:numId w:val="0"/>
        </w:numPr>
        <w:spacing w:line="560" w:lineRule="exact"/>
        <w:ind w:left="0"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　　（五）</w:t>
      </w:r>
      <w:r>
        <w:rPr>
          <w:rFonts w:hint="eastAsia" w:ascii="仿宋_GB2312" w:hAnsi="仿宋_GB2312" w:eastAsia="仿宋_GB2312" w:cs="仿宋_GB2312"/>
          <w:color w:val="auto"/>
          <w:sz w:val="32"/>
          <w:szCs w:val="32"/>
          <w:highlight w:val="none"/>
        </w:rPr>
        <w:t>历次验收及已付款情况等</w:t>
      </w:r>
    </w:p>
    <w:p>
      <w:pPr>
        <w:numPr>
          <w:ilvl w:val="0"/>
          <w:numId w:val="0"/>
        </w:numPr>
        <w:spacing w:line="560" w:lineRule="exact"/>
        <w:ind w:left="0" w:firstLine="0" w:firstLineChars="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　　二、</w:t>
      </w:r>
      <w:r>
        <w:rPr>
          <w:rFonts w:hint="eastAsia" w:ascii="黑体" w:hAnsi="黑体" w:eastAsia="黑体" w:cs="黑体"/>
          <w:color w:val="auto"/>
          <w:sz w:val="32"/>
          <w:szCs w:val="32"/>
          <w:highlight w:val="none"/>
        </w:rPr>
        <w:t>项目基本内容</w:t>
      </w:r>
    </w:p>
    <w:p>
      <w:pPr>
        <w:numPr>
          <w:ilvl w:val="0"/>
          <w:numId w:val="0"/>
        </w:numPr>
        <w:spacing w:line="560" w:lineRule="exact"/>
        <w:ind w:left="0" w:firstLine="0" w:firstLineChars="0"/>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lang w:eastAsia="zh-CN"/>
        </w:rPr>
        <w:t>　　</w:t>
      </w: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合同约定的主要内容</w:t>
      </w:r>
    </w:p>
    <w:p>
      <w:pPr>
        <w:numPr>
          <w:ilvl w:val="0"/>
          <w:numId w:val="0"/>
        </w:numPr>
        <w:spacing w:line="560" w:lineRule="exact"/>
        <w:ind w:left="0"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　　（二）</w:t>
      </w:r>
      <w:r>
        <w:rPr>
          <w:rFonts w:hint="eastAsia" w:ascii="仿宋_GB2312" w:hAnsi="仿宋_GB2312" w:eastAsia="仿宋_GB2312" w:cs="仿宋_GB2312"/>
          <w:color w:val="auto"/>
          <w:sz w:val="32"/>
          <w:szCs w:val="32"/>
          <w:highlight w:val="none"/>
        </w:rPr>
        <w:t>本次付款对应的合同内容和所属阶段</w:t>
      </w:r>
    </w:p>
    <w:p>
      <w:pPr>
        <w:numPr>
          <w:ilvl w:val="0"/>
          <w:numId w:val="0"/>
        </w:numPr>
        <w:spacing w:line="560" w:lineRule="exact"/>
        <w:ind w:left="0" w:firstLine="0" w:firstLineChars="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　　三、</w:t>
      </w:r>
      <w:r>
        <w:rPr>
          <w:rFonts w:hint="eastAsia" w:ascii="黑体" w:hAnsi="黑体" w:eastAsia="黑体" w:cs="黑体"/>
          <w:color w:val="auto"/>
          <w:sz w:val="32"/>
          <w:szCs w:val="32"/>
          <w:highlight w:val="none"/>
        </w:rPr>
        <w:t>组织验收情况</w:t>
      </w:r>
    </w:p>
    <w:p>
      <w:pPr>
        <w:numPr>
          <w:ilvl w:val="0"/>
          <w:numId w:val="0"/>
        </w:numPr>
        <w:spacing w:line="560" w:lineRule="exact"/>
        <w:ind w:left="0" w:firstLine="0" w:firstLineChars="0"/>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lang w:eastAsia="zh-CN"/>
        </w:rPr>
        <w:t>　　</w:t>
      </w: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验收情况，包括验收内容、验收期限等</w:t>
      </w:r>
    </w:p>
    <w:p>
      <w:pPr>
        <w:numPr>
          <w:ilvl w:val="0"/>
          <w:numId w:val="0"/>
        </w:numPr>
        <w:spacing w:line="560" w:lineRule="exact"/>
        <w:ind w:left="0"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　　（二）</w:t>
      </w:r>
      <w:r>
        <w:rPr>
          <w:rFonts w:hint="eastAsia" w:ascii="仿宋_GB2312" w:hAnsi="仿宋_GB2312" w:eastAsia="仿宋_GB2312" w:cs="仿宋_GB2312"/>
          <w:color w:val="auto"/>
          <w:sz w:val="32"/>
          <w:szCs w:val="32"/>
          <w:highlight w:val="none"/>
        </w:rPr>
        <w:t>验收评价及结论，包括项目执行情况、是否通过验收等</w:t>
      </w:r>
    </w:p>
    <w:p>
      <w:pPr>
        <w:numPr>
          <w:ilvl w:val="0"/>
          <w:numId w:val="0"/>
        </w:numPr>
        <w:spacing w:line="560" w:lineRule="exact"/>
        <w:ind w:left="0" w:firstLine="0" w:firstLineChars="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　　四、</w:t>
      </w:r>
      <w:r>
        <w:rPr>
          <w:rFonts w:hint="eastAsia" w:ascii="黑体" w:hAnsi="黑体" w:eastAsia="黑体" w:cs="黑体"/>
          <w:color w:val="auto"/>
          <w:sz w:val="32"/>
          <w:szCs w:val="32"/>
          <w:highlight w:val="none"/>
        </w:rPr>
        <w:t>其他需要说明的情况</w:t>
      </w:r>
    </w:p>
    <w:p>
      <w:pPr>
        <w:numPr>
          <w:ilvl w:val="0"/>
          <w:numId w:val="0"/>
        </w:numPr>
        <w:spacing w:line="560" w:lineRule="exact"/>
        <w:ind w:left="0" w:firstLine="0" w:firstLineChars="0"/>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　　五、应支付合同款情况</w:t>
      </w:r>
    </w:p>
    <w:p>
      <w:pPr>
        <w:numPr>
          <w:ilvl w:val="0"/>
          <w:numId w:val="0"/>
        </w:numPr>
        <w:spacing w:line="560" w:lineRule="exact"/>
        <w:ind w:firstLine="0" w:firstLineChars="0"/>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lang w:eastAsia="zh-CN"/>
        </w:rPr>
        <w:t>　　</w:t>
      </w:r>
      <w:r>
        <w:rPr>
          <w:rFonts w:hint="eastAsia" w:ascii="仿宋_GB2312" w:hAnsi="仿宋_GB2312" w:eastAsia="仿宋_GB2312" w:cs="仿宋_GB2312"/>
          <w:color w:val="auto"/>
          <w:sz w:val="32"/>
          <w:szCs w:val="32"/>
          <w:highlight w:val="none"/>
        </w:rPr>
        <w:t>依据验收结论，</w:t>
      </w:r>
      <w:r>
        <w:rPr>
          <w:rFonts w:hint="eastAsia" w:ascii="仿宋_GB2312" w:hAnsi="仿宋_GB2312" w:eastAsia="仿宋_GB2312" w:cs="仿宋_GB2312"/>
          <w:color w:val="auto"/>
          <w:sz w:val="32"/>
          <w:szCs w:val="32"/>
          <w:highlight w:val="none"/>
          <w:lang w:eastAsia="zh-CN"/>
        </w:rPr>
        <w:t>本次验收后应支付</w:t>
      </w:r>
      <w:r>
        <w:rPr>
          <w:rFonts w:hint="eastAsia" w:ascii="仿宋_GB2312" w:hAnsi="仿宋_GB2312" w:eastAsia="仿宋_GB2312" w:cs="仿宋_GB2312"/>
          <w:color w:val="auto"/>
          <w:sz w:val="32"/>
          <w:szCs w:val="32"/>
          <w:highlight w:val="none"/>
        </w:rPr>
        <w:t>合同第几次付款及付款金额等</w:t>
      </w:r>
    </w:p>
    <w:p>
      <w:pPr>
        <w:numPr>
          <w:ilvl w:val="0"/>
          <w:numId w:val="0"/>
        </w:numPr>
        <w:spacing w:line="560" w:lineRule="exact"/>
        <w:ind w:left="0" w:firstLine="0" w:firstLineChars="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 xml:space="preserve">   </w:t>
      </w:r>
    </w:p>
    <w:p>
      <w:pPr>
        <w:numPr>
          <w:ilvl w:val="0"/>
          <w:numId w:val="0"/>
        </w:numPr>
        <w:spacing w:line="560" w:lineRule="exact"/>
        <w:ind w:firstLine="0" w:firstLineChars="0"/>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lang w:eastAsia="zh-CN"/>
        </w:rPr>
        <w:t>　　</w:t>
      </w:r>
      <w:r>
        <w:rPr>
          <w:rFonts w:hint="eastAsia" w:ascii="仿宋_GB2312" w:hAnsi="仿宋_GB2312" w:eastAsia="仿宋_GB2312" w:cs="仿宋_GB2312"/>
          <w:color w:val="auto"/>
          <w:sz w:val="32"/>
          <w:szCs w:val="32"/>
          <w:highlight w:val="none"/>
        </w:rPr>
        <w:t>项目负责人签字：</w:t>
      </w:r>
    </w:p>
    <w:p>
      <w:pPr>
        <w:numPr>
          <w:ilvl w:val="0"/>
          <w:numId w:val="0"/>
        </w:numPr>
        <w:spacing w:line="560" w:lineRule="exact"/>
        <w:ind w:left="0" w:firstLine="0" w:firstLineChars="0"/>
        <w:rPr>
          <w:rStyle w:val="46"/>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bCs w:val="0"/>
          <w:color w:val="auto"/>
          <w:kern w:val="0"/>
          <w:sz w:val="32"/>
          <w:szCs w:val="32"/>
          <w:highlight w:val="none"/>
          <w:lang w:eastAsia="zh-CN" w:bidi="ar"/>
        </w:rPr>
        <w:t>　　验收牵头部门</w:t>
      </w:r>
      <w:r>
        <w:rPr>
          <w:rFonts w:hint="eastAsia" w:ascii="仿宋_GB2312" w:hAnsi="仿宋_GB2312" w:eastAsia="仿宋_GB2312" w:cs="仿宋_GB2312"/>
          <w:color w:val="auto"/>
          <w:sz w:val="32"/>
          <w:szCs w:val="32"/>
          <w:highlight w:val="none"/>
        </w:rPr>
        <w:t>领导签字：</w:t>
      </w:r>
      <w:r>
        <w:rPr>
          <w:rStyle w:val="46"/>
          <w:rFonts w:hint="eastAsia" w:ascii="仿宋_GB2312" w:hAnsi="仿宋_GB2312" w:eastAsia="仿宋_GB2312" w:cs="仿宋_GB2312"/>
          <w:b w:val="0"/>
          <w:color w:val="auto"/>
          <w:sz w:val="32"/>
          <w:szCs w:val="32"/>
          <w:highlight w:val="none"/>
        </w:rPr>
        <w:t xml:space="preserve">                                       </w:t>
      </w:r>
    </w:p>
    <w:p>
      <w:pPr>
        <w:spacing w:line="560" w:lineRule="exact"/>
        <w:ind w:left="3839" w:leftChars="1828" w:firstLine="1600" w:firstLineChars="500"/>
        <w:rPr>
          <w:rStyle w:val="46"/>
          <w:rFonts w:hint="eastAsia" w:ascii="仿宋_GB2312" w:hAnsi="仿宋_GB2312" w:eastAsia="仿宋_GB2312" w:cs="仿宋_GB2312"/>
          <w:b w:val="0"/>
          <w:color w:val="auto"/>
          <w:sz w:val="32"/>
          <w:szCs w:val="32"/>
          <w:highlight w:val="none"/>
        </w:rPr>
      </w:pPr>
      <w:r>
        <w:rPr>
          <w:rStyle w:val="46"/>
          <w:rFonts w:hint="eastAsia" w:ascii="仿宋_GB2312" w:hAnsi="仿宋_GB2312" w:eastAsia="仿宋_GB2312" w:cs="仿宋_GB2312"/>
          <w:b w:val="0"/>
          <w:color w:val="auto"/>
          <w:sz w:val="32"/>
          <w:szCs w:val="32"/>
          <w:highlight w:val="none"/>
        </w:rPr>
        <w:t xml:space="preserve">验收部门 (章) </w:t>
      </w:r>
    </w:p>
    <w:p>
      <w:pPr>
        <w:spacing w:line="360" w:lineRule="auto"/>
        <w:ind w:firstLine="4160" w:firstLineChars="1300"/>
        <w:jc w:val="center"/>
        <w:rPr>
          <w:rStyle w:val="46"/>
          <w:rFonts w:hint="eastAsia" w:ascii="仿宋_GB2312" w:hAnsi="仿宋_GB2312" w:eastAsia="仿宋_GB2312" w:cs="仿宋_GB2312"/>
          <w:b w:val="0"/>
          <w:color w:val="auto"/>
          <w:sz w:val="32"/>
          <w:szCs w:val="32"/>
          <w:highlight w:val="none"/>
        </w:rPr>
        <w:sectPr>
          <w:footerReference r:id="rId3" w:type="default"/>
          <w:pgSz w:w="11906" w:h="16838"/>
          <w:pgMar w:top="1270" w:right="1474" w:bottom="1157" w:left="1587" w:header="851" w:footer="992" w:gutter="0"/>
          <w:pgNumType w:fmt="decimal"/>
          <w:cols w:space="720" w:num="1"/>
          <w:rtlGutter w:val="0"/>
          <w:docGrid w:type="lines" w:linePitch="312" w:charSpace="0"/>
        </w:sectPr>
      </w:pPr>
      <w:r>
        <w:rPr>
          <w:rStyle w:val="46"/>
          <w:rFonts w:hint="eastAsia" w:ascii="仿宋_GB2312" w:hAnsi="仿宋_GB2312" w:eastAsia="仿宋_GB2312" w:cs="仿宋_GB2312"/>
          <w:b w:val="0"/>
          <w:color w:val="auto"/>
          <w:sz w:val="32"/>
          <w:szCs w:val="32"/>
          <w:highlight w:val="none"/>
        </w:rPr>
        <w:t>年   月   日</w:t>
      </w:r>
    </w:p>
    <w:p>
      <w:pPr>
        <w:rPr>
          <w:rFonts w:hint="eastAsia" w:asciiTheme="minorEastAsia" w:hAnsiTheme="minorEastAsia" w:eastAsiaTheme="minorEastAsia" w:cstheme="minorEastAsia"/>
          <w:b w:val="0"/>
          <w:bCs/>
          <w:color w:val="auto"/>
          <w:sz w:val="32"/>
          <w:szCs w:val="32"/>
          <w:highlight w:val="none"/>
        </w:rPr>
      </w:pPr>
      <w:r>
        <w:rPr>
          <w:rFonts w:hint="eastAsia" w:asciiTheme="minorEastAsia" w:hAnsiTheme="minorEastAsia" w:eastAsiaTheme="minorEastAsia" w:cstheme="minorEastAsia"/>
          <w:b/>
          <w:bCs w:val="0"/>
          <w:color w:val="auto"/>
          <w:sz w:val="30"/>
          <w:szCs w:val="30"/>
          <w:highlight w:val="none"/>
        </w:rPr>
        <w:t>(六)</w:t>
      </w:r>
      <w:r>
        <w:rPr>
          <w:rFonts w:hint="eastAsia" w:asciiTheme="minorEastAsia" w:hAnsiTheme="minorEastAsia" w:eastAsiaTheme="minorEastAsia" w:cstheme="minorEastAsia"/>
          <w:b/>
          <w:bCs w:val="0"/>
          <w:color w:val="auto"/>
          <w:sz w:val="32"/>
          <w:szCs w:val="32"/>
          <w:highlight w:val="none"/>
          <w:lang w:eastAsia="zh-CN"/>
        </w:rPr>
        <w:t>采购</w:t>
      </w:r>
      <w:r>
        <w:rPr>
          <w:rFonts w:hint="eastAsia" w:asciiTheme="minorEastAsia" w:hAnsiTheme="minorEastAsia" w:eastAsiaTheme="minorEastAsia" w:cstheme="minorEastAsia"/>
          <w:b/>
          <w:bCs w:val="0"/>
          <w:color w:val="auto"/>
          <w:sz w:val="32"/>
          <w:szCs w:val="32"/>
          <w:highlight w:val="none"/>
        </w:rPr>
        <w:t>项目履约保证金或质量保证金退付意见书</w:t>
      </w:r>
      <w:r>
        <w:rPr>
          <w:rFonts w:hint="eastAsia" w:asciiTheme="minorEastAsia" w:hAnsiTheme="minorEastAsia" w:eastAsiaTheme="minorEastAsia" w:cstheme="minorEastAsia"/>
          <w:b w:val="0"/>
          <w:bCs/>
          <w:color w:val="auto"/>
          <w:sz w:val="32"/>
          <w:szCs w:val="32"/>
          <w:highlight w:val="none"/>
        </w:rPr>
        <w:t>（供参考）</w:t>
      </w:r>
    </w:p>
    <w:p>
      <w:pPr>
        <w:rPr>
          <w:rFonts w:hint="eastAsia" w:asciiTheme="minorEastAsia" w:hAnsiTheme="minorEastAsia" w:eastAsiaTheme="minorEastAsia" w:cstheme="minorEastAsia"/>
          <w:color w:val="auto"/>
          <w:sz w:val="32"/>
          <w:szCs w:val="32"/>
          <w:highlight w:val="none"/>
        </w:rPr>
      </w:pPr>
    </w:p>
    <w:tbl>
      <w:tblPr>
        <w:tblStyle w:val="44"/>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5" w:hRule="atLeast"/>
          <w:jc w:val="center"/>
        </w:trPr>
        <w:tc>
          <w:tcPr>
            <w:tcW w:w="1008" w:type="dxa"/>
            <w:vMerge w:val="restart"/>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w:t>
            </w:r>
          </w:p>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应</w:t>
            </w:r>
          </w:p>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商</w:t>
            </w:r>
          </w:p>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申</w:t>
            </w:r>
          </w:p>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请</w:t>
            </w:r>
          </w:p>
        </w:tc>
        <w:tc>
          <w:tcPr>
            <w:tcW w:w="8206" w:type="dxa"/>
            <w:vAlign w:val="center"/>
          </w:tcPr>
          <w:p>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008" w:type="dxa"/>
            <w:vMerge w:val="continue"/>
            <w:vAlign w:val="center"/>
          </w:tcPr>
          <w:p>
            <w:pPr>
              <w:rPr>
                <w:rFonts w:hint="eastAsia" w:asciiTheme="minorEastAsia" w:hAnsiTheme="minorEastAsia" w:eastAsiaTheme="minorEastAsia" w:cstheme="minorEastAsia"/>
                <w:color w:val="auto"/>
                <w:sz w:val="24"/>
                <w:highlight w:val="none"/>
              </w:rPr>
            </w:pPr>
          </w:p>
        </w:tc>
        <w:tc>
          <w:tcPr>
            <w:tcW w:w="8206" w:type="dxa"/>
            <w:vAlign w:val="center"/>
          </w:tcPr>
          <w:p>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vMerge w:val="continue"/>
          </w:tcPr>
          <w:p>
            <w:pPr>
              <w:rPr>
                <w:rFonts w:hint="eastAsia" w:asciiTheme="minorEastAsia" w:hAnsiTheme="minorEastAsia" w:eastAsiaTheme="minorEastAsia" w:cstheme="minorEastAsia"/>
                <w:color w:val="auto"/>
                <w:sz w:val="24"/>
                <w:highlight w:val="none"/>
              </w:rPr>
            </w:pPr>
          </w:p>
        </w:tc>
        <w:tc>
          <w:tcPr>
            <w:tcW w:w="8206" w:type="dxa"/>
          </w:tcPr>
          <w:p>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该项目已于</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日验收并交付使用。根据合同规定，该项目的履约保证金（或质量保证金），期限于</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日已满，请将履约保证金（或质量保证金）人民币（大写）</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退付到达以下帐户。</w:t>
            </w:r>
          </w:p>
          <w:p>
            <w:pPr>
              <w:spacing w:line="400" w:lineRule="exact"/>
              <w:ind w:firstLine="70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单位名称：</w:t>
            </w:r>
          </w:p>
          <w:p>
            <w:pPr>
              <w:spacing w:line="400" w:lineRule="exact"/>
              <w:ind w:firstLine="70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开户银行：</w:t>
            </w:r>
          </w:p>
          <w:p>
            <w:pPr>
              <w:spacing w:line="400" w:lineRule="exact"/>
              <w:ind w:firstLine="70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帐   号：</w:t>
            </w:r>
          </w:p>
          <w:p>
            <w:pPr>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联系人及电话：</w:t>
            </w:r>
          </w:p>
          <w:p>
            <w:pPr>
              <w:spacing w:line="400" w:lineRule="exact"/>
              <w:rPr>
                <w:rFonts w:hint="eastAsia" w:asciiTheme="minorEastAsia" w:hAnsiTheme="minorEastAsia" w:eastAsiaTheme="minorEastAsia" w:cstheme="minorEastAsia"/>
                <w:color w:val="auto"/>
                <w:sz w:val="24"/>
                <w:highlight w:val="none"/>
              </w:rPr>
            </w:pPr>
          </w:p>
          <w:p>
            <w:pPr>
              <w:spacing w:line="52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供应商签章：</w:t>
            </w:r>
          </w:p>
          <w:p>
            <w:pPr>
              <w:spacing w:line="52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jc w:val="center"/>
        </w:trPr>
        <w:tc>
          <w:tcPr>
            <w:tcW w:w="1008" w:type="dxa"/>
            <w:vAlign w:val="center"/>
          </w:tcPr>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w:t>
            </w:r>
          </w:p>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购</w:t>
            </w:r>
          </w:p>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人</w:t>
            </w:r>
          </w:p>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意</w:t>
            </w:r>
          </w:p>
          <w:p>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见</w:t>
            </w:r>
          </w:p>
        </w:tc>
        <w:tc>
          <w:tcPr>
            <w:tcW w:w="8206" w:type="dxa"/>
          </w:tcPr>
          <w:p>
            <w:pPr>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退付意见：（是否同意退付履约保证金或质量保证金及退付金额）</w:t>
            </w:r>
          </w:p>
          <w:p>
            <w:pPr>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rPr>
                <w:rFonts w:hint="eastAsia" w:asciiTheme="minorEastAsia" w:hAnsiTheme="minorEastAsia" w:eastAsiaTheme="minorEastAsia" w:cstheme="minorEastAsia"/>
                <w:color w:val="auto"/>
                <w:sz w:val="24"/>
                <w:highlight w:val="none"/>
              </w:rPr>
            </w:pPr>
          </w:p>
          <w:p>
            <w:pPr>
              <w:spacing w:line="52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联系人及电话：                         采购人签章</w:t>
            </w:r>
          </w:p>
          <w:p>
            <w:pPr>
              <w:spacing w:line="52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年    月     日</w:t>
            </w:r>
          </w:p>
          <w:p>
            <w:pPr>
              <w:spacing w:line="520" w:lineRule="exact"/>
              <w:jc w:val="center"/>
              <w:rPr>
                <w:rFonts w:hint="eastAsia" w:asciiTheme="minorEastAsia" w:hAnsiTheme="minorEastAsia" w:eastAsiaTheme="minorEastAsia" w:cstheme="minorEastAsia"/>
                <w:color w:val="auto"/>
                <w:sz w:val="24"/>
                <w:highlight w:val="none"/>
              </w:rPr>
            </w:pPr>
          </w:p>
        </w:tc>
      </w:tr>
    </w:tbl>
    <w:p>
      <w:pPr>
        <w:rPr>
          <w:rFonts w:hint="eastAsia" w:asciiTheme="minorEastAsia" w:hAnsiTheme="minorEastAsia" w:eastAsiaTheme="minorEastAsia" w:cstheme="minorEastAsia"/>
          <w:color w:val="auto"/>
          <w:szCs w:val="21"/>
          <w:highlight w:val="none"/>
        </w:rPr>
      </w:pPr>
    </w:p>
    <w:p>
      <w:pPr>
        <w:spacing w:line="400" w:lineRule="exact"/>
        <w:jc w:val="center"/>
        <w:outlineLvl w:val="0"/>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pacing w:val="20"/>
          <w:szCs w:val="22"/>
          <w:highlight w:val="none"/>
        </w:rPr>
        <w:br w:type="page"/>
      </w:r>
      <w:bookmarkStart w:id="64" w:name="_Toc3075"/>
      <w:r>
        <w:rPr>
          <w:rFonts w:hint="eastAsia" w:asciiTheme="minorEastAsia" w:hAnsiTheme="minorEastAsia" w:eastAsiaTheme="minorEastAsia" w:cstheme="minorEastAsia"/>
          <w:b/>
          <w:color w:val="auto"/>
          <w:sz w:val="28"/>
          <w:szCs w:val="28"/>
          <w:highlight w:val="none"/>
        </w:rPr>
        <w:t>第五章 响应文件组成</w:t>
      </w:r>
      <w:bookmarkEnd w:id="64"/>
    </w:p>
    <w:p>
      <w:pPr>
        <w:pStyle w:val="22"/>
        <w:spacing w:line="380" w:lineRule="exact"/>
        <w:jc w:val="center"/>
        <w:rPr>
          <w:rFonts w:hint="eastAsia" w:asciiTheme="minorEastAsia" w:hAnsiTheme="minorEastAsia" w:eastAsiaTheme="minorEastAsia" w:cstheme="minorEastAsia"/>
          <w:b/>
          <w:color w:val="auto"/>
          <w:sz w:val="32"/>
          <w:szCs w:val="32"/>
          <w:highlight w:val="none"/>
        </w:rPr>
      </w:pPr>
    </w:p>
    <w:p>
      <w:pPr>
        <w:pStyle w:val="22"/>
        <w:spacing w:line="380" w:lineRule="exact"/>
        <w:jc w:val="center"/>
        <w:rPr>
          <w:rFonts w:hint="eastAsia" w:asciiTheme="minorEastAsia" w:hAnsiTheme="minorEastAsia" w:eastAsiaTheme="minorEastAsia" w:cstheme="minorEastAsia"/>
          <w:b/>
          <w:color w:val="auto"/>
          <w:sz w:val="32"/>
          <w:szCs w:val="32"/>
          <w:highlight w:val="none"/>
        </w:rPr>
      </w:pPr>
    </w:p>
    <w:p>
      <w:pPr>
        <w:pStyle w:val="22"/>
        <w:spacing w:line="380" w:lineRule="exact"/>
        <w:jc w:val="center"/>
        <w:rPr>
          <w:rFonts w:hint="eastAsia" w:asciiTheme="minorEastAsia" w:hAnsiTheme="minorEastAsia" w:eastAsiaTheme="minorEastAsia" w:cstheme="minorEastAsia"/>
          <w:b/>
          <w:color w:val="auto"/>
          <w:sz w:val="32"/>
          <w:szCs w:val="32"/>
          <w:highlight w:val="none"/>
        </w:rPr>
      </w:pPr>
    </w:p>
    <w:p>
      <w:pPr>
        <w:spacing w:line="400" w:lineRule="exact"/>
        <w:ind w:left="421" w:leftChars="172" w:hanging="60" w:hangingChars="25"/>
        <w:rPr>
          <w:rFonts w:hint="eastAsia" w:asciiTheme="minorEastAsia" w:hAnsiTheme="minorEastAsia" w:eastAsiaTheme="minorEastAsia" w:cstheme="minorEastAsia"/>
          <w:b/>
          <w:color w:val="auto"/>
          <w:sz w:val="24"/>
          <w:szCs w:val="28"/>
          <w:highlight w:val="none"/>
        </w:rPr>
      </w:pPr>
      <w:r>
        <w:rPr>
          <w:rFonts w:hint="eastAsia" w:asciiTheme="minorEastAsia" w:hAnsiTheme="minorEastAsia" w:eastAsiaTheme="minorEastAsia" w:cstheme="minorEastAsia"/>
          <w:b/>
          <w:color w:val="auto"/>
          <w:sz w:val="24"/>
          <w:szCs w:val="28"/>
          <w:highlight w:val="none"/>
        </w:rPr>
        <w:t>响应文件的</w:t>
      </w:r>
      <w:r>
        <w:rPr>
          <w:rFonts w:hint="eastAsia" w:asciiTheme="minorEastAsia" w:hAnsiTheme="minorEastAsia" w:eastAsiaTheme="minorEastAsia" w:cstheme="minorEastAsia"/>
          <w:b/>
          <w:color w:val="auto"/>
          <w:sz w:val="32"/>
          <w:szCs w:val="28"/>
          <w:highlight w:val="none"/>
        </w:rPr>
        <w:t>外层包装封套</w:t>
      </w:r>
      <w:r>
        <w:rPr>
          <w:rFonts w:hint="eastAsia" w:asciiTheme="minorEastAsia" w:hAnsiTheme="minorEastAsia" w:eastAsiaTheme="minorEastAsia" w:cstheme="minorEastAsia"/>
          <w:b/>
          <w:color w:val="auto"/>
          <w:sz w:val="24"/>
          <w:szCs w:val="28"/>
          <w:highlight w:val="none"/>
        </w:rPr>
        <w:t>格式：</w:t>
      </w:r>
    </w:p>
    <w:p>
      <w:pPr>
        <w:spacing w:line="400" w:lineRule="exact"/>
        <w:ind w:left="441" w:leftChars="172" w:hanging="80" w:hangingChars="25"/>
        <w:rPr>
          <w:rFonts w:hint="eastAsia" w:asciiTheme="minorEastAsia" w:hAnsiTheme="minorEastAsia" w:eastAsiaTheme="minorEastAsia" w:cstheme="minorEastAsia"/>
          <w:b/>
          <w:color w:val="auto"/>
          <w:sz w:val="32"/>
          <w:szCs w:val="28"/>
          <w:highlight w:val="none"/>
        </w:rPr>
      </w:pPr>
    </w:p>
    <w:p>
      <w:pPr>
        <w:spacing w:line="400" w:lineRule="exact"/>
        <w:ind w:left="441" w:leftChars="172" w:hanging="80" w:hangingChars="25"/>
        <w:rPr>
          <w:rFonts w:hint="eastAsia" w:asciiTheme="minorEastAsia" w:hAnsiTheme="minorEastAsia" w:eastAsiaTheme="minorEastAsia" w:cstheme="minorEastAsia"/>
          <w:b/>
          <w:color w:val="auto"/>
          <w:sz w:val="32"/>
          <w:szCs w:val="28"/>
          <w:highlight w:val="none"/>
        </w:rPr>
      </w:pPr>
    </w:p>
    <w:p>
      <w:pPr>
        <w:spacing w:line="400" w:lineRule="exact"/>
        <w:ind w:left="441" w:leftChars="172" w:hanging="80" w:hangingChars="25"/>
        <w:rPr>
          <w:rFonts w:hint="eastAsia" w:asciiTheme="minorEastAsia" w:hAnsiTheme="minorEastAsia" w:eastAsiaTheme="minorEastAsia" w:cstheme="minorEastAsia"/>
          <w:b/>
          <w:color w:val="auto"/>
          <w:sz w:val="32"/>
          <w:szCs w:val="28"/>
          <w:highlight w:val="none"/>
        </w:rPr>
      </w:pPr>
    </w:p>
    <w:p>
      <w:pPr>
        <w:spacing w:line="360" w:lineRule="auto"/>
        <w:ind w:left="413" w:leftChars="172" w:hanging="52" w:hangingChars="25"/>
        <w:jc w:val="left"/>
        <w:rPr>
          <w:rFonts w:hint="eastAsia" w:asciiTheme="minorEastAsia" w:hAnsiTheme="minorEastAsia" w:eastAsiaTheme="minorEastAsia" w:cstheme="minorEastAsia"/>
          <w:color w:val="auto"/>
          <w:szCs w:val="21"/>
          <w:highlight w:val="none"/>
        </w:rPr>
      </w:pPr>
    </w:p>
    <w:p>
      <w:pPr>
        <w:spacing w:line="720" w:lineRule="auto"/>
        <w:jc w:val="center"/>
        <w:rPr>
          <w:rFonts w:hint="eastAsia" w:asciiTheme="minorEastAsia" w:hAnsiTheme="minorEastAsia" w:eastAsiaTheme="minorEastAsia" w:cstheme="minorEastAsia"/>
          <w:color w:val="auto"/>
          <w:sz w:val="32"/>
          <w:szCs w:val="21"/>
          <w:highlight w:val="none"/>
        </w:rPr>
      </w:pPr>
      <w:r>
        <w:rPr>
          <w:rFonts w:hint="eastAsia" w:asciiTheme="minorEastAsia" w:hAnsiTheme="minorEastAsia" w:eastAsiaTheme="minorEastAsia" w:cstheme="minorEastAsia"/>
          <w:color w:val="auto"/>
          <w:sz w:val="32"/>
          <w:szCs w:val="21"/>
          <w:highlight w:val="none"/>
        </w:rPr>
        <w:t>___________________(项目名称)响应文件</w:t>
      </w:r>
    </w:p>
    <w:p>
      <w:pPr>
        <w:spacing w:line="720" w:lineRule="auto"/>
        <w:jc w:val="center"/>
        <w:rPr>
          <w:rFonts w:hint="eastAsia" w:asciiTheme="minorEastAsia" w:hAnsiTheme="minorEastAsia" w:eastAsiaTheme="minorEastAsia" w:cstheme="minorEastAsia"/>
          <w:color w:val="auto"/>
          <w:sz w:val="32"/>
          <w:szCs w:val="21"/>
          <w:highlight w:val="none"/>
        </w:rPr>
      </w:pPr>
      <w:r>
        <w:rPr>
          <w:rFonts w:hint="eastAsia" w:asciiTheme="minorEastAsia" w:hAnsiTheme="minorEastAsia" w:eastAsiaTheme="minorEastAsia" w:cstheme="minorEastAsia"/>
          <w:color w:val="auto"/>
          <w:sz w:val="32"/>
          <w:szCs w:val="21"/>
          <w:highlight w:val="none"/>
        </w:rPr>
        <w:t>项目编号：____________________</w:t>
      </w:r>
    </w:p>
    <w:p>
      <w:pPr>
        <w:spacing w:line="720" w:lineRule="auto"/>
        <w:jc w:val="center"/>
        <w:rPr>
          <w:rFonts w:hint="eastAsia" w:asciiTheme="minorEastAsia" w:hAnsiTheme="minorEastAsia" w:eastAsiaTheme="minorEastAsia" w:cstheme="minorEastAsia"/>
          <w:color w:val="auto"/>
          <w:sz w:val="32"/>
          <w:szCs w:val="21"/>
          <w:highlight w:val="none"/>
        </w:rPr>
      </w:pPr>
      <w:r>
        <w:rPr>
          <w:rFonts w:hint="eastAsia" w:asciiTheme="minorEastAsia" w:hAnsiTheme="minorEastAsia" w:eastAsiaTheme="minorEastAsia" w:cstheme="minorEastAsia"/>
          <w:color w:val="auto"/>
          <w:sz w:val="32"/>
          <w:szCs w:val="21"/>
          <w:highlight w:val="none"/>
        </w:rPr>
        <w:t>在______年____月____日____时____分之前不得启封</w:t>
      </w:r>
    </w:p>
    <w:p>
      <w:pPr>
        <w:spacing w:line="720" w:lineRule="auto"/>
        <w:jc w:val="center"/>
        <w:rPr>
          <w:rFonts w:hint="eastAsia" w:asciiTheme="minorEastAsia" w:hAnsiTheme="minorEastAsia" w:eastAsiaTheme="minorEastAsia" w:cstheme="minorEastAsia"/>
          <w:color w:val="auto"/>
          <w:sz w:val="32"/>
          <w:szCs w:val="21"/>
          <w:highlight w:val="none"/>
        </w:rPr>
      </w:pPr>
      <w:r>
        <w:rPr>
          <w:rFonts w:hint="eastAsia" w:asciiTheme="minorEastAsia" w:hAnsiTheme="minorEastAsia" w:eastAsiaTheme="minorEastAsia" w:cstheme="minorEastAsia"/>
          <w:color w:val="auto"/>
          <w:sz w:val="32"/>
          <w:szCs w:val="21"/>
          <w:highlight w:val="none"/>
        </w:rPr>
        <w:t>供应商名称：____________________</w:t>
      </w:r>
    </w:p>
    <w:p>
      <w:pPr>
        <w:spacing w:line="720" w:lineRule="auto"/>
        <w:ind w:left="441" w:leftChars="172" w:hanging="80" w:hangingChars="25"/>
        <w:jc w:val="center"/>
        <w:rPr>
          <w:rFonts w:hint="eastAsia" w:asciiTheme="minorEastAsia" w:hAnsiTheme="minorEastAsia" w:eastAsiaTheme="minorEastAsia" w:cstheme="minorEastAsia"/>
          <w:b/>
          <w:color w:val="auto"/>
          <w:sz w:val="44"/>
          <w:szCs w:val="21"/>
          <w:highlight w:val="none"/>
        </w:rPr>
      </w:pPr>
      <w:r>
        <w:rPr>
          <w:rFonts w:hint="eastAsia" w:asciiTheme="minorEastAsia" w:hAnsiTheme="minorEastAsia" w:eastAsiaTheme="minorEastAsia" w:cstheme="minorEastAsia"/>
          <w:color w:val="auto"/>
          <w:sz w:val="32"/>
          <w:highlight w:val="none"/>
        </w:rPr>
        <w:t>其他____________________</w:t>
      </w:r>
    </w:p>
    <w:p>
      <w:pPr>
        <w:spacing w:line="720" w:lineRule="auto"/>
        <w:ind w:left="461" w:leftChars="172" w:hanging="100" w:hangingChars="25"/>
        <w:jc w:val="center"/>
        <w:rPr>
          <w:rFonts w:hint="eastAsia" w:asciiTheme="minorEastAsia" w:hAnsiTheme="minorEastAsia" w:eastAsiaTheme="minorEastAsia" w:cstheme="minorEastAsia"/>
          <w:b/>
          <w:color w:val="auto"/>
          <w:sz w:val="40"/>
          <w:szCs w:val="21"/>
          <w:highlight w:val="none"/>
        </w:rPr>
      </w:pPr>
      <w:r>
        <w:rPr>
          <w:rFonts w:hint="eastAsia" w:asciiTheme="minorEastAsia" w:hAnsiTheme="minorEastAsia" w:eastAsiaTheme="minorEastAsia" w:cstheme="minorEastAsia"/>
          <w:b/>
          <w:color w:val="auto"/>
          <w:sz w:val="40"/>
          <w:szCs w:val="21"/>
          <w:highlight w:val="none"/>
        </w:rPr>
        <w:t>（加盖公章）</w:t>
      </w:r>
    </w:p>
    <w:p>
      <w:pPr>
        <w:pStyle w:val="22"/>
        <w:spacing w:line="480" w:lineRule="auto"/>
        <w:jc w:val="center"/>
        <w:rPr>
          <w:rFonts w:hint="eastAsia" w:asciiTheme="minorEastAsia" w:hAnsiTheme="minorEastAsia" w:eastAsiaTheme="minorEastAsia" w:cstheme="minorEastAsia"/>
          <w:color w:val="auto"/>
          <w:sz w:val="24"/>
          <w:szCs w:val="21"/>
          <w:highlight w:val="none"/>
        </w:rPr>
      </w:pPr>
    </w:p>
    <w:p>
      <w:pPr>
        <w:pStyle w:val="22"/>
        <w:spacing w:line="380" w:lineRule="exact"/>
        <w:jc w:val="center"/>
        <w:rPr>
          <w:rFonts w:hint="eastAsia" w:asciiTheme="minorEastAsia" w:hAnsiTheme="minorEastAsia" w:eastAsiaTheme="minorEastAsia" w:cstheme="minorEastAsia"/>
          <w:b/>
          <w:color w:val="auto"/>
          <w:sz w:val="32"/>
          <w:szCs w:val="32"/>
          <w:highlight w:val="none"/>
        </w:rPr>
      </w:pPr>
    </w:p>
    <w:p>
      <w:pPr>
        <w:pStyle w:val="22"/>
        <w:spacing w:line="380" w:lineRule="exact"/>
        <w:jc w:val="center"/>
        <w:rPr>
          <w:rFonts w:hint="eastAsia" w:asciiTheme="minorEastAsia" w:hAnsiTheme="minorEastAsia" w:eastAsiaTheme="minorEastAsia" w:cstheme="minorEastAsia"/>
          <w:b/>
          <w:color w:val="auto"/>
          <w:sz w:val="32"/>
          <w:szCs w:val="32"/>
          <w:highlight w:val="none"/>
        </w:rPr>
      </w:pPr>
    </w:p>
    <w:p>
      <w:pPr>
        <w:spacing w:line="400" w:lineRule="exact"/>
        <w:ind w:left="441" w:leftChars="172" w:hanging="80" w:hangingChars="25"/>
        <w:jc w:val="center"/>
        <w:rPr>
          <w:rFonts w:hint="eastAsia" w:asciiTheme="minorEastAsia" w:hAnsiTheme="minorEastAsia" w:eastAsiaTheme="minorEastAsia" w:cstheme="minorEastAsia"/>
          <w:b/>
          <w:color w:val="auto"/>
          <w:sz w:val="32"/>
          <w:szCs w:val="28"/>
          <w:highlight w:val="none"/>
        </w:rPr>
      </w:pPr>
      <w:r>
        <w:rPr>
          <w:rFonts w:hint="eastAsia" w:asciiTheme="minorEastAsia" w:hAnsiTheme="minorEastAsia" w:eastAsiaTheme="minorEastAsia" w:cstheme="minorEastAsia"/>
          <w:b/>
          <w:color w:val="auto"/>
          <w:sz w:val="32"/>
          <w:szCs w:val="28"/>
          <w:highlight w:val="none"/>
        </w:rPr>
        <w:br w:type="page"/>
      </w:r>
    </w:p>
    <w:p>
      <w:pPr>
        <w:spacing w:line="400" w:lineRule="exact"/>
        <w:ind w:left="421" w:leftChars="172" w:hanging="60" w:hangingChars="25"/>
        <w:rPr>
          <w:rFonts w:hint="eastAsia" w:asciiTheme="minorEastAsia" w:hAnsiTheme="minorEastAsia" w:eastAsiaTheme="minorEastAsia" w:cstheme="minorEastAsia"/>
          <w:b/>
          <w:color w:val="auto"/>
          <w:sz w:val="24"/>
          <w:szCs w:val="28"/>
          <w:highlight w:val="none"/>
        </w:rPr>
      </w:pPr>
      <w:r>
        <w:rPr>
          <w:rFonts w:hint="eastAsia" w:asciiTheme="minorEastAsia" w:hAnsiTheme="minorEastAsia" w:eastAsiaTheme="minorEastAsia" w:cstheme="minorEastAsia"/>
          <w:b/>
          <w:color w:val="auto"/>
          <w:sz w:val="24"/>
          <w:szCs w:val="28"/>
          <w:highlight w:val="none"/>
        </w:rPr>
        <w:t>响应文件的封面格式：</w:t>
      </w:r>
    </w:p>
    <w:p>
      <w:pPr>
        <w:spacing w:line="400" w:lineRule="exact"/>
        <w:ind w:left="441" w:leftChars="172" w:hanging="80" w:hangingChars="25"/>
        <w:jc w:val="center"/>
        <w:rPr>
          <w:rFonts w:hint="eastAsia" w:asciiTheme="minorEastAsia" w:hAnsiTheme="minorEastAsia" w:eastAsiaTheme="minorEastAsia" w:cstheme="minorEastAsia"/>
          <w:b/>
          <w:color w:val="auto"/>
          <w:sz w:val="32"/>
          <w:szCs w:val="28"/>
          <w:highlight w:val="none"/>
        </w:rPr>
      </w:pPr>
    </w:p>
    <w:p>
      <w:pPr>
        <w:spacing w:line="400" w:lineRule="exact"/>
        <w:ind w:left="441" w:leftChars="172" w:hanging="80" w:hangingChars="25"/>
        <w:jc w:val="center"/>
        <w:rPr>
          <w:rFonts w:hint="eastAsia" w:asciiTheme="minorEastAsia" w:hAnsiTheme="minorEastAsia" w:eastAsiaTheme="minorEastAsia" w:cstheme="minorEastAsia"/>
          <w:b/>
          <w:color w:val="auto"/>
          <w:sz w:val="32"/>
          <w:szCs w:val="28"/>
          <w:highlight w:val="none"/>
        </w:rPr>
      </w:pPr>
    </w:p>
    <w:p>
      <w:pPr>
        <w:spacing w:line="400" w:lineRule="exact"/>
        <w:ind w:left="441" w:leftChars="172" w:hanging="80" w:hangingChars="25"/>
        <w:jc w:val="center"/>
        <w:rPr>
          <w:rFonts w:hint="eastAsia" w:asciiTheme="minorEastAsia" w:hAnsiTheme="minorEastAsia" w:eastAsiaTheme="minorEastAsia" w:cstheme="minorEastAsia"/>
          <w:b/>
          <w:color w:val="auto"/>
          <w:sz w:val="32"/>
          <w:szCs w:val="28"/>
          <w:highlight w:val="none"/>
        </w:rPr>
      </w:pPr>
      <w:r>
        <w:rPr>
          <w:rFonts w:hint="eastAsia" w:asciiTheme="minorEastAsia" w:hAnsiTheme="minorEastAsia" w:eastAsiaTheme="minorEastAsia" w:cstheme="minorEastAsia"/>
          <w:b/>
          <w:color w:val="auto"/>
          <w:sz w:val="32"/>
          <w:szCs w:val="28"/>
          <w:highlight w:val="none"/>
        </w:rPr>
        <w:t xml:space="preserve">                                     正本/副本</w:t>
      </w:r>
    </w:p>
    <w:p>
      <w:pPr>
        <w:spacing w:line="400" w:lineRule="exact"/>
        <w:ind w:left="441" w:leftChars="172" w:hanging="80" w:hangingChars="25"/>
        <w:jc w:val="center"/>
        <w:rPr>
          <w:rFonts w:hint="eastAsia" w:asciiTheme="minorEastAsia" w:hAnsiTheme="minorEastAsia" w:eastAsiaTheme="minorEastAsia" w:cstheme="minorEastAsia"/>
          <w:b/>
          <w:color w:val="auto"/>
          <w:sz w:val="32"/>
          <w:szCs w:val="28"/>
          <w:highlight w:val="none"/>
        </w:rPr>
      </w:pPr>
    </w:p>
    <w:p>
      <w:pPr>
        <w:spacing w:line="400" w:lineRule="exact"/>
        <w:ind w:left="441" w:leftChars="172" w:hanging="80" w:hangingChars="25"/>
        <w:jc w:val="center"/>
        <w:rPr>
          <w:rFonts w:hint="eastAsia" w:asciiTheme="minorEastAsia" w:hAnsiTheme="minorEastAsia" w:eastAsiaTheme="minorEastAsia" w:cstheme="minorEastAsia"/>
          <w:b/>
          <w:color w:val="auto"/>
          <w:sz w:val="32"/>
          <w:szCs w:val="28"/>
          <w:highlight w:val="none"/>
        </w:rPr>
      </w:pPr>
    </w:p>
    <w:p>
      <w:pPr>
        <w:spacing w:line="400" w:lineRule="exact"/>
        <w:ind w:left="451" w:leftChars="172" w:hanging="90" w:hangingChars="25"/>
        <w:jc w:val="center"/>
        <w:rPr>
          <w:rFonts w:hint="eastAsia" w:asciiTheme="minorEastAsia" w:hAnsiTheme="minorEastAsia" w:eastAsiaTheme="minorEastAsia" w:cstheme="minorEastAsia"/>
          <w:b/>
          <w:color w:val="auto"/>
          <w:sz w:val="36"/>
          <w:szCs w:val="28"/>
          <w:highlight w:val="none"/>
        </w:rPr>
      </w:pPr>
      <w:r>
        <w:rPr>
          <w:rFonts w:hint="eastAsia" w:asciiTheme="minorEastAsia" w:hAnsiTheme="minorEastAsia" w:eastAsiaTheme="minorEastAsia" w:cstheme="minorEastAsia"/>
          <w:b/>
          <w:color w:val="auto"/>
          <w:sz w:val="36"/>
          <w:szCs w:val="28"/>
          <w:highlight w:val="none"/>
        </w:rPr>
        <w:t>响应文件</w:t>
      </w:r>
    </w:p>
    <w:p>
      <w:pPr>
        <w:spacing w:line="360" w:lineRule="auto"/>
        <w:ind w:left="413" w:leftChars="172" w:hanging="52" w:hangingChars="25"/>
        <w:jc w:val="left"/>
        <w:rPr>
          <w:rFonts w:hint="eastAsia" w:asciiTheme="minorEastAsia" w:hAnsiTheme="minorEastAsia" w:eastAsiaTheme="minorEastAsia" w:cstheme="minorEastAsia"/>
          <w:color w:val="auto"/>
          <w:szCs w:val="21"/>
          <w:highlight w:val="none"/>
        </w:rPr>
      </w:pPr>
    </w:p>
    <w:p>
      <w:pPr>
        <w:spacing w:line="360" w:lineRule="auto"/>
        <w:ind w:left="413" w:leftChars="172" w:hanging="52" w:hangingChars="25"/>
        <w:jc w:val="left"/>
        <w:rPr>
          <w:rFonts w:hint="eastAsia" w:asciiTheme="minorEastAsia" w:hAnsiTheme="minorEastAsia" w:eastAsiaTheme="minorEastAsia" w:cstheme="minorEastAsia"/>
          <w:color w:val="auto"/>
          <w:szCs w:val="21"/>
          <w:highlight w:val="none"/>
        </w:rPr>
      </w:pPr>
    </w:p>
    <w:p>
      <w:pPr>
        <w:spacing w:line="360" w:lineRule="auto"/>
        <w:ind w:left="413" w:leftChars="172" w:hanging="52" w:hangingChars="25"/>
        <w:jc w:val="left"/>
        <w:rPr>
          <w:rFonts w:hint="eastAsia" w:asciiTheme="minorEastAsia" w:hAnsiTheme="minorEastAsia" w:eastAsiaTheme="minorEastAsia" w:cstheme="minorEastAsia"/>
          <w:color w:val="auto"/>
          <w:szCs w:val="21"/>
          <w:highlight w:val="none"/>
        </w:rPr>
      </w:pPr>
    </w:p>
    <w:p>
      <w:pPr>
        <w:spacing w:line="480" w:lineRule="auto"/>
        <w:ind w:left="421" w:leftChars="172" w:hanging="60" w:hangingChars="25"/>
        <w:jc w:val="left"/>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项目编号：</w:t>
      </w:r>
    </w:p>
    <w:p>
      <w:pPr>
        <w:spacing w:line="480" w:lineRule="auto"/>
        <w:ind w:left="421" w:leftChars="172" w:hanging="60" w:hangingChars="25"/>
        <w:jc w:val="left"/>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项目名称：</w:t>
      </w:r>
    </w:p>
    <w:p>
      <w:pPr>
        <w:spacing w:line="480" w:lineRule="auto"/>
        <w:ind w:left="421" w:leftChars="172" w:hanging="60" w:hangingChars="25"/>
        <w:jc w:val="left"/>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供应商名称：</w:t>
      </w:r>
    </w:p>
    <w:p>
      <w:pPr>
        <w:spacing w:line="480" w:lineRule="auto"/>
        <w:ind w:left="421" w:leftChars="172" w:hanging="60" w:hangingChars="25"/>
        <w:jc w:val="left"/>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供应商地址：</w:t>
      </w:r>
    </w:p>
    <w:p>
      <w:pPr>
        <w:spacing w:line="480" w:lineRule="auto"/>
        <w:ind w:left="421" w:leftChars="172" w:hanging="60" w:hangingChars="25"/>
        <w:jc w:val="left"/>
        <w:rPr>
          <w:rFonts w:hint="eastAsia" w:asciiTheme="minorEastAsia" w:hAnsiTheme="minorEastAsia" w:eastAsiaTheme="minorEastAsia" w:cstheme="minorEastAsia"/>
          <w:color w:val="auto"/>
          <w:sz w:val="24"/>
          <w:szCs w:val="21"/>
          <w:highlight w:val="none"/>
        </w:rPr>
      </w:pPr>
    </w:p>
    <w:p>
      <w:pPr>
        <w:spacing w:line="480" w:lineRule="auto"/>
        <w:ind w:left="421" w:leftChars="172" w:hanging="60" w:hangingChars="25"/>
        <w:jc w:val="center"/>
        <w:rPr>
          <w:rFonts w:hint="eastAsia" w:asciiTheme="minorEastAsia" w:hAnsiTheme="minorEastAsia" w:eastAsiaTheme="minorEastAsia" w:cstheme="minorEastAsia"/>
          <w:b/>
          <w:color w:val="auto"/>
          <w:sz w:val="24"/>
          <w:szCs w:val="21"/>
          <w:highlight w:val="none"/>
        </w:rPr>
      </w:pPr>
      <w:r>
        <w:rPr>
          <w:rFonts w:hint="eastAsia" w:asciiTheme="minorEastAsia" w:hAnsiTheme="minorEastAsia" w:eastAsiaTheme="minorEastAsia" w:cstheme="minorEastAsia"/>
          <w:b/>
          <w:color w:val="auto"/>
          <w:sz w:val="24"/>
          <w:szCs w:val="21"/>
          <w:highlight w:val="none"/>
        </w:rPr>
        <w:t>（加盖公章）</w:t>
      </w:r>
    </w:p>
    <w:p>
      <w:pPr>
        <w:pStyle w:val="22"/>
        <w:spacing w:line="480" w:lineRule="auto"/>
        <w:ind w:firstLine="4320" w:firstLineChars="1800"/>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年   月    日</w:t>
      </w:r>
    </w:p>
    <w:p>
      <w:pPr>
        <w:pStyle w:val="22"/>
        <w:spacing w:line="480" w:lineRule="auto"/>
        <w:jc w:val="center"/>
        <w:rPr>
          <w:rFonts w:hint="eastAsia" w:asciiTheme="minorEastAsia" w:hAnsiTheme="minorEastAsia" w:eastAsiaTheme="minorEastAsia" w:cstheme="minorEastAsia"/>
          <w:color w:val="auto"/>
          <w:sz w:val="24"/>
          <w:szCs w:val="21"/>
          <w:highlight w:val="none"/>
        </w:rPr>
      </w:pPr>
    </w:p>
    <w:p>
      <w:pPr>
        <w:pStyle w:val="22"/>
        <w:spacing w:line="380" w:lineRule="exact"/>
        <w:jc w:val="center"/>
        <w:rPr>
          <w:rFonts w:hint="eastAsia" w:asciiTheme="minorEastAsia" w:hAnsiTheme="minorEastAsia" w:eastAsiaTheme="minorEastAsia" w:cstheme="minorEastAsia"/>
          <w:color w:val="auto"/>
          <w:szCs w:val="21"/>
          <w:highlight w:val="none"/>
        </w:rPr>
      </w:pPr>
    </w:p>
    <w:p>
      <w:pPr>
        <w:pStyle w:val="22"/>
        <w:ind w:firstLine="562" w:firstLineChars="200"/>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r>
        <w:rPr>
          <w:rFonts w:hint="eastAsia" w:asciiTheme="minorEastAsia" w:hAnsiTheme="minorEastAsia" w:eastAsiaTheme="minorEastAsia" w:cstheme="minorEastAsia"/>
          <w:b/>
          <w:color w:val="auto"/>
          <w:sz w:val="28"/>
          <w:szCs w:val="28"/>
          <w:highlight w:val="none"/>
        </w:rPr>
        <w:t>第一部分　商务部分</w:t>
      </w:r>
    </w:p>
    <w:p>
      <w:pPr>
        <w:pStyle w:val="22"/>
        <w:spacing w:line="360" w:lineRule="auto"/>
        <w:ind w:firstLine="482" w:firstLineChars="200"/>
        <w:jc w:val="center"/>
        <w:rPr>
          <w:rFonts w:hint="eastAsia" w:asciiTheme="minorEastAsia" w:hAnsiTheme="minorEastAsia" w:eastAsiaTheme="minorEastAsia" w:cstheme="minorEastAsia"/>
          <w:b/>
          <w:color w:val="auto"/>
          <w:sz w:val="24"/>
          <w:szCs w:val="28"/>
          <w:highlight w:val="none"/>
        </w:rPr>
      </w:pPr>
    </w:p>
    <w:p>
      <w:pPr>
        <w:numPr>
          <w:ilvl w:val="0"/>
          <w:numId w:val="4"/>
        </w:numPr>
        <w:spacing w:line="360" w:lineRule="auto"/>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磋商响应声明</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附件1－1　</w:t>
      </w:r>
      <w:r>
        <w:rPr>
          <w:rFonts w:hint="eastAsia" w:asciiTheme="minorEastAsia" w:hAnsiTheme="minorEastAsia" w:eastAsiaTheme="minorEastAsia" w:cstheme="minorEastAsia"/>
          <w:color w:val="auto"/>
          <w:kern w:val="0"/>
          <w:sz w:val="24"/>
          <w:szCs w:val="28"/>
          <w:highlight w:val="none"/>
          <w:lang w:eastAsia="zh-CN"/>
        </w:rPr>
        <w:t>法定代表人（负责人）</w:t>
      </w:r>
      <w:r>
        <w:rPr>
          <w:rFonts w:hint="eastAsia" w:asciiTheme="minorEastAsia" w:hAnsiTheme="minorEastAsia" w:eastAsiaTheme="minorEastAsia" w:cstheme="minorEastAsia"/>
          <w:color w:val="auto"/>
          <w:kern w:val="0"/>
          <w:sz w:val="24"/>
          <w:szCs w:val="28"/>
          <w:highlight w:val="none"/>
        </w:rPr>
        <w:t>身份证明复印件(</w:t>
      </w:r>
      <w:r>
        <w:rPr>
          <w:rFonts w:hint="eastAsia" w:asciiTheme="minorEastAsia" w:hAnsiTheme="minorEastAsia" w:eastAsiaTheme="minorEastAsia" w:cstheme="minorEastAsia"/>
          <w:color w:val="auto"/>
          <w:kern w:val="0"/>
          <w:sz w:val="24"/>
          <w:szCs w:val="28"/>
          <w:highlight w:val="none"/>
          <w:lang w:eastAsia="zh-CN"/>
        </w:rPr>
        <w:t>法定代表人（负责人）</w:t>
      </w:r>
      <w:r>
        <w:rPr>
          <w:rFonts w:hint="eastAsia" w:asciiTheme="minorEastAsia" w:hAnsiTheme="minorEastAsia" w:eastAsiaTheme="minorEastAsia" w:cstheme="minorEastAsia"/>
          <w:color w:val="auto"/>
          <w:kern w:val="0"/>
          <w:sz w:val="24"/>
          <w:szCs w:val="28"/>
          <w:highlight w:val="none"/>
        </w:rPr>
        <w:t>参加磋商)</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附件1－2　</w:t>
      </w:r>
      <w:r>
        <w:rPr>
          <w:rFonts w:hint="eastAsia" w:asciiTheme="minorEastAsia" w:hAnsiTheme="minorEastAsia" w:eastAsiaTheme="minorEastAsia" w:cstheme="minorEastAsia"/>
          <w:color w:val="auto"/>
          <w:kern w:val="0"/>
          <w:sz w:val="24"/>
          <w:szCs w:val="28"/>
          <w:highlight w:val="none"/>
          <w:lang w:eastAsia="zh-CN"/>
        </w:rPr>
        <w:t>法定代表人（负责人）</w:t>
      </w:r>
      <w:r>
        <w:rPr>
          <w:rFonts w:hint="eastAsia" w:asciiTheme="minorEastAsia" w:hAnsiTheme="minorEastAsia" w:eastAsiaTheme="minorEastAsia" w:cstheme="minorEastAsia"/>
          <w:color w:val="auto"/>
          <w:kern w:val="0"/>
          <w:sz w:val="24"/>
          <w:szCs w:val="28"/>
          <w:highlight w:val="none"/>
        </w:rPr>
        <w:t>授权书(授权代表参加磋商)</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附件1－3：授权委托书(自然人提供)</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二、报价一览表、分项价格表</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附件2－1　报价一览表(服务类)</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附件2－2　分项价格表(服务类)</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附件2－3　最终报价承诺书</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三、商务条款偏离表(格式附后)</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四、磋商保证金</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五、供应商的资格证明材料</w:t>
      </w:r>
    </w:p>
    <w:p>
      <w:pPr>
        <w:numPr>
          <w:ilvl w:val="0"/>
          <w:numId w:val="0"/>
        </w:numPr>
        <w:spacing w:line="360" w:lineRule="auto"/>
        <w:ind w:firstLine="480" w:firstLineChars="200"/>
        <w:rPr>
          <w:rFonts w:hint="eastAsia" w:asciiTheme="minorEastAsia" w:hAnsiTheme="minorEastAsia" w:eastAsiaTheme="minorEastAsia" w:cstheme="minorEastAsia"/>
          <w:color w:val="auto"/>
          <w:kern w:val="0"/>
          <w:sz w:val="24"/>
          <w:szCs w:val="28"/>
          <w:highlight w:val="none"/>
          <w:lang w:val="en-US" w:eastAsia="zh-CN"/>
        </w:rPr>
      </w:pPr>
      <w:r>
        <w:rPr>
          <w:rFonts w:hint="eastAsia" w:asciiTheme="minorEastAsia" w:hAnsiTheme="minorEastAsia" w:eastAsiaTheme="minorEastAsia" w:cstheme="minorEastAsia"/>
          <w:color w:val="auto"/>
          <w:kern w:val="0"/>
          <w:sz w:val="24"/>
          <w:szCs w:val="28"/>
          <w:highlight w:val="none"/>
          <w:lang w:val="en-US" w:eastAsia="zh-CN"/>
        </w:rPr>
        <w:t>★①供应商基本情况表（格式见第五章）</w:t>
      </w:r>
    </w:p>
    <w:p>
      <w:pPr>
        <w:numPr>
          <w:ilvl w:val="0"/>
          <w:numId w:val="0"/>
        </w:numPr>
        <w:spacing w:line="360" w:lineRule="auto"/>
        <w:ind w:firstLine="480" w:firstLineChars="200"/>
        <w:rPr>
          <w:rFonts w:hint="eastAsia" w:asciiTheme="minorEastAsia" w:hAnsiTheme="minorEastAsia" w:eastAsiaTheme="minorEastAsia" w:cstheme="minorEastAsia"/>
          <w:color w:val="auto"/>
          <w:kern w:val="0"/>
          <w:sz w:val="24"/>
          <w:szCs w:val="28"/>
          <w:highlight w:val="none"/>
          <w:lang w:val="en-US" w:eastAsia="zh-CN"/>
        </w:rPr>
      </w:pPr>
      <w:r>
        <w:rPr>
          <w:rFonts w:hint="eastAsia" w:asciiTheme="minorEastAsia" w:hAnsiTheme="minorEastAsia" w:eastAsiaTheme="minorEastAsia" w:cstheme="minorEastAsia"/>
          <w:color w:val="auto"/>
          <w:kern w:val="0"/>
          <w:sz w:val="24"/>
          <w:szCs w:val="28"/>
          <w:highlight w:val="none"/>
          <w:lang w:val="en-US" w:eastAsia="zh-CN"/>
        </w:rPr>
        <w:t>★②有效的新版“营业执照”或《事业单位法人证书》或其他依法成立组织的证明文件（必须具有，如能够在线查询的材料，请提供国家有关部门规定查询的网址链接，原件备查）。</w:t>
      </w:r>
    </w:p>
    <w:p>
      <w:pPr>
        <w:numPr>
          <w:ilvl w:val="0"/>
          <w:numId w:val="0"/>
        </w:numPr>
        <w:spacing w:line="360" w:lineRule="auto"/>
        <w:ind w:firstLine="480" w:firstLineChars="200"/>
        <w:rPr>
          <w:rFonts w:hint="eastAsia" w:asciiTheme="minorEastAsia" w:hAnsiTheme="minorEastAsia" w:eastAsiaTheme="minorEastAsia" w:cstheme="minorEastAsia"/>
          <w:color w:val="auto"/>
          <w:kern w:val="0"/>
          <w:sz w:val="24"/>
          <w:szCs w:val="28"/>
          <w:highlight w:val="none"/>
          <w:lang w:val="en-US" w:eastAsia="zh-CN"/>
        </w:rPr>
      </w:pPr>
      <w:r>
        <w:rPr>
          <w:rFonts w:hint="eastAsia" w:asciiTheme="minorEastAsia" w:hAnsiTheme="minorEastAsia" w:eastAsiaTheme="minorEastAsia" w:cstheme="minorEastAsia"/>
          <w:color w:val="auto"/>
          <w:kern w:val="0"/>
          <w:sz w:val="24"/>
          <w:szCs w:val="28"/>
          <w:highlight w:val="none"/>
          <w:lang w:val="en-US" w:eastAsia="zh-CN"/>
        </w:rPr>
        <w:t>★③有效的税务登记证（必须具有，如能够在线查询的材料，请提供国家有关部门规定查询的网址链接，原件备查）；（若已经取得“三证合一”的可不提供）</w:t>
      </w:r>
    </w:p>
    <w:p>
      <w:pPr>
        <w:numPr>
          <w:ilvl w:val="0"/>
          <w:numId w:val="0"/>
        </w:numPr>
        <w:spacing w:line="360" w:lineRule="auto"/>
        <w:ind w:firstLine="480" w:firstLineChars="200"/>
        <w:rPr>
          <w:rFonts w:hint="eastAsia" w:asciiTheme="minorEastAsia" w:hAnsiTheme="minorEastAsia" w:eastAsiaTheme="minorEastAsia" w:cstheme="minorEastAsia"/>
          <w:color w:val="auto"/>
          <w:kern w:val="0"/>
          <w:sz w:val="24"/>
          <w:szCs w:val="28"/>
          <w:highlight w:val="none"/>
          <w:lang w:val="en-US" w:eastAsia="zh-CN"/>
        </w:rPr>
      </w:pPr>
      <w:r>
        <w:rPr>
          <w:rFonts w:hint="eastAsia" w:asciiTheme="minorEastAsia" w:hAnsiTheme="minorEastAsia" w:eastAsiaTheme="minorEastAsia" w:cstheme="minorEastAsia"/>
          <w:color w:val="auto"/>
          <w:kern w:val="0"/>
          <w:sz w:val="24"/>
          <w:szCs w:val="28"/>
          <w:highlight w:val="none"/>
          <w:lang w:val="en-US" w:eastAsia="zh-CN"/>
        </w:rPr>
        <w:t>★④法定代表人（负责人）完整有效的身份证复印件（第二代身份证必须提供正反面复印件）。</w:t>
      </w:r>
    </w:p>
    <w:p>
      <w:pPr>
        <w:numPr>
          <w:ilvl w:val="0"/>
          <w:numId w:val="0"/>
        </w:numPr>
        <w:spacing w:line="360" w:lineRule="auto"/>
        <w:ind w:firstLine="480" w:firstLineChars="200"/>
        <w:rPr>
          <w:rFonts w:hint="eastAsia" w:asciiTheme="minorEastAsia" w:hAnsiTheme="minorEastAsia" w:eastAsiaTheme="minorEastAsia" w:cstheme="minorEastAsia"/>
          <w:color w:val="auto"/>
          <w:kern w:val="0"/>
          <w:sz w:val="24"/>
          <w:szCs w:val="28"/>
          <w:highlight w:val="none"/>
          <w:lang w:val="en-US" w:eastAsia="zh-CN"/>
        </w:rPr>
      </w:pPr>
      <w:r>
        <w:rPr>
          <w:rFonts w:hint="eastAsia" w:asciiTheme="minorEastAsia" w:hAnsiTheme="minorEastAsia" w:eastAsiaTheme="minorEastAsia" w:cstheme="minorEastAsia"/>
          <w:color w:val="auto"/>
          <w:kern w:val="0"/>
          <w:sz w:val="24"/>
          <w:szCs w:val="28"/>
          <w:highlight w:val="none"/>
          <w:lang w:val="en-US" w:eastAsia="zh-CN"/>
        </w:rPr>
        <w:t>★⑤法定代表人（负责人）授权委托书(格式见第五章) 和委托代理人完整有效的身份证复印件（委托代理时必须提供。第二代身份证必须提供正反面复印件）。</w:t>
      </w:r>
    </w:p>
    <w:p>
      <w:pPr>
        <w:numPr>
          <w:ilvl w:val="0"/>
          <w:numId w:val="0"/>
        </w:numPr>
        <w:spacing w:line="360" w:lineRule="auto"/>
        <w:ind w:firstLine="480" w:firstLineChars="200"/>
        <w:rPr>
          <w:rFonts w:hint="eastAsia" w:asciiTheme="minorEastAsia" w:hAnsiTheme="minorEastAsia" w:eastAsiaTheme="minorEastAsia" w:cstheme="minorEastAsia"/>
          <w:color w:val="auto"/>
          <w:kern w:val="0"/>
          <w:sz w:val="24"/>
          <w:szCs w:val="28"/>
          <w:highlight w:val="none"/>
          <w:lang w:val="en-US" w:eastAsia="zh-CN"/>
        </w:rPr>
      </w:pPr>
      <w:r>
        <w:rPr>
          <w:rFonts w:hint="eastAsia" w:asciiTheme="minorEastAsia" w:hAnsiTheme="minorEastAsia" w:eastAsiaTheme="minorEastAsia" w:cstheme="minorEastAsia"/>
          <w:color w:val="auto"/>
          <w:kern w:val="0"/>
          <w:sz w:val="24"/>
          <w:szCs w:val="28"/>
          <w:highlight w:val="none"/>
          <w:lang w:val="en-US" w:eastAsia="zh-CN"/>
        </w:rPr>
        <w:t>★⑥供应商参加本项目磋商时上一年度的年度财务报告复印件（如供应商为参加本项目磋商当年新成立公司的，应提供于公司成立之日后的财务报表），原件备查；</w:t>
      </w:r>
    </w:p>
    <w:p>
      <w:pPr>
        <w:numPr>
          <w:ilvl w:val="0"/>
          <w:numId w:val="0"/>
        </w:numPr>
        <w:spacing w:line="360" w:lineRule="auto"/>
        <w:ind w:firstLine="480" w:firstLineChars="200"/>
        <w:rPr>
          <w:rFonts w:hint="eastAsia" w:asciiTheme="minorEastAsia" w:hAnsiTheme="minorEastAsia" w:eastAsiaTheme="minorEastAsia" w:cstheme="minorEastAsia"/>
          <w:color w:val="auto"/>
          <w:kern w:val="0"/>
          <w:sz w:val="24"/>
          <w:szCs w:val="28"/>
          <w:highlight w:val="none"/>
          <w:lang w:val="en-US" w:eastAsia="zh-CN"/>
        </w:rPr>
      </w:pPr>
      <w:r>
        <w:rPr>
          <w:rFonts w:hint="eastAsia" w:asciiTheme="minorEastAsia" w:hAnsiTheme="minorEastAsia" w:eastAsiaTheme="minorEastAsia" w:cstheme="minorEastAsia"/>
          <w:color w:val="auto"/>
          <w:kern w:val="0"/>
          <w:sz w:val="24"/>
          <w:szCs w:val="28"/>
          <w:highlight w:val="none"/>
          <w:lang w:val="en-US" w:eastAsia="zh-CN"/>
        </w:rPr>
        <w:t>★⑦响应文件递交截止时间前半年内，供应商提供至少连续三个月的依法纳税的依法缴纳税费或依法免缴税费的证明（复印件，原件备查）；供应商无纳税记录或为新成立公司，应提供由供应商所在地主管税务部门出具的依法纳税或依法免税证明（复印件，原件备查）。</w:t>
      </w:r>
    </w:p>
    <w:p>
      <w:pPr>
        <w:numPr>
          <w:ilvl w:val="0"/>
          <w:numId w:val="0"/>
        </w:numPr>
        <w:spacing w:line="360" w:lineRule="auto"/>
        <w:ind w:firstLine="480" w:firstLineChars="200"/>
        <w:rPr>
          <w:rFonts w:hint="eastAsia" w:asciiTheme="minorEastAsia" w:hAnsiTheme="minorEastAsia" w:eastAsiaTheme="minorEastAsia" w:cstheme="minorEastAsia"/>
          <w:color w:val="auto"/>
          <w:kern w:val="0"/>
          <w:sz w:val="24"/>
          <w:szCs w:val="28"/>
          <w:highlight w:val="none"/>
          <w:lang w:val="en-US" w:eastAsia="zh-CN"/>
        </w:rPr>
      </w:pPr>
      <w:r>
        <w:rPr>
          <w:rFonts w:hint="eastAsia" w:asciiTheme="minorEastAsia" w:hAnsiTheme="minorEastAsia" w:eastAsiaTheme="minorEastAsia" w:cstheme="minorEastAsia"/>
          <w:color w:val="auto"/>
          <w:kern w:val="0"/>
          <w:sz w:val="24"/>
          <w:szCs w:val="28"/>
          <w:highlight w:val="none"/>
          <w:lang w:val="en-US" w:eastAsia="zh-CN"/>
        </w:rPr>
        <w:t>★⑧响应文件递交截止时间前半年内，供应商提供至少连续三个月的依法缴纳社保费的缴费凭证（复印件，原件备查）；供应商无缴费记录或为新成立公司，应提供由供应商所在地社保部门出具的依法缴纳或依法免缴社保费证明（复印件，原件备查）。</w:t>
      </w:r>
    </w:p>
    <w:p>
      <w:pPr>
        <w:numPr>
          <w:ilvl w:val="0"/>
          <w:numId w:val="0"/>
        </w:numPr>
        <w:spacing w:line="360" w:lineRule="auto"/>
        <w:ind w:firstLine="480" w:firstLineChars="200"/>
        <w:rPr>
          <w:rFonts w:hint="eastAsia" w:asciiTheme="minorEastAsia" w:hAnsiTheme="minorEastAsia" w:eastAsiaTheme="minorEastAsia" w:cstheme="minorEastAsia"/>
          <w:color w:val="auto"/>
          <w:kern w:val="0"/>
          <w:sz w:val="24"/>
          <w:szCs w:val="28"/>
          <w:highlight w:val="none"/>
          <w:lang w:val="en-US" w:eastAsia="zh-CN"/>
        </w:rPr>
      </w:pPr>
      <w:r>
        <w:rPr>
          <w:rFonts w:hint="eastAsia" w:asciiTheme="minorEastAsia" w:hAnsiTheme="minorEastAsia" w:eastAsiaTheme="minorEastAsia" w:cstheme="minorEastAsia"/>
          <w:color w:val="auto"/>
          <w:kern w:val="0"/>
          <w:sz w:val="24"/>
          <w:szCs w:val="28"/>
          <w:highlight w:val="none"/>
          <w:lang w:val="en-US" w:eastAsia="zh-CN"/>
        </w:rPr>
        <w:t>★⑨参加本采购活动前三年内在经营活动中没有重大违法记录的书面声明（格式见第五章）。</w:t>
      </w:r>
    </w:p>
    <w:p>
      <w:pPr>
        <w:numPr>
          <w:ilvl w:val="0"/>
          <w:numId w:val="0"/>
        </w:numPr>
        <w:spacing w:line="360" w:lineRule="auto"/>
        <w:ind w:leftChars="200"/>
        <w:rPr>
          <w:rFonts w:hint="eastAsia" w:asciiTheme="minorEastAsia" w:hAnsiTheme="minorEastAsia" w:eastAsiaTheme="minorEastAsia" w:cstheme="minorEastAsia"/>
          <w:color w:val="auto"/>
          <w:kern w:val="0"/>
          <w:sz w:val="24"/>
          <w:szCs w:val="28"/>
          <w:highlight w:val="none"/>
          <w:lang w:val="en-US" w:eastAsia="zh-CN"/>
        </w:rPr>
      </w:pPr>
      <w:r>
        <w:rPr>
          <w:rFonts w:hint="eastAsia" w:asciiTheme="minorEastAsia" w:hAnsiTheme="minorEastAsia" w:eastAsiaTheme="minorEastAsia" w:cstheme="minorEastAsia"/>
          <w:color w:val="auto"/>
          <w:kern w:val="0"/>
          <w:sz w:val="24"/>
          <w:szCs w:val="28"/>
          <w:highlight w:val="none"/>
          <w:lang w:val="en-US" w:eastAsia="zh-CN"/>
        </w:rPr>
        <w:fldChar w:fldCharType="begin"/>
      </w:r>
      <w:r>
        <w:rPr>
          <w:rFonts w:hint="eastAsia" w:asciiTheme="minorEastAsia" w:hAnsiTheme="minorEastAsia" w:eastAsiaTheme="minorEastAsia" w:cstheme="minorEastAsia"/>
          <w:color w:val="auto"/>
          <w:kern w:val="0"/>
          <w:sz w:val="24"/>
          <w:szCs w:val="28"/>
          <w:highlight w:val="none"/>
          <w:lang w:val="en-US" w:eastAsia="zh-CN"/>
        </w:rPr>
        <w:instrText xml:space="preserve"> = 10 \* GB3 \* MERGEFORMAT </w:instrText>
      </w:r>
      <w:r>
        <w:rPr>
          <w:rFonts w:hint="eastAsia" w:asciiTheme="minorEastAsia" w:hAnsiTheme="minorEastAsia" w:eastAsiaTheme="minorEastAsia" w:cstheme="minorEastAsia"/>
          <w:color w:val="auto"/>
          <w:kern w:val="0"/>
          <w:sz w:val="24"/>
          <w:szCs w:val="28"/>
          <w:highlight w:val="none"/>
          <w:lang w:val="en-US" w:eastAsia="zh-CN"/>
        </w:rPr>
        <w:fldChar w:fldCharType="separate"/>
      </w:r>
      <w:r>
        <w:rPr>
          <w:color w:val="auto"/>
        </w:rPr>
        <w:t>⑩</w:t>
      </w:r>
      <w:r>
        <w:rPr>
          <w:rFonts w:hint="eastAsia" w:asciiTheme="minorEastAsia" w:hAnsiTheme="minorEastAsia" w:eastAsiaTheme="minorEastAsia" w:cstheme="minorEastAsia"/>
          <w:color w:val="auto"/>
          <w:kern w:val="0"/>
          <w:sz w:val="24"/>
          <w:szCs w:val="28"/>
          <w:highlight w:val="none"/>
          <w:lang w:val="en-US" w:eastAsia="zh-CN"/>
        </w:rPr>
        <w:fldChar w:fldCharType="end"/>
      </w:r>
      <w:r>
        <w:rPr>
          <w:rFonts w:hint="eastAsia" w:asciiTheme="minorEastAsia" w:hAnsiTheme="minorEastAsia" w:eastAsiaTheme="minorEastAsia" w:cstheme="minorEastAsia"/>
          <w:color w:val="auto"/>
          <w:kern w:val="0"/>
          <w:sz w:val="24"/>
          <w:szCs w:val="28"/>
          <w:highlight w:val="none"/>
          <w:lang w:val="en-US" w:eastAsia="zh-CN"/>
        </w:rPr>
        <w:t>符合磋商文件要求的供应商特定资格条件的证明材料：无。</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lang w:val="en-US" w:eastAsia="zh-CN"/>
        </w:rPr>
      </w:pPr>
      <w:r>
        <w:rPr>
          <w:rFonts w:hint="eastAsia" w:asciiTheme="minorEastAsia" w:hAnsiTheme="minorEastAsia" w:eastAsiaTheme="minorEastAsia" w:cstheme="minorEastAsia"/>
          <w:color w:val="auto"/>
          <w:kern w:val="0"/>
          <w:sz w:val="24"/>
          <w:szCs w:val="28"/>
          <w:highlight w:val="none"/>
          <w:lang w:val="en-US" w:eastAsia="zh-CN"/>
        </w:rPr>
        <w:t>⑪符合政府采购政策的证明材料：</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本项目专门面向中小企业采购，供应商需提供中小企业声明函（须符合《关于印发中小企业划型标准规定的通知》（工信部联企业〔2011〕300号）规定的中小企业划分标准）；属于残疾人福利性单位的需提供残疾人福利性单位声明函；属于监狱企业的需提供由省级以上监狱管理局、戒毒管理局（含新疆生产建设兵团）出具的属于监狱企业的证明文件。</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lang w:val="en-US" w:eastAsia="zh-CN"/>
        </w:rPr>
        <w:t>10.</w:t>
      </w:r>
      <w:r>
        <w:rPr>
          <w:rFonts w:hint="eastAsia" w:asciiTheme="minorEastAsia" w:hAnsiTheme="minorEastAsia" w:eastAsiaTheme="minorEastAsia" w:cstheme="minorEastAsia"/>
          <w:color w:val="auto"/>
          <w:kern w:val="0"/>
          <w:sz w:val="24"/>
          <w:szCs w:val="28"/>
          <w:highlight w:val="none"/>
        </w:rPr>
        <w:t>联合体协议(格式附后)</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六、磋商须知前附表要求供应商提供的其他资料（格式附后）</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七、供应商认为需提供的其他资料</w:t>
      </w:r>
    </w:p>
    <w:p>
      <w:pPr>
        <w:ind w:firstLine="480" w:firstLineChars="200"/>
        <w:jc w:val="center"/>
        <w:rPr>
          <w:rFonts w:hint="eastAsia"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color w:val="auto"/>
          <w:kern w:val="0"/>
          <w:sz w:val="24"/>
          <w:szCs w:val="28"/>
          <w:highlight w:val="none"/>
        </w:rPr>
        <w:br w:type="page"/>
      </w:r>
      <w:r>
        <w:rPr>
          <w:rFonts w:hint="eastAsia" w:asciiTheme="minorEastAsia" w:hAnsiTheme="minorEastAsia" w:eastAsiaTheme="minorEastAsia" w:cstheme="minorEastAsia"/>
          <w:b/>
          <w:color w:val="auto"/>
          <w:kern w:val="0"/>
          <w:sz w:val="28"/>
          <w:szCs w:val="28"/>
          <w:highlight w:val="none"/>
        </w:rPr>
        <w:t>第二部分　技术部分</w:t>
      </w:r>
    </w:p>
    <w:p>
      <w:pPr>
        <w:ind w:firstLine="482" w:firstLineChars="200"/>
        <w:jc w:val="center"/>
        <w:rPr>
          <w:rFonts w:hint="eastAsia" w:asciiTheme="minorEastAsia" w:hAnsiTheme="minorEastAsia" w:eastAsiaTheme="minorEastAsia" w:cstheme="minorEastAsia"/>
          <w:b/>
          <w:color w:val="auto"/>
          <w:kern w:val="0"/>
          <w:sz w:val="24"/>
          <w:szCs w:val="28"/>
          <w:highlight w:val="none"/>
        </w:rPr>
      </w:pP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一、</w:t>
      </w:r>
      <w:r>
        <w:rPr>
          <w:rFonts w:ascii="宋体" w:hAnsi="宋体" w:eastAsia="宋体" w:cs="宋体"/>
          <w:sz w:val="24"/>
          <w:szCs w:val="24"/>
        </w:rPr>
        <w:t>项目实施方案</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lang w:eastAsia="zh-CN"/>
        </w:rPr>
      </w:pPr>
      <w:r>
        <w:rPr>
          <w:rFonts w:hint="eastAsia" w:asciiTheme="minorEastAsia" w:hAnsiTheme="minorEastAsia" w:eastAsiaTheme="minorEastAsia" w:cstheme="minorEastAsia"/>
          <w:color w:val="auto"/>
          <w:kern w:val="0"/>
          <w:sz w:val="24"/>
          <w:szCs w:val="28"/>
          <w:highlight w:val="none"/>
        </w:rPr>
        <w:t>二、</w:t>
      </w:r>
      <w:r>
        <w:rPr>
          <w:rFonts w:hint="eastAsia" w:asciiTheme="minorEastAsia" w:hAnsiTheme="minorEastAsia" w:eastAsiaTheme="minorEastAsia" w:cstheme="minorEastAsia"/>
          <w:color w:val="auto"/>
          <w:kern w:val="0"/>
          <w:sz w:val="24"/>
          <w:szCs w:val="28"/>
          <w:highlight w:val="none"/>
          <w:lang w:eastAsia="zh-CN"/>
        </w:rPr>
        <w:t>技术条款偏离表</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三、</w:t>
      </w:r>
      <w:r>
        <w:rPr>
          <w:rFonts w:ascii="宋体" w:hAnsi="宋体" w:eastAsia="宋体" w:cs="宋体"/>
          <w:sz w:val="24"/>
          <w:szCs w:val="24"/>
        </w:rPr>
        <w:t>服务承诺方案</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四、</w:t>
      </w:r>
      <w:r>
        <w:rPr>
          <w:rFonts w:ascii="宋体" w:hAnsi="宋体" w:eastAsia="宋体" w:cs="宋体"/>
          <w:sz w:val="24"/>
          <w:szCs w:val="24"/>
        </w:rPr>
        <w:t>用于本项目实施人员一览表</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五、磋商标的物符合磋商文件要求的相关证明文件</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六、其他资料</w:t>
      </w:r>
    </w:p>
    <w:p>
      <w:pPr>
        <w:spacing w:line="360" w:lineRule="auto"/>
        <w:ind w:firstLine="480" w:firstLineChars="20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color w:val="auto"/>
          <w:kern w:val="0"/>
          <w:sz w:val="24"/>
          <w:szCs w:val="28"/>
          <w:highlight w:val="none"/>
        </w:rPr>
        <w:br w:type="page"/>
      </w:r>
      <w:r>
        <w:rPr>
          <w:rFonts w:hint="eastAsia" w:asciiTheme="minorEastAsia" w:hAnsiTheme="minorEastAsia" w:eastAsiaTheme="minorEastAsia" w:cstheme="minorEastAsia"/>
          <w:b/>
          <w:color w:val="auto"/>
          <w:kern w:val="0"/>
          <w:sz w:val="32"/>
          <w:szCs w:val="32"/>
          <w:highlight w:val="none"/>
        </w:rPr>
        <w:t>第一部分　商务部分</w:t>
      </w:r>
    </w:p>
    <w:p>
      <w:pPr>
        <w:ind w:firstLine="482" w:firstLineChars="200"/>
        <w:rPr>
          <w:rFonts w:hint="eastAsia" w:asciiTheme="minorEastAsia" w:hAnsiTheme="minorEastAsia" w:eastAsiaTheme="minorEastAsia" w:cstheme="minorEastAsia"/>
          <w:b/>
          <w:color w:val="auto"/>
          <w:kern w:val="0"/>
          <w:sz w:val="24"/>
          <w:szCs w:val="28"/>
          <w:highlight w:val="none"/>
        </w:rPr>
      </w:pPr>
      <w:r>
        <w:rPr>
          <w:rFonts w:hint="eastAsia" w:asciiTheme="minorEastAsia" w:hAnsiTheme="minorEastAsia" w:eastAsiaTheme="minorEastAsia" w:cstheme="minorEastAsia"/>
          <w:b/>
          <w:color w:val="auto"/>
          <w:kern w:val="0"/>
          <w:sz w:val="24"/>
          <w:szCs w:val="28"/>
          <w:highlight w:val="none"/>
        </w:rPr>
        <w:t>一、磋商响应声明</w:t>
      </w:r>
    </w:p>
    <w:p>
      <w:pPr>
        <w:keepNext/>
        <w:keepLines/>
        <w:spacing w:before="240" w:after="64" w:line="319" w:lineRule="auto"/>
        <w:jc w:val="center"/>
        <w:outlineLvl w:val="5"/>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磋商响应声明</w:t>
      </w:r>
    </w:p>
    <w:p>
      <w:pPr>
        <w:spacing w:line="360" w:lineRule="auto"/>
        <w:rPr>
          <w:rFonts w:hint="eastAsia" w:asciiTheme="minorEastAsia" w:hAnsiTheme="minorEastAsia" w:eastAsiaTheme="minorEastAsia" w:cstheme="minorEastAsia"/>
          <w:color w:val="auto"/>
          <w:kern w:val="0"/>
          <w:sz w:val="24"/>
          <w:szCs w:val="28"/>
          <w:highlight w:val="none"/>
        </w:rPr>
      </w:pPr>
    </w:p>
    <w:p>
      <w:pPr>
        <w:spacing w:line="360" w:lineRule="auto"/>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致____________(采购人或采购代理机构)：</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我方已仔细研究了____________(项目名称)的磋商文件(项目编号：____________)的全部内容，知悉参加磋商的风险，我方承诺接受磋商文件的全部条款且无任何异议。</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一、我方同意在磋商响应有效期内遵守本响应文件中的承诺，且在此期限期满之前均具有法律约束力。</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二、我方提交纸质响应文件正本______份和副本______份，并保证响应文件提供的数据和材料是真实、准确的。</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三、我方愿意向贵方提供任何与本项采购有关的数据、情况和技术资料。若贵方需要，我方愿意提供我方作出的一切承诺的证明材料。</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四、我方愿意按磋商文件规定和磋商小组要求重新提交响应文件和最后报价。</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五、我方保证在获得成交资格后，按照磋商文件确定的事项签订采购合同，履行双方所签订的合同，并承担合同规定的责任和义务。</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附件1－1：</w:t>
      </w:r>
      <w:r>
        <w:rPr>
          <w:rFonts w:hint="eastAsia" w:asciiTheme="minorEastAsia" w:hAnsiTheme="minorEastAsia" w:eastAsiaTheme="minorEastAsia" w:cstheme="minorEastAsia"/>
          <w:color w:val="auto"/>
          <w:kern w:val="0"/>
          <w:sz w:val="24"/>
          <w:szCs w:val="28"/>
          <w:highlight w:val="none"/>
          <w:lang w:eastAsia="zh-CN"/>
        </w:rPr>
        <w:t>法定代表人（负责人）</w:t>
      </w:r>
      <w:r>
        <w:rPr>
          <w:rFonts w:hint="eastAsia" w:asciiTheme="minorEastAsia" w:hAnsiTheme="minorEastAsia" w:eastAsiaTheme="minorEastAsia" w:cstheme="minorEastAsia"/>
          <w:color w:val="auto"/>
          <w:kern w:val="0"/>
          <w:sz w:val="24"/>
          <w:szCs w:val="28"/>
          <w:highlight w:val="none"/>
        </w:rPr>
        <w:t>身份证明复印件(</w:t>
      </w:r>
      <w:r>
        <w:rPr>
          <w:rFonts w:hint="eastAsia" w:asciiTheme="minorEastAsia" w:hAnsiTheme="minorEastAsia" w:eastAsiaTheme="minorEastAsia" w:cstheme="minorEastAsia"/>
          <w:color w:val="auto"/>
          <w:kern w:val="0"/>
          <w:sz w:val="24"/>
          <w:szCs w:val="28"/>
          <w:highlight w:val="none"/>
          <w:lang w:eastAsia="zh-CN"/>
        </w:rPr>
        <w:t>法定代表人（负责人）</w:t>
      </w:r>
      <w:r>
        <w:rPr>
          <w:rFonts w:hint="eastAsia" w:asciiTheme="minorEastAsia" w:hAnsiTheme="minorEastAsia" w:eastAsiaTheme="minorEastAsia" w:cstheme="minorEastAsia"/>
          <w:color w:val="auto"/>
          <w:kern w:val="0"/>
          <w:sz w:val="24"/>
          <w:szCs w:val="28"/>
          <w:highlight w:val="none"/>
        </w:rPr>
        <w:t>参加磋商)</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附件1－2：</w:t>
      </w:r>
      <w:r>
        <w:rPr>
          <w:rFonts w:hint="eastAsia" w:asciiTheme="minorEastAsia" w:hAnsiTheme="minorEastAsia" w:eastAsiaTheme="minorEastAsia" w:cstheme="minorEastAsia"/>
          <w:color w:val="auto"/>
          <w:kern w:val="0"/>
          <w:sz w:val="24"/>
          <w:szCs w:val="28"/>
          <w:highlight w:val="none"/>
          <w:lang w:eastAsia="zh-CN"/>
        </w:rPr>
        <w:t>法定代表人（负责人）</w:t>
      </w:r>
      <w:r>
        <w:rPr>
          <w:rFonts w:hint="eastAsia" w:asciiTheme="minorEastAsia" w:hAnsiTheme="minorEastAsia" w:eastAsiaTheme="minorEastAsia" w:cstheme="minorEastAsia"/>
          <w:color w:val="auto"/>
          <w:kern w:val="0"/>
          <w:sz w:val="24"/>
          <w:szCs w:val="28"/>
          <w:highlight w:val="none"/>
        </w:rPr>
        <w:t>授权书(授权代表参加磋商)</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附件1－3：授权委托书(自然人提供)</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供应商名称(公章)：____________</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lang w:eastAsia="zh-CN"/>
        </w:rPr>
        <w:t>法定代表人（负责人）</w:t>
      </w:r>
      <w:r>
        <w:rPr>
          <w:rFonts w:hint="eastAsia" w:asciiTheme="minorEastAsia" w:hAnsiTheme="minorEastAsia" w:eastAsiaTheme="minorEastAsia" w:cstheme="minorEastAsia"/>
          <w:color w:val="auto"/>
          <w:kern w:val="0"/>
          <w:sz w:val="24"/>
          <w:szCs w:val="28"/>
          <w:highlight w:val="none"/>
        </w:rPr>
        <w:t>或授权代表(签字或盖章)：____________</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日期：______年____月____日</w:t>
      </w:r>
    </w:p>
    <w:p>
      <w:pPr>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br w:type="page"/>
      </w:r>
      <w:r>
        <w:rPr>
          <w:rFonts w:hint="eastAsia" w:asciiTheme="minorEastAsia" w:hAnsiTheme="minorEastAsia" w:eastAsiaTheme="minorEastAsia" w:cstheme="minorEastAsia"/>
          <w:color w:val="auto"/>
          <w:kern w:val="0"/>
          <w:sz w:val="24"/>
          <w:szCs w:val="28"/>
          <w:highlight w:val="none"/>
        </w:rPr>
        <w:t>　附件1－1　</w:t>
      </w:r>
      <w:r>
        <w:rPr>
          <w:rFonts w:hint="eastAsia" w:asciiTheme="minorEastAsia" w:hAnsiTheme="minorEastAsia" w:eastAsiaTheme="minorEastAsia" w:cstheme="minorEastAsia"/>
          <w:color w:val="auto"/>
          <w:kern w:val="0"/>
          <w:sz w:val="24"/>
          <w:szCs w:val="28"/>
          <w:highlight w:val="none"/>
          <w:lang w:eastAsia="zh-CN"/>
        </w:rPr>
        <w:t>法定代表人（负责人）</w:t>
      </w:r>
      <w:r>
        <w:rPr>
          <w:rFonts w:hint="eastAsia" w:asciiTheme="minorEastAsia" w:hAnsiTheme="minorEastAsia" w:eastAsiaTheme="minorEastAsia" w:cstheme="minorEastAsia"/>
          <w:color w:val="auto"/>
          <w:kern w:val="0"/>
          <w:sz w:val="24"/>
          <w:szCs w:val="28"/>
          <w:highlight w:val="none"/>
        </w:rPr>
        <w:t>身份证明复印件(</w:t>
      </w:r>
      <w:r>
        <w:rPr>
          <w:rFonts w:hint="eastAsia" w:asciiTheme="minorEastAsia" w:hAnsiTheme="minorEastAsia" w:eastAsiaTheme="minorEastAsia" w:cstheme="minorEastAsia"/>
          <w:color w:val="auto"/>
          <w:kern w:val="0"/>
          <w:sz w:val="24"/>
          <w:szCs w:val="28"/>
          <w:highlight w:val="none"/>
          <w:lang w:eastAsia="zh-CN"/>
        </w:rPr>
        <w:t>法定代表人（负责人）</w:t>
      </w:r>
      <w:r>
        <w:rPr>
          <w:rFonts w:hint="eastAsia" w:asciiTheme="minorEastAsia" w:hAnsiTheme="minorEastAsia" w:eastAsiaTheme="minorEastAsia" w:cstheme="minorEastAsia"/>
          <w:color w:val="auto"/>
          <w:kern w:val="0"/>
          <w:sz w:val="24"/>
          <w:szCs w:val="28"/>
          <w:highlight w:val="none"/>
        </w:rPr>
        <w:t>参加磋商)</w:t>
      </w:r>
    </w:p>
    <w:p>
      <w:pPr>
        <w:ind w:firstLine="480" w:firstLineChars="200"/>
        <w:rPr>
          <w:rFonts w:hint="eastAsia" w:asciiTheme="minorEastAsia" w:hAnsiTheme="minorEastAsia" w:eastAsiaTheme="minorEastAsia" w:cstheme="minorEastAsia"/>
          <w:color w:val="auto"/>
          <w:kern w:val="0"/>
          <w:sz w:val="24"/>
          <w:szCs w:val="28"/>
          <w:highlight w:val="none"/>
        </w:rPr>
      </w:pPr>
    </w:p>
    <w:tbl>
      <w:tblPr>
        <w:tblStyle w:val="44"/>
        <w:tblW w:w="49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18" w:hRule="atLeast"/>
          <w:jc w:val="center"/>
        </w:trPr>
        <w:tc>
          <w:tcPr>
            <w:tcW w:w="4983" w:type="dxa"/>
            <w:tcBorders>
              <w:top w:val="single" w:color="auto" w:sz="4" w:space="0"/>
              <w:bottom w:val="single" w:color="auto" w:sz="4" w:space="0"/>
            </w:tcBorders>
            <w:vAlign w:val="center"/>
          </w:tcPr>
          <w:p>
            <w:pPr>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lang w:eastAsia="zh-CN"/>
              </w:rPr>
              <w:t>法定代表人（负责人）</w:t>
            </w:r>
            <w:r>
              <w:rPr>
                <w:rFonts w:hint="eastAsia" w:asciiTheme="minorEastAsia" w:hAnsiTheme="minorEastAsia" w:eastAsiaTheme="minorEastAsia" w:cstheme="minorEastAsia"/>
                <w:color w:val="auto"/>
                <w:kern w:val="0"/>
                <w:sz w:val="24"/>
                <w:szCs w:val="28"/>
                <w:highlight w:val="none"/>
              </w:rPr>
              <w:t>身份证明复印件</w:t>
            </w:r>
          </w:p>
          <w:p>
            <w:pPr>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第二代身份证必须提供正反面复印件</w:t>
            </w:r>
          </w:p>
        </w:tc>
      </w:tr>
    </w:tbl>
    <w:p>
      <w:pPr>
        <w:ind w:firstLine="480" w:firstLineChars="200"/>
        <w:rPr>
          <w:rFonts w:hint="eastAsia" w:asciiTheme="minorEastAsia" w:hAnsiTheme="minorEastAsia" w:eastAsiaTheme="minorEastAsia" w:cstheme="minorEastAsia"/>
          <w:color w:val="auto"/>
          <w:kern w:val="0"/>
          <w:sz w:val="24"/>
          <w:szCs w:val="28"/>
          <w:highlight w:val="none"/>
        </w:rPr>
      </w:pPr>
    </w:p>
    <w:p>
      <w:pPr>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附件1－2</w:t>
      </w:r>
    </w:p>
    <w:p>
      <w:pPr>
        <w:keepNext/>
        <w:keepLines/>
        <w:spacing w:before="240" w:after="64" w:line="319" w:lineRule="auto"/>
        <w:jc w:val="center"/>
        <w:outlineLvl w:val="5"/>
        <w:rPr>
          <w:rFonts w:hint="eastAsia" w:asciiTheme="minorEastAsia" w:hAnsiTheme="minorEastAsia" w:eastAsiaTheme="minorEastAsia" w:cstheme="minorEastAsia"/>
          <w:b/>
          <w:bCs/>
          <w:color w:val="auto"/>
          <w:kern w:val="0"/>
          <w:sz w:val="24"/>
          <w:szCs w:val="28"/>
          <w:highlight w:val="none"/>
        </w:rPr>
      </w:pPr>
      <w:r>
        <w:rPr>
          <w:rFonts w:hint="eastAsia" w:asciiTheme="minorEastAsia" w:hAnsiTheme="minorEastAsia" w:eastAsiaTheme="minorEastAsia" w:cstheme="minorEastAsia"/>
          <w:b/>
          <w:bCs/>
          <w:color w:val="auto"/>
          <w:kern w:val="0"/>
          <w:sz w:val="24"/>
          <w:szCs w:val="28"/>
          <w:highlight w:val="none"/>
          <w:lang w:eastAsia="zh-CN"/>
        </w:rPr>
        <w:t>法定代表人（负责人）</w:t>
      </w:r>
      <w:r>
        <w:rPr>
          <w:rFonts w:hint="eastAsia" w:asciiTheme="minorEastAsia" w:hAnsiTheme="minorEastAsia" w:eastAsiaTheme="minorEastAsia" w:cstheme="minorEastAsia"/>
          <w:b/>
          <w:bCs/>
          <w:color w:val="auto"/>
          <w:kern w:val="0"/>
          <w:sz w:val="24"/>
          <w:szCs w:val="28"/>
          <w:highlight w:val="none"/>
        </w:rPr>
        <w:t>授权委托书</w:t>
      </w:r>
    </w:p>
    <w:p>
      <w:pPr>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致：____________(采购人或采购代理机构)</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____________(供应商名称)的</w:t>
      </w:r>
      <w:r>
        <w:rPr>
          <w:rFonts w:hint="eastAsia" w:asciiTheme="minorEastAsia" w:hAnsiTheme="minorEastAsia" w:eastAsiaTheme="minorEastAsia" w:cstheme="minorEastAsia"/>
          <w:color w:val="auto"/>
          <w:kern w:val="0"/>
          <w:sz w:val="24"/>
          <w:szCs w:val="28"/>
          <w:highlight w:val="none"/>
          <w:lang w:eastAsia="zh-CN"/>
        </w:rPr>
        <w:t>法定代表人（负责人）</w:t>
      </w:r>
      <w:r>
        <w:rPr>
          <w:rFonts w:hint="eastAsia" w:asciiTheme="minorEastAsia" w:hAnsiTheme="minorEastAsia" w:eastAsiaTheme="minorEastAsia" w:cstheme="minorEastAsia"/>
          <w:color w:val="auto"/>
          <w:kern w:val="0"/>
          <w:sz w:val="24"/>
          <w:szCs w:val="28"/>
          <w:highlight w:val="none"/>
        </w:rPr>
        <w:t>(姓名、职务)授权____________(磋商代表姓名、职务)为本公司的磋商代表，就____________(项目名称)磋商及相关事务代表本公司处理与之有关的一切事务。</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委托期限：____________________。</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代理人无转委托权。</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本授权书于______年____月____日签字生效，特此声明。</w:t>
      </w:r>
    </w:p>
    <w:p>
      <w:pPr>
        <w:ind w:firstLine="480" w:firstLineChars="200"/>
        <w:rPr>
          <w:rFonts w:hint="eastAsia" w:asciiTheme="minorEastAsia" w:hAnsiTheme="minorEastAsia" w:eastAsiaTheme="minorEastAsia" w:cstheme="minorEastAsia"/>
          <w:color w:val="auto"/>
          <w:kern w:val="0"/>
          <w:sz w:val="24"/>
          <w:szCs w:val="28"/>
          <w:highlight w:val="none"/>
        </w:rPr>
      </w:pPr>
    </w:p>
    <w:tbl>
      <w:tblPr>
        <w:tblStyle w:val="44"/>
        <w:tblW w:w="529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03" w:hRule="atLeast"/>
          <w:jc w:val="center"/>
        </w:trPr>
        <w:tc>
          <w:tcPr>
            <w:tcW w:w="5296" w:type="dxa"/>
            <w:tcBorders>
              <w:top w:val="single" w:color="auto" w:sz="4" w:space="0"/>
              <w:bottom w:val="single" w:color="auto" w:sz="4" w:space="0"/>
            </w:tcBorders>
            <w:vAlign w:val="center"/>
          </w:tcPr>
          <w:p>
            <w:pPr>
              <w:spacing w:line="360" w:lineRule="auto"/>
              <w:jc w:val="center"/>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被授权代表身份证正反面复印件</w:t>
            </w:r>
          </w:p>
        </w:tc>
      </w:tr>
    </w:tbl>
    <w:p>
      <w:pPr>
        <w:ind w:firstLine="480" w:firstLineChars="200"/>
        <w:rPr>
          <w:rFonts w:hint="eastAsia" w:asciiTheme="minorEastAsia" w:hAnsiTheme="minorEastAsia" w:eastAsiaTheme="minorEastAsia" w:cstheme="minorEastAsia"/>
          <w:color w:val="auto"/>
          <w:kern w:val="0"/>
          <w:sz w:val="24"/>
          <w:szCs w:val="28"/>
          <w:highlight w:val="none"/>
        </w:rPr>
      </w:pP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供应商名称(公章)：____________</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lang w:eastAsia="zh-CN"/>
        </w:rPr>
        <w:t>法定代表人（负责人）</w:t>
      </w:r>
      <w:r>
        <w:rPr>
          <w:rFonts w:hint="eastAsia" w:asciiTheme="minorEastAsia" w:hAnsiTheme="minorEastAsia" w:eastAsiaTheme="minorEastAsia" w:cstheme="minorEastAsia"/>
          <w:color w:val="auto"/>
          <w:kern w:val="0"/>
          <w:sz w:val="24"/>
          <w:szCs w:val="28"/>
          <w:highlight w:val="none"/>
        </w:rPr>
        <w:t>(签字或盖章)：____________</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授权代表(签字或签章)：____________</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p>
    <w:p>
      <w:pPr>
        <w:spacing w:line="360" w:lineRule="auto"/>
        <w:ind w:firstLine="480" w:firstLineChars="200"/>
        <w:jc w:val="right"/>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______年____月____日</w:t>
      </w:r>
    </w:p>
    <w:p>
      <w:pPr>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br w:type="page"/>
      </w:r>
      <w:r>
        <w:rPr>
          <w:rFonts w:hint="eastAsia" w:asciiTheme="minorEastAsia" w:hAnsiTheme="minorEastAsia" w:eastAsiaTheme="minorEastAsia" w:cstheme="minorEastAsia"/>
          <w:color w:val="auto"/>
          <w:kern w:val="0"/>
          <w:sz w:val="24"/>
          <w:szCs w:val="28"/>
          <w:highlight w:val="none"/>
        </w:rPr>
        <w:t>二、报价一览表及分项价格表</w:t>
      </w:r>
    </w:p>
    <w:p>
      <w:pPr>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 xml:space="preserve"> 　　附件2－1</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p>
    <w:p>
      <w:pPr>
        <w:spacing w:line="360" w:lineRule="auto"/>
        <w:ind w:firstLine="480" w:firstLineChars="200"/>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报价一览表</w:t>
      </w:r>
    </w:p>
    <w:p>
      <w:pPr>
        <w:spacing w:line="360" w:lineRule="auto"/>
        <w:ind w:firstLine="480" w:firstLineChars="200"/>
        <w:jc w:val="center"/>
        <w:rPr>
          <w:rFonts w:hint="eastAsia" w:asciiTheme="minorEastAsia" w:hAnsiTheme="minorEastAsia" w:eastAsiaTheme="minorEastAsia" w:cstheme="minorEastAsia"/>
          <w:color w:val="auto"/>
          <w:kern w:val="0"/>
          <w:sz w:val="24"/>
          <w:szCs w:val="28"/>
          <w:highlight w:val="none"/>
        </w:rPr>
      </w:pPr>
    </w:p>
    <w:tbl>
      <w:tblPr>
        <w:tblStyle w:val="44"/>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559"/>
        <w:gridCol w:w="3109"/>
        <w:gridCol w:w="1236"/>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序号</w:t>
            </w:r>
          </w:p>
        </w:tc>
        <w:tc>
          <w:tcPr>
            <w:tcW w:w="1559"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项目名称</w:t>
            </w:r>
          </w:p>
        </w:tc>
        <w:tc>
          <w:tcPr>
            <w:tcW w:w="3109"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23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项目编号</w:t>
            </w:r>
          </w:p>
        </w:tc>
        <w:tc>
          <w:tcPr>
            <w:tcW w:w="1724"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1</w:t>
            </w:r>
          </w:p>
        </w:tc>
        <w:tc>
          <w:tcPr>
            <w:tcW w:w="1559"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包号</w:t>
            </w:r>
          </w:p>
        </w:tc>
        <w:tc>
          <w:tcPr>
            <w:tcW w:w="6069" w:type="dxa"/>
            <w:gridSpan w:val="3"/>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本项目无分包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30"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2</w:t>
            </w:r>
          </w:p>
        </w:tc>
        <w:tc>
          <w:tcPr>
            <w:tcW w:w="1559"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报价</w:t>
            </w:r>
          </w:p>
        </w:tc>
        <w:tc>
          <w:tcPr>
            <w:tcW w:w="6069" w:type="dxa"/>
            <w:gridSpan w:val="3"/>
            <w:vAlign w:val="center"/>
          </w:tcPr>
          <w:p>
            <w:pPr>
              <w:spacing w:line="360" w:lineRule="auto"/>
              <w:jc w:val="left"/>
              <w:rPr>
                <w:rFonts w:hint="eastAsia" w:asciiTheme="minorEastAsia" w:hAnsiTheme="minorEastAsia" w:eastAsiaTheme="minorEastAsia" w:cstheme="minorEastAsia"/>
                <w:color w:val="auto"/>
                <w:kern w:val="0"/>
                <w:sz w:val="24"/>
                <w:szCs w:val="28"/>
                <w:highlight w:val="none"/>
                <w:lang w:val="en-US" w:eastAsia="zh-CN"/>
              </w:rPr>
            </w:pPr>
            <w:r>
              <w:rPr>
                <w:rFonts w:hint="eastAsia" w:asciiTheme="minorEastAsia" w:hAnsiTheme="minorEastAsia" w:eastAsiaTheme="minorEastAsia" w:cstheme="minorEastAsia"/>
                <w:color w:val="auto"/>
                <w:kern w:val="0"/>
                <w:sz w:val="24"/>
                <w:szCs w:val="28"/>
                <w:highlight w:val="none"/>
              </w:rPr>
              <w:t>大写：人民币______元</w:t>
            </w:r>
            <w:r>
              <w:rPr>
                <w:rFonts w:hint="eastAsia" w:asciiTheme="minorEastAsia" w:hAnsiTheme="minorEastAsia" w:eastAsiaTheme="minorEastAsia" w:cstheme="minorEastAsia"/>
                <w:color w:val="auto"/>
                <w:kern w:val="0"/>
                <w:sz w:val="24"/>
                <w:szCs w:val="28"/>
                <w:highlight w:val="none"/>
                <w:lang w:val="en-US" w:eastAsia="zh-CN"/>
              </w:rPr>
              <w:t>/年</w:t>
            </w:r>
          </w:p>
          <w:p>
            <w:pPr>
              <w:spacing w:line="360" w:lineRule="auto"/>
              <w:jc w:val="left"/>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小写：</w:t>
            </w:r>
            <w:r>
              <w:rPr>
                <w:rFonts w:hint="eastAsia" w:asciiTheme="minorEastAsia" w:hAnsiTheme="minorEastAsia" w:eastAsiaTheme="minorEastAsia" w:cstheme="minorEastAsia"/>
                <w:color w:val="auto"/>
                <w:kern w:val="0"/>
                <w:sz w:val="24"/>
                <w:szCs w:val="28"/>
                <w:highlight w:val="none"/>
                <w:lang w:eastAsia="zh-CN"/>
              </w:rPr>
              <w:t>¥</w:t>
            </w:r>
            <w:r>
              <w:rPr>
                <w:rFonts w:hint="eastAsia" w:asciiTheme="minorEastAsia" w:hAnsiTheme="minorEastAsia" w:eastAsiaTheme="minorEastAsia" w:cstheme="minorEastAsia"/>
                <w:color w:val="auto"/>
                <w:kern w:val="0"/>
                <w:sz w:val="24"/>
                <w:szCs w:val="28"/>
                <w:highlight w:val="none"/>
              </w:rPr>
              <w:t>______元</w:t>
            </w:r>
            <w:r>
              <w:rPr>
                <w:rFonts w:hint="eastAsia" w:asciiTheme="minorEastAsia" w:hAnsiTheme="minorEastAsia" w:eastAsiaTheme="minorEastAsia" w:cstheme="minorEastAsia"/>
                <w:color w:val="auto"/>
                <w:kern w:val="0"/>
                <w:sz w:val="24"/>
                <w:szCs w:val="28"/>
                <w:highlight w:val="none"/>
                <w:lang w:val="en-US" w:eastAsia="zh-CN"/>
              </w:rPr>
              <w:t>/年</w:t>
            </w:r>
            <w:r>
              <w:rPr>
                <w:rFonts w:hint="eastAsia" w:asciiTheme="minorEastAsia" w:hAnsiTheme="minorEastAsia" w:eastAsiaTheme="minorEastAsia" w:cstheme="minorEastAsia"/>
                <w:color w:val="auto"/>
                <w:kern w:val="0"/>
                <w:sz w:val="24"/>
                <w:szCs w:val="28"/>
                <w:highlight w:val="none"/>
              </w:rPr>
              <w:t>（小写请保留至小数点后两位）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3</w:t>
            </w:r>
          </w:p>
        </w:tc>
        <w:tc>
          <w:tcPr>
            <w:tcW w:w="1559"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服务期限</w:t>
            </w:r>
          </w:p>
        </w:tc>
        <w:tc>
          <w:tcPr>
            <w:tcW w:w="6069" w:type="dxa"/>
            <w:gridSpan w:val="3"/>
            <w:vAlign w:val="center"/>
          </w:tcPr>
          <w:p>
            <w:pPr>
              <w:spacing w:line="360" w:lineRule="auto"/>
              <w:jc w:val="both"/>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4</w:t>
            </w:r>
          </w:p>
        </w:tc>
        <w:tc>
          <w:tcPr>
            <w:tcW w:w="1559"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w:t>
            </w:r>
          </w:p>
        </w:tc>
        <w:tc>
          <w:tcPr>
            <w:tcW w:w="6069" w:type="dxa"/>
            <w:gridSpan w:val="3"/>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559"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备注</w:t>
            </w:r>
          </w:p>
        </w:tc>
        <w:tc>
          <w:tcPr>
            <w:tcW w:w="6069" w:type="dxa"/>
            <w:gridSpan w:val="3"/>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r>
    </w:tbl>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供应商名称(公章)：____________</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lang w:eastAsia="zh-CN"/>
        </w:rPr>
        <w:t>法定代表人（负责人）</w:t>
      </w:r>
      <w:r>
        <w:rPr>
          <w:rFonts w:hint="eastAsia" w:asciiTheme="minorEastAsia" w:hAnsiTheme="minorEastAsia" w:eastAsiaTheme="minorEastAsia" w:cstheme="minorEastAsia"/>
          <w:color w:val="auto"/>
          <w:kern w:val="0"/>
          <w:sz w:val="24"/>
          <w:szCs w:val="28"/>
          <w:highlight w:val="none"/>
        </w:rPr>
        <w:t>或其授权代表(签字或盖章)：____________</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日期：______年____月____日</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br w:type="page"/>
      </w:r>
      <w:r>
        <w:rPr>
          <w:rFonts w:hint="eastAsia" w:asciiTheme="minorEastAsia" w:hAnsiTheme="minorEastAsia" w:eastAsiaTheme="minorEastAsia" w:cstheme="minorEastAsia"/>
          <w:color w:val="auto"/>
          <w:kern w:val="0"/>
          <w:sz w:val="24"/>
          <w:szCs w:val="28"/>
          <w:highlight w:val="none"/>
        </w:rPr>
        <w:t>　　附件2－2</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p>
    <w:p>
      <w:pPr>
        <w:spacing w:line="360" w:lineRule="auto"/>
        <w:ind w:firstLine="602" w:firstLineChars="200"/>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b/>
          <w:bCs/>
          <w:color w:val="auto"/>
          <w:kern w:val="0"/>
          <w:sz w:val="30"/>
          <w:szCs w:val="30"/>
          <w:highlight w:val="none"/>
        </w:rPr>
        <w:t>分项价格表</w:t>
      </w:r>
    </w:p>
    <w:p>
      <w:pPr>
        <w:spacing w:line="360" w:lineRule="auto"/>
        <w:ind w:firstLine="480" w:firstLineChars="200"/>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(服务类项目适用)</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　项目名称：</w:t>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项目编号：　</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　包号：无</w:t>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金额单位：元</w:t>
      </w:r>
    </w:p>
    <w:tbl>
      <w:tblPr>
        <w:tblStyle w:val="44"/>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843"/>
        <w:gridCol w:w="2552"/>
        <w:gridCol w:w="3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序号</w:t>
            </w:r>
          </w:p>
        </w:tc>
        <w:tc>
          <w:tcPr>
            <w:tcW w:w="1843"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服务内容</w:t>
            </w:r>
          </w:p>
        </w:tc>
        <w:tc>
          <w:tcPr>
            <w:tcW w:w="2552"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报价</w:t>
            </w:r>
          </w:p>
        </w:tc>
        <w:tc>
          <w:tcPr>
            <w:tcW w:w="354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1</w:t>
            </w:r>
          </w:p>
        </w:tc>
        <w:tc>
          <w:tcPr>
            <w:tcW w:w="1843"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2552"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354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2</w:t>
            </w:r>
          </w:p>
        </w:tc>
        <w:tc>
          <w:tcPr>
            <w:tcW w:w="1843"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2552"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354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5"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3</w:t>
            </w:r>
          </w:p>
        </w:tc>
        <w:tc>
          <w:tcPr>
            <w:tcW w:w="1843"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2552"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354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4</w:t>
            </w:r>
          </w:p>
        </w:tc>
        <w:tc>
          <w:tcPr>
            <w:tcW w:w="1843"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2552"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354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gridSpan w:val="2"/>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总计</w:t>
            </w:r>
          </w:p>
        </w:tc>
        <w:tc>
          <w:tcPr>
            <w:tcW w:w="6098" w:type="dxa"/>
            <w:gridSpan w:val="2"/>
            <w:vAlign w:val="center"/>
          </w:tcPr>
          <w:p>
            <w:pPr>
              <w:spacing w:line="360" w:lineRule="auto"/>
              <w:jc w:val="left"/>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大写：人民币____________________元</w:t>
            </w:r>
            <w:r>
              <w:rPr>
                <w:rFonts w:hint="eastAsia" w:asciiTheme="minorEastAsia" w:hAnsiTheme="minorEastAsia" w:eastAsiaTheme="minorEastAsia" w:cstheme="minorEastAsia"/>
                <w:color w:val="auto"/>
                <w:kern w:val="0"/>
                <w:sz w:val="24"/>
                <w:szCs w:val="28"/>
                <w:highlight w:val="none"/>
                <w:lang w:val="en-US" w:eastAsia="zh-CN"/>
              </w:rPr>
              <w:t>/年</w:t>
            </w:r>
          </w:p>
          <w:p>
            <w:pPr>
              <w:spacing w:line="360" w:lineRule="auto"/>
              <w:jc w:val="left"/>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小写：</w:t>
            </w:r>
            <w:r>
              <w:rPr>
                <w:rFonts w:hint="eastAsia" w:asciiTheme="minorEastAsia" w:hAnsiTheme="minorEastAsia" w:eastAsiaTheme="minorEastAsia" w:cstheme="minorEastAsia"/>
                <w:color w:val="auto"/>
                <w:kern w:val="0"/>
                <w:sz w:val="24"/>
                <w:szCs w:val="28"/>
                <w:highlight w:val="none"/>
                <w:lang w:eastAsia="zh-CN"/>
              </w:rPr>
              <w:t>¥</w:t>
            </w:r>
            <w:r>
              <w:rPr>
                <w:rFonts w:hint="eastAsia" w:asciiTheme="minorEastAsia" w:hAnsiTheme="minorEastAsia" w:eastAsiaTheme="minorEastAsia" w:cstheme="minorEastAsia"/>
                <w:color w:val="auto"/>
                <w:kern w:val="0"/>
                <w:sz w:val="24"/>
                <w:szCs w:val="28"/>
                <w:highlight w:val="none"/>
              </w:rPr>
              <w:t>__________________元</w:t>
            </w:r>
            <w:r>
              <w:rPr>
                <w:rFonts w:hint="eastAsia" w:asciiTheme="minorEastAsia" w:hAnsiTheme="minorEastAsia" w:eastAsiaTheme="minorEastAsia" w:cstheme="minorEastAsia"/>
                <w:color w:val="auto"/>
                <w:kern w:val="0"/>
                <w:sz w:val="24"/>
                <w:szCs w:val="28"/>
                <w:highlight w:val="none"/>
                <w:lang w:val="en-US" w:eastAsia="zh-CN"/>
              </w:rPr>
              <w:t>/年</w:t>
            </w:r>
          </w:p>
        </w:tc>
      </w:tr>
    </w:tbl>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供应商名称(公章)：____________</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lang w:eastAsia="zh-CN"/>
        </w:rPr>
        <w:t>法定代表人（负责人）</w:t>
      </w:r>
      <w:r>
        <w:rPr>
          <w:rFonts w:hint="eastAsia" w:asciiTheme="minorEastAsia" w:hAnsiTheme="minorEastAsia" w:eastAsiaTheme="minorEastAsia" w:cstheme="minorEastAsia"/>
          <w:color w:val="auto"/>
          <w:kern w:val="0"/>
          <w:sz w:val="24"/>
          <w:szCs w:val="28"/>
          <w:highlight w:val="none"/>
        </w:rPr>
        <w:t>或其授权代表(签字或盖章)：____________</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日期：______年____月____日</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br w:type="page"/>
      </w:r>
      <w:r>
        <w:rPr>
          <w:rFonts w:hint="eastAsia" w:asciiTheme="minorEastAsia" w:hAnsiTheme="minorEastAsia" w:eastAsiaTheme="minorEastAsia" w:cstheme="minorEastAsia"/>
          <w:color w:val="auto"/>
          <w:kern w:val="0"/>
          <w:sz w:val="24"/>
          <w:szCs w:val="28"/>
          <w:highlight w:val="none"/>
        </w:rPr>
        <w:t>　　附件2－3</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p>
    <w:p>
      <w:pPr>
        <w:spacing w:line="360" w:lineRule="auto"/>
        <w:ind w:firstLine="602" w:firstLineChars="200"/>
        <w:jc w:val="center"/>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最终报价承诺书</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　项目名称：____________________</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　项目编号：____________________</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　项目包号：_无</w:t>
      </w:r>
    </w:p>
    <w:tbl>
      <w:tblPr>
        <w:tblStyle w:val="44"/>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8"/>
        <w:gridCol w:w="7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8"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供应商名称</w:t>
            </w:r>
          </w:p>
        </w:tc>
        <w:tc>
          <w:tcPr>
            <w:tcW w:w="713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8"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磋商范围</w:t>
            </w:r>
          </w:p>
        </w:tc>
        <w:tc>
          <w:tcPr>
            <w:tcW w:w="7136" w:type="dxa"/>
            <w:vAlign w:val="center"/>
          </w:tcPr>
          <w:p>
            <w:pPr>
              <w:spacing w:line="360" w:lineRule="auto"/>
              <w:jc w:val="left"/>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本项目无分包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2718"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最终报价</w:t>
            </w:r>
          </w:p>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(详见备注说明)</w:t>
            </w:r>
          </w:p>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7136" w:type="dxa"/>
            <w:vAlign w:val="center"/>
          </w:tcPr>
          <w:p>
            <w:pPr>
              <w:spacing w:line="360" w:lineRule="auto"/>
              <w:jc w:val="left"/>
              <w:rPr>
                <w:rFonts w:hint="eastAsia" w:asciiTheme="minorEastAsia" w:hAnsiTheme="minorEastAsia" w:eastAsiaTheme="minorEastAsia" w:cstheme="minorEastAsia"/>
                <w:color w:val="auto"/>
                <w:kern w:val="0"/>
                <w:sz w:val="24"/>
                <w:szCs w:val="28"/>
                <w:highlight w:val="none"/>
                <w:lang w:val="en-US" w:eastAsia="zh-CN"/>
              </w:rPr>
            </w:pPr>
            <w:r>
              <w:rPr>
                <w:rFonts w:hint="eastAsia" w:asciiTheme="minorEastAsia" w:hAnsiTheme="minorEastAsia" w:eastAsiaTheme="minorEastAsia" w:cstheme="minorEastAsia"/>
                <w:color w:val="auto"/>
                <w:kern w:val="0"/>
                <w:sz w:val="24"/>
                <w:szCs w:val="28"/>
                <w:highlight w:val="none"/>
              </w:rPr>
              <w:t>人民币大写：</w:t>
            </w:r>
            <w:r>
              <w:rPr>
                <w:rFonts w:hint="eastAsia" w:asciiTheme="minorEastAsia" w:hAnsiTheme="minorEastAsia" w:eastAsiaTheme="minorEastAsia" w:cstheme="minorEastAsia"/>
                <w:color w:val="auto"/>
                <w:kern w:val="0"/>
                <w:sz w:val="24"/>
                <w:szCs w:val="28"/>
                <w:highlight w:val="none"/>
                <w:u w:val="single"/>
                <w:lang w:val="en-US" w:eastAsia="zh-CN"/>
              </w:rPr>
              <w:t xml:space="preserve">                         </w:t>
            </w:r>
            <w:r>
              <w:rPr>
                <w:rFonts w:hint="eastAsia" w:asciiTheme="minorEastAsia" w:hAnsiTheme="minorEastAsia" w:eastAsiaTheme="minorEastAsia" w:cstheme="minorEastAsia"/>
                <w:color w:val="auto"/>
                <w:kern w:val="0"/>
                <w:sz w:val="24"/>
                <w:szCs w:val="28"/>
                <w:highlight w:val="none"/>
              </w:rPr>
              <w:t>元</w:t>
            </w:r>
            <w:r>
              <w:rPr>
                <w:rFonts w:hint="eastAsia" w:asciiTheme="minorEastAsia" w:hAnsiTheme="minorEastAsia" w:eastAsiaTheme="minorEastAsia" w:cstheme="minorEastAsia"/>
                <w:color w:val="auto"/>
                <w:kern w:val="0"/>
                <w:sz w:val="24"/>
                <w:szCs w:val="28"/>
                <w:highlight w:val="none"/>
                <w:lang w:val="en-US" w:eastAsia="zh-CN"/>
              </w:rPr>
              <w:t>/年,</w:t>
            </w:r>
          </w:p>
          <w:p>
            <w:pPr>
              <w:spacing w:line="360" w:lineRule="auto"/>
              <w:jc w:val="left"/>
              <w:rPr>
                <w:rFonts w:hint="eastAsia" w:asciiTheme="minorEastAsia" w:hAnsiTheme="minorEastAsia" w:eastAsiaTheme="minorEastAsia" w:cstheme="minorEastAsia"/>
                <w:color w:val="auto"/>
                <w:kern w:val="0"/>
                <w:sz w:val="24"/>
                <w:szCs w:val="28"/>
                <w:highlight w:val="none"/>
                <w:u w:val="single"/>
              </w:rPr>
            </w:pPr>
            <w:r>
              <w:rPr>
                <w:rFonts w:hint="eastAsia" w:asciiTheme="minorEastAsia" w:hAnsiTheme="minorEastAsia" w:eastAsiaTheme="minorEastAsia" w:cstheme="minorEastAsia"/>
                <w:color w:val="auto"/>
                <w:kern w:val="0"/>
                <w:sz w:val="24"/>
                <w:szCs w:val="28"/>
                <w:highlight w:val="none"/>
              </w:rPr>
              <w:t>小写：</w:t>
            </w:r>
            <w:r>
              <w:rPr>
                <w:rFonts w:hint="eastAsia" w:asciiTheme="minorEastAsia" w:hAnsiTheme="minorEastAsia" w:eastAsiaTheme="minorEastAsia" w:cstheme="minorEastAsia"/>
                <w:color w:val="auto"/>
                <w:kern w:val="0"/>
                <w:sz w:val="24"/>
                <w:szCs w:val="28"/>
                <w:highlight w:val="none"/>
                <w:lang w:eastAsia="zh-CN"/>
              </w:rPr>
              <w:t>¥</w:t>
            </w:r>
            <w:r>
              <w:rPr>
                <w:rFonts w:hint="eastAsia" w:asciiTheme="minorEastAsia" w:hAnsiTheme="minorEastAsia" w:eastAsiaTheme="minorEastAsia" w:cstheme="minorEastAsia"/>
                <w:color w:val="auto"/>
                <w:kern w:val="0"/>
                <w:sz w:val="24"/>
                <w:szCs w:val="28"/>
                <w:highlight w:val="none"/>
                <w:u w:val="single"/>
                <w:lang w:val="en-US" w:eastAsia="zh-CN"/>
              </w:rPr>
              <w:t xml:space="preserve">           </w:t>
            </w:r>
            <w:r>
              <w:rPr>
                <w:rFonts w:hint="eastAsia" w:asciiTheme="minorEastAsia" w:hAnsiTheme="minorEastAsia" w:eastAsiaTheme="minorEastAsia" w:cstheme="minorEastAsia"/>
                <w:color w:val="auto"/>
                <w:kern w:val="0"/>
                <w:sz w:val="24"/>
                <w:szCs w:val="28"/>
                <w:highlight w:val="none"/>
              </w:rPr>
              <w:t>元</w:t>
            </w:r>
            <w:r>
              <w:rPr>
                <w:rFonts w:hint="eastAsia" w:asciiTheme="minorEastAsia" w:hAnsiTheme="minorEastAsia" w:eastAsiaTheme="minorEastAsia" w:cstheme="minorEastAsia"/>
                <w:color w:val="auto"/>
                <w:kern w:val="0"/>
                <w:sz w:val="24"/>
                <w:szCs w:val="28"/>
                <w:highlight w:val="none"/>
                <w:lang w:val="en-US" w:eastAsia="zh-CN"/>
              </w:rPr>
              <w:t>/年</w:t>
            </w:r>
          </w:p>
          <w:p>
            <w:pPr>
              <w:spacing w:line="360" w:lineRule="auto"/>
              <w:jc w:val="left"/>
              <w:rPr>
                <w:rFonts w:hint="eastAsia" w:asciiTheme="minorEastAsia" w:hAnsiTheme="minorEastAsia" w:eastAsiaTheme="minorEastAsia" w:cstheme="minorEastAsia"/>
                <w:color w:val="auto"/>
                <w:kern w:val="0"/>
                <w:sz w:val="24"/>
                <w:szCs w:val="28"/>
                <w:highlight w:val="none"/>
                <w:u w:val="single"/>
              </w:rPr>
            </w:pPr>
            <w:r>
              <w:rPr>
                <w:rFonts w:hint="eastAsia" w:asciiTheme="minorEastAsia" w:hAnsiTheme="minorEastAsia" w:eastAsiaTheme="minorEastAsia" w:cstheme="minorEastAsia"/>
                <w:color w:val="auto"/>
                <w:kern w:val="0"/>
                <w:sz w:val="24"/>
                <w:szCs w:val="28"/>
                <w:highlight w:val="none"/>
              </w:rPr>
              <w:t>（小写请保留至小数点后两位）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8"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备注说明</w:t>
            </w:r>
          </w:p>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7136" w:type="dxa"/>
            <w:vAlign w:val="center"/>
          </w:tcPr>
          <w:p>
            <w:pPr>
              <w:spacing w:line="360" w:lineRule="auto"/>
              <w:jc w:val="both"/>
              <w:rPr>
                <w:rFonts w:hint="default" w:asciiTheme="minorEastAsia" w:hAnsiTheme="minorEastAsia" w:eastAsiaTheme="minorEastAsia" w:cstheme="minorEastAsia"/>
                <w:color w:val="auto"/>
                <w:kern w:val="0"/>
                <w:sz w:val="24"/>
                <w:szCs w:val="28"/>
                <w:highlight w:val="none"/>
                <w:u w:val="single"/>
                <w:lang w:val="en-US" w:eastAsia="zh-CN"/>
              </w:rPr>
            </w:pPr>
            <w:r>
              <w:rPr>
                <w:rFonts w:hint="eastAsia" w:asciiTheme="minorEastAsia" w:hAnsiTheme="minorEastAsia" w:eastAsiaTheme="minorEastAsia" w:cstheme="minorEastAsia"/>
                <w:color w:val="auto"/>
                <w:kern w:val="0"/>
                <w:sz w:val="24"/>
                <w:szCs w:val="28"/>
                <w:highlight w:val="none"/>
              </w:rPr>
              <w:t>服务期限</w:t>
            </w:r>
            <w:r>
              <w:rPr>
                <w:rFonts w:hint="eastAsia" w:asciiTheme="minorEastAsia" w:hAnsiTheme="minorEastAsia" w:eastAsiaTheme="minorEastAsia" w:cstheme="minorEastAsia"/>
                <w:color w:val="auto"/>
                <w:kern w:val="0"/>
                <w:sz w:val="24"/>
                <w:szCs w:val="28"/>
                <w:highlight w:val="none"/>
                <w:lang w:val="en-US" w:eastAsia="zh-CN"/>
              </w:rPr>
              <w:t>:</w:t>
            </w:r>
          </w:p>
        </w:tc>
      </w:tr>
    </w:tbl>
    <w:p>
      <w:pPr>
        <w:spacing w:line="360" w:lineRule="auto"/>
        <w:ind w:right="400" w:firstLine="480" w:firstLineChars="200"/>
        <w:jc w:val="center"/>
        <w:rPr>
          <w:rFonts w:hint="eastAsia" w:asciiTheme="minorEastAsia" w:hAnsiTheme="minorEastAsia" w:eastAsiaTheme="minorEastAsia" w:cstheme="minorEastAsia"/>
          <w:color w:val="auto"/>
          <w:kern w:val="0"/>
          <w:sz w:val="24"/>
          <w:szCs w:val="28"/>
          <w:highlight w:val="none"/>
        </w:rPr>
      </w:pPr>
    </w:p>
    <w:p>
      <w:pPr>
        <w:spacing w:line="360" w:lineRule="auto"/>
        <w:ind w:right="400" w:firstLine="480" w:firstLineChars="200"/>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 xml:space="preserve">  授权代表签字：</w:t>
      </w:r>
    </w:p>
    <w:p>
      <w:pPr>
        <w:spacing w:line="360" w:lineRule="auto"/>
        <w:ind w:firstLine="480" w:firstLineChars="200"/>
        <w:jc w:val="right"/>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年　　月　　日</w:t>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注：</w:t>
      </w:r>
      <w:r>
        <w:rPr>
          <w:rFonts w:hint="eastAsia" w:asciiTheme="minorEastAsia" w:hAnsiTheme="minorEastAsia" w:eastAsiaTheme="minorEastAsia" w:cstheme="minorEastAsia"/>
          <w:b/>
          <w:color w:val="auto"/>
          <w:kern w:val="0"/>
          <w:sz w:val="24"/>
          <w:szCs w:val="28"/>
          <w:highlight w:val="none"/>
        </w:rPr>
        <w:t>本页《最终报价承诺书》由供应商在磋商现场依磋商情况填写 (无需装订在响应文件内)。</w:t>
      </w:r>
      <w:r>
        <w:rPr>
          <w:rFonts w:hint="eastAsia" w:asciiTheme="minorEastAsia" w:hAnsiTheme="minorEastAsia" w:eastAsiaTheme="minorEastAsia" w:cstheme="minorEastAsia"/>
          <w:color w:val="auto"/>
          <w:kern w:val="0"/>
          <w:sz w:val="24"/>
          <w:szCs w:val="28"/>
          <w:highlight w:val="none"/>
        </w:rPr>
        <w:t>考虑磋商报价的方便，供应商在填写最终承诺报价后，(第一次报价－最终承诺报价)除以第一次报价后得出的优惠率视同为需求表中全部分项设备或服务的优惠浮动值(特定分项优惠除外)。此优惠率调整原则适用于合同内价格的计算及项目增减、变更时价格的计算。</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br w:type="page"/>
      </w:r>
      <w:r>
        <w:rPr>
          <w:rFonts w:hint="eastAsia" w:asciiTheme="minorEastAsia" w:hAnsiTheme="minorEastAsia" w:eastAsiaTheme="minorEastAsia" w:cstheme="minorEastAsia"/>
          <w:color w:val="auto"/>
          <w:kern w:val="0"/>
          <w:sz w:val="24"/>
          <w:szCs w:val="28"/>
          <w:highlight w:val="none"/>
        </w:rPr>
        <w:t>　　三、商务条款偏离表</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p>
    <w:p>
      <w:pPr>
        <w:spacing w:line="360" w:lineRule="auto"/>
        <w:ind w:firstLine="602" w:firstLineChars="200"/>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b/>
          <w:bCs/>
          <w:color w:val="auto"/>
          <w:kern w:val="0"/>
          <w:sz w:val="30"/>
          <w:szCs w:val="30"/>
          <w:highlight w:val="none"/>
        </w:rPr>
        <w:t>商务条款偏离表</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　项目名称：</w:t>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项目编号：</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　包号：</w:t>
      </w:r>
    </w:p>
    <w:tbl>
      <w:tblPr>
        <w:tblStyle w:val="44"/>
        <w:tblW w:w="8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1861"/>
        <w:gridCol w:w="1861"/>
        <w:gridCol w:w="1861"/>
        <w:gridCol w:w="816"/>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序号</w:t>
            </w:r>
          </w:p>
        </w:tc>
        <w:tc>
          <w:tcPr>
            <w:tcW w:w="186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磋商文件条目号</w:t>
            </w:r>
          </w:p>
        </w:tc>
        <w:tc>
          <w:tcPr>
            <w:tcW w:w="186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磋商文件的商务条款</w:t>
            </w:r>
          </w:p>
        </w:tc>
        <w:tc>
          <w:tcPr>
            <w:tcW w:w="186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响应文件的商务条款</w:t>
            </w:r>
          </w:p>
        </w:tc>
        <w:tc>
          <w:tcPr>
            <w:tcW w:w="81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偏离</w:t>
            </w:r>
          </w:p>
        </w:tc>
        <w:tc>
          <w:tcPr>
            <w:tcW w:w="81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86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86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86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81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81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86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86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86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81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81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00"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86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86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86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81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81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86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86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86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81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81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86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86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86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81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81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r>
    </w:tbl>
    <w:p>
      <w:pPr>
        <w:spacing w:line="360" w:lineRule="auto"/>
        <w:ind w:firstLine="482" w:firstLineChars="200"/>
        <w:rPr>
          <w:rFonts w:hint="eastAsia" w:asciiTheme="minorEastAsia" w:hAnsiTheme="minorEastAsia" w:eastAsiaTheme="minorEastAsia" w:cstheme="minorEastAsia"/>
          <w:b/>
          <w:color w:val="auto"/>
          <w:kern w:val="0"/>
          <w:sz w:val="24"/>
          <w:szCs w:val="28"/>
          <w:highlight w:val="none"/>
        </w:rPr>
      </w:pPr>
      <w:r>
        <w:rPr>
          <w:rFonts w:hint="eastAsia" w:asciiTheme="minorEastAsia" w:hAnsiTheme="minorEastAsia" w:eastAsiaTheme="minorEastAsia" w:cstheme="minorEastAsia"/>
          <w:b/>
          <w:color w:val="auto"/>
          <w:kern w:val="0"/>
          <w:sz w:val="24"/>
          <w:szCs w:val="28"/>
          <w:highlight w:val="none"/>
        </w:rPr>
        <w:t>说明：如有偏离，则必须注明“偏离”；未注明偏离的，视为完全响应。</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供应商名称(公章)：________________________</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lang w:eastAsia="zh-CN"/>
        </w:rPr>
        <w:t>法定代表人（负责人）</w:t>
      </w:r>
      <w:r>
        <w:rPr>
          <w:rFonts w:hint="eastAsia" w:asciiTheme="minorEastAsia" w:hAnsiTheme="minorEastAsia" w:eastAsiaTheme="minorEastAsia" w:cstheme="minorEastAsia"/>
          <w:color w:val="auto"/>
          <w:kern w:val="0"/>
          <w:sz w:val="24"/>
          <w:szCs w:val="28"/>
          <w:highlight w:val="none"/>
        </w:rPr>
        <w:t>或授权代表(签字或盖章)：________________________</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p>
    <w:p>
      <w:pPr>
        <w:spacing w:line="360" w:lineRule="auto"/>
        <w:ind w:firstLine="480" w:firstLineChars="200"/>
        <w:jc w:val="right"/>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______年____月____日</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br w:type="page"/>
      </w:r>
      <w:r>
        <w:rPr>
          <w:rFonts w:hint="eastAsia" w:asciiTheme="minorEastAsia" w:hAnsiTheme="minorEastAsia" w:eastAsiaTheme="minorEastAsia" w:cstheme="minorEastAsia"/>
          <w:color w:val="auto"/>
          <w:kern w:val="0"/>
          <w:sz w:val="24"/>
          <w:szCs w:val="28"/>
          <w:highlight w:val="none"/>
        </w:rPr>
        <w:t>四、磋商保证金</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说明：可提供付款凭证或金融机构、担保机构出具的保函原件。</w:t>
      </w:r>
    </w:p>
    <w:p>
      <w:pPr>
        <w:keepNext/>
        <w:keepLines/>
        <w:spacing w:before="240" w:after="64" w:line="360" w:lineRule="auto"/>
        <w:jc w:val="center"/>
        <w:outlineLvl w:val="5"/>
        <w:rPr>
          <w:rFonts w:hint="eastAsia" w:asciiTheme="minorEastAsia" w:hAnsiTheme="minorEastAsia" w:eastAsiaTheme="minorEastAsia" w:cstheme="minorEastAsia"/>
          <w:b/>
          <w:bCs/>
          <w:color w:val="auto"/>
          <w:kern w:val="0"/>
          <w:sz w:val="24"/>
          <w:szCs w:val="28"/>
          <w:highlight w:val="none"/>
        </w:rPr>
      </w:pPr>
      <w:r>
        <w:rPr>
          <w:rFonts w:hint="eastAsia" w:asciiTheme="minorEastAsia" w:hAnsiTheme="minorEastAsia" w:eastAsiaTheme="minorEastAsia" w:cstheme="minorEastAsia"/>
          <w:b/>
          <w:bCs/>
          <w:color w:val="auto"/>
          <w:kern w:val="0"/>
          <w:sz w:val="24"/>
          <w:szCs w:val="28"/>
          <w:highlight w:val="none"/>
        </w:rPr>
        <w:t>保证金汇款声明函(适用银行转账)</w:t>
      </w:r>
    </w:p>
    <w:p>
      <w:pPr>
        <w:spacing w:line="360" w:lineRule="auto"/>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致：</w:t>
      </w:r>
      <w:r>
        <w:rPr>
          <w:rFonts w:hint="eastAsia" w:asciiTheme="minorEastAsia" w:hAnsiTheme="minorEastAsia" w:eastAsiaTheme="minorEastAsia" w:cstheme="minorEastAsia"/>
          <w:color w:val="auto"/>
          <w:kern w:val="0"/>
          <w:sz w:val="24"/>
          <w:szCs w:val="28"/>
          <w:highlight w:val="none"/>
          <w:u w:val="single"/>
        </w:rPr>
        <w:t>采购人或采购代理机构</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我方为____________(项目名称)(项目编号：________)递交保证金人民币________元(大写人民币______元)已于______年____月____日以银行主动划账方式划入你方账户。</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详见附件：银行出具的汇款单或转账凭证复印件。</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退还保证金时请按以下内容划入我方账户。若因内容不全、错误、字迹潦草模糊导致该项目保证金未能及时退还或退还过程中发生错误，我方将承担全部责任和损失。</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单位全称：</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开户银行：</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开户账号：</w:t>
      </w:r>
    </w:p>
    <w:p>
      <w:pPr>
        <w:spacing w:line="360" w:lineRule="auto"/>
        <w:ind w:firstLine="480" w:firstLineChars="200"/>
        <w:jc w:val="right"/>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供应商(公章)：　　</w:t>
      </w:r>
      <w:r>
        <w:rPr>
          <w:rFonts w:hint="eastAsia" w:asciiTheme="minorEastAsia" w:hAnsiTheme="minorEastAsia" w:eastAsiaTheme="minorEastAsia" w:cstheme="minorEastAsia"/>
          <w:color w:val="auto"/>
          <w:kern w:val="0"/>
          <w:sz w:val="24"/>
          <w:szCs w:val="28"/>
          <w:highlight w:val="none"/>
        </w:rPr>
        <w:tab/>
      </w:r>
    </w:p>
    <w:p>
      <w:pPr>
        <w:spacing w:line="360" w:lineRule="auto"/>
        <w:ind w:firstLine="480" w:firstLineChars="200"/>
        <w:jc w:val="right"/>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地址：　　</w:t>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p>
    <w:p>
      <w:pPr>
        <w:spacing w:line="360" w:lineRule="auto"/>
        <w:ind w:firstLine="480" w:firstLineChars="200"/>
        <w:jc w:val="right"/>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项目联系人：　</w:t>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　</w:t>
      </w:r>
    </w:p>
    <w:p>
      <w:pPr>
        <w:spacing w:line="360" w:lineRule="auto"/>
        <w:ind w:firstLine="480" w:firstLineChars="200"/>
        <w:jc w:val="right"/>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电话(手机)：　</w:t>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　</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p>
    <w:tbl>
      <w:tblPr>
        <w:tblStyle w:val="44"/>
        <w:tblW w:w="570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34" w:hRule="atLeast"/>
          <w:jc w:val="center"/>
        </w:trPr>
        <w:tc>
          <w:tcPr>
            <w:tcW w:w="5704" w:type="dxa"/>
            <w:tcBorders>
              <w:top w:val="single" w:color="auto" w:sz="4" w:space="0"/>
              <w:bottom w:val="single" w:color="auto" w:sz="4" w:space="0"/>
            </w:tcBorders>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汇款单或转账凭证复印件</w:t>
            </w:r>
          </w:p>
        </w:tc>
      </w:tr>
    </w:tbl>
    <w:p>
      <w:pPr>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br w:type="page"/>
      </w:r>
      <w:r>
        <w:rPr>
          <w:rFonts w:hint="eastAsia" w:asciiTheme="minorEastAsia" w:hAnsiTheme="minorEastAsia" w:eastAsiaTheme="minorEastAsia" w:cstheme="minorEastAsia"/>
          <w:color w:val="auto"/>
          <w:kern w:val="0"/>
          <w:sz w:val="24"/>
          <w:szCs w:val="28"/>
          <w:highlight w:val="none"/>
        </w:rPr>
        <w:t>五、供应商的资格证明材料</w:t>
      </w:r>
    </w:p>
    <w:p>
      <w:pPr>
        <w:ind w:firstLine="480" w:firstLineChars="200"/>
        <w:rPr>
          <w:rFonts w:hint="eastAsia" w:asciiTheme="minorEastAsia" w:hAnsiTheme="minorEastAsia" w:eastAsiaTheme="minorEastAsia" w:cstheme="minorEastAsia"/>
          <w:color w:val="auto"/>
          <w:kern w:val="0"/>
          <w:sz w:val="24"/>
          <w:szCs w:val="28"/>
          <w:highlight w:val="none"/>
        </w:rPr>
      </w:pPr>
    </w:p>
    <w:p>
      <w:pPr>
        <w:ind w:firstLine="602" w:firstLineChars="200"/>
        <w:jc w:val="center"/>
        <w:rPr>
          <w:rFonts w:hint="eastAsia" w:asciiTheme="minorEastAsia" w:hAnsiTheme="minorEastAsia" w:eastAsiaTheme="minorEastAsia" w:cstheme="minorEastAsia"/>
          <w:b/>
          <w:color w:val="auto"/>
          <w:kern w:val="0"/>
          <w:sz w:val="24"/>
          <w:szCs w:val="28"/>
          <w:highlight w:val="none"/>
        </w:rPr>
      </w:pPr>
      <w:r>
        <w:rPr>
          <w:rFonts w:hint="eastAsia" w:asciiTheme="minorEastAsia" w:hAnsiTheme="minorEastAsia" w:eastAsiaTheme="minorEastAsia" w:cstheme="minorEastAsia"/>
          <w:b/>
          <w:bCs w:val="0"/>
          <w:color w:val="auto"/>
          <w:kern w:val="0"/>
          <w:sz w:val="30"/>
          <w:szCs w:val="30"/>
          <w:highlight w:val="none"/>
        </w:rPr>
        <w:t>供应商基本情况表</w:t>
      </w:r>
    </w:p>
    <w:p>
      <w:pPr>
        <w:ind w:firstLine="480" w:firstLineChars="200"/>
        <w:rPr>
          <w:rFonts w:hint="eastAsia" w:asciiTheme="minorEastAsia" w:hAnsiTheme="minorEastAsia" w:eastAsiaTheme="minorEastAsia" w:cstheme="minorEastAsia"/>
          <w:b/>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　供应商</w:t>
      </w:r>
      <w:r>
        <w:rPr>
          <w:rFonts w:hint="eastAsia" w:asciiTheme="minorEastAsia" w:hAnsiTheme="minorEastAsia" w:eastAsiaTheme="minorEastAsia" w:cstheme="minorEastAsia"/>
          <w:b/>
          <w:color w:val="auto"/>
          <w:kern w:val="0"/>
          <w:sz w:val="24"/>
          <w:szCs w:val="28"/>
          <w:highlight w:val="none"/>
        </w:rPr>
        <w:t>：(公章)</w:t>
      </w:r>
    </w:p>
    <w:tbl>
      <w:tblPr>
        <w:tblStyle w:val="44"/>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7"/>
        <w:gridCol w:w="810"/>
        <w:gridCol w:w="2115"/>
        <w:gridCol w:w="2464"/>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7" w:type="dxa"/>
            <w:vAlign w:val="center"/>
          </w:tcPr>
          <w:p>
            <w:pPr>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供应商名称</w:t>
            </w:r>
          </w:p>
        </w:tc>
        <w:tc>
          <w:tcPr>
            <w:tcW w:w="2925" w:type="dxa"/>
            <w:gridSpan w:val="2"/>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2464" w:type="dxa"/>
            <w:vAlign w:val="center"/>
          </w:tcPr>
          <w:p>
            <w:pPr>
              <w:jc w:val="center"/>
              <w:rPr>
                <w:rFonts w:hint="eastAsia" w:asciiTheme="minorEastAsia" w:hAnsiTheme="minorEastAsia" w:eastAsiaTheme="minorEastAsia" w:cstheme="minorEastAsia"/>
                <w:color w:val="auto"/>
                <w:kern w:val="0"/>
                <w:sz w:val="24"/>
                <w:szCs w:val="28"/>
                <w:highlight w:val="none"/>
                <w:lang w:eastAsia="zh-CN"/>
              </w:rPr>
            </w:pPr>
            <w:r>
              <w:rPr>
                <w:rFonts w:hint="eastAsia" w:asciiTheme="minorEastAsia" w:hAnsiTheme="minorEastAsia" w:eastAsiaTheme="minorEastAsia" w:cstheme="minorEastAsia"/>
                <w:color w:val="auto"/>
                <w:kern w:val="0"/>
                <w:sz w:val="24"/>
                <w:szCs w:val="28"/>
                <w:highlight w:val="none"/>
                <w:lang w:eastAsia="zh-CN"/>
              </w:rPr>
              <w:t>法定代表人（负责人）</w:t>
            </w:r>
          </w:p>
        </w:tc>
        <w:tc>
          <w:tcPr>
            <w:tcW w:w="1748" w:type="dxa"/>
            <w:vAlign w:val="center"/>
          </w:tcPr>
          <w:p>
            <w:pPr>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7" w:type="dxa"/>
            <w:vAlign w:val="center"/>
          </w:tcPr>
          <w:p>
            <w:pPr>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统一社会信用代码</w:t>
            </w:r>
          </w:p>
        </w:tc>
        <w:tc>
          <w:tcPr>
            <w:tcW w:w="2925" w:type="dxa"/>
            <w:gridSpan w:val="2"/>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2464" w:type="dxa"/>
            <w:vAlign w:val="center"/>
          </w:tcPr>
          <w:p>
            <w:pPr>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邮政编码</w:t>
            </w:r>
          </w:p>
        </w:tc>
        <w:tc>
          <w:tcPr>
            <w:tcW w:w="1748" w:type="dxa"/>
            <w:vAlign w:val="center"/>
          </w:tcPr>
          <w:p>
            <w:pPr>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7" w:type="dxa"/>
            <w:vAlign w:val="center"/>
          </w:tcPr>
          <w:p>
            <w:pPr>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授权代表</w:t>
            </w:r>
          </w:p>
        </w:tc>
        <w:tc>
          <w:tcPr>
            <w:tcW w:w="2925" w:type="dxa"/>
            <w:gridSpan w:val="2"/>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2464" w:type="dxa"/>
            <w:vAlign w:val="center"/>
          </w:tcPr>
          <w:p>
            <w:pPr>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联系电话</w:t>
            </w:r>
          </w:p>
        </w:tc>
        <w:tc>
          <w:tcPr>
            <w:tcW w:w="1748" w:type="dxa"/>
            <w:vAlign w:val="center"/>
          </w:tcPr>
          <w:p>
            <w:pPr>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17" w:type="dxa"/>
            <w:vAlign w:val="center"/>
          </w:tcPr>
          <w:p>
            <w:pPr>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电子邮箱</w:t>
            </w:r>
          </w:p>
        </w:tc>
        <w:tc>
          <w:tcPr>
            <w:tcW w:w="2925" w:type="dxa"/>
            <w:gridSpan w:val="2"/>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2464" w:type="dxa"/>
            <w:vAlign w:val="center"/>
          </w:tcPr>
          <w:p>
            <w:pPr>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传真</w:t>
            </w:r>
          </w:p>
        </w:tc>
        <w:tc>
          <w:tcPr>
            <w:tcW w:w="1748" w:type="dxa"/>
            <w:vAlign w:val="center"/>
          </w:tcPr>
          <w:p>
            <w:pPr>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7" w:type="dxa"/>
            <w:vAlign w:val="center"/>
          </w:tcPr>
          <w:p>
            <w:pPr>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上年营业收入</w:t>
            </w:r>
          </w:p>
        </w:tc>
        <w:tc>
          <w:tcPr>
            <w:tcW w:w="2925" w:type="dxa"/>
            <w:gridSpan w:val="2"/>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2464" w:type="dxa"/>
            <w:vAlign w:val="center"/>
          </w:tcPr>
          <w:p>
            <w:pPr>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员工总人数</w:t>
            </w:r>
          </w:p>
        </w:tc>
        <w:tc>
          <w:tcPr>
            <w:tcW w:w="1748" w:type="dxa"/>
            <w:vAlign w:val="center"/>
          </w:tcPr>
          <w:p>
            <w:pPr>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7" w:type="dxa"/>
            <w:gridSpan w:val="2"/>
            <w:vAlign w:val="center"/>
          </w:tcPr>
          <w:p>
            <w:pPr>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基本账户开户行及账号</w:t>
            </w:r>
          </w:p>
        </w:tc>
        <w:tc>
          <w:tcPr>
            <w:tcW w:w="6327" w:type="dxa"/>
            <w:gridSpan w:val="3"/>
            <w:vAlign w:val="center"/>
          </w:tcPr>
          <w:p>
            <w:pPr>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7" w:type="dxa"/>
            <w:gridSpan w:val="2"/>
            <w:vAlign w:val="center"/>
          </w:tcPr>
          <w:p>
            <w:pPr>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税务登记机关</w:t>
            </w:r>
          </w:p>
        </w:tc>
        <w:tc>
          <w:tcPr>
            <w:tcW w:w="6327" w:type="dxa"/>
            <w:gridSpan w:val="3"/>
            <w:vAlign w:val="center"/>
          </w:tcPr>
          <w:p>
            <w:pPr>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527" w:type="dxa"/>
            <w:gridSpan w:val="2"/>
            <w:vAlign w:val="center"/>
          </w:tcPr>
          <w:p>
            <w:pPr>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资质名称</w:t>
            </w:r>
          </w:p>
        </w:tc>
        <w:tc>
          <w:tcPr>
            <w:tcW w:w="2115" w:type="dxa"/>
            <w:vAlign w:val="center"/>
          </w:tcPr>
          <w:p>
            <w:pPr>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等级</w:t>
            </w:r>
          </w:p>
        </w:tc>
        <w:tc>
          <w:tcPr>
            <w:tcW w:w="2464" w:type="dxa"/>
            <w:vAlign w:val="center"/>
          </w:tcPr>
          <w:p>
            <w:pPr>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发证机关</w:t>
            </w:r>
          </w:p>
        </w:tc>
        <w:tc>
          <w:tcPr>
            <w:tcW w:w="1748" w:type="dxa"/>
            <w:vAlign w:val="center"/>
          </w:tcPr>
          <w:p>
            <w:pPr>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7" w:type="dxa"/>
            <w:gridSpan w:val="2"/>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2115"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2464"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1748" w:type="dxa"/>
            <w:vAlign w:val="center"/>
          </w:tcPr>
          <w:p>
            <w:pPr>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7" w:type="dxa"/>
            <w:gridSpan w:val="2"/>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2115"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2464" w:type="dxa"/>
            <w:vAlign w:val="center"/>
          </w:tcPr>
          <w:p>
            <w:pPr>
              <w:jc w:val="center"/>
              <w:rPr>
                <w:rFonts w:hint="eastAsia" w:asciiTheme="minorEastAsia" w:hAnsiTheme="minorEastAsia" w:eastAsiaTheme="minorEastAsia" w:cstheme="minorEastAsia"/>
                <w:color w:val="auto"/>
                <w:kern w:val="0"/>
                <w:sz w:val="24"/>
                <w:szCs w:val="28"/>
                <w:highlight w:val="none"/>
              </w:rPr>
            </w:pPr>
          </w:p>
        </w:tc>
        <w:tc>
          <w:tcPr>
            <w:tcW w:w="1748" w:type="dxa"/>
            <w:vAlign w:val="center"/>
          </w:tcPr>
          <w:p>
            <w:pPr>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7" w:type="dxa"/>
            <w:vAlign w:val="center"/>
          </w:tcPr>
          <w:p>
            <w:pPr>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备注</w:t>
            </w:r>
          </w:p>
        </w:tc>
        <w:tc>
          <w:tcPr>
            <w:tcW w:w="7137" w:type="dxa"/>
            <w:gridSpan w:val="4"/>
            <w:vAlign w:val="center"/>
          </w:tcPr>
          <w:p>
            <w:pPr>
              <w:jc w:val="center"/>
              <w:rPr>
                <w:rFonts w:hint="eastAsia" w:asciiTheme="minorEastAsia" w:hAnsiTheme="minorEastAsia" w:eastAsiaTheme="minorEastAsia" w:cstheme="minorEastAsia"/>
                <w:color w:val="auto"/>
                <w:kern w:val="0"/>
                <w:sz w:val="24"/>
                <w:szCs w:val="28"/>
                <w:highlight w:val="none"/>
              </w:rPr>
            </w:pPr>
          </w:p>
        </w:tc>
      </w:tr>
    </w:tbl>
    <w:p>
      <w:pPr>
        <w:ind w:firstLine="480" w:firstLineChars="200"/>
        <w:rPr>
          <w:rFonts w:hint="eastAsia" w:asciiTheme="minorEastAsia" w:hAnsiTheme="minorEastAsia" w:eastAsiaTheme="minorEastAsia" w:cstheme="minorEastAsia"/>
          <w:color w:val="auto"/>
          <w:kern w:val="0"/>
          <w:sz w:val="24"/>
          <w:szCs w:val="28"/>
          <w:highlight w:val="none"/>
        </w:rPr>
      </w:pPr>
    </w:p>
    <w:p>
      <w:pPr>
        <w:numPr>
          <w:ilvl w:val="0"/>
          <w:numId w:val="0"/>
        </w:numPr>
        <w:spacing w:line="360" w:lineRule="auto"/>
        <w:ind w:firstLine="480" w:firstLineChars="200"/>
        <w:rPr>
          <w:rFonts w:hint="eastAsia" w:asciiTheme="minorEastAsia" w:hAnsiTheme="minorEastAsia" w:eastAsiaTheme="minorEastAsia" w:cstheme="minorEastAsia"/>
          <w:color w:val="auto"/>
          <w:kern w:val="0"/>
          <w:sz w:val="24"/>
          <w:szCs w:val="28"/>
          <w:highlight w:val="none"/>
          <w:lang w:val="en-US" w:eastAsia="zh-CN"/>
        </w:rPr>
      </w:pPr>
      <w:r>
        <w:rPr>
          <w:rFonts w:hint="eastAsia" w:asciiTheme="minorEastAsia" w:hAnsiTheme="minorEastAsia" w:eastAsiaTheme="minorEastAsia" w:cstheme="minorEastAsia"/>
          <w:color w:val="auto"/>
          <w:kern w:val="0"/>
          <w:sz w:val="24"/>
          <w:szCs w:val="28"/>
          <w:highlight w:val="none"/>
          <w:lang w:val="en-US" w:eastAsia="zh-CN"/>
        </w:rPr>
        <w:t>★1.有效的新版“营业执照”或《事业单位法人证书》或其他依法成立组织的证明文件（必须具有，如能够在线查询的材料，请提供国家有关部门规定查询的网址链接，原件备查）。</w:t>
      </w:r>
    </w:p>
    <w:p>
      <w:pPr>
        <w:numPr>
          <w:ilvl w:val="0"/>
          <w:numId w:val="0"/>
        </w:numPr>
        <w:spacing w:line="360" w:lineRule="auto"/>
        <w:ind w:firstLine="480" w:firstLineChars="200"/>
        <w:rPr>
          <w:rFonts w:hint="eastAsia" w:asciiTheme="minorEastAsia" w:hAnsiTheme="minorEastAsia" w:eastAsiaTheme="minorEastAsia" w:cstheme="minorEastAsia"/>
          <w:color w:val="auto"/>
          <w:kern w:val="0"/>
          <w:sz w:val="24"/>
          <w:szCs w:val="28"/>
          <w:highlight w:val="none"/>
          <w:lang w:val="en-US" w:eastAsia="zh-CN"/>
        </w:rPr>
      </w:pPr>
      <w:r>
        <w:rPr>
          <w:rFonts w:hint="eastAsia" w:asciiTheme="minorEastAsia" w:hAnsiTheme="minorEastAsia" w:eastAsiaTheme="minorEastAsia" w:cstheme="minorEastAsia"/>
          <w:color w:val="auto"/>
          <w:kern w:val="0"/>
          <w:sz w:val="24"/>
          <w:szCs w:val="28"/>
          <w:highlight w:val="none"/>
          <w:lang w:val="en-US" w:eastAsia="zh-CN"/>
        </w:rPr>
        <w:t>★2.有效的税务登记证（必须具有，如能够在线查询的材料，请提供国家有关部门规定查询的网址链接，原件备查）；（若已经取得“三证合一”的可不提供）</w:t>
      </w:r>
    </w:p>
    <w:p>
      <w:pPr>
        <w:numPr>
          <w:ilvl w:val="0"/>
          <w:numId w:val="0"/>
        </w:numPr>
        <w:spacing w:line="360" w:lineRule="auto"/>
        <w:ind w:firstLine="480" w:firstLineChars="200"/>
        <w:rPr>
          <w:rFonts w:hint="eastAsia" w:asciiTheme="minorEastAsia" w:hAnsiTheme="minorEastAsia" w:eastAsiaTheme="minorEastAsia" w:cstheme="minorEastAsia"/>
          <w:color w:val="auto"/>
          <w:kern w:val="0"/>
          <w:sz w:val="24"/>
          <w:szCs w:val="28"/>
          <w:highlight w:val="none"/>
          <w:lang w:val="en-US" w:eastAsia="zh-CN"/>
        </w:rPr>
      </w:pPr>
      <w:r>
        <w:rPr>
          <w:rFonts w:hint="eastAsia" w:asciiTheme="minorEastAsia" w:hAnsiTheme="minorEastAsia" w:eastAsiaTheme="minorEastAsia" w:cstheme="minorEastAsia"/>
          <w:color w:val="auto"/>
          <w:kern w:val="0"/>
          <w:sz w:val="24"/>
          <w:szCs w:val="28"/>
          <w:highlight w:val="none"/>
          <w:lang w:val="en-US" w:eastAsia="zh-CN"/>
        </w:rPr>
        <w:t>★3.法定代表人（负责人）完整有效的身份证复印件（第二代身份证必须提供正反面复印件）。</w:t>
      </w:r>
    </w:p>
    <w:p>
      <w:pPr>
        <w:numPr>
          <w:ilvl w:val="0"/>
          <w:numId w:val="0"/>
        </w:numPr>
        <w:spacing w:line="360" w:lineRule="auto"/>
        <w:ind w:firstLine="480" w:firstLineChars="200"/>
        <w:rPr>
          <w:rFonts w:hint="eastAsia" w:asciiTheme="minorEastAsia" w:hAnsiTheme="minorEastAsia" w:eastAsiaTheme="minorEastAsia" w:cstheme="minorEastAsia"/>
          <w:color w:val="auto"/>
          <w:kern w:val="0"/>
          <w:sz w:val="24"/>
          <w:szCs w:val="28"/>
          <w:highlight w:val="none"/>
          <w:lang w:val="en-US" w:eastAsia="zh-CN"/>
        </w:rPr>
      </w:pPr>
      <w:r>
        <w:rPr>
          <w:rFonts w:hint="eastAsia" w:asciiTheme="minorEastAsia" w:hAnsiTheme="minorEastAsia" w:eastAsiaTheme="minorEastAsia" w:cstheme="minorEastAsia"/>
          <w:color w:val="auto"/>
          <w:kern w:val="0"/>
          <w:sz w:val="24"/>
          <w:szCs w:val="28"/>
          <w:highlight w:val="none"/>
          <w:lang w:val="en-US" w:eastAsia="zh-CN"/>
        </w:rPr>
        <w:t>★4.法定代表人（负责人）授权委托书(格式见第五章) 和委托代理人完整有效的身份证复印件（委托代理时必须提供。第二代身份证必须提供正反面复印件）。</w:t>
      </w:r>
    </w:p>
    <w:p>
      <w:pPr>
        <w:numPr>
          <w:ilvl w:val="0"/>
          <w:numId w:val="0"/>
        </w:numPr>
        <w:spacing w:line="360" w:lineRule="auto"/>
        <w:ind w:firstLine="480" w:firstLineChars="200"/>
        <w:rPr>
          <w:rFonts w:hint="eastAsia" w:asciiTheme="minorEastAsia" w:hAnsiTheme="minorEastAsia" w:eastAsiaTheme="minorEastAsia" w:cstheme="minorEastAsia"/>
          <w:color w:val="auto"/>
          <w:kern w:val="0"/>
          <w:sz w:val="24"/>
          <w:szCs w:val="28"/>
          <w:highlight w:val="none"/>
          <w:lang w:val="en-US" w:eastAsia="zh-CN"/>
        </w:rPr>
      </w:pPr>
      <w:r>
        <w:rPr>
          <w:rFonts w:hint="eastAsia" w:asciiTheme="minorEastAsia" w:hAnsiTheme="minorEastAsia" w:eastAsiaTheme="minorEastAsia" w:cstheme="minorEastAsia"/>
          <w:color w:val="auto"/>
          <w:kern w:val="0"/>
          <w:sz w:val="24"/>
          <w:szCs w:val="28"/>
          <w:highlight w:val="none"/>
          <w:lang w:val="en-US" w:eastAsia="zh-CN"/>
        </w:rPr>
        <w:t>★5.供应商参加本项目磋商时上一年度的年度财务报告复印件（如供应商为参加本项目磋商当年新成立公司的，应提供于公司成立之日后的财务报表），原件备查；</w:t>
      </w:r>
    </w:p>
    <w:p>
      <w:pPr>
        <w:numPr>
          <w:ilvl w:val="0"/>
          <w:numId w:val="0"/>
        </w:numPr>
        <w:spacing w:line="360" w:lineRule="auto"/>
        <w:ind w:firstLine="480" w:firstLineChars="200"/>
        <w:rPr>
          <w:rFonts w:hint="eastAsia" w:asciiTheme="minorEastAsia" w:hAnsiTheme="minorEastAsia" w:eastAsiaTheme="minorEastAsia" w:cstheme="minorEastAsia"/>
          <w:color w:val="auto"/>
          <w:kern w:val="0"/>
          <w:sz w:val="24"/>
          <w:szCs w:val="28"/>
          <w:highlight w:val="none"/>
          <w:lang w:val="en-US" w:eastAsia="zh-CN"/>
        </w:rPr>
      </w:pPr>
      <w:r>
        <w:rPr>
          <w:rFonts w:hint="eastAsia" w:asciiTheme="minorEastAsia" w:hAnsiTheme="minorEastAsia" w:eastAsiaTheme="minorEastAsia" w:cstheme="minorEastAsia"/>
          <w:color w:val="auto"/>
          <w:kern w:val="0"/>
          <w:sz w:val="24"/>
          <w:szCs w:val="28"/>
          <w:highlight w:val="none"/>
          <w:lang w:val="en-US" w:eastAsia="zh-CN"/>
        </w:rPr>
        <w:t>★6.响应文件递交截止时间前半年内，供应商提供至少连续三个月的依法纳税的依法缴纳税费或依法免缴税费的证明（复印件，原件备查）；供应商无纳税记录或为新成立公司，应提供由供应商所在地主管税务部门出具的依法纳税或依法免税证明（复印件，原件备查）。</w:t>
      </w:r>
    </w:p>
    <w:p>
      <w:pPr>
        <w:numPr>
          <w:ilvl w:val="0"/>
          <w:numId w:val="0"/>
        </w:numPr>
        <w:spacing w:line="360" w:lineRule="auto"/>
        <w:ind w:firstLine="480" w:firstLineChars="200"/>
        <w:rPr>
          <w:rFonts w:hint="eastAsia" w:asciiTheme="minorEastAsia" w:hAnsiTheme="minorEastAsia" w:eastAsiaTheme="minorEastAsia" w:cstheme="minorEastAsia"/>
          <w:color w:val="auto"/>
          <w:kern w:val="0"/>
          <w:sz w:val="24"/>
          <w:szCs w:val="28"/>
          <w:highlight w:val="none"/>
          <w:lang w:val="en-US" w:eastAsia="zh-CN"/>
        </w:rPr>
      </w:pPr>
      <w:r>
        <w:rPr>
          <w:rFonts w:hint="eastAsia" w:asciiTheme="minorEastAsia" w:hAnsiTheme="minorEastAsia" w:eastAsiaTheme="minorEastAsia" w:cstheme="minorEastAsia"/>
          <w:color w:val="auto"/>
          <w:kern w:val="0"/>
          <w:sz w:val="24"/>
          <w:szCs w:val="28"/>
          <w:highlight w:val="none"/>
          <w:lang w:val="en-US" w:eastAsia="zh-CN"/>
        </w:rPr>
        <w:t>★7.响应文件递交截止时间前半年内，供应商提供至少连续三个月的依法缴纳社保费的缴费凭证（复印件，原件备查）；供应商无缴费记录或为新成立公司，应提供由供应商所在地社保部门出具的依法缴纳或依法免缴社保费证明（复印件，原件备查）。</w:t>
      </w:r>
    </w:p>
    <w:p>
      <w:pPr>
        <w:numPr>
          <w:ilvl w:val="0"/>
          <w:numId w:val="0"/>
        </w:numPr>
        <w:spacing w:line="360" w:lineRule="auto"/>
        <w:ind w:firstLine="480" w:firstLineChars="200"/>
        <w:rPr>
          <w:rFonts w:hint="eastAsia" w:asciiTheme="minorEastAsia" w:hAnsiTheme="minorEastAsia" w:eastAsiaTheme="minorEastAsia" w:cstheme="minorEastAsia"/>
          <w:color w:val="auto"/>
          <w:kern w:val="0"/>
          <w:sz w:val="24"/>
          <w:szCs w:val="28"/>
          <w:highlight w:val="none"/>
          <w:lang w:val="en-US" w:eastAsia="zh-CN"/>
        </w:rPr>
      </w:pPr>
      <w:r>
        <w:rPr>
          <w:rFonts w:hint="eastAsia" w:asciiTheme="minorEastAsia" w:hAnsiTheme="minorEastAsia" w:eastAsiaTheme="minorEastAsia" w:cstheme="minorEastAsia"/>
          <w:color w:val="auto"/>
          <w:kern w:val="0"/>
          <w:sz w:val="24"/>
          <w:szCs w:val="28"/>
          <w:highlight w:val="none"/>
          <w:lang w:val="en-US" w:eastAsia="zh-CN"/>
        </w:rPr>
        <w:t>★8.参加本采购活动前三年内在经营活动中没有重大违法记录的书面声明（格式见第五章）。</w:t>
      </w:r>
    </w:p>
    <w:p>
      <w:pPr>
        <w:numPr>
          <w:ilvl w:val="0"/>
          <w:numId w:val="0"/>
        </w:numPr>
        <w:spacing w:line="360" w:lineRule="auto"/>
        <w:ind w:firstLine="480" w:firstLineChars="200"/>
        <w:rPr>
          <w:rFonts w:hint="eastAsia" w:asciiTheme="minorEastAsia" w:hAnsiTheme="minorEastAsia" w:eastAsiaTheme="minorEastAsia" w:cstheme="minorEastAsia"/>
          <w:color w:val="auto"/>
          <w:kern w:val="0"/>
          <w:sz w:val="24"/>
          <w:szCs w:val="28"/>
          <w:highlight w:val="none"/>
          <w:lang w:val="en-US" w:eastAsia="zh-CN"/>
        </w:rPr>
      </w:pPr>
      <w:r>
        <w:rPr>
          <w:rFonts w:hint="eastAsia" w:asciiTheme="minorEastAsia" w:hAnsiTheme="minorEastAsia" w:eastAsiaTheme="minorEastAsia" w:cstheme="minorEastAsia"/>
          <w:color w:val="auto"/>
          <w:kern w:val="0"/>
          <w:sz w:val="24"/>
          <w:szCs w:val="28"/>
          <w:highlight w:val="none"/>
          <w:lang w:val="en-US" w:eastAsia="zh-CN"/>
        </w:rPr>
        <w:t>9.符合磋商文件要求的供应商特定资格条件的证明材料：无。</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lang w:val="en-US" w:eastAsia="zh-CN"/>
        </w:rPr>
      </w:pPr>
      <w:r>
        <w:rPr>
          <w:rFonts w:hint="eastAsia" w:asciiTheme="minorEastAsia" w:hAnsiTheme="minorEastAsia" w:eastAsiaTheme="minorEastAsia" w:cstheme="minorEastAsia"/>
          <w:color w:val="auto"/>
          <w:kern w:val="0"/>
          <w:sz w:val="24"/>
          <w:szCs w:val="28"/>
          <w:highlight w:val="none"/>
          <w:lang w:val="en-US" w:eastAsia="zh-CN"/>
        </w:rPr>
        <w:t>10.符合政府采购政策的证明材料：</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本项目专门面向中小企业采购，供应商需提供中小企业声明函（须符合《关于印发中小企业划型标准规定的通知》（工信部联企业〔2011〕300号）规定的中小企业划分标准）；属于残疾人福利性单位的需提供残疾人福利性单位声明函；属于监狱企业的需提供由省级以上监狱管理局、戒毒管理局（含新疆生产建设兵团）出具的属于监狱企业的证明文件。</w:t>
      </w:r>
    </w:p>
    <w:p>
      <w:pPr>
        <w:numPr>
          <w:ilvl w:val="0"/>
          <w:numId w:val="0"/>
        </w:numPr>
        <w:spacing w:line="360" w:lineRule="auto"/>
        <w:ind w:firstLine="480" w:firstLineChars="200"/>
        <w:rPr>
          <w:rFonts w:hint="eastAsia" w:asciiTheme="minorEastAsia" w:hAnsiTheme="minorEastAsia" w:eastAsiaTheme="minorEastAsia" w:cstheme="minorEastAsia"/>
          <w:color w:val="auto"/>
          <w:kern w:val="0"/>
          <w:sz w:val="24"/>
          <w:szCs w:val="28"/>
          <w:highlight w:val="none"/>
          <w:lang w:val="en-US" w:eastAsia="zh-CN"/>
        </w:rPr>
      </w:pPr>
    </w:p>
    <w:p>
      <w:pPr>
        <w:keepNext/>
        <w:keepLines/>
        <w:widowControl w:val="0"/>
        <w:spacing w:before="0" w:after="0" w:line="360" w:lineRule="auto"/>
        <w:jc w:val="center"/>
        <w:outlineLvl w:val="5"/>
        <w:rPr>
          <w:rFonts w:hint="eastAsia" w:ascii="宋体" w:hAnsi="宋体" w:eastAsia="宋体" w:cs="Calibri"/>
          <w:b/>
          <w:bCs w:val="0"/>
          <w:color w:val="auto"/>
          <w:kern w:val="2"/>
          <w:sz w:val="28"/>
          <w:szCs w:val="22"/>
          <w:highlight w:val="none"/>
          <w:lang w:val="en-US" w:eastAsia="zh-CN" w:bidi="ar-SA"/>
        </w:rPr>
      </w:pPr>
    </w:p>
    <w:p>
      <w:pPr>
        <w:keepNext/>
        <w:keepLines/>
        <w:widowControl w:val="0"/>
        <w:spacing w:before="0" w:after="0" w:line="360" w:lineRule="auto"/>
        <w:jc w:val="center"/>
        <w:outlineLvl w:val="5"/>
        <w:rPr>
          <w:rFonts w:hint="eastAsia" w:ascii="宋体" w:hAnsi="宋体" w:eastAsia="宋体" w:cs="Calibri"/>
          <w:b/>
          <w:bCs w:val="0"/>
          <w:color w:val="auto"/>
          <w:kern w:val="2"/>
          <w:sz w:val="28"/>
          <w:szCs w:val="22"/>
          <w:highlight w:val="none"/>
          <w:lang w:val="en-US" w:eastAsia="zh-CN" w:bidi="ar-SA"/>
        </w:rPr>
      </w:pPr>
    </w:p>
    <w:p>
      <w:pPr>
        <w:keepNext/>
        <w:keepLines/>
        <w:widowControl w:val="0"/>
        <w:spacing w:before="0" w:after="0" w:line="360" w:lineRule="auto"/>
        <w:jc w:val="center"/>
        <w:outlineLvl w:val="5"/>
        <w:rPr>
          <w:rFonts w:hint="eastAsia" w:ascii="宋体" w:hAnsi="宋体" w:eastAsia="宋体" w:cs="Calibri"/>
          <w:b/>
          <w:bCs w:val="0"/>
          <w:color w:val="auto"/>
          <w:kern w:val="2"/>
          <w:sz w:val="28"/>
          <w:szCs w:val="22"/>
          <w:highlight w:val="none"/>
          <w:lang w:val="en-US" w:eastAsia="zh-CN" w:bidi="ar-SA"/>
        </w:rPr>
      </w:pPr>
    </w:p>
    <w:p>
      <w:pPr>
        <w:keepNext/>
        <w:keepLines/>
        <w:widowControl w:val="0"/>
        <w:spacing w:before="0" w:after="0" w:line="360" w:lineRule="auto"/>
        <w:jc w:val="center"/>
        <w:outlineLvl w:val="5"/>
        <w:rPr>
          <w:rFonts w:ascii="宋体" w:hAnsi="宋体" w:eastAsia="宋体" w:cs="Calibri"/>
          <w:b/>
          <w:bCs w:val="0"/>
          <w:color w:val="auto"/>
          <w:kern w:val="2"/>
          <w:sz w:val="32"/>
          <w:szCs w:val="24"/>
          <w:highlight w:val="none"/>
          <w:lang w:val="en-US" w:eastAsia="zh-CN" w:bidi="ar-SA"/>
        </w:rPr>
      </w:pPr>
      <w:r>
        <w:rPr>
          <w:rFonts w:hint="eastAsia" w:ascii="宋体" w:hAnsi="宋体" w:eastAsia="宋体" w:cs="Calibri"/>
          <w:b/>
          <w:bCs w:val="0"/>
          <w:color w:val="auto"/>
          <w:kern w:val="2"/>
          <w:sz w:val="32"/>
          <w:szCs w:val="24"/>
          <w:highlight w:val="none"/>
          <w:lang w:val="en-US" w:eastAsia="zh-CN" w:bidi="ar-SA"/>
        </w:rPr>
        <w:t>参加采购活动前三年内在经营活动中</w:t>
      </w:r>
    </w:p>
    <w:p>
      <w:pPr>
        <w:keepNext/>
        <w:keepLines/>
        <w:widowControl w:val="0"/>
        <w:spacing w:before="0" w:after="0" w:line="360" w:lineRule="auto"/>
        <w:jc w:val="center"/>
        <w:outlineLvl w:val="5"/>
        <w:rPr>
          <w:rFonts w:hint="eastAsia" w:ascii="宋体" w:hAnsi="宋体" w:eastAsia="宋体" w:cs="Calibri"/>
          <w:b/>
          <w:bCs w:val="0"/>
          <w:color w:val="auto"/>
          <w:kern w:val="2"/>
          <w:sz w:val="32"/>
          <w:szCs w:val="24"/>
          <w:highlight w:val="none"/>
          <w:lang w:val="en-US" w:eastAsia="zh-CN" w:bidi="ar-SA"/>
        </w:rPr>
      </w:pPr>
      <w:r>
        <w:rPr>
          <w:rFonts w:hint="eastAsia" w:ascii="宋体" w:hAnsi="宋体" w:eastAsia="宋体" w:cs="Calibri"/>
          <w:b/>
          <w:bCs w:val="0"/>
          <w:color w:val="auto"/>
          <w:kern w:val="2"/>
          <w:sz w:val="32"/>
          <w:szCs w:val="24"/>
          <w:highlight w:val="none"/>
          <w:lang w:val="en-US" w:eastAsia="zh-CN" w:bidi="ar-SA"/>
        </w:rPr>
        <w:t>没有重大违法记录的书面声明</w:t>
      </w:r>
    </w:p>
    <w:p>
      <w:pPr>
        <w:keepNext/>
        <w:keepLines/>
        <w:widowControl w:val="0"/>
        <w:spacing w:before="0" w:after="0" w:line="360" w:lineRule="auto"/>
        <w:jc w:val="center"/>
        <w:outlineLvl w:val="5"/>
        <w:rPr>
          <w:rFonts w:hint="eastAsia" w:ascii="宋体" w:hAnsi="宋体" w:eastAsia="宋体" w:cs="Calibri"/>
          <w:b/>
          <w:bCs w:val="0"/>
          <w:color w:val="auto"/>
          <w:kern w:val="2"/>
          <w:sz w:val="32"/>
          <w:szCs w:val="24"/>
          <w:highlight w:val="none"/>
          <w:lang w:val="en-US" w:eastAsia="zh-CN" w:bidi="ar-SA"/>
        </w:rPr>
      </w:pPr>
    </w:p>
    <w:p>
      <w:pPr>
        <w:widowControl w:val="0"/>
        <w:spacing w:line="360" w:lineRule="auto"/>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本单位郑重声明：</w:t>
      </w:r>
    </w:p>
    <w:p>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我单位在参加采购活动前三年内在经营活动中没有《政府采购法》第二十二条第一款第</w:t>
      </w:r>
      <w:r>
        <w:rPr>
          <w:rFonts w:ascii="宋体" w:hAnsi="宋体" w:eastAsia="宋体" w:cs="Times New Roman"/>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五</w:t>
      </w:r>
      <w:r>
        <w:rPr>
          <w:rFonts w:ascii="宋体" w:hAnsi="宋体" w:eastAsia="宋体" w:cs="Times New Roman"/>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项所称重大违法记录</w:t>
      </w:r>
      <w:r>
        <w:rPr>
          <w:rFonts w:hint="eastAsia" w:ascii="宋体" w:hAnsi="宋体" w:eastAsia="宋体" w:cs="MingLiU_HKSCS"/>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包括：</w:t>
      </w:r>
    </w:p>
    <w:p>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我单位或者其法定代表人（负责人）、董事、监事、高级管理人员未因经营活动中的违法行为受到刑事处罚或者责令停产停业、吊销许可证或者执照、较大数额罚款等行政处罚。</w:t>
      </w:r>
    </w:p>
    <w:p>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特此声明！</w:t>
      </w:r>
    </w:p>
    <w:p>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p>
    <w:p>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供应商名称</w:t>
      </w:r>
      <w:r>
        <w:rPr>
          <w:rFonts w:ascii="宋体" w:hAnsi="宋体" w:eastAsia="宋体" w:cs="Times New Roman"/>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公章</w:t>
      </w:r>
      <w:r>
        <w:rPr>
          <w:rFonts w:ascii="宋体" w:hAnsi="宋体" w:eastAsia="宋体" w:cs="Times New Roman"/>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w:t>
      </w:r>
      <w:r>
        <w:rPr>
          <w:rFonts w:ascii="宋体" w:hAnsi="宋体" w:eastAsia="宋体" w:cs="Times New Roman"/>
          <w:color w:val="auto"/>
          <w:kern w:val="2"/>
          <w:sz w:val="24"/>
          <w:szCs w:val="24"/>
          <w:highlight w:val="none"/>
          <w:lang w:val="en-US" w:eastAsia="zh-CN" w:bidi="ar-SA"/>
        </w:rPr>
        <w:t>____________</w:t>
      </w:r>
    </w:p>
    <w:p>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法定代表人（负责人）或其授权代表</w:t>
      </w:r>
      <w:r>
        <w:rPr>
          <w:rFonts w:ascii="宋体" w:hAnsi="宋体" w:eastAsia="宋体" w:cs="Times New Roman"/>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签字或盖章</w:t>
      </w:r>
      <w:r>
        <w:rPr>
          <w:rFonts w:ascii="宋体" w:hAnsi="宋体" w:eastAsia="宋体" w:cs="Times New Roman"/>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w:t>
      </w:r>
      <w:r>
        <w:rPr>
          <w:rFonts w:ascii="宋体" w:hAnsi="宋体" w:eastAsia="宋体" w:cs="Times New Roman"/>
          <w:color w:val="auto"/>
          <w:kern w:val="2"/>
          <w:sz w:val="24"/>
          <w:szCs w:val="24"/>
          <w:highlight w:val="none"/>
          <w:lang w:val="en-US" w:eastAsia="zh-CN" w:bidi="ar-SA"/>
        </w:rPr>
        <w:t>____________</w:t>
      </w:r>
    </w:p>
    <w:p>
      <w:pPr>
        <w:widowControl w:val="0"/>
        <w:spacing w:line="360" w:lineRule="auto"/>
        <w:ind w:firstLine="480" w:firstLineChars="200"/>
        <w:jc w:val="both"/>
        <w:rPr>
          <w:rFonts w:ascii="宋体" w:hAnsi="宋体" w:eastAsia="宋体" w:cs="Times New Roman"/>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日期：</w:t>
      </w:r>
      <w:r>
        <w:rPr>
          <w:rFonts w:ascii="宋体" w:hAnsi="宋体" w:eastAsia="宋体" w:cs="Times New Roman"/>
          <w:color w:val="auto"/>
          <w:kern w:val="2"/>
          <w:sz w:val="24"/>
          <w:szCs w:val="24"/>
          <w:highlight w:val="none"/>
          <w:lang w:val="en-US" w:eastAsia="zh-CN" w:bidi="ar-SA"/>
        </w:rPr>
        <w:t>______</w:t>
      </w:r>
      <w:r>
        <w:rPr>
          <w:rFonts w:hint="eastAsia" w:ascii="宋体" w:hAnsi="宋体" w:eastAsia="宋体" w:cs="宋体"/>
          <w:color w:val="auto"/>
          <w:kern w:val="2"/>
          <w:sz w:val="24"/>
          <w:szCs w:val="24"/>
          <w:highlight w:val="none"/>
          <w:lang w:val="en-US" w:eastAsia="zh-CN" w:bidi="ar-SA"/>
        </w:rPr>
        <w:t>年</w:t>
      </w:r>
      <w:r>
        <w:rPr>
          <w:rFonts w:ascii="宋体" w:hAnsi="宋体" w:eastAsia="宋体" w:cs="Times New Roman"/>
          <w:color w:val="auto"/>
          <w:kern w:val="2"/>
          <w:sz w:val="24"/>
          <w:szCs w:val="24"/>
          <w:highlight w:val="none"/>
          <w:lang w:val="en-US" w:eastAsia="zh-CN" w:bidi="ar-SA"/>
        </w:rPr>
        <w:t>____</w:t>
      </w:r>
      <w:r>
        <w:rPr>
          <w:rFonts w:hint="eastAsia" w:ascii="宋体" w:hAnsi="宋体" w:eastAsia="宋体" w:cs="宋体"/>
          <w:color w:val="auto"/>
          <w:kern w:val="2"/>
          <w:sz w:val="24"/>
          <w:szCs w:val="24"/>
          <w:highlight w:val="none"/>
          <w:lang w:val="en-US" w:eastAsia="zh-CN" w:bidi="ar-SA"/>
        </w:rPr>
        <w:t>月</w:t>
      </w:r>
      <w:r>
        <w:rPr>
          <w:rFonts w:ascii="宋体" w:hAnsi="宋体" w:eastAsia="宋体" w:cs="Times New Roman"/>
          <w:color w:val="auto"/>
          <w:kern w:val="2"/>
          <w:sz w:val="24"/>
          <w:szCs w:val="24"/>
          <w:highlight w:val="none"/>
          <w:lang w:val="en-US" w:eastAsia="zh-CN" w:bidi="ar-SA"/>
        </w:rPr>
        <w:t>____</w:t>
      </w:r>
      <w:r>
        <w:rPr>
          <w:rFonts w:hint="eastAsia" w:ascii="宋体" w:hAnsi="宋体" w:eastAsia="宋体" w:cs="宋体"/>
          <w:color w:val="auto"/>
          <w:kern w:val="2"/>
          <w:sz w:val="24"/>
          <w:szCs w:val="24"/>
          <w:highlight w:val="none"/>
          <w:lang w:val="en-US" w:eastAsia="zh-CN" w:bidi="ar-SA"/>
        </w:rPr>
        <w:t>日</w:t>
      </w:r>
    </w:p>
    <w:p>
      <w:pPr>
        <w:pStyle w:val="16"/>
        <w:spacing w:line="360" w:lineRule="auto"/>
        <w:rPr>
          <w:rFonts w:hint="eastAsia"/>
          <w:color w:val="auto"/>
          <w:lang w:val="en-US" w:eastAsia="zh-CN"/>
        </w:rPr>
      </w:pPr>
    </w:p>
    <w:p>
      <w:pPr>
        <w:pStyle w:val="16"/>
        <w:rPr>
          <w:rFonts w:hint="eastAsia"/>
          <w:color w:val="auto"/>
        </w:rPr>
      </w:pPr>
    </w:p>
    <w:p>
      <w:pPr>
        <w:numPr>
          <w:ilvl w:val="0"/>
          <w:numId w:val="0"/>
        </w:numPr>
        <w:spacing w:line="360" w:lineRule="auto"/>
        <w:ind w:leftChars="0"/>
        <w:rPr>
          <w:rFonts w:hint="eastAsia" w:asciiTheme="minorEastAsia" w:hAnsiTheme="minorEastAsia" w:eastAsiaTheme="minorEastAsia" w:cstheme="minorEastAsia"/>
          <w:color w:val="auto"/>
          <w:kern w:val="0"/>
          <w:sz w:val="24"/>
          <w:szCs w:val="28"/>
          <w:highlight w:val="none"/>
          <w:lang w:eastAsia="zh-CN"/>
        </w:rPr>
      </w:pPr>
    </w:p>
    <w:p>
      <w:pPr>
        <w:numPr>
          <w:ilvl w:val="0"/>
          <w:numId w:val="0"/>
        </w:numPr>
        <w:spacing w:line="360" w:lineRule="auto"/>
        <w:ind w:leftChars="0"/>
        <w:rPr>
          <w:b w:val="0"/>
          <w:bCs w:val="0"/>
          <w:color w:val="auto"/>
          <w:highlight w:val="none"/>
        </w:rPr>
      </w:pPr>
      <w:r>
        <w:rPr>
          <w:rFonts w:hint="eastAsia" w:asciiTheme="minorEastAsia" w:hAnsiTheme="minorEastAsia" w:eastAsiaTheme="minorEastAsia" w:cstheme="minorEastAsia"/>
          <w:b w:val="0"/>
          <w:bCs w:val="0"/>
          <w:color w:val="auto"/>
          <w:kern w:val="0"/>
          <w:sz w:val="24"/>
          <w:szCs w:val="28"/>
          <w:highlight w:val="none"/>
          <w:lang w:eastAsia="zh-CN"/>
        </w:rPr>
        <w:br w:type="page"/>
      </w:r>
      <w:r>
        <w:rPr>
          <w:rFonts w:hint="eastAsia" w:asciiTheme="minorEastAsia" w:hAnsiTheme="minorEastAsia" w:eastAsiaTheme="minorEastAsia" w:cstheme="minorEastAsia"/>
          <w:b w:val="0"/>
          <w:bCs w:val="0"/>
          <w:color w:val="auto"/>
          <w:kern w:val="0"/>
          <w:sz w:val="24"/>
          <w:szCs w:val="28"/>
          <w:highlight w:val="none"/>
          <w:lang w:eastAsia="zh-CN"/>
        </w:rPr>
        <w:t>六、</w:t>
      </w:r>
      <w:r>
        <w:rPr>
          <w:rFonts w:hint="eastAsia" w:asciiTheme="minorEastAsia" w:hAnsiTheme="minorEastAsia" w:eastAsiaTheme="minorEastAsia" w:cstheme="minorEastAsia"/>
          <w:b w:val="0"/>
          <w:bCs w:val="0"/>
          <w:color w:val="auto"/>
          <w:kern w:val="0"/>
          <w:sz w:val="24"/>
          <w:szCs w:val="28"/>
          <w:highlight w:val="none"/>
        </w:rPr>
        <w:t>提供符合政府采购政策的证明材料</w:t>
      </w:r>
    </w:p>
    <w:p>
      <w:pPr>
        <w:pStyle w:val="16"/>
        <w:numPr>
          <w:ilvl w:val="0"/>
          <w:numId w:val="0"/>
        </w:numPr>
        <w:ind w:leftChars="0"/>
        <w:rPr>
          <w:rFonts w:hint="eastAsia" w:ascii="宋体" w:hAnsi="宋体" w:cs="宋体"/>
          <w:b/>
          <w:color w:val="auto"/>
          <w:sz w:val="24"/>
          <w:highlight w:val="none"/>
          <w:lang w:eastAsia="zh-CN"/>
        </w:rPr>
      </w:pPr>
    </w:p>
    <w:p>
      <w:pPr>
        <w:pStyle w:val="16"/>
        <w:numPr>
          <w:ilvl w:val="0"/>
          <w:numId w:val="0"/>
        </w:numPr>
        <w:ind w:leftChars="0"/>
        <w:rPr>
          <w:rFonts w:hint="eastAsia" w:ascii="宋体" w:hAnsi="宋体" w:cs="宋体"/>
          <w:b/>
          <w:color w:val="auto"/>
          <w:sz w:val="24"/>
          <w:highlight w:val="none"/>
          <w:lang w:eastAsia="zh-CN"/>
        </w:rPr>
      </w:pPr>
      <w:r>
        <w:rPr>
          <w:rFonts w:hint="eastAsia" w:ascii="宋体" w:hAnsi="宋体" w:cs="宋体"/>
          <w:b/>
          <w:color w:val="auto"/>
          <w:sz w:val="24"/>
          <w:highlight w:val="none"/>
          <w:lang w:eastAsia="zh-CN"/>
        </w:rPr>
        <w:t>中小企业声明函格式：</w:t>
      </w:r>
    </w:p>
    <w:p>
      <w:pPr>
        <w:pStyle w:val="16"/>
        <w:numPr>
          <w:ilvl w:val="0"/>
          <w:numId w:val="0"/>
        </w:numPr>
        <w:ind w:leftChars="0"/>
        <w:rPr>
          <w:rFonts w:hint="eastAsia" w:ascii="宋体" w:hAnsi="宋体" w:cs="宋体"/>
          <w:b/>
          <w:color w:val="auto"/>
          <w:sz w:val="24"/>
          <w:highlight w:val="none"/>
          <w:lang w:eastAsia="zh-CN"/>
        </w:rPr>
      </w:pPr>
    </w:p>
    <w:p>
      <w:pPr>
        <w:widowControl w:val="0"/>
        <w:spacing w:line="360" w:lineRule="auto"/>
        <w:ind w:firstLine="562" w:firstLineChars="200"/>
        <w:jc w:val="center"/>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t>中小企业声明函（服务）</w:t>
      </w:r>
    </w:p>
    <w:p>
      <w:pPr>
        <w:widowControl w:val="0"/>
        <w:spacing w:line="360" w:lineRule="auto"/>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本公司（联合体）郑重声明，根据《政府采购促进中小企业发展管理办法》（财库〔2020〕46号）的规定，本公司（联合体）参加</w:t>
      </w:r>
      <w:r>
        <w:rPr>
          <w:rFonts w:hint="eastAsia" w:ascii="宋体" w:hAnsi="宋体" w:eastAsia="宋体" w:cs="宋体"/>
          <w:color w:val="auto"/>
          <w:kern w:val="2"/>
          <w:sz w:val="24"/>
          <w:szCs w:val="24"/>
          <w:highlight w:val="none"/>
          <w:u w:val="single"/>
          <w:lang w:val="en-US" w:eastAsia="zh-CN" w:bidi="ar-SA"/>
        </w:rPr>
        <w:t>（单位名称）</w:t>
      </w:r>
      <w:r>
        <w:rPr>
          <w:rFonts w:hint="eastAsia" w:ascii="宋体" w:hAnsi="宋体" w:eastAsia="宋体" w:cs="宋体"/>
          <w:color w:val="auto"/>
          <w:kern w:val="2"/>
          <w:sz w:val="24"/>
          <w:szCs w:val="24"/>
          <w:highlight w:val="none"/>
          <w:lang w:val="en-US" w:eastAsia="zh-CN" w:bidi="ar-SA"/>
        </w:rPr>
        <w:t xml:space="preserve">的 </w:t>
      </w:r>
      <w:r>
        <w:rPr>
          <w:rFonts w:hint="eastAsia" w:ascii="宋体" w:hAnsi="宋体" w:eastAsia="宋体" w:cs="宋体"/>
          <w:color w:val="auto"/>
          <w:kern w:val="2"/>
          <w:sz w:val="24"/>
          <w:szCs w:val="24"/>
          <w:highlight w:val="none"/>
          <w:u w:val="single"/>
          <w:lang w:val="en-US" w:eastAsia="zh-CN" w:bidi="ar-SA"/>
        </w:rPr>
        <w:t>（项目名称）</w:t>
      </w:r>
      <w:r>
        <w:rPr>
          <w:rFonts w:hint="eastAsia" w:ascii="宋体" w:hAnsi="宋体" w:eastAsia="宋体" w:cs="宋体"/>
          <w:color w:val="auto"/>
          <w:kern w:val="2"/>
          <w:sz w:val="24"/>
          <w:szCs w:val="24"/>
          <w:highlight w:val="none"/>
          <w:lang w:val="en-US" w:eastAsia="zh-CN" w:bidi="ar-SA"/>
        </w:rPr>
        <w:t>采购活动，服务全部由符合政策要求的中小企业承接。相关企业（含联合体中的中小企业、签订分包意向协议的中小企业）的具体情况如下：</w:t>
      </w:r>
    </w:p>
    <w:p>
      <w:pPr>
        <w:widowControl w:val="0"/>
        <w:numPr>
          <w:ilvl w:val="0"/>
          <w:numId w:val="0"/>
        </w:numPr>
        <w:spacing w:line="360" w:lineRule="auto"/>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u w:val="none"/>
          <w:lang w:val="en-US" w:eastAsia="zh-CN" w:bidi="ar-SA"/>
        </w:rPr>
        <w:t>1.</w:t>
      </w:r>
      <w:r>
        <w:rPr>
          <w:rFonts w:hint="eastAsia" w:ascii="宋体" w:hAnsi="宋体" w:eastAsia="宋体" w:cs="宋体"/>
          <w:color w:val="auto"/>
          <w:kern w:val="2"/>
          <w:sz w:val="24"/>
          <w:szCs w:val="24"/>
          <w:highlight w:val="none"/>
          <w:u w:val="single"/>
          <w:lang w:val="en-US" w:eastAsia="zh-CN" w:bidi="ar-SA"/>
        </w:rPr>
        <w:t xml:space="preserve">（标的名称） </w:t>
      </w:r>
      <w:r>
        <w:rPr>
          <w:rFonts w:hint="eastAsia" w:ascii="宋体" w:hAnsi="宋体" w:eastAsia="宋体" w:cs="宋体"/>
          <w:color w:val="auto"/>
          <w:kern w:val="2"/>
          <w:sz w:val="24"/>
          <w:szCs w:val="24"/>
          <w:highlight w:val="none"/>
          <w:lang w:val="en-US" w:eastAsia="zh-CN" w:bidi="ar-SA"/>
        </w:rPr>
        <w:t>，属于</w:t>
      </w:r>
      <w:r>
        <w:rPr>
          <w:rFonts w:hint="eastAsia" w:ascii="宋体" w:hAnsi="宋体" w:eastAsia="宋体" w:cs="宋体"/>
          <w:color w:val="auto"/>
          <w:kern w:val="2"/>
          <w:sz w:val="24"/>
          <w:szCs w:val="24"/>
          <w:highlight w:val="none"/>
          <w:u w:val="single"/>
          <w:lang w:val="en-US" w:eastAsia="zh-CN" w:bidi="ar-SA"/>
        </w:rPr>
        <w:t xml:space="preserve">（采购文件中明确的所属行业）  </w:t>
      </w:r>
      <w:r>
        <w:rPr>
          <w:rFonts w:hint="eastAsia" w:ascii="宋体" w:hAnsi="宋体" w:eastAsia="宋体" w:cs="宋体"/>
          <w:color w:val="auto"/>
          <w:kern w:val="2"/>
          <w:sz w:val="24"/>
          <w:szCs w:val="24"/>
          <w:highlight w:val="none"/>
          <w:lang w:val="en-US" w:eastAsia="zh-CN" w:bidi="ar-SA"/>
        </w:rPr>
        <w:t>；承建（承接）企业为</w:t>
      </w:r>
      <w:r>
        <w:rPr>
          <w:rFonts w:hint="eastAsia" w:ascii="宋体" w:hAnsi="宋体" w:eastAsia="宋体" w:cs="宋体"/>
          <w:color w:val="auto"/>
          <w:kern w:val="2"/>
          <w:sz w:val="24"/>
          <w:szCs w:val="24"/>
          <w:highlight w:val="none"/>
          <w:u w:val="single"/>
          <w:lang w:val="en-US" w:eastAsia="zh-CN" w:bidi="ar-SA"/>
        </w:rPr>
        <w:t xml:space="preserve">（企业名称） </w:t>
      </w:r>
      <w:r>
        <w:rPr>
          <w:rFonts w:hint="eastAsia" w:ascii="宋体" w:hAnsi="宋体" w:eastAsia="宋体" w:cs="宋体"/>
          <w:color w:val="auto"/>
          <w:kern w:val="2"/>
          <w:sz w:val="24"/>
          <w:szCs w:val="24"/>
          <w:highlight w:val="none"/>
          <w:lang w:val="en-US" w:eastAsia="zh-CN" w:bidi="ar-SA"/>
        </w:rPr>
        <w:t>，从业人员</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人，营业收入为</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万元，资产总额为</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万元，属于</w:t>
      </w:r>
      <w:r>
        <w:rPr>
          <w:rFonts w:hint="eastAsia" w:ascii="宋体" w:hAnsi="宋体" w:eastAsia="宋体" w:cs="宋体"/>
          <w:color w:val="auto"/>
          <w:kern w:val="2"/>
          <w:sz w:val="24"/>
          <w:szCs w:val="24"/>
          <w:highlight w:val="none"/>
          <w:u w:val="single"/>
          <w:lang w:val="en-US" w:eastAsia="zh-CN" w:bidi="ar-SA"/>
        </w:rPr>
        <w:t xml:space="preserve">（中型企业、小型企业、微型企业） </w:t>
      </w:r>
      <w:r>
        <w:rPr>
          <w:rFonts w:hint="eastAsia" w:ascii="宋体" w:hAnsi="宋体" w:eastAsia="宋体" w:cs="宋体"/>
          <w:color w:val="auto"/>
          <w:kern w:val="2"/>
          <w:sz w:val="24"/>
          <w:szCs w:val="24"/>
          <w:highlight w:val="none"/>
          <w:lang w:val="en-US" w:eastAsia="zh-CN" w:bidi="ar-SA"/>
        </w:rPr>
        <w:t>；</w:t>
      </w:r>
    </w:p>
    <w:p>
      <w:pPr>
        <w:widowControl w:val="0"/>
        <w:numPr>
          <w:ilvl w:val="0"/>
          <w:numId w:val="0"/>
        </w:numPr>
        <w:spacing w:line="360" w:lineRule="auto"/>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u w:val="none"/>
          <w:lang w:val="en-US" w:eastAsia="zh-CN" w:bidi="ar-SA"/>
        </w:rPr>
        <w:t>2.</w:t>
      </w:r>
      <w:r>
        <w:rPr>
          <w:rFonts w:hint="eastAsia" w:ascii="宋体" w:hAnsi="宋体" w:eastAsia="宋体" w:cs="宋体"/>
          <w:color w:val="auto"/>
          <w:kern w:val="2"/>
          <w:sz w:val="24"/>
          <w:szCs w:val="24"/>
          <w:highlight w:val="none"/>
          <w:u w:val="single"/>
          <w:lang w:val="en-US" w:eastAsia="zh-CN" w:bidi="ar-SA"/>
        </w:rPr>
        <w:t xml:space="preserve">（标的名称） </w:t>
      </w:r>
      <w:r>
        <w:rPr>
          <w:rFonts w:hint="eastAsia" w:ascii="宋体" w:hAnsi="宋体" w:eastAsia="宋体" w:cs="宋体"/>
          <w:color w:val="auto"/>
          <w:kern w:val="2"/>
          <w:sz w:val="24"/>
          <w:szCs w:val="24"/>
          <w:highlight w:val="none"/>
          <w:lang w:val="en-US" w:eastAsia="zh-CN" w:bidi="ar-SA"/>
        </w:rPr>
        <w:t>，属于</w:t>
      </w:r>
      <w:r>
        <w:rPr>
          <w:rFonts w:hint="eastAsia" w:ascii="宋体" w:hAnsi="宋体" w:eastAsia="宋体" w:cs="宋体"/>
          <w:color w:val="auto"/>
          <w:kern w:val="2"/>
          <w:sz w:val="24"/>
          <w:szCs w:val="24"/>
          <w:highlight w:val="none"/>
          <w:u w:val="single"/>
          <w:lang w:val="en-US" w:eastAsia="zh-CN" w:bidi="ar-SA"/>
        </w:rPr>
        <w:t xml:space="preserve">（采购文件中明确的所属行业） </w:t>
      </w:r>
      <w:r>
        <w:rPr>
          <w:rFonts w:hint="eastAsia" w:ascii="宋体" w:hAnsi="宋体" w:eastAsia="宋体" w:cs="宋体"/>
          <w:color w:val="auto"/>
          <w:kern w:val="2"/>
          <w:sz w:val="24"/>
          <w:szCs w:val="24"/>
          <w:highlight w:val="none"/>
          <w:lang w:val="en-US" w:eastAsia="zh-CN" w:bidi="ar-SA"/>
        </w:rPr>
        <w:t>；承建（承接）企业为</w:t>
      </w:r>
      <w:r>
        <w:rPr>
          <w:rFonts w:hint="eastAsia" w:ascii="宋体" w:hAnsi="宋体" w:eastAsia="宋体" w:cs="宋体"/>
          <w:color w:val="auto"/>
          <w:kern w:val="2"/>
          <w:sz w:val="24"/>
          <w:szCs w:val="24"/>
          <w:highlight w:val="none"/>
          <w:u w:val="single"/>
          <w:lang w:val="en-US" w:eastAsia="zh-CN" w:bidi="ar-SA"/>
        </w:rPr>
        <w:t xml:space="preserve">（企业名称） </w:t>
      </w:r>
      <w:r>
        <w:rPr>
          <w:rFonts w:hint="eastAsia" w:ascii="宋体" w:hAnsi="宋体" w:eastAsia="宋体" w:cs="宋体"/>
          <w:color w:val="auto"/>
          <w:kern w:val="2"/>
          <w:sz w:val="24"/>
          <w:szCs w:val="24"/>
          <w:highlight w:val="none"/>
          <w:lang w:val="en-US" w:eastAsia="zh-CN" w:bidi="ar-SA"/>
        </w:rPr>
        <w:t>，从业人员</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人，营业收入为</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万元，资产总额为</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万元，属于</w:t>
      </w:r>
      <w:r>
        <w:rPr>
          <w:rFonts w:hint="eastAsia" w:ascii="宋体" w:hAnsi="宋体" w:eastAsia="宋体" w:cs="宋体"/>
          <w:color w:val="auto"/>
          <w:kern w:val="2"/>
          <w:sz w:val="24"/>
          <w:szCs w:val="24"/>
          <w:highlight w:val="none"/>
          <w:u w:val="single"/>
          <w:lang w:val="en-US" w:eastAsia="zh-CN" w:bidi="ar-SA"/>
        </w:rPr>
        <w:t xml:space="preserve">（中型企业、小型企业、微型企业） </w:t>
      </w:r>
      <w:r>
        <w:rPr>
          <w:rFonts w:hint="eastAsia" w:ascii="宋体" w:hAnsi="宋体" w:eastAsia="宋体" w:cs="宋体"/>
          <w:color w:val="auto"/>
          <w:kern w:val="2"/>
          <w:sz w:val="24"/>
          <w:szCs w:val="24"/>
          <w:highlight w:val="none"/>
          <w:lang w:val="en-US" w:eastAsia="zh-CN" w:bidi="ar-SA"/>
        </w:rPr>
        <w:t>；</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pPr>
        <w:spacing w:line="360" w:lineRule="auto"/>
        <w:ind w:firstLine="5040" w:firstLineChars="2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企业名称（盖章）：</w:t>
      </w:r>
    </w:p>
    <w:p>
      <w:pPr>
        <w:spacing w:line="360" w:lineRule="auto"/>
        <w:ind w:firstLine="5040" w:firstLineChars="2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pPr>
        <w:spacing w:line="360" w:lineRule="auto"/>
        <w:rPr>
          <w:rFonts w:hint="eastAsia" w:ascii="宋体" w:hAnsi="宋体" w:eastAsia="宋体" w:cs="宋体"/>
          <w:color w:val="auto"/>
          <w:sz w:val="24"/>
          <w:szCs w:val="24"/>
          <w:highlight w:val="none"/>
        </w:rPr>
      </w:pPr>
    </w:p>
    <w:p>
      <w:pPr>
        <w:widowControl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p>
    <w:p>
      <w:pPr>
        <w:widowControl w:val="0"/>
        <w:spacing w:line="360" w:lineRule="auto"/>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备注：</w:t>
      </w:r>
    </w:p>
    <w:p>
      <w:pPr>
        <w:spacing w:line="360" w:lineRule="auto"/>
        <w:ind w:firstLine="4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营业收入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资产总额填报上一年度数据，无上一年度数据的新成立企业可不填报。</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2.中小企业划型应按《关于印发中小企业划型标准规定的通知》（工信部联企业〔2011〕300号）规定的划型标准划分。</w:t>
      </w:r>
    </w:p>
    <w:p>
      <w:pPr>
        <w:pStyle w:val="3"/>
        <w:ind w:firstLine="241" w:firstLineChars="100"/>
        <w:jc w:val="both"/>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本项目采购标的对应的中小企业划分标准所属行业为物业管理</w:t>
      </w:r>
      <w:r>
        <w:rPr>
          <w:rFonts w:hint="eastAsia" w:ascii="宋体" w:hAnsi="宋体" w:eastAsia="宋体" w:cs="宋体"/>
          <w:color w:val="auto"/>
          <w:sz w:val="24"/>
          <w:szCs w:val="24"/>
          <w:highlight w:val="none"/>
          <w:u w:val="none"/>
          <w:lang w:eastAsia="zh-CN"/>
        </w:rPr>
        <w:t>。</w:t>
      </w:r>
    </w:p>
    <w:p>
      <w:pPr>
        <w:pStyle w:val="39"/>
        <w:keepNext w:val="0"/>
        <w:keepLines w:val="0"/>
        <w:widowControl/>
        <w:suppressLineNumbers w:val="0"/>
        <w:shd w:val="clear" w:fill="FFFFFF"/>
        <w:spacing w:line="432" w:lineRule="atLeast"/>
        <w:ind w:left="0" w:firstLine="0"/>
        <w:jc w:val="center"/>
        <w:rPr>
          <w:rFonts w:hint="eastAsia" w:ascii="宋体" w:hAnsi="宋体" w:eastAsia="宋体" w:cs="宋体"/>
          <w:b/>
          <w:i w:val="0"/>
          <w:caps w:val="0"/>
          <w:color w:val="auto"/>
          <w:spacing w:val="0"/>
          <w:sz w:val="36"/>
          <w:szCs w:val="36"/>
          <w:u w:val="none"/>
          <w:shd w:val="clear" w:fill="FFFFFF"/>
          <w:lang w:eastAsia="zh-CN"/>
        </w:rPr>
      </w:pPr>
      <w:r>
        <w:rPr>
          <w:rFonts w:hint="eastAsia" w:ascii="宋体" w:hAnsi="宋体" w:cs="宋体"/>
          <w:b/>
          <w:bCs/>
          <w:color w:val="auto"/>
          <w:kern w:val="0"/>
          <w:sz w:val="28"/>
          <w:szCs w:val="28"/>
          <w:highlight w:val="none"/>
        </w:rPr>
        <w:br w:type="page"/>
      </w:r>
      <w:r>
        <w:rPr>
          <w:rFonts w:hint="eastAsia" w:ascii="宋体" w:hAnsi="宋体" w:eastAsia="宋体" w:cs="宋体"/>
          <w:b/>
          <w:i w:val="0"/>
          <w:caps w:val="0"/>
          <w:color w:val="auto"/>
          <w:spacing w:val="0"/>
          <w:sz w:val="36"/>
          <w:szCs w:val="36"/>
          <w:u w:val="none"/>
          <w:shd w:val="clear" w:fill="FFFFFF"/>
        </w:rPr>
        <w:t>关于印发中小企业划型标准规定的通知</w:t>
      </w:r>
    </w:p>
    <w:p>
      <w:pPr>
        <w:pStyle w:val="39"/>
        <w:keepNext w:val="0"/>
        <w:keepLines w:val="0"/>
        <w:widowControl/>
        <w:suppressLineNumbers w:val="0"/>
        <w:shd w:val="clear" w:fill="FFFFFF"/>
        <w:spacing w:line="432" w:lineRule="atLeast"/>
        <w:ind w:left="0" w:firstLine="0"/>
        <w:jc w:val="center"/>
        <w:rPr>
          <w:rFonts w:hint="eastAsia" w:ascii="宋体" w:hAnsi="宋体" w:eastAsia="宋体" w:cs="宋体"/>
          <w:b w:val="0"/>
          <w:i w:val="0"/>
          <w:caps w:val="0"/>
          <w:color w:val="auto"/>
          <w:spacing w:val="0"/>
          <w:sz w:val="24"/>
          <w:szCs w:val="24"/>
        </w:rPr>
      </w:pPr>
      <w:r>
        <w:rPr>
          <w:rFonts w:ascii="楷体_GB2312" w:hAnsi="宋体" w:eastAsia="楷体_GB2312" w:cs="楷体_GB2312"/>
          <w:b w:val="0"/>
          <w:i w:val="0"/>
          <w:caps w:val="0"/>
          <w:color w:val="auto"/>
          <w:spacing w:val="0"/>
          <w:sz w:val="24"/>
          <w:szCs w:val="24"/>
          <w:shd w:val="clear" w:fill="FFFFFF"/>
        </w:rPr>
        <w:t>工信部联企业〔2011〕300号</w:t>
      </w:r>
    </w:p>
    <w:p>
      <w:pPr>
        <w:pStyle w:val="39"/>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auto"/>
          <w:spacing w:val="0"/>
          <w:sz w:val="24"/>
          <w:szCs w:val="24"/>
          <w:shd w:val="clear" w:fill="FFFFFF"/>
          <w:lang w:eastAsia="zh-CN"/>
        </w:rPr>
      </w:pPr>
      <w:r>
        <w:rPr>
          <w:rFonts w:hint="eastAsia" w:ascii="宋体" w:hAnsi="宋体" w:eastAsia="宋体" w:cs="宋体"/>
          <w:b w:val="0"/>
          <w:i w:val="0"/>
          <w:caps w:val="0"/>
          <w:color w:val="auto"/>
          <w:spacing w:val="0"/>
          <w:sz w:val="24"/>
          <w:szCs w:val="24"/>
          <w:shd w:val="clear" w:fill="FFFFFF"/>
        </w:rPr>
        <w:t>各省、自治区、直辖市人民政府，国务院各部委、各直属机构及有关单位：</w:t>
      </w:r>
    </w:p>
    <w:p>
      <w:pPr>
        <w:pStyle w:val="39"/>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auto"/>
          <w:spacing w:val="0"/>
          <w:sz w:val="24"/>
          <w:szCs w:val="24"/>
          <w:shd w:val="clear" w:fill="FFFFFF"/>
          <w:lang w:eastAsia="zh-CN"/>
        </w:rPr>
      </w:pPr>
      <w:r>
        <w:rPr>
          <w:rFonts w:hint="eastAsia" w:ascii="宋体" w:hAnsi="宋体" w:eastAsia="宋体" w:cs="宋体"/>
          <w:b w:val="0"/>
          <w:i w:val="0"/>
          <w:caps w:val="0"/>
          <w:color w:val="auto"/>
          <w:spacing w:val="0"/>
          <w:sz w:val="24"/>
          <w:szCs w:val="24"/>
          <w:shd w:val="clear" w:fill="FFFFFF"/>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pStyle w:val="39"/>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auto"/>
          <w:spacing w:val="0"/>
          <w:sz w:val="24"/>
          <w:szCs w:val="24"/>
          <w:shd w:val="clear" w:fill="FFFFFF"/>
          <w:lang w:eastAsia="zh-CN"/>
        </w:rPr>
      </w:pPr>
      <w:r>
        <w:rPr>
          <w:rFonts w:hint="eastAsia" w:ascii="宋体" w:hAnsi="宋体" w:eastAsia="宋体" w:cs="宋体"/>
          <w:b w:val="0"/>
          <w:i w:val="0"/>
          <w:caps w:val="0"/>
          <w:color w:val="auto"/>
          <w:spacing w:val="0"/>
          <w:sz w:val="24"/>
          <w:szCs w:val="24"/>
          <w:shd w:val="clear" w:fill="FFFFFF"/>
        </w:rPr>
        <w:t>　　　　　　　　　　　　　　　　　　　　　　 工业和信息化部　国家统计局</w:t>
      </w:r>
    </w:p>
    <w:p>
      <w:pPr>
        <w:pStyle w:val="39"/>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auto"/>
          <w:spacing w:val="0"/>
          <w:sz w:val="24"/>
          <w:szCs w:val="24"/>
          <w:shd w:val="clear" w:fill="FFFFFF"/>
          <w:lang w:eastAsia="zh-CN"/>
        </w:rPr>
      </w:pPr>
      <w:r>
        <w:rPr>
          <w:rFonts w:hint="eastAsia" w:ascii="宋体" w:hAnsi="宋体" w:eastAsia="宋体" w:cs="宋体"/>
          <w:b w:val="0"/>
          <w:i w:val="0"/>
          <w:caps w:val="0"/>
          <w:color w:val="auto"/>
          <w:spacing w:val="0"/>
          <w:sz w:val="24"/>
          <w:szCs w:val="24"/>
          <w:shd w:val="clear" w:fill="FFFFFF"/>
        </w:rPr>
        <w:t>　　　　　　　　　　　　　　　　　　　　　　国家发展和改革委员会　财政部</w:t>
      </w:r>
    </w:p>
    <w:p>
      <w:pPr>
        <w:pStyle w:val="39"/>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　　　　　　　　　　　　　　　　　　　　　　　　二○一一年六月十八日</w:t>
      </w:r>
    </w:p>
    <w:p>
      <w:pPr>
        <w:pStyle w:val="39"/>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 </w:t>
      </w:r>
    </w:p>
    <w:p>
      <w:pPr>
        <w:pStyle w:val="39"/>
        <w:keepNext w:val="0"/>
        <w:keepLines w:val="0"/>
        <w:widowControl/>
        <w:suppressLineNumbers w:val="0"/>
        <w:shd w:val="clear" w:fill="FFFFFF"/>
        <w:spacing w:line="432" w:lineRule="atLeast"/>
        <w:ind w:left="0" w:firstLine="0"/>
        <w:jc w:val="center"/>
        <w:rPr>
          <w:rFonts w:hint="eastAsia" w:ascii="宋体" w:hAnsi="宋体" w:eastAsia="宋体" w:cs="宋体"/>
          <w:b w:val="0"/>
          <w:i w:val="0"/>
          <w:caps w:val="0"/>
          <w:color w:val="auto"/>
          <w:spacing w:val="0"/>
          <w:sz w:val="24"/>
          <w:szCs w:val="24"/>
        </w:rPr>
      </w:pPr>
      <w:r>
        <w:rPr>
          <w:rStyle w:val="46"/>
          <w:rFonts w:hint="eastAsia" w:ascii="宋体" w:hAnsi="宋体" w:eastAsia="宋体" w:cs="宋体"/>
          <w:i w:val="0"/>
          <w:caps w:val="0"/>
          <w:color w:val="auto"/>
          <w:spacing w:val="0"/>
          <w:sz w:val="36"/>
          <w:szCs w:val="36"/>
          <w:shd w:val="clear" w:fill="FFFFFF"/>
        </w:rPr>
        <w:t>中小企业划型标准规定</w:t>
      </w:r>
    </w:p>
    <w:p>
      <w:pPr>
        <w:pStyle w:val="39"/>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auto"/>
          <w:spacing w:val="0"/>
          <w:sz w:val="24"/>
          <w:szCs w:val="24"/>
          <w:shd w:val="clear" w:fill="FFFFFF"/>
          <w:lang w:eastAsia="zh-CN"/>
        </w:rPr>
      </w:pPr>
      <w:r>
        <w:rPr>
          <w:rFonts w:hint="eastAsia" w:ascii="宋体" w:hAnsi="宋体" w:eastAsia="宋体" w:cs="宋体"/>
          <w:b w:val="0"/>
          <w:i w:val="0"/>
          <w:caps w:val="0"/>
          <w:color w:val="auto"/>
          <w:spacing w:val="0"/>
          <w:sz w:val="24"/>
          <w:szCs w:val="24"/>
          <w:shd w:val="clear" w:fill="FFFFFF"/>
        </w:rPr>
        <w:t>　　一、根据《中华人民共和国中小企业促进法》和《国务院关于进一步促进中小企业发展的若干意见》(国发〔2009〕36号)，制定本规定。</w:t>
      </w:r>
    </w:p>
    <w:p>
      <w:pPr>
        <w:pStyle w:val="39"/>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auto"/>
          <w:spacing w:val="0"/>
          <w:sz w:val="24"/>
          <w:szCs w:val="24"/>
          <w:shd w:val="clear" w:fill="FFFFFF"/>
          <w:lang w:eastAsia="zh-CN"/>
        </w:rPr>
      </w:pPr>
      <w:r>
        <w:rPr>
          <w:rFonts w:hint="eastAsia" w:ascii="宋体" w:hAnsi="宋体" w:eastAsia="宋体" w:cs="宋体"/>
          <w:b w:val="0"/>
          <w:i w:val="0"/>
          <w:caps w:val="0"/>
          <w:color w:val="auto"/>
          <w:spacing w:val="0"/>
          <w:sz w:val="24"/>
          <w:szCs w:val="24"/>
          <w:shd w:val="clear" w:fill="FFFFFF"/>
        </w:rPr>
        <w:t>　　二、中小企业划分为中型、小型、微型三种类型，具体标准根据企业从业人员、营业收入、资产总额等指标，结合行业特点制定。</w:t>
      </w:r>
    </w:p>
    <w:p>
      <w:pPr>
        <w:pStyle w:val="39"/>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auto"/>
          <w:spacing w:val="0"/>
          <w:sz w:val="24"/>
          <w:szCs w:val="24"/>
          <w:shd w:val="clear" w:fill="FFFFFF"/>
          <w:lang w:eastAsia="zh-CN"/>
        </w:rPr>
      </w:pPr>
      <w:r>
        <w:rPr>
          <w:rFonts w:hint="eastAsia" w:ascii="宋体" w:hAnsi="宋体" w:eastAsia="宋体" w:cs="宋体"/>
          <w:b w:val="0"/>
          <w:i w:val="0"/>
          <w:caps w:val="0"/>
          <w:color w:val="auto"/>
          <w:spacing w:val="0"/>
          <w:sz w:val="24"/>
          <w:szCs w:val="24"/>
          <w:shd w:val="clear" w:fill="FFFFFF"/>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39"/>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auto"/>
          <w:spacing w:val="0"/>
          <w:sz w:val="24"/>
          <w:szCs w:val="24"/>
          <w:shd w:val="clear" w:fill="FFFFFF"/>
          <w:lang w:eastAsia="zh-CN"/>
        </w:rPr>
      </w:pPr>
      <w:r>
        <w:rPr>
          <w:rFonts w:hint="eastAsia" w:ascii="宋体" w:hAnsi="宋体" w:eastAsia="宋体" w:cs="宋体"/>
          <w:b w:val="0"/>
          <w:i w:val="0"/>
          <w:caps w:val="0"/>
          <w:color w:val="auto"/>
          <w:spacing w:val="0"/>
          <w:sz w:val="24"/>
          <w:szCs w:val="24"/>
          <w:shd w:val="clear" w:fill="FFFFFF"/>
        </w:rPr>
        <w:t>　　四、各行业划型标准为：</w:t>
      </w:r>
    </w:p>
    <w:p>
      <w:pPr>
        <w:pStyle w:val="39"/>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auto"/>
          <w:spacing w:val="0"/>
          <w:sz w:val="24"/>
          <w:szCs w:val="24"/>
          <w:shd w:val="clear" w:fill="FFFFFF"/>
          <w:lang w:eastAsia="zh-CN"/>
        </w:rPr>
      </w:pPr>
      <w:r>
        <w:rPr>
          <w:rFonts w:hint="eastAsia" w:ascii="宋体" w:hAnsi="宋体" w:eastAsia="宋体" w:cs="宋体"/>
          <w:b w:val="0"/>
          <w:i w:val="0"/>
          <w:caps w:val="0"/>
          <w:color w:val="auto"/>
          <w:spacing w:val="0"/>
          <w:sz w:val="24"/>
          <w:szCs w:val="24"/>
          <w:shd w:val="clear" w:fill="FFFFFF"/>
        </w:rPr>
        <w:t>　　（一）农、林、牧、渔业。营业收入20000万元以下的为中小微型企业。其中，营业收入500万元及以上的为中型企业，营业收入50万元及以上的为小型企业，营业收入50万元以下的为微型企业。</w:t>
      </w:r>
    </w:p>
    <w:p>
      <w:pPr>
        <w:pStyle w:val="39"/>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auto"/>
          <w:spacing w:val="0"/>
          <w:sz w:val="24"/>
          <w:szCs w:val="24"/>
          <w:shd w:val="clear" w:fill="FFFFFF"/>
          <w:lang w:eastAsia="zh-CN"/>
        </w:rPr>
      </w:pPr>
      <w:r>
        <w:rPr>
          <w:rFonts w:hint="eastAsia" w:ascii="宋体" w:hAnsi="宋体" w:eastAsia="宋体" w:cs="宋体"/>
          <w:b w:val="0"/>
          <w:i w:val="0"/>
          <w:caps w:val="0"/>
          <w:color w:val="auto"/>
          <w:spacing w:val="0"/>
          <w:sz w:val="24"/>
          <w:szCs w:val="24"/>
          <w:shd w:val="clear" w:fill="FFFFFF"/>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39"/>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auto"/>
          <w:spacing w:val="0"/>
          <w:sz w:val="24"/>
          <w:szCs w:val="24"/>
          <w:shd w:val="clear" w:fill="FFFFFF"/>
          <w:lang w:eastAsia="zh-CN"/>
        </w:rPr>
      </w:pPr>
      <w:r>
        <w:rPr>
          <w:rFonts w:hint="eastAsia" w:ascii="宋体" w:hAnsi="宋体" w:eastAsia="宋体" w:cs="宋体"/>
          <w:b w:val="0"/>
          <w:i w:val="0"/>
          <w:caps w:val="0"/>
          <w:color w:val="auto"/>
          <w:spacing w:val="0"/>
          <w:sz w:val="24"/>
          <w:szCs w:val="24"/>
          <w:shd w:val="clear" w:fill="FFFFFF"/>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39"/>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auto"/>
          <w:spacing w:val="0"/>
          <w:sz w:val="24"/>
          <w:szCs w:val="24"/>
          <w:shd w:val="clear" w:fill="FFFFFF"/>
          <w:lang w:eastAsia="zh-CN"/>
        </w:rPr>
      </w:pPr>
      <w:r>
        <w:rPr>
          <w:rFonts w:hint="eastAsia" w:ascii="宋体" w:hAnsi="宋体" w:eastAsia="宋体" w:cs="宋体"/>
          <w:b w:val="0"/>
          <w:i w:val="0"/>
          <w:caps w:val="0"/>
          <w:color w:val="auto"/>
          <w:spacing w:val="0"/>
          <w:sz w:val="24"/>
          <w:szCs w:val="24"/>
          <w:shd w:val="clear" w:fill="FFFFFF"/>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39"/>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auto"/>
          <w:spacing w:val="0"/>
          <w:sz w:val="24"/>
          <w:szCs w:val="24"/>
          <w:shd w:val="clear" w:fill="FFFFFF"/>
          <w:lang w:eastAsia="zh-CN"/>
        </w:rPr>
      </w:pPr>
      <w:r>
        <w:rPr>
          <w:rFonts w:hint="eastAsia" w:ascii="宋体" w:hAnsi="宋体" w:eastAsia="宋体" w:cs="宋体"/>
          <w:b w:val="0"/>
          <w:i w:val="0"/>
          <w:caps w:val="0"/>
          <w:color w:val="auto"/>
          <w:spacing w:val="0"/>
          <w:sz w:val="24"/>
          <w:szCs w:val="24"/>
          <w:shd w:val="clear" w:fill="FFFFFF"/>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39"/>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auto"/>
          <w:spacing w:val="0"/>
          <w:sz w:val="24"/>
          <w:szCs w:val="24"/>
          <w:shd w:val="clear" w:fill="FFFFFF"/>
          <w:lang w:eastAsia="zh-CN"/>
        </w:rPr>
      </w:pPr>
      <w:r>
        <w:rPr>
          <w:rFonts w:hint="eastAsia" w:ascii="宋体" w:hAnsi="宋体" w:eastAsia="宋体" w:cs="宋体"/>
          <w:b w:val="0"/>
          <w:i w:val="0"/>
          <w:caps w:val="0"/>
          <w:color w:val="auto"/>
          <w:spacing w:val="0"/>
          <w:sz w:val="24"/>
          <w:szCs w:val="24"/>
          <w:shd w:val="clear" w:fill="FFFFFF"/>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39"/>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auto"/>
          <w:spacing w:val="0"/>
          <w:sz w:val="24"/>
          <w:szCs w:val="24"/>
          <w:shd w:val="clear" w:fill="FFFFFF"/>
          <w:lang w:eastAsia="zh-CN"/>
        </w:rPr>
      </w:pPr>
      <w:r>
        <w:rPr>
          <w:rFonts w:hint="eastAsia" w:ascii="宋体" w:hAnsi="宋体" w:eastAsia="宋体" w:cs="宋体"/>
          <w:b w:val="0"/>
          <w:i w:val="0"/>
          <w:caps w:val="0"/>
          <w:color w:val="auto"/>
          <w:spacing w:val="0"/>
          <w:sz w:val="24"/>
          <w:szCs w:val="24"/>
          <w:shd w:val="clear" w:fill="FFFFFF"/>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39"/>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auto"/>
          <w:spacing w:val="0"/>
          <w:sz w:val="24"/>
          <w:szCs w:val="24"/>
          <w:shd w:val="clear" w:fill="FFFFFF"/>
          <w:lang w:eastAsia="zh-CN"/>
        </w:rPr>
      </w:pPr>
      <w:r>
        <w:rPr>
          <w:rFonts w:hint="eastAsia" w:ascii="宋体" w:hAnsi="宋体" w:eastAsia="宋体" w:cs="宋体"/>
          <w:b w:val="0"/>
          <w:i w:val="0"/>
          <w:caps w:val="0"/>
          <w:color w:val="auto"/>
          <w:spacing w:val="0"/>
          <w:sz w:val="24"/>
          <w:szCs w:val="24"/>
          <w:shd w:val="clear" w:fill="FFFFFF"/>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39"/>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auto"/>
          <w:spacing w:val="0"/>
          <w:sz w:val="24"/>
          <w:szCs w:val="24"/>
          <w:shd w:val="clear" w:fill="FFFFFF"/>
          <w:lang w:eastAsia="zh-CN"/>
        </w:rPr>
      </w:pPr>
      <w:r>
        <w:rPr>
          <w:rFonts w:hint="eastAsia" w:ascii="宋体" w:hAnsi="宋体" w:eastAsia="宋体" w:cs="宋体"/>
          <w:b w:val="0"/>
          <w:i w:val="0"/>
          <w:caps w:val="0"/>
          <w:color w:val="auto"/>
          <w:spacing w:val="0"/>
          <w:sz w:val="24"/>
          <w:szCs w:val="24"/>
          <w:shd w:val="clear" w:fill="FFFFFF"/>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39"/>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auto"/>
          <w:spacing w:val="0"/>
          <w:sz w:val="24"/>
          <w:szCs w:val="24"/>
          <w:shd w:val="clear" w:fill="FFFFFF"/>
          <w:lang w:eastAsia="zh-CN"/>
        </w:rPr>
      </w:pPr>
      <w:r>
        <w:rPr>
          <w:rFonts w:hint="eastAsia" w:ascii="宋体" w:hAnsi="宋体" w:eastAsia="宋体" w:cs="宋体"/>
          <w:b w:val="0"/>
          <w:i w:val="0"/>
          <w:caps w:val="0"/>
          <w:color w:val="auto"/>
          <w:spacing w:val="0"/>
          <w:sz w:val="24"/>
          <w:szCs w:val="24"/>
          <w:shd w:val="clear" w:fill="FFFFFF"/>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39"/>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auto"/>
          <w:spacing w:val="0"/>
          <w:sz w:val="24"/>
          <w:szCs w:val="24"/>
          <w:shd w:val="clear" w:fill="FFFFFF"/>
          <w:lang w:eastAsia="zh-CN"/>
        </w:rPr>
      </w:pPr>
      <w:r>
        <w:rPr>
          <w:rFonts w:hint="eastAsia" w:ascii="宋体" w:hAnsi="宋体" w:eastAsia="宋体" w:cs="宋体"/>
          <w:b w:val="0"/>
          <w:i w:val="0"/>
          <w:caps w:val="0"/>
          <w:color w:val="auto"/>
          <w:spacing w:val="0"/>
          <w:sz w:val="24"/>
          <w:szCs w:val="24"/>
          <w:shd w:val="clear" w:fill="FFFFFF"/>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39"/>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auto"/>
          <w:spacing w:val="0"/>
          <w:sz w:val="24"/>
          <w:szCs w:val="24"/>
          <w:shd w:val="clear" w:fill="FFFFFF"/>
          <w:lang w:eastAsia="zh-CN"/>
        </w:rPr>
      </w:pPr>
      <w:r>
        <w:rPr>
          <w:rFonts w:hint="eastAsia" w:ascii="宋体" w:hAnsi="宋体" w:eastAsia="宋体" w:cs="宋体"/>
          <w:b w:val="0"/>
          <w:i w:val="0"/>
          <w:caps w:val="0"/>
          <w:color w:val="auto"/>
          <w:spacing w:val="0"/>
          <w:sz w:val="24"/>
          <w:szCs w:val="24"/>
          <w:shd w:val="clear" w:fill="FFFFFF"/>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39"/>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auto"/>
          <w:spacing w:val="0"/>
          <w:sz w:val="24"/>
          <w:szCs w:val="24"/>
          <w:shd w:val="clear" w:fill="FFFFFF"/>
          <w:lang w:eastAsia="zh-CN"/>
        </w:rPr>
      </w:pPr>
      <w:r>
        <w:rPr>
          <w:rFonts w:hint="eastAsia" w:ascii="宋体" w:hAnsi="宋体" w:eastAsia="宋体" w:cs="宋体"/>
          <w:b w:val="0"/>
          <w:i w:val="0"/>
          <w:caps w:val="0"/>
          <w:color w:val="auto"/>
          <w:spacing w:val="0"/>
          <w:sz w:val="24"/>
          <w:szCs w:val="24"/>
          <w:shd w:val="clear" w:fill="FFFFFF"/>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39"/>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auto"/>
          <w:spacing w:val="0"/>
          <w:sz w:val="24"/>
          <w:szCs w:val="24"/>
          <w:shd w:val="clear" w:fill="FFFFFF"/>
          <w:lang w:eastAsia="zh-CN"/>
        </w:rPr>
      </w:pPr>
      <w:r>
        <w:rPr>
          <w:rFonts w:hint="eastAsia" w:ascii="宋体" w:hAnsi="宋体" w:eastAsia="宋体" w:cs="宋体"/>
          <w:b w:val="0"/>
          <w:i w:val="0"/>
          <w:caps w:val="0"/>
          <w:color w:val="auto"/>
          <w:spacing w:val="0"/>
          <w:sz w:val="24"/>
          <w:szCs w:val="24"/>
          <w:shd w:val="clear" w:fill="FFFFFF"/>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39"/>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auto"/>
          <w:spacing w:val="0"/>
          <w:sz w:val="24"/>
          <w:szCs w:val="24"/>
          <w:shd w:val="clear" w:fill="FFFFFF"/>
          <w:lang w:eastAsia="zh-CN"/>
        </w:rPr>
      </w:pPr>
      <w:r>
        <w:rPr>
          <w:rFonts w:hint="eastAsia" w:ascii="宋体" w:hAnsi="宋体" w:eastAsia="宋体" w:cs="宋体"/>
          <w:b w:val="0"/>
          <w:i w:val="0"/>
          <w:caps w:val="0"/>
          <w:color w:val="auto"/>
          <w:spacing w:val="0"/>
          <w:sz w:val="24"/>
          <w:szCs w:val="24"/>
          <w:shd w:val="clear" w:fill="FFFFFF"/>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39"/>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auto"/>
          <w:spacing w:val="0"/>
          <w:sz w:val="24"/>
          <w:szCs w:val="24"/>
          <w:shd w:val="clear" w:fill="FFFFFF"/>
          <w:lang w:eastAsia="zh-CN"/>
        </w:rPr>
      </w:pPr>
      <w:r>
        <w:rPr>
          <w:rFonts w:hint="eastAsia" w:ascii="宋体" w:hAnsi="宋体" w:eastAsia="宋体" w:cs="宋体"/>
          <w:b w:val="0"/>
          <w:i w:val="0"/>
          <w:caps w:val="0"/>
          <w:color w:val="auto"/>
          <w:spacing w:val="0"/>
          <w:sz w:val="24"/>
          <w:szCs w:val="24"/>
          <w:shd w:val="clear" w:fill="FFFFFF"/>
        </w:rPr>
        <w:t>　　（十六）其他未列明行业。从业人员300人以下的为中小微型企业。其中，从业人员100人及以上的为中型企业；从业人员10人及以上的为小型企业；从业人员10人以下的为微型企业。</w:t>
      </w:r>
    </w:p>
    <w:p>
      <w:pPr>
        <w:pStyle w:val="39"/>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auto"/>
          <w:spacing w:val="0"/>
          <w:sz w:val="24"/>
          <w:szCs w:val="24"/>
          <w:shd w:val="clear" w:fill="FFFFFF"/>
          <w:lang w:eastAsia="zh-CN"/>
        </w:rPr>
      </w:pPr>
      <w:r>
        <w:rPr>
          <w:rFonts w:hint="eastAsia" w:ascii="宋体" w:hAnsi="宋体" w:eastAsia="宋体" w:cs="宋体"/>
          <w:b w:val="0"/>
          <w:i w:val="0"/>
          <w:caps w:val="0"/>
          <w:color w:val="auto"/>
          <w:spacing w:val="0"/>
          <w:sz w:val="24"/>
          <w:szCs w:val="24"/>
          <w:shd w:val="clear" w:fill="FFFFFF"/>
        </w:rPr>
        <w:t>　　五、企业类型的划分以统计部门的统计数据为依据。</w:t>
      </w:r>
    </w:p>
    <w:p>
      <w:pPr>
        <w:pStyle w:val="39"/>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auto"/>
          <w:spacing w:val="0"/>
          <w:sz w:val="24"/>
          <w:szCs w:val="24"/>
          <w:shd w:val="clear" w:fill="FFFFFF"/>
          <w:lang w:eastAsia="zh-CN"/>
        </w:rPr>
      </w:pPr>
      <w:r>
        <w:rPr>
          <w:rFonts w:hint="eastAsia" w:ascii="宋体" w:hAnsi="宋体" w:eastAsia="宋体" w:cs="宋体"/>
          <w:b w:val="0"/>
          <w:i w:val="0"/>
          <w:caps w:val="0"/>
          <w:color w:val="auto"/>
          <w:spacing w:val="0"/>
          <w:sz w:val="24"/>
          <w:szCs w:val="24"/>
          <w:shd w:val="clear" w:fill="FFFFFF"/>
        </w:rPr>
        <w:t>　　六、本规定适用于在中华人民共和国境内依法设立的各类所有制和各种组织形式的企业。个体工商户和本规定以外的行业，参照本规定进行划型。</w:t>
      </w:r>
    </w:p>
    <w:p>
      <w:pPr>
        <w:pStyle w:val="39"/>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auto"/>
          <w:spacing w:val="0"/>
          <w:sz w:val="24"/>
          <w:szCs w:val="24"/>
          <w:shd w:val="clear" w:fill="FFFFFF"/>
          <w:lang w:eastAsia="zh-CN"/>
        </w:rPr>
      </w:pPr>
      <w:r>
        <w:rPr>
          <w:rFonts w:hint="eastAsia" w:ascii="宋体" w:hAnsi="宋体" w:eastAsia="宋体" w:cs="宋体"/>
          <w:b w:val="0"/>
          <w:i w:val="0"/>
          <w:caps w:val="0"/>
          <w:color w:val="auto"/>
          <w:spacing w:val="0"/>
          <w:sz w:val="24"/>
          <w:szCs w:val="24"/>
          <w:shd w:val="clear" w:fill="FFFFFF"/>
        </w:rPr>
        <w:t>　　七、本规定的中型企业标准上限即为大型企业标准的下限，国家统计部门据此制定大中小微型企业的统计分类。国务院有关部门据此进行相关数据分析，不得制定与本规定不一致的企业划型标准。</w:t>
      </w:r>
    </w:p>
    <w:p>
      <w:pPr>
        <w:pStyle w:val="39"/>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auto"/>
          <w:spacing w:val="0"/>
          <w:sz w:val="24"/>
          <w:szCs w:val="24"/>
          <w:shd w:val="clear" w:fill="FFFFFF"/>
          <w:lang w:eastAsia="zh-CN"/>
        </w:rPr>
      </w:pPr>
      <w:r>
        <w:rPr>
          <w:rFonts w:hint="eastAsia" w:ascii="宋体" w:hAnsi="宋体" w:eastAsia="宋体" w:cs="宋体"/>
          <w:b w:val="0"/>
          <w:i w:val="0"/>
          <w:caps w:val="0"/>
          <w:color w:val="auto"/>
          <w:spacing w:val="0"/>
          <w:sz w:val="24"/>
          <w:szCs w:val="24"/>
          <w:shd w:val="clear" w:fill="FFFFFF"/>
        </w:rPr>
        <w:t>　　八、本规定由工业和信息化部、国家统计局会同有关部门根据《国民经济行业分类》修订情况和企业发展变化情况适时修订。</w:t>
      </w:r>
    </w:p>
    <w:p>
      <w:pPr>
        <w:pStyle w:val="39"/>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auto"/>
          <w:spacing w:val="0"/>
          <w:sz w:val="24"/>
          <w:szCs w:val="24"/>
          <w:shd w:val="clear" w:fill="FFFFFF"/>
          <w:lang w:eastAsia="zh-CN"/>
        </w:rPr>
      </w:pPr>
      <w:r>
        <w:rPr>
          <w:rFonts w:hint="eastAsia" w:ascii="宋体" w:hAnsi="宋体" w:eastAsia="宋体" w:cs="宋体"/>
          <w:b w:val="0"/>
          <w:i w:val="0"/>
          <w:caps w:val="0"/>
          <w:color w:val="auto"/>
          <w:spacing w:val="0"/>
          <w:sz w:val="24"/>
          <w:szCs w:val="24"/>
          <w:shd w:val="clear" w:fill="FFFFFF"/>
        </w:rPr>
        <w:t>　　九、本规定由工业和信息化部、国家统计局会同有关部门负责解释。</w:t>
      </w:r>
    </w:p>
    <w:p>
      <w:pPr>
        <w:pStyle w:val="39"/>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rPr>
        <w:t>　　十、本规定自发布之日起执行，原国家经贸委、原国家计委、财政部和国家统计局2003年颁布的《中小企业标准暂行规定》同时废止。</w:t>
      </w:r>
    </w:p>
    <w:p>
      <w:pPr>
        <w:rPr>
          <w:color w:val="auto"/>
        </w:rPr>
      </w:pPr>
    </w:p>
    <w:p>
      <w:pPr>
        <w:overflowPunct w:val="0"/>
        <w:spacing w:line="360" w:lineRule="auto"/>
        <w:jc w:val="left"/>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残疾人福利性单位声明函</w:t>
      </w:r>
      <w:r>
        <w:rPr>
          <w:rFonts w:hint="eastAsia" w:ascii="宋体" w:hAnsi="宋体" w:cs="宋体"/>
          <w:b/>
          <w:color w:val="auto"/>
          <w:sz w:val="24"/>
          <w:highlight w:val="none"/>
          <w:lang w:eastAsia="zh-CN"/>
        </w:rPr>
        <w:t>格式：</w:t>
      </w:r>
    </w:p>
    <w:p>
      <w:pPr>
        <w:rPr>
          <w:rFonts w:hint="eastAsia" w:ascii="宋体" w:hAnsi="宋体" w:eastAsia="宋体" w:cs="宋体"/>
          <w:color w:val="auto"/>
          <w:sz w:val="24"/>
          <w:highlight w:val="none"/>
        </w:rPr>
      </w:pPr>
    </w:p>
    <w:p>
      <w:pPr>
        <w:rPr>
          <w:rFonts w:hint="eastAsia"/>
          <w:color w:val="auto"/>
          <w:highlight w:val="none"/>
        </w:rPr>
      </w:pPr>
    </w:p>
    <w:p>
      <w:pPr>
        <w:overflowPunct w:val="0"/>
        <w:spacing w:line="360" w:lineRule="auto"/>
        <w:ind w:firstLine="482" w:firstLineChars="20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残疾人福利性单位声明函</w:t>
      </w:r>
    </w:p>
    <w:p>
      <w:pPr>
        <w:overflowPunct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overflowPunct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pPr>
        <w:overflowPunct w:val="0"/>
        <w:spacing w:line="360" w:lineRule="auto"/>
        <w:ind w:firstLine="480" w:firstLineChars="200"/>
        <w:rPr>
          <w:rFonts w:hint="eastAsia" w:ascii="宋体" w:hAnsi="宋体" w:eastAsia="宋体" w:cs="宋体"/>
          <w:color w:val="auto"/>
          <w:sz w:val="24"/>
          <w:highlight w:val="none"/>
        </w:rPr>
      </w:pPr>
    </w:p>
    <w:p>
      <w:pPr>
        <w:overflowPunct w:val="0"/>
        <w:spacing w:line="360" w:lineRule="auto"/>
        <w:ind w:firstLine="6720" w:firstLineChars="28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单位名称（盖章）：             </w:t>
      </w:r>
    </w:p>
    <w:p>
      <w:pPr>
        <w:overflowPunct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             </w:t>
      </w:r>
    </w:p>
    <w:p>
      <w:pPr>
        <w:overflowPunct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p>
      <w:pPr>
        <w:overflowPunct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1.填写前请认真阅读财库〔2017〕141号《三部门联合发布关于促进残疾人就业政府采购政策的通知》相关规定，并对声明的真实性负责。</w:t>
      </w:r>
    </w:p>
    <w:p>
      <w:pPr>
        <w:overflowPunct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供应商为残疾人福利性单位的，</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结果将同时公告其《残疾人福利性单位声明函》，接受社会监督。</w:t>
      </w:r>
    </w:p>
    <w:p>
      <w:pPr>
        <w:spacing w:line="360" w:lineRule="auto"/>
        <w:rPr>
          <w:rFonts w:hint="eastAsia" w:asciiTheme="minorEastAsia" w:hAnsiTheme="minorEastAsia" w:eastAsiaTheme="minorEastAsia" w:cstheme="minorEastAsia"/>
          <w:color w:val="auto"/>
          <w:kern w:val="0"/>
          <w:sz w:val="24"/>
          <w:szCs w:val="28"/>
          <w:highlight w:val="none"/>
        </w:rPr>
      </w:pPr>
      <w:r>
        <w:rPr>
          <w:rFonts w:hint="eastAsia" w:ascii="宋体" w:hAnsi="宋体" w:eastAsia="宋体" w:cs="宋体"/>
          <w:color w:val="auto"/>
          <w:sz w:val="24"/>
          <w:highlight w:val="none"/>
        </w:rPr>
        <w:br w:type="page"/>
      </w:r>
      <w:r>
        <w:rPr>
          <w:rFonts w:hint="eastAsia" w:asciiTheme="minorEastAsia" w:hAnsiTheme="minorEastAsia" w:eastAsiaTheme="minorEastAsia" w:cstheme="minorEastAsia"/>
          <w:color w:val="auto"/>
          <w:kern w:val="0"/>
          <w:sz w:val="24"/>
          <w:szCs w:val="28"/>
          <w:highlight w:val="none"/>
          <w:lang w:eastAsia="zh-CN"/>
        </w:rPr>
        <w:t>七、</w:t>
      </w:r>
      <w:r>
        <w:rPr>
          <w:rFonts w:hint="eastAsia" w:asciiTheme="minorEastAsia" w:hAnsiTheme="minorEastAsia" w:eastAsiaTheme="minorEastAsia" w:cstheme="minorEastAsia"/>
          <w:color w:val="auto"/>
          <w:kern w:val="0"/>
          <w:sz w:val="24"/>
          <w:szCs w:val="28"/>
          <w:highlight w:val="none"/>
        </w:rPr>
        <w:t>磋商须知前附表要求供应商提供的其他资料</w:t>
      </w:r>
    </w:p>
    <w:p>
      <w:pPr>
        <w:rPr>
          <w:rFonts w:hint="eastAsia" w:asciiTheme="minorEastAsia" w:hAnsiTheme="minorEastAsia" w:eastAsiaTheme="minorEastAsia" w:cstheme="minorEastAsia"/>
          <w:color w:val="auto"/>
          <w:kern w:val="0"/>
          <w:sz w:val="24"/>
          <w:szCs w:val="28"/>
          <w:highlight w:val="none"/>
        </w:rPr>
      </w:pPr>
    </w:p>
    <w:p>
      <w:pPr>
        <w:autoSpaceDE w:val="0"/>
        <w:autoSpaceDN w:val="0"/>
        <w:adjustRightInd w:val="0"/>
        <w:spacing w:line="400" w:lineRule="exact"/>
        <w:jc w:val="left"/>
        <w:rPr>
          <w:rFonts w:hint="eastAsia" w:asciiTheme="minorEastAsia" w:hAnsiTheme="minorEastAsia" w:eastAsiaTheme="minorEastAsia" w:cstheme="minorEastAsia"/>
          <w:b/>
          <w:color w:val="auto"/>
          <w:spacing w:val="20"/>
          <w:sz w:val="24"/>
          <w:szCs w:val="28"/>
          <w:highlight w:val="none"/>
        </w:rPr>
      </w:pPr>
      <w:r>
        <w:rPr>
          <w:rFonts w:hint="eastAsia" w:asciiTheme="minorEastAsia" w:hAnsiTheme="minorEastAsia" w:eastAsiaTheme="minorEastAsia" w:cstheme="minorEastAsia"/>
          <w:b/>
          <w:color w:val="auto"/>
          <w:spacing w:val="20"/>
          <w:sz w:val="24"/>
          <w:szCs w:val="28"/>
          <w:highlight w:val="none"/>
        </w:rPr>
        <w:t>（注意：供应商递交响应文件时，请同时单独递交供应商信息、响应文件签收回执，无需密封包装）</w:t>
      </w:r>
    </w:p>
    <w:p>
      <w:pPr>
        <w:autoSpaceDE w:val="0"/>
        <w:autoSpaceDN w:val="0"/>
        <w:adjustRightInd w:val="0"/>
        <w:spacing w:line="400" w:lineRule="exact"/>
        <w:jc w:val="left"/>
        <w:rPr>
          <w:rFonts w:hint="eastAsia" w:asciiTheme="minorEastAsia" w:hAnsiTheme="minorEastAsia" w:eastAsiaTheme="minorEastAsia" w:cstheme="minorEastAsia"/>
          <w:b/>
          <w:color w:val="auto"/>
          <w:spacing w:val="20"/>
          <w:sz w:val="24"/>
          <w:szCs w:val="28"/>
          <w:highlight w:val="none"/>
        </w:rPr>
      </w:pPr>
    </w:p>
    <w:p>
      <w:pPr>
        <w:ind w:firstLine="420"/>
        <w:jc w:val="center"/>
        <w:rPr>
          <w:rFonts w:hint="eastAsia" w:asciiTheme="minorEastAsia" w:hAnsiTheme="minorEastAsia" w:eastAsiaTheme="minorEastAsia" w:cstheme="minorEastAsia"/>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供应商信息</w:t>
      </w:r>
    </w:p>
    <w:p>
      <w:pPr>
        <w:autoSpaceDE w:val="0"/>
        <w:autoSpaceDN w:val="0"/>
        <w:adjustRightInd w:val="0"/>
        <w:spacing w:line="480" w:lineRule="auto"/>
        <w:jc w:val="left"/>
        <w:rPr>
          <w:rFonts w:hint="eastAsia" w:asciiTheme="minorEastAsia" w:hAnsiTheme="minorEastAsia" w:eastAsiaTheme="minorEastAsia" w:cstheme="minorEastAsia"/>
          <w:b/>
          <w:color w:val="auto"/>
          <w:kern w:val="0"/>
          <w:sz w:val="24"/>
          <w:szCs w:val="28"/>
          <w:highlight w:val="none"/>
        </w:rPr>
      </w:pPr>
      <w:r>
        <w:rPr>
          <w:rFonts w:hint="eastAsia" w:asciiTheme="minorEastAsia" w:hAnsiTheme="minorEastAsia" w:eastAsiaTheme="minorEastAsia" w:cstheme="minorEastAsia"/>
          <w:b/>
          <w:color w:val="auto"/>
          <w:kern w:val="0"/>
          <w:sz w:val="24"/>
          <w:szCs w:val="28"/>
          <w:highlight w:val="none"/>
        </w:rPr>
        <w:t>供应商信息：</w:t>
      </w:r>
    </w:p>
    <w:p>
      <w:pPr>
        <w:snapToGrid w:val="0"/>
        <w:spacing w:line="480" w:lineRule="auto"/>
        <w:ind w:firstLine="484" w:firstLineChars="202"/>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供应商全称：</w:t>
      </w:r>
      <w:r>
        <w:rPr>
          <w:rFonts w:hint="eastAsia" w:asciiTheme="minorEastAsia" w:hAnsiTheme="minorEastAsia" w:eastAsiaTheme="minorEastAsia" w:cstheme="minorEastAsia"/>
          <w:color w:val="auto"/>
          <w:sz w:val="24"/>
          <w:szCs w:val="28"/>
          <w:highlight w:val="none"/>
          <w:u w:val="single"/>
        </w:rPr>
        <w:t xml:space="preserve">           　　                             </w:t>
      </w:r>
    </w:p>
    <w:p>
      <w:pPr>
        <w:snapToGrid w:val="0"/>
        <w:spacing w:line="480" w:lineRule="auto"/>
        <w:ind w:firstLine="484" w:firstLineChars="202"/>
        <w:rPr>
          <w:rFonts w:hint="eastAsia" w:asciiTheme="minorEastAsia" w:hAnsiTheme="minorEastAsia" w:eastAsiaTheme="minorEastAsia" w:cstheme="minorEastAsia"/>
          <w:color w:val="auto"/>
          <w:sz w:val="24"/>
          <w:szCs w:val="28"/>
          <w:highlight w:val="none"/>
          <w:u w:val="single"/>
        </w:rPr>
      </w:pPr>
      <w:r>
        <w:rPr>
          <w:rFonts w:hint="eastAsia" w:asciiTheme="minorEastAsia" w:hAnsiTheme="minorEastAsia" w:eastAsiaTheme="minorEastAsia" w:cstheme="minorEastAsia"/>
          <w:color w:val="auto"/>
          <w:sz w:val="24"/>
          <w:szCs w:val="28"/>
          <w:highlight w:val="none"/>
        </w:rPr>
        <w:t>供应商统一社会信用代码：</w:t>
      </w:r>
      <w:r>
        <w:rPr>
          <w:rFonts w:hint="eastAsia" w:asciiTheme="minorEastAsia" w:hAnsiTheme="minorEastAsia" w:eastAsiaTheme="minorEastAsia" w:cstheme="minorEastAsia"/>
          <w:color w:val="auto"/>
          <w:sz w:val="24"/>
          <w:szCs w:val="28"/>
          <w:highlight w:val="none"/>
          <w:u w:val="single"/>
        </w:rPr>
        <w:t xml:space="preserve">                                </w:t>
      </w:r>
    </w:p>
    <w:p>
      <w:pPr>
        <w:snapToGrid w:val="0"/>
        <w:spacing w:line="480" w:lineRule="auto"/>
        <w:ind w:firstLine="484" w:firstLineChars="202"/>
        <w:rPr>
          <w:rFonts w:hint="eastAsia" w:asciiTheme="minorEastAsia" w:hAnsiTheme="minorEastAsia" w:eastAsiaTheme="minorEastAsia" w:cstheme="minorEastAsia"/>
          <w:color w:val="auto"/>
          <w:sz w:val="24"/>
          <w:szCs w:val="28"/>
          <w:highlight w:val="none"/>
          <w:u w:val="single"/>
        </w:rPr>
      </w:pPr>
      <w:r>
        <w:rPr>
          <w:rFonts w:hint="eastAsia" w:asciiTheme="minorEastAsia" w:hAnsiTheme="minorEastAsia" w:eastAsiaTheme="minorEastAsia" w:cstheme="minorEastAsia"/>
          <w:color w:val="auto"/>
          <w:sz w:val="24"/>
          <w:szCs w:val="28"/>
          <w:highlight w:val="none"/>
        </w:rPr>
        <w:t>供应商联系电话：</w:t>
      </w:r>
      <w:r>
        <w:rPr>
          <w:rFonts w:hint="eastAsia" w:asciiTheme="minorEastAsia" w:hAnsiTheme="minorEastAsia" w:eastAsiaTheme="minorEastAsia" w:cstheme="minorEastAsia"/>
          <w:color w:val="auto"/>
          <w:sz w:val="24"/>
          <w:szCs w:val="28"/>
          <w:highlight w:val="none"/>
          <w:u w:val="single"/>
        </w:rPr>
        <w:t xml:space="preserve">                                        </w:t>
      </w:r>
    </w:p>
    <w:p>
      <w:pPr>
        <w:snapToGrid w:val="0"/>
        <w:spacing w:line="480" w:lineRule="auto"/>
        <w:ind w:firstLine="484" w:firstLineChars="202"/>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供应商地址：</w:t>
      </w:r>
      <w:r>
        <w:rPr>
          <w:rFonts w:hint="eastAsia" w:asciiTheme="minorEastAsia" w:hAnsiTheme="minorEastAsia" w:eastAsiaTheme="minorEastAsia" w:cstheme="minorEastAsia"/>
          <w:color w:val="auto"/>
          <w:sz w:val="24"/>
          <w:szCs w:val="28"/>
          <w:highlight w:val="none"/>
          <w:u w:val="single"/>
        </w:rPr>
        <w:t xml:space="preserve">                                            </w:t>
      </w:r>
    </w:p>
    <w:p>
      <w:pPr>
        <w:snapToGrid w:val="0"/>
        <w:spacing w:line="480" w:lineRule="auto"/>
        <w:ind w:firstLine="484" w:firstLineChars="202"/>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法定代表人（负责人）姓名：</w:t>
      </w:r>
      <w:r>
        <w:rPr>
          <w:rFonts w:hint="eastAsia" w:asciiTheme="minorEastAsia" w:hAnsiTheme="minorEastAsia" w:eastAsiaTheme="minorEastAsia" w:cstheme="minorEastAsia"/>
          <w:color w:val="auto"/>
          <w:sz w:val="24"/>
          <w:szCs w:val="28"/>
          <w:highlight w:val="none"/>
          <w:u w:val="single"/>
        </w:rPr>
        <w:t xml:space="preserve">         　　　　     　      </w:t>
      </w:r>
    </w:p>
    <w:p>
      <w:pPr>
        <w:snapToGrid w:val="0"/>
        <w:spacing w:line="480" w:lineRule="auto"/>
        <w:ind w:firstLine="484" w:firstLineChars="202"/>
        <w:rPr>
          <w:rFonts w:hint="eastAsia" w:asciiTheme="minorEastAsia" w:hAnsiTheme="minorEastAsia" w:eastAsiaTheme="minorEastAsia" w:cstheme="minorEastAsia"/>
          <w:color w:val="auto"/>
          <w:sz w:val="24"/>
          <w:szCs w:val="28"/>
          <w:highlight w:val="none"/>
          <w:u w:val="single"/>
        </w:rPr>
      </w:pPr>
      <w:r>
        <w:rPr>
          <w:rFonts w:hint="eastAsia" w:asciiTheme="minorEastAsia" w:hAnsiTheme="minorEastAsia" w:eastAsiaTheme="minorEastAsia" w:cstheme="minorEastAsia"/>
          <w:color w:val="auto"/>
          <w:sz w:val="24"/>
          <w:szCs w:val="28"/>
          <w:highlight w:val="none"/>
        </w:rPr>
        <w:t>法定代表人（负责人）身份证号码：</w:t>
      </w:r>
      <w:r>
        <w:rPr>
          <w:rFonts w:hint="eastAsia" w:asciiTheme="minorEastAsia" w:hAnsiTheme="minorEastAsia" w:eastAsiaTheme="minorEastAsia" w:cstheme="minorEastAsia"/>
          <w:color w:val="auto"/>
          <w:sz w:val="24"/>
          <w:szCs w:val="28"/>
          <w:highlight w:val="none"/>
          <w:u w:val="single"/>
        </w:rPr>
        <w:t xml:space="preserve">              　        </w:t>
      </w:r>
    </w:p>
    <w:p>
      <w:pPr>
        <w:snapToGrid w:val="0"/>
        <w:spacing w:line="480" w:lineRule="auto"/>
        <w:ind w:firstLine="484" w:firstLineChars="202"/>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授权委托代理人姓名：</w:t>
      </w:r>
      <w:r>
        <w:rPr>
          <w:rFonts w:hint="eastAsia" w:asciiTheme="minorEastAsia" w:hAnsiTheme="minorEastAsia" w:eastAsiaTheme="minorEastAsia" w:cstheme="minorEastAsia"/>
          <w:color w:val="auto"/>
          <w:sz w:val="24"/>
          <w:szCs w:val="28"/>
          <w:highlight w:val="none"/>
          <w:u w:val="single"/>
        </w:rPr>
        <w:t xml:space="preserve">        　　　　　　　　　　        </w:t>
      </w:r>
    </w:p>
    <w:p>
      <w:pPr>
        <w:snapToGrid w:val="0"/>
        <w:spacing w:line="480" w:lineRule="auto"/>
        <w:ind w:firstLine="484" w:firstLineChars="202"/>
        <w:rPr>
          <w:rFonts w:hint="eastAsia" w:asciiTheme="minorEastAsia" w:hAnsiTheme="minorEastAsia" w:eastAsiaTheme="minorEastAsia" w:cstheme="minorEastAsia"/>
          <w:color w:val="auto"/>
          <w:sz w:val="24"/>
          <w:szCs w:val="28"/>
          <w:highlight w:val="none"/>
          <w:u w:val="single"/>
        </w:rPr>
      </w:pPr>
      <w:r>
        <w:rPr>
          <w:rFonts w:hint="eastAsia" w:asciiTheme="minorEastAsia" w:hAnsiTheme="minorEastAsia" w:eastAsiaTheme="minorEastAsia" w:cstheme="minorEastAsia"/>
          <w:color w:val="auto"/>
          <w:sz w:val="24"/>
          <w:szCs w:val="28"/>
          <w:highlight w:val="none"/>
        </w:rPr>
        <w:t>授权委托代理人身份证号码：</w:t>
      </w:r>
      <w:r>
        <w:rPr>
          <w:rFonts w:hint="eastAsia" w:asciiTheme="minorEastAsia" w:hAnsiTheme="minorEastAsia" w:eastAsiaTheme="minorEastAsia" w:cstheme="minorEastAsia"/>
          <w:color w:val="auto"/>
          <w:sz w:val="24"/>
          <w:szCs w:val="28"/>
          <w:highlight w:val="none"/>
          <w:u w:val="single"/>
        </w:rPr>
        <w:t xml:space="preserve">             　               </w:t>
      </w:r>
    </w:p>
    <w:p>
      <w:pPr>
        <w:snapToGrid w:val="0"/>
        <w:spacing w:line="480" w:lineRule="auto"/>
        <w:ind w:firstLine="484" w:firstLineChars="202"/>
        <w:rPr>
          <w:rFonts w:hint="eastAsia" w:asciiTheme="minorEastAsia" w:hAnsiTheme="minorEastAsia" w:eastAsiaTheme="minorEastAsia" w:cstheme="minorEastAsia"/>
          <w:color w:val="auto"/>
          <w:sz w:val="24"/>
          <w:szCs w:val="28"/>
          <w:highlight w:val="none"/>
          <w:u w:val="single"/>
        </w:rPr>
      </w:pPr>
    </w:p>
    <w:p>
      <w:pPr>
        <w:snapToGrid w:val="0"/>
        <w:spacing w:line="480" w:lineRule="auto"/>
        <w:rPr>
          <w:rFonts w:hint="eastAsia" w:asciiTheme="minorEastAsia" w:hAnsiTheme="minorEastAsia" w:eastAsiaTheme="minorEastAsia" w:cstheme="minorEastAsia"/>
          <w:b/>
          <w:color w:val="auto"/>
          <w:sz w:val="24"/>
          <w:szCs w:val="28"/>
          <w:highlight w:val="none"/>
        </w:rPr>
      </w:pPr>
      <w:r>
        <w:rPr>
          <w:rFonts w:hint="eastAsia" w:asciiTheme="minorEastAsia" w:hAnsiTheme="minorEastAsia" w:eastAsiaTheme="minorEastAsia" w:cstheme="minorEastAsia"/>
          <w:b/>
          <w:color w:val="auto"/>
          <w:sz w:val="24"/>
          <w:szCs w:val="28"/>
          <w:highlight w:val="none"/>
        </w:rPr>
        <w:t>供应商开票资料：</w:t>
      </w:r>
    </w:p>
    <w:p>
      <w:pPr>
        <w:snapToGrid w:val="0"/>
        <w:spacing w:line="480" w:lineRule="auto"/>
        <w:ind w:firstLine="484" w:firstLineChars="202"/>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开票信息</w:t>
      </w:r>
      <w:r>
        <w:rPr>
          <w:rFonts w:hint="eastAsia" w:asciiTheme="minorEastAsia" w:hAnsiTheme="minorEastAsia" w:eastAsiaTheme="minorEastAsia" w:cstheme="minorEastAsia"/>
          <w:color w:val="auto"/>
          <w:sz w:val="24"/>
          <w:szCs w:val="28"/>
          <w:highlight w:val="none"/>
          <w:u w:val="single"/>
        </w:rPr>
        <w:t xml:space="preserve">：                                  </w:t>
      </w:r>
      <w:r>
        <w:rPr>
          <w:rFonts w:hint="eastAsia" w:asciiTheme="minorEastAsia" w:hAnsiTheme="minorEastAsia" w:eastAsiaTheme="minorEastAsia" w:cstheme="minorEastAsia"/>
          <w:color w:val="auto"/>
          <w:sz w:val="24"/>
          <w:szCs w:val="28"/>
          <w:highlight w:val="none"/>
        </w:rPr>
        <w:t>（填“专票”或“普票”）</w:t>
      </w:r>
    </w:p>
    <w:p>
      <w:pPr>
        <w:snapToGrid w:val="0"/>
        <w:spacing w:line="480" w:lineRule="auto"/>
        <w:ind w:firstLine="484" w:firstLineChars="202"/>
        <w:rPr>
          <w:rFonts w:hint="eastAsia" w:asciiTheme="minorEastAsia" w:hAnsiTheme="minorEastAsia" w:eastAsiaTheme="minorEastAsia" w:cstheme="minorEastAsia"/>
          <w:color w:val="auto"/>
          <w:sz w:val="24"/>
          <w:szCs w:val="28"/>
          <w:highlight w:val="none"/>
          <w:u w:val="single"/>
        </w:rPr>
      </w:pPr>
      <w:r>
        <w:rPr>
          <w:rFonts w:hint="eastAsia" w:asciiTheme="minorEastAsia" w:hAnsiTheme="minorEastAsia" w:eastAsiaTheme="minorEastAsia" w:cstheme="minorEastAsia"/>
          <w:color w:val="auto"/>
          <w:sz w:val="24"/>
          <w:szCs w:val="28"/>
          <w:highlight w:val="none"/>
        </w:rPr>
        <w:t>供应商名称：</w:t>
      </w:r>
      <w:r>
        <w:rPr>
          <w:rFonts w:hint="eastAsia" w:asciiTheme="minorEastAsia" w:hAnsiTheme="minorEastAsia" w:eastAsiaTheme="minorEastAsia" w:cstheme="minorEastAsia"/>
          <w:color w:val="auto"/>
          <w:sz w:val="24"/>
          <w:szCs w:val="28"/>
          <w:highlight w:val="none"/>
          <w:u w:val="single"/>
        </w:rPr>
        <w:t xml:space="preserve">             　                 </w:t>
      </w:r>
    </w:p>
    <w:p>
      <w:pPr>
        <w:snapToGrid w:val="0"/>
        <w:spacing w:line="480" w:lineRule="auto"/>
        <w:ind w:firstLine="484" w:firstLineChars="202"/>
        <w:rPr>
          <w:rFonts w:hint="eastAsia" w:asciiTheme="minorEastAsia" w:hAnsiTheme="minorEastAsia" w:eastAsiaTheme="minorEastAsia" w:cstheme="minorEastAsia"/>
          <w:color w:val="auto"/>
          <w:sz w:val="24"/>
          <w:szCs w:val="28"/>
          <w:highlight w:val="none"/>
          <w:u w:val="single"/>
        </w:rPr>
      </w:pPr>
      <w:r>
        <w:rPr>
          <w:rFonts w:hint="eastAsia" w:asciiTheme="minorEastAsia" w:hAnsiTheme="minorEastAsia" w:eastAsiaTheme="minorEastAsia" w:cstheme="minorEastAsia"/>
          <w:color w:val="auto"/>
          <w:sz w:val="24"/>
          <w:szCs w:val="28"/>
          <w:highlight w:val="none"/>
        </w:rPr>
        <w:t>纳税人识别号：</w:t>
      </w:r>
      <w:r>
        <w:rPr>
          <w:rFonts w:hint="eastAsia" w:asciiTheme="minorEastAsia" w:hAnsiTheme="minorEastAsia" w:eastAsiaTheme="minorEastAsia" w:cstheme="minorEastAsia"/>
          <w:color w:val="auto"/>
          <w:sz w:val="24"/>
          <w:szCs w:val="28"/>
          <w:highlight w:val="none"/>
          <w:u w:val="single"/>
        </w:rPr>
        <w:t xml:space="preserve">             　               </w:t>
      </w:r>
    </w:p>
    <w:p>
      <w:pPr>
        <w:snapToGrid w:val="0"/>
        <w:spacing w:line="480" w:lineRule="auto"/>
        <w:ind w:firstLine="484" w:firstLineChars="202"/>
        <w:rPr>
          <w:rFonts w:hint="eastAsia" w:asciiTheme="minorEastAsia" w:hAnsiTheme="minorEastAsia" w:eastAsiaTheme="minorEastAsia" w:cstheme="minorEastAsia"/>
          <w:color w:val="auto"/>
          <w:sz w:val="24"/>
          <w:szCs w:val="28"/>
          <w:highlight w:val="none"/>
          <w:u w:val="single"/>
        </w:rPr>
      </w:pPr>
      <w:r>
        <w:rPr>
          <w:rFonts w:hint="eastAsia" w:asciiTheme="minorEastAsia" w:hAnsiTheme="minorEastAsia" w:eastAsiaTheme="minorEastAsia" w:cstheme="minorEastAsia"/>
          <w:color w:val="auto"/>
          <w:sz w:val="24"/>
          <w:szCs w:val="28"/>
          <w:highlight w:val="none"/>
        </w:rPr>
        <w:t>地址、电话：</w:t>
      </w:r>
      <w:r>
        <w:rPr>
          <w:rFonts w:hint="eastAsia" w:asciiTheme="minorEastAsia" w:hAnsiTheme="minorEastAsia" w:eastAsiaTheme="minorEastAsia" w:cstheme="minorEastAsia"/>
          <w:color w:val="auto"/>
          <w:sz w:val="24"/>
          <w:szCs w:val="28"/>
          <w:highlight w:val="none"/>
          <w:u w:val="single"/>
        </w:rPr>
        <w:t xml:space="preserve">             　               </w:t>
      </w:r>
    </w:p>
    <w:p>
      <w:pPr>
        <w:snapToGrid w:val="0"/>
        <w:spacing w:line="480" w:lineRule="auto"/>
        <w:ind w:firstLine="484" w:firstLineChars="202"/>
        <w:rPr>
          <w:rFonts w:hint="eastAsia" w:asciiTheme="minorEastAsia" w:hAnsiTheme="minorEastAsia" w:eastAsiaTheme="minorEastAsia" w:cstheme="minorEastAsia"/>
          <w:color w:val="auto"/>
          <w:sz w:val="24"/>
          <w:szCs w:val="28"/>
          <w:highlight w:val="none"/>
          <w:u w:val="single"/>
        </w:rPr>
      </w:pPr>
      <w:r>
        <w:rPr>
          <w:rFonts w:hint="eastAsia" w:asciiTheme="minorEastAsia" w:hAnsiTheme="minorEastAsia" w:eastAsiaTheme="minorEastAsia" w:cstheme="minorEastAsia"/>
          <w:color w:val="auto"/>
          <w:sz w:val="24"/>
          <w:szCs w:val="28"/>
          <w:highlight w:val="none"/>
        </w:rPr>
        <w:t>开户行及帐号：</w:t>
      </w:r>
      <w:r>
        <w:rPr>
          <w:rFonts w:hint="eastAsia" w:asciiTheme="minorEastAsia" w:hAnsiTheme="minorEastAsia" w:eastAsiaTheme="minorEastAsia" w:cstheme="minorEastAsia"/>
          <w:color w:val="auto"/>
          <w:sz w:val="24"/>
          <w:szCs w:val="28"/>
          <w:highlight w:val="none"/>
          <w:u w:val="single"/>
        </w:rPr>
        <w:t xml:space="preserve">             　               </w:t>
      </w:r>
    </w:p>
    <w:p>
      <w:pPr>
        <w:autoSpaceDE w:val="0"/>
        <w:autoSpaceDN w:val="0"/>
        <w:adjustRightInd w:val="0"/>
        <w:spacing w:line="276" w:lineRule="auto"/>
        <w:ind w:firstLine="241" w:firstLineChars="100"/>
        <w:jc w:val="center"/>
        <w:rPr>
          <w:rFonts w:hint="eastAsia" w:asciiTheme="minorEastAsia" w:hAnsiTheme="minorEastAsia" w:eastAsiaTheme="minorEastAsia" w:cstheme="minorEastAsia"/>
          <w:color w:val="auto"/>
          <w:spacing w:val="20"/>
          <w:sz w:val="24"/>
          <w:szCs w:val="28"/>
          <w:highlight w:val="none"/>
        </w:rPr>
      </w:pPr>
      <w:r>
        <w:rPr>
          <w:rFonts w:hint="eastAsia" w:asciiTheme="minorEastAsia" w:hAnsiTheme="minorEastAsia" w:eastAsiaTheme="minorEastAsia" w:cstheme="minorEastAsia"/>
          <w:b/>
          <w:bCs/>
          <w:color w:val="auto"/>
          <w:sz w:val="24"/>
          <w:szCs w:val="28"/>
          <w:highlight w:val="none"/>
        </w:rPr>
        <w:br w:type="page"/>
      </w:r>
      <w:r>
        <w:rPr>
          <w:rFonts w:hint="eastAsia" w:asciiTheme="minorEastAsia" w:hAnsiTheme="minorEastAsia" w:eastAsiaTheme="minorEastAsia" w:cstheme="minorEastAsia"/>
          <w:b/>
          <w:bCs/>
          <w:color w:val="auto"/>
          <w:sz w:val="24"/>
          <w:szCs w:val="28"/>
          <w:highlight w:val="none"/>
        </w:rPr>
        <w:t>响应文件签收回执</w:t>
      </w:r>
      <w:r>
        <w:rPr>
          <w:rFonts w:hint="eastAsia" w:asciiTheme="minorEastAsia" w:hAnsiTheme="minorEastAsia" w:eastAsiaTheme="minorEastAsia" w:cstheme="minorEastAsia"/>
          <w:b/>
          <w:color w:val="auto"/>
          <w:spacing w:val="20"/>
          <w:sz w:val="24"/>
          <w:szCs w:val="28"/>
          <w:highlight w:val="none"/>
        </w:rPr>
        <w:t>（一式两联）</w:t>
      </w:r>
    </w:p>
    <w:tbl>
      <w:tblPr>
        <w:tblStyle w:val="44"/>
        <w:tblW w:w="98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1512"/>
        <w:gridCol w:w="1301"/>
        <w:gridCol w:w="1393"/>
        <w:gridCol w:w="447"/>
        <w:gridCol w:w="1439"/>
        <w:gridCol w:w="1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911"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项目名称</w:t>
            </w:r>
          </w:p>
        </w:tc>
        <w:tc>
          <w:tcPr>
            <w:tcW w:w="7941" w:type="dxa"/>
            <w:gridSpan w:val="6"/>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911"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项目编号</w:t>
            </w:r>
          </w:p>
        </w:tc>
        <w:tc>
          <w:tcPr>
            <w:tcW w:w="7941" w:type="dxa"/>
            <w:gridSpan w:val="6"/>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911"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供应商名称</w:t>
            </w:r>
          </w:p>
        </w:tc>
        <w:tc>
          <w:tcPr>
            <w:tcW w:w="7941" w:type="dxa"/>
            <w:gridSpan w:val="6"/>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响应文件</w:t>
            </w:r>
          </w:p>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递交人姓名</w:t>
            </w:r>
          </w:p>
        </w:tc>
        <w:tc>
          <w:tcPr>
            <w:tcW w:w="1512"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p>
        </w:tc>
        <w:tc>
          <w:tcPr>
            <w:tcW w:w="1301"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身份证号码</w:t>
            </w:r>
          </w:p>
        </w:tc>
        <w:tc>
          <w:tcPr>
            <w:tcW w:w="1840" w:type="dxa"/>
            <w:gridSpan w:val="2"/>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p>
        </w:tc>
        <w:tc>
          <w:tcPr>
            <w:tcW w:w="1439"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联系电话</w:t>
            </w:r>
          </w:p>
        </w:tc>
        <w:tc>
          <w:tcPr>
            <w:tcW w:w="1849"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采购代理机构</w:t>
            </w:r>
          </w:p>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名称</w:t>
            </w:r>
          </w:p>
        </w:tc>
        <w:tc>
          <w:tcPr>
            <w:tcW w:w="7941" w:type="dxa"/>
            <w:gridSpan w:val="6"/>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广西科联招标中心有限公司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1911"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响应文件</w:t>
            </w:r>
          </w:p>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递交时间</w:t>
            </w:r>
          </w:p>
        </w:tc>
        <w:tc>
          <w:tcPr>
            <w:tcW w:w="1512"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p>
        </w:tc>
        <w:tc>
          <w:tcPr>
            <w:tcW w:w="1301"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响应文件</w:t>
            </w:r>
          </w:p>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密封情况</w:t>
            </w:r>
          </w:p>
        </w:tc>
        <w:tc>
          <w:tcPr>
            <w:tcW w:w="1393"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p>
        </w:tc>
        <w:tc>
          <w:tcPr>
            <w:tcW w:w="1886" w:type="dxa"/>
            <w:gridSpan w:val="2"/>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采购代理机构</w:t>
            </w:r>
          </w:p>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签收人</w:t>
            </w:r>
          </w:p>
        </w:tc>
        <w:tc>
          <w:tcPr>
            <w:tcW w:w="1849"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p>
        </w:tc>
      </w:tr>
    </w:tbl>
    <w:p>
      <w:pPr>
        <w:autoSpaceDE w:val="0"/>
        <w:autoSpaceDN w:val="0"/>
        <w:adjustRightInd w:val="0"/>
        <w:spacing w:line="276" w:lineRule="auto"/>
        <w:jc w:val="center"/>
        <w:rPr>
          <w:rFonts w:hint="eastAsia" w:asciiTheme="minorEastAsia" w:hAnsiTheme="minorEastAsia" w:eastAsiaTheme="minorEastAsia" w:cstheme="minorEastAsia"/>
          <w:color w:val="auto"/>
          <w:spacing w:val="20"/>
          <w:sz w:val="24"/>
          <w:szCs w:val="28"/>
          <w:highlight w:val="none"/>
        </w:rPr>
      </w:pPr>
    </w:p>
    <w:p>
      <w:pPr>
        <w:autoSpaceDE w:val="0"/>
        <w:autoSpaceDN w:val="0"/>
        <w:adjustRightInd w:val="0"/>
        <w:spacing w:line="276" w:lineRule="auto"/>
        <w:rPr>
          <w:rFonts w:hint="eastAsia" w:asciiTheme="minorEastAsia" w:hAnsiTheme="minorEastAsia" w:eastAsiaTheme="minorEastAsia" w:cstheme="minorEastAsia"/>
          <w:color w:val="auto"/>
          <w:spacing w:val="20"/>
          <w:sz w:val="24"/>
          <w:szCs w:val="28"/>
          <w:highlight w:val="none"/>
        </w:rPr>
      </w:pPr>
      <w:r>
        <w:rPr>
          <w:rFonts w:hint="eastAsia" w:asciiTheme="minorEastAsia" w:hAnsiTheme="minorEastAsia" w:eastAsiaTheme="minorEastAsia" w:cstheme="minorEastAsia"/>
          <w:color w:val="auto"/>
          <w:spacing w:val="20"/>
          <w:sz w:val="24"/>
          <w:szCs w:val="28"/>
          <w:highlight w:val="none"/>
        </w:rPr>
        <w:t>注：在“采购代理机构签收人”处，供应商不用填写</w:t>
      </w:r>
    </w:p>
    <w:p>
      <w:pPr>
        <w:autoSpaceDE w:val="0"/>
        <w:autoSpaceDN w:val="0"/>
        <w:adjustRightInd w:val="0"/>
        <w:spacing w:line="276" w:lineRule="auto"/>
        <w:jc w:val="center"/>
        <w:rPr>
          <w:rFonts w:hint="eastAsia" w:asciiTheme="minorEastAsia" w:hAnsiTheme="minorEastAsia" w:eastAsiaTheme="minorEastAsia" w:cstheme="minorEastAsia"/>
          <w:color w:val="auto"/>
          <w:spacing w:val="20"/>
          <w:sz w:val="24"/>
          <w:szCs w:val="28"/>
          <w:highlight w:val="none"/>
        </w:rPr>
      </w:pPr>
      <w:r>
        <w:rPr>
          <w:rFonts w:hint="eastAsia" w:asciiTheme="minorEastAsia" w:hAnsiTheme="minorEastAsia" w:eastAsiaTheme="minorEastAsia" w:cstheme="minorEastAsia"/>
          <w:color w:val="auto"/>
          <w:spacing w:val="20"/>
          <w:sz w:val="24"/>
          <w:szCs w:val="28"/>
          <w:highlight w:val="none"/>
        </w:rPr>
        <w:t>—————————————————————————————————</w:t>
      </w:r>
    </w:p>
    <w:p>
      <w:pPr>
        <w:autoSpaceDE w:val="0"/>
        <w:autoSpaceDN w:val="0"/>
        <w:adjustRightInd w:val="0"/>
        <w:spacing w:line="276" w:lineRule="auto"/>
        <w:ind w:firstLine="241" w:firstLineChars="100"/>
        <w:jc w:val="center"/>
        <w:rPr>
          <w:rFonts w:hint="eastAsia" w:asciiTheme="minorEastAsia" w:hAnsiTheme="minorEastAsia" w:eastAsiaTheme="minorEastAsia" w:cstheme="minorEastAsia"/>
          <w:color w:val="auto"/>
          <w:spacing w:val="20"/>
          <w:sz w:val="24"/>
          <w:szCs w:val="28"/>
          <w:highlight w:val="none"/>
        </w:rPr>
      </w:pPr>
      <w:r>
        <w:rPr>
          <w:rFonts w:hint="eastAsia" w:asciiTheme="minorEastAsia" w:hAnsiTheme="minorEastAsia" w:eastAsiaTheme="minorEastAsia" w:cstheme="minorEastAsia"/>
          <w:b/>
          <w:bCs/>
          <w:color w:val="auto"/>
          <w:sz w:val="24"/>
          <w:szCs w:val="28"/>
          <w:highlight w:val="none"/>
        </w:rPr>
        <w:t>响应文件签收回执</w:t>
      </w:r>
      <w:r>
        <w:rPr>
          <w:rFonts w:hint="eastAsia" w:asciiTheme="minorEastAsia" w:hAnsiTheme="minorEastAsia" w:eastAsiaTheme="minorEastAsia" w:cstheme="minorEastAsia"/>
          <w:b/>
          <w:color w:val="auto"/>
          <w:spacing w:val="20"/>
          <w:sz w:val="24"/>
          <w:szCs w:val="28"/>
          <w:highlight w:val="none"/>
        </w:rPr>
        <w:t>（一式两联）</w:t>
      </w:r>
    </w:p>
    <w:tbl>
      <w:tblPr>
        <w:tblStyle w:val="44"/>
        <w:tblW w:w="98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1512"/>
        <w:gridCol w:w="1301"/>
        <w:gridCol w:w="1803"/>
        <w:gridCol w:w="37"/>
        <w:gridCol w:w="1439"/>
        <w:gridCol w:w="574"/>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911"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项目名称</w:t>
            </w:r>
          </w:p>
        </w:tc>
        <w:tc>
          <w:tcPr>
            <w:tcW w:w="7941" w:type="dxa"/>
            <w:gridSpan w:val="7"/>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911"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项目编号</w:t>
            </w:r>
          </w:p>
        </w:tc>
        <w:tc>
          <w:tcPr>
            <w:tcW w:w="7941" w:type="dxa"/>
            <w:gridSpan w:val="7"/>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911"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供应商名称</w:t>
            </w:r>
          </w:p>
        </w:tc>
        <w:tc>
          <w:tcPr>
            <w:tcW w:w="7941" w:type="dxa"/>
            <w:gridSpan w:val="7"/>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响应文件</w:t>
            </w:r>
          </w:p>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递交人姓名</w:t>
            </w:r>
          </w:p>
        </w:tc>
        <w:tc>
          <w:tcPr>
            <w:tcW w:w="1512"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p>
        </w:tc>
        <w:tc>
          <w:tcPr>
            <w:tcW w:w="1301"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身份证号码</w:t>
            </w:r>
          </w:p>
        </w:tc>
        <w:tc>
          <w:tcPr>
            <w:tcW w:w="1840" w:type="dxa"/>
            <w:gridSpan w:val="2"/>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p>
        </w:tc>
        <w:tc>
          <w:tcPr>
            <w:tcW w:w="1439"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联系电话</w:t>
            </w:r>
          </w:p>
        </w:tc>
        <w:tc>
          <w:tcPr>
            <w:tcW w:w="1849" w:type="dxa"/>
            <w:gridSpan w:val="2"/>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采购代理机构</w:t>
            </w:r>
          </w:p>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名称</w:t>
            </w:r>
          </w:p>
        </w:tc>
        <w:tc>
          <w:tcPr>
            <w:tcW w:w="7941" w:type="dxa"/>
            <w:gridSpan w:val="7"/>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广西科联招标中心有限公司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911"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响应文件</w:t>
            </w:r>
          </w:p>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递交时间</w:t>
            </w:r>
          </w:p>
        </w:tc>
        <w:tc>
          <w:tcPr>
            <w:tcW w:w="1512"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p>
        </w:tc>
        <w:tc>
          <w:tcPr>
            <w:tcW w:w="1301"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响应文件</w:t>
            </w:r>
          </w:p>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密封情况</w:t>
            </w:r>
          </w:p>
        </w:tc>
        <w:tc>
          <w:tcPr>
            <w:tcW w:w="1803"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p>
        </w:tc>
        <w:tc>
          <w:tcPr>
            <w:tcW w:w="2050" w:type="dxa"/>
            <w:gridSpan w:val="3"/>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采购代理机构</w:t>
            </w:r>
          </w:p>
          <w:p>
            <w:pPr>
              <w:spacing w:line="276"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签收人</w:t>
            </w:r>
          </w:p>
        </w:tc>
        <w:tc>
          <w:tcPr>
            <w:tcW w:w="1275" w:type="dxa"/>
            <w:vAlign w:val="center"/>
          </w:tcPr>
          <w:p>
            <w:pPr>
              <w:spacing w:line="276" w:lineRule="auto"/>
              <w:jc w:val="center"/>
              <w:rPr>
                <w:rFonts w:hint="eastAsia" w:asciiTheme="minorEastAsia" w:hAnsiTheme="minorEastAsia" w:eastAsiaTheme="minorEastAsia" w:cstheme="minorEastAsia"/>
                <w:color w:val="auto"/>
                <w:kern w:val="0"/>
                <w:sz w:val="24"/>
                <w:szCs w:val="28"/>
                <w:highlight w:val="none"/>
              </w:rPr>
            </w:pPr>
          </w:p>
        </w:tc>
      </w:tr>
    </w:tbl>
    <w:p>
      <w:pPr>
        <w:rPr>
          <w:rFonts w:hint="eastAsia" w:asciiTheme="minorEastAsia" w:hAnsiTheme="minorEastAsia" w:eastAsiaTheme="minorEastAsia" w:cstheme="minorEastAsia"/>
          <w:color w:val="auto"/>
          <w:kern w:val="0"/>
          <w:sz w:val="24"/>
          <w:szCs w:val="28"/>
          <w:highlight w:val="none"/>
        </w:rPr>
      </w:pPr>
    </w:p>
    <w:p>
      <w:pPr>
        <w:rPr>
          <w:rFonts w:hint="eastAsia" w:asciiTheme="minorEastAsia" w:hAnsiTheme="minorEastAsia" w:eastAsiaTheme="minorEastAsia" w:cstheme="minorEastAsia"/>
          <w:color w:val="auto"/>
          <w:kern w:val="0"/>
          <w:sz w:val="24"/>
          <w:szCs w:val="28"/>
          <w:highlight w:val="none"/>
        </w:rPr>
      </w:pPr>
    </w:p>
    <w:p>
      <w:pPr>
        <w:rPr>
          <w:rFonts w:hint="eastAsia" w:asciiTheme="minorEastAsia" w:hAnsiTheme="minorEastAsia" w:eastAsiaTheme="minorEastAsia" w:cstheme="minorEastAsia"/>
          <w:color w:val="auto"/>
          <w:kern w:val="0"/>
          <w:sz w:val="24"/>
          <w:szCs w:val="28"/>
          <w:highlight w:val="none"/>
        </w:rPr>
      </w:pPr>
    </w:p>
    <w:p>
      <w:pPr>
        <w:rPr>
          <w:rFonts w:hint="eastAsia" w:asciiTheme="minorEastAsia" w:hAnsiTheme="minorEastAsia" w:eastAsiaTheme="minorEastAsia" w:cstheme="minorEastAsia"/>
          <w:color w:val="auto"/>
          <w:kern w:val="0"/>
          <w:sz w:val="24"/>
          <w:szCs w:val="28"/>
          <w:highlight w:val="none"/>
        </w:rPr>
      </w:pPr>
    </w:p>
    <w:p>
      <w:pP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八、供应商认为需提供的其他资料</w:t>
      </w:r>
    </w:p>
    <w:p>
      <w:pPr>
        <w:rPr>
          <w:rFonts w:hint="eastAsia" w:asciiTheme="minorEastAsia" w:hAnsiTheme="minorEastAsia" w:eastAsiaTheme="minorEastAsia" w:cstheme="minorEastAsia"/>
          <w:color w:val="auto"/>
          <w:kern w:val="0"/>
          <w:sz w:val="24"/>
          <w:szCs w:val="28"/>
          <w:highlight w:val="none"/>
        </w:rPr>
      </w:pPr>
    </w:p>
    <w:p>
      <w:pPr>
        <w:ind w:firstLine="482" w:firstLineChars="20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24"/>
          <w:szCs w:val="28"/>
          <w:highlight w:val="none"/>
        </w:rPr>
        <w:br w:type="page"/>
      </w:r>
      <w:r>
        <w:rPr>
          <w:rFonts w:hint="eastAsia" w:asciiTheme="minorEastAsia" w:hAnsiTheme="minorEastAsia" w:eastAsiaTheme="minorEastAsia" w:cstheme="minorEastAsia"/>
          <w:b/>
          <w:color w:val="auto"/>
          <w:kern w:val="0"/>
          <w:sz w:val="32"/>
          <w:szCs w:val="32"/>
          <w:highlight w:val="none"/>
        </w:rPr>
        <w:t>第二部分 技术部分</w:t>
      </w:r>
    </w:p>
    <w:p>
      <w:pPr>
        <w:ind w:firstLine="643" w:firstLineChars="200"/>
        <w:jc w:val="center"/>
        <w:rPr>
          <w:rFonts w:hint="eastAsia" w:asciiTheme="minorEastAsia" w:hAnsiTheme="minorEastAsia" w:eastAsiaTheme="minorEastAsia" w:cstheme="minorEastAsia"/>
          <w:b/>
          <w:color w:val="auto"/>
          <w:kern w:val="0"/>
          <w:sz w:val="32"/>
          <w:szCs w:val="32"/>
          <w:highlight w:val="none"/>
        </w:rPr>
      </w:pPr>
    </w:p>
    <w:p>
      <w:pPr>
        <w:spacing w:line="360" w:lineRule="auto"/>
        <w:ind w:firstLine="720" w:firstLineChars="3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一、</w:t>
      </w:r>
      <w:r>
        <w:rPr>
          <w:rFonts w:ascii="宋体" w:hAnsi="宋体" w:eastAsia="宋体" w:cs="宋体"/>
          <w:sz w:val="24"/>
          <w:szCs w:val="24"/>
        </w:rPr>
        <w:t>项目实施方案</w:t>
      </w:r>
      <w:r>
        <w:rPr>
          <w:rFonts w:hint="eastAsia" w:asciiTheme="minorEastAsia" w:hAnsiTheme="minorEastAsia" w:eastAsiaTheme="minorEastAsia" w:cstheme="minorEastAsia"/>
          <w:color w:val="auto"/>
          <w:kern w:val="0"/>
          <w:sz w:val="24"/>
          <w:szCs w:val="28"/>
          <w:highlight w:val="none"/>
        </w:rPr>
        <w:t>（格式自拟）</w:t>
      </w:r>
    </w:p>
    <w:p>
      <w:pPr>
        <w:spacing w:line="360" w:lineRule="auto"/>
        <w:ind w:firstLine="720" w:firstLineChars="300"/>
        <w:rPr>
          <w:rFonts w:hint="eastAsia" w:asciiTheme="minorEastAsia" w:hAnsiTheme="minorEastAsia" w:eastAsiaTheme="minorEastAsia" w:cstheme="minorEastAsia"/>
          <w:color w:val="auto"/>
          <w:kern w:val="0"/>
          <w:sz w:val="24"/>
          <w:szCs w:val="28"/>
          <w:highlight w:val="none"/>
        </w:rPr>
      </w:pPr>
    </w:p>
    <w:p>
      <w:pPr>
        <w:spacing w:line="360" w:lineRule="auto"/>
        <w:ind w:firstLine="720" w:firstLineChars="300"/>
        <w:rPr>
          <w:rFonts w:hint="eastAsia" w:asciiTheme="minorEastAsia" w:hAnsiTheme="minorEastAsia" w:eastAsiaTheme="minorEastAsia" w:cstheme="minorEastAsia"/>
          <w:color w:val="auto"/>
          <w:kern w:val="0"/>
          <w:sz w:val="24"/>
          <w:szCs w:val="28"/>
          <w:highlight w:val="none"/>
          <w:lang w:eastAsia="zh-CN"/>
        </w:rPr>
      </w:pPr>
      <w:r>
        <w:rPr>
          <w:rFonts w:hint="eastAsia" w:asciiTheme="minorEastAsia" w:hAnsiTheme="minorEastAsia" w:eastAsiaTheme="minorEastAsia" w:cstheme="minorEastAsia"/>
          <w:color w:val="auto"/>
          <w:kern w:val="0"/>
          <w:sz w:val="24"/>
          <w:szCs w:val="28"/>
          <w:highlight w:val="none"/>
        </w:rPr>
        <w:t>二、</w:t>
      </w:r>
      <w:r>
        <w:rPr>
          <w:rFonts w:hint="eastAsia" w:asciiTheme="minorEastAsia" w:hAnsiTheme="minorEastAsia" w:eastAsiaTheme="minorEastAsia" w:cstheme="minorEastAsia"/>
          <w:color w:val="auto"/>
          <w:kern w:val="0"/>
          <w:sz w:val="24"/>
          <w:szCs w:val="28"/>
          <w:highlight w:val="none"/>
          <w:lang w:eastAsia="zh-CN"/>
        </w:rPr>
        <w:t>技术条款偏离表</w:t>
      </w:r>
    </w:p>
    <w:p>
      <w:pPr>
        <w:spacing w:line="360" w:lineRule="auto"/>
        <w:ind w:firstLine="602" w:firstLineChars="200"/>
        <w:jc w:val="center"/>
        <w:rPr>
          <w:rFonts w:hint="eastAsia" w:asciiTheme="minorEastAsia" w:hAnsiTheme="minorEastAsia" w:eastAsiaTheme="minorEastAsia" w:cstheme="minorEastAsia"/>
          <w:b/>
          <w:bCs/>
          <w:color w:val="auto"/>
          <w:kern w:val="0"/>
          <w:sz w:val="30"/>
          <w:szCs w:val="30"/>
          <w:highlight w:val="none"/>
          <w:lang w:eastAsia="zh-CN"/>
        </w:rPr>
      </w:pPr>
      <w:r>
        <w:rPr>
          <w:rFonts w:hint="eastAsia" w:asciiTheme="minorEastAsia" w:hAnsiTheme="minorEastAsia" w:eastAsiaTheme="minorEastAsia" w:cstheme="minorEastAsia"/>
          <w:b/>
          <w:bCs/>
          <w:color w:val="auto"/>
          <w:kern w:val="0"/>
          <w:sz w:val="30"/>
          <w:szCs w:val="30"/>
          <w:highlight w:val="none"/>
          <w:lang w:eastAsia="zh-CN"/>
        </w:rPr>
        <w:t>技术条款偏离表</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　项目名称：</w:t>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ab/>
      </w:r>
      <w:r>
        <w:rPr>
          <w:rFonts w:hint="eastAsia" w:asciiTheme="minorEastAsia" w:hAnsiTheme="minorEastAsia" w:eastAsiaTheme="minorEastAsia" w:cstheme="minorEastAsia"/>
          <w:color w:val="auto"/>
          <w:kern w:val="0"/>
          <w:sz w:val="24"/>
          <w:szCs w:val="28"/>
          <w:highlight w:val="none"/>
        </w:rPr>
        <w:t>　　项目编号：</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　包号：</w:t>
      </w:r>
    </w:p>
    <w:tbl>
      <w:tblPr>
        <w:tblStyle w:val="44"/>
        <w:tblW w:w="9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1894"/>
        <w:gridCol w:w="2986"/>
        <w:gridCol w:w="1652"/>
        <w:gridCol w:w="1090"/>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品目号</w:t>
            </w:r>
          </w:p>
        </w:tc>
        <w:tc>
          <w:tcPr>
            <w:tcW w:w="1894"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服务名称</w:t>
            </w:r>
          </w:p>
        </w:tc>
        <w:tc>
          <w:tcPr>
            <w:tcW w:w="298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技术服务需求及要求</w:t>
            </w:r>
          </w:p>
        </w:tc>
        <w:tc>
          <w:tcPr>
            <w:tcW w:w="1652"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响应情况</w:t>
            </w:r>
          </w:p>
        </w:tc>
        <w:tc>
          <w:tcPr>
            <w:tcW w:w="1090"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偏离</w:t>
            </w:r>
          </w:p>
        </w:tc>
        <w:tc>
          <w:tcPr>
            <w:tcW w:w="109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894"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298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652"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090"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09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894"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298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652"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090"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09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7"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894"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298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652"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090"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09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894"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298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652"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090"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09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894"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298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652"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090"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09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7"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894"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2986"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652"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090"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c>
          <w:tcPr>
            <w:tcW w:w="1091" w:type="dxa"/>
            <w:vAlign w:val="center"/>
          </w:tcPr>
          <w:p>
            <w:pPr>
              <w:spacing w:line="360" w:lineRule="auto"/>
              <w:jc w:val="center"/>
              <w:rPr>
                <w:rFonts w:hint="eastAsia" w:asciiTheme="minorEastAsia" w:hAnsiTheme="minorEastAsia" w:eastAsiaTheme="minorEastAsia" w:cstheme="minorEastAsia"/>
                <w:color w:val="auto"/>
                <w:kern w:val="0"/>
                <w:sz w:val="24"/>
                <w:szCs w:val="28"/>
                <w:highlight w:val="none"/>
              </w:rPr>
            </w:pPr>
          </w:p>
        </w:tc>
      </w:tr>
    </w:tbl>
    <w:p>
      <w:pPr>
        <w:spacing w:line="360" w:lineRule="auto"/>
        <w:ind w:firstLine="482" w:firstLineChars="200"/>
        <w:rPr>
          <w:rFonts w:hint="eastAsia" w:asciiTheme="minorEastAsia" w:hAnsiTheme="minorEastAsia" w:eastAsiaTheme="minorEastAsia" w:cstheme="minorEastAsia"/>
          <w:b/>
          <w:color w:val="auto"/>
          <w:kern w:val="0"/>
          <w:sz w:val="24"/>
          <w:szCs w:val="28"/>
          <w:highlight w:val="none"/>
        </w:rPr>
      </w:pPr>
      <w:r>
        <w:rPr>
          <w:rFonts w:hint="eastAsia" w:asciiTheme="minorEastAsia" w:hAnsiTheme="minorEastAsia" w:eastAsiaTheme="minorEastAsia" w:cstheme="minorEastAsia"/>
          <w:b/>
          <w:color w:val="auto"/>
          <w:kern w:val="0"/>
          <w:sz w:val="24"/>
          <w:szCs w:val="28"/>
          <w:highlight w:val="none"/>
        </w:rPr>
        <w:t>说明：在偏离项必须注明正偏离、负偏离或无偏离。</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供应商名称(公章)：____________</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lang w:eastAsia="zh-CN"/>
        </w:rPr>
        <w:t>法定代表人（负责人）</w:t>
      </w:r>
      <w:r>
        <w:rPr>
          <w:rFonts w:hint="eastAsia" w:asciiTheme="minorEastAsia" w:hAnsiTheme="minorEastAsia" w:eastAsiaTheme="minorEastAsia" w:cstheme="minorEastAsia"/>
          <w:color w:val="auto"/>
          <w:kern w:val="0"/>
          <w:sz w:val="24"/>
          <w:szCs w:val="28"/>
          <w:highlight w:val="none"/>
        </w:rPr>
        <w:t>或其授权代表(签字或盖章)：____________</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日期：______年____月____日</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三、服务承诺方案格式</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lang w:eastAsia="zh-CN"/>
        </w:rPr>
      </w:pPr>
      <w:r>
        <w:rPr>
          <w:rFonts w:hint="eastAsia" w:asciiTheme="minorEastAsia" w:hAnsiTheme="minorEastAsia" w:eastAsiaTheme="minorEastAsia" w:cstheme="minorEastAsia"/>
          <w:color w:val="auto"/>
          <w:kern w:val="0"/>
          <w:sz w:val="24"/>
          <w:szCs w:val="28"/>
          <w:highlight w:val="none"/>
          <w:lang w:eastAsia="zh-CN"/>
        </w:rPr>
        <w:t>（正文内容自拟）</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供应商名称(公章)：____________</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lang w:eastAsia="zh-CN"/>
        </w:rPr>
        <w:t>法定代表人（负责人）</w:t>
      </w:r>
      <w:r>
        <w:rPr>
          <w:rFonts w:hint="eastAsia" w:asciiTheme="minorEastAsia" w:hAnsiTheme="minorEastAsia" w:eastAsiaTheme="minorEastAsia" w:cstheme="minorEastAsia"/>
          <w:color w:val="auto"/>
          <w:kern w:val="0"/>
          <w:sz w:val="24"/>
          <w:szCs w:val="28"/>
          <w:highlight w:val="none"/>
        </w:rPr>
        <w:t>或其授权代表(签字或盖章)：____________</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日期：______年____月____日</w:t>
      </w:r>
    </w:p>
    <w:p>
      <w:pPr>
        <w:spacing w:line="360" w:lineRule="auto"/>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　　四、用于本项目人员简历表</w:t>
      </w:r>
    </w:p>
    <w:p>
      <w:pPr>
        <w:ind w:firstLine="480" w:firstLineChars="200"/>
        <w:rPr>
          <w:rFonts w:hint="eastAsia" w:asciiTheme="minorEastAsia" w:hAnsiTheme="minorEastAsia" w:eastAsiaTheme="minorEastAsia" w:cstheme="minorEastAsia"/>
          <w:color w:val="auto"/>
          <w:kern w:val="0"/>
          <w:sz w:val="24"/>
          <w:szCs w:val="28"/>
          <w:highlight w:val="none"/>
        </w:rPr>
      </w:pPr>
    </w:p>
    <w:p>
      <w:pPr>
        <w:pStyle w:val="17"/>
        <w:ind w:left="0" w:leftChars="0" w:firstLine="0" w:firstLineChars="0"/>
        <w:jc w:val="center"/>
        <w:rPr>
          <w:rFonts w:hint="eastAsia" w:asciiTheme="minorEastAsia" w:hAnsiTheme="minorEastAsia" w:eastAsiaTheme="minorEastAsia" w:cstheme="minorEastAsia"/>
          <w:color w:val="auto"/>
          <w:kern w:val="0"/>
          <w:sz w:val="24"/>
          <w:szCs w:val="28"/>
          <w:highlight w:val="none"/>
          <w:lang w:val="en-US" w:eastAsia="zh-CN" w:bidi="ar-SA"/>
        </w:rPr>
      </w:pPr>
      <w:r>
        <w:rPr>
          <w:rFonts w:hint="eastAsia" w:asciiTheme="minorEastAsia" w:hAnsiTheme="minorEastAsia" w:eastAsiaTheme="minorEastAsia" w:cstheme="minorEastAsia"/>
          <w:color w:val="auto"/>
          <w:kern w:val="0"/>
          <w:sz w:val="24"/>
          <w:szCs w:val="28"/>
          <w:highlight w:val="none"/>
          <w:lang w:val="en-US" w:eastAsia="zh-CN" w:bidi="ar-SA"/>
        </w:rPr>
        <w:t>项目实施人员一览表（格式）</w:t>
      </w:r>
    </w:p>
    <w:p>
      <w:pPr>
        <w:pStyle w:val="17"/>
        <w:ind w:left="0" w:leftChars="0" w:firstLine="0" w:firstLineChars="0"/>
        <w:jc w:val="center"/>
        <w:rPr>
          <w:rFonts w:hint="eastAsia" w:asciiTheme="minorEastAsia" w:hAnsiTheme="minorEastAsia" w:eastAsiaTheme="minorEastAsia" w:cstheme="minorEastAsia"/>
          <w:color w:val="auto"/>
          <w:kern w:val="0"/>
          <w:sz w:val="24"/>
          <w:szCs w:val="28"/>
          <w:highlight w:val="none"/>
          <w:lang w:val="en-US" w:eastAsia="zh-CN" w:bidi="ar-SA"/>
        </w:rPr>
      </w:pPr>
      <w:r>
        <w:rPr>
          <w:rFonts w:hint="eastAsia" w:asciiTheme="minorEastAsia" w:hAnsiTheme="minorEastAsia" w:eastAsiaTheme="minorEastAsia" w:cstheme="minorEastAsia"/>
          <w:color w:val="auto"/>
          <w:kern w:val="0"/>
          <w:sz w:val="24"/>
          <w:szCs w:val="28"/>
          <w:highlight w:val="none"/>
          <w:lang w:val="en-US" w:eastAsia="zh-CN" w:bidi="ar-SA"/>
        </w:rPr>
        <w:t>（拟投入人员及其技术资格一览表）</w:t>
      </w:r>
    </w:p>
    <w:tbl>
      <w:tblPr>
        <w:tblStyle w:val="44"/>
        <w:tblW w:w="91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31"/>
        <w:gridCol w:w="1260"/>
        <w:gridCol w:w="1664"/>
        <w:gridCol w:w="1292"/>
        <w:gridCol w:w="1620"/>
        <w:gridCol w:w="19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jc w:val="center"/>
              <w:rPr>
                <w:rFonts w:hint="eastAsia" w:ascii="宋体" w:hAnsi="宋体"/>
                <w:color w:val="auto"/>
                <w:sz w:val="24"/>
              </w:rPr>
            </w:pPr>
            <w:r>
              <w:rPr>
                <w:rFonts w:hint="eastAsia" w:ascii="宋体" w:hAnsi="宋体"/>
                <w:color w:val="auto"/>
                <w:sz w:val="24"/>
              </w:rPr>
              <w:t>姓名</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jc w:val="center"/>
              <w:rPr>
                <w:rFonts w:hint="eastAsia" w:ascii="宋体" w:hAnsi="宋体"/>
                <w:color w:val="auto"/>
                <w:sz w:val="24"/>
              </w:rPr>
            </w:pPr>
            <w:r>
              <w:rPr>
                <w:rFonts w:hint="eastAsia" w:ascii="宋体" w:hAnsi="宋体"/>
                <w:color w:val="auto"/>
                <w:sz w:val="24"/>
              </w:rPr>
              <w:t>职务</w:t>
            </w:r>
          </w:p>
        </w:tc>
        <w:tc>
          <w:tcPr>
            <w:tcW w:w="166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jc w:val="center"/>
              <w:rPr>
                <w:rFonts w:hint="eastAsia" w:ascii="宋体" w:hAnsi="宋体"/>
                <w:color w:val="auto"/>
                <w:sz w:val="24"/>
              </w:rPr>
            </w:pPr>
            <w:r>
              <w:rPr>
                <w:rFonts w:hint="eastAsia" w:ascii="宋体" w:hAnsi="宋体"/>
                <w:color w:val="auto"/>
                <w:sz w:val="24"/>
              </w:rPr>
              <w:t>专业技术资格</w:t>
            </w:r>
          </w:p>
        </w:tc>
        <w:tc>
          <w:tcPr>
            <w:tcW w:w="129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jc w:val="center"/>
              <w:rPr>
                <w:rFonts w:hint="eastAsia" w:ascii="宋体" w:hAnsi="宋体"/>
                <w:color w:val="auto"/>
                <w:sz w:val="24"/>
              </w:rPr>
            </w:pPr>
            <w:r>
              <w:rPr>
                <w:rFonts w:hint="eastAsia" w:ascii="宋体" w:hAnsi="宋体"/>
                <w:color w:val="auto"/>
                <w:sz w:val="24"/>
              </w:rPr>
              <w:t>证书编号</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jc w:val="center"/>
              <w:rPr>
                <w:rFonts w:hint="eastAsia" w:ascii="宋体" w:hAnsi="宋体"/>
                <w:bCs/>
                <w:color w:val="auto"/>
                <w:sz w:val="24"/>
              </w:rPr>
            </w:pPr>
            <w:r>
              <w:rPr>
                <w:rFonts w:hint="eastAsia" w:ascii="宋体" w:hAnsi="宋体"/>
                <w:bCs/>
                <w:color w:val="auto"/>
                <w:sz w:val="24"/>
              </w:rPr>
              <w:t>参加本单位工作时间</w:t>
            </w:r>
          </w:p>
        </w:tc>
        <w:tc>
          <w:tcPr>
            <w:tcW w:w="198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jc w:val="center"/>
              <w:rPr>
                <w:rFonts w:hint="eastAsia" w:ascii="宋体" w:hAnsi="宋体"/>
                <w:bCs/>
                <w:color w:val="auto"/>
                <w:sz w:val="24"/>
              </w:rPr>
            </w:pPr>
            <w:r>
              <w:rPr>
                <w:rFonts w:hint="eastAsia" w:ascii="宋体" w:hAnsi="宋体"/>
                <w:bCs/>
                <w:color w:val="auto"/>
                <w:sz w:val="24"/>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rPr>
                <w:rFonts w:hint="eastAsia" w:ascii="宋体" w:hAnsi="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rPr>
                <w:rFonts w:hint="eastAsia" w:ascii="宋体" w:hAnsi="宋体"/>
                <w:color w:val="auto"/>
                <w:sz w:val="24"/>
              </w:rPr>
            </w:pPr>
          </w:p>
        </w:tc>
        <w:tc>
          <w:tcPr>
            <w:tcW w:w="1664"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rPr>
                <w:rFonts w:hint="eastAsia" w:ascii="宋体" w:hAnsi="宋体"/>
                <w:color w:val="auto"/>
                <w:sz w:val="24"/>
              </w:rPr>
            </w:pPr>
          </w:p>
        </w:tc>
        <w:tc>
          <w:tcPr>
            <w:tcW w:w="1292"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rPr>
                <w:rFonts w:hint="eastAsia" w:ascii="宋体" w:hAnsi="宋体"/>
                <w:color w:val="auto"/>
                <w:sz w:val="24"/>
              </w:rPr>
            </w:pPr>
          </w:p>
        </w:tc>
        <w:tc>
          <w:tcPr>
            <w:tcW w:w="1620"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rPr>
                <w:rFonts w:hint="eastAsia" w:ascii="宋体" w:hAnsi="宋体"/>
                <w:color w:val="auto"/>
                <w:sz w:val="24"/>
              </w:rPr>
            </w:pPr>
          </w:p>
        </w:tc>
        <w:tc>
          <w:tcPr>
            <w:tcW w:w="1980"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rPr>
                <w:rFonts w:hint="eastAsia" w:ascii="宋体" w:hAnsi="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rPr>
                <w:rFonts w:hint="eastAsia" w:ascii="宋体" w:hAnsi="宋体"/>
                <w:color w:val="auto"/>
                <w:sz w:val="24"/>
              </w:rPr>
            </w:pPr>
          </w:p>
        </w:tc>
        <w:tc>
          <w:tcPr>
            <w:tcW w:w="1664"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rPr>
                <w:rFonts w:hint="eastAsia" w:ascii="宋体" w:hAnsi="宋体"/>
                <w:color w:val="auto"/>
                <w:sz w:val="24"/>
              </w:rPr>
            </w:pPr>
          </w:p>
        </w:tc>
        <w:tc>
          <w:tcPr>
            <w:tcW w:w="1292"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rPr>
                <w:rFonts w:hint="eastAsia" w:ascii="宋体" w:hAnsi="宋体"/>
                <w:color w:val="auto"/>
                <w:sz w:val="24"/>
              </w:rPr>
            </w:pPr>
          </w:p>
        </w:tc>
        <w:tc>
          <w:tcPr>
            <w:tcW w:w="1620"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rPr>
                <w:rFonts w:hint="eastAsia" w:ascii="宋体" w:hAnsi="宋体"/>
                <w:color w:val="auto"/>
                <w:sz w:val="24"/>
              </w:rPr>
            </w:pPr>
          </w:p>
        </w:tc>
        <w:tc>
          <w:tcPr>
            <w:tcW w:w="1980"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331"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rPr>
                <w:rFonts w:hint="eastAsia" w:ascii="宋体" w:hAnsi="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rPr>
                <w:rFonts w:hint="eastAsia" w:ascii="宋体" w:hAnsi="宋体"/>
                <w:color w:val="auto"/>
                <w:sz w:val="24"/>
              </w:rPr>
            </w:pPr>
          </w:p>
        </w:tc>
        <w:tc>
          <w:tcPr>
            <w:tcW w:w="1664"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rPr>
                <w:rFonts w:hint="eastAsia" w:ascii="宋体" w:hAnsi="宋体"/>
                <w:color w:val="auto"/>
                <w:sz w:val="24"/>
              </w:rPr>
            </w:pPr>
          </w:p>
        </w:tc>
        <w:tc>
          <w:tcPr>
            <w:tcW w:w="1292"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rPr>
                <w:rFonts w:hint="eastAsia" w:ascii="宋体" w:hAnsi="宋体"/>
                <w:color w:val="auto"/>
                <w:sz w:val="24"/>
              </w:rPr>
            </w:pPr>
          </w:p>
        </w:tc>
        <w:tc>
          <w:tcPr>
            <w:tcW w:w="1620"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rPr>
                <w:rFonts w:hint="eastAsia" w:ascii="宋体" w:hAnsi="宋体"/>
                <w:color w:val="auto"/>
                <w:sz w:val="24"/>
              </w:rPr>
            </w:pPr>
          </w:p>
        </w:tc>
        <w:tc>
          <w:tcPr>
            <w:tcW w:w="1980"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rPr>
                <w:rFonts w:hint="eastAsia" w:ascii="宋体" w:hAnsi="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rPr>
                <w:rFonts w:hint="eastAsia" w:ascii="宋体" w:hAnsi="宋体"/>
                <w:color w:val="auto"/>
                <w:sz w:val="24"/>
              </w:rPr>
            </w:pPr>
          </w:p>
        </w:tc>
        <w:tc>
          <w:tcPr>
            <w:tcW w:w="1664"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rPr>
                <w:rFonts w:hint="eastAsia" w:ascii="宋体" w:hAnsi="宋体"/>
                <w:color w:val="auto"/>
                <w:sz w:val="24"/>
              </w:rPr>
            </w:pPr>
          </w:p>
        </w:tc>
        <w:tc>
          <w:tcPr>
            <w:tcW w:w="1292"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rPr>
                <w:rFonts w:hint="eastAsia" w:ascii="宋体" w:hAnsi="宋体"/>
                <w:color w:val="auto"/>
                <w:sz w:val="24"/>
              </w:rPr>
            </w:pPr>
          </w:p>
        </w:tc>
        <w:tc>
          <w:tcPr>
            <w:tcW w:w="1620"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rPr>
                <w:rFonts w:hint="eastAsia" w:ascii="宋体" w:hAnsi="宋体"/>
                <w:color w:val="auto"/>
                <w:sz w:val="24"/>
              </w:rPr>
            </w:pPr>
          </w:p>
        </w:tc>
        <w:tc>
          <w:tcPr>
            <w:tcW w:w="1980"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rPr>
                <w:rFonts w:hint="eastAsia" w:ascii="宋体" w:hAnsi="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rPr>
                <w:rFonts w:hint="eastAsia" w:ascii="宋体" w:hAnsi="宋体"/>
                <w:color w:val="auto"/>
                <w:sz w:val="24"/>
              </w:rPr>
            </w:pPr>
          </w:p>
        </w:tc>
        <w:tc>
          <w:tcPr>
            <w:tcW w:w="1664"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rPr>
                <w:rFonts w:hint="eastAsia" w:ascii="宋体" w:hAnsi="宋体"/>
                <w:color w:val="auto"/>
                <w:sz w:val="24"/>
              </w:rPr>
            </w:pPr>
          </w:p>
        </w:tc>
        <w:tc>
          <w:tcPr>
            <w:tcW w:w="1292"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rPr>
                <w:rFonts w:hint="eastAsia" w:ascii="宋体" w:hAnsi="宋体"/>
                <w:color w:val="auto"/>
                <w:sz w:val="24"/>
              </w:rPr>
            </w:pPr>
          </w:p>
        </w:tc>
        <w:tc>
          <w:tcPr>
            <w:tcW w:w="1620"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rPr>
                <w:rFonts w:hint="eastAsia" w:ascii="宋体" w:hAnsi="宋体"/>
                <w:color w:val="auto"/>
                <w:sz w:val="24"/>
              </w:rPr>
            </w:pPr>
          </w:p>
        </w:tc>
        <w:tc>
          <w:tcPr>
            <w:tcW w:w="1980"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rPr>
                <w:rFonts w:hint="eastAsia" w:ascii="宋体" w:hAnsi="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rPr>
                <w:rFonts w:hint="eastAsia" w:ascii="宋体" w:hAnsi="宋体"/>
                <w:color w:val="auto"/>
                <w:sz w:val="24"/>
              </w:rPr>
            </w:pPr>
          </w:p>
        </w:tc>
        <w:tc>
          <w:tcPr>
            <w:tcW w:w="1664" w:type="dxa"/>
            <w:tcBorders>
              <w:top w:val="single" w:color="auto" w:sz="4" w:space="0"/>
              <w:left w:val="single" w:color="auto" w:sz="4" w:space="0"/>
              <w:bottom w:val="single" w:color="auto" w:sz="4" w:space="0"/>
              <w:right w:val="single" w:color="auto" w:sz="4" w:space="0"/>
            </w:tcBorders>
            <w:vAlign w:val="top"/>
          </w:tcPr>
          <w:p>
            <w:pPr>
              <w:pStyle w:val="24"/>
              <w:snapToGrid w:val="0"/>
              <w:spacing w:before="156" w:beforeLines="50" w:after="50"/>
              <w:ind w:left="5250"/>
              <w:rPr>
                <w:rFonts w:hint="eastAsia" w:ascii="宋体" w:hAnsi="宋体"/>
                <w:color w:val="auto"/>
                <w:sz w:val="24"/>
              </w:rPr>
            </w:pPr>
          </w:p>
        </w:tc>
        <w:tc>
          <w:tcPr>
            <w:tcW w:w="1292"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rPr>
                <w:rFonts w:hint="eastAsia" w:ascii="宋体" w:hAnsi="宋体"/>
                <w:color w:val="auto"/>
                <w:sz w:val="24"/>
              </w:rPr>
            </w:pPr>
          </w:p>
        </w:tc>
        <w:tc>
          <w:tcPr>
            <w:tcW w:w="1620"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rPr>
                <w:rFonts w:hint="eastAsia" w:ascii="宋体" w:hAnsi="宋体"/>
                <w:color w:val="auto"/>
                <w:sz w:val="24"/>
              </w:rPr>
            </w:pPr>
          </w:p>
        </w:tc>
        <w:tc>
          <w:tcPr>
            <w:tcW w:w="1980"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50"/>
              <w:rPr>
                <w:rFonts w:hint="eastAsia" w:ascii="宋体" w:hAnsi="宋体"/>
                <w:color w:val="auto"/>
                <w:sz w:val="24"/>
              </w:rPr>
            </w:pPr>
          </w:p>
        </w:tc>
      </w:tr>
    </w:tbl>
    <w:p>
      <w:pPr>
        <w:snapToGrid w:val="0"/>
        <w:spacing w:before="50" w:after="156" w:afterLines="50" w:line="440" w:lineRule="exact"/>
        <w:ind w:firstLine="480" w:firstLineChars="200"/>
        <w:jc w:val="left"/>
        <w:rPr>
          <w:rFonts w:hint="eastAsia" w:ascii="宋体" w:hAnsi="宋体"/>
          <w:color w:val="auto"/>
          <w:sz w:val="24"/>
        </w:rPr>
      </w:pPr>
      <w:r>
        <w:rPr>
          <w:rFonts w:hint="eastAsia" w:ascii="宋体" w:hAnsi="宋体"/>
          <w:color w:val="auto"/>
          <w:sz w:val="24"/>
        </w:rPr>
        <w:t>注：在填写时，如本表格不适合</w:t>
      </w:r>
      <w:r>
        <w:rPr>
          <w:rFonts w:hint="eastAsia" w:hAnsi="宋体"/>
          <w:color w:val="auto"/>
          <w:sz w:val="24"/>
        </w:rPr>
        <w:t>供应商</w:t>
      </w:r>
      <w:r>
        <w:rPr>
          <w:rFonts w:hint="eastAsia" w:ascii="宋体" w:hAnsi="宋体"/>
          <w:color w:val="auto"/>
          <w:sz w:val="24"/>
        </w:rPr>
        <w:t>的实际情况，可</w:t>
      </w:r>
      <w:r>
        <w:rPr>
          <w:rFonts w:hint="eastAsia" w:ascii="宋体" w:hAnsi="宋体"/>
          <w:color w:val="auto"/>
          <w:sz w:val="24"/>
          <w:lang w:eastAsia="zh-CN"/>
        </w:rPr>
        <w:t>参照</w:t>
      </w:r>
      <w:r>
        <w:rPr>
          <w:rFonts w:hint="eastAsia" w:ascii="宋体" w:hAnsi="宋体"/>
          <w:color w:val="auto"/>
          <w:sz w:val="24"/>
        </w:rPr>
        <w:t>本表格式自行划表填写。</w:t>
      </w:r>
    </w:p>
    <w:p>
      <w:pPr>
        <w:ind w:firstLine="480" w:firstLineChars="200"/>
        <w:rPr>
          <w:rFonts w:hint="eastAsia" w:asciiTheme="minorEastAsia" w:hAnsiTheme="minorEastAsia" w:eastAsiaTheme="minorEastAsia" w:cstheme="minorEastAsia"/>
          <w:color w:val="auto"/>
          <w:kern w:val="0"/>
          <w:sz w:val="24"/>
          <w:szCs w:val="28"/>
          <w:highlight w:val="none"/>
        </w:rPr>
      </w:pPr>
    </w:p>
    <w:p>
      <w:pPr>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供应商名称(公章)：____________</w:t>
      </w:r>
    </w:p>
    <w:p>
      <w:pPr>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lang w:eastAsia="zh-CN"/>
        </w:rPr>
        <w:t>法定代表人（负责人）</w:t>
      </w:r>
      <w:r>
        <w:rPr>
          <w:rFonts w:hint="eastAsia" w:asciiTheme="minorEastAsia" w:hAnsiTheme="minorEastAsia" w:eastAsiaTheme="minorEastAsia" w:cstheme="minorEastAsia"/>
          <w:color w:val="auto"/>
          <w:kern w:val="0"/>
          <w:sz w:val="24"/>
          <w:szCs w:val="28"/>
          <w:highlight w:val="none"/>
        </w:rPr>
        <w:t>或授权代表(签字或盖章)：____________</w:t>
      </w:r>
    </w:p>
    <w:p>
      <w:pPr>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日期：______年____月____日</w:t>
      </w:r>
    </w:p>
    <w:p>
      <w:pPr>
        <w:ind w:firstLine="480" w:firstLineChars="200"/>
        <w:rPr>
          <w:rFonts w:hint="eastAsia" w:asciiTheme="minorEastAsia" w:hAnsiTheme="minorEastAsia" w:eastAsiaTheme="minorEastAsia" w:cstheme="minorEastAsia"/>
          <w:color w:val="auto"/>
          <w:kern w:val="0"/>
          <w:sz w:val="24"/>
          <w:szCs w:val="28"/>
          <w:highlight w:val="none"/>
        </w:rPr>
      </w:pPr>
    </w:p>
    <w:p>
      <w:pPr>
        <w:ind w:firstLine="480" w:firstLineChars="200"/>
        <w:rPr>
          <w:rFonts w:hint="eastAsia" w:asciiTheme="minorEastAsia" w:hAnsiTheme="minorEastAsia" w:eastAsiaTheme="minorEastAsia" w:cstheme="minorEastAsia"/>
          <w:color w:val="auto"/>
          <w:kern w:val="0"/>
          <w:sz w:val="24"/>
          <w:szCs w:val="28"/>
          <w:highlight w:val="none"/>
        </w:rPr>
      </w:pPr>
    </w:p>
    <w:p>
      <w:pPr>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五、磋商标的物符合磋商文件规定的证明文件</w:t>
      </w:r>
    </w:p>
    <w:p>
      <w:pPr>
        <w:ind w:firstLine="480" w:firstLineChars="200"/>
        <w:rPr>
          <w:rFonts w:hint="eastAsia" w:asciiTheme="minorEastAsia" w:hAnsiTheme="minorEastAsia" w:eastAsiaTheme="minorEastAsia" w:cstheme="minorEastAsia"/>
          <w:color w:val="auto"/>
          <w:kern w:val="0"/>
          <w:sz w:val="24"/>
          <w:szCs w:val="28"/>
          <w:highlight w:val="none"/>
        </w:rPr>
      </w:pPr>
    </w:p>
    <w:p>
      <w:pPr>
        <w:ind w:firstLine="420"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备注：提供第二章“磋商须知前附表”和第六章“项目采购需求”要求(包括磋商标的物的强制性认证、注册等)的证明材料复印件。</w:t>
      </w:r>
    </w:p>
    <w:p>
      <w:pPr>
        <w:ind w:firstLine="480" w:firstLineChars="200"/>
        <w:rPr>
          <w:rFonts w:hint="eastAsia" w:asciiTheme="minorEastAsia" w:hAnsiTheme="minorEastAsia" w:eastAsiaTheme="minorEastAsia" w:cstheme="minorEastAsia"/>
          <w:color w:val="auto"/>
          <w:kern w:val="0"/>
          <w:sz w:val="24"/>
          <w:szCs w:val="28"/>
          <w:highlight w:val="none"/>
        </w:rPr>
      </w:pPr>
    </w:p>
    <w:p>
      <w:pPr>
        <w:ind w:firstLine="480" w:firstLineChars="200"/>
        <w:rPr>
          <w:rFonts w:hint="eastAsia" w:asciiTheme="minorEastAsia" w:hAnsiTheme="minorEastAsia" w:eastAsiaTheme="minorEastAsia" w:cstheme="minorEastAsia"/>
          <w:color w:val="auto"/>
          <w:kern w:val="0"/>
          <w:sz w:val="24"/>
          <w:szCs w:val="28"/>
          <w:highlight w:val="none"/>
        </w:rPr>
      </w:pPr>
      <w:r>
        <w:rPr>
          <w:rFonts w:hint="eastAsia" w:asciiTheme="minorEastAsia" w:hAnsiTheme="minorEastAsia" w:eastAsiaTheme="minorEastAsia" w:cstheme="minorEastAsia"/>
          <w:color w:val="auto"/>
          <w:kern w:val="0"/>
          <w:sz w:val="24"/>
          <w:szCs w:val="28"/>
          <w:highlight w:val="none"/>
        </w:rPr>
        <w:t>六、其他资料</w:t>
      </w:r>
    </w:p>
    <w:p>
      <w:pPr>
        <w:spacing w:line="360" w:lineRule="auto"/>
        <w:jc w:val="center"/>
        <w:outlineLvl w:val="0"/>
        <w:rPr>
          <w:rFonts w:hint="eastAsia" w:ascii="Times New Roman" w:hAnsi="Times New Roman" w:cs="Courier New"/>
          <w:b/>
          <w:color w:val="auto"/>
          <w:sz w:val="28"/>
          <w:highlight w:val="none"/>
        </w:rPr>
      </w:pPr>
      <w:r>
        <w:rPr>
          <w:rFonts w:hint="eastAsia" w:asciiTheme="minorEastAsia" w:hAnsiTheme="minorEastAsia" w:eastAsiaTheme="minorEastAsia" w:cstheme="minorEastAsia"/>
          <w:color w:val="auto"/>
          <w:sz w:val="28"/>
          <w:szCs w:val="28"/>
          <w:highlight w:val="none"/>
        </w:rPr>
        <w:br w:type="page"/>
      </w:r>
      <w:bookmarkStart w:id="65" w:name="_Toc30243"/>
      <w:bookmarkStart w:id="66" w:name="_Toc17978"/>
      <w:r>
        <w:rPr>
          <w:rFonts w:hint="eastAsia" w:asciiTheme="minorEastAsia" w:hAnsiTheme="minorEastAsia" w:eastAsiaTheme="minorEastAsia" w:cstheme="minorEastAsia"/>
          <w:b/>
          <w:bCs/>
          <w:color w:val="auto"/>
          <w:sz w:val="32"/>
          <w:szCs w:val="32"/>
          <w:highlight w:val="none"/>
        </w:rPr>
        <w:t>第二部分　技术部分</w:t>
      </w:r>
      <w:bookmarkEnd w:id="65"/>
    </w:p>
    <w:p>
      <w:pPr>
        <w:spacing w:line="360" w:lineRule="auto"/>
        <w:jc w:val="center"/>
        <w:outlineLvl w:val="0"/>
        <w:rPr>
          <w:rFonts w:hint="eastAsia" w:ascii="Times New Roman" w:hAnsi="Times New Roman" w:cs="Courier New"/>
          <w:b/>
          <w:color w:val="auto"/>
          <w:sz w:val="28"/>
          <w:highlight w:val="none"/>
        </w:rPr>
      </w:pPr>
    </w:p>
    <w:p>
      <w:pPr>
        <w:spacing w:line="360" w:lineRule="auto"/>
        <w:ind w:firstLine="630" w:firstLineChars="196"/>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第六章 项目采购需求</w:t>
      </w:r>
      <w:bookmarkEnd w:id="66"/>
    </w:p>
    <w:p>
      <w:pPr>
        <w:spacing w:line="360" w:lineRule="auto"/>
        <w:ind w:firstLine="413" w:firstLineChars="196"/>
        <w:rPr>
          <w:rFonts w:hint="eastAsia" w:asciiTheme="minorEastAsia" w:hAnsiTheme="minorEastAsia" w:eastAsiaTheme="minorEastAsia" w:cstheme="minorEastAsia"/>
          <w:b/>
          <w:bCs/>
          <w:color w:val="auto"/>
          <w:szCs w:val="21"/>
          <w:highlight w:val="none"/>
        </w:rPr>
      </w:pPr>
      <w:bookmarkStart w:id="67" w:name="_Toc457576272"/>
    </w:p>
    <w:p>
      <w:pPr>
        <w:spacing w:line="360" w:lineRule="auto"/>
        <w:ind w:firstLine="630" w:firstLineChars="196"/>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技术服务需求及要求</w:t>
      </w:r>
    </w:p>
    <w:bookmarkEnd w:id="67"/>
    <w:p>
      <w:pPr>
        <w:adjustRightInd w:val="0"/>
        <w:snapToGrid w:val="0"/>
        <w:spacing w:line="400" w:lineRule="exact"/>
        <w:ind w:firstLine="241" w:firstLineChars="100"/>
        <w:rPr>
          <w:rFonts w:hint="eastAsia" w:cs="Times New Roman" w:asciiTheme="minorEastAsia" w:hAnsiTheme="minorEastAsia" w:eastAsiaTheme="minorEastAsia"/>
          <w:b/>
          <w:bCs/>
          <w:color w:val="auto"/>
          <w:sz w:val="24"/>
          <w:highlight w:val="none"/>
          <w:lang w:eastAsia="zh-CN"/>
        </w:rPr>
      </w:pPr>
      <w:r>
        <w:rPr>
          <w:rFonts w:hint="eastAsia" w:cs="Times New Roman" w:asciiTheme="minorEastAsia" w:hAnsiTheme="minorEastAsia" w:eastAsiaTheme="minorEastAsia"/>
          <w:b/>
          <w:bCs/>
          <w:color w:val="auto"/>
          <w:sz w:val="24"/>
          <w:highlight w:val="none"/>
          <w:lang w:eastAsia="zh-CN"/>
        </w:rPr>
        <w:t>一、物业情况：</w:t>
      </w:r>
    </w:p>
    <w:p>
      <w:pPr>
        <w:adjustRightInd w:val="0"/>
        <w:snapToGrid w:val="0"/>
        <w:spacing w:line="400" w:lineRule="exact"/>
        <w:ind w:firstLine="480" w:firstLineChars="200"/>
        <w:rPr>
          <w:rFonts w:hint="default"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lang w:val="en-US" w:eastAsia="zh-CN"/>
        </w:rPr>
        <w:t>（一）办公面积：办公区（办公楼3143</w:t>
      </w:r>
      <w:r>
        <w:rPr>
          <w:rFonts w:hint="eastAsia" w:cs="Times New Roman" w:asciiTheme="minorEastAsia" w:hAnsiTheme="minorEastAsia" w:eastAsiaTheme="minorEastAsia"/>
          <w:color w:val="auto"/>
          <w:sz w:val="24"/>
          <w:highlight w:val="none"/>
        </w:rPr>
        <w:t>㎡</w:t>
      </w:r>
      <w:r>
        <w:rPr>
          <w:rFonts w:hint="eastAsia" w:cs="Times New Roman" w:asciiTheme="minorEastAsia" w:hAnsiTheme="minorEastAsia" w:eastAsiaTheme="minorEastAsia"/>
          <w:color w:val="auto"/>
          <w:sz w:val="24"/>
          <w:highlight w:val="none"/>
          <w:lang w:val="en-US" w:eastAsia="zh-CN"/>
        </w:rPr>
        <w:t>+575</w:t>
      </w:r>
      <w:r>
        <w:rPr>
          <w:rFonts w:hint="eastAsia" w:cs="Times New Roman" w:asciiTheme="minorEastAsia" w:hAnsiTheme="minorEastAsia" w:eastAsiaTheme="minorEastAsia"/>
          <w:color w:val="auto"/>
          <w:sz w:val="24"/>
          <w:highlight w:val="none"/>
        </w:rPr>
        <w:t>㎡</w:t>
      </w:r>
      <w:r>
        <w:rPr>
          <w:rFonts w:hint="eastAsia" w:cs="Times New Roman" w:asciiTheme="minorEastAsia" w:hAnsiTheme="minorEastAsia" w:eastAsiaTheme="minorEastAsia"/>
          <w:color w:val="auto"/>
          <w:sz w:val="24"/>
          <w:highlight w:val="none"/>
          <w:lang w:val="en-US" w:eastAsia="zh-CN"/>
        </w:rPr>
        <w:t>）+机关（旧楼1063</w:t>
      </w:r>
      <w:r>
        <w:rPr>
          <w:rFonts w:hint="eastAsia" w:cs="Times New Roman" w:asciiTheme="minorEastAsia" w:hAnsiTheme="minorEastAsia" w:eastAsiaTheme="minorEastAsia"/>
          <w:color w:val="auto"/>
          <w:sz w:val="24"/>
          <w:highlight w:val="none"/>
        </w:rPr>
        <w:t>㎡</w:t>
      </w:r>
      <w:r>
        <w:rPr>
          <w:rFonts w:hint="eastAsia" w:cs="Times New Roman" w:asciiTheme="minorEastAsia" w:hAnsiTheme="minorEastAsia" w:eastAsiaTheme="minorEastAsia"/>
          <w:color w:val="auto"/>
          <w:sz w:val="24"/>
          <w:highlight w:val="none"/>
          <w:lang w:val="en-US" w:eastAsia="zh-CN"/>
        </w:rPr>
        <w:t>+新楼2038</w:t>
      </w:r>
      <w:r>
        <w:rPr>
          <w:rFonts w:hint="eastAsia" w:cs="Times New Roman" w:asciiTheme="minorEastAsia" w:hAnsiTheme="minorEastAsia" w:eastAsiaTheme="minorEastAsia"/>
          <w:color w:val="auto"/>
          <w:sz w:val="24"/>
          <w:highlight w:val="none"/>
        </w:rPr>
        <w:t>㎡</w:t>
      </w:r>
      <w:r>
        <w:rPr>
          <w:rFonts w:hint="eastAsia" w:cs="Times New Roman" w:asciiTheme="minorEastAsia" w:hAnsiTheme="minorEastAsia" w:eastAsiaTheme="minorEastAsia"/>
          <w:color w:val="auto"/>
          <w:sz w:val="24"/>
          <w:highlight w:val="none"/>
          <w:lang w:val="en-US" w:eastAsia="zh-CN"/>
        </w:rPr>
        <w:t>）+桥圩（1006</w:t>
      </w:r>
      <w:r>
        <w:rPr>
          <w:rFonts w:hint="eastAsia" w:cs="Times New Roman" w:asciiTheme="minorEastAsia" w:hAnsiTheme="minorEastAsia" w:eastAsiaTheme="minorEastAsia"/>
          <w:color w:val="auto"/>
          <w:sz w:val="24"/>
          <w:highlight w:val="none"/>
        </w:rPr>
        <w:t>㎡</w:t>
      </w:r>
      <w:r>
        <w:rPr>
          <w:rFonts w:hint="eastAsia" w:cs="Times New Roman" w:asciiTheme="minorEastAsia" w:hAnsiTheme="minorEastAsia" w:eastAsiaTheme="minorEastAsia"/>
          <w:color w:val="auto"/>
          <w:sz w:val="24"/>
          <w:highlight w:val="none"/>
          <w:lang w:val="en-US" w:eastAsia="zh-CN"/>
        </w:rPr>
        <w:t>+807</w:t>
      </w:r>
      <w:r>
        <w:rPr>
          <w:rFonts w:hint="eastAsia" w:cs="Times New Roman" w:asciiTheme="minorEastAsia" w:hAnsiTheme="minorEastAsia" w:eastAsiaTheme="minorEastAsia"/>
          <w:color w:val="auto"/>
          <w:sz w:val="24"/>
          <w:highlight w:val="none"/>
        </w:rPr>
        <w:t>㎡</w:t>
      </w:r>
      <w:r>
        <w:rPr>
          <w:rFonts w:hint="eastAsia" w:cs="Times New Roman" w:asciiTheme="minorEastAsia" w:hAnsiTheme="minorEastAsia" w:eastAsiaTheme="minorEastAsia"/>
          <w:color w:val="auto"/>
          <w:sz w:val="24"/>
          <w:highlight w:val="none"/>
          <w:lang w:val="en-US" w:eastAsia="zh-CN"/>
        </w:rPr>
        <w:t>+641</w:t>
      </w:r>
      <w:r>
        <w:rPr>
          <w:rFonts w:hint="eastAsia" w:cs="Times New Roman" w:asciiTheme="minorEastAsia" w:hAnsiTheme="minorEastAsia" w:eastAsiaTheme="minorEastAsia"/>
          <w:color w:val="auto"/>
          <w:sz w:val="24"/>
          <w:highlight w:val="none"/>
        </w:rPr>
        <w:t>㎡</w:t>
      </w:r>
      <w:r>
        <w:rPr>
          <w:rFonts w:hint="eastAsia" w:cs="Times New Roman" w:asciiTheme="minorEastAsia" w:hAnsiTheme="minorEastAsia" w:eastAsiaTheme="minorEastAsia"/>
          <w:color w:val="auto"/>
          <w:sz w:val="24"/>
          <w:highlight w:val="none"/>
          <w:lang w:val="en-US" w:eastAsia="zh-CN"/>
        </w:rPr>
        <w:t>+641.52</w:t>
      </w:r>
      <w:r>
        <w:rPr>
          <w:rFonts w:hint="eastAsia" w:cs="Times New Roman" w:asciiTheme="minorEastAsia" w:hAnsiTheme="minorEastAsia" w:eastAsiaTheme="minorEastAsia"/>
          <w:color w:val="auto"/>
          <w:sz w:val="24"/>
          <w:highlight w:val="none"/>
        </w:rPr>
        <w:t>㎡</w:t>
      </w:r>
      <w:r>
        <w:rPr>
          <w:rFonts w:hint="eastAsia" w:cs="Times New Roman" w:asciiTheme="minorEastAsia" w:hAnsiTheme="minorEastAsia" w:eastAsiaTheme="minorEastAsia"/>
          <w:color w:val="auto"/>
          <w:sz w:val="24"/>
          <w:highlight w:val="none"/>
          <w:lang w:val="en-US" w:eastAsia="zh-CN"/>
        </w:rPr>
        <w:t>+509</w:t>
      </w:r>
      <w:r>
        <w:rPr>
          <w:rFonts w:hint="eastAsia" w:cs="Times New Roman" w:asciiTheme="minorEastAsia" w:hAnsiTheme="minorEastAsia" w:eastAsiaTheme="minorEastAsia"/>
          <w:color w:val="auto"/>
          <w:sz w:val="24"/>
          <w:highlight w:val="none"/>
        </w:rPr>
        <w:t>㎡</w:t>
      </w:r>
      <w:r>
        <w:rPr>
          <w:rFonts w:hint="eastAsia" w:cs="Times New Roman" w:asciiTheme="minorEastAsia" w:hAnsiTheme="minorEastAsia" w:eastAsiaTheme="minorEastAsia"/>
          <w:color w:val="auto"/>
          <w:sz w:val="24"/>
          <w:highlight w:val="none"/>
          <w:lang w:val="en-US" w:eastAsia="zh-CN"/>
        </w:rPr>
        <w:t>）八塘（340</w:t>
      </w:r>
      <w:r>
        <w:rPr>
          <w:rFonts w:hint="eastAsia" w:cs="Times New Roman" w:asciiTheme="minorEastAsia" w:hAnsiTheme="minorEastAsia" w:eastAsiaTheme="minorEastAsia"/>
          <w:color w:val="auto"/>
          <w:sz w:val="24"/>
          <w:highlight w:val="none"/>
        </w:rPr>
        <w:t>㎡</w:t>
      </w:r>
      <w:r>
        <w:rPr>
          <w:rFonts w:hint="eastAsia" w:cs="Times New Roman" w:asciiTheme="minorEastAsia" w:hAnsiTheme="minorEastAsia" w:eastAsiaTheme="minorEastAsia"/>
          <w:color w:val="auto"/>
          <w:sz w:val="24"/>
          <w:highlight w:val="none"/>
          <w:lang w:val="en-US" w:eastAsia="zh-CN"/>
        </w:rPr>
        <w:t>+120</w:t>
      </w:r>
      <w:r>
        <w:rPr>
          <w:rFonts w:hint="eastAsia" w:cs="Times New Roman" w:asciiTheme="minorEastAsia" w:hAnsiTheme="minorEastAsia" w:eastAsiaTheme="minorEastAsia"/>
          <w:color w:val="auto"/>
          <w:sz w:val="24"/>
          <w:highlight w:val="none"/>
        </w:rPr>
        <w:t>㎡</w:t>
      </w:r>
      <w:r>
        <w:rPr>
          <w:rFonts w:hint="eastAsia" w:cs="Times New Roman" w:asciiTheme="minorEastAsia" w:hAnsiTheme="minorEastAsia" w:eastAsiaTheme="minorEastAsia"/>
          <w:color w:val="auto"/>
          <w:sz w:val="24"/>
          <w:highlight w:val="none"/>
          <w:lang w:val="en-US" w:eastAsia="zh-CN"/>
        </w:rPr>
        <w:t>+312</w:t>
      </w:r>
      <w:r>
        <w:rPr>
          <w:rFonts w:hint="eastAsia" w:cs="Times New Roman" w:asciiTheme="minorEastAsia" w:hAnsiTheme="minorEastAsia" w:eastAsiaTheme="minorEastAsia"/>
          <w:color w:val="auto"/>
          <w:sz w:val="24"/>
          <w:highlight w:val="none"/>
        </w:rPr>
        <w:t>㎡</w:t>
      </w:r>
      <w:r>
        <w:rPr>
          <w:rFonts w:hint="eastAsia" w:cs="Times New Roman" w:asciiTheme="minorEastAsia" w:hAnsiTheme="minorEastAsia" w:eastAsiaTheme="minorEastAsia"/>
          <w:color w:val="auto"/>
          <w:sz w:val="24"/>
          <w:highlight w:val="none"/>
          <w:lang w:val="en-US" w:eastAsia="zh-CN"/>
        </w:rPr>
        <w:t>+231</w:t>
      </w:r>
      <w:r>
        <w:rPr>
          <w:rFonts w:hint="eastAsia" w:cs="Times New Roman" w:asciiTheme="minorEastAsia" w:hAnsiTheme="minorEastAsia" w:eastAsiaTheme="minorEastAsia"/>
          <w:color w:val="auto"/>
          <w:sz w:val="24"/>
          <w:highlight w:val="none"/>
        </w:rPr>
        <w:t>㎡</w:t>
      </w:r>
      <w:r>
        <w:rPr>
          <w:rFonts w:hint="eastAsia" w:cs="Times New Roman" w:asciiTheme="minorEastAsia" w:hAnsiTheme="minorEastAsia" w:eastAsiaTheme="minorEastAsia"/>
          <w:color w:val="auto"/>
          <w:sz w:val="24"/>
          <w:highlight w:val="none"/>
          <w:lang w:val="en-US" w:eastAsia="zh-CN"/>
        </w:rPr>
        <w:t>）=11426.52</w:t>
      </w:r>
      <w:r>
        <w:rPr>
          <w:rFonts w:hint="eastAsia" w:cs="Times New Roman" w:asciiTheme="minorEastAsia" w:hAnsiTheme="minorEastAsia" w:eastAsiaTheme="minorEastAsia"/>
          <w:color w:val="auto"/>
          <w:sz w:val="24"/>
          <w:highlight w:val="none"/>
        </w:rPr>
        <w:t>㎡</w:t>
      </w:r>
    </w:p>
    <w:p>
      <w:pPr>
        <w:adjustRightInd w:val="0"/>
        <w:snapToGrid w:val="0"/>
        <w:spacing w:line="400" w:lineRule="exact"/>
        <w:ind w:firstLine="480" w:firstLineChars="200"/>
        <w:rPr>
          <w:rFonts w:hint="default"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lang w:val="en-US" w:eastAsia="zh-CN"/>
        </w:rPr>
        <w:t>（二）车库面积：办公区106</w:t>
      </w:r>
      <w:r>
        <w:rPr>
          <w:rFonts w:hint="eastAsia" w:cs="Times New Roman" w:asciiTheme="minorEastAsia" w:hAnsiTheme="minorEastAsia" w:eastAsiaTheme="minorEastAsia"/>
          <w:color w:val="auto"/>
          <w:sz w:val="24"/>
          <w:highlight w:val="none"/>
        </w:rPr>
        <w:t>㎡</w:t>
      </w:r>
    </w:p>
    <w:p>
      <w:pPr>
        <w:adjustRightInd w:val="0"/>
        <w:snapToGrid w:val="0"/>
        <w:spacing w:line="400" w:lineRule="exact"/>
        <w:ind w:firstLine="480" w:firstLineChars="200"/>
        <w:rPr>
          <w:rFonts w:hint="default"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lang w:val="en-US" w:eastAsia="zh-CN"/>
        </w:rPr>
        <w:t>（三）值班室：170</w:t>
      </w:r>
      <w:r>
        <w:rPr>
          <w:rFonts w:hint="eastAsia" w:cs="Times New Roman" w:asciiTheme="minorEastAsia" w:hAnsiTheme="minorEastAsia" w:eastAsiaTheme="minorEastAsia"/>
          <w:color w:val="auto"/>
          <w:sz w:val="24"/>
          <w:highlight w:val="none"/>
        </w:rPr>
        <w:t>㎡</w:t>
      </w:r>
    </w:p>
    <w:p>
      <w:pPr>
        <w:adjustRightInd w:val="0"/>
        <w:snapToGrid w:val="0"/>
        <w:spacing w:line="400" w:lineRule="exact"/>
        <w:ind w:firstLine="480" w:firstLineChars="200"/>
        <w:rPr>
          <w:rFonts w:hint="eastAsia" w:cs="Times New Roman" w:asciiTheme="minorEastAsia" w:hAnsiTheme="minorEastAsia" w:eastAsiaTheme="minorEastAsia"/>
          <w:color w:val="auto"/>
          <w:sz w:val="24"/>
          <w:highlight w:val="none"/>
          <w:lang w:val="en-US" w:eastAsia="zh-CN"/>
        </w:rPr>
      </w:pPr>
      <w:r>
        <w:rPr>
          <w:rFonts w:hint="eastAsia" w:cs="Times New Roman" w:asciiTheme="minorEastAsia" w:hAnsiTheme="minorEastAsia" w:eastAsiaTheme="minorEastAsia"/>
          <w:color w:val="auto"/>
          <w:sz w:val="24"/>
          <w:highlight w:val="none"/>
          <w:lang w:val="en-US" w:eastAsia="zh-CN"/>
        </w:rPr>
        <w:t>总面积：11426.52</w:t>
      </w:r>
      <w:r>
        <w:rPr>
          <w:rFonts w:hint="eastAsia" w:cs="Times New Roman" w:asciiTheme="minorEastAsia" w:hAnsiTheme="minorEastAsia" w:eastAsiaTheme="minorEastAsia"/>
          <w:color w:val="auto"/>
          <w:sz w:val="24"/>
          <w:highlight w:val="none"/>
        </w:rPr>
        <w:t>㎡</w:t>
      </w:r>
      <w:r>
        <w:rPr>
          <w:rFonts w:hint="eastAsia" w:cs="Times New Roman" w:asciiTheme="minorEastAsia" w:hAnsiTheme="minorEastAsia" w:eastAsiaTheme="minorEastAsia"/>
          <w:color w:val="auto"/>
          <w:sz w:val="24"/>
          <w:highlight w:val="none"/>
          <w:lang w:val="en-US" w:eastAsia="zh-CN"/>
        </w:rPr>
        <w:t>+106</w:t>
      </w:r>
      <w:r>
        <w:rPr>
          <w:rFonts w:hint="eastAsia" w:cs="Times New Roman" w:asciiTheme="minorEastAsia" w:hAnsiTheme="minorEastAsia" w:eastAsiaTheme="minorEastAsia"/>
          <w:color w:val="auto"/>
          <w:sz w:val="24"/>
          <w:highlight w:val="none"/>
        </w:rPr>
        <w:t>㎡</w:t>
      </w:r>
      <w:r>
        <w:rPr>
          <w:rFonts w:hint="eastAsia" w:cs="Times New Roman" w:asciiTheme="minorEastAsia" w:hAnsiTheme="minorEastAsia" w:eastAsiaTheme="minorEastAsia"/>
          <w:color w:val="auto"/>
          <w:sz w:val="24"/>
          <w:highlight w:val="none"/>
          <w:lang w:val="en-US" w:eastAsia="zh-CN"/>
        </w:rPr>
        <w:t>+170</w:t>
      </w:r>
      <w:r>
        <w:rPr>
          <w:rFonts w:hint="eastAsia" w:cs="Times New Roman" w:asciiTheme="minorEastAsia" w:hAnsiTheme="minorEastAsia" w:eastAsiaTheme="minorEastAsia"/>
          <w:color w:val="auto"/>
          <w:sz w:val="24"/>
          <w:highlight w:val="none"/>
        </w:rPr>
        <w:t>㎡</w:t>
      </w:r>
      <w:r>
        <w:rPr>
          <w:rFonts w:hint="eastAsia" w:cs="Times New Roman" w:asciiTheme="minorEastAsia" w:hAnsiTheme="minorEastAsia" w:eastAsiaTheme="minorEastAsia"/>
          <w:color w:val="auto"/>
          <w:sz w:val="24"/>
          <w:highlight w:val="none"/>
          <w:lang w:val="en-US" w:eastAsia="zh-CN"/>
        </w:rPr>
        <w:t>=11702.52</w:t>
      </w:r>
      <w:r>
        <w:rPr>
          <w:rFonts w:hint="eastAsia" w:cs="Times New Roman" w:asciiTheme="minorEastAsia" w:hAnsiTheme="minorEastAsia" w:eastAsiaTheme="minorEastAsia"/>
          <w:color w:val="auto"/>
          <w:sz w:val="24"/>
          <w:highlight w:val="none"/>
        </w:rPr>
        <w:t>㎡</w:t>
      </w:r>
    </w:p>
    <w:p>
      <w:pPr>
        <w:adjustRightInd w:val="0"/>
        <w:snapToGrid w:val="0"/>
        <w:spacing w:line="400" w:lineRule="exact"/>
        <w:ind w:firstLine="241" w:firstLineChars="100"/>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二、物业管理服务范围</w:t>
      </w:r>
    </w:p>
    <w:p>
      <w:pPr>
        <w:adjustRightInd w:val="0"/>
        <w:snapToGrid w:val="0"/>
        <w:spacing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一）公共区域的安全防范、维护公共秩序和消防安全，包括门岗执勤、巡视、防盗、防火、灭火。配合、协助公安机关及有关部门处理物业管理辖区内一切与治安有关的工作。配合消防设施检查维护，处置消防突发情况。</w:t>
      </w:r>
    </w:p>
    <w:p>
      <w:pPr>
        <w:adjustRightInd w:val="0"/>
        <w:snapToGrid w:val="0"/>
        <w:spacing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（二）车辆行驶停放秩序的管理服务。</w:t>
      </w:r>
    </w:p>
    <w:p>
      <w:pPr>
        <w:adjustRightInd w:val="0"/>
        <w:snapToGrid w:val="0"/>
        <w:spacing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（三）公共环境卫生，包括机关大院内建筑物、运动场地、绿化用地等公共场所的清洁（不包括外墙清洗）。</w:t>
      </w:r>
    </w:p>
    <w:p>
      <w:pPr>
        <w:adjustRightInd w:val="0"/>
        <w:snapToGrid w:val="0"/>
        <w:spacing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（四）绿化养护服务。</w:t>
      </w:r>
    </w:p>
    <w:p>
      <w:pPr>
        <w:adjustRightInd w:val="0"/>
        <w:snapToGrid w:val="0"/>
        <w:spacing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（五）公共部位设施设备、水电日常维修、养护和管理（不包括设施设备的中修、大修或更新、改造）。</w:t>
      </w:r>
    </w:p>
    <w:p>
      <w:pPr>
        <w:adjustRightInd w:val="0"/>
        <w:snapToGrid w:val="0"/>
        <w:spacing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（六）公共会议室、电教室、接待室的会务服务。</w:t>
      </w:r>
    </w:p>
    <w:p>
      <w:pPr>
        <w:adjustRightInd w:val="0"/>
        <w:snapToGrid w:val="0"/>
        <w:spacing w:line="400" w:lineRule="exact"/>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（七）协助单位食堂保洁工作。</w:t>
      </w:r>
    </w:p>
    <w:p>
      <w:pPr>
        <w:adjustRightInd w:val="0"/>
        <w:snapToGrid w:val="0"/>
        <w:spacing w:line="400" w:lineRule="exact"/>
        <w:ind w:firstLine="241" w:firstLineChars="100"/>
        <w:rPr>
          <w:rFonts w:hint="eastAsia"/>
          <w:b/>
          <w:color w:val="auto"/>
          <w:kern w:val="0"/>
          <w:sz w:val="24"/>
        </w:rPr>
      </w:pPr>
      <w:r>
        <w:rPr>
          <w:rFonts w:hint="eastAsia" w:cs="Times New Roman" w:asciiTheme="minorEastAsia" w:hAnsiTheme="minorEastAsia" w:eastAsiaTheme="minorEastAsia"/>
          <w:b/>
          <w:bCs/>
          <w:color w:val="auto"/>
          <w:sz w:val="24"/>
          <w:lang w:eastAsia="zh-CN"/>
        </w:rPr>
        <w:t>三</w:t>
      </w:r>
      <w:r>
        <w:rPr>
          <w:rFonts w:hint="eastAsia" w:cs="Times New Roman" w:asciiTheme="minorEastAsia" w:hAnsiTheme="minorEastAsia" w:eastAsiaTheme="minorEastAsia"/>
          <w:b/>
          <w:bCs/>
          <w:color w:val="auto"/>
          <w:sz w:val="24"/>
        </w:rPr>
        <w:t>、物业管理人员配备及</w:t>
      </w:r>
      <w:r>
        <w:rPr>
          <w:rFonts w:hint="eastAsia"/>
          <w:b/>
          <w:color w:val="auto"/>
          <w:kern w:val="0"/>
          <w:sz w:val="24"/>
        </w:rPr>
        <w:t>工作要求及服务标准</w:t>
      </w:r>
    </w:p>
    <w:p>
      <w:pPr>
        <w:pStyle w:val="27"/>
        <w:rPr>
          <w:rFonts w:hint="default" w:eastAsia="宋体"/>
          <w:color w:val="auto"/>
          <w:lang w:val="en-US" w:eastAsia="zh-CN"/>
        </w:rPr>
      </w:pPr>
      <w:r>
        <w:rPr>
          <w:rFonts w:hint="eastAsia"/>
          <w:color w:val="auto"/>
          <w:lang w:val="en-US" w:eastAsia="zh-CN"/>
        </w:rPr>
        <w:t xml:space="preserve">  </w:t>
      </w:r>
      <w:r>
        <w:rPr>
          <w:rFonts w:hint="eastAsia" w:cs="Times New Roman" w:asciiTheme="minorEastAsia" w:hAnsiTheme="minorEastAsia" w:eastAsiaTheme="minorEastAsia"/>
          <w:b w:val="0"/>
          <w:bCs w:val="0"/>
          <w:color w:val="auto"/>
          <w:kern w:val="2"/>
          <w:sz w:val="24"/>
          <w:szCs w:val="24"/>
          <w:lang w:val="en-US" w:eastAsia="zh-CN" w:bidi="ar-SA"/>
        </w:rPr>
        <w:t>（一）人员配备</w:t>
      </w:r>
    </w:p>
    <w:tbl>
      <w:tblPr>
        <w:tblStyle w:val="44"/>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157"/>
        <w:gridCol w:w="1950"/>
        <w:gridCol w:w="1020"/>
        <w:gridCol w:w="5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55" w:type="dxa"/>
            <w:vAlign w:val="center"/>
          </w:tcPr>
          <w:p>
            <w:pPr>
              <w:spacing w:line="340" w:lineRule="exact"/>
              <w:ind w:firstLine="0" w:firstLineChars="0"/>
              <w:jc w:val="center"/>
              <w:rPr>
                <w:rFonts w:hint="eastAsia" w:ascii="Times New Roman" w:hAnsi="Times New Roman"/>
                <w:b/>
                <w:bCs/>
                <w:color w:val="auto"/>
              </w:rPr>
            </w:pPr>
            <w:r>
              <w:rPr>
                <w:rFonts w:ascii="Times New Roman" w:hAnsi="Times New Roman"/>
                <w:b/>
                <w:bCs/>
                <w:color w:val="auto"/>
              </w:rPr>
              <w:t>序号</w:t>
            </w:r>
          </w:p>
        </w:tc>
        <w:tc>
          <w:tcPr>
            <w:tcW w:w="1157" w:type="dxa"/>
            <w:vAlign w:val="center"/>
          </w:tcPr>
          <w:p>
            <w:pPr>
              <w:spacing w:line="340" w:lineRule="exact"/>
              <w:jc w:val="center"/>
              <w:rPr>
                <w:rFonts w:hint="eastAsia" w:ascii="Times New Roman" w:hAnsi="Times New Roman" w:eastAsia="宋体"/>
                <w:b/>
                <w:bCs/>
                <w:color w:val="auto"/>
                <w:lang w:eastAsia="zh-CN"/>
              </w:rPr>
            </w:pPr>
            <w:r>
              <w:rPr>
                <w:rFonts w:hint="eastAsia" w:ascii="Times New Roman" w:hAnsi="Times New Roman"/>
                <w:b/>
                <w:bCs/>
                <w:color w:val="auto"/>
                <w:lang w:eastAsia="zh-CN"/>
              </w:rPr>
              <w:t>部门</w:t>
            </w:r>
          </w:p>
        </w:tc>
        <w:tc>
          <w:tcPr>
            <w:tcW w:w="1950" w:type="dxa"/>
            <w:vAlign w:val="center"/>
          </w:tcPr>
          <w:p>
            <w:pPr>
              <w:spacing w:line="340" w:lineRule="exact"/>
              <w:ind w:firstLine="422" w:firstLineChars="200"/>
              <w:jc w:val="center"/>
              <w:rPr>
                <w:rFonts w:ascii="Times New Roman" w:hAnsi="Times New Roman"/>
                <w:b/>
                <w:bCs/>
                <w:color w:val="auto"/>
              </w:rPr>
            </w:pPr>
            <w:r>
              <w:rPr>
                <w:rFonts w:ascii="Times New Roman" w:hAnsi="Times New Roman"/>
                <w:b/>
                <w:bCs/>
                <w:color w:val="auto"/>
              </w:rPr>
              <w:t>岗位</w:t>
            </w:r>
          </w:p>
        </w:tc>
        <w:tc>
          <w:tcPr>
            <w:tcW w:w="1020" w:type="dxa"/>
            <w:vAlign w:val="center"/>
          </w:tcPr>
          <w:p>
            <w:pPr>
              <w:spacing w:line="340" w:lineRule="exact"/>
              <w:jc w:val="center"/>
              <w:rPr>
                <w:rFonts w:hint="eastAsia" w:ascii="Times New Roman" w:hAnsi="Times New Roman"/>
                <w:b/>
                <w:bCs/>
                <w:color w:val="auto"/>
              </w:rPr>
            </w:pPr>
            <w:r>
              <w:rPr>
                <w:rFonts w:hint="eastAsia" w:ascii="Times New Roman" w:hAnsi="Times New Roman"/>
                <w:b/>
                <w:bCs/>
                <w:color w:val="auto"/>
              </w:rPr>
              <w:t>人数</w:t>
            </w:r>
          </w:p>
        </w:tc>
        <w:tc>
          <w:tcPr>
            <w:tcW w:w="5023" w:type="dxa"/>
            <w:vAlign w:val="center"/>
          </w:tcPr>
          <w:p>
            <w:pPr>
              <w:spacing w:line="340" w:lineRule="exact"/>
              <w:ind w:firstLine="422" w:firstLineChars="200"/>
              <w:jc w:val="center"/>
              <w:rPr>
                <w:rFonts w:hint="default" w:ascii="Times New Roman" w:hAnsi="Times New Roman" w:eastAsia="宋体"/>
                <w:b/>
                <w:bCs/>
                <w:color w:val="auto"/>
                <w:lang w:val="en-US" w:eastAsia="zh-CN"/>
              </w:rPr>
            </w:pPr>
            <w:r>
              <w:rPr>
                <w:rFonts w:hint="eastAsia" w:ascii="Times New Roman" w:hAnsi="Times New Roman"/>
                <w:b/>
                <w:bCs/>
                <w:color w:val="auto"/>
                <w:lang w:eastAsia="zh-CN"/>
              </w:rPr>
              <w:t>服务务内容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5" w:type="dxa"/>
            <w:vAlign w:val="center"/>
          </w:tcPr>
          <w:p>
            <w:pPr>
              <w:spacing w:line="340" w:lineRule="exact"/>
              <w:ind w:firstLine="210" w:firstLineChars="100"/>
              <w:jc w:val="both"/>
              <w:rPr>
                <w:rFonts w:hint="eastAsia" w:ascii="Times New Roman" w:hAnsi="Times New Roman"/>
                <w:color w:val="auto"/>
              </w:rPr>
            </w:pPr>
            <w:r>
              <w:rPr>
                <w:rFonts w:hint="eastAsia" w:ascii="Times New Roman" w:hAnsi="Times New Roman"/>
                <w:color w:val="auto"/>
              </w:rPr>
              <w:t>1</w:t>
            </w:r>
          </w:p>
        </w:tc>
        <w:tc>
          <w:tcPr>
            <w:tcW w:w="1157" w:type="dxa"/>
            <w:vAlign w:val="center"/>
          </w:tcPr>
          <w:p>
            <w:pPr>
              <w:spacing w:line="340" w:lineRule="exact"/>
              <w:jc w:val="left"/>
              <w:rPr>
                <w:rFonts w:hint="eastAsia" w:ascii="Times New Roman" w:hAnsi="Times New Roman"/>
                <w:color w:val="auto"/>
              </w:rPr>
            </w:pPr>
            <w:r>
              <w:rPr>
                <w:rFonts w:hint="eastAsia" w:ascii="Times New Roman" w:hAnsi="Times New Roman"/>
                <w:color w:val="auto"/>
              </w:rPr>
              <w:t>管理组</w:t>
            </w:r>
          </w:p>
        </w:tc>
        <w:tc>
          <w:tcPr>
            <w:tcW w:w="1950" w:type="dxa"/>
            <w:vAlign w:val="center"/>
          </w:tcPr>
          <w:p>
            <w:pPr>
              <w:spacing w:line="340" w:lineRule="exact"/>
              <w:ind w:firstLine="210" w:firstLineChars="100"/>
              <w:jc w:val="left"/>
              <w:rPr>
                <w:rFonts w:hint="eastAsia" w:ascii="Times New Roman" w:hAnsi="Times New Roman"/>
                <w:color w:val="auto"/>
              </w:rPr>
            </w:pPr>
            <w:r>
              <w:rPr>
                <w:rFonts w:hint="eastAsia" w:ascii="Times New Roman" w:hAnsi="Times New Roman"/>
                <w:color w:val="auto"/>
              </w:rPr>
              <w:t>会务服务员</w:t>
            </w:r>
          </w:p>
        </w:tc>
        <w:tc>
          <w:tcPr>
            <w:tcW w:w="1020" w:type="dxa"/>
            <w:vAlign w:val="center"/>
          </w:tcPr>
          <w:p>
            <w:pPr>
              <w:keepNext w:val="0"/>
              <w:keepLines/>
              <w:pageBreakBefore w:val="0"/>
              <w:widowControl/>
              <w:numPr>
                <w:ilvl w:val="0"/>
                <w:numId w:val="0"/>
              </w:numPr>
              <w:kinsoku/>
              <w:wordWrap/>
              <w:overflowPunct/>
              <w:topLinePunct w:val="0"/>
              <w:autoSpaceDE/>
              <w:autoSpaceDN/>
              <w:bidi w:val="0"/>
              <w:adjustRightInd/>
              <w:snapToGrid/>
              <w:spacing w:line="240" w:lineRule="exact"/>
              <w:textAlignment w:val="auto"/>
              <w:rPr>
                <w:rFonts w:hint="eastAsia" w:ascii="Times New Roman" w:hAnsi="Times New Roman" w:cs="Times New Roman"/>
                <w:color w:val="auto"/>
                <w:kern w:val="0"/>
                <w:sz w:val="21"/>
                <w:szCs w:val="21"/>
                <w:lang w:eastAsia="zh-CN"/>
              </w:rPr>
            </w:pPr>
            <w:r>
              <w:rPr>
                <w:rFonts w:hint="eastAsia" w:ascii="Times New Roman" w:hAnsi="Times New Roman" w:cs="Times New Roman"/>
                <w:color w:val="auto"/>
                <w:kern w:val="0"/>
                <w:sz w:val="21"/>
                <w:szCs w:val="21"/>
              </w:rPr>
              <w:t>1</w:t>
            </w:r>
            <w:r>
              <w:rPr>
                <w:rFonts w:hint="eastAsia" w:ascii="Times New Roman" w:hAnsi="Times New Roman" w:cs="Times New Roman"/>
                <w:color w:val="auto"/>
                <w:kern w:val="0"/>
                <w:sz w:val="21"/>
                <w:szCs w:val="21"/>
                <w:lang w:eastAsia="zh-CN"/>
              </w:rPr>
              <w:t>人（行政班）</w:t>
            </w:r>
          </w:p>
        </w:tc>
        <w:tc>
          <w:tcPr>
            <w:tcW w:w="5023" w:type="dxa"/>
            <w:vAlign w:val="center"/>
          </w:tcPr>
          <w:p>
            <w:pPr>
              <w:spacing w:line="360" w:lineRule="auto"/>
              <w:ind w:firstLine="360" w:firstLineChars="200"/>
              <w:jc w:val="left"/>
              <w:rPr>
                <w:rFonts w:hint="eastAsia" w:ascii="Times New Roman" w:hAnsi="Times New Roman"/>
                <w:color w:val="auto"/>
                <w:sz w:val="18"/>
                <w:szCs w:val="18"/>
              </w:rPr>
            </w:pPr>
            <w:r>
              <w:rPr>
                <w:rFonts w:hint="eastAsia"/>
                <w:color w:val="auto"/>
                <w:kern w:val="0"/>
                <w:sz w:val="18"/>
                <w:szCs w:val="18"/>
              </w:rPr>
              <w:t>为办公楼（区）举办的各类会议、活动提供会场布置、音响保障、开水供应、保洁等服务。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55" w:type="dxa"/>
            <w:vAlign w:val="center"/>
          </w:tcPr>
          <w:p>
            <w:pPr>
              <w:spacing w:line="340" w:lineRule="exact"/>
              <w:ind w:firstLine="210" w:firstLineChars="100"/>
              <w:jc w:val="both"/>
              <w:rPr>
                <w:rFonts w:hint="eastAsia" w:ascii="Times New Roman" w:hAnsi="Times New Roman"/>
                <w:color w:val="auto"/>
              </w:rPr>
            </w:pPr>
            <w:r>
              <w:rPr>
                <w:rFonts w:hint="eastAsia" w:ascii="Times New Roman" w:hAnsi="Times New Roman"/>
                <w:color w:val="auto"/>
              </w:rPr>
              <w:t>2</w:t>
            </w:r>
          </w:p>
        </w:tc>
        <w:tc>
          <w:tcPr>
            <w:tcW w:w="1157" w:type="dxa"/>
            <w:vAlign w:val="center"/>
          </w:tcPr>
          <w:p>
            <w:pPr>
              <w:keepNext w:val="0"/>
              <w:keepLines/>
              <w:pageBreakBefore w:val="0"/>
              <w:widowControl/>
              <w:kinsoku/>
              <w:wordWrap/>
              <w:overflowPunct/>
              <w:topLinePunct w:val="0"/>
              <w:autoSpaceDE/>
              <w:autoSpaceDN/>
              <w:bidi w:val="0"/>
              <w:adjustRightInd/>
              <w:snapToGrid/>
              <w:spacing w:line="240" w:lineRule="exact"/>
              <w:jc w:val="both"/>
              <w:textAlignment w:val="auto"/>
              <w:rPr>
                <w:rFonts w:hint="eastAsia" w:ascii="Times New Roman" w:hAnsi="Times New Roman"/>
                <w:color w:val="auto"/>
              </w:rPr>
            </w:pPr>
            <w:r>
              <w:rPr>
                <w:rFonts w:hint="eastAsia" w:ascii="Times New Roman" w:hAnsi="Times New Roman" w:cs="Times New Roman"/>
                <w:color w:val="auto"/>
              </w:rPr>
              <w:t>工程组</w:t>
            </w:r>
          </w:p>
        </w:tc>
        <w:tc>
          <w:tcPr>
            <w:tcW w:w="1950" w:type="dxa"/>
            <w:vAlign w:val="center"/>
          </w:tcPr>
          <w:p>
            <w:pPr>
              <w:spacing w:line="340" w:lineRule="exact"/>
              <w:jc w:val="left"/>
              <w:rPr>
                <w:rFonts w:hint="eastAsia" w:ascii="Times New Roman" w:hAnsi="Times New Roman"/>
                <w:color w:val="auto"/>
              </w:rPr>
            </w:pPr>
            <w:r>
              <w:rPr>
                <w:rFonts w:hint="eastAsia" w:ascii="Times New Roman" w:hAnsi="Times New Roman"/>
                <w:color w:val="auto"/>
              </w:rPr>
              <w:t>给排水、供电、电梯、空调设备管理消防系统维护人员</w:t>
            </w:r>
          </w:p>
          <w:p>
            <w:pPr>
              <w:spacing w:line="340" w:lineRule="exact"/>
              <w:ind w:firstLine="420" w:firstLineChars="200"/>
              <w:jc w:val="left"/>
              <w:rPr>
                <w:rFonts w:hint="eastAsia" w:ascii="Times New Roman" w:hAnsi="Times New Roman"/>
                <w:color w:val="auto"/>
              </w:rPr>
            </w:pPr>
          </w:p>
        </w:tc>
        <w:tc>
          <w:tcPr>
            <w:tcW w:w="1020" w:type="dxa"/>
            <w:vAlign w:val="center"/>
          </w:tcPr>
          <w:p>
            <w:pPr>
              <w:keepNext w:val="0"/>
              <w:keepLines/>
              <w:pageBreakBefore w:val="0"/>
              <w:widowControl/>
              <w:numPr>
                <w:ilvl w:val="0"/>
                <w:numId w:val="0"/>
              </w:numPr>
              <w:kinsoku/>
              <w:wordWrap/>
              <w:overflowPunct/>
              <w:topLinePunct w:val="0"/>
              <w:autoSpaceDE/>
              <w:autoSpaceDN/>
              <w:bidi w:val="0"/>
              <w:adjustRightInd/>
              <w:snapToGrid/>
              <w:spacing w:line="240" w:lineRule="exact"/>
              <w:textAlignment w:val="auto"/>
              <w:rPr>
                <w:rFonts w:hint="eastAsia" w:ascii="Times New Roman" w:hAnsi="Times New Roman" w:cs="Times New Roman"/>
                <w:color w:val="auto"/>
                <w:kern w:val="0"/>
                <w:sz w:val="21"/>
                <w:szCs w:val="21"/>
              </w:rPr>
            </w:pPr>
            <w:r>
              <w:rPr>
                <w:rFonts w:hint="eastAsia" w:ascii="Times New Roman" w:hAnsi="Times New Roman" w:cs="Times New Roman"/>
                <w:color w:val="auto"/>
                <w:kern w:val="0"/>
                <w:sz w:val="21"/>
                <w:szCs w:val="21"/>
              </w:rPr>
              <w:t>1</w:t>
            </w:r>
            <w:r>
              <w:rPr>
                <w:rFonts w:hint="eastAsia" w:ascii="Times New Roman" w:hAnsi="Times New Roman" w:cs="Times New Roman"/>
                <w:color w:val="auto"/>
                <w:kern w:val="0"/>
                <w:sz w:val="21"/>
                <w:szCs w:val="21"/>
                <w:lang w:eastAsia="zh-CN"/>
              </w:rPr>
              <w:t>人（行政班）</w:t>
            </w:r>
          </w:p>
        </w:tc>
        <w:tc>
          <w:tcPr>
            <w:tcW w:w="5023" w:type="dxa"/>
            <w:vAlign w:val="center"/>
          </w:tcPr>
          <w:p>
            <w:pPr>
              <w:keepNext w:val="0"/>
              <w:keepLines/>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color w:val="auto"/>
                <w:kern w:val="0"/>
                <w:sz w:val="18"/>
                <w:szCs w:val="18"/>
              </w:rPr>
            </w:pPr>
            <w:r>
              <w:rPr>
                <w:rFonts w:hint="eastAsia"/>
                <w:color w:val="auto"/>
                <w:kern w:val="0"/>
                <w:sz w:val="18"/>
                <w:szCs w:val="18"/>
                <w:lang w:val="en-US" w:eastAsia="zh-CN"/>
              </w:rPr>
              <w:t>1、</w:t>
            </w:r>
            <w:r>
              <w:rPr>
                <w:rFonts w:hint="eastAsia"/>
                <w:color w:val="auto"/>
                <w:kern w:val="0"/>
                <w:sz w:val="18"/>
                <w:szCs w:val="18"/>
              </w:rPr>
              <w:t>对室内外给排水系统的设备、设施，如水泵、水箱、气压给水装置、水处理设备、消火栓、管道、管件、阀门、水嘴、卫生洁具、排水管、透气管及疏通、水封设备、室外排水管及其附属构筑物等正常运行使用进行日常养护维修。（其中：住宅仅限于暴露在墙体、地板之外的水管、阀门维修更换和下水道疏通。更换材料费用由业主承担）</w:t>
            </w:r>
          </w:p>
          <w:p>
            <w:pPr>
              <w:keepNext w:val="0"/>
              <w:keepLines/>
              <w:pageBreakBefore w:val="0"/>
              <w:widowControl/>
              <w:kinsoku/>
              <w:wordWrap/>
              <w:overflowPunct/>
              <w:topLinePunct w:val="0"/>
              <w:autoSpaceDE/>
              <w:autoSpaceDN/>
              <w:bidi w:val="0"/>
              <w:adjustRightInd/>
              <w:snapToGrid/>
              <w:spacing w:line="360" w:lineRule="auto"/>
              <w:textAlignment w:val="auto"/>
              <w:rPr>
                <w:rFonts w:ascii="Times New Roman" w:hAnsi="Times New Roman"/>
                <w:color w:val="auto"/>
                <w:sz w:val="18"/>
                <w:szCs w:val="18"/>
              </w:rPr>
            </w:pPr>
            <w:r>
              <w:rPr>
                <w:rFonts w:hint="eastAsia"/>
                <w:color w:val="auto"/>
                <w:kern w:val="0"/>
                <w:sz w:val="18"/>
                <w:szCs w:val="18"/>
                <w:lang w:val="en-US" w:eastAsia="zh-CN"/>
              </w:rPr>
              <w:t>2、</w:t>
            </w:r>
            <w:r>
              <w:rPr>
                <w:rFonts w:hint="eastAsia"/>
                <w:color w:val="auto"/>
                <w:kern w:val="0"/>
                <w:sz w:val="18"/>
                <w:szCs w:val="18"/>
              </w:rPr>
              <w:t>对供电系统高、低压电器设备、电线电缆、网络网线、照明装置、食堂厨房设备等设备正常运行使用进行日常管理和养护维修。（其中：住宅仅限于暴露在墙体、地板、天花板之外的开关插座、灯具等的维修和更换。更换材料费用由业主承担，其余费用由物业公司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pPr>
              <w:spacing w:line="340" w:lineRule="exact"/>
              <w:ind w:firstLine="210" w:firstLineChars="100"/>
              <w:jc w:val="left"/>
              <w:rPr>
                <w:rFonts w:hint="eastAsia" w:ascii="Times New Roman" w:hAnsi="Times New Roman" w:cs="Times New Roman"/>
                <w:color w:val="auto"/>
              </w:rPr>
            </w:pPr>
            <w:r>
              <w:rPr>
                <w:rFonts w:hint="eastAsia" w:ascii="Times New Roman" w:hAnsi="Times New Roman" w:cs="Times New Roman"/>
                <w:color w:val="auto"/>
              </w:rPr>
              <w:t>3</w:t>
            </w:r>
          </w:p>
        </w:tc>
        <w:tc>
          <w:tcPr>
            <w:tcW w:w="1157" w:type="dxa"/>
            <w:vAlign w:val="center"/>
          </w:tcPr>
          <w:p>
            <w:pPr>
              <w:spacing w:line="340" w:lineRule="exact"/>
              <w:jc w:val="left"/>
              <w:rPr>
                <w:rFonts w:hint="eastAsia" w:ascii="Times New Roman" w:hAnsi="Times New Roman" w:cs="Times New Roman"/>
                <w:color w:val="auto"/>
              </w:rPr>
            </w:pPr>
            <w:r>
              <w:rPr>
                <w:rFonts w:hint="eastAsia" w:ascii="Times New Roman" w:hAnsi="Times New Roman" w:cs="Times New Roman"/>
                <w:color w:val="auto"/>
              </w:rPr>
              <w:t>秩序维护组</w:t>
            </w:r>
          </w:p>
        </w:tc>
        <w:tc>
          <w:tcPr>
            <w:tcW w:w="1950" w:type="dxa"/>
            <w:vAlign w:val="center"/>
          </w:tcPr>
          <w:p>
            <w:pPr>
              <w:spacing w:line="340" w:lineRule="exact"/>
              <w:jc w:val="left"/>
              <w:rPr>
                <w:rFonts w:hint="eastAsia" w:ascii="Times New Roman" w:hAnsi="Times New Roman"/>
                <w:color w:val="auto"/>
              </w:rPr>
            </w:pPr>
            <w:r>
              <w:rPr>
                <w:rFonts w:hint="eastAsia" w:ascii="Times New Roman" w:hAnsi="Times New Roman"/>
                <w:color w:val="auto"/>
              </w:rPr>
              <w:t>秩序维护兼巡逻岗</w:t>
            </w:r>
          </w:p>
        </w:tc>
        <w:tc>
          <w:tcPr>
            <w:tcW w:w="1020" w:type="dxa"/>
            <w:vAlign w:val="center"/>
          </w:tcPr>
          <w:p>
            <w:pPr>
              <w:keepNext w:val="0"/>
              <w:keepLines/>
              <w:pageBreakBefore w:val="0"/>
              <w:widowControl/>
              <w:numPr>
                <w:ilvl w:val="0"/>
                <w:numId w:val="0"/>
              </w:numPr>
              <w:kinsoku/>
              <w:wordWrap/>
              <w:overflowPunct/>
              <w:topLinePunct w:val="0"/>
              <w:autoSpaceDE/>
              <w:autoSpaceDN/>
              <w:bidi w:val="0"/>
              <w:adjustRightInd/>
              <w:snapToGrid/>
              <w:spacing w:line="240" w:lineRule="exact"/>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10</w:t>
            </w:r>
            <w:r>
              <w:rPr>
                <w:rFonts w:hint="eastAsia" w:ascii="Times New Roman" w:hAnsi="Times New Roman" w:cs="Times New Roman"/>
                <w:color w:val="auto"/>
                <w:kern w:val="0"/>
                <w:sz w:val="21"/>
                <w:szCs w:val="21"/>
                <w:lang w:eastAsia="zh-CN"/>
              </w:rPr>
              <w:t>人</w:t>
            </w:r>
          </w:p>
        </w:tc>
        <w:tc>
          <w:tcPr>
            <w:tcW w:w="5023" w:type="dxa"/>
            <w:vAlign w:val="center"/>
          </w:tcPr>
          <w:p>
            <w:pPr>
              <w:keepNext w:val="0"/>
              <w:keepLines/>
              <w:pageBreakBefore w:val="0"/>
              <w:widowControl/>
              <w:numPr>
                <w:ilvl w:val="0"/>
                <w:numId w:val="0"/>
              </w:numPr>
              <w:kinsoku/>
              <w:wordWrap/>
              <w:overflowPunct/>
              <w:topLinePunct w:val="0"/>
              <w:autoSpaceDE/>
              <w:autoSpaceDN/>
              <w:bidi w:val="0"/>
              <w:adjustRightInd/>
              <w:snapToGrid/>
              <w:spacing w:line="360" w:lineRule="auto"/>
              <w:ind w:firstLine="360" w:firstLineChars="200"/>
              <w:textAlignment w:val="auto"/>
              <w:rPr>
                <w:rFonts w:hint="eastAsia" w:ascii="Times New Roman" w:hAnsi="Times New Roman"/>
                <w:color w:val="auto"/>
                <w:sz w:val="18"/>
                <w:szCs w:val="18"/>
              </w:rPr>
            </w:pPr>
            <w:r>
              <w:rPr>
                <w:rFonts w:hint="eastAsia" w:ascii="Times New Roman" w:hAnsi="Times New Roman" w:cs="Times New Roman"/>
                <w:color w:val="auto"/>
                <w:kern w:val="0"/>
                <w:sz w:val="18"/>
                <w:szCs w:val="18"/>
              </w:rPr>
              <w:t>建立办公楼（区）传达、保安、车辆、道路及公共秩序等管理制度并认真落实，确保办公区安全和正常的工作环境；严格验证、登记，杜绝闲杂人员进入办公楼（区），环境秩序良好；维护和保证防盗、防火等报警监控设备的正常运行，对办公区的安全状况实行24小时监控，监控记录保持完整；监控中心收到火情、险情及其他异常情况报警信号后，应及时报警，并通知相关人员及时赶到现场进行处理；做好安全防范和日常巡视工作，及时发现和处理各种安全和事故隐患，迅速有效处置突发事件，重点、要害部位每小时至少巡逻一次，普通区域每4小时巡逻一次(含夜间)，发现违法、违章行为应及时制止；有专人指挥交通，确保各种车辆停放有序，无堵塞交通现象，不影响行人通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55" w:type="dxa"/>
            <w:vAlign w:val="center"/>
          </w:tcPr>
          <w:p>
            <w:pPr>
              <w:spacing w:line="340" w:lineRule="exact"/>
              <w:ind w:firstLine="315" w:firstLineChars="150"/>
              <w:jc w:val="both"/>
              <w:rPr>
                <w:rFonts w:hint="eastAsia" w:ascii="Times New Roman" w:hAnsi="Times New Roman"/>
                <w:color w:val="auto"/>
              </w:rPr>
            </w:pPr>
            <w:r>
              <w:rPr>
                <w:rFonts w:hint="eastAsia" w:ascii="Times New Roman" w:hAnsi="Times New Roman"/>
                <w:color w:val="auto"/>
              </w:rPr>
              <w:t>4</w:t>
            </w:r>
          </w:p>
        </w:tc>
        <w:tc>
          <w:tcPr>
            <w:tcW w:w="1157" w:type="dxa"/>
            <w:vAlign w:val="center"/>
          </w:tcPr>
          <w:p>
            <w:pPr>
              <w:keepNext w:val="0"/>
              <w:keepLines/>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color w:val="auto"/>
              </w:rPr>
            </w:pPr>
            <w:r>
              <w:rPr>
                <w:rFonts w:hint="eastAsia" w:ascii="Times New Roman" w:hAnsi="Times New Roman" w:cs="Times New Roman"/>
                <w:color w:val="auto"/>
              </w:rPr>
              <w:t>保洁组</w:t>
            </w:r>
          </w:p>
        </w:tc>
        <w:tc>
          <w:tcPr>
            <w:tcW w:w="1950" w:type="dxa"/>
            <w:vAlign w:val="center"/>
          </w:tcPr>
          <w:p>
            <w:pPr>
              <w:spacing w:line="340" w:lineRule="exact"/>
              <w:ind w:firstLine="420" w:firstLineChars="200"/>
              <w:jc w:val="left"/>
              <w:rPr>
                <w:rFonts w:hint="eastAsia" w:ascii="Times New Roman" w:hAnsi="Times New Roman"/>
                <w:color w:val="auto"/>
              </w:rPr>
            </w:pPr>
            <w:r>
              <w:rPr>
                <w:rFonts w:hint="eastAsia" w:ascii="Times New Roman" w:hAnsi="Times New Roman"/>
                <w:color w:val="auto"/>
              </w:rPr>
              <w:t>保洁员</w:t>
            </w:r>
          </w:p>
        </w:tc>
        <w:tc>
          <w:tcPr>
            <w:tcW w:w="1020" w:type="dxa"/>
            <w:vAlign w:val="center"/>
          </w:tcPr>
          <w:p>
            <w:pPr>
              <w:keepNext w:val="0"/>
              <w:keepLines/>
              <w:pageBreakBefore w:val="0"/>
              <w:widowControl/>
              <w:numPr>
                <w:ilvl w:val="0"/>
                <w:numId w:val="0"/>
              </w:numPr>
              <w:kinsoku/>
              <w:wordWrap/>
              <w:overflowPunct/>
              <w:topLinePunct w:val="0"/>
              <w:autoSpaceDE/>
              <w:autoSpaceDN/>
              <w:bidi w:val="0"/>
              <w:adjustRightInd/>
              <w:snapToGrid/>
              <w:spacing w:line="240" w:lineRule="exact"/>
              <w:textAlignment w:val="auto"/>
              <w:rPr>
                <w:rFonts w:hint="eastAsia"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4</w:t>
            </w:r>
            <w:r>
              <w:rPr>
                <w:rFonts w:hint="eastAsia" w:ascii="Times New Roman" w:hAnsi="Times New Roman" w:cs="Times New Roman"/>
                <w:color w:val="auto"/>
                <w:kern w:val="0"/>
                <w:sz w:val="21"/>
                <w:szCs w:val="21"/>
                <w:lang w:eastAsia="zh-CN"/>
              </w:rPr>
              <w:t>人</w:t>
            </w:r>
          </w:p>
        </w:tc>
        <w:tc>
          <w:tcPr>
            <w:tcW w:w="5023" w:type="dxa"/>
            <w:vAlign w:val="center"/>
          </w:tcPr>
          <w:p>
            <w:pPr>
              <w:spacing w:line="340" w:lineRule="exact"/>
              <w:ind w:firstLine="420" w:firstLineChars="200"/>
              <w:jc w:val="left"/>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3762" w:type="dxa"/>
            <w:gridSpan w:val="3"/>
            <w:vAlign w:val="center"/>
          </w:tcPr>
          <w:p>
            <w:pPr>
              <w:spacing w:line="340" w:lineRule="exact"/>
              <w:ind w:firstLine="420" w:firstLineChars="200"/>
              <w:jc w:val="left"/>
              <w:rPr>
                <w:rFonts w:hint="eastAsia" w:ascii="Times New Roman" w:hAnsi="Times New Roman"/>
                <w:color w:val="auto"/>
              </w:rPr>
            </w:pPr>
            <w:r>
              <w:rPr>
                <w:rFonts w:hint="eastAsia" w:ascii="Times New Roman" w:hAnsi="Times New Roman"/>
                <w:color w:val="auto"/>
              </w:rPr>
              <w:t>合计</w:t>
            </w:r>
          </w:p>
        </w:tc>
        <w:tc>
          <w:tcPr>
            <w:tcW w:w="1020" w:type="dxa"/>
            <w:vAlign w:val="center"/>
          </w:tcPr>
          <w:p>
            <w:pPr>
              <w:keepNext w:val="0"/>
              <w:keepLines/>
              <w:pageBreakBefore w:val="0"/>
              <w:widowControl/>
              <w:numPr>
                <w:ilvl w:val="0"/>
                <w:numId w:val="0"/>
              </w:numPr>
              <w:kinsoku/>
              <w:wordWrap/>
              <w:overflowPunct/>
              <w:topLinePunct w:val="0"/>
              <w:autoSpaceDE/>
              <w:autoSpaceDN/>
              <w:bidi w:val="0"/>
              <w:adjustRightInd/>
              <w:snapToGrid/>
              <w:spacing w:line="240" w:lineRule="exact"/>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16</w:t>
            </w:r>
            <w:r>
              <w:rPr>
                <w:rFonts w:hint="eastAsia" w:ascii="Times New Roman" w:hAnsi="Times New Roman" w:cs="Times New Roman"/>
                <w:color w:val="auto"/>
                <w:kern w:val="0"/>
                <w:sz w:val="21"/>
                <w:szCs w:val="21"/>
                <w:lang w:eastAsia="zh-CN"/>
              </w:rPr>
              <w:t>人</w:t>
            </w:r>
          </w:p>
        </w:tc>
        <w:tc>
          <w:tcPr>
            <w:tcW w:w="5023" w:type="dxa"/>
            <w:vAlign w:val="center"/>
          </w:tcPr>
          <w:p>
            <w:pPr>
              <w:spacing w:line="340" w:lineRule="exact"/>
              <w:ind w:firstLine="420" w:firstLineChars="200"/>
              <w:jc w:val="left"/>
              <w:rPr>
                <w:rFonts w:hint="eastAsia" w:ascii="Times New Roman" w:hAnsi="Times New Roman"/>
                <w:color w:val="auto"/>
              </w:rPr>
            </w:pPr>
          </w:p>
        </w:tc>
      </w:tr>
    </w:tbl>
    <w:p>
      <w:pPr>
        <w:pStyle w:val="16"/>
        <w:ind w:firstLine="210" w:firstLineChars="100"/>
        <w:rPr>
          <w:rFonts w:hint="eastAsia" w:eastAsiaTheme="minorEastAsia"/>
          <w:color w:val="auto"/>
          <w:lang w:val="en-US" w:eastAsia="zh-CN"/>
        </w:rPr>
      </w:pPr>
    </w:p>
    <w:p>
      <w:pPr>
        <w:numPr>
          <w:ilvl w:val="0"/>
          <w:numId w:val="0"/>
        </w:numPr>
        <w:rPr>
          <w:rFonts w:hint="eastAsia"/>
          <w:b/>
          <w:color w:val="auto"/>
          <w:kern w:val="0"/>
          <w:sz w:val="24"/>
        </w:rPr>
      </w:pPr>
      <w:r>
        <w:rPr>
          <w:rFonts w:hint="eastAsia"/>
          <w:b/>
          <w:color w:val="auto"/>
          <w:kern w:val="0"/>
          <w:sz w:val="24"/>
          <w:lang w:eastAsia="zh-CN"/>
        </w:rPr>
        <w:t>（二）</w:t>
      </w:r>
      <w:r>
        <w:rPr>
          <w:rFonts w:hint="eastAsia"/>
          <w:b/>
          <w:color w:val="auto"/>
          <w:kern w:val="0"/>
          <w:sz w:val="24"/>
        </w:rPr>
        <w:t>工作要求及服务标准</w:t>
      </w:r>
    </w:p>
    <w:p>
      <w:pPr>
        <w:pStyle w:val="27"/>
        <w:numPr>
          <w:ilvl w:val="0"/>
          <w:numId w:val="0"/>
        </w:numPr>
        <w:spacing w:line="360" w:lineRule="auto"/>
        <w:ind w:firstLine="241" w:firstLineChars="10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b/>
          <w:bCs/>
          <w:color w:val="auto"/>
          <w:kern w:val="2"/>
          <w:sz w:val="24"/>
          <w:szCs w:val="24"/>
          <w:lang w:val="en-US" w:eastAsia="zh-CN" w:bidi="ar-SA"/>
        </w:rPr>
        <w:t>1、人员素质：</w:t>
      </w:r>
      <w:r>
        <w:rPr>
          <w:rFonts w:hint="eastAsia" w:cs="Times New Roman" w:asciiTheme="minorEastAsia" w:hAnsiTheme="minorEastAsia" w:eastAsiaTheme="minorEastAsia"/>
          <w:color w:val="auto"/>
          <w:kern w:val="2"/>
          <w:sz w:val="24"/>
          <w:szCs w:val="24"/>
          <w:lang w:val="en-US" w:eastAsia="zh-CN" w:bidi="ar-SA"/>
        </w:rPr>
        <w:t>管理与服务人员要求有较强的责任心、有敬业精神，无不良品行，无违法犯罪记录，遵纪守法，工作耐心认真细致，身体健康，诚实守信，品行端正，积极负责。服从采购单位管理，自觉遵守项目规章制度，不泄露办公和个人秘密。统一着装、佩戴标志，行为规范，主动热情服务。</w:t>
      </w:r>
    </w:p>
    <w:p>
      <w:pPr>
        <w:pStyle w:val="27"/>
        <w:numPr>
          <w:ilvl w:val="0"/>
          <w:numId w:val="0"/>
        </w:numPr>
        <w:spacing w:line="360" w:lineRule="auto"/>
        <w:ind w:firstLine="241" w:firstLineChars="100"/>
        <w:rPr>
          <w:rFonts w:hint="default" w:cs="Times New Roman" w:asciiTheme="minorEastAsia" w:hAnsiTheme="minorEastAsia" w:eastAsiaTheme="minorEastAsia"/>
          <w:b/>
          <w:bCs/>
          <w:color w:val="auto"/>
          <w:kern w:val="2"/>
          <w:sz w:val="24"/>
          <w:szCs w:val="24"/>
          <w:lang w:val="en-US" w:eastAsia="zh-CN" w:bidi="ar-SA"/>
        </w:rPr>
      </w:pPr>
      <w:r>
        <w:rPr>
          <w:rFonts w:hint="eastAsia" w:cs="Times New Roman" w:asciiTheme="minorEastAsia" w:hAnsiTheme="minorEastAsia" w:eastAsiaTheme="minorEastAsia"/>
          <w:b/>
          <w:bCs/>
          <w:color w:val="auto"/>
          <w:kern w:val="2"/>
          <w:sz w:val="24"/>
          <w:szCs w:val="24"/>
          <w:lang w:val="en-US" w:eastAsia="zh-CN" w:bidi="ar-SA"/>
        </w:rPr>
        <w:t>2、具体岗位要求：</w:t>
      </w:r>
    </w:p>
    <w:p>
      <w:pPr>
        <w:adjustRightInd w:val="0"/>
        <w:snapToGrid w:val="0"/>
        <w:spacing w:line="360" w:lineRule="auto"/>
        <w:ind w:firstLine="241" w:firstLineChars="100"/>
        <w:rPr>
          <w:rFonts w:hint="eastAsia" w:cs="Times New Roman" w:asciiTheme="minorEastAsia" w:hAnsiTheme="minorEastAsia" w:eastAsiaTheme="minorEastAsia"/>
          <w:color w:val="auto"/>
          <w:sz w:val="24"/>
          <w:lang w:val="en-US" w:eastAsia="zh-CN"/>
        </w:rPr>
      </w:pPr>
      <w:r>
        <w:rPr>
          <w:rFonts w:hint="eastAsia" w:cs="Times New Roman" w:asciiTheme="minorEastAsia" w:hAnsiTheme="minorEastAsia" w:eastAsiaTheme="minorEastAsia"/>
          <w:b/>
          <w:bCs/>
          <w:color w:val="auto"/>
          <w:sz w:val="24"/>
          <w:lang w:val="en-US" w:eastAsia="zh-CN"/>
        </w:rPr>
        <w:t>（1）会务服务员：</w:t>
      </w:r>
      <w:r>
        <w:rPr>
          <w:rFonts w:hint="eastAsia" w:cs="Times New Roman" w:asciiTheme="minorEastAsia" w:hAnsiTheme="minorEastAsia" w:eastAsiaTheme="minorEastAsia"/>
          <w:color w:val="auto"/>
          <w:sz w:val="24"/>
          <w:lang w:val="en-US" w:eastAsia="zh-CN"/>
        </w:rPr>
        <w:t>具有大专或大专以上学历，物业管理服务三年以上工作经验，身体健康，年龄不超过35岁，熟悉会务服务业务。工作要求及服务标准：</w:t>
      </w:r>
      <w:r>
        <w:rPr>
          <w:rFonts w:hint="default" w:cs="Times New Roman" w:asciiTheme="minorEastAsia" w:hAnsiTheme="minorEastAsia" w:eastAsiaTheme="minorEastAsia"/>
          <w:color w:val="auto"/>
          <w:sz w:val="24"/>
          <w:lang w:val="en-US" w:eastAsia="zh-CN"/>
        </w:rPr>
        <w:t>①</w:t>
      </w:r>
      <w:r>
        <w:rPr>
          <w:rFonts w:hint="eastAsia" w:cs="Times New Roman" w:asciiTheme="minorEastAsia" w:hAnsiTheme="minorEastAsia" w:eastAsiaTheme="minorEastAsia"/>
          <w:color w:val="auto"/>
          <w:sz w:val="24"/>
          <w:lang w:val="en-US" w:eastAsia="zh-CN"/>
        </w:rPr>
        <w:t>建立会议室管理制度；</w:t>
      </w:r>
      <w:r>
        <w:rPr>
          <w:rFonts w:hint="default" w:cs="Times New Roman" w:asciiTheme="minorEastAsia" w:hAnsiTheme="minorEastAsia" w:eastAsiaTheme="minorEastAsia"/>
          <w:color w:val="auto"/>
          <w:sz w:val="24"/>
          <w:lang w:val="en-US" w:eastAsia="zh-CN"/>
        </w:rPr>
        <w:t>②</w:t>
      </w:r>
      <w:r>
        <w:rPr>
          <w:rFonts w:hint="eastAsia" w:cs="Times New Roman" w:asciiTheme="minorEastAsia" w:hAnsiTheme="minorEastAsia" w:eastAsiaTheme="minorEastAsia"/>
          <w:color w:val="auto"/>
          <w:sz w:val="24"/>
          <w:lang w:val="en-US" w:eastAsia="zh-CN"/>
        </w:rPr>
        <w:t>制订会议服务规程并认真落实；</w:t>
      </w:r>
      <w:r>
        <w:rPr>
          <w:rFonts w:hint="default" w:cs="Times New Roman" w:asciiTheme="minorEastAsia" w:hAnsiTheme="minorEastAsia" w:eastAsiaTheme="minorEastAsia"/>
          <w:color w:val="auto"/>
          <w:sz w:val="24"/>
          <w:lang w:val="en-US" w:eastAsia="zh-CN"/>
        </w:rPr>
        <w:t>③</w:t>
      </w:r>
      <w:r>
        <w:rPr>
          <w:rFonts w:hint="eastAsia" w:cs="Times New Roman" w:asciiTheme="minorEastAsia" w:hAnsiTheme="minorEastAsia" w:eastAsiaTheme="minorEastAsia"/>
          <w:color w:val="auto"/>
          <w:sz w:val="24"/>
          <w:lang w:val="en-US" w:eastAsia="zh-CN"/>
        </w:rPr>
        <w:t>负责办公楼各会议室会务服务，会务工作包括：会议对接、会场布置、音响操作、会场服务、会场恢复；④接到会议任务时，提前做好会议室内卫生，并及时会场布置，确保音响、视频等智能会议系统运行无故障；⑤保证会议期间的开水供应，并及时为与会人员续水；</w:t>
      </w:r>
      <w:r>
        <w:rPr>
          <w:rFonts w:hint="default" w:cs="Times New Roman" w:asciiTheme="minorEastAsia" w:hAnsiTheme="minorEastAsia" w:eastAsiaTheme="minorEastAsia"/>
          <w:color w:val="auto"/>
          <w:sz w:val="24"/>
          <w:lang w:val="en-US" w:eastAsia="zh-CN"/>
        </w:rPr>
        <w:t>⑥</w:t>
      </w:r>
      <w:r>
        <w:rPr>
          <w:rFonts w:hint="eastAsia" w:cs="Times New Roman" w:asciiTheme="minorEastAsia" w:hAnsiTheme="minorEastAsia" w:eastAsiaTheme="minorEastAsia"/>
          <w:color w:val="auto"/>
          <w:sz w:val="24"/>
          <w:lang w:val="en-US" w:eastAsia="zh-CN"/>
        </w:rPr>
        <w:t>会后打扫室内卫生，保持室内整洁；⑦会后总结会议服务中的经验教训，不断完善服务工作。</w:t>
      </w:r>
    </w:p>
    <w:p>
      <w:pPr>
        <w:keepNext w:val="0"/>
        <w:keepLines/>
        <w:pageBreakBefore w:val="0"/>
        <w:widowControl/>
        <w:kinsoku/>
        <w:wordWrap/>
        <w:overflowPunct/>
        <w:topLinePunct w:val="0"/>
        <w:autoSpaceDE/>
        <w:autoSpaceDN/>
        <w:bidi w:val="0"/>
        <w:adjustRightInd/>
        <w:snapToGrid/>
        <w:spacing w:line="360" w:lineRule="auto"/>
        <w:ind w:firstLine="241" w:firstLineChars="100"/>
        <w:textAlignment w:val="auto"/>
        <w:outlineLvl w:val="9"/>
        <w:rPr>
          <w:rFonts w:hint="eastAsia" w:cs="Times New Roman" w:asciiTheme="minorEastAsia" w:hAnsiTheme="minorEastAsia" w:eastAsiaTheme="minorEastAsia"/>
          <w:color w:val="auto"/>
          <w:sz w:val="24"/>
          <w:lang w:val="en-US" w:eastAsia="zh-CN"/>
        </w:rPr>
      </w:pPr>
      <w:r>
        <w:rPr>
          <w:rFonts w:hint="eastAsia" w:cs="Times New Roman" w:asciiTheme="minorEastAsia" w:hAnsiTheme="minorEastAsia" w:eastAsiaTheme="minorEastAsia"/>
          <w:b/>
          <w:bCs/>
          <w:color w:val="auto"/>
          <w:sz w:val="24"/>
          <w:lang w:val="en-US" w:eastAsia="zh-CN"/>
        </w:rPr>
        <w:t>（2）给排水、供电、电梯、空调设备管理消防系统维护人员：</w:t>
      </w:r>
      <w:r>
        <w:rPr>
          <w:rFonts w:hint="eastAsia" w:cs="Times New Roman" w:asciiTheme="minorEastAsia" w:hAnsiTheme="minorEastAsia" w:eastAsiaTheme="minorEastAsia"/>
          <w:color w:val="auto"/>
          <w:sz w:val="24"/>
          <w:lang w:val="en-US" w:eastAsia="zh-CN"/>
        </w:rPr>
        <w:t>身体健康，工作耐心认真细致。</w:t>
      </w:r>
      <w:r>
        <w:rPr>
          <w:rFonts w:hint="eastAsia" w:cs="Times New Roman" w:asciiTheme="minorEastAsia" w:hAnsiTheme="minorEastAsia" w:eastAsiaTheme="minorEastAsia"/>
          <w:b/>
          <w:bCs/>
          <w:color w:val="auto"/>
          <w:sz w:val="24"/>
          <w:lang w:val="en-US" w:eastAsia="zh-CN"/>
        </w:rPr>
        <w:t>工作要求及服务标准：</w:t>
      </w:r>
      <w:r>
        <w:rPr>
          <w:rFonts w:hint="eastAsia" w:cs="Times New Roman" w:asciiTheme="minorEastAsia" w:hAnsiTheme="minorEastAsia" w:eastAsiaTheme="minorEastAsia"/>
          <w:color w:val="auto"/>
          <w:sz w:val="24"/>
          <w:lang w:val="en-US" w:eastAsia="zh-CN"/>
        </w:rPr>
        <w:t>每日一次：</w:t>
      </w:r>
      <w:r>
        <w:rPr>
          <w:rFonts w:hint="default" w:cs="Times New Roman" w:asciiTheme="minorEastAsia" w:hAnsiTheme="minorEastAsia" w:eastAsiaTheme="minorEastAsia"/>
          <w:color w:val="auto"/>
          <w:sz w:val="24"/>
          <w:lang w:val="en-US" w:eastAsia="zh-CN"/>
        </w:rPr>
        <w:t>①</w:t>
      </w:r>
      <w:r>
        <w:rPr>
          <w:rFonts w:hint="eastAsia" w:cs="Times New Roman" w:asciiTheme="minorEastAsia" w:hAnsiTheme="minorEastAsia" w:eastAsiaTheme="minorEastAsia"/>
          <w:color w:val="auto"/>
          <w:sz w:val="24"/>
          <w:lang w:val="en-US" w:eastAsia="zh-CN"/>
        </w:rPr>
        <w:t>对给排水系统进行检查巡视；标准：压力符合要求，仪表指示准确，保证给排水系统正常运行使用。</w:t>
      </w:r>
      <w:r>
        <w:rPr>
          <w:rFonts w:hint="default" w:cs="Times New Roman" w:asciiTheme="minorEastAsia" w:hAnsiTheme="minorEastAsia" w:eastAsiaTheme="minorEastAsia"/>
          <w:color w:val="auto"/>
          <w:sz w:val="24"/>
          <w:lang w:val="en-US" w:eastAsia="zh-CN"/>
        </w:rPr>
        <w:t>②</w:t>
      </w:r>
      <w:r>
        <w:rPr>
          <w:rFonts w:hint="eastAsia" w:cs="Times New Roman" w:asciiTheme="minorEastAsia" w:hAnsiTheme="minorEastAsia" w:eastAsiaTheme="minorEastAsia"/>
          <w:color w:val="auto"/>
          <w:sz w:val="24"/>
          <w:lang w:val="en-US" w:eastAsia="zh-CN"/>
        </w:rPr>
        <w:t>检查出入口是否畅通；标准：井内无积物浮于面上，池盖有无污渍、污物，如有，在清理后及时清洁现场。</w:t>
      </w:r>
      <w:r>
        <w:rPr>
          <w:rFonts w:hint="default" w:cs="Times New Roman" w:asciiTheme="minorEastAsia" w:hAnsiTheme="minorEastAsia" w:eastAsiaTheme="minorEastAsia"/>
          <w:color w:val="auto"/>
          <w:sz w:val="24"/>
          <w:lang w:val="en-US" w:eastAsia="zh-CN"/>
        </w:rPr>
        <w:t>③</w:t>
      </w:r>
      <w:r>
        <w:rPr>
          <w:rFonts w:hint="eastAsia" w:cs="Times New Roman" w:asciiTheme="minorEastAsia" w:hAnsiTheme="minorEastAsia" w:eastAsiaTheme="minorEastAsia"/>
          <w:color w:val="auto"/>
          <w:sz w:val="24"/>
          <w:lang w:val="en-US" w:eastAsia="zh-CN"/>
        </w:rPr>
        <w:t>检查楼面落水管落水口是否完好；标准：如开裂、破损等及时更换，定期检查。每月一次：</w:t>
      </w:r>
      <w:r>
        <w:rPr>
          <w:rFonts w:hint="default" w:cs="Times New Roman" w:asciiTheme="minorEastAsia" w:hAnsiTheme="minorEastAsia" w:eastAsiaTheme="minorEastAsia"/>
          <w:color w:val="auto"/>
          <w:sz w:val="24"/>
          <w:lang w:val="en-US" w:eastAsia="zh-CN"/>
        </w:rPr>
        <w:t>①</w:t>
      </w:r>
      <w:r>
        <w:rPr>
          <w:rFonts w:hint="eastAsia" w:cs="Times New Roman" w:asciiTheme="minorEastAsia" w:hAnsiTheme="minorEastAsia" w:eastAsiaTheme="minorEastAsia"/>
          <w:color w:val="auto"/>
          <w:sz w:val="24"/>
          <w:lang w:val="en-US" w:eastAsia="zh-CN"/>
        </w:rPr>
        <w:t>建立正常供水管理制度，对供水系统管路、水箱、阀门设备等进行日常维护，每月检查、保养、维护、清洁一次；标准：无跑、冒、滴、漏现象。</w:t>
      </w:r>
      <w:r>
        <w:rPr>
          <w:rFonts w:hint="default" w:cs="Times New Roman" w:asciiTheme="minorEastAsia" w:hAnsiTheme="minorEastAsia" w:eastAsiaTheme="minorEastAsia"/>
          <w:color w:val="auto"/>
          <w:sz w:val="24"/>
          <w:lang w:val="en-US" w:eastAsia="zh-CN"/>
        </w:rPr>
        <w:t>②</w:t>
      </w:r>
      <w:r>
        <w:rPr>
          <w:rFonts w:hint="eastAsia" w:cs="Times New Roman" w:asciiTheme="minorEastAsia" w:hAnsiTheme="minorEastAsia" w:eastAsiaTheme="minorEastAsia"/>
          <w:color w:val="auto"/>
          <w:sz w:val="24"/>
          <w:lang w:val="en-US" w:eastAsia="zh-CN"/>
        </w:rPr>
        <w:t>对排水管进行清通、养护及清除污垢；标准：保证室内外排水系统畅通，保证汛期道路、设备间无积水和浸泡的现象发生；标准：设备环境整洁，无杂物、灰土，无鼠、虫害发生。每两个月一次：对地下管井清理1次，捞起井内泥沙和悬浮物；每季一次：</w:t>
      </w:r>
      <w:r>
        <w:rPr>
          <w:rFonts w:hint="default" w:cs="Times New Roman" w:asciiTheme="minorEastAsia" w:hAnsiTheme="minorEastAsia" w:eastAsiaTheme="minorEastAsia"/>
          <w:color w:val="auto"/>
          <w:sz w:val="24"/>
          <w:lang w:val="en-US" w:eastAsia="zh-CN"/>
        </w:rPr>
        <w:t>①</w:t>
      </w:r>
      <w:r>
        <w:rPr>
          <w:rFonts w:hint="eastAsia" w:cs="Times New Roman" w:asciiTheme="minorEastAsia" w:hAnsiTheme="minorEastAsia" w:eastAsiaTheme="minorEastAsia"/>
          <w:color w:val="auto"/>
          <w:sz w:val="24"/>
          <w:lang w:val="en-US" w:eastAsia="zh-CN"/>
        </w:rPr>
        <w:t>巡查化粪池是否满溢。每年一次进行化粪池清理。标准：保证化粪池无溢出。</w:t>
      </w:r>
      <w:r>
        <w:rPr>
          <w:rFonts w:hint="default" w:cs="Times New Roman" w:asciiTheme="minorEastAsia" w:hAnsiTheme="minorEastAsia" w:eastAsiaTheme="minorEastAsia"/>
          <w:color w:val="auto"/>
          <w:sz w:val="24"/>
          <w:lang w:val="en-US" w:eastAsia="zh-CN"/>
        </w:rPr>
        <w:t>②</w:t>
      </w:r>
      <w:r>
        <w:rPr>
          <w:rFonts w:hint="eastAsia" w:cs="Times New Roman" w:asciiTheme="minorEastAsia" w:hAnsiTheme="minorEastAsia" w:eastAsiaTheme="minorEastAsia"/>
          <w:color w:val="auto"/>
          <w:sz w:val="24"/>
          <w:lang w:val="en-US" w:eastAsia="zh-CN"/>
        </w:rPr>
        <w:t>对地下管井彻底疏通1次，清理结束地面冲洗干净。清理时地面竖警示牌，必要时加护拦。标准：清理后达到目视管道内壁无粘附物，井底无沉淀物，水面无漂浮物，水流畅通，井盖上无污渍、污物。</w:t>
      </w:r>
    </w:p>
    <w:p>
      <w:pPr>
        <w:keepNext w:val="0"/>
        <w:keepLines/>
        <w:pageBreakBefore w:val="0"/>
        <w:widowControl/>
        <w:kinsoku/>
        <w:wordWrap/>
        <w:overflowPunct/>
        <w:topLinePunct w:val="0"/>
        <w:autoSpaceDE/>
        <w:autoSpaceDN/>
        <w:bidi w:val="0"/>
        <w:adjustRightInd/>
        <w:snapToGrid/>
        <w:spacing w:line="360" w:lineRule="auto"/>
        <w:textAlignment w:val="auto"/>
        <w:outlineLvl w:val="9"/>
        <w:rPr>
          <w:rFonts w:hint="eastAsia" w:cs="Times New Roman" w:asciiTheme="minorEastAsia" w:hAnsiTheme="minorEastAsia" w:eastAsiaTheme="minorEastAsia"/>
          <w:color w:val="auto"/>
          <w:sz w:val="24"/>
          <w:lang w:val="en-US" w:eastAsia="zh-CN"/>
        </w:rPr>
      </w:pPr>
      <w:r>
        <w:rPr>
          <w:rFonts w:hint="eastAsia" w:cs="Times New Roman" w:asciiTheme="minorEastAsia" w:hAnsiTheme="minorEastAsia" w:eastAsiaTheme="minorEastAsia"/>
          <w:b/>
          <w:bCs/>
          <w:color w:val="auto"/>
          <w:sz w:val="24"/>
          <w:lang w:val="en-US" w:eastAsia="zh-CN"/>
        </w:rPr>
        <w:t>发生故障时的操作程序：</w:t>
      </w:r>
      <w:r>
        <w:rPr>
          <w:rFonts w:hint="eastAsia" w:cs="Times New Roman" w:asciiTheme="minorEastAsia" w:hAnsiTheme="minorEastAsia" w:eastAsiaTheme="minorEastAsia"/>
          <w:color w:val="auto"/>
          <w:sz w:val="24"/>
          <w:lang w:val="en-US" w:eastAsia="zh-CN"/>
        </w:rPr>
        <w:t>及时发现并解决故障，零维修合格率100%；给排水系统发生事故时（包括业主住宅报修）维修。</w:t>
      </w:r>
    </w:p>
    <w:p>
      <w:pPr>
        <w:keepNext w:val="0"/>
        <w:keepLines/>
        <w:pageBreakBefore w:val="0"/>
        <w:widowControl/>
        <w:kinsoku/>
        <w:wordWrap/>
        <w:overflowPunct/>
        <w:topLinePunct w:val="0"/>
        <w:autoSpaceDE/>
        <w:autoSpaceDN/>
        <w:bidi w:val="0"/>
        <w:adjustRightInd/>
        <w:snapToGrid/>
        <w:spacing w:line="360" w:lineRule="auto"/>
        <w:ind w:firstLine="241" w:firstLineChars="100"/>
        <w:textAlignment w:val="auto"/>
        <w:outlineLvl w:val="9"/>
        <w:rPr>
          <w:rFonts w:hint="eastAsia" w:cs="Times New Roman" w:asciiTheme="minorEastAsia" w:hAnsiTheme="minorEastAsia" w:eastAsiaTheme="minorEastAsia"/>
          <w:b/>
          <w:bCs/>
          <w:color w:val="auto"/>
          <w:sz w:val="24"/>
          <w:lang w:val="en-US" w:eastAsia="zh-CN"/>
        </w:rPr>
      </w:pPr>
      <w:r>
        <w:rPr>
          <w:rFonts w:hint="eastAsia" w:cs="Times New Roman" w:asciiTheme="minorEastAsia" w:hAnsiTheme="minorEastAsia" w:eastAsiaTheme="minorEastAsia"/>
          <w:b/>
          <w:bCs/>
          <w:color w:val="auto"/>
          <w:sz w:val="24"/>
          <w:lang w:val="en-US" w:eastAsia="zh-CN"/>
        </w:rPr>
        <w:t>供电系统服务要求</w:t>
      </w:r>
    </w:p>
    <w:p>
      <w:pPr>
        <w:keepNext w:val="0"/>
        <w:keepLines/>
        <w:pageBreakBefore w:val="0"/>
        <w:widowControl/>
        <w:kinsoku/>
        <w:wordWrap/>
        <w:overflowPunct/>
        <w:topLinePunct w:val="0"/>
        <w:autoSpaceDE/>
        <w:autoSpaceDN/>
        <w:bidi w:val="0"/>
        <w:adjustRightInd/>
        <w:snapToGrid/>
        <w:spacing w:line="360" w:lineRule="auto"/>
        <w:ind w:firstLine="240" w:firstLineChars="100"/>
        <w:textAlignment w:val="auto"/>
        <w:outlineLvl w:val="9"/>
        <w:rPr>
          <w:rFonts w:hint="eastAsia" w:cs="Times New Roman" w:asciiTheme="minorEastAsia" w:hAnsiTheme="minorEastAsia" w:eastAsiaTheme="minorEastAsia"/>
          <w:color w:val="auto"/>
          <w:sz w:val="24"/>
          <w:lang w:val="en-US" w:eastAsia="zh-CN"/>
        </w:rPr>
      </w:pPr>
      <w:r>
        <w:rPr>
          <w:rFonts w:hint="default" w:ascii="Calibri" w:hAnsi="Calibri" w:cs="Calibri" w:eastAsiaTheme="minorEastAsia"/>
          <w:color w:val="auto"/>
          <w:sz w:val="24"/>
          <w:lang w:val="en-US" w:eastAsia="zh-CN"/>
        </w:rPr>
        <w:t>①</w:t>
      </w:r>
      <w:r>
        <w:rPr>
          <w:rFonts w:hint="eastAsia" w:cs="Times New Roman" w:asciiTheme="minorEastAsia" w:hAnsiTheme="minorEastAsia" w:eastAsiaTheme="minorEastAsia"/>
          <w:color w:val="auto"/>
          <w:sz w:val="24"/>
          <w:lang w:val="en-US" w:eastAsia="zh-CN"/>
        </w:rPr>
        <w:t>系统设备正常运转，定期进行检修，各连接处无跳火、发热等异常现象。指示灯、信号灯齐全，计量仪表准确。</w:t>
      </w:r>
    </w:p>
    <w:p>
      <w:pPr>
        <w:keepNext w:val="0"/>
        <w:keepLines/>
        <w:pageBreakBefore w:val="0"/>
        <w:widowControl/>
        <w:kinsoku/>
        <w:wordWrap/>
        <w:overflowPunct/>
        <w:topLinePunct w:val="0"/>
        <w:autoSpaceDE/>
        <w:autoSpaceDN/>
        <w:bidi w:val="0"/>
        <w:adjustRightInd/>
        <w:snapToGrid/>
        <w:spacing w:line="360" w:lineRule="auto"/>
        <w:ind w:firstLine="240" w:firstLineChars="100"/>
        <w:textAlignment w:val="auto"/>
        <w:outlineLvl w:val="9"/>
        <w:rPr>
          <w:rFonts w:hint="eastAsia" w:cs="Times New Roman" w:asciiTheme="minorEastAsia" w:hAnsiTheme="minorEastAsia" w:eastAsiaTheme="minorEastAsia"/>
          <w:color w:val="auto"/>
          <w:sz w:val="24"/>
          <w:lang w:val="en-US" w:eastAsia="zh-CN"/>
        </w:rPr>
      </w:pPr>
      <w:r>
        <w:rPr>
          <w:rFonts w:hint="default" w:ascii="Calibri" w:hAnsi="Calibri" w:cs="Calibri" w:eastAsiaTheme="minorEastAsia"/>
          <w:color w:val="auto"/>
          <w:sz w:val="24"/>
          <w:lang w:val="en-US" w:eastAsia="zh-CN"/>
        </w:rPr>
        <w:t>②</w:t>
      </w:r>
      <w:r>
        <w:rPr>
          <w:rFonts w:hint="eastAsia" w:cs="Times New Roman" w:asciiTheme="minorEastAsia" w:hAnsiTheme="minorEastAsia" w:eastAsiaTheme="minorEastAsia"/>
          <w:color w:val="auto"/>
          <w:sz w:val="24"/>
          <w:lang w:val="en-US" w:eastAsia="zh-CN"/>
        </w:rPr>
        <w:t>限电、停电提前书面通知采购人或业主。</w:t>
      </w:r>
    </w:p>
    <w:p>
      <w:pPr>
        <w:keepNext w:val="0"/>
        <w:keepLines/>
        <w:pageBreakBefore w:val="0"/>
        <w:widowControl/>
        <w:kinsoku/>
        <w:wordWrap/>
        <w:overflowPunct/>
        <w:topLinePunct w:val="0"/>
        <w:autoSpaceDE/>
        <w:autoSpaceDN/>
        <w:bidi w:val="0"/>
        <w:adjustRightInd/>
        <w:snapToGrid/>
        <w:spacing w:line="360" w:lineRule="auto"/>
        <w:ind w:firstLine="240" w:firstLineChars="100"/>
        <w:textAlignment w:val="auto"/>
        <w:outlineLvl w:val="9"/>
        <w:rPr>
          <w:rFonts w:hint="eastAsia" w:cs="Times New Roman" w:asciiTheme="minorEastAsia" w:hAnsiTheme="minorEastAsia" w:eastAsiaTheme="minorEastAsia"/>
          <w:color w:val="auto"/>
          <w:sz w:val="24"/>
          <w:lang w:val="en-US" w:eastAsia="zh-CN"/>
        </w:rPr>
      </w:pPr>
      <w:r>
        <w:rPr>
          <w:rFonts w:hint="default" w:ascii="Calibri" w:hAnsi="Calibri" w:cs="Calibri" w:eastAsiaTheme="minorEastAsia"/>
          <w:color w:val="auto"/>
          <w:sz w:val="24"/>
          <w:lang w:val="en-US" w:eastAsia="zh-CN"/>
        </w:rPr>
        <w:t>③</w:t>
      </w:r>
      <w:r>
        <w:rPr>
          <w:rFonts w:hint="eastAsia" w:cs="Times New Roman" w:asciiTheme="minorEastAsia" w:hAnsiTheme="minorEastAsia" w:eastAsiaTheme="minorEastAsia"/>
          <w:color w:val="auto"/>
          <w:sz w:val="24"/>
          <w:lang w:val="en-US" w:eastAsia="zh-CN"/>
        </w:rPr>
        <w:t>出现市政停电情况，办公楼内必须在5分钟之内切换到备用电源恢复供电（含计算机房专用电路），宿舍区必须在15分钟之内切换到备用电源，恢复供电。</w:t>
      </w:r>
    </w:p>
    <w:p>
      <w:pPr>
        <w:keepNext w:val="0"/>
        <w:keepLines/>
        <w:pageBreakBefore w:val="0"/>
        <w:widowControl/>
        <w:kinsoku/>
        <w:wordWrap/>
        <w:overflowPunct/>
        <w:topLinePunct w:val="0"/>
        <w:autoSpaceDE/>
        <w:autoSpaceDN/>
        <w:bidi w:val="0"/>
        <w:adjustRightInd/>
        <w:snapToGrid/>
        <w:spacing w:line="360" w:lineRule="auto"/>
        <w:ind w:firstLine="240" w:firstLineChars="100"/>
        <w:textAlignment w:val="auto"/>
        <w:outlineLvl w:val="9"/>
        <w:rPr>
          <w:rFonts w:hint="eastAsia" w:cs="Times New Roman" w:asciiTheme="minorEastAsia" w:hAnsiTheme="minorEastAsia" w:eastAsiaTheme="minorEastAsia"/>
          <w:color w:val="auto"/>
          <w:sz w:val="24"/>
          <w:lang w:val="en-US" w:eastAsia="zh-CN"/>
        </w:rPr>
      </w:pPr>
      <w:r>
        <w:rPr>
          <w:rFonts w:hint="eastAsia" w:cs="Times New Roman" w:asciiTheme="minorEastAsia" w:hAnsiTheme="minorEastAsia" w:eastAsiaTheme="minorEastAsia"/>
          <w:color w:val="auto"/>
          <w:sz w:val="24"/>
          <w:lang w:val="en-US" w:eastAsia="zh-CN"/>
        </w:rPr>
        <w:t>④供电运行和维修人员必须持证上岗；</w:t>
      </w:r>
    </w:p>
    <w:p>
      <w:pPr>
        <w:keepNext w:val="0"/>
        <w:keepLines/>
        <w:pageBreakBefore w:val="0"/>
        <w:widowControl/>
        <w:kinsoku/>
        <w:wordWrap/>
        <w:overflowPunct/>
        <w:topLinePunct w:val="0"/>
        <w:autoSpaceDE/>
        <w:autoSpaceDN/>
        <w:bidi w:val="0"/>
        <w:adjustRightInd/>
        <w:snapToGrid/>
        <w:spacing w:line="360" w:lineRule="auto"/>
        <w:ind w:firstLine="240" w:firstLineChars="100"/>
        <w:textAlignment w:val="auto"/>
        <w:outlineLvl w:val="9"/>
        <w:rPr>
          <w:rFonts w:hint="eastAsia" w:cs="Times New Roman" w:asciiTheme="minorEastAsia" w:hAnsiTheme="minorEastAsia" w:eastAsiaTheme="minorEastAsia"/>
          <w:color w:val="auto"/>
          <w:sz w:val="24"/>
          <w:lang w:val="en-US" w:eastAsia="zh-CN"/>
        </w:rPr>
      </w:pPr>
      <w:r>
        <w:rPr>
          <w:rFonts w:hint="eastAsia" w:ascii="宋体" w:hAnsi="宋体" w:eastAsia="宋体" w:cs="宋体"/>
          <w:color w:val="auto"/>
          <w:sz w:val="24"/>
          <w:lang w:val="en-US" w:eastAsia="zh-CN"/>
        </w:rPr>
        <w:t>⑤</w:t>
      </w:r>
      <w:r>
        <w:rPr>
          <w:rFonts w:hint="eastAsia" w:cs="Times New Roman" w:asciiTheme="minorEastAsia" w:hAnsiTheme="minorEastAsia" w:eastAsiaTheme="minorEastAsia"/>
          <w:color w:val="auto"/>
          <w:sz w:val="24"/>
          <w:lang w:val="en-US" w:eastAsia="zh-CN"/>
        </w:rPr>
        <w:t>建立24小时运行维修值班制度，及时排除故障，一般故障排除时间不超过2小时，零维修合格率100%；</w:t>
      </w:r>
    </w:p>
    <w:p>
      <w:pPr>
        <w:keepNext w:val="0"/>
        <w:keepLines/>
        <w:pageBreakBefore w:val="0"/>
        <w:widowControl/>
        <w:kinsoku/>
        <w:wordWrap/>
        <w:overflowPunct/>
        <w:topLinePunct w:val="0"/>
        <w:autoSpaceDE/>
        <w:autoSpaceDN/>
        <w:bidi w:val="0"/>
        <w:adjustRightInd/>
        <w:snapToGrid/>
        <w:spacing w:line="360" w:lineRule="auto"/>
        <w:ind w:firstLine="240" w:firstLineChars="100"/>
        <w:textAlignment w:val="auto"/>
        <w:outlineLvl w:val="9"/>
        <w:rPr>
          <w:rFonts w:hint="eastAsia" w:cs="Times New Roman" w:asciiTheme="minorEastAsia" w:hAnsiTheme="minorEastAsia" w:eastAsiaTheme="minorEastAsia"/>
          <w:color w:val="auto"/>
          <w:sz w:val="24"/>
          <w:lang w:val="en-US" w:eastAsia="zh-CN"/>
        </w:rPr>
      </w:pPr>
      <w:r>
        <w:rPr>
          <w:rFonts w:hint="default" w:ascii="Calibri" w:hAnsi="Calibri" w:cs="Calibri" w:eastAsiaTheme="minorEastAsia"/>
          <w:color w:val="auto"/>
          <w:sz w:val="24"/>
          <w:lang w:val="en-US" w:eastAsia="zh-CN"/>
        </w:rPr>
        <w:t>⑥</w:t>
      </w:r>
      <w:r>
        <w:rPr>
          <w:rFonts w:hint="eastAsia" w:cs="Times New Roman" w:asciiTheme="minorEastAsia" w:hAnsiTheme="minorEastAsia" w:eastAsiaTheme="minorEastAsia"/>
          <w:color w:val="auto"/>
          <w:sz w:val="24"/>
          <w:lang w:val="en-US" w:eastAsia="zh-CN"/>
        </w:rPr>
        <w:t>制定突发事件应急处理程序和临时用电管理措施，明确停、送审批权限；供电设备完好率达到99%、弱电设备完好率达到98%。</w:t>
      </w:r>
    </w:p>
    <w:p>
      <w:pPr>
        <w:keepNext w:val="0"/>
        <w:keepLines/>
        <w:pageBreakBefore w:val="0"/>
        <w:widowControl/>
        <w:kinsoku/>
        <w:wordWrap/>
        <w:overflowPunct/>
        <w:topLinePunct w:val="0"/>
        <w:autoSpaceDE/>
        <w:autoSpaceDN/>
        <w:bidi w:val="0"/>
        <w:adjustRightInd/>
        <w:snapToGrid/>
        <w:spacing w:line="360" w:lineRule="auto"/>
        <w:ind w:firstLine="241" w:firstLineChars="100"/>
        <w:textAlignment w:val="auto"/>
        <w:outlineLvl w:val="9"/>
        <w:rPr>
          <w:rFonts w:hint="eastAsia" w:cs="Times New Roman" w:asciiTheme="minorEastAsia" w:hAnsiTheme="minorEastAsia" w:eastAsiaTheme="minorEastAsia"/>
          <w:b/>
          <w:bCs/>
          <w:color w:val="auto"/>
          <w:sz w:val="24"/>
          <w:lang w:val="en-US" w:eastAsia="zh-CN"/>
        </w:rPr>
      </w:pPr>
      <w:r>
        <w:rPr>
          <w:rFonts w:hint="eastAsia" w:cs="Times New Roman" w:asciiTheme="minorEastAsia" w:hAnsiTheme="minorEastAsia" w:eastAsiaTheme="minorEastAsia"/>
          <w:b/>
          <w:bCs/>
          <w:color w:val="auto"/>
          <w:sz w:val="24"/>
          <w:lang w:val="en-US" w:eastAsia="zh-CN"/>
        </w:rPr>
        <w:t>工作程序及标准</w:t>
      </w:r>
    </w:p>
    <w:p>
      <w:pPr>
        <w:keepNext w:val="0"/>
        <w:keepLines/>
        <w:pageBreakBefore w:val="0"/>
        <w:widowControl/>
        <w:kinsoku/>
        <w:wordWrap/>
        <w:overflowPunct/>
        <w:topLinePunct w:val="0"/>
        <w:autoSpaceDE/>
        <w:autoSpaceDN/>
        <w:bidi w:val="0"/>
        <w:adjustRightInd/>
        <w:snapToGrid/>
        <w:spacing w:line="360" w:lineRule="auto"/>
        <w:ind w:firstLine="240" w:firstLineChars="100"/>
        <w:textAlignment w:val="auto"/>
        <w:outlineLvl w:val="9"/>
        <w:rPr>
          <w:rFonts w:hint="eastAsia" w:cs="Times New Roman" w:asciiTheme="minorEastAsia" w:hAnsiTheme="minorEastAsia" w:eastAsiaTheme="minorEastAsia"/>
          <w:color w:val="auto"/>
          <w:sz w:val="24"/>
          <w:lang w:val="en-US" w:eastAsia="zh-CN"/>
        </w:rPr>
      </w:pPr>
      <w:r>
        <w:rPr>
          <w:rFonts w:hint="eastAsia" w:cs="Times New Roman" w:asciiTheme="minorEastAsia" w:hAnsiTheme="minorEastAsia" w:eastAsiaTheme="minorEastAsia"/>
          <w:color w:val="auto"/>
          <w:sz w:val="24"/>
          <w:lang w:val="en-US" w:eastAsia="zh-CN"/>
        </w:rPr>
        <w:t>每天一次：</w:t>
      </w:r>
    </w:p>
    <w:p>
      <w:pPr>
        <w:keepNext w:val="0"/>
        <w:keepLines/>
        <w:pageBreakBefore w:val="0"/>
        <w:widowControl/>
        <w:kinsoku/>
        <w:wordWrap/>
        <w:overflowPunct/>
        <w:topLinePunct w:val="0"/>
        <w:autoSpaceDE/>
        <w:autoSpaceDN/>
        <w:bidi w:val="0"/>
        <w:adjustRightInd/>
        <w:snapToGrid/>
        <w:spacing w:line="360" w:lineRule="auto"/>
        <w:ind w:firstLine="240" w:firstLineChars="100"/>
        <w:textAlignment w:val="auto"/>
        <w:outlineLvl w:val="9"/>
        <w:rPr>
          <w:rFonts w:hint="eastAsia" w:cs="Times New Roman" w:asciiTheme="minorEastAsia" w:hAnsiTheme="minorEastAsia" w:eastAsiaTheme="minorEastAsia"/>
          <w:color w:val="auto"/>
          <w:sz w:val="24"/>
          <w:lang w:val="en-US" w:eastAsia="zh-CN"/>
        </w:rPr>
      </w:pPr>
      <w:r>
        <w:rPr>
          <w:rFonts w:hint="default" w:ascii="Calibri" w:hAnsi="Calibri" w:cs="Calibri" w:eastAsiaTheme="minorEastAsia"/>
          <w:color w:val="auto"/>
          <w:sz w:val="24"/>
          <w:lang w:val="en-US" w:eastAsia="zh-CN"/>
        </w:rPr>
        <w:t>①</w:t>
      </w:r>
      <w:r>
        <w:rPr>
          <w:rFonts w:hint="eastAsia" w:cs="Times New Roman" w:asciiTheme="minorEastAsia" w:hAnsiTheme="minorEastAsia" w:eastAsiaTheme="minorEastAsia"/>
          <w:color w:val="auto"/>
          <w:sz w:val="24"/>
          <w:lang w:val="en-US" w:eastAsia="zh-CN"/>
        </w:rPr>
        <w:t>对供电范围内的电器设备、仪器仪表定期巡视维护和重点检测；</w:t>
      </w:r>
    </w:p>
    <w:p>
      <w:pPr>
        <w:keepNext w:val="0"/>
        <w:keepLines/>
        <w:pageBreakBefore w:val="0"/>
        <w:widowControl/>
        <w:kinsoku/>
        <w:wordWrap/>
        <w:overflowPunct/>
        <w:topLinePunct w:val="0"/>
        <w:autoSpaceDE/>
        <w:autoSpaceDN/>
        <w:bidi w:val="0"/>
        <w:adjustRightInd/>
        <w:snapToGrid/>
        <w:spacing w:line="360" w:lineRule="auto"/>
        <w:ind w:firstLine="240" w:firstLineChars="100"/>
        <w:textAlignment w:val="auto"/>
        <w:outlineLvl w:val="9"/>
        <w:rPr>
          <w:rFonts w:hint="eastAsia" w:cs="Times New Roman" w:asciiTheme="minorEastAsia" w:hAnsiTheme="minorEastAsia" w:eastAsiaTheme="minorEastAsia"/>
          <w:color w:val="auto"/>
          <w:sz w:val="24"/>
          <w:lang w:val="en-US" w:eastAsia="zh-CN"/>
        </w:rPr>
      </w:pPr>
      <w:r>
        <w:rPr>
          <w:rFonts w:hint="default" w:ascii="Calibri" w:hAnsi="Calibri" w:cs="Calibri" w:eastAsiaTheme="minorEastAsia"/>
          <w:color w:val="auto"/>
          <w:sz w:val="24"/>
          <w:lang w:val="en-US" w:eastAsia="zh-CN"/>
        </w:rPr>
        <w:t>②</w:t>
      </w:r>
      <w:r>
        <w:rPr>
          <w:rFonts w:hint="eastAsia" w:cs="Times New Roman" w:asciiTheme="minorEastAsia" w:hAnsiTheme="minorEastAsia" w:eastAsiaTheme="minorEastAsia"/>
          <w:color w:val="auto"/>
          <w:sz w:val="24"/>
          <w:lang w:val="en-US" w:eastAsia="zh-CN"/>
        </w:rPr>
        <w:t>对变配电设施设备进行检查、维护、清洁，并做好记录；</w:t>
      </w:r>
    </w:p>
    <w:p>
      <w:pPr>
        <w:keepNext w:val="0"/>
        <w:keepLines/>
        <w:pageBreakBefore w:val="0"/>
        <w:widowControl/>
        <w:kinsoku/>
        <w:wordWrap/>
        <w:overflowPunct/>
        <w:topLinePunct w:val="0"/>
        <w:autoSpaceDE/>
        <w:autoSpaceDN/>
        <w:bidi w:val="0"/>
        <w:adjustRightInd/>
        <w:snapToGrid/>
        <w:spacing w:line="360" w:lineRule="auto"/>
        <w:ind w:firstLine="240" w:firstLineChars="100"/>
        <w:textAlignment w:val="auto"/>
        <w:outlineLvl w:val="9"/>
        <w:rPr>
          <w:rFonts w:hint="eastAsia" w:cs="Times New Roman" w:asciiTheme="minorEastAsia" w:hAnsiTheme="minorEastAsia" w:eastAsiaTheme="minorEastAsia"/>
          <w:color w:val="auto"/>
          <w:sz w:val="24"/>
          <w:lang w:val="en-US" w:eastAsia="zh-CN"/>
        </w:rPr>
      </w:pPr>
      <w:r>
        <w:rPr>
          <w:rFonts w:hint="default" w:ascii="Calibri" w:hAnsi="Calibri" w:cs="Calibri" w:eastAsiaTheme="minorEastAsia"/>
          <w:color w:val="auto"/>
          <w:sz w:val="24"/>
          <w:lang w:val="en-US" w:eastAsia="zh-CN"/>
        </w:rPr>
        <w:t>③</w:t>
      </w:r>
      <w:r>
        <w:rPr>
          <w:rFonts w:hint="eastAsia" w:cs="Times New Roman" w:asciiTheme="minorEastAsia" w:hAnsiTheme="minorEastAsia" w:eastAsiaTheme="minorEastAsia"/>
          <w:color w:val="auto"/>
          <w:sz w:val="24"/>
          <w:lang w:val="en-US" w:eastAsia="zh-CN"/>
        </w:rPr>
        <w:t>建立各项设备档案、台账、维修记录，做到安全、合理、节约用电；</w:t>
      </w:r>
    </w:p>
    <w:p>
      <w:pPr>
        <w:keepNext w:val="0"/>
        <w:keepLines/>
        <w:pageBreakBefore w:val="0"/>
        <w:widowControl/>
        <w:kinsoku/>
        <w:wordWrap/>
        <w:overflowPunct/>
        <w:topLinePunct w:val="0"/>
        <w:autoSpaceDE/>
        <w:autoSpaceDN/>
        <w:bidi w:val="0"/>
        <w:adjustRightInd/>
        <w:snapToGrid/>
        <w:spacing w:line="360" w:lineRule="auto"/>
        <w:ind w:firstLine="240" w:firstLineChars="100"/>
        <w:textAlignment w:val="auto"/>
        <w:outlineLvl w:val="9"/>
        <w:rPr>
          <w:rFonts w:hint="eastAsia" w:cs="Times New Roman" w:asciiTheme="minorEastAsia" w:hAnsiTheme="minorEastAsia" w:eastAsiaTheme="minorEastAsia"/>
          <w:color w:val="auto"/>
          <w:sz w:val="24"/>
          <w:lang w:val="en-US" w:eastAsia="zh-CN"/>
        </w:rPr>
      </w:pPr>
      <w:r>
        <w:rPr>
          <w:rFonts w:hint="eastAsia" w:cs="Times New Roman" w:asciiTheme="minorEastAsia" w:hAnsiTheme="minorEastAsia" w:eastAsiaTheme="minorEastAsia"/>
          <w:color w:val="auto"/>
          <w:sz w:val="24"/>
          <w:lang w:val="en-US" w:eastAsia="zh-CN"/>
        </w:rPr>
        <w:t>④建立严格的配送电运行制度、电器维修制度和配电房管理制度，配电室实行封闭管理，无鼠洞，配备符合要求的灭火器材；</w:t>
      </w:r>
    </w:p>
    <w:p>
      <w:pPr>
        <w:keepNext w:val="0"/>
        <w:keepLines/>
        <w:pageBreakBefore w:val="0"/>
        <w:widowControl/>
        <w:kinsoku/>
        <w:wordWrap/>
        <w:overflowPunct/>
        <w:topLinePunct w:val="0"/>
        <w:autoSpaceDE/>
        <w:autoSpaceDN/>
        <w:bidi w:val="0"/>
        <w:adjustRightInd/>
        <w:snapToGrid/>
        <w:spacing w:line="360" w:lineRule="auto"/>
        <w:ind w:firstLine="240" w:firstLineChars="100"/>
        <w:textAlignment w:val="auto"/>
        <w:outlineLvl w:val="9"/>
        <w:rPr>
          <w:rFonts w:hint="eastAsia" w:cs="Times New Roman" w:asciiTheme="minorEastAsia" w:hAnsiTheme="minorEastAsia" w:eastAsiaTheme="minorEastAsia"/>
          <w:color w:val="auto"/>
          <w:sz w:val="24"/>
          <w:lang w:val="en-US" w:eastAsia="zh-CN"/>
        </w:rPr>
      </w:pPr>
      <w:r>
        <w:rPr>
          <w:rFonts w:hint="eastAsia" w:ascii="宋体" w:hAnsi="宋体" w:eastAsia="宋体" w:cs="宋体"/>
          <w:color w:val="auto"/>
          <w:sz w:val="24"/>
          <w:lang w:val="en-US" w:eastAsia="zh-CN"/>
        </w:rPr>
        <w:t>⑤</w:t>
      </w:r>
      <w:r>
        <w:rPr>
          <w:rFonts w:hint="eastAsia" w:cs="Times New Roman" w:asciiTheme="minorEastAsia" w:hAnsiTheme="minorEastAsia" w:eastAsiaTheme="minorEastAsia"/>
          <w:color w:val="auto"/>
          <w:sz w:val="24"/>
          <w:lang w:val="en-US" w:eastAsia="zh-CN"/>
        </w:rPr>
        <w:t>日常维护检修，公共使用的照明、指示灯具线路、开关要保证完好，确保用电安全；管理和维护好灯光亮化的设施；</w:t>
      </w:r>
    </w:p>
    <w:p>
      <w:pPr>
        <w:keepNext w:val="0"/>
        <w:keepLines/>
        <w:pageBreakBefore w:val="0"/>
        <w:widowControl/>
        <w:kinsoku/>
        <w:wordWrap/>
        <w:overflowPunct/>
        <w:topLinePunct w:val="0"/>
        <w:autoSpaceDE/>
        <w:autoSpaceDN/>
        <w:bidi w:val="0"/>
        <w:adjustRightInd/>
        <w:snapToGrid/>
        <w:spacing w:line="360" w:lineRule="auto"/>
        <w:ind w:firstLine="240" w:firstLineChars="100"/>
        <w:textAlignment w:val="auto"/>
        <w:outlineLvl w:val="9"/>
        <w:rPr>
          <w:rFonts w:hint="eastAsia" w:cs="Times New Roman" w:asciiTheme="minorEastAsia" w:hAnsiTheme="minorEastAsia" w:eastAsiaTheme="minorEastAsia"/>
          <w:color w:val="auto"/>
          <w:sz w:val="24"/>
          <w:lang w:val="en-US" w:eastAsia="zh-CN"/>
        </w:rPr>
      </w:pPr>
      <w:r>
        <w:rPr>
          <w:rFonts w:hint="eastAsia" w:cs="Times New Roman" w:asciiTheme="minorEastAsia" w:hAnsiTheme="minorEastAsia" w:eastAsiaTheme="minorEastAsia"/>
          <w:color w:val="auto"/>
          <w:sz w:val="24"/>
          <w:lang w:val="en-US" w:eastAsia="zh-CN"/>
        </w:rPr>
        <w:t>每月一次：</w:t>
      </w:r>
    </w:p>
    <w:p>
      <w:pPr>
        <w:keepNext w:val="0"/>
        <w:keepLines/>
        <w:pageBreakBefore w:val="0"/>
        <w:widowControl/>
        <w:kinsoku/>
        <w:wordWrap/>
        <w:overflowPunct/>
        <w:topLinePunct w:val="0"/>
        <w:autoSpaceDE/>
        <w:autoSpaceDN/>
        <w:bidi w:val="0"/>
        <w:adjustRightInd/>
        <w:snapToGrid/>
        <w:spacing w:line="360" w:lineRule="auto"/>
        <w:ind w:firstLine="240" w:firstLineChars="100"/>
        <w:textAlignment w:val="auto"/>
        <w:outlineLvl w:val="9"/>
        <w:rPr>
          <w:rFonts w:hint="eastAsia" w:cs="Times New Roman" w:asciiTheme="minorEastAsia" w:hAnsiTheme="minorEastAsia" w:eastAsiaTheme="minorEastAsia"/>
          <w:color w:val="auto"/>
          <w:sz w:val="24"/>
          <w:lang w:val="en-US" w:eastAsia="zh-CN"/>
        </w:rPr>
      </w:pPr>
      <w:r>
        <w:rPr>
          <w:rFonts w:hint="eastAsia" w:cs="Times New Roman" w:asciiTheme="minorEastAsia" w:hAnsiTheme="minorEastAsia" w:eastAsiaTheme="minorEastAsia"/>
          <w:color w:val="auto"/>
          <w:sz w:val="24"/>
          <w:lang w:val="en-US" w:eastAsia="zh-CN"/>
        </w:rPr>
        <w:t>变配电设备接地装置、避雷器进行检查，保证所有机电设备、配电柜（箱）、管道、金属构架物接地良好。</w:t>
      </w:r>
    </w:p>
    <w:p>
      <w:pPr>
        <w:keepNext w:val="0"/>
        <w:keepLines/>
        <w:pageBreakBefore w:val="0"/>
        <w:widowControl/>
        <w:kinsoku/>
        <w:wordWrap/>
        <w:overflowPunct/>
        <w:topLinePunct w:val="0"/>
        <w:autoSpaceDE/>
        <w:autoSpaceDN/>
        <w:bidi w:val="0"/>
        <w:adjustRightInd/>
        <w:snapToGrid/>
        <w:spacing w:line="360" w:lineRule="auto"/>
        <w:ind w:firstLine="240" w:firstLineChars="100"/>
        <w:textAlignment w:val="auto"/>
        <w:outlineLvl w:val="9"/>
        <w:rPr>
          <w:rFonts w:hint="eastAsia" w:cs="Times New Roman" w:asciiTheme="minorEastAsia" w:hAnsiTheme="minorEastAsia" w:eastAsiaTheme="minorEastAsia"/>
          <w:color w:val="auto"/>
          <w:sz w:val="24"/>
          <w:lang w:val="en-US" w:eastAsia="zh-CN"/>
        </w:rPr>
      </w:pPr>
      <w:r>
        <w:rPr>
          <w:rFonts w:hint="eastAsia" w:cs="Times New Roman" w:asciiTheme="minorEastAsia" w:hAnsiTheme="minorEastAsia" w:eastAsiaTheme="minorEastAsia"/>
          <w:color w:val="auto"/>
          <w:sz w:val="24"/>
          <w:lang w:val="en-US" w:eastAsia="zh-CN"/>
        </w:rPr>
        <w:t>每季度一次：</w:t>
      </w:r>
    </w:p>
    <w:p>
      <w:pPr>
        <w:keepNext w:val="0"/>
        <w:keepLines/>
        <w:pageBreakBefore w:val="0"/>
        <w:widowControl/>
        <w:kinsoku/>
        <w:wordWrap/>
        <w:overflowPunct/>
        <w:topLinePunct w:val="0"/>
        <w:autoSpaceDE/>
        <w:autoSpaceDN/>
        <w:bidi w:val="0"/>
        <w:adjustRightInd/>
        <w:snapToGrid/>
        <w:spacing w:line="360" w:lineRule="auto"/>
        <w:ind w:firstLine="240" w:firstLineChars="100"/>
        <w:textAlignment w:val="auto"/>
        <w:outlineLvl w:val="9"/>
        <w:rPr>
          <w:rFonts w:hint="eastAsia" w:cs="Times New Roman" w:asciiTheme="minorEastAsia" w:hAnsiTheme="minorEastAsia" w:eastAsiaTheme="minorEastAsia"/>
          <w:color w:val="auto"/>
          <w:sz w:val="24"/>
          <w:lang w:val="en-US" w:eastAsia="zh-CN"/>
        </w:rPr>
      </w:pPr>
      <w:r>
        <w:rPr>
          <w:rFonts w:hint="eastAsia" w:cs="Times New Roman" w:asciiTheme="minorEastAsia" w:hAnsiTheme="minorEastAsia" w:eastAsiaTheme="minorEastAsia"/>
          <w:color w:val="auto"/>
          <w:sz w:val="24"/>
          <w:lang w:val="en-US" w:eastAsia="zh-CN"/>
        </w:rPr>
        <w:t>对强、弱电井、设备间内的机电设备、配电柜接地装置进行检查；</w:t>
      </w:r>
    </w:p>
    <w:p>
      <w:pPr>
        <w:keepNext w:val="0"/>
        <w:keepLines/>
        <w:pageBreakBefore w:val="0"/>
        <w:widowControl/>
        <w:kinsoku/>
        <w:wordWrap/>
        <w:overflowPunct/>
        <w:topLinePunct w:val="0"/>
        <w:autoSpaceDE/>
        <w:autoSpaceDN/>
        <w:bidi w:val="0"/>
        <w:adjustRightInd/>
        <w:snapToGrid/>
        <w:spacing w:line="360" w:lineRule="auto"/>
        <w:ind w:firstLine="240" w:firstLineChars="100"/>
        <w:textAlignment w:val="auto"/>
        <w:outlineLvl w:val="9"/>
        <w:rPr>
          <w:rFonts w:hint="eastAsia" w:cs="Times New Roman" w:asciiTheme="minorEastAsia" w:hAnsiTheme="minorEastAsia" w:eastAsiaTheme="minorEastAsia"/>
          <w:color w:val="auto"/>
          <w:sz w:val="24"/>
          <w:lang w:val="en-US" w:eastAsia="zh-CN"/>
        </w:rPr>
      </w:pPr>
      <w:r>
        <w:rPr>
          <w:rFonts w:hint="eastAsia" w:cs="Times New Roman" w:asciiTheme="minorEastAsia" w:hAnsiTheme="minorEastAsia" w:eastAsiaTheme="minorEastAsia"/>
          <w:color w:val="auto"/>
          <w:sz w:val="24"/>
          <w:lang w:val="en-US" w:eastAsia="zh-CN"/>
        </w:rPr>
        <w:t>每半年一次：</w:t>
      </w:r>
    </w:p>
    <w:p>
      <w:pPr>
        <w:keepNext w:val="0"/>
        <w:keepLines/>
        <w:pageBreakBefore w:val="0"/>
        <w:widowControl/>
        <w:kinsoku/>
        <w:wordWrap/>
        <w:overflowPunct/>
        <w:topLinePunct w:val="0"/>
        <w:autoSpaceDE/>
        <w:autoSpaceDN/>
        <w:bidi w:val="0"/>
        <w:adjustRightInd/>
        <w:snapToGrid/>
        <w:spacing w:line="360" w:lineRule="auto"/>
        <w:ind w:firstLine="240" w:firstLineChars="100"/>
        <w:textAlignment w:val="auto"/>
        <w:outlineLvl w:val="9"/>
        <w:rPr>
          <w:rFonts w:hint="eastAsia" w:cs="Times New Roman" w:asciiTheme="minorEastAsia" w:hAnsiTheme="minorEastAsia" w:eastAsiaTheme="minorEastAsia"/>
          <w:color w:val="auto"/>
          <w:sz w:val="24"/>
          <w:lang w:val="en-US" w:eastAsia="zh-CN"/>
        </w:rPr>
      </w:pPr>
      <w:r>
        <w:rPr>
          <w:rFonts w:hint="eastAsia" w:cs="Times New Roman" w:asciiTheme="minorEastAsia" w:hAnsiTheme="minorEastAsia" w:eastAsiaTheme="minorEastAsia"/>
          <w:color w:val="auto"/>
          <w:sz w:val="24"/>
          <w:lang w:val="en-US" w:eastAsia="zh-CN"/>
        </w:rPr>
        <w:t>对楼顶层的避雷针、避雷带、避雷线、避雷网、屋面设备、其 它金属物体的接地装置进行全面检查，有问题及时解决；</w:t>
      </w:r>
    </w:p>
    <w:p>
      <w:pPr>
        <w:keepNext w:val="0"/>
        <w:keepLines/>
        <w:pageBreakBefore w:val="0"/>
        <w:widowControl/>
        <w:kinsoku/>
        <w:wordWrap/>
        <w:overflowPunct/>
        <w:topLinePunct w:val="0"/>
        <w:autoSpaceDE/>
        <w:autoSpaceDN/>
        <w:bidi w:val="0"/>
        <w:adjustRightInd/>
        <w:snapToGrid/>
        <w:spacing w:line="360" w:lineRule="auto"/>
        <w:ind w:firstLine="240" w:firstLineChars="100"/>
        <w:textAlignment w:val="auto"/>
        <w:outlineLvl w:val="9"/>
        <w:rPr>
          <w:rFonts w:hint="eastAsia" w:cs="Times New Roman" w:asciiTheme="minorEastAsia" w:hAnsiTheme="minorEastAsia" w:eastAsiaTheme="minorEastAsia"/>
          <w:color w:val="auto"/>
          <w:sz w:val="24"/>
          <w:lang w:val="en-US" w:eastAsia="zh-CN"/>
        </w:rPr>
      </w:pPr>
      <w:r>
        <w:rPr>
          <w:rFonts w:hint="eastAsia" w:cs="Times New Roman" w:asciiTheme="minorEastAsia" w:hAnsiTheme="minorEastAsia" w:eastAsiaTheme="minorEastAsia"/>
          <w:color w:val="auto"/>
          <w:sz w:val="24"/>
          <w:lang w:val="en-US" w:eastAsia="zh-CN"/>
        </w:rPr>
        <w:t>每年一次：</w:t>
      </w:r>
    </w:p>
    <w:p>
      <w:pPr>
        <w:keepNext w:val="0"/>
        <w:keepLines/>
        <w:pageBreakBefore w:val="0"/>
        <w:widowControl/>
        <w:kinsoku/>
        <w:wordWrap/>
        <w:overflowPunct/>
        <w:topLinePunct w:val="0"/>
        <w:autoSpaceDE/>
        <w:autoSpaceDN/>
        <w:bidi w:val="0"/>
        <w:adjustRightInd/>
        <w:snapToGrid/>
        <w:spacing w:line="360" w:lineRule="auto"/>
        <w:ind w:firstLine="240" w:firstLineChars="100"/>
        <w:textAlignment w:val="auto"/>
        <w:outlineLvl w:val="9"/>
        <w:rPr>
          <w:rFonts w:hint="eastAsia" w:cs="Times New Roman" w:asciiTheme="minorEastAsia" w:hAnsiTheme="minorEastAsia" w:eastAsiaTheme="minorEastAsia"/>
          <w:color w:val="auto"/>
          <w:sz w:val="24"/>
          <w:lang w:val="en-US" w:eastAsia="zh-CN"/>
        </w:rPr>
      </w:pPr>
      <w:r>
        <w:rPr>
          <w:rFonts w:hint="eastAsia" w:cs="Times New Roman" w:asciiTheme="minorEastAsia" w:hAnsiTheme="minorEastAsia" w:eastAsiaTheme="minorEastAsia"/>
          <w:color w:val="auto"/>
          <w:sz w:val="24"/>
          <w:lang w:val="en-US" w:eastAsia="zh-CN"/>
        </w:rPr>
        <w:t>雨季前对建筑避雷系统进行检测，留存检测合格报告，同时动员和组织写字楼内的使用人对重要设施设备进行防雷检测；保持避雷系统完整性，不得擅自拆除、迁改避雷设施；</w:t>
      </w:r>
    </w:p>
    <w:p>
      <w:pPr>
        <w:keepNext w:val="0"/>
        <w:keepLines/>
        <w:pageBreakBefore w:val="0"/>
        <w:widowControl/>
        <w:kinsoku/>
        <w:wordWrap/>
        <w:overflowPunct/>
        <w:topLinePunct w:val="0"/>
        <w:autoSpaceDE/>
        <w:autoSpaceDN/>
        <w:bidi w:val="0"/>
        <w:adjustRightInd/>
        <w:snapToGrid/>
        <w:spacing w:line="360" w:lineRule="auto"/>
        <w:ind w:firstLine="241" w:firstLineChars="100"/>
        <w:textAlignment w:val="auto"/>
        <w:outlineLvl w:val="9"/>
        <w:rPr>
          <w:rFonts w:hint="eastAsia" w:cs="Times New Roman" w:asciiTheme="minorEastAsia" w:hAnsiTheme="minorEastAsia" w:eastAsiaTheme="minorEastAsia"/>
          <w:b/>
          <w:bCs/>
          <w:color w:val="auto"/>
          <w:sz w:val="24"/>
          <w:lang w:val="en-US" w:eastAsia="zh-CN"/>
        </w:rPr>
      </w:pPr>
      <w:r>
        <w:rPr>
          <w:rFonts w:hint="eastAsia" w:cs="Times New Roman" w:asciiTheme="minorEastAsia" w:hAnsiTheme="minorEastAsia" w:eastAsiaTheme="minorEastAsia"/>
          <w:b/>
          <w:bCs/>
          <w:color w:val="auto"/>
          <w:sz w:val="24"/>
          <w:lang w:val="en-US" w:eastAsia="zh-CN"/>
        </w:rPr>
        <w:t>电梯运行管理要求及标准：</w:t>
      </w:r>
    </w:p>
    <w:p>
      <w:pPr>
        <w:keepNext w:val="0"/>
        <w:keepLines/>
        <w:pageBreakBefore w:val="0"/>
        <w:widowControl/>
        <w:kinsoku/>
        <w:wordWrap/>
        <w:overflowPunct/>
        <w:topLinePunct w:val="0"/>
        <w:autoSpaceDE/>
        <w:autoSpaceDN/>
        <w:bidi w:val="0"/>
        <w:adjustRightInd/>
        <w:snapToGrid/>
        <w:spacing w:line="360" w:lineRule="auto"/>
        <w:ind w:firstLine="240" w:firstLineChars="100"/>
        <w:textAlignment w:val="auto"/>
        <w:outlineLvl w:val="9"/>
        <w:rPr>
          <w:rFonts w:hint="eastAsia" w:cs="Times New Roman" w:asciiTheme="minorEastAsia" w:hAnsiTheme="minorEastAsia" w:eastAsiaTheme="minorEastAsia"/>
          <w:color w:val="auto"/>
          <w:sz w:val="24"/>
          <w:lang w:val="en-US" w:eastAsia="zh-CN"/>
        </w:rPr>
      </w:pPr>
      <w:r>
        <w:rPr>
          <w:rFonts w:hint="default" w:ascii="Calibri" w:hAnsi="Calibri" w:cs="Calibri" w:eastAsiaTheme="minorEastAsia"/>
          <w:color w:val="auto"/>
          <w:sz w:val="24"/>
          <w:lang w:val="en-US" w:eastAsia="zh-CN"/>
        </w:rPr>
        <w:t>①</w:t>
      </w:r>
      <w:r>
        <w:rPr>
          <w:rFonts w:hint="eastAsia" w:cs="Times New Roman" w:asciiTheme="minorEastAsia" w:hAnsiTheme="minorEastAsia" w:eastAsiaTheme="minorEastAsia"/>
          <w:color w:val="auto"/>
          <w:sz w:val="24"/>
          <w:lang w:val="en-US" w:eastAsia="zh-CN"/>
        </w:rPr>
        <w:t>对电梯运行、机房设备、井道系统、轿厢设备进行日常运行管理；</w:t>
      </w:r>
    </w:p>
    <w:p>
      <w:pPr>
        <w:keepNext w:val="0"/>
        <w:keepLines/>
        <w:pageBreakBefore w:val="0"/>
        <w:widowControl/>
        <w:kinsoku/>
        <w:wordWrap/>
        <w:overflowPunct/>
        <w:topLinePunct w:val="0"/>
        <w:autoSpaceDE/>
        <w:autoSpaceDN/>
        <w:bidi w:val="0"/>
        <w:adjustRightInd/>
        <w:snapToGrid/>
        <w:spacing w:line="360" w:lineRule="auto"/>
        <w:ind w:firstLine="240" w:firstLineChars="100"/>
        <w:textAlignment w:val="auto"/>
        <w:outlineLvl w:val="9"/>
        <w:rPr>
          <w:rFonts w:hint="eastAsia" w:cs="Times New Roman" w:asciiTheme="minorEastAsia" w:hAnsiTheme="minorEastAsia" w:eastAsiaTheme="minorEastAsia"/>
          <w:color w:val="auto"/>
          <w:sz w:val="24"/>
          <w:lang w:val="en-US" w:eastAsia="zh-CN"/>
        </w:rPr>
      </w:pPr>
      <w:r>
        <w:rPr>
          <w:rFonts w:hint="default" w:ascii="Calibri" w:hAnsi="Calibri" w:cs="Calibri" w:eastAsiaTheme="minorEastAsia"/>
          <w:color w:val="auto"/>
          <w:sz w:val="24"/>
          <w:lang w:val="en-US" w:eastAsia="zh-CN"/>
        </w:rPr>
        <w:t>②</w:t>
      </w:r>
      <w:r>
        <w:rPr>
          <w:rFonts w:hint="eastAsia" w:cs="Times New Roman" w:asciiTheme="minorEastAsia" w:hAnsiTheme="minorEastAsia" w:eastAsiaTheme="minorEastAsia"/>
          <w:color w:val="auto"/>
          <w:sz w:val="24"/>
          <w:lang w:val="en-US" w:eastAsia="zh-CN"/>
        </w:rPr>
        <w:t>建立电梯运行管理、设备管理、安全管理制度，确保电梯按规定时间运行，安全设备齐全有效，通风、照明及其它附属设施完好；</w:t>
      </w:r>
    </w:p>
    <w:p>
      <w:pPr>
        <w:keepNext w:val="0"/>
        <w:keepLines/>
        <w:pageBreakBefore w:val="0"/>
        <w:widowControl/>
        <w:kinsoku/>
        <w:wordWrap/>
        <w:overflowPunct/>
        <w:topLinePunct w:val="0"/>
        <w:autoSpaceDE/>
        <w:autoSpaceDN/>
        <w:bidi w:val="0"/>
        <w:adjustRightInd/>
        <w:snapToGrid/>
        <w:spacing w:line="360" w:lineRule="auto"/>
        <w:ind w:firstLine="240" w:firstLineChars="100"/>
        <w:textAlignment w:val="auto"/>
        <w:outlineLvl w:val="9"/>
        <w:rPr>
          <w:rFonts w:hint="eastAsia" w:cs="Times New Roman" w:asciiTheme="minorEastAsia" w:hAnsiTheme="minorEastAsia" w:eastAsiaTheme="minorEastAsia"/>
          <w:color w:val="auto"/>
          <w:sz w:val="24"/>
          <w:lang w:val="en-US" w:eastAsia="zh-CN"/>
        </w:rPr>
      </w:pPr>
      <w:r>
        <w:rPr>
          <w:rFonts w:hint="default" w:ascii="Calibri" w:hAnsi="Calibri" w:cs="Calibri" w:eastAsiaTheme="minorEastAsia"/>
          <w:color w:val="auto"/>
          <w:sz w:val="24"/>
          <w:lang w:val="en-US" w:eastAsia="zh-CN"/>
        </w:rPr>
        <w:t>③</w:t>
      </w:r>
      <w:r>
        <w:rPr>
          <w:rFonts w:hint="eastAsia" w:cs="Times New Roman" w:asciiTheme="minorEastAsia" w:hAnsiTheme="minorEastAsia" w:eastAsiaTheme="minorEastAsia"/>
          <w:color w:val="auto"/>
          <w:sz w:val="24"/>
          <w:lang w:val="en-US" w:eastAsia="zh-CN"/>
        </w:rPr>
        <w:t>严格执行国家有关电梯管理规定和安全规程，电梯准用证、年检合格证、维修保养合同完备；</w:t>
      </w:r>
    </w:p>
    <w:p>
      <w:pPr>
        <w:keepNext w:val="0"/>
        <w:keepLines/>
        <w:pageBreakBefore w:val="0"/>
        <w:widowControl/>
        <w:kinsoku/>
        <w:wordWrap/>
        <w:overflowPunct/>
        <w:topLinePunct w:val="0"/>
        <w:autoSpaceDE/>
        <w:autoSpaceDN/>
        <w:bidi w:val="0"/>
        <w:adjustRightInd/>
        <w:snapToGrid/>
        <w:spacing w:line="360" w:lineRule="auto"/>
        <w:ind w:firstLine="240" w:firstLineChars="100"/>
        <w:textAlignment w:val="auto"/>
        <w:outlineLvl w:val="9"/>
        <w:rPr>
          <w:rFonts w:hint="eastAsia" w:cs="Times New Roman" w:asciiTheme="minorEastAsia" w:hAnsiTheme="minorEastAsia" w:eastAsiaTheme="minorEastAsia"/>
          <w:color w:val="auto"/>
          <w:sz w:val="24"/>
          <w:lang w:val="en-US" w:eastAsia="zh-CN"/>
        </w:rPr>
      </w:pPr>
      <w:r>
        <w:rPr>
          <w:rFonts w:hint="eastAsia" w:cs="Times New Roman" w:asciiTheme="minorEastAsia" w:hAnsiTheme="minorEastAsia" w:eastAsiaTheme="minorEastAsia"/>
          <w:color w:val="auto"/>
          <w:sz w:val="24"/>
          <w:lang w:val="en-US" w:eastAsia="zh-CN"/>
        </w:rPr>
        <w:t>④每天检查电梯设备，发现问题及时通知专业维保单位进行维修；发生突发事件时，及时采取措施控制并立即通知专业维保单位维修。</w:t>
      </w:r>
    </w:p>
    <w:p>
      <w:pPr>
        <w:keepNext w:val="0"/>
        <w:keepLines/>
        <w:pageBreakBefore w:val="0"/>
        <w:widowControl/>
        <w:kinsoku/>
        <w:wordWrap/>
        <w:overflowPunct/>
        <w:topLinePunct w:val="0"/>
        <w:autoSpaceDE/>
        <w:autoSpaceDN/>
        <w:bidi w:val="0"/>
        <w:adjustRightInd/>
        <w:snapToGrid/>
        <w:spacing w:line="360" w:lineRule="auto"/>
        <w:ind w:firstLine="241" w:firstLineChars="100"/>
        <w:textAlignment w:val="auto"/>
        <w:outlineLvl w:val="9"/>
        <w:rPr>
          <w:rFonts w:hint="eastAsia" w:cs="Times New Roman" w:asciiTheme="minorEastAsia" w:hAnsiTheme="minorEastAsia" w:eastAsiaTheme="minorEastAsia"/>
          <w:b/>
          <w:bCs/>
          <w:color w:val="auto"/>
          <w:sz w:val="24"/>
          <w:lang w:val="en-US" w:eastAsia="zh-CN"/>
        </w:rPr>
      </w:pPr>
      <w:r>
        <w:rPr>
          <w:rFonts w:hint="eastAsia" w:cs="Times New Roman" w:asciiTheme="minorEastAsia" w:hAnsiTheme="minorEastAsia" w:eastAsiaTheme="minorEastAsia"/>
          <w:b/>
          <w:bCs/>
          <w:color w:val="auto"/>
          <w:sz w:val="24"/>
          <w:lang w:val="en-US" w:eastAsia="zh-CN"/>
        </w:rPr>
        <w:t>空调系统管理要求及标准：</w:t>
      </w:r>
    </w:p>
    <w:p>
      <w:pPr>
        <w:keepNext w:val="0"/>
        <w:keepLines/>
        <w:pageBreakBefore w:val="0"/>
        <w:widowControl/>
        <w:kinsoku/>
        <w:wordWrap/>
        <w:overflowPunct/>
        <w:topLinePunct w:val="0"/>
        <w:autoSpaceDE/>
        <w:autoSpaceDN/>
        <w:bidi w:val="0"/>
        <w:adjustRightInd/>
        <w:snapToGrid/>
        <w:spacing w:line="360" w:lineRule="auto"/>
        <w:ind w:firstLine="240" w:firstLineChars="100"/>
        <w:textAlignment w:val="auto"/>
        <w:outlineLvl w:val="9"/>
        <w:rPr>
          <w:rFonts w:hint="eastAsia" w:cs="Times New Roman" w:asciiTheme="minorEastAsia" w:hAnsiTheme="minorEastAsia" w:eastAsiaTheme="minorEastAsia"/>
          <w:color w:val="auto"/>
          <w:sz w:val="24"/>
          <w:lang w:val="en-US" w:eastAsia="zh-CN"/>
        </w:rPr>
      </w:pPr>
      <w:r>
        <w:rPr>
          <w:rFonts w:hint="default" w:ascii="Calibri" w:hAnsi="Calibri" w:cs="Calibri" w:eastAsiaTheme="minorEastAsia"/>
          <w:color w:val="auto"/>
          <w:sz w:val="24"/>
          <w:lang w:val="en-US" w:eastAsia="zh-CN"/>
        </w:rPr>
        <w:t>①</w:t>
      </w:r>
      <w:r>
        <w:rPr>
          <w:rFonts w:hint="eastAsia" w:cs="Times New Roman" w:asciiTheme="minorEastAsia" w:hAnsiTheme="minorEastAsia" w:eastAsiaTheme="minorEastAsia"/>
          <w:color w:val="auto"/>
          <w:sz w:val="24"/>
          <w:lang w:val="en-US" w:eastAsia="zh-CN"/>
        </w:rPr>
        <w:t>集中空调系统的运行管理及冷水机组、新风机组、水泵、风机盘管、管道系统、各种阀类、采气装置和各类风口、自动控制系统等设备的日常管理；</w:t>
      </w:r>
    </w:p>
    <w:p>
      <w:pPr>
        <w:keepNext w:val="0"/>
        <w:keepLines/>
        <w:pageBreakBefore w:val="0"/>
        <w:widowControl/>
        <w:kinsoku/>
        <w:wordWrap/>
        <w:overflowPunct/>
        <w:topLinePunct w:val="0"/>
        <w:autoSpaceDE/>
        <w:autoSpaceDN/>
        <w:bidi w:val="0"/>
        <w:adjustRightInd/>
        <w:snapToGrid/>
        <w:spacing w:line="360" w:lineRule="auto"/>
        <w:ind w:firstLine="240" w:firstLineChars="100"/>
        <w:textAlignment w:val="auto"/>
        <w:outlineLvl w:val="9"/>
        <w:rPr>
          <w:rFonts w:hint="eastAsia" w:cs="Times New Roman" w:asciiTheme="minorEastAsia" w:hAnsiTheme="minorEastAsia" w:eastAsiaTheme="minorEastAsia"/>
          <w:color w:val="auto"/>
          <w:sz w:val="24"/>
          <w:lang w:val="en-US" w:eastAsia="zh-CN"/>
        </w:rPr>
      </w:pPr>
      <w:r>
        <w:rPr>
          <w:rFonts w:hint="default" w:ascii="Calibri" w:hAnsi="Calibri" w:cs="Calibri" w:eastAsiaTheme="minorEastAsia"/>
          <w:color w:val="auto"/>
          <w:sz w:val="24"/>
          <w:lang w:val="en-US" w:eastAsia="zh-CN"/>
        </w:rPr>
        <w:t>②</w:t>
      </w:r>
      <w:r>
        <w:rPr>
          <w:rFonts w:hint="eastAsia" w:cs="Times New Roman" w:asciiTheme="minorEastAsia" w:hAnsiTheme="minorEastAsia" w:eastAsiaTheme="minorEastAsia"/>
          <w:color w:val="auto"/>
          <w:sz w:val="24"/>
          <w:lang w:val="en-US" w:eastAsia="zh-CN"/>
        </w:rPr>
        <w:t>建立空调运行管理制度和安全操作规程，保证空调系统安全运行和正常使用；</w:t>
      </w:r>
    </w:p>
    <w:p>
      <w:pPr>
        <w:keepNext w:val="0"/>
        <w:keepLines/>
        <w:pageBreakBefore w:val="0"/>
        <w:widowControl/>
        <w:kinsoku/>
        <w:wordWrap/>
        <w:overflowPunct/>
        <w:topLinePunct w:val="0"/>
        <w:autoSpaceDE/>
        <w:autoSpaceDN/>
        <w:bidi w:val="0"/>
        <w:adjustRightInd/>
        <w:snapToGrid/>
        <w:spacing w:line="360" w:lineRule="auto"/>
        <w:ind w:firstLine="240" w:firstLineChars="100"/>
        <w:textAlignment w:val="auto"/>
        <w:outlineLvl w:val="9"/>
        <w:rPr>
          <w:rFonts w:hint="eastAsia" w:cs="Times New Roman" w:asciiTheme="minorEastAsia" w:hAnsiTheme="minorEastAsia" w:eastAsiaTheme="minorEastAsia"/>
          <w:color w:val="auto"/>
          <w:sz w:val="24"/>
          <w:lang w:val="en-US" w:eastAsia="zh-CN"/>
        </w:rPr>
      </w:pPr>
      <w:r>
        <w:rPr>
          <w:rFonts w:hint="default" w:ascii="Calibri" w:hAnsi="Calibri" w:cs="Calibri" w:eastAsiaTheme="minorEastAsia"/>
          <w:color w:val="auto"/>
          <w:sz w:val="24"/>
          <w:lang w:val="en-US" w:eastAsia="zh-CN"/>
        </w:rPr>
        <w:t>③</w:t>
      </w:r>
      <w:r>
        <w:rPr>
          <w:rFonts w:hint="eastAsia" w:cs="Times New Roman" w:asciiTheme="minorEastAsia" w:hAnsiTheme="minorEastAsia" w:eastAsiaTheme="minorEastAsia"/>
          <w:color w:val="auto"/>
          <w:sz w:val="24"/>
          <w:lang w:val="en-US" w:eastAsia="zh-CN"/>
        </w:rPr>
        <w:t>每天一次：</w:t>
      </w:r>
    </w:p>
    <w:p>
      <w:pPr>
        <w:keepNext w:val="0"/>
        <w:keepLines/>
        <w:pageBreakBefore w:val="0"/>
        <w:widowControl/>
        <w:kinsoku/>
        <w:wordWrap/>
        <w:overflowPunct/>
        <w:topLinePunct w:val="0"/>
        <w:autoSpaceDE/>
        <w:autoSpaceDN/>
        <w:bidi w:val="0"/>
        <w:adjustRightInd/>
        <w:snapToGrid/>
        <w:spacing w:line="360" w:lineRule="auto"/>
        <w:ind w:firstLine="240" w:firstLineChars="100"/>
        <w:textAlignment w:val="auto"/>
        <w:outlineLvl w:val="9"/>
        <w:rPr>
          <w:rFonts w:hint="eastAsia" w:cs="Times New Roman" w:asciiTheme="minorEastAsia" w:hAnsiTheme="minorEastAsia" w:eastAsiaTheme="minorEastAsia"/>
          <w:color w:val="auto"/>
          <w:sz w:val="24"/>
          <w:lang w:val="en-US" w:eastAsia="zh-CN"/>
        </w:rPr>
      </w:pPr>
      <w:r>
        <w:rPr>
          <w:rFonts w:hint="eastAsia" w:cs="Times New Roman" w:asciiTheme="minorEastAsia" w:hAnsiTheme="minorEastAsia" w:eastAsiaTheme="minorEastAsia"/>
          <w:color w:val="auto"/>
          <w:sz w:val="24"/>
          <w:lang w:val="en-US" w:eastAsia="zh-CN"/>
        </w:rPr>
        <w:t>每天巡查设备运行状态并记录运行参数；</w:t>
      </w:r>
    </w:p>
    <w:p>
      <w:pPr>
        <w:keepNext w:val="0"/>
        <w:keepLines/>
        <w:pageBreakBefore w:val="0"/>
        <w:widowControl/>
        <w:kinsoku/>
        <w:wordWrap/>
        <w:overflowPunct/>
        <w:topLinePunct w:val="0"/>
        <w:autoSpaceDE/>
        <w:autoSpaceDN/>
        <w:bidi w:val="0"/>
        <w:adjustRightInd/>
        <w:snapToGrid/>
        <w:spacing w:line="360" w:lineRule="auto"/>
        <w:ind w:firstLine="240" w:firstLineChars="100"/>
        <w:textAlignment w:val="auto"/>
        <w:outlineLvl w:val="9"/>
        <w:rPr>
          <w:rFonts w:hint="eastAsia" w:cs="Times New Roman" w:asciiTheme="minorEastAsia" w:hAnsiTheme="minorEastAsia" w:eastAsiaTheme="minorEastAsia"/>
          <w:color w:val="auto"/>
          <w:sz w:val="24"/>
          <w:lang w:val="en-US" w:eastAsia="zh-CN"/>
        </w:rPr>
      </w:pPr>
      <w:r>
        <w:rPr>
          <w:rFonts w:hint="eastAsia" w:cs="Times New Roman" w:asciiTheme="minorEastAsia" w:hAnsiTheme="minorEastAsia" w:eastAsiaTheme="minorEastAsia"/>
          <w:color w:val="auto"/>
          <w:sz w:val="24"/>
          <w:lang w:val="en-US" w:eastAsia="zh-CN"/>
        </w:rPr>
        <w:t>④每月一次：</w:t>
      </w:r>
    </w:p>
    <w:p>
      <w:pPr>
        <w:keepNext w:val="0"/>
        <w:keepLines/>
        <w:pageBreakBefore w:val="0"/>
        <w:widowControl/>
        <w:kinsoku/>
        <w:wordWrap/>
        <w:overflowPunct/>
        <w:topLinePunct w:val="0"/>
        <w:autoSpaceDE/>
        <w:autoSpaceDN/>
        <w:bidi w:val="0"/>
        <w:adjustRightInd/>
        <w:snapToGrid/>
        <w:spacing w:line="360" w:lineRule="auto"/>
        <w:ind w:firstLine="240" w:firstLineChars="100"/>
        <w:textAlignment w:val="auto"/>
        <w:outlineLvl w:val="9"/>
        <w:rPr>
          <w:rFonts w:hint="eastAsia" w:cs="Times New Roman" w:asciiTheme="minorEastAsia" w:hAnsiTheme="minorEastAsia" w:eastAsiaTheme="minorEastAsia"/>
          <w:color w:val="auto"/>
          <w:sz w:val="24"/>
          <w:lang w:val="en-US" w:eastAsia="zh-CN"/>
        </w:rPr>
      </w:pPr>
      <w:r>
        <w:rPr>
          <w:rFonts w:hint="eastAsia" w:cs="Times New Roman" w:asciiTheme="minorEastAsia" w:hAnsiTheme="minorEastAsia" w:eastAsiaTheme="minorEastAsia"/>
          <w:color w:val="auto"/>
          <w:sz w:val="24"/>
          <w:lang w:val="en-US" w:eastAsia="zh-CN"/>
        </w:rPr>
        <w:t>每月检查空调主机，测试运行控制和安全控制功能，分析运行数据；</w:t>
      </w:r>
    </w:p>
    <w:p>
      <w:pPr>
        <w:keepNext w:val="0"/>
        <w:keepLines/>
        <w:pageBreakBefore w:val="0"/>
        <w:widowControl/>
        <w:kinsoku/>
        <w:wordWrap/>
        <w:overflowPunct/>
        <w:topLinePunct w:val="0"/>
        <w:autoSpaceDE/>
        <w:autoSpaceDN/>
        <w:bidi w:val="0"/>
        <w:adjustRightInd/>
        <w:snapToGrid/>
        <w:spacing w:line="360" w:lineRule="auto"/>
        <w:ind w:firstLine="240" w:firstLineChars="100"/>
        <w:textAlignment w:val="auto"/>
        <w:outlineLvl w:val="9"/>
        <w:rPr>
          <w:rFonts w:hint="eastAsia" w:cs="Times New Roman" w:asciiTheme="minorEastAsia" w:hAnsiTheme="minorEastAsia" w:eastAsiaTheme="minorEastAsia"/>
          <w:color w:val="auto"/>
          <w:sz w:val="24"/>
          <w:lang w:val="en-US" w:eastAsia="zh-CN"/>
        </w:rPr>
      </w:pPr>
      <w:r>
        <w:rPr>
          <w:rFonts w:hint="eastAsia" w:cs="Times New Roman" w:asciiTheme="minorEastAsia" w:hAnsiTheme="minorEastAsia" w:eastAsiaTheme="minorEastAsia"/>
          <w:color w:val="auto"/>
          <w:sz w:val="24"/>
          <w:lang w:val="en-US" w:eastAsia="zh-CN"/>
        </w:rPr>
        <w:t>每月检查冷却塔电机、变速箱、布水器及其它附属设备；</w:t>
      </w:r>
    </w:p>
    <w:p>
      <w:pPr>
        <w:keepNext w:val="0"/>
        <w:keepLines/>
        <w:pageBreakBefore w:val="0"/>
        <w:widowControl/>
        <w:kinsoku/>
        <w:wordWrap/>
        <w:overflowPunct/>
        <w:topLinePunct w:val="0"/>
        <w:autoSpaceDE/>
        <w:autoSpaceDN/>
        <w:bidi w:val="0"/>
        <w:adjustRightInd/>
        <w:snapToGrid/>
        <w:spacing w:line="360" w:lineRule="auto"/>
        <w:ind w:firstLine="240" w:firstLineChars="100"/>
        <w:textAlignment w:val="auto"/>
        <w:outlineLvl w:val="9"/>
        <w:rPr>
          <w:rFonts w:hint="eastAsia" w:cs="Times New Roman" w:asciiTheme="minorEastAsia" w:hAnsiTheme="minorEastAsia" w:eastAsiaTheme="minorEastAsia"/>
          <w:color w:val="auto"/>
          <w:sz w:val="24"/>
          <w:lang w:val="en-US" w:eastAsia="zh-CN"/>
        </w:rPr>
      </w:pPr>
      <w:r>
        <w:rPr>
          <w:rFonts w:hint="eastAsia" w:cs="Times New Roman" w:asciiTheme="minorEastAsia" w:hAnsiTheme="minorEastAsia" w:eastAsiaTheme="minorEastAsia"/>
          <w:color w:val="auto"/>
          <w:sz w:val="24"/>
          <w:lang w:val="en-US" w:eastAsia="zh-CN"/>
        </w:rPr>
        <w:t>每月检查循环泵、冷却泵电机及泵体，定期对空气处理单元、新风处理单元、风机盘管、滤网、加（除）湿器、风阀、积水盘、冷凝水管、膨胀水箱、集水器分水器、风机表冷器进行检查；</w:t>
      </w:r>
    </w:p>
    <w:p>
      <w:pPr>
        <w:pStyle w:val="27"/>
        <w:rPr>
          <w:rFonts w:hint="eastAsia" w:cs="Times New Roman" w:asciiTheme="minorEastAsia" w:hAnsiTheme="minorEastAsia" w:eastAsiaTheme="minorEastAsia"/>
          <w:b/>
          <w:bCs/>
          <w:color w:val="auto"/>
          <w:sz w:val="24"/>
          <w:lang w:val="en-US" w:eastAsia="zh-CN"/>
        </w:rPr>
      </w:pPr>
      <w:r>
        <w:rPr>
          <w:rFonts w:hint="eastAsia" w:cs="Times New Roman" w:asciiTheme="minorEastAsia" w:hAnsiTheme="minorEastAsia" w:eastAsiaTheme="minorEastAsia"/>
          <w:b/>
          <w:bCs/>
          <w:color w:val="auto"/>
          <w:sz w:val="24"/>
          <w:lang w:val="en-US" w:eastAsia="zh-CN"/>
        </w:rPr>
        <w:t>（3）秩序维护兼巡逻岗：身体健康，年龄不超过55岁。</w:t>
      </w:r>
    </w:p>
    <w:p>
      <w:pPr>
        <w:pStyle w:val="27"/>
        <w:rPr>
          <w:rFonts w:hint="eastAsia" w:cs="Times New Roman" w:asciiTheme="minorEastAsia" w:hAnsiTheme="minorEastAsia" w:eastAsiaTheme="minorEastAsia"/>
          <w:color w:val="auto"/>
          <w:sz w:val="24"/>
          <w:lang w:val="en-US" w:eastAsia="zh-CN"/>
        </w:rPr>
      </w:pPr>
    </w:p>
    <w:p>
      <w:pPr>
        <w:keepNext w:val="0"/>
        <w:keepLines/>
        <w:pageBreakBefore w:val="0"/>
        <w:widowControl/>
        <w:kinsoku/>
        <w:wordWrap/>
        <w:overflowPunct/>
        <w:topLinePunct w:val="0"/>
        <w:autoSpaceDE/>
        <w:autoSpaceDN/>
        <w:bidi w:val="0"/>
        <w:adjustRightInd/>
        <w:snapToGrid/>
        <w:spacing w:line="360" w:lineRule="auto"/>
        <w:ind w:firstLine="240" w:firstLineChars="100"/>
        <w:textAlignment w:val="auto"/>
        <w:outlineLvl w:val="9"/>
        <w:rPr>
          <w:rFonts w:hint="eastAsia" w:cs="Times New Roman" w:asciiTheme="minorEastAsia" w:hAnsiTheme="minorEastAsia" w:eastAsiaTheme="minorEastAsia"/>
          <w:color w:val="auto"/>
          <w:sz w:val="24"/>
          <w:lang w:val="en-US" w:eastAsia="zh-CN"/>
        </w:rPr>
      </w:pPr>
      <w:r>
        <w:rPr>
          <w:rFonts w:hint="eastAsia" w:cs="Times New Roman" w:asciiTheme="minorEastAsia" w:hAnsiTheme="minorEastAsia" w:eastAsiaTheme="minorEastAsia"/>
          <w:color w:val="auto"/>
          <w:sz w:val="24"/>
          <w:lang w:val="en-US" w:eastAsia="zh-CN"/>
        </w:rPr>
        <w:t>1）协助秩序维护的工作，负责项目现场的安全防范及秩序维护工作，确保其按指定工作要求执行。</w:t>
      </w:r>
    </w:p>
    <w:p>
      <w:pPr>
        <w:keepNext w:val="0"/>
        <w:keepLines/>
        <w:pageBreakBefore w:val="0"/>
        <w:widowControl/>
        <w:kinsoku/>
        <w:wordWrap/>
        <w:overflowPunct/>
        <w:topLinePunct w:val="0"/>
        <w:autoSpaceDE/>
        <w:autoSpaceDN/>
        <w:bidi w:val="0"/>
        <w:adjustRightInd/>
        <w:snapToGrid/>
        <w:spacing w:line="360" w:lineRule="auto"/>
        <w:ind w:firstLine="240" w:firstLineChars="100"/>
        <w:textAlignment w:val="auto"/>
        <w:outlineLvl w:val="9"/>
        <w:rPr>
          <w:rFonts w:hint="eastAsia" w:cs="Times New Roman" w:asciiTheme="minorEastAsia" w:hAnsiTheme="minorEastAsia" w:eastAsiaTheme="minorEastAsia"/>
          <w:color w:val="auto"/>
          <w:sz w:val="24"/>
          <w:lang w:val="en-US" w:eastAsia="zh-CN"/>
        </w:rPr>
      </w:pPr>
      <w:r>
        <w:rPr>
          <w:rFonts w:hint="eastAsia" w:cs="Times New Roman" w:asciiTheme="minorEastAsia" w:hAnsiTheme="minorEastAsia" w:eastAsiaTheme="minorEastAsia"/>
          <w:color w:val="auto"/>
          <w:sz w:val="24"/>
          <w:lang w:val="en-US" w:eastAsia="zh-CN"/>
        </w:rPr>
        <w:t>2）安全巡逻：24 小时定时和不定时地对办公楼各部位进行巡视检查，发现办公楼内电、水、门窗、消防设施等不关闭或不安全的因素的，应及时采取补救措施，并按规定逐级上报。</w:t>
      </w:r>
    </w:p>
    <w:p>
      <w:pPr>
        <w:keepNext w:val="0"/>
        <w:keepLines/>
        <w:pageBreakBefore w:val="0"/>
        <w:widowControl/>
        <w:kinsoku/>
        <w:wordWrap/>
        <w:overflowPunct/>
        <w:topLinePunct w:val="0"/>
        <w:autoSpaceDE/>
        <w:autoSpaceDN/>
        <w:bidi w:val="0"/>
        <w:adjustRightInd/>
        <w:snapToGrid/>
        <w:spacing w:line="360" w:lineRule="auto"/>
        <w:ind w:firstLine="240" w:firstLineChars="100"/>
        <w:textAlignment w:val="auto"/>
        <w:outlineLvl w:val="9"/>
        <w:rPr>
          <w:rFonts w:hint="eastAsia" w:cs="Times New Roman" w:asciiTheme="minorEastAsia" w:hAnsiTheme="minorEastAsia" w:eastAsiaTheme="minorEastAsia"/>
          <w:color w:val="auto"/>
          <w:sz w:val="24"/>
          <w:lang w:val="en-US" w:eastAsia="zh-CN"/>
        </w:rPr>
      </w:pPr>
      <w:r>
        <w:rPr>
          <w:rFonts w:hint="eastAsia" w:cs="Times New Roman" w:asciiTheme="minorEastAsia" w:hAnsiTheme="minorEastAsia" w:eastAsiaTheme="minorEastAsia"/>
          <w:color w:val="auto"/>
          <w:sz w:val="24"/>
          <w:lang w:val="en-US" w:eastAsia="zh-CN"/>
        </w:rPr>
        <w:t>3）统筹安排“徒步”巡查时间，徒步巡查周期，根据办公楼的建筑功能布局，合理制定室内外保安员巡查路线，对节假日期间、晚上和人多时加强巡查次数。</w:t>
      </w:r>
    </w:p>
    <w:p>
      <w:pPr>
        <w:keepNext w:val="0"/>
        <w:keepLines/>
        <w:pageBreakBefore w:val="0"/>
        <w:widowControl/>
        <w:kinsoku/>
        <w:wordWrap/>
        <w:overflowPunct/>
        <w:topLinePunct w:val="0"/>
        <w:autoSpaceDE/>
        <w:autoSpaceDN/>
        <w:bidi w:val="0"/>
        <w:adjustRightInd/>
        <w:snapToGrid/>
        <w:spacing w:line="360" w:lineRule="auto"/>
        <w:ind w:firstLine="240" w:firstLineChars="100"/>
        <w:textAlignment w:val="auto"/>
        <w:outlineLvl w:val="9"/>
        <w:rPr>
          <w:rFonts w:hint="eastAsia" w:cs="Times New Roman" w:asciiTheme="minorEastAsia" w:hAnsiTheme="minorEastAsia" w:eastAsiaTheme="minorEastAsia"/>
          <w:color w:val="auto"/>
          <w:sz w:val="24"/>
          <w:lang w:val="en-US" w:eastAsia="zh-CN"/>
        </w:rPr>
      </w:pPr>
      <w:r>
        <w:rPr>
          <w:rFonts w:hint="eastAsia" w:cs="Times New Roman" w:asciiTheme="minorEastAsia" w:hAnsiTheme="minorEastAsia" w:eastAsiaTheme="minorEastAsia"/>
          <w:color w:val="auto"/>
          <w:sz w:val="24"/>
          <w:lang w:val="en-US" w:eastAsia="zh-CN"/>
        </w:rPr>
        <w:t>4）如遇突发性治安、消防事件时，应根据实际情况，及时向公司上级报告和报警。熟悉辖区内治安环境情况，会掌握使用治安、消防的报警电话和消防设备。</w:t>
      </w:r>
    </w:p>
    <w:p>
      <w:pPr>
        <w:keepNext w:val="0"/>
        <w:keepLines/>
        <w:pageBreakBefore w:val="0"/>
        <w:widowControl/>
        <w:kinsoku/>
        <w:wordWrap/>
        <w:overflowPunct/>
        <w:topLinePunct w:val="0"/>
        <w:autoSpaceDE/>
        <w:autoSpaceDN/>
        <w:bidi w:val="0"/>
        <w:adjustRightInd/>
        <w:snapToGrid/>
        <w:spacing w:line="360" w:lineRule="auto"/>
        <w:ind w:firstLine="241" w:firstLineChars="100"/>
        <w:textAlignment w:val="auto"/>
        <w:outlineLvl w:val="9"/>
        <w:rPr>
          <w:rFonts w:hint="eastAsia" w:cs="Times New Roman" w:asciiTheme="minorEastAsia" w:hAnsiTheme="minorEastAsia" w:eastAsiaTheme="minorEastAsia"/>
          <w:b/>
          <w:bCs/>
          <w:color w:val="auto"/>
          <w:sz w:val="24"/>
          <w:lang w:val="en-US" w:eastAsia="zh-CN"/>
        </w:rPr>
      </w:pPr>
      <w:r>
        <w:rPr>
          <w:rFonts w:hint="eastAsia" w:cs="Times New Roman" w:asciiTheme="minorEastAsia" w:hAnsiTheme="minorEastAsia" w:eastAsiaTheme="minorEastAsia"/>
          <w:b/>
          <w:bCs/>
          <w:color w:val="auto"/>
          <w:sz w:val="24"/>
          <w:lang w:val="en-US" w:eastAsia="zh-CN"/>
        </w:rPr>
        <w:t>5）巡逻检查</w:t>
      </w:r>
    </w:p>
    <w:p>
      <w:pPr>
        <w:keepNext w:val="0"/>
        <w:keepLines/>
        <w:pageBreakBefore w:val="0"/>
        <w:widowControl/>
        <w:kinsoku/>
        <w:wordWrap/>
        <w:overflowPunct/>
        <w:topLinePunct w:val="0"/>
        <w:autoSpaceDE/>
        <w:autoSpaceDN/>
        <w:bidi w:val="0"/>
        <w:adjustRightInd/>
        <w:snapToGrid/>
        <w:spacing w:line="360" w:lineRule="auto"/>
        <w:ind w:firstLine="241" w:firstLineChars="100"/>
        <w:textAlignment w:val="auto"/>
        <w:outlineLvl w:val="9"/>
        <w:rPr>
          <w:rFonts w:hint="eastAsia" w:cs="Times New Roman" w:asciiTheme="minorEastAsia" w:hAnsiTheme="minorEastAsia" w:eastAsiaTheme="minorEastAsia"/>
          <w:b/>
          <w:bCs/>
          <w:color w:val="auto"/>
          <w:sz w:val="24"/>
          <w:lang w:val="en-US" w:eastAsia="zh-CN"/>
        </w:rPr>
      </w:pPr>
      <w:r>
        <w:rPr>
          <w:rFonts w:hint="eastAsia" w:cs="Times New Roman" w:asciiTheme="minorEastAsia" w:hAnsiTheme="minorEastAsia" w:eastAsiaTheme="minorEastAsia"/>
          <w:b/>
          <w:bCs/>
          <w:color w:val="auto"/>
          <w:sz w:val="24"/>
          <w:lang w:val="en-US" w:eastAsia="zh-CN"/>
        </w:rPr>
        <w:t>巡逻人员24小时不定时对办公楼各部位进行巡视检查，并做好登记：</w:t>
      </w:r>
    </w:p>
    <w:p>
      <w:pPr>
        <w:keepNext w:val="0"/>
        <w:keepLines/>
        <w:pageBreakBefore w:val="0"/>
        <w:widowControl/>
        <w:kinsoku/>
        <w:wordWrap/>
        <w:overflowPunct/>
        <w:topLinePunct w:val="0"/>
        <w:autoSpaceDE/>
        <w:autoSpaceDN/>
        <w:bidi w:val="0"/>
        <w:adjustRightInd/>
        <w:snapToGrid/>
        <w:spacing w:line="360" w:lineRule="auto"/>
        <w:ind w:firstLine="240" w:firstLineChars="100"/>
        <w:textAlignment w:val="auto"/>
        <w:outlineLvl w:val="9"/>
        <w:rPr>
          <w:rFonts w:hint="eastAsia" w:cs="Times New Roman" w:asciiTheme="minorEastAsia" w:hAnsiTheme="minorEastAsia" w:eastAsiaTheme="minorEastAsia"/>
          <w:color w:val="auto"/>
          <w:sz w:val="24"/>
          <w:lang w:val="en-US" w:eastAsia="zh-CN"/>
        </w:rPr>
      </w:pPr>
      <w:r>
        <w:rPr>
          <w:rFonts w:hint="eastAsia" w:cs="Times New Roman" w:asciiTheme="minorEastAsia" w:hAnsiTheme="minorEastAsia" w:eastAsiaTheme="minorEastAsia"/>
          <w:color w:val="auto"/>
          <w:sz w:val="24"/>
          <w:lang w:val="en-US" w:eastAsia="zh-CN"/>
        </w:rPr>
        <w:t>①下班、晚上检查办公室门、窗是否关好，如发现有不关好门窗的现象，应立即补救并做好记录的同时向采购人报告；</w:t>
      </w:r>
    </w:p>
    <w:p>
      <w:pPr>
        <w:keepNext w:val="0"/>
        <w:keepLines/>
        <w:pageBreakBefore w:val="0"/>
        <w:widowControl/>
        <w:kinsoku/>
        <w:wordWrap/>
        <w:overflowPunct/>
        <w:topLinePunct w:val="0"/>
        <w:autoSpaceDE/>
        <w:autoSpaceDN/>
        <w:bidi w:val="0"/>
        <w:adjustRightInd/>
        <w:snapToGrid/>
        <w:spacing w:line="360" w:lineRule="auto"/>
        <w:ind w:firstLine="240" w:firstLineChars="100"/>
        <w:textAlignment w:val="auto"/>
        <w:outlineLvl w:val="9"/>
        <w:rPr>
          <w:rFonts w:hint="eastAsia" w:cs="Times New Roman" w:asciiTheme="minorEastAsia" w:hAnsiTheme="minorEastAsia" w:eastAsiaTheme="minorEastAsia"/>
          <w:color w:val="auto"/>
          <w:sz w:val="24"/>
          <w:lang w:val="en-US" w:eastAsia="zh-CN"/>
        </w:rPr>
      </w:pPr>
      <w:r>
        <w:rPr>
          <w:rFonts w:hint="eastAsia" w:cs="Times New Roman" w:asciiTheme="minorEastAsia" w:hAnsiTheme="minorEastAsia" w:eastAsiaTheme="minorEastAsia"/>
          <w:color w:val="auto"/>
          <w:sz w:val="24"/>
          <w:lang w:val="en-US" w:eastAsia="zh-CN"/>
        </w:rPr>
        <w:t>②每班巡查次数不得少于 4 次；</w:t>
      </w:r>
    </w:p>
    <w:p>
      <w:pPr>
        <w:keepNext w:val="0"/>
        <w:keepLines/>
        <w:pageBreakBefore w:val="0"/>
        <w:widowControl/>
        <w:kinsoku/>
        <w:wordWrap/>
        <w:overflowPunct/>
        <w:topLinePunct w:val="0"/>
        <w:autoSpaceDE/>
        <w:autoSpaceDN/>
        <w:bidi w:val="0"/>
        <w:adjustRightInd/>
        <w:snapToGrid/>
        <w:spacing w:line="360" w:lineRule="auto"/>
        <w:ind w:firstLine="240" w:firstLineChars="100"/>
        <w:textAlignment w:val="auto"/>
        <w:outlineLvl w:val="9"/>
        <w:rPr>
          <w:rFonts w:hint="eastAsia" w:cs="Times New Roman" w:asciiTheme="minorEastAsia" w:hAnsiTheme="minorEastAsia" w:eastAsiaTheme="minorEastAsia"/>
          <w:color w:val="auto"/>
          <w:sz w:val="24"/>
          <w:lang w:val="en-US" w:eastAsia="zh-CN"/>
        </w:rPr>
      </w:pPr>
      <w:r>
        <w:rPr>
          <w:rFonts w:hint="eastAsia" w:cs="Times New Roman" w:asciiTheme="minorEastAsia" w:hAnsiTheme="minorEastAsia" w:eastAsiaTheme="minorEastAsia"/>
          <w:color w:val="auto"/>
          <w:sz w:val="24"/>
          <w:lang w:val="en-US" w:eastAsia="zh-CN"/>
        </w:rPr>
        <w:t>③巡查必须填写《巡查情况记录表》，记录表必须归档保存；</w:t>
      </w:r>
    </w:p>
    <w:p>
      <w:pPr>
        <w:keepNext w:val="0"/>
        <w:keepLines/>
        <w:pageBreakBefore w:val="0"/>
        <w:widowControl/>
        <w:kinsoku/>
        <w:wordWrap/>
        <w:overflowPunct/>
        <w:topLinePunct w:val="0"/>
        <w:autoSpaceDE/>
        <w:autoSpaceDN/>
        <w:bidi w:val="0"/>
        <w:adjustRightInd/>
        <w:snapToGrid/>
        <w:spacing w:line="360" w:lineRule="auto"/>
        <w:ind w:firstLine="240" w:firstLineChars="100"/>
        <w:textAlignment w:val="auto"/>
        <w:outlineLvl w:val="9"/>
        <w:rPr>
          <w:rFonts w:hint="eastAsia" w:cs="Times New Roman" w:asciiTheme="minorEastAsia" w:hAnsiTheme="minorEastAsia" w:eastAsiaTheme="minorEastAsia"/>
          <w:color w:val="auto"/>
          <w:sz w:val="24"/>
          <w:lang w:val="en-US" w:eastAsia="zh-CN"/>
        </w:rPr>
      </w:pPr>
      <w:r>
        <w:rPr>
          <w:rFonts w:hint="eastAsia" w:cs="Times New Roman" w:asciiTheme="minorEastAsia" w:hAnsiTheme="minorEastAsia" w:eastAsiaTheme="minorEastAsia"/>
          <w:color w:val="auto"/>
          <w:sz w:val="24"/>
          <w:lang w:val="en-US" w:eastAsia="zh-CN"/>
        </w:rPr>
        <w:t>④发生紧急情况必须立即报告（向双方领导、公安部门报告）；</w:t>
      </w:r>
    </w:p>
    <w:p>
      <w:pPr>
        <w:keepNext w:val="0"/>
        <w:keepLines/>
        <w:pageBreakBefore w:val="0"/>
        <w:widowControl/>
        <w:kinsoku/>
        <w:wordWrap/>
        <w:overflowPunct/>
        <w:topLinePunct w:val="0"/>
        <w:autoSpaceDE/>
        <w:autoSpaceDN/>
        <w:bidi w:val="0"/>
        <w:adjustRightInd/>
        <w:snapToGrid/>
        <w:spacing w:line="360" w:lineRule="auto"/>
        <w:ind w:firstLine="240" w:firstLineChars="100"/>
        <w:textAlignment w:val="auto"/>
        <w:outlineLvl w:val="9"/>
        <w:rPr>
          <w:rFonts w:hint="eastAsia" w:cs="Times New Roman" w:asciiTheme="minorEastAsia" w:hAnsiTheme="minorEastAsia" w:eastAsiaTheme="minorEastAsia"/>
          <w:color w:val="auto"/>
          <w:sz w:val="24"/>
          <w:lang w:val="en-US" w:eastAsia="zh-CN"/>
        </w:rPr>
      </w:pPr>
      <w:r>
        <w:rPr>
          <w:rFonts w:hint="eastAsia" w:cs="Times New Roman" w:asciiTheme="minorEastAsia" w:hAnsiTheme="minorEastAsia" w:eastAsiaTheme="minorEastAsia"/>
          <w:color w:val="auto"/>
          <w:sz w:val="24"/>
          <w:lang w:val="en-US" w:eastAsia="zh-CN"/>
        </w:rPr>
        <w:t>⑤值班人员当班时间不准干私活、不准睡岗、脱岗、窜岗，不得酒后上岗。</w:t>
      </w:r>
    </w:p>
    <w:p>
      <w:pPr>
        <w:keepNext w:val="0"/>
        <w:keepLines/>
        <w:pageBreakBefore w:val="0"/>
        <w:widowControl/>
        <w:kinsoku/>
        <w:wordWrap/>
        <w:overflowPunct/>
        <w:topLinePunct w:val="0"/>
        <w:autoSpaceDE/>
        <w:autoSpaceDN/>
        <w:bidi w:val="0"/>
        <w:adjustRightInd/>
        <w:snapToGrid/>
        <w:spacing w:line="360" w:lineRule="auto"/>
        <w:ind w:firstLine="241" w:firstLineChars="100"/>
        <w:textAlignment w:val="auto"/>
        <w:outlineLvl w:val="9"/>
        <w:rPr>
          <w:rFonts w:hint="eastAsia" w:cs="Times New Roman" w:asciiTheme="minorEastAsia" w:hAnsiTheme="minorEastAsia" w:eastAsiaTheme="minorEastAsia"/>
          <w:b/>
          <w:bCs/>
          <w:color w:val="auto"/>
          <w:sz w:val="24"/>
          <w:lang w:val="en-US" w:eastAsia="zh-CN"/>
        </w:rPr>
      </w:pPr>
      <w:r>
        <w:rPr>
          <w:rFonts w:hint="eastAsia" w:cs="Times New Roman" w:asciiTheme="minorEastAsia" w:hAnsiTheme="minorEastAsia" w:eastAsiaTheme="minorEastAsia"/>
          <w:b/>
          <w:bCs/>
          <w:color w:val="auto"/>
          <w:sz w:val="24"/>
          <w:lang w:val="en-US" w:eastAsia="zh-CN"/>
        </w:rPr>
        <w:t>巡视检查工作要点</w:t>
      </w:r>
    </w:p>
    <w:p>
      <w:pPr>
        <w:keepNext w:val="0"/>
        <w:keepLines/>
        <w:pageBreakBefore w:val="0"/>
        <w:widowControl/>
        <w:kinsoku/>
        <w:wordWrap/>
        <w:overflowPunct/>
        <w:topLinePunct w:val="0"/>
        <w:autoSpaceDE/>
        <w:autoSpaceDN/>
        <w:bidi w:val="0"/>
        <w:adjustRightInd/>
        <w:snapToGrid/>
        <w:spacing w:line="360" w:lineRule="auto"/>
        <w:ind w:firstLine="240" w:firstLineChars="100"/>
        <w:textAlignment w:val="auto"/>
        <w:outlineLvl w:val="9"/>
        <w:rPr>
          <w:rFonts w:hint="eastAsia" w:cs="Times New Roman" w:asciiTheme="minorEastAsia" w:hAnsiTheme="minorEastAsia" w:eastAsiaTheme="minorEastAsia"/>
          <w:color w:val="auto"/>
          <w:sz w:val="24"/>
          <w:lang w:val="en-US" w:eastAsia="zh-CN"/>
        </w:rPr>
      </w:pPr>
      <w:r>
        <w:rPr>
          <w:rFonts w:hint="eastAsia" w:cs="Times New Roman" w:asciiTheme="minorEastAsia" w:hAnsiTheme="minorEastAsia" w:eastAsiaTheme="minorEastAsia"/>
          <w:color w:val="auto"/>
          <w:sz w:val="24"/>
          <w:lang w:val="en-US" w:eastAsia="zh-CN"/>
        </w:rPr>
        <w:t>①着装整齐，标志、装备佩戴齐全，文明巡逻，严格执勤；</w:t>
      </w:r>
    </w:p>
    <w:p>
      <w:pPr>
        <w:keepNext w:val="0"/>
        <w:keepLines/>
        <w:pageBreakBefore w:val="0"/>
        <w:widowControl/>
        <w:kinsoku/>
        <w:wordWrap/>
        <w:overflowPunct/>
        <w:topLinePunct w:val="0"/>
        <w:autoSpaceDE/>
        <w:autoSpaceDN/>
        <w:bidi w:val="0"/>
        <w:adjustRightInd/>
        <w:snapToGrid/>
        <w:spacing w:line="360" w:lineRule="auto"/>
        <w:ind w:firstLine="240" w:firstLineChars="100"/>
        <w:textAlignment w:val="auto"/>
        <w:outlineLvl w:val="9"/>
        <w:rPr>
          <w:rFonts w:hint="eastAsia" w:cs="Times New Roman" w:asciiTheme="minorEastAsia" w:hAnsiTheme="minorEastAsia" w:eastAsiaTheme="minorEastAsia"/>
          <w:color w:val="auto"/>
          <w:sz w:val="24"/>
          <w:lang w:val="en-US" w:eastAsia="zh-CN"/>
        </w:rPr>
      </w:pPr>
      <w:r>
        <w:rPr>
          <w:rFonts w:hint="eastAsia" w:cs="Times New Roman" w:asciiTheme="minorEastAsia" w:hAnsiTheme="minorEastAsia" w:eastAsiaTheme="minorEastAsia"/>
          <w:color w:val="auto"/>
          <w:sz w:val="24"/>
          <w:lang w:val="en-US" w:eastAsia="zh-CN"/>
        </w:rPr>
        <w:t xml:space="preserve">②科学设置巡查路线、巡查重点、巡查时间和巡查的覆盖面； </w:t>
      </w:r>
    </w:p>
    <w:p>
      <w:pPr>
        <w:keepNext w:val="0"/>
        <w:keepLines/>
        <w:pageBreakBefore w:val="0"/>
        <w:widowControl/>
        <w:kinsoku/>
        <w:wordWrap/>
        <w:overflowPunct/>
        <w:topLinePunct w:val="0"/>
        <w:autoSpaceDE/>
        <w:autoSpaceDN/>
        <w:bidi w:val="0"/>
        <w:adjustRightInd/>
        <w:snapToGrid/>
        <w:spacing w:line="360" w:lineRule="auto"/>
        <w:ind w:firstLine="240" w:firstLineChars="100"/>
        <w:textAlignment w:val="auto"/>
        <w:outlineLvl w:val="9"/>
        <w:rPr>
          <w:rFonts w:hint="eastAsia" w:cs="Times New Roman" w:asciiTheme="minorEastAsia" w:hAnsiTheme="minorEastAsia" w:eastAsiaTheme="minorEastAsia"/>
          <w:color w:val="auto"/>
          <w:sz w:val="24"/>
          <w:lang w:val="en-US" w:eastAsia="zh-CN"/>
        </w:rPr>
      </w:pPr>
      <w:r>
        <w:rPr>
          <w:rFonts w:hint="eastAsia" w:cs="Times New Roman" w:asciiTheme="minorEastAsia" w:hAnsiTheme="minorEastAsia" w:eastAsiaTheme="minorEastAsia"/>
          <w:color w:val="auto"/>
          <w:sz w:val="24"/>
          <w:lang w:val="en-US" w:eastAsia="zh-CN"/>
        </w:rPr>
        <w:t>③制订项目流动巡查制度；</w:t>
      </w:r>
    </w:p>
    <w:p>
      <w:pPr>
        <w:keepNext w:val="0"/>
        <w:keepLines/>
        <w:pageBreakBefore w:val="0"/>
        <w:widowControl/>
        <w:kinsoku/>
        <w:wordWrap/>
        <w:overflowPunct/>
        <w:topLinePunct w:val="0"/>
        <w:autoSpaceDE/>
        <w:autoSpaceDN/>
        <w:bidi w:val="0"/>
        <w:adjustRightInd/>
        <w:snapToGrid/>
        <w:spacing w:line="360" w:lineRule="auto"/>
        <w:ind w:firstLine="240" w:firstLineChars="100"/>
        <w:textAlignment w:val="auto"/>
        <w:outlineLvl w:val="9"/>
        <w:rPr>
          <w:rFonts w:hint="eastAsia" w:cs="Times New Roman" w:asciiTheme="minorEastAsia" w:hAnsiTheme="minorEastAsia" w:eastAsiaTheme="minorEastAsia"/>
          <w:color w:val="auto"/>
          <w:sz w:val="24"/>
          <w:lang w:val="en-US" w:eastAsia="zh-CN"/>
        </w:rPr>
      </w:pPr>
      <w:r>
        <w:rPr>
          <w:rFonts w:hint="eastAsia" w:cs="Times New Roman" w:asciiTheme="minorEastAsia" w:hAnsiTheme="minorEastAsia" w:eastAsiaTheme="minorEastAsia"/>
          <w:color w:val="auto"/>
          <w:sz w:val="24"/>
          <w:lang w:val="en-US" w:eastAsia="zh-CN"/>
        </w:rPr>
        <w:t>④制订巡查工作规范，做到“看、听、闻、问、勤”；</w:t>
      </w:r>
    </w:p>
    <w:p>
      <w:pPr>
        <w:keepNext w:val="0"/>
        <w:keepLines/>
        <w:pageBreakBefore w:val="0"/>
        <w:widowControl/>
        <w:kinsoku/>
        <w:wordWrap/>
        <w:overflowPunct/>
        <w:topLinePunct w:val="0"/>
        <w:autoSpaceDE/>
        <w:autoSpaceDN/>
        <w:bidi w:val="0"/>
        <w:adjustRightInd/>
        <w:snapToGrid/>
        <w:spacing w:line="360" w:lineRule="auto"/>
        <w:ind w:firstLine="240" w:firstLineChars="100"/>
        <w:textAlignment w:val="auto"/>
        <w:outlineLvl w:val="9"/>
        <w:rPr>
          <w:rFonts w:hint="eastAsia" w:cs="Times New Roman" w:asciiTheme="minorEastAsia" w:hAnsiTheme="minorEastAsia" w:eastAsiaTheme="minorEastAsia"/>
          <w:color w:val="auto"/>
          <w:sz w:val="24"/>
          <w:lang w:val="en-US" w:eastAsia="zh-CN"/>
        </w:rPr>
      </w:pPr>
      <w:r>
        <w:rPr>
          <w:rFonts w:hint="eastAsia" w:cs="Times New Roman" w:asciiTheme="minorEastAsia" w:hAnsiTheme="minorEastAsia" w:eastAsiaTheme="minorEastAsia"/>
          <w:color w:val="auto"/>
          <w:sz w:val="24"/>
          <w:lang w:val="en-US" w:eastAsia="zh-CN"/>
        </w:rPr>
        <w:t>⑤实行巡查量化管理，做到每班定时、定量、逐层巡查；</w:t>
      </w:r>
    </w:p>
    <w:p>
      <w:pPr>
        <w:keepNext w:val="0"/>
        <w:keepLines/>
        <w:pageBreakBefore w:val="0"/>
        <w:widowControl/>
        <w:kinsoku/>
        <w:wordWrap/>
        <w:overflowPunct/>
        <w:topLinePunct w:val="0"/>
        <w:autoSpaceDE/>
        <w:autoSpaceDN/>
        <w:bidi w:val="0"/>
        <w:adjustRightInd/>
        <w:snapToGrid/>
        <w:spacing w:line="360" w:lineRule="auto"/>
        <w:ind w:firstLine="240" w:firstLineChars="100"/>
        <w:textAlignment w:val="auto"/>
        <w:outlineLvl w:val="9"/>
        <w:rPr>
          <w:rFonts w:hint="eastAsia" w:cs="Times New Roman" w:asciiTheme="minorEastAsia" w:hAnsiTheme="minorEastAsia" w:eastAsiaTheme="minorEastAsia"/>
          <w:color w:val="auto"/>
          <w:sz w:val="24"/>
          <w:lang w:val="en-US" w:eastAsia="zh-CN"/>
        </w:rPr>
      </w:pPr>
      <w:r>
        <w:rPr>
          <w:rFonts w:hint="eastAsia" w:cs="Times New Roman" w:asciiTheme="minorEastAsia" w:hAnsiTheme="minorEastAsia" w:eastAsiaTheme="minorEastAsia"/>
          <w:color w:val="auto"/>
          <w:sz w:val="24"/>
          <w:lang w:val="en-US" w:eastAsia="zh-CN"/>
        </w:rPr>
        <w:t>⑥重点区域、重点部位必须巡查到位；</w:t>
      </w:r>
    </w:p>
    <w:p>
      <w:pPr>
        <w:keepNext w:val="0"/>
        <w:keepLines/>
        <w:pageBreakBefore w:val="0"/>
        <w:widowControl/>
        <w:kinsoku/>
        <w:wordWrap/>
        <w:overflowPunct/>
        <w:topLinePunct w:val="0"/>
        <w:autoSpaceDE/>
        <w:autoSpaceDN/>
        <w:bidi w:val="0"/>
        <w:adjustRightInd/>
        <w:snapToGrid/>
        <w:spacing w:line="360" w:lineRule="auto"/>
        <w:ind w:firstLine="240" w:firstLineChars="100"/>
        <w:textAlignment w:val="auto"/>
        <w:outlineLvl w:val="9"/>
        <w:rPr>
          <w:rFonts w:hint="eastAsia" w:cs="Times New Roman" w:asciiTheme="minorEastAsia" w:hAnsiTheme="minorEastAsia" w:eastAsiaTheme="minorEastAsia"/>
          <w:color w:val="auto"/>
          <w:sz w:val="24"/>
          <w:lang w:val="en-US" w:eastAsia="zh-CN"/>
        </w:rPr>
      </w:pPr>
      <w:r>
        <w:rPr>
          <w:rFonts w:hint="eastAsia" w:cs="Times New Roman" w:asciiTheme="minorEastAsia" w:hAnsiTheme="minorEastAsia" w:eastAsiaTheme="minorEastAsia"/>
          <w:color w:val="auto"/>
          <w:sz w:val="24"/>
          <w:lang w:val="en-US" w:eastAsia="zh-CN"/>
        </w:rPr>
        <w:t>⑦发现异常情况及时报告，配合处理。</w:t>
      </w:r>
    </w:p>
    <w:p>
      <w:pPr>
        <w:keepNext w:val="0"/>
        <w:keepLines/>
        <w:pageBreakBefore w:val="0"/>
        <w:widowControl/>
        <w:kinsoku/>
        <w:wordWrap/>
        <w:overflowPunct/>
        <w:topLinePunct w:val="0"/>
        <w:autoSpaceDE/>
        <w:autoSpaceDN/>
        <w:bidi w:val="0"/>
        <w:adjustRightInd/>
        <w:snapToGrid/>
        <w:spacing w:line="360" w:lineRule="auto"/>
        <w:ind w:firstLine="241" w:firstLineChars="100"/>
        <w:textAlignment w:val="auto"/>
        <w:outlineLvl w:val="9"/>
        <w:rPr>
          <w:rFonts w:hint="eastAsia" w:cs="Times New Roman" w:asciiTheme="minorEastAsia" w:hAnsiTheme="minorEastAsia" w:eastAsiaTheme="minorEastAsia"/>
          <w:b/>
          <w:bCs/>
          <w:color w:val="auto"/>
          <w:sz w:val="24"/>
          <w:lang w:val="en-US" w:eastAsia="zh-CN"/>
        </w:rPr>
      </w:pPr>
      <w:r>
        <w:rPr>
          <w:rFonts w:hint="eastAsia" w:cs="Times New Roman" w:asciiTheme="minorEastAsia" w:hAnsiTheme="minorEastAsia" w:eastAsiaTheme="minorEastAsia"/>
          <w:b/>
          <w:bCs/>
          <w:color w:val="auto"/>
          <w:sz w:val="24"/>
          <w:lang w:val="en-US" w:eastAsia="zh-CN"/>
        </w:rPr>
        <w:t>6）</w:t>
      </w:r>
      <w:r>
        <w:rPr>
          <w:rFonts w:hint="eastAsia" w:cs="Times New Roman" w:asciiTheme="minorEastAsia" w:hAnsiTheme="minorEastAsia" w:eastAsiaTheme="minorEastAsia"/>
          <w:b/>
          <w:bCs/>
          <w:color w:val="auto"/>
          <w:sz w:val="21"/>
          <w:szCs w:val="21"/>
          <w:lang w:val="en-US" w:eastAsia="zh-CN"/>
        </w:rPr>
        <w:t>其它要求</w:t>
      </w:r>
    </w:p>
    <w:p>
      <w:pPr>
        <w:keepNext w:val="0"/>
        <w:keepLines/>
        <w:pageBreakBefore w:val="0"/>
        <w:widowControl/>
        <w:kinsoku/>
        <w:wordWrap/>
        <w:overflowPunct/>
        <w:topLinePunct w:val="0"/>
        <w:autoSpaceDE/>
        <w:autoSpaceDN/>
        <w:bidi w:val="0"/>
        <w:adjustRightInd/>
        <w:snapToGrid/>
        <w:spacing w:line="360" w:lineRule="auto"/>
        <w:ind w:firstLine="240" w:firstLineChars="100"/>
        <w:textAlignment w:val="auto"/>
        <w:outlineLvl w:val="9"/>
        <w:rPr>
          <w:rFonts w:hint="eastAsia" w:cs="Times New Roman" w:asciiTheme="minorEastAsia" w:hAnsiTheme="minorEastAsia" w:eastAsiaTheme="minorEastAsia"/>
          <w:color w:val="auto"/>
          <w:sz w:val="24"/>
          <w:lang w:val="en-US" w:eastAsia="zh-CN"/>
        </w:rPr>
      </w:pPr>
      <w:r>
        <w:rPr>
          <w:rFonts w:hint="eastAsia" w:cs="Times New Roman" w:asciiTheme="minorEastAsia" w:hAnsiTheme="minorEastAsia" w:eastAsiaTheme="minorEastAsia"/>
          <w:color w:val="auto"/>
          <w:sz w:val="24"/>
          <w:lang w:val="en-US" w:eastAsia="zh-CN"/>
        </w:rPr>
        <w:t>认真完成交接班工作，做好交接班记录。</w:t>
      </w:r>
    </w:p>
    <w:p>
      <w:pPr>
        <w:keepNext w:val="0"/>
        <w:keepLines/>
        <w:pageBreakBefore w:val="0"/>
        <w:widowControl/>
        <w:kinsoku/>
        <w:wordWrap/>
        <w:overflowPunct/>
        <w:topLinePunct w:val="0"/>
        <w:autoSpaceDE/>
        <w:autoSpaceDN/>
        <w:bidi w:val="0"/>
        <w:adjustRightInd/>
        <w:snapToGrid/>
        <w:spacing w:line="360" w:lineRule="auto"/>
        <w:ind w:firstLine="240" w:firstLineChars="100"/>
        <w:textAlignment w:val="auto"/>
        <w:outlineLvl w:val="9"/>
        <w:rPr>
          <w:rFonts w:hint="eastAsia" w:cs="Times New Roman" w:asciiTheme="minorEastAsia" w:hAnsiTheme="minorEastAsia" w:eastAsiaTheme="minorEastAsia"/>
          <w:color w:val="auto"/>
          <w:sz w:val="24"/>
          <w:lang w:val="en-US" w:eastAsia="zh-CN"/>
        </w:rPr>
      </w:pPr>
      <w:r>
        <w:rPr>
          <w:rFonts w:hint="eastAsia" w:cs="Times New Roman" w:asciiTheme="minorEastAsia" w:hAnsiTheme="minorEastAsia" w:eastAsiaTheme="minorEastAsia"/>
          <w:color w:val="auto"/>
          <w:sz w:val="24"/>
          <w:lang w:val="en-US" w:eastAsia="zh-CN"/>
        </w:rPr>
        <w:t>严禁无关人员进入，严禁泄露采购人的相关信息，严禁利用职务之便让外人随意进入。</w:t>
      </w:r>
    </w:p>
    <w:p>
      <w:pPr>
        <w:keepNext w:val="0"/>
        <w:keepLines/>
        <w:pageBreakBefore w:val="0"/>
        <w:widowControl/>
        <w:kinsoku/>
        <w:wordWrap/>
        <w:overflowPunct/>
        <w:topLinePunct w:val="0"/>
        <w:autoSpaceDE/>
        <w:autoSpaceDN/>
        <w:bidi w:val="0"/>
        <w:adjustRightInd/>
        <w:snapToGrid/>
        <w:spacing w:line="360" w:lineRule="auto"/>
        <w:ind w:firstLine="240" w:firstLineChars="100"/>
        <w:textAlignment w:val="auto"/>
        <w:outlineLvl w:val="9"/>
        <w:rPr>
          <w:rFonts w:hint="eastAsia" w:cs="Times New Roman" w:asciiTheme="minorEastAsia" w:hAnsiTheme="minorEastAsia" w:eastAsiaTheme="minorEastAsia"/>
          <w:color w:val="auto"/>
          <w:sz w:val="24"/>
          <w:lang w:val="en-US" w:eastAsia="zh-CN"/>
        </w:rPr>
      </w:pPr>
      <w:r>
        <w:rPr>
          <w:rFonts w:hint="eastAsia" w:cs="Times New Roman" w:asciiTheme="minorEastAsia" w:hAnsiTheme="minorEastAsia" w:eastAsiaTheme="minorEastAsia"/>
          <w:color w:val="auto"/>
          <w:sz w:val="24"/>
          <w:lang w:val="en-US" w:eastAsia="zh-CN"/>
        </w:rPr>
        <w:t>对外来人员做好核实登记工作，核对好进入的房户号无误，登记好其身份证明信息。</w:t>
      </w:r>
    </w:p>
    <w:p>
      <w:pPr>
        <w:keepNext w:val="0"/>
        <w:keepLines/>
        <w:pageBreakBefore w:val="0"/>
        <w:widowControl/>
        <w:kinsoku/>
        <w:wordWrap/>
        <w:overflowPunct/>
        <w:topLinePunct w:val="0"/>
        <w:autoSpaceDE/>
        <w:autoSpaceDN/>
        <w:bidi w:val="0"/>
        <w:adjustRightInd/>
        <w:snapToGrid/>
        <w:spacing w:line="360" w:lineRule="auto"/>
        <w:ind w:firstLine="240" w:firstLineChars="100"/>
        <w:textAlignment w:val="auto"/>
        <w:outlineLvl w:val="9"/>
        <w:rPr>
          <w:rFonts w:hint="eastAsia" w:cs="Times New Roman" w:asciiTheme="minorEastAsia" w:hAnsiTheme="minorEastAsia" w:eastAsiaTheme="minorEastAsia"/>
          <w:color w:val="auto"/>
          <w:sz w:val="24"/>
          <w:lang w:val="en-US" w:eastAsia="zh-CN"/>
        </w:rPr>
      </w:pPr>
      <w:r>
        <w:rPr>
          <w:rFonts w:hint="eastAsia" w:cs="Times New Roman" w:asciiTheme="minorEastAsia" w:hAnsiTheme="minorEastAsia" w:eastAsiaTheme="minorEastAsia"/>
          <w:color w:val="auto"/>
          <w:sz w:val="24"/>
          <w:lang w:val="en-US" w:eastAsia="zh-CN"/>
        </w:rPr>
        <w:t>严格核对大件物品出入清单，落实进入登记，出门出示有效放行条的要求。</w:t>
      </w:r>
    </w:p>
    <w:p>
      <w:pPr>
        <w:keepNext w:val="0"/>
        <w:keepLines/>
        <w:pageBreakBefore w:val="0"/>
        <w:widowControl/>
        <w:kinsoku/>
        <w:wordWrap/>
        <w:overflowPunct/>
        <w:topLinePunct w:val="0"/>
        <w:autoSpaceDE/>
        <w:autoSpaceDN/>
        <w:bidi w:val="0"/>
        <w:adjustRightInd/>
        <w:snapToGrid/>
        <w:spacing w:line="360" w:lineRule="auto"/>
        <w:ind w:firstLine="240" w:firstLineChars="100"/>
        <w:textAlignment w:val="auto"/>
        <w:outlineLvl w:val="9"/>
        <w:rPr>
          <w:rFonts w:hint="eastAsia" w:cs="Times New Roman" w:asciiTheme="minorEastAsia" w:hAnsiTheme="minorEastAsia" w:eastAsiaTheme="minorEastAsia"/>
          <w:color w:val="auto"/>
          <w:sz w:val="24"/>
          <w:lang w:val="en-US" w:eastAsia="zh-CN"/>
        </w:rPr>
      </w:pPr>
      <w:r>
        <w:rPr>
          <w:rFonts w:hint="eastAsia" w:cs="Times New Roman" w:asciiTheme="minorEastAsia" w:hAnsiTheme="minorEastAsia" w:eastAsiaTheme="minorEastAsia"/>
          <w:color w:val="auto"/>
          <w:sz w:val="24"/>
          <w:lang w:val="en-US" w:eastAsia="zh-CN"/>
        </w:rPr>
        <w:t>有车位的车辆提醒其办理车位卡，刷卡进入项目，无卡车辆按外来车辆处理，落实来人核实、来车收费（指定公共停车位停放）制度。</w:t>
      </w:r>
    </w:p>
    <w:p>
      <w:pPr>
        <w:keepNext w:val="0"/>
        <w:keepLines/>
        <w:pageBreakBefore w:val="0"/>
        <w:widowControl/>
        <w:kinsoku/>
        <w:wordWrap/>
        <w:overflowPunct/>
        <w:topLinePunct w:val="0"/>
        <w:autoSpaceDE/>
        <w:autoSpaceDN/>
        <w:bidi w:val="0"/>
        <w:adjustRightInd/>
        <w:snapToGrid/>
        <w:spacing w:line="360" w:lineRule="auto"/>
        <w:ind w:firstLine="240" w:firstLineChars="100"/>
        <w:textAlignment w:val="auto"/>
        <w:outlineLvl w:val="9"/>
        <w:rPr>
          <w:rFonts w:hint="eastAsia" w:cs="Times New Roman" w:asciiTheme="minorEastAsia" w:hAnsiTheme="minorEastAsia" w:eastAsiaTheme="minorEastAsia"/>
          <w:color w:val="auto"/>
          <w:sz w:val="24"/>
          <w:lang w:val="en-US" w:eastAsia="zh-CN"/>
        </w:rPr>
      </w:pPr>
      <w:r>
        <w:rPr>
          <w:rFonts w:hint="eastAsia" w:cs="Times New Roman" w:asciiTheme="minorEastAsia" w:hAnsiTheme="minorEastAsia" w:eastAsiaTheme="minorEastAsia"/>
          <w:color w:val="auto"/>
          <w:sz w:val="24"/>
          <w:lang w:val="en-US" w:eastAsia="zh-CN"/>
        </w:rPr>
        <w:t>对岗亭各类设备设施出现的问题及时报修、做好相关记录。</w:t>
      </w:r>
    </w:p>
    <w:p>
      <w:pPr>
        <w:keepNext w:val="0"/>
        <w:keepLines/>
        <w:pageBreakBefore w:val="0"/>
        <w:widowControl/>
        <w:kinsoku/>
        <w:wordWrap/>
        <w:overflowPunct/>
        <w:topLinePunct w:val="0"/>
        <w:autoSpaceDE/>
        <w:autoSpaceDN/>
        <w:bidi w:val="0"/>
        <w:adjustRightInd/>
        <w:snapToGrid/>
        <w:spacing w:line="360" w:lineRule="auto"/>
        <w:ind w:firstLine="240" w:firstLineChars="100"/>
        <w:textAlignment w:val="auto"/>
        <w:outlineLvl w:val="9"/>
        <w:rPr>
          <w:rFonts w:hint="eastAsia" w:cs="Times New Roman" w:asciiTheme="minorEastAsia" w:hAnsiTheme="minorEastAsia" w:eastAsiaTheme="minorEastAsia"/>
          <w:color w:val="auto"/>
          <w:sz w:val="24"/>
          <w:lang w:val="en-US" w:eastAsia="zh-CN"/>
        </w:rPr>
      </w:pPr>
      <w:r>
        <w:rPr>
          <w:rFonts w:hint="eastAsia" w:cs="Times New Roman" w:asciiTheme="minorEastAsia" w:hAnsiTheme="minorEastAsia" w:eastAsiaTheme="minorEastAsia"/>
          <w:color w:val="auto"/>
          <w:sz w:val="24"/>
          <w:lang w:val="en-US" w:eastAsia="zh-CN"/>
        </w:rPr>
        <w:t>礼貌倾听客户反映的情况，认真记录，及时反馈前台，重要信息立即上报。</w:t>
      </w:r>
    </w:p>
    <w:p>
      <w:pPr>
        <w:keepNext w:val="0"/>
        <w:keepLines/>
        <w:pageBreakBefore w:val="0"/>
        <w:widowControl/>
        <w:kinsoku/>
        <w:wordWrap/>
        <w:overflowPunct/>
        <w:topLinePunct w:val="0"/>
        <w:autoSpaceDE/>
        <w:autoSpaceDN/>
        <w:bidi w:val="0"/>
        <w:adjustRightInd/>
        <w:snapToGrid/>
        <w:spacing w:line="360" w:lineRule="auto"/>
        <w:ind w:firstLine="240" w:firstLineChars="100"/>
        <w:textAlignment w:val="auto"/>
        <w:outlineLvl w:val="9"/>
        <w:rPr>
          <w:rFonts w:hint="eastAsia" w:cs="Times New Roman" w:asciiTheme="minorEastAsia" w:hAnsiTheme="minorEastAsia" w:eastAsiaTheme="minorEastAsia"/>
          <w:color w:val="auto"/>
          <w:sz w:val="24"/>
          <w:lang w:val="en-US" w:eastAsia="zh-CN"/>
        </w:rPr>
      </w:pPr>
      <w:r>
        <w:rPr>
          <w:rFonts w:hint="eastAsia" w:cs="Times New Roman" w:asciiTheme="minorEastAsia" w:hAnsiTheme="minorEastAsia" w:eastAsiaTheme="minorEastAsia"/>
          <w:color w:val="auto"/>
          <w:sz w:val="24"/>
          <w:lang w:val="en-US" w:eastAsia="zh-CN"/>
        </w:rPr>
        <w:t>时刻做好防暴防恐等各项应急工作，突发紧急情况下严格按培训、演练预案要求应对。</w:t>
      </w:r>
    </w:p>
    <w:p>
      <w:pPr>
        <w:keepNext w:val="0"/>
        <w:keepLines/>
        <w:pageBreakBefore w:val="0"/>
        <w:widowControl/>
        <w:kinsoku/>
        <w:wordWrap/>
        <w:overflowPunct/>
        <w:topLinePunct w:val="0"/>
        <w:autoSpaceDE/>
        <w:autoSpaceDN/>
        <w:bidi w:val="0"/>
        <w:adjustRightInd/>
        <w:snapToGrid/>
        <w:spacing w:line="360" w:lineRule="auto"/>
        <w:ind w:firstLine="240" w:firstLineChars="100"/>
        <w:textAlignment w:val="auto"/>
        <w:outlineLvl w:val="9"/>
        <w:rPr>
          <w:rFonts w:hint="eastAsia" w:cs="Times New Roman" w:asciiTheme="minorEastAsia" w:hAnsiTheme="minorEastAsia" w:eastAsiaTheme="minorEastAsia"/>
          <w:color w:val="auto"/>
          <w:sz w:val="24"/>
          <w:lang w:val="en-US" w:eastAsia="zh-CN"/>
        </w:rPr>
      </w:pPr>
      <w:r>
        <w:rPr>
          <w:rFonts w:hint="eastAsia" w:cs="Times New Roman" w:asciiTheme="minorEastAsia" w:hAnsiTheme="minorEastAsia" w:eastAsiaTheme="minorEastAsia"/>
          <w:color w:val="auto"/>
          <w:sz w:val="24"/>
          <w:lang w:val="en-US" w:eastAsia="zh-CN"/>
        </w:rPr>
        <w:t>保持良好的服务心态，主动帮助客户解决需要及提供便民服务。</w:t>
      </w:r>
    </w:p>
    <w:p>
      <w:pPr>
        <w:keepNext w:val="0"/>
        <w:keepLines/>
        <w:pageBreakBefore w:val="0"/>
        <w:widowControl/>
        <w:kinsoku/>
        <w:wordWrap/>
        <w:overflowPunct/>
        <w:topLinePunct w:val="0"/>
        <w:autoSpaceDE/>
        <w:autoSpaceDN/>
        <w:bidi w:val="0"/>
        <w:adjustRightInd/>
        <w:snapToGrid/>
        <w:spacing w:line="360" w:lineRule="auto"/>
        <w:ind w:firstLine="240" w:firstLineChars="100"/>
        <w:textAlignment w:val="auto"/>
        <w:outlineLvl w:val="9"/>
        <w:rPr>
          <w:rFonts w:hint="eastAsia" w:cs="Times New Roman" w:asciiTheme="minorEastAsia" w:hAnsiTheme="minorEastAsia" w:eastAsiaTheme="minorEastAsia"/>
          <w:color w:val="auto"/>
          <w:sz w:val="24"/>
          <w:lang w:val="en-US" w:eastAsia="zh-CN"/>
        </w:rPr>
      </w:pPr>
      <w:r>
        <w:rPr>
          <w:rFonts w:hint="eastAsia" w:cs="Times New Roman" w:asciiTheme="minorEastAsia" w:hAnsiTheme="minorEastAsia" w:eastAsiaTheme="minorEastAsia"/>
          <w:color w:val="auto"/>
          <w:sz w:val="24"/>
          <w:lang w:val="en-US" w:eastAsia="zh-CN"/>
        </w:rPr>
        <w:t>按采购人要求参加各项培训，积极参加公司各项活动。</w:t>
      </w:r>
    </w:p>
    <w:p>
      <w:pPr>
        <w:keepNext w:val="0"/>
        <w:keepLines/>
        <w:pageBreakBefore w:val="0"/>
        <w:widowControl/>
        <w:kinsoku/>
        <w:wordWrap/>
        <w:overflowPunct/>
        <w:topLinePunct w:val="0"/>
        <w:autoSpaceDE/>
        <w:autoSpaceDN/>
        <w:bidi w:val="0"/>
        <w:adjustRightInd/>
        <w:snapToGrid/>
        <w:spacing w:line="360" w:lineRule="auto"/>
        <w:ind w:firstLine="240" w:firstLineChars="100"/>
        <w:textAlignment w:val="auto"/>
        <w:outlineLvl w:val="9"/>
        <w:rPr>
          <w:rFonts w:hint="eastAsia" w:cs="Times New Roman" w:asciiTheme="minorEastAsia" w:hAnsiTheme="minorEastAsia" w:eastAsiaTheme="minorEastAsia"/>
          <w:color w:val="auto"/>
          <w:sz w:val="24"/>
          <w:lang w:val="en-US" w:eastAsia="zh-CN"/>
        </w:rPr>
      </w:pPr>
      <w:r>
        <w:rPr>
          <w:rFonts w:hint="eastAsia" w:cs="Times New Roman" w:asciiTheme="minorEastAsia" w:hAnsiTheme="minorEastAsia" w:eastAsiaTheme="minorEastAsia"/>
          <w:color w:val="auto"/>
          <w:sz w:val="24"/>
          <w:lang w:val="en-US" w:eastAsia="zh-CN"/>
        </w:rPr>
        <w:t>按公司要求着装整齐、检查仪容仪表，保持良好地精神面貌上岗,服从命令，听从指挥，按时上下班，不迟到，不早退、不脱岗、不窜岗、不睡岗等。</w:t>
      </w:r>
    </w:p>
    <w:p>
      <w:pPr>
        <w:keepNext w:val="0"/>
        <w:keepLines/>
        <w:pageBreakBefore w:val="0"/>
        <w:widowControl/>
        <w:kinsoku/>
        <w:wordWrap/>
        <w:overflowPunct/>
        <w:topLinePunct w:val="0"/>
        <w:autoSpaceDE/>
        <w:autoSpaceDN/>
        <w:bidi w:val="0"/>
        <w:adjustRightInd/>
        <w:snapToGrid/>
        <w:spacing w:line="360" w:lineRule="auto"/>
        <w:ind w:firstLine="240" w:firstLineChars="100"/>
        <w:textAlignment w:val="auto"/>
        <w:outlineLvl w:val="9"/>
        <w:rPr>
          <w:rFonts w:hint="eastAsia" w:cs="Times New Roman" w:asciiTheme="minorEastAsia" w:hAnsiTheme="minorEastAsia" w:eastAsiaTheme="minorEastAsia"/>
          <w:color w:val="auto"/>
          <w:sz w:val="24"/>
          <w:lang w:val="en-US" w:eastAsia="zh-CN"/>
        </w:rPr>
      </w:pPr>
      <w:r>
        <w:rPr>
          <w:rFonts w:hint="eastAsia" w:cs="Times New Roman" w:asciiTheme="minorEastAsia" w:hAnsiTheme="minorEastAsia" w:eastAsiaTheme="minorEastAsia"/>
          <w:color w:val="auto"/>
          <w:sz w:val="24"/>
          <w:lang w:val="en-US" w:eastAsia="zh-CN"/>
        </w:rPr>
        <w:t>熟悉岗位管理区域环境，交接班时，清点交接物品，及时与交接班队伍进行交接。</w:t>
      </w:r>
    </w:p>
    <w:p>
      <w:pPr>
        <w:keepNext w:val="0"/>
        <w:keepLines/>
        <w:pageBreakBefore w:val="0"/>
        <w:widowControl/>
        <w:kinsoku/>
        <w:wordWrap/>
        <w:overflowPunct/>
        <w:topLinePunct w:val="0"/>
        <w:autoSpaceDE/>
        <w:autoSpaceDN/>
        <w:bidi w:val="0"/>
        <w:adjustRightInd/>
        <w:snapToGrid/>
        <w:spacing w:line="360" w:lineRule="auto"/>
        <w:ind w:firstLine="240" w:firstLineChars="100"/>
        <w:textAlignment w:val="auto"/>
        <w:outlineLvl w:val="9"/>
        <w:rPr>
          <w:rFonts w:hint="eastAsia" w:cs="Times New Roman" w:asciiTheme="minorEastAsia" w:hAnsiTheme="minorEastAsia" w:eastAsiaTheme="minorEastAsia"/>
          <w:color w:val="auto"/>
          <w:sz w:val="24"/>
          <w:lang w:val="en-US" w:eastAsia="zh-CN"/>
        </w:rPr>
      </w:pPr>
      <w:r>
        <w:rPr>
          <w:rFonts w:hint="eastAsia" w:cs="Times New Roman" w:asciiTheme="minorEastAsia" w:hAnsiTheme="minorEastAsia" w:eastAsiaTheme="minorEastAsia"/>
          <w:color w:val="auto"/>
          <w:sz w:val="24"/>
          <w:lang w:val="en-US" w:eastAsia="zh-CN"/>
        </w:rPr>
        <w:t>负责办公楼各楼层的巡视检查签到工作，如发现门窗损坏、未关，消防安全等各类隐患，及时上报领导并做好记录。</w:t>
      </w:r>
    </w:p>
    <w:p>
      <w:pPr>
        <w:keepNext w:val="0"/>
        <w:keepLines/>
        <w:pageBreakBefore w:val="0"/>
        <w:widowControl/>
        <w:kinsoku/>
        <w:wordWrap/>
        <w:overflowPunct/>
        <w:topLinePunct w:val="0"/>
        <w:autoSpaceDE/>
        <w:autoSpaceDN/>
        <w:bidi w:val="0"/>
        <w:adjustRightInd/>
        <w:snapToGrid/>
        <w:spacing w:line="360" w:lineRule="auto"/>
        <w:ind w:firstLine="240" w:firstLineChars="100"/>
        <w:textAlignment w:val="auto"/>
        <w:outlineLvl w:val="9"/>
        <w:rPr>
          <w:rFonts w:hint="eastAsia" w:cs="Times New Roman" w:asciiTheme="minorEastAsia" w:hAnsiTheme="minorEastAsia" w:eastAsiaTheme="minorEastAsia"/>
          <w:color w:val="auto"/>
          <w:sz w:val="24"/>
          <w:lang w:val="en-US" w:eastAsia="zh-CN"/>
        </w:rPr>
      </w:pPr>
      <w:r>
        <w:rPr>
          <w:rFonts w:hint="eastAsia" w:cs="Times New Roman" w:asciiTheme="minorEastAsia" w:hAnsiTheme="minorEastAsia" w:eastAsiaTheme="minorEastAsia"/>
          <w:color w:val="auto"/>
          <w:sz w:val="24"/>
          <w:lang w:val="en-US" w:eastAsia="zh-CN"/>
        </w:rPr>
        <w:t>做好岗点卫生，岗位上的工作物品要摆放整齐，不许摆放其他与工作无关的物品，保持岗位清洁。</w:t>
      </w:r>
    </w:p>
    <w:p>
      <w:pPr>
        <w:keepNext w:val="0"/>
        <w:keepLines/>
        <w:pageBreakBefore w:val="0"/>
        <w:widowControl/>
        <w:kinsoku/>
        <w:wordWrap/>
        <w:overflowPunct/>
        <w:topLinePunct w:val="0"/>
        <w:autoSpaceDE/>
        <w:autoSpaceDN/>
        <w:bidi w:val="0"/>
        <w:adjustRightInd/>
        <w:snapToGrid/>
        <w:spacing w:line="360" w:lineRule="auto"/>
        <w:ind w:firstLine="240" w:firstLineChars="100"/>
        <w:textAlignment w:val="auto"/>
        <w:outlineLvl w:val="9"/>
        <w:rPr>
          <w:rFonts w:hint="eastAsia" w:cs="Times New Roman" w:asciiTheme="minorEastAsia" w:hAnsiTheme="minorEastAsia" w:eastAsiaTheme="minorEastAsia"/>
          <w:color w:val="auto"/>
          <w:sz w:val="24"/>
          <w:lang w:val="en-US" w:eastAsia="zh-CN"/>
        </w:rPr>
      </w:pPr>
      <w:r>
        <w:rPr>
          <w:rFonts w:hint="eastAsia" w:cs="Times New Roman" w:asciiTheme="minorEastAsia" w:hAnsiTheme="minorEastAsia" w:eastAsiaTheme="minorEastAsia"/>
          <w:color w:val="auto"/>
          <w:sz w:val="24"/>
          <w:lang w:val="en-US" w:eastAsia="zh-CN"/>
        </w:rPr>
        <w:t>值班过程中，不许做与工作无关的事情，如玩手机、看报等。</w:t>
      </w:r>
    </w:p>
    <w:p>
      <w:pPr>
        <w:keepNext w:val="0"/>
        <w:keepLines/>
        <w:pageBreakBefore w:val="0"/>
        <w:widowControl/>
        <w:kinsoku/>
        <w:wordWrap/>
        <w:overflowPunct/>
        <w:topLinePunct w:val="0"/>
        <w:autoSpaceDE/>
        <w:autoSpaceDN/>
        <w:bidi w:val="0"/>
        <w:adjustRightInd/>
        <w:snapToGrid/>
        <w:spacing w:line="360" w:lineRule="auto"/>
        <w:ind w:firstLine="240" w:firstLineChars="100"/>
        <w:textAlignment w:val="auto"/>
        <w:outlineLvl w:val="9"/>
        <w:rPr>
          <w:rFonts w:hint="eastAsia" w:cs="Times New Roman" w:asciiTheme="minorEastAsia" w:hAnsiTheme="minorEastAsia" w:eastAsiaTheme="minorEastAsia"/>
          <w:color w:val="auto"/>
          <w:sz w:val="24"/>
          <w:lang w:val="en-US" w:eastAsia="zh-CN"/>
        </w:rPr>
      </w:pPr>
      <w:r>
        <w:rPr>
          <w:rFonts w:hint="eastAsia" w:cs="Times New Roman" w:asciiTheme="minorEastAsia" w:hAnsiTheme="minorEastAsia" w:eastAsiaTheme="minorEastAsia"/>
          <w:color w:val="auto"/>
          <w:sz w:val="24"/>
          <w:lang w:val="en-US" w:eastAsia="zh-CN"/>
        </w:rPr>
        <w:t>严格执行人员出入登记制度，凡出入办公大楼的办事人员，来访人员必须严格履行登记手续，如遇上访人员，应立即上前询问情况，及时上报领导并指引上访人员到信访部门上访，做好记录。</w:t>
      </w:r>
    </w:p>
    <w:p>
      <w:pPr>
        <w:keepNext w:val="0"/>
        <w:keepLines/>
        <w:pageBreakBefore w:val="0"/>
        <w:widowControl/>
        <w:kinsoku/>
        <w:wordWrap/>
        <w:overflowPunct/>
        <w:topLinePunct w:val="0"/>
        <w:autoSpaceDE/>
        <w:autoSpaceDN/>
        <w:bidi w:val="0"/>
        <w:adjustRightInd/>
        <w:snapToGrid/>
        <w:spacing w:line="360" w:lineRule="auto"/>
        <w:ind w:firstLine="240" w:firstLineChars="100"/>
        <w:textAlignment w:val="auto"/>
        <w:outlineLvl w:val="9"/>
        <w:rPr>
          <w:rFonts w:hint="eastAsia" w:cs="Times New Roman" w:asciiTheme="minorEastAsia" w:hAnsiTheme="minorEastAsia" w:eastAsiaTheme="minorEastAsia"/>
          <w:color w:val="auto"/>
          <w:sz w:val="24"/>
          <w:lang w:val="en-US" w:eastAsia="zh-CN"/>
        </w:rPr>
      </w:pPr>
      <w:r>
        <w:rPr>
          <w:rFonts w:hint="eastAsia" w:cs="Times New Roman" w:asciiTheme="minorEastAsia" w:hAnsiTheme="minorEastAsia" w:eastAsiaTheme="minorEastAsia"/>
          <w:color w:val="auto"/>
          <w:sz w:val="24"/>
          <w:lang w:val="en-US" w:eastAsia="zh-CN"/>
        </w:rPr>
        <w:t>严禁携带易燃、易爆、有毒、有放射性、病菌等危险物品进入办公大楼，如因公需要，须到保卫科办理相关手续核实清楚后方可进入。</w:t>
      </w:r>
    </w:p>
    <w:p>
      <w:pPr>
        <w:keepNext w:val="0"/>
        <w:keepLines/>
        <w:pageBreakBefore w:val="0"/>
        <w:widowControl/>
        <w:kinsoku/>
        <w:wordWrap/>
        <w:overflowPunct/>
        <w:topLinePunct w:val="0"/>
        <w:autoSpaceDE/>
        <w:autoSpaceDN/>
        <w:bidi w:val="0"/>
        <w:adjustRightInd/>
        <w:snapToGrid/>
        <w:spacing w:line="360" w:lineRule="auto"/>
        <w:ind w:firstLine="240" w:firstLineChars="100"/>
        <w:textAlignment w:val="auto"/>
        <w:outlineLvl w:val="9"/>
        <w:rPr>
          <w:rFonts w:hint="eastAsia" w:cs="Times New Roman" w:asciiTheme="minorEastAsia" w:hAnsiTheme="minorEastAsia" w:eastAsiaTheme="minorEastAsia"/>
          <w:color w:val="auto"/>
          <w:sz w:val="24"/>
          <w:lang w:val="en-US" w:eastAsia="zh-CN"/>
        </w:rPr>
      </w:pPr>
      <w:r>
        <w:rPr>
          <w:rFonts w:hint="eastAsia" w:cs="Times New Roman" w:asciiTheme="minorEastAsia" w:hAnsiTheme="minorEastAsia" w:eastAsiaTheme="minorEastAsia"/>
          <w:color w:val="auto"/>
          <w:sz w:val="24"/>
          <w:lang w:val="en-US" w:eastAsia="zh-CN"/>
        </w:rPr>
        <w:t>凡有携带大件物品或搬运办公物品出门的人员，如电脑、桌椅、包装箱等，让其部门开具证明，物品出门清单，盖好印章， 核实清楚后方可放行。</w:t>
      </w:r>
    </w:p>
    <w:p>
      <w:pPr>
        <w:keepNext w:val="0"/>
        <w:keepLines/>
        <w:pageBreakBefore w:val="0"/>
        <w:widowControl/>
        <w:kinsoku/>
        <w:wordWrap/>
        <w:overflowPunct/>
        <w:topLinePunct w:val="0"/>
        <w:autoSpaceDE/>
        <w:autoSpaceDN/>
        <w:bidi w:val="0"/>
        <w:adjustRightInd/>
        <w:snapToGrid/>
        <w:spacing w:line="360" w:lineRule="auto"/>
        <w:ind w:firstLine="240" w:firstLineChars="100"/>
        <w:textAlignment w:val="auto"/>
        <w:outlineLvl w:val="9"/>
        <w:rPr>
          <w:rFonts w:hint="eastAsia" w:cs="Times New Roman" w:asciiTheme="minorEastAsia" w:hAnsiTheme="minorEastAsia" w:eastAsiaTheme="minorEastAsia"/>
          <w:color w:val="auto"/>
          <w:sz w:val="24"/>
          <w:lang w:val="en-US" w:eastAsia="zh-CN"/>
        </w:rPr>
      </w:pPr>
      <w:r>
        <w:rPr>
          <w:rFonts w:hint="eastAsia" w:cs="Times New Roman" w:asciiTheme="minorEastAsia" w:hAnsiTheme="minorEastAsia" w:eastAsiaTheme="minorEastAsia"/>
          <w:color w:val="auto"/>
          <w:sz w:val="24"/>
          <w:lang w:val="en-US" w:eastAsia="zh-CN"/>
        </w:rPr>
        <w:t>干部、职工上下班高峰期必须站立执勤，遇领导检查工作须立即起立并问好，与领导或客户交谈时要举止文明、言谈大方。</w:t>
      </w:r>
    </w:p>
    <w:p>
      <w:pPr>
        <w:pStyle w:val="27"/>
        <w:rPr>
          <w:rFonts w:hint="eastAsia" w:cs="Times New Roman" w:asciiTheme="minorEastAsia" w:hAnsiTheme="minorEastAsia" w:eastAsiaTheme="minorEastAsia"/>
          <w:b/>
          <w:bCs/>
          <w:color w:val="auto"/>
          <w:sz w:val="24"/>
          <w:lang w:val="en-US" w:eastAsia="zh-CN"/>
        </w:rPr>
      </w:pPr>
      <w:r>
        <w:rPr>
          <w:rFonts w:hint="eastAsia" w:cs="Times New Roman" w:asciiTheme="minorEastAsia" w:hAnsiTheme="minorEastAsia" w:eastAsiaTheme="minorEastAsia"/>
          <w:b/>
          <w:bCs/>
          <w:color w:val="auto"/>
          <w:sz w:val="24"/>
          <w:lang w:val="en-US" w:eastAsia="zh-CN"/>
        </w:rPr>
        <w:t>（4）保洁员：具有物业管理服务二年以上工作经验优先，身体健康，最高年龄不超过55岁。</w:t>
      </w:r>
    </w:p>
    <w:p>
      <w:pPr>
        <w:pStyle w:val="27"/>
        <w:rPr>
          <w:rFonts w:hint="eastAsia" w:ascii="宋体" w:hAnsi="宋体"/>
          <w:color w:val="auto"/>
          <w:kern w:val="0"/>
          <w:sz w:val="20"/>
          <w:szCs w:val="20"/>
        </w:rPr>
      </w:pPr>
    </w:p>
    <w:p>
      <w:pPr>
        <w:keepNext w:val="0"/>
        <w:keepLines/>
        <w:pageBreakBefore w:val="0"/>
        <w:widowControl/>
        <w:kinsoku/>
        <w:wordWrap/>
        <w:overflowPunct/>
        <w:topLinePunct w:val="0"/>
        <w:autoSpaceDE/>
        <w:autoSpaceDN/>
        <w:bidi w:val="0"/>
        <w:adjustRightInd/>
        <w:snapToGrid/>
        <w:spacing w:line="360" w:lineRule="auto"/>
        <w:ind w:firstLine="240" w:firstLineChars="100"/>
        <w:textAlignment w:val="auto"/>
        <w:outlineLvl w:val="9"/>
        <w:rPr>
          <w:rFonts w:hint="eastAsia" w:cs="Times New Roman" w:asciiTheme="minorEastAsia" w:hAnsiTheme="minorEastAsia" w:eastAsiaTheme="minorEastAsia"/>
          <w:color w:val="auto"/>
          <w:sz w:val="24"/>
          <w:lang w:val="en-US" w:eastAsia="zh-CN"/>
        </w:rPr>
      </w:pPr>
      <w:r>
        <w:rPr>
          <w:rFonts w:hint="eastAsia" w:cs="Times New Roman" w:asciiTheme="minorEastAsia" w:hAnsiTheme="minorEastAsia" w:eastAsiaTheme="minorEastAsia"/>
          <w:color w:val="auto"/>
          <w:sz w:val="24"/>
          <w:lang w:val="en-US" w:eastAsia="zh-CN"/>
        </w:rPr>
        <w:t>建立环境卫生管理制度并认真落实，环卫设施齐备；实行标准化清扫保洁，由专人负责检查监督，清洁率100%。具体区域标准：</w:t>
      </w:r>
    </w:p>
    <w:p>
      <w:pPr>
        <w:keepNext w:val="0"/>
        <w:keepLines/>
        <w:pageBreakBefore w:val="0"/>
        <w:widowControl/>
        <w:kinsoku/>
        <w:wordWrap/>
        <w:overflowPunct/>
        <w:topLinePunct w:val="0"/>
        <w:autoSpaceDE/>
        <w:autoSpaceDN/>
        <w:bidi w:val="0"/>
        <w:adjustRightInd/>
        <w:snapToGrid/>
        <w:spacing w:line="360" w:lineRule="auto"/>
        <w:ind w:firstLine="240" w:firstLineChars="100"/>
        <w:textAlignment w:val="auto"/>
        <w:outlineLvl w:val="9"/>
        <w:rPr>
          <w:rFonts w:hint="eastAsia" w:cs="Times New Roman" w:asciiTheme="minorEastAsia" w:hAnsiTheme="minorEastAsia" w:eastAsiaTheme="minorEastAsia"/>
          <w:color w:val="auto"/>
          <w:sz w:val="24"/>
          <w:lang w:val="en-US" w:eastAsia="zh-CN"/>
        </w:rPr>
      </w:pPr>
      <w:r>
        <w:rPr>
          <w:rFonts w:hint="eastAsia" w:cs="Times New Roman" w:asciiTheme="minorEastAsia" w:hAnsiTheme="minorEastAsia" w:eastAsiaTheme="minorEastAsia"/>
          <w:color w:val="auto"/>
          <w:sz w:val="24"/>
          <w:lang w:val="en-US" w:eastAsia="zh-CN"/>
        </w:rPr>
        <w:t xml:space="preserve">1）外围及周边道路 </w:t>
      </w:r>
    </w:p>
    <w:p>
      <w:pPr>
        <w:keepNext w:val="0"/>
        <w:keepLines/>
        <w:pageBreakBefore w:val="0"/>
        <w:widowControl/>
        <w:kinsoku/>
        <w:wordWrap/>
        <w:overflowPunct/>
        <w:topLinePunct w:val="0"/>
        <w:autoSpaceDE/>
        <w:autoSpaceDN/>
        <w:bidi w:val="0"/>
        <w:adjustRightInd/>
        <w:snapToGrid/>
        <w:spacing w:line="360" w:lineRule="auto"/>
        <w:ind w:firstLine="240" w:firstLineChars="100"/>
        <w:textAlignment w:val="auto"/>
        <w:outlineLvl w:val="9"/>
        <w:rPr>
          <w:rFonts w:hint="eastAsia" w:cs="Times New Roman" w:asciiTheme="minorEastAsia" w:hAnsiTheme="minorEastAsia" w:eastAsiaTheme="minorEastAsia"/>
          <w:color w:val="auto"/>
          <w:sz w:val="24"/>
          <w:lang w:val="en-US" w:eastAsia="zh-CN"/>
        </w:rPr>
      </w:pPr>
      <w:r>
        <w:rPr>
          <w:rFonts w:hint="eastAsia" w:cs="Times New Roman" w:asciiTheme="minorEastAsia" w:hAnsiTheme="minorEastAsia" w:eastAsiaTheme="minorEastAsia"/>
          <w:color w:val="auto"/>
          <w:sz w:val="24"/>
          <w:lang w:val="en-US" w:eastAsia="zh-CN"/>
        </w:rPr>
        <w:t xml:space="preserve">地面干净无杂物、无积水，无明显污迹、油渍；明沟、窨井内无杂物、无异味；各种标示标牌表面干净无积尘、无水印；路灯表面干净无污渍。 </w:t>
      </w:r>
    </w:p>
    <w:p>
      <w:pPr>
        <w:keepNext w:val="0"/>
        <w:keepLines/>
        <w:pageBreakBefore w:val="0"/>
        <w:widowControl/>
        <w:kinsoku/>
        <w:wordWrap/>
        <w:overflowPunct/>
        <w:topLinePunct w:val="0"/>
        <w:autoSpaceDE/>
        <w:autoSpaceDN/>
        <w:bidi w:val="0"/>
        <w:adjustRightInd/>
        <w:snapToGrid/>
        <w:spacing w:line="360" w:lineRule="auto"/>
        <w:ind w:firstLine="240" w:firstLineChars="100"/>
        <w:textAlignment w:val="auto"/>
        <w:outlineLvl w:val="9"/>
        <w:rPr>
          <w:rFonts w:hint="eastAsia" w:cs="Times New Roman" w:asciiTheme="minorEastAsia" w:hAnsiTheme="minorEastAsia" w:eastAsiaTheme="minorEastAsia"/>
          <w:color w:val="auto"/>
          <w:sz w:val="24"/>
          <w:lang w:val="en-US" w:eastAsia="zh-CN"/>
        </w:rPr>
      </w:pPr>
      <w:r>
        <w:rPr>
          <w:rFonts w:hint="eastAsia" w:cs="Times New Roman" w:asciiTheme="minorEastAsia" w:hAnsiTheme="minorEastAsia" w:eastAsiaTheme="minorEastAsia"/>
          <w:color w:val="auto"/>
          <w:sz w:val="24"/>
          <w:lang w:val="en-US" w:eastAsia="zh-CN"/>
        </w:rPr>
        <w:t xml:space="preserve">2）绿化带及水池 </w:t>
      </w:r>
    </w:p>
    <w:p>
      <w:pPr>
        <w:keepNext w:val="0"/>
        <w:keepLines/>
        <w:pageBreakBefore w:val="0"/>
        <w:widowControl/>
        <w:kinsoku/>
        <w:wordWrap/>
        <w:overflowPunct/>
        <w:topLinePunct w:val="0"/>
        <w:autoSpaceDE/>
        <w:autoSpaceDN/>
        <w:bidi w:val="0"/>
        <w:adjustRightInd/>
        <w:snapToGrid/>
        <w:spacing w:line="360" w:lineRule="auto"/>
        <w:ind w:firstLine="240" w:firstLineChars="100"/>
        <w:textAlignment w:val="auto"/>
        <w:outlineLvl w:val="9"/>
        <w:rPr>
          <w:rFonts w:hint="eastAsia" w:cs="Times New Roman" w:asciiTheme="minorEastAsia" w:hAnsiTheme="minorEastAsia" w:eastAsiaTheme="minorEastAsia"/>
          <w:color w:val="auto"/>
          <w:sz w:val="24"/>
          <w:lang w:val="en-US" w:eastAsia="zh-CN"/>
        </w:rPr>
      </w:pPr>
      <w:r>
        <w:rPr>
          <w:rFonts w:hint="eastAsia" w:cs="Times New Roman" w:asciiTheme="minorEastAsia" w:hAnsiTheme="minorEastAsia" w:eastAsiaTheme="minorEastAsia"/>
          <w:color w:val="auto"/>
          <w:sz w:val="24"/>
          <w:lang w:val="en-US" w:eastAsia="zh-CN"/>
        </w:rPr>
        <w:t xml:space="preserve">绿地内无杂物，花台表面干净无污渍，水池内水质清澈，池内无漂浮物，池壁无青苔等污垢，水池无异味。 </w:t>
      </w:r>
    </w:p>
    <w:p>
      <w:pPr>
        <w:keepNext w:val="0"/>
        <w:keepLines/>
        <w:pageBreakBefore w:val="0"/>
        <w:widowControl/>
        <w:kinsoku/>
        <w:wordWrap/>
        <w:overflowPunct/>
        <w:topLinePunct w:val="0"/>
        <w:autoSpaceDE/>
        <w:autoSpaceDN/>
        <w:bidi w:val="0"/>
        <w:adjustRightInd/>
        <w:snapToGrid/>
        <w:spacing w:line="360" w:lineRule="auto"/>
        <w:ind w:firstLine="240" w:firstLineChars="100"/>
        <w:textAlignment w:val="auto"/>
        <w:outlineLvl w:val="9"/>
        <w:rPr>
          <w:rFonts w:hint="eastAsia" w:cs="Times New Roman" w:asciiTheme="minorEastAsia" w:hAnsiTheme="minorEastAsia" w:eastAsiaTheme="minorEastAsia"/>
          <w:color w:val="auto"/>
          <w:sz w:val="24"/>
          <w:lang w:val="en-US" w:eastAsia="zh-CN"/>
        </w:rPr>
      </w:pPr>
      <w:r>
        <w:rPr>
          <w:rFonts w:hint="eastAsia" w:cs="Times New Roman" w:asciiTheme="minorEastAsia" w:hAnsiTheme="minorEastAsia" w:eastAsiaTheme="minorEastAsia"/>
          <w:color w:val="auto"/>
          <w:sz w:val="24"/>
          <w:lang w:val="en-US" w:eastAsia="zh-CN"/>
        </w:rPr>
        <w:t xml:space="preserve">  3）大厅、楼内、公共通道 </w:t>
      </w:r>
    </w:p>
    <w:p>
      <w:pPr>
        <w:keepNext w:val="0"/>
        <w:keepLines/>
        <w:pageBreakBefore w:val="0"/>
        <w:widowControl/>
        <w:kinsoku/>
        <w:wordWrap/>
        <w:overflowPunct/>
        <w:topLinePunct w:val="0"/>
        <w:autoSpaceDE/>
        <w:autoSpaceDN/>
        <w:bidi w:val="0"/>
        <w:adjustRightInd/>
        <w:snapToGrid/>
        <w:spacing w:line="360" w:lineRule="auto"/>
        <w:ind w:firstLine="240" w:firstLineChars="100"/>
        <w:textAlignment w:val="auto"/>
        <w:outlineLvl w:val="9"/>
        <w:rPr>
          <w:rFonts w:hint="eastAsia" w:cs="Times New Roman" w:asciiTheme="minorEastAsia" w:hAnsiTheme="minorEastAsia" w:eastAsiaTheme="minorEastAsia"/>
          <w:color w:val="auto"/>
          <w:sz w:val="24"/>
          <w:lang w:val="en-US" w:eastAsia="zh-CN"/>
        </w:rPr>
      </w:pPr>
      <w:r>
        <w:rPr>
          <w:rFonts w:hint="eastAsia" w:cs="Times New Roman" w:asciiTheme="minorEastAsia" w:hAnsiTheme="minorEastAsia" w:eastAsiaTheme="minorEastAsia"/>
          <w:color w:val="auto"/>
          <w:sz w:val="24"/>
          <w:lang w:val="en-US" w:eastAsia="zh-CN"/>
        </w:rPr>
        <w:t xml:space="preserve">地面干净、无污渍，有光泽，保持地面材质原貌；门框、窗框、窗台、金属件表面光亮、无灰尘、无污渍；门窗玻璃干净无尘，透光性好，无明显印迹；各种金属件表面干净，无污渍，有金属光泽；门把手干净、无印迹、定时消毒；天花板干净，无污渍、无蛛网；灯具干净无积尘，中央空调风口干净，无污迹，进出口地垫摆放整齐，表面干净无杂物，盆栽植物无积尘。 </w:t>
      </w:r>
    </w:p>
    <w:p>
      <w:pPr>
        <w:keepNext w:val="0"/>
        <w:keepLines/>
        <w:pageBreakBefore w:val="0"/>
        <w:widowControl/>
        <w:kinsoku/>
        <w:wordWrap/>
        <w:overflowPunct/>
        <w:topLinePunct w:val="0"/>
        <w:autoSpaceDE/>
        <w:autoSpaceDN/>
        <w:bidi w:val="0"/>
        <w:adjustRightInd/>
        <w:snapToGrid/>
        <w:spacing w:line="360" w:lineRule="auto"/>
        <w:ind w:firstLine="240" w:firstLineChars="100"/>
        <w:textAlignment w:val="auto"/>
        <w:outlineLvl w:val="9"/>
        <w:rPr>
          <w:rFonts w:hint="eastAsia" w:cs="Times New Roman" w:asciiTheme="minorEastAsia" w:hAnsiTheme="minorEastAsia" w:eastAsiaTheme="minorEastAsia"/>
          <w:color w:val="auto"/>
          <w:sz w:val="24"/>
          <w:lang w:val="en-US" w:eastAsia="zh-CN"/>
        </w:rPr>
      </w:pPr>
      <w:r>
        <w:rPr>
          <w:rFonts w:hint="eastAsia" w:cs="Times New Roman" w:asciiTheme="minorEastAsia" w:hAnsiTheme="minorEastAsia" w:eastAsiaTheme="minorEastAsia"/>
          <w:color w:val="auto"/>
          <w:sz w:val="24"/>
          <w:lang w:val="en-US" w:eastAsia="zh-CN"/>
        </w:rPr>
        <w:t xml:space="preserve">   4）会议室、接待室、办公室</w:t>
      </w:r>
    </w:p>
    <w:p>
      <w:pPr>
        <w:keepNext w:val="0"/>
        <w:keepLines/>
        <w:pageBreakBefore w:val="0"/>
        <w:widowControl/>
        <w:kinsoku/>
        <w:wordWrap/>
        <w:overflowPunct/>
        <w:topLinePunct w:val="0"/>
        <w:autoSpaceDE/>
        <w:autoSpaceDN/>
        <w:bidi w:val="0"/>
        <w:adjustRightInd/>
        <w:snapToGrid/>
        <w:spacing w:line="360" w:lineRule="auto"/>
        <w:ind w:firstLine="240" w:firstLineChars="100"/>
        <w:textAlignment w:val="auto"/>
        <w:outlineLvl w:val="9"/>
        <w:rPr>
          <w:rFonts w:hint="eastAsia" w:cs="Times New Roman" w:asciiTheme="minorEastAsia" w:hAnsiTheme="minorEastAsia" w:eastAsiaTheme="minorEastAsia"/>
          <w:color w:val="auto"/>
          <w:sz w:val="24"/>
          <w:lang w:val="en-US" w:eastAsia="zh-CN"/>
        </w:rPr>
      </w:pPr>
      <w:r>
        <w:rPr>
          <w:rFonts w:hint="eastAsia" w:cs="Times New Roman" w:asciiTheme="minorEastAsia" w:hAnsiTheme="minorEastAsia" w:eastAsiaTheme="minorEastAsia"/>
          <w:color w:val="auto"/>
          <w:sz w:val="24"/>
          <w:lang w:val="en-US" w:eastAsia="zh-CN"/>
        </w:rPr>
        <w:t xml:space="preserve">地面、墙面干净，无灰尘、污渍、无霉点；天花板、风口目视无灰尘、污渍；桌椅干净，物品摆放整齐、有序。每天安排两次以上到每个办公室做卫生。 </w:t>
      </w:r>
    </w:p>
    <w:p>
      <w:pPr>
        <w:keepNext w:val="0"/>
        <w:keepLines/>
        <w:pageBreakBefore w:val="0"/>
        <w:widowControl/>
        <w:kinsoku/>
        <w:wordWrap/>
        <w:overflowPunct/>
        <w:topLinePunct w:val="0"/>
        <w:autoSpaceDE/>
        <w:autoSpaceDN/>
        <w:bidi w:val="0"/>
        <w:adjustRightInd/>
        <w:snapToGrid/>
        <w:spacing w:line="360" w:lineRule="auto"/>
        <w:ind w:firstLine="240" w:firstLineChars="100"/>
        <w:textAlignment w:val="auto"/>
        <w:outlineLvl w:val="9"/>
        <w:rPr>
          <w:rFonts w:hint="eastAsia" w:cs="Times New Roman" w:asciiTheme="minorEastAsia" w:hAnsiTheme="minorEastAsia" w:eastAsiaTheme="minorEastAsia"/>
          <w:color w:val="auto"/>
          <w:sz w:val="24"/>
          <w:lang w:val="en-US" w:eastAsia="zh-CN"/>
        </w:rPr>
      </w:pPr>
      <w:r>
        <w:rPr>
          <w:rFonts w:hint="eastAsia" w:cs="Times New Roman" w:asciiTheme="minorEastAsia" w:hAnsiTheme="minorEastAsia" w:eastAsiaTheme="minorEastAsia"/>
          <w:color w:val="auto"/>
          <w:sz w:val="24"/>
          <w:lang w:val="en-US" w:eastAsia="zh-CN"/>
        </w:rPr>
        <w:t xml:space="preserve">5）楼梯及楼梯间 </w:t>
      </w:r>
    </w:p>
    <w:p>
      <w:pPr>
        <w:keepNext w:val="0"/>
        <w:keepLines/>
        <w:pageBreakBefore w:val="0"/>
        <w:widowControl/>
        <w:kinsoku/>
        <w:wordWrap/>
        <w:overflowPunct/>
        <w:topLinePunct w:val="0"/>
        <w:autoSpaceDE/>
        <w:autoSpaceDN/>
        <w:bidi w:val="0"/>
        <w:adjustRightInd/>
        <w:snapToGrid/>
        <w:spacing w:line="360" w:lineRule="auto"/>
        <w:ind w:firstLine="240" w:firstLineChars="100"/>
        <w:textAlignment w:val="auto"/>
        <w:outlineLvl w:val="9"/>
        <w:rPr>
          <w:rFonts w:hint="eastAsia" w:cs="Times New Roman" w:asciiTheme="minorEastAsia" w:hAnsiTheme="minorEastAsia" w:eastAsiaTheme="minorEastAsia"/>
          <w:color w:val="auto"/>
          <w:sz w:val="24"/>
          <w:lang w:val="en-US" w:eastAsia="zh-CN"/>
        </w:rPr>
      </w:pPr>
      <w:r>
        <w:rPr>
          <w:rFonts w:hint="eastAsia" w:cs="Times New Roman" w:asciiTheme="minorEastAsia" w:hAnsiTheme="minorEastAsia" w:eastAsiaTheme="minorEastAsia"/>
          <w:color w:val="auto"/>
          <w:sz w:val="24"/>
          <w:lang w:val="en-US" w:eastAsia="zh-CN"/>
        </w:rPr>
        <w:t xml:space="preserve">梯步表面干净无污渍，防滑条（缝）干净，扶手栏杆表面干净无灰尘，防火门及闭门器表面干净无污渍，墙面、天花板无积尘、蛛网。 </w:t>
      </w:r>
    </w:p>
    <w:p>
      <w:pPr>
        <w:keepNext w:val="0"/>
        <w:keepLines/>
        <w:pageBreakBefore w:val="0"/>
        <w:widowControl/>
        <w:kinsoku/>
        <w:wordWrap/>
        <w:overflowPunct/>
        <w:topLinePunct w:val="0"/>
        <w:autoSpaceDE/>
        <w:autoSpaceDN/>
        <w:bidi w:val="0"/>
        <w:adjustRightInd/>
        <w:snapToGrid/>
        <w:spacing w:line="360" w:lineRule="auto"/>
        <w:ind w:firstLine="240" w:firstLineChars="100"/>
        <w:textAlignment w:val="auto"/>
        <w:outlineLvl w:val="9"/>
        <w:rPr>
          <w:rFonts w:hint="eastAsia" w:cs="Times New Roman" w:asciiTheme="minorEastAsia" w:hAnsiTheme="minorEastAsia" w:eastAsiaTheme="minorEastAsia"/>
          <w:color w:val="auto"/>
          <w:sz w:val="24"/>
          <w:lang w:val="en-US" w:eastAsia="zh-CN"/>
        </w:rPr>
      </w:pPr>
      <w:r>
        <w:rPr>
          <w:rFonts w:hint="eastAsia" w:cs="Times New Roman" w:asciiTheme="minorEastAsia" w:hAnsiTheme="minorEastAsia" w:eastAsiaTheme="minorEastAsia"/>
          <w:color w:val="auto"/>
          <w:sz w:val="24"/>
          <w:lang w:val="en-US" w:eastAsia="zh-CN"/>
        </w:rPr>
        <w:t xml:space="preserve">6）公共卫生间 </w:t>
      </w:r>
    </w:p>
    <w:p>
      <w:pPr>
        <w:keepNext w:val="0"/>
        <w:keepLines/>
        <w:pageBreakBefore w:val="0"/>
        <w:widowControl/>
        <w:kinsoku/>
        <w:wordWrap/>
        <w:overflowPunct/>
        <w:topLinePunct w:val="0"/>
        <w:autoSpaceDE/>
        <w:autoSpaceDN/>
        <w:bidi w:val="0"/>
        <w:adjustRightInd/>
        <w:snapToGrid/>
        <w:spacing w:line="360" w:lineRule="auto"/>
        <w:ind w:firstLine="240" w:firstLineChars="100"/>
        <w:textAlignment w:val="auto"/>
        <w:outlineLvl w:val="9"/>
        <w:rPr>
          <w:rFonts w:hint="eastAsia" w:cs="Times New Roman" w:asciiTheme="minorEastAsia" w:hAnsiTheme="minorEastAsia" w:eastAsiaTheme="minorEastAsia"/>
          <w:color w:val="auto"/>
          <w:sz w:val="24"/>
          <w:lang w:val="en-US" w:eastAsia="zh-CN"/>
        </w:rPr>
      </w:pPr>
      <w:r>
        <w:rPr>
          <w:rFonts w:hint="eastAsia" w:cs="Times New Roman" w:asciiTheme="minorEastAsia" w:hAnsiTheme="minorEastAsia" w:eastAsiaTheme="minorEastAsia"/>
          <w:color w:val="auto"/>
          <w:sz w:val="24"/>
          <w:lang w:val="en-US" w:eastAsia="zh-CN"/>
        </w:rPr>
        <w:t xml:space="preserve">地面干净，无污渍、无积水，大小便器表面干净，无污渍，有光泽；各种隔断表面干净，无乱写乱画，金属饰件表面干净，无污迹，有金属光泽；墙壁表面干净，天花板无污渍、蛛网；风口或换气扇表面干净无积尘；门窗表面干净，窗台无灰尘；玻璃干净无水渍；洗手台干净无积水，面盆无污垢；各种管道表面干净无污渍；各种物品摆放整齐规范；废纸篓杂物超过2/3应及时倾倒，卫生间内空气流通并且无明显异味。 </w:t>
      </w:r>
    </w:p>
    <w:p>
      <w:pPr>
        <w:keepNext w:val="0"/>
        <w:keepLines/>
        <w:pageBreakBefore w:val="0"/>
        <w:widowControl/>
        <w:kinsoku/>
        <w:wordWrap/>
        <w:overflowPunct/>
        <w:topLinePunct w:val="0"/>
        <w:autoSpaceDE/>
        <w:autoSpaceDN/>
        <w:bidi w:val="0"/>
        <w:adjustRightInd/>
        <w:snapToGrid/>
        <w:spacing w:line="360" w:lineRule="auto"/>
        <w:ind w:firstLine="240" w:firstLineChars="100"/>
        <w:textAlignment w:val="auto"/>
        <w:outlineLvl w:val="9"/>
        <w:rPr>
          <w:rFonts w:hint="eastAsia" w:cs="Times New Roman" w:asciiTheme="minorEastAsia" w:hAnsiTheme="minorEastAsia" w:eastAsiaTheme="minorEastAsia"/>
          <w:color w:val="auto"/>
          <w:sz w:val="24"/>
          <w:lang w:val="en-US" w:eastAsia="zh-CN"/>
        </w:rPr>
      </w:pPr>
      <w:r>
        <w:rPr>
          <w:rFonts w:hint="eastAsia" w:cs="Times New Roman" w:asciiTheme="minorEastAsia" w:hAnsiTheme="minorEastAsia" w:eastAsiaTheme="minorEastAsia"/>
          <w:color w:val="auto"/>
          <w:sz w:val="24"/>
          <w:lang w:val="en-US" w:eastAsia="zh-CN"/>
        </w:rPr>
        <w:t xml:space="preserve">7）停车场 </w:t>
      </w:r>
    </w:p>
    <w:p>
      <w:pPr>
        <w:keepNext w:val="0"/>
        <w:keepLines/>
        <w:pageBreakBefore w:val="0"/>
        <w:widowControl/>
        <w:kinsoku/>
        <w:wordWrap/>
        <w:overflowPunct/>
        <w:topLinePunct w:val="0"/>
        <w:autoSpaceDE/>
        <w:autoSpaceDN/>
        <w:bidi w:val="0"/>
        <w:adjustRightInd/>
        <w:snapToGrid/>
        <w:spacing w:line="360" w:lineRule="auto"/>
        <w:ind w:firstLine="240" w:firstLineChars="100"/>
        <w:textAlignment w:val="auto"/>
        <w:outlineLvl w:val="9"/>
        <w:rPr>
          <w:rFonts w:hint="eastAsia" w:cs="Times New Roman" w:asciiTheme="minorEastAsia" w:hAnsiTheme="minorEastAsia" w:eastAsiaTheme="minorEastAsia"/>
          <w:color w:val="auto"/>
          <w:sz w:val="24"/>
          <w:lang w:val="en-US" w:eastAsia="zh-CN"/>
        </w:rPr>
      </w:pPr>
      <w:r>
        <w:rPr>
          <w:rFonts w:hint="eastAsia" w:cs="Times New Roman" w:asciiTheme="minorEastAsia" w:hAnsiTheme="minorEastAsia" w:eastAsiaTheme="minorEastAsia"/>
          <w:color w:val="auto"/>
          <w:sz w:val="24"/>
          <w:lang w:val="en-US" w:eastAsia="zh-CN"/>
        </w:rPr>
        <w:t xml:space="preserve">地面干净，无杂物，无明显油渍、污渍；顶部各种管网、灯具表面干净无积尘、蛛网；墙面干净无积尘，各种指示牌表面干净有光泽；消防器材表面干净，摆放整齐；减速带表面干净无明显污迹，各种道闸表面无灰尘。 </w:t>
      </w:r>
    </w:p>
    <w:p>
      <w:pPr>
        <w:keepNext w:val="0"/>
        <w:keepLines/>
        <w:pageBreakBefore w:val="0"/>
        <w:widowControl/>
        <w:kinsoku/>
        <w:wordWrap/>
        <w:overflowPunct/>
        <w:topLinePunct w:val="0"/>
        <w:autoSpaceDE/>
        <w:autoSpaceDN/>
        <w:bidi w:val="0"/>
        <w:adjustRightInd/>
        <w:snapToGrid/>
        <w:spacing w:line="360" w:lineRule="auto"/>
        <w:ind w:firstLine="240" w:firstLineChars="100"/>
        <w:textAlignment w:val="auto"/>
        <w:outlineLvl w:val="9"/>
        <w:rPr>
          <w:rFonts w:hint="eastAsia" w:cs="Times New Roman" w:asciiTheme="minorEastAsia" w:hAnsiTheme="minorEastAsia" w:eastAsiaTheme="minorEastAsia"/>
          <w:color w:val="auto"/>
          <w:sz w:val="24"/>
          <w:lang w:val="en-US" w:eastAsia="zh-CN"/>
        </w:rPr>
      </w:pPr>
      <w:r>
        <w:rPr>
          <w:rFonts w:hint="eastAsia" w:cs="Times New Roman" w:asciiTheme="minorEastAsia" w:hAnsiTheme="minorEastAsia" w:eastAsiaTheme="minorEastAsia"/>
          <w:color w:val="auto"/>
          <w:sz w:val="24"/>
          <w:lang w:val="en-US" w:eastAsia="zh-CN"/>
        </w:rPr>
        <w:t xml:space="preserve">8）开水间及清洁间 </w:t>
      </w:r>
    </w:p>
    <w:p>
      <w:pPr>
        <w:keepNext w:val="0"/>
        <w:keepLines/>
        <w:pageBreakBefore w:val="0"/>
        <w:widowControl/>
        <w:kinsoku/>
        <w:wordWrap/>
        <w:overflowPunct/>
        <w:topLinePunct w:val="0"/>
        <w:autoSpaceDE/>
        <w:autoSpaceDN/>
        <w:bidi w:val="0"/>
        <w:adjustRightInd/>
        <w:snapToGrid/>
        <w:spacing w:line="360" w:lineRule="auto"/>
        <w:ind w:firstLine="240" w:firstLineChars="100"/>
        <w:textAlignment w:val="auto"/>
        <w:outlineLvl w:val="9"/>
        <w:rPr>
          <w:rFonts w:hint="eastAsia" w:cs="Times New Roman" w:asciiTheme="minorEastAsia" w:hAnsiTheme="minorEastAsia" w:eastAsiaTheme="minorEastAsia"/>
          <w:color w:val="auto"/>
          <w:sz w:val="24"/>
          <w:lang w:val="en-US" w:eastAsia="zh-CN"/>
        </w:rPr>
      </w:pPr>
      <w:r>
        <w:rPr>
          <w:rFonts w:hint="eastAsia" w:cs="Times New Roman" w:asciiTheme="minorEastAsia" w:hAnsiTheme="minorEastAsia" w:eastAsiaTheme="minorEastAsia"/>
          <w:color w:val="auto"/>
          <w:sz w:val="24"/>
          <w:lang w:val="en-US" w:eastAsia="zh-CN"/>
        </w:rPr>
        <w:t xml:space="preserve">地面干净，无杂物、无积水，地垫摆放整齐干净，天花板干净无蛛网，灯罩表面无积尘、蛛网，墙面干净无污渍，各种物品表面干净无渍，清洁工具摆放整齐有序，室内无明显异味。 </w:t>
      </w:r>
    </w:p>
    <w:p>
      <w:pPr>
        <w:keepNext w:val="0"/>
        <w:keepLines/>
        <w:pageBreakBefore w:val="0"/>
        <w:widowControl/>
        <w:kinsoku/>
        <w:wordWrap/>
        <w:overflowPunct/>
        <w:topLinePunct w:val="0"/>
        <w:autoSpaceDE/>
        <w:autoSpaceDN/>
        <w:bidi w:val="0"/>
        <w:adjustRightInd/>
        <w:snapToGrid/>
        <w:spacing w:line="360" w:lineRule="auto"/>
        <w:ind w:firstLine="240" w:firstLineChars="100"/>
        <w:textAlignment w:val="auto"/>
        <w:outlineLvl w:val="9"/>
        <w:rPr>
          <w:rFonts w:hint="eastAsia" w:cs="Times New Roman" w:asciiTheme="minorEastAsia" w:hAnsiTheme="minorEastAsia" w:eastAsiaTheme="minorEastAsia"/>
          <w:color w:val="auto"/>
          <w:sz w:val="24"/>
          <w:lang w:val="en-US" w:eastAsia="zh-CN"/>
        </w:rPr>
      </w:pPr>
      <w:r>
        <w:rPr>
          <w:rFonts w:hint="eastAsia" w:cs="Times New Roman" w:asciiTheme="minorEastAsia" w:hAnsiTheme="minorEastAsia" w:eastAsiaTheme="minorEastAsia"/>
          <w:color w:val="auto"/>
          <w:sz w:val="24"/>
          <w:lang w:val="en-US" w:eastAsia="zh-CN"/>
        </w:rPr>
        <w:t xml:space="preserve">9）电梯及电梯厅 </w:t>
      </w:r>
    </w:p>
    <w:p>
      <w:pPr>
        <w:keepNext w:val="0"/>
        <w:keepLines/>
        <w:pageBreakBefore w:val="0"/>
        <w:widowControl/>
        <w:kinsoku/>
        <w:wordWrap/>
        <w:overflowPunct/>
        <w:topLinePunct w:val="0"/>
        <w:autoSpaceDE/>
        <w:autoSpaceDN/>
        <w:bidi w:val="0"/>
        <w:adjustRightInd/>
        <w:snapToGrid/>
        <w:spacing w:line="360" w:lineRule="auto"/>
        <w:ind w:firstLine="240" w:firstLineChars="100"/>
        <w:textAlignment w:val="auto"/>
        <w:outlineLvl w:val="9"/>
        <w:rPr>
          <w:rFonts w:hint="eastAsia" w:cs="Times New Roman" w:asciiTheme="minorEastAsia" w:hAnsiTheme="minorEastAsia" w:eastAsiaTheme="minorEastAsia"/>
          <w:color w:val="auto"/>
          <w:sz w:val="24"/>
          <w:lang w:val="en-US" w:eastAsia="zh-CN"/>
        </w:rPr>
      </w:pPr>
      <w:r>
        <w:rPr>
          <w:rFonts w:hint="eastAsia" w:cs="Times New Roman" w:asciiTheme="minorEastAsia" w:hAnsiTheme="minorEastAsia" w:eastAsiaTheme="minorEastAsia"/>
          <w:color w:val="auto"/>
          <w:sz w:val="24"/>
          <w:lang w:val="en-US" w:eastAsia="zh-CN"/>
        </w:rPr>
        <w:t>电梯轿厢四壁光洁明亮，操作面板无污迹、无灰尘、无印迹，地面干净，空气清新、无异味；电梯</w:t>
      </w:r>
    </w:p>
    <w:p>
      <w:pPr>
        <w:keepNext w:val="0"/>
        <w:keepLines/>
        <w:pageBreakBefore w:val="0"/>
        <w:widowControl/>
        <w:kinsoku/>
        <w:wordWrap/>
        <w:overflowPunct/>
        <w:topLinePunct w:val="0"/>
        <w:autoSpaceDE/>
        <w:autoSpaceDN/>
        <w:bidi w:val="0"/>
        <w:adjustRightInd/>
        <w:snapToGrid/>
        <w:spacing w:line="360" w:lineRule="auto"/>
        <w:ind w:firstLine="240" w:firstLineChars="100"/>
        <w:textAlignment w:val="auto"/>
        <w:outlineLvl w:val="9"/>
        <w:rPr>
          <w:rFonts w:hint="eastAsia" w:cs="Times New Roman" w:asciiTheme="minorEastAsia" w:hAnsiTheme="minorEastAsia" w:eastAsiaTheme="minorEastAsia"/>
          <w:color w:val="auto"/>
          <w:sz w:val="24"/>
          <w:lang w:val="en-US" w:eastAsia="zh-CN"/>
        </w:rPr>
      </w:pPr>
      <w:r>
        <w:rPr>
          <w:rFonts w:hint="eastAsia" w:cs="Times New Roman" w:asciiTheme="minorEastAsia" w:hAnsiTheme="minorEastAsia" w:eastAsiaTheme="minorEastAsia"/>
          <w:color w:val="auto"/>
          <w:sz w:val="24"/>
          <w:lang w:val="en-US" w:eastAsia="zh-CN"/>
        </w:rPr>
        <w:t xml:space="preserve">凹槽内无垃圾无杂物，按钮表面干净无印迹；扶梯踏步表面干净，扶手表面干净无灰尘、污渍，玻璃表面干净透光性好，不锈钢光亮无尘；梳齿板内无杂物污渍；厅内地面干净有光泽。 </w:t>
      </w:r>
    </w:p>
    <w:p>
      <w:pPr>
        <w:keepNext w:val="0"/>
        <w:keepLines/>
        <w:pageBreakBefore w:val="0"/>
        <w:widowControl/>
        <w:kinsoku/>
        <w:wordWrap/>
        <w:overflowPunct/>
        <w:topLinePunct w:val="0"/>
        <w:autoSpaceDE/>
        <w:autoSpaceDN/>
        <w:bidi w:val="0"/>
        <w:adjustRightInd/>
        <w:snapToGrid/>
        <w:spacing w:line="360" w:lineRule="auto"/>
        <w:ind w:firstLine="240" w:firstLineChars="100"/>
        <w:textAlignment w:val="auto"/>
        <w:outlineLvl w:val="9"/>
        <w:rPr>
          <w:rFonts w:hint="eastAsia" w:cs="Times New Roman" w:asciiTheme="minorEastAsia" w:hAnsiTheme="minorEastAsia" w:eastAsiaTheme="minorEastAsia"/>
          <w:color w:val="auto"/>
          <w:sz w:val="24"/>
          <w:lang w:val="en-US" w:eastAsia="zh-CN"/>
        </w:rPr>
      </w:pPr>
      <w:r>
        <w:rPr>
          <w:rFonts w:hint="eastAsia" w:cs="Times New Roman" w:asciiTheme="minorEastAsia" w:hAnsiTheme="minorEastAsia" w:eastAsiaTheme="minorEastAsia"/>
          <w:color w:val="auto"/>
          <w:sz w:val="24"/>
          <w:lang w:val="en-US" w:eastAsia="zh-CN"/>
        </w:rPr>
        <w:t xml:space="preserve">10）电器设施 </w:t>
      </w:r>
    </w:p>
    <w:p>
      <w:pPr>
        <w:keepNext w:val="0"/>
        <w:keepLines/>
        <w:pageBreakBefore w:val="0"/>
        <w:widowControl/>
        <w:kinsoku/>
        <w:wordWrap/>
        <w:overflowPunct/>
        <w:topLinePunct w:val="0"/>
        <w:autoSpaceDE/>
        <w:autoSpaceDN/>
        <w:bidi w:val="0"/>
        <w:adjustRightInd/>
        <w:snapToGrid/>
        <w:spacing w:line="360" w:lineRule="auto"/>
        <w:ind w:firstLine="240" w:firstLineChars="100"/>
        <w:textAlignment w:val="auto"/>
        <w:outlineLvl w:val="9"/>
        <w:rPr>
          <w:rFonts w:hint="eastAsia" w:cs="Times New Roman" w:asciiTheme="minorEastAsia" w:hAnsiTheme="minorEastAsia" w:eastAsiaTheme="minorEastAsia"/>
          <w:color w:val="auto"/>
          <w:sz w:val="24"/>
          <w:lang w:val="en-US" w:eastAsia="zh-CN"/>
        </w:rPr>
      </w:pPr>
      <w:r>
        <w:rPr>
          <w:rFonts w:hint="eastAsia" w:cs="Times New Roman" w:asciiTheme="minorEastAsia" w:hAnsiTheme="minorEastAsia" w:eastAsiaTheme="minorEastAsia"/>
          <w:color w:val="auto"/>
          <w:sz w:val="24"/>
          <w:lang w:val="en-US" w:eastAsia="zh-CN"/>
        </w:rPr>
        <w:t xml:space="preserve">灯泡、灯管、灯罩无积尘、无污迹。装饰件无积尘、无污迹；开关、插座、配电箱无积尘、无明显污迹。 </w:t>
      </w:r>
    </w:p>
    <w:p>
      <w:pPr>
        <w:keepNext w:val="0"/>
        <w:keepLines/>
        <w:pageBreakBefore w:val="0"/>
        <w:widowControl/>
        <w:kinsoku/>
        <w:wordWrap/>
        <w:overflowPunct/>
        <w:topLinePunct w:val="0"/>
        <w:autoSpaceDE/>
        <w:autoSpaceDN/>
        <w:bidi w:val="0"/>
        <w:adjustRightInd/>
        <w:snapToGrid/>
        <w:spacing w:line="360" w:lineRule="auto"/>
        <w:ind w:firstLine="240" w:firstLineChars="100"/>
        <w:textAlignment w:val="auto"/>
        <w:outlineLvl w:val="9"/>
        <w:rPr>
          <w:rFonts w:hint="eastAsia" w:cs="Times New Roman" w:asciiTheme="minorEastAsia" w:hAnsiTheme="minorEastAsia" w:eastAsiaTheme="minorEastAsia"/>
          <w:color w:val="auto"/>
          <w:sz w:val="24"/>
          <w:lang w:val="en-US" w:eastAsia="zh-CN"/>
        </w:rPr>
      </w:pPr>
      <w:r>
        <w:rPr>
          <w:rFonts w:hint="eastAsia" w:cs="Times New Roman" w:asciiTheme="minorEastAsia" w:hAnsiTheme="minorEastAsia" w:eastAsiaTheme="minorEastAsia"/>
          <w:color w:val="auto"/>
          <w:sz w:val="24"/>
          <w:lang w:val="en-US" w:eastAsia="zh-CN"/>
        </w:rPr>
        <w:t xml:space="preserve">11）垃圾桶及果皮箱 </w:t>
      </w:r>
    </w:p>
    <w:p>
      <w:pPr>
        <w:keepNext w:val="0"/>
        <w:keepLines/>
        <w:pageBreakBefore w:val="0"/>
        <w:widowControl/>
        <w:kinsoku/>
        <w:wordWrap/>
        <w:overflowPunct/>
        <w:topLinePunct w:val="0"/>
        <w:autoSpaceDE/>
        <w:autoSpaceDN/>
        <w:bidi w:val="0"/>
        <w:adjustRightInd/>
        <w:snapToGrid/>
        <w:spacing w:line="360" w:lineRule="auto"/>
        <w:ind w:firstLine="240" w:firstLineChars="100"/>
        <w:textAlignment w:val="auto"/>
        <w:outlineLvl w:val="9"/>
        <w:rPr>
          <w:rFonts w:hint="eastAsia" w:cs="Times New Roman" w:asciiTheme="minorEastAsia" w:hAnsiTheme="minorEastAsia" w:eastAsiaTheme="minorEastAsia"/>
          <w:color w:val="auto"/>
          <w:sz w:val="24"/>
          <w:lang w:val="en-US" w:eastAsia="zh-CN"/>
        </w:rPr>
      </w:pPr>
      <w:r>
        <w:rPr>
          <w:rFonts w:hint="eastAsia" w:cs="Times New Roman" w:asciiTheme="minorEastAsia" w:hAnsiTheme="minorEastAsia" w:eastAsiaTheme="minorEastAsia"/>
          <w:color w:val="auto"/>
          <w:sz w:val="24"/>
          <w:lang w:val="en-US" w:eastAsia="zh-CN"/>
        </w:rPr>
        <w:t xml:space="preserve">桶、箱按指定位置摆放，桶身表面干净无污渍无痰迹，烟灰缸内烟头不应超过3个，垃圾不应超过2/3，内胆应定期清洁、消毒。 </w:t>
      </w:r>
    </w:p>
    <w:p>
      <w:pPr>
        <w:keepNext w:val="0"/>
        <w:keepLines/>
        <w:pageBreakBefore w:val="0"/>
        <w:widowControl/>
        <w:kinsoku/>
        <w:wordWrap/>
        <w:overflowPunct/>
        <w:topLinePunct w:val="0"/>
        <w:autoSpaceDE/>
        <w:autoSpaceDN/>
        <w:bidi w:val="0"/>
        <w:adjustRightInd/>
        <w:snapToGrid/>
        <w:spacing w:line="360" w:lineRule="auto"/>
        <w:ind w:firstLine="240" w:firstLineChars="100"/>
        <w:textAlignment w:val="auto"/>
        <w:outlineLvl w:val="9"/>
        <w:rPr>
          <w:rFonts w:hint="eastAsia" w:cs="Times New Roman" w:asciiTheme="minorEastAsia" w:hAnsiTheme="minorEastAsia" w:eastAsiaTheme="minorEastAsia"/>
          <w:color w:val="auto"/>
          <w:sz w:val="24"/>
          <w:lang w:val="en-US" w:eastAsia="zh-CN"/>
        </w:rPr>
      </w:pPr>
      <w:r>
        <w:rPr>
          <w:rFonts w:hint="eastAsia" w:cs="Times New Roman" w:asciiTheme="minorEastAsia" w:hAnsiTheme="minorEastAsia" w:eastAsiaTheme="minorEastAsia"/>
          <w:color w:val="auto"/>
          <w:sz w:val="24"/>
          <w:lang w:val="en-US" w:eastAsia="zh-CN"/>
        </w:rPr>
        <w:t xml:space="preserve">12）消防栓、消防箱、公共设施 </w:t>
      </w:r>
    </w:p>
    <w:p>
      <w:pPr>
        <w:keepNext w:val="0"/>
        <w:keepLines/>
        <w:pageBreakBefore w:val="0"/>
        <w:widowControl/>
        <w:kinsoku/>
        <w:wordWrap/>
        <w:overflowPunct/>
        <w:topLinePunct w:val="0"/>
        <w:autoSpaceDE/>
        <w:autoSpaceDN/>
        <w:bidi w:val="0"/>
        <w:adjustRightInd/>
        <w:snapToGrid/>
        <w:spacing w:line="360" w:lineRule="auto"/>
        <w:ind w:firstLine="240" w:firstLineChars="100"/>
        <w:textAlignment w:val="auto"/>
        <w:outlineLvl w:val="9"/>
        <w:rPr>
          <w:rFonts w:hint="eastAsia" w:cs="Times New Roman" w:asciiTheme="minorEastAsia" w:hAnsiTheme="minorEastAsia" w:eastAsiaTheme="minorEastAsia"/>
          <w:color w:val="auto"/>
          <w:sz w:val="24"/>
          <w:lang w:val="en-US" w:eastAsia="zh-CN"/>
        </w:rPr>
      </w:pPr>
      <w:r>
        <w:rPr>
          <w:rFonts w:hint="eastAsia" w:cs="Times New Roman" w:asciiTheme="minorEastAsia" w:hAnsiTheme="minorEastAsia" w:eastAsiaTheme="minorEastAsia"/>
          <w:color w:val="auto"/>
          <w:sz w:val="24"/>
          <w:lang w:val="en-US" w:eastAsia="zh-CN"/>
        </w:rPr>
        <w:t>保持表面干净，无灰尘、无污渍。报警器、火警通讯电话插座、灭火器表面光亮、无积尘、无污迹；喷淋盖、烟感器、扬声器无积尘、无污渍。监控摄像头、门警器表面光亮、无积尘、无斑点；消防栓外表面光亮、无印迹、无积尘，内侧无积尘、无污迹。</w:t>
      </w:r>
    </w:p>
    <w:p>
      <w:pPr>
        <w:keepNext w:val="0"/>
        <w:keepLines/>
        <w:pageBreakBefore w:val="0"/>
        <w:widowControl/>
        <w:kinsoku/>
        <w:wordWrap/>
        <w:overflowPunct/>
        <w:topLinePunct w:val="0"/>
        <w:autoSpaceDE/>
        <w:autoSpaceDN/>
        <w:bidi w:val="0"/>
        <w:adjustRightInd/>
        <w:snapToGrid/>
        <w:spacing w:line="360" w:lineRule="auto"/>
        <w:ind w:firstLine="240" w:firstLineChars="100"/>
        <w:textAlignment w:val="auto"/>
        <w:outlineLvl w:val="9"/>
        <w:rPr>
          <w:rFonts w:hint="eastAsia" w:cs="Times New Roman" w:asciiTheme="minorEastAsia" w:hAnsiTheme="minorEastAsia" w:eastAsiaTheme="minorEastAsia"/>
          <w:color w:val="auto"/>
          <w:sz w:val="24"/>
          <w:lang w:val="en-US" w:eastAsia="zh-CN"/>
        </w:rPr>
      </w:pPr>
    </w:p>
    <w:p>
      <w:pPr>
        <w:pStyle w:val="27"/>
        <w:rPr>
          <w:rFonts w:hint="eastAsia" w:ascii="宋体" w:hAnsi="宋体"/>
          <w:color w:val="auto"/>
          <w:kern w:val="0"/>
          <w:sz w:val="20"/>
          <w:szCs w:val="20"/>
        </w:rPr>
      </w:pPr>
    </w:p>
    <w:p>
      <w:pPr>
        <w:rPr>
          <w:color w:val="auto"/>
        </w:rPr>
      </w:pPr>
    </w:p>
    <w:p>
      <w:pPr>
        <w:rPr>
          <w:color w:val="auto"/>
        </w:rPr>
      </w:pPr>
    </w:p>
    <w:p>
      <w:pPr>
        <w:pStyle w:val="3"/>
        <w:spacing w:line="360" w:lineRule="auto"/>
        <w:rPr>
          <w:rFonts w:hint="eastAsia" w:asciiTheme="minorEastAsia" w:hAnsiTheme="minorEastAsia" w:eastAsiaTheme="minorEastAsia" w:cstheme="minorEastAsia"/>
          <w:b/>
          <w:bCs/>
          <w:color w:val="auto"/>
          <w:kern w:val="0"/>
          <w:sz w:val="30"/>
          <w:szCs w:val="30"/>
          <w:highlight w:val="none"/>
        </w:rPr>
      </w:pPr>
    </w:p>
    <w:p>
      <w:pPr>
        <w:spacing w:line="360" w:lineRule="auto"/>
        <w:rPr>
          <w:rFonts w:hint="eastAsia" w:asciiTheme="minorEastAsia" w:hAnsiTheme="minorEastAsia" w:eastAsiaTheme="minorEastAsia" w:cstheme="minorEastAsia"/>
          <w:b/>
          <w:bCs/>
          <w:color w:val="auto"/>
          <w:kern w:val="0"/>
          <w:sz w:val="30"/>
          <w:szCs w:val="30"/>
          <w:highlight w:val="none"/>
        </w:rPr>
      </w:pPr>
    </w:p>
    <w:p>
      <w:pPr>
        <w:pStyle w:val="3"/>
        <w:spacing w:line="360" w:lineRule="auto"/>
        <w:rPr>
          <w:rFonts w:hint="eastAsia" w:asciiTheme="minorEastAsia" w:hAnsiTheme="minorEastAsia" w:eastAsiaTheme="minorEastAsia" w:cstheme="minorEastAsia"/>
          <w:b/>
          <w:bCs/>
          <w:color w:val="auto"/>
          <w:kern w:val="0"/>
          <w:sz w:val="30"/>
          <w:szCs w:val="30"/>
          <w:highlight w:val="none"/>
        </w:rPr>
      </w:pPr>
    </w:p>
    <w:p>
      <w:pPr>
        <w:spacing w:line="360" w:lineRule="auto"/>
        <w:rPr>
          <w:rFonts w:hint="eastAsia" w:asciiTheme="minorEastAsia" w:hAnsiTheme="minorEastAsia" w:eastAsiaTheme="minorEastAsia" w:cstheme="minorEastAsia"/>
          <w:b/>
          <w:bCs/>
          <w:color w:val="auto"/>
          <w:kern w:val="0"/>
          <w:sz w:val="30"/>
          <w:szCs w:val="30"/>
          <w:highlight w:val="none"/>
        </w:rPr>
      </w:pPr>
    </w:p>
    <w:p>
      <w:pPr>
        <w:pStyle w:val="3"/>
        <w:spacing w:line="360" w:lineRule="auto"/>
        <w:rPr>
          <w:rFonts w:hint="eastAsia" w:asciiTheme="minorEastAsia" w:hAnsiTheme="minorEastAsia" w:eastAsiaTheme="minorEastAsia" w:cstheme="minorEastAsia"/>
          <w:b/>
          <w:bCs/>
          <w:color w:val="auto"/>
          <w:kern w:val="0"/>
          <w:sz w:val="30"/>
          <w:szCs w:val="30"/>
          <w:highlight w:val="none"/>
        </w:rPr>
      </w:pPr>
    </w:p>
    <w:p>
      <w:pPr>
        <w:spacing w:line="360" w:lineRule="auto"/>
        <w:rPr>
          <w:rFonts w:hint="eastAsia" w:asciiTheme="minorEastAsia" w:hAnsiTheme="minorEastAsia" w:eastAsiaTheme="minorEastAsia" w:cstheme="minorEastAsia"/>
          <w:b/>
          <w:bCs/>
          <w:color w:val="auto"/>
          <w:kern w:val="0"/>
          <w:sz w:val="30"/>
          <w:szCs w:val="30"/>
          <w:highlight w:val="none"/>
        </w:rPr>
      </w:pPr>
    </w:p>
    <w:p>
      <w:pPr>
        <w:pStyle w:val="3"/>
        <w:spacing w:line="360" w:lineRule="auto"/>
        <w:rPr>
          <w:rFonts w:hint="eastAsia" w:asciiTheme="minorEastAsia" w:hAnsiTheme="minorEastAsia" w:eastAsiaTheme="minorEastAsia" w:cstheme="minorEastAsia"/>
          <w:b/>
          <w:bCs/>
          <w:color w:val="auto"/>
          <w:kern w:val="0"/>
          <w:sz w:val="30"/>
          <w:szCs w:val="30"/>
          <w:highlight w:val="none"/>
        </w:rPr>
      </w:pPr>
    </w:p>
    <w:p>
      <w:pPr>
        <w:spacing w:line="360" w:lineRule="auto"/>
        <w:rPr>
          <w:rFonts w:hint="eastAsia" w:asciiTheme="minorEastAsia" w:hAnsiTheme="minorEastAsia" w:eastAsiaTheme="minorEastAsia" w:cstheme="minorEastAsia"/>
          <w:b/>
          <w:bCs/>
          <w:color w:val="auto"/>
          <w:kern w:val="0"/>
          <w:sz w:val="30"/>
          <w:szCs w:val="30"/>
          <w:highlight w:val="none"/>
        </w:rPr>
      </w:pPr>
    </w:p>
    <w:p>
      <w:pPr>
        <w:spacing w:line="360" w:lineRule="auto"/>
        <w:jc w:val="center"/>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商务条款</w:t>
      </w:r>
    </w:p>
    <w:p>
      <w:pPr>
        <w:numPr>
          <w:ilvl w:val="0"/>
          <w:numId w:val="0"/>
        </w:numPr>
        <w:spacing w:line="360" w:lineRule="auto"/>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一、提供服务的时间、地点、方式、项目服务期限：</w:t>
      </w:r>
    </w:p>
    <w:p>
      <w:pPr>
        <w:numPr>
          <w:ilvl w:val="0"/>
          <w:numId w:val="0"/>
        </w:numPr>
        <w:spacing w:line="360" w:lineRule="auto"/>
        <w:ind w:left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提供服务的时间：</w:t>
      </w:r>
      <w:r>
        <w:rPr>
          <w:rFonts w:hint="eastAsia"/>
          <w:color w:val="auto"/>
          <w:lang w:eastAsia="zh-CN"/>
        </w:rPr>
        <w:t>服务期</w:t>
      </w:r>
      <w:r>
        <w:rPr>
          <w:rFonts w:hint="eastAsia"/>
          <w:color w:val="auto"/>
          <w:highlight w:val="yellow"/>
          <w:lang w:val="en-US" w:eastAsia="zh-CN"/>
        </w:rPr>
        <w:t>2年</w:t>
      </w:r>
      <w:r>
        <w:rPr>
          <w:rFonts w:hint="eastAsia"/>
          <w:color w:val="auto"/>
          <w:lang w:val="en-US" w:eastAsia="zh-CN"/>
        </w:rPr>
        <w:t>（注：具体人员以履行日期为准）。</w:t>
      </w:r>
      <w:r>
        <w:rPr>
          <w:rFonts w:hint="eastAsia" w:asciiTheme="minorEastAsia" w:hAnsiTheme="minorEastAsia" w:eastAsiaTheme="minorEastAsia" w:cstheme="minorEastAsia"/>
          <w:color w:val="auto"/>
          <w:sz w:val="24"/>
          <w:szCs w:val="24"/>
          <w:highlight w:val="none"/>
        </w:rPr>
        <w:t xml:space="preserve"> </w:t>
      </w:r>
    </w:p>
    <w:p>
      <w:pPr>
        <w:spacing w:line="360" w:lineRule="auto"/>
        <w:ind w:left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提供服务的地点：</w:t>
      </w:r>
      <w:r>
        <w:rPr>
          <w:rFonts w:hint="eastAsia" w:asciiTheme="minorEastAsia" w:hAnsiTheme="minorEastAsia" w:eastAsiaTheme="minorEastAsia" w:cstheme="minorEastAsia"/>
          <w:color w:val="auto"/>
          <w:szCs w:val="21"/>
          <w:highlight w:val="none"/>
          <w:lang w:eastAsia="zh-CN"/>
        </w:rPr>
        <w:t>国家税务总局贵港市港南区税务局指定地点。</w:t>
      </w:r>
    </w:p>
    <w:p>
      <w:pPr>
        <w:spacing w:line="360" w:lineRule="auto"/>
        <w:ind w:leftChars="20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提供服务的方式：</w:t>
      </w:r>
      <w:r>
        <w:rPr>
          <w:rFonts w:hint="eastAsia" w:asciiTheme="minorEastAsia" w:hAnsiTheme="minorEastAsia" w:eastAsiaTheme="minorEastAsia" w:cstheme="minorEastAsia"/>
          <w:color w:val="auto"/>
          <w:sz w:val="24"/>
          <w:szCs w:val="24"/>
          <w:highlight w:val="none"/>
          <w:lang w:eastAsia="zh-CN"/>
        </w:rPr>
        <w:t>现场</w:t>
      </w:r>
    </w:p>
    <w:p>
      <w:pPr>
        <w:pStyle w:val="16"/>
        <w:spacing w:line="360" w:lineRule="auto"/>
        <w:ind w:left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项目服务期限：</w:t>
      </w:r>
      <w:r>
        <w:rPr>
          <w:rFonts w:hint="eastAsia"/>
          <w:color w:val="auto"/>
          <w:lang w:eastAsia="zh-CN"/>
        </w:rPr>
        <w:t>服务期</w:t>
      </w:r>
      <w:r>
        <w:rPr>
          <w:rFonts w:hint="eastAsia"/>
          <w:color w:val="auto"/>
          <w:highlight w:val="yellow"/>
          <w:lang w:val="en-US" w:eastAsia="zh-CN"/>
        </w:rPr>
        <w:t>2年</w:t>
      </w:r>
      <w:r>
        <w:rPr>
          <w:rFonts w:hint="eastAsia"/>
          <w:color w:val="auto"/>
          <w:lang w:val="en-US" w:eastAsia="zh-CN"/>
        </w:rPr>
        <w:t>（注：具体人员以履行日期为准）。</w:t>
      </w:r>
    </w:p>
    <w:p>
      <w:pPr>
        <w:tabs>
          <w:tab w:val="left" w:pos="180"/>
          <w:tab w:val="left" w:pos="1620"/>
        </w:tabs>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二、</w:t>
      </w:r>
      <w:r>
        <w:rPr>
          <w:rFonts w:hint="eastAsia" w:asciiTheme="minorEastAsia" w:hAnsiTheme="minorEastAsia" w:eastAsiaTheme="minorEastAsia" w:cstheme="minorEastAsia"/>
          <w:color w:val="auto"/>
          <w:sz w:val="24"/>
          <w:szCs w:val="24"/>
          <w:highlight w:val="none"/>
        </w:rPr>
        <w:t xml:space="preserve">合同签订时间: 自成交通知书发出之日起 </w:t>
      </w:r>
      <w:r>
        <w:rPr>
          <w:rFonts w:hint="eastAsia" w:asciiTheme="minorEastAsia" w:hAnsiTheme="minorEastAsia" w:eastAsiaTheme="minorEastAsia" w:cstheme="minorEastAsia"/>
          <w:color w:val="auto"/>
          <w:sz w:val="24"/>
          <w:szCs w:val="24"/>
          <w:highlight w:val="none"/>
          <w:u w:val="single"/>
          <w:lang w:val="en-US" w:eastAsia="zh-CN"/>
        </w:rPr>
        <w:t>30</w:t>
      </w:r>
      <w:r>
        <w:rPr>
          <w:rFonts w:hint="eastAsia" w:asciiTheme="minorEastAsia" w:hAnsiTheme="minorEastAsia" w:eastAsiaTheme="minorEastAsia" w:cstheme="minorEastAsia"/>
          <w:color w:val="auto"/>
          <w:sz w:val="24"/>
          <w:szCs w:val="24"/>
          <w:highlight w:val="none"/>
        </w:rPr>
        <w:t>日内</w:t>
      </w:r>
    </w:p>
    <w:p>
      <w:pPr>
        <w:spacing w:line="360" w:lineRule="auto"/>
        <w:jc w:val="both"/>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三、</w:t>
      </w:r>
      <w:r>
        <w:rPr>
          <w:rFonts w:hint="eastAsia" w:asciiTheme="minorEastAsia" w:hAnsiTheme="minorEastAsia" w:eastAsiaTheme="minorEastAsia" w:cstheme="minorEastAsia"/>
          <w:color w:val="auto"/>
          <w:sz w:val="24"/>
          <w:szCs w:val="24"/>
          <w:highlight w:val="none"/>
          <w:lang w:val="en-US" w:eastAsia="zh-CN"/>
        </w:rPr>
        <w:t>付款方式：</w:t>
      </w:r>
      <w:r>
        <w:rPr>
          <w:rFonts w:hint="eastAsia"/>
          <w:color w:val="auto"/>
          <w:lang w:val="en-US" w:eastAsia="zh-CN"/>
        </w:rPr>
        <w:t>服务费按月支付，于每月10日前上交该费用以</w:t>
      </w:r>
      <w:r>
        <w:rPr>
          <w:rFonts w:hint="eastAsia"/>
          <w:color w:val="auto"/>
          <w:highlight w:val="yellow"/>
          <w:lang w:val="en-US" w:eastAsia="zh-CN"/>
        </w:rPr>
        <w:t>转账</w:t>
      </w:r>
      <w:r>
        <w:rPr>
          <w:rFonts w:hint="eastAsia"/>
          <w:color w:val="auto"/>
          <w:lang w:val="en-US" w:eastAsia="zh-CN"/>
        </w:rPr>
        <w:t>结算方式支付</w:t>
      </w:r>
    </w:p>
    <w:p>
      <w:pPr>
        <w:pStyle w:val="16"/>
        <w:spacing w:line="360" w:lineRule="auto"/>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eastAsia="zh-CN"/>
        </w:rPr>
        <w:t>四、验收标准：符合本项目采购需求及响应文件具体承诺内容。</w:t>
      </w:r>
    </w:p>
    <w:p>
      <w:pPr>
        <w:pStyle w:val="17"/>
        <w:spacing w:line="360" w:lineRule="auto"/>
        <w:ind w:left="0" w:leftChars="0" w:firstLine="0" w:firstLineChars="0"/>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五、其它要求：</w:t>
      </w:r>
    </w:p>
    <w:p>
      <w:pPr>
        <w:spacing w:line="360" w:lineRule="auto"/>
        <w:ind w:firstLine="480" w:firstLineChars="200"/>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1、成交供应商必须服从采购人管理，遵守采购人办公楼有关管理制度，严格按照采购人的要求提供管理服务，自觉接受采购人相关管理部门的业务检查和监督，并接受服务对象的监督。</w:t>
      </w:r>
    </w:p>
    <w:p>
      <w:pPr>
        <w:spacing w:line="360" w:lineRule="auto"/>
        <w:ind w:firstLine="480" w:firstLineChars="200"/>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2、成交供应商的管理和服务工作人员必须经过上岗前培训，符合国家有关劳动用工的法律法规。上班时必须佩戴工卡、穿统一制服。</w:t>
      </w:r>
    </w:p>
    <w:p>
      <w:pPr>
        <w:spacing w:line="360" w:lineRule="auto"/>
        <w:ind w:firstLine="480" w:firstLineChars="200"/>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3、物业管理范围内发生的人身伤害、物品被盗、人为损坏设备设施，属成交供应商及其工作人员管理不善原因造成的，由成交供应商负责赔偿。</w:t>
      </w:r>
    </w:p>
    <w:p>
      <w:pPr>
        <w:spacing w:line="360" w:lineRule="auto"/>
        <w:ind w:firstLine="480" w:firstLineChars="200"/>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4、成交供应商工作人员应固定保持在90%以上，凡更换人员必须做好交接班工作，若因交接班衔接不好，致使采购人工作受到影响者，按考核制度处罚。</w:t>
      </w:r>
    </w:p>
    <w:p>
      <w:pPr>
        <w:spacing w:line="360" w:lineRule="auto"/>
        <w:ind w:firstLine="480" w:firstLineChars="200"/>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5、成交供应商聘用的员工，必须符合法律、政策的有关要求。</w:t>
      </w:r>
    </w:p>
    <w:p>
      <w:pPr>
        <w:spacing w:line="360" w:lineRule="auto"/>
        <w:ind w:firstLine="480" w:firstLineChars="200"/>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6、成交供应商在提供管理服务时必须做好各项安全防范措施，成交供应商所有工作人员在合约期间如发生任何人身意外（生病、伤亡事故）、事故或触犯法律法规（包括劳动用工制度、发生劳资纠纷、采购人的规章制度等）、或损坏采购人的设施和物品，由成交供应商负完全责任。</w:t>
      </w:r>
    </w:p>
    <w:p>
      <w:pPr>
        <w:spacing w:line="360" w:lineRule="auto"/>
        <w:ind w:firstLine="480" w:firstLineChars="200"/>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7、若成交供应商违约，未能达到磋商文件中约定的管理目标，采购人有权单方提前解除合同，成交供应商承担违约责任；造成采购人经济损失的，按造成的实际损失予以赔偿。</w:t>
      </w:r>
    </w:p>
    <w:p>
      <w:pPr>
        <w:spacing w:line="360" w:lineRule="auto"/>
        <w:ind w:firstLine="480" w:firstLineChars="200"/>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8、若成交供应商擅自转包、分包，或以任何形式与第三方进行合作的属违约，一经查实，成交供应商应向采购人承担违约责任，采购人可随时单方面解除合同。</w:t>
      </w:r>
    </w:p>
    <w:p>
      <w:pPr>
        <w:spacing w:line="360" w:lineRule="auto"/>
        <w:ind w:firstLine="480" w:firstLineChars="200"/>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9、成交供应商若违背本磋商文件中确定的义务，必须承担违约责任。</w:t>
      </w:r>
    </w:p>
    <w:p>
      <w:pPr>
        <w:spacing w:line="360" w:lineRule="auto"/>
        <w:ind w:firstLine="480" w:firstLineChars="200"/>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10、成交供应商及其工作人员在采购人交由成交供应商管理和服务的工作区域内违法犯罪属实，成交供应商应赔偿并承担相应的法律责任，并不得再使用有关员工。</w:t>
      </w:r>
    </w:p>
    <w:p>
      <w:pPr>
        <w:pStyle w:val="17"/>
        <w:spacing w:line="360" w:lineRule="auto"/>
        <w:ind w:left="0" w:leftChars="0" w:firstLine="240" w:firstLineChars="100"/>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11、员工的薪酬、福利待遇以及物业管理服务中所发生的各项税收、费用由成交供应商承担。</w:t>
      </w:r>
    </w:p>
    <w:sectPr>
      <w:headerReference r:id="rId5" w:type="first"/>
      <w:footerReference r:id="rId8" w:type="first"/>
      <w:headerReference r:id="rId4" w:type="default"/>
      <w:footerReference r:id="rId6" w:type="default"/>
      <w:footerReference r:id="rId7" w:type="even"/>
      <w:pgSz w:w="11906" w:h="16838"/>
      <w:pgMar w:top="1134" w:right="1134" w:bottom="1134" w:left="1134" w:header="680" w:footer="680" w:gutter="0"/>
      <w:pgNumType w:fmt="decimal"/>
      <w:cols w:space="720" w:num="1"/>
      <w:titlePg/>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等线">
    <w:panose1 w:val="02010600030101010101"/>
    <w:charset w:val="86"/>
    <w:family w:val="auto"/>
    <w:pitch w:val="default"/>
    <w:sig w:usb0="A00002BF" w:usb1="38CF7CFA" w:usb2="00000016" w:usb3="00000000" w:csb0="0004000F" w:csb1="00000000"/>
  </w:font>
  <w:font w:name="??">
    <w:altName w:val="Times New Roman"/>
    <w:panose1 w:val="00000000000000000000"/>
    <w:charset w:val="00"/>
    <w:family w:val="roman"/>
    <w:pitch w:val="default"/>
    <w:sig w:usb0="00000000" w:usb1="00000000" w:usb2="00000000" w:usb3="00000000" w:csb0="00000001" w:csb1="00000000"/>
  </w:font>
  <w:font w:name="MingLiU">
    <w:panose1 w:val="02020509000000000000"/>
    <w:charset w:val="88"/>
    <w:family w:val="modern"/>
    <w:pitch w:val="default"/>
    <w:sig w:usb0="A00002FF" w:usb1="28CFFCFA" w:usb2="00000016" w:usb3="00000000" w:csb0="00100001" w:csb1="00000000"/>
  </w:font>
  <w:font w:name="Verdana">
    <w:panose1 w:val="020B0604030504040204"/>
    <w:charset w:val="00"/>
    <w:family w:val="swiss"/>
    <w:pitch w:val="default"/>
    <w:sig w:usb0="A10006FF" w:usb1="4000205B" w:usb2="00000010" w:usb3="00000000" w:csb0="2000019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Ђˎ̥">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_HKSCS">
    <w:panose1 w:val="02020500000000000000"/>
    <w:charset w:val="88"/>
    <w:family w:val="roman"/>
    <w:pitch w:val="default"/>
    <w:sig w:usb0="A00002FF" w:usb1="38CFFCFA" w:usb2="00000016" w:usb3="00000000" w:csb0="00100001" w:csb1="00000000"/>
  </w:font>
  <w:font w:name="方正小标宋简体">
    <w:panose1 w:val="02010601030101010101"/>
    <w:charset w:val="86"/>
    <w:family w:val="auto"/>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sz w:val="20"/>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pPr>
                          <w:r>
                            <w:rPr>
                              <w:rFonts w:hint="eastAsia" w:ascii="宋体" w:hAnsi="宋体"/>
                              <w:sz w:val="28"/>
                              <w:szCs w:val="28"/>
                            </w:rPr>
                            <w:t xml:space="preserve">— </w:t>
                          </w:r>
                          <w:r>
                            <w:rPr>
                              <w:rFonts w:ascii="宋体" w:hAnsi="宋体"/>
                              <w:sz w:val="28"/>
                              <w:szCs w:val="28"/>
                            </w:rPr>
                            <w:fldChar w:fldCharType="begin"/>
                          </w:r>
                          <w:r>
                            <w:rPr>
                              <w:rStyle w:val="47"/>
                              <w:rFonts w:ascii="宋体" w:hAnsi="宋体"/>
                              <w:sz w:val="28"/>
                              <w:szCs w:val="28"/>
                            </w:rPr>
                            <w:instrText xml:space="preserve">PAGE  </w:instrText>
                          </w:r>
                          <w:r>
                            <w:rPr>
                              <w:rFonts w:ascii="宋体" w:hAnsi="宋体"/>
                              <w:sz w:val="28"/>
                              <w:szCs w:val="28"/>
                            </w:rPr>
                            <w:fldChar w:fldCharType="separate"/>
                          </w:r>
                          <w:r>
                            <w:rPr>
                              <w:rStyle w:val="47"/>
                              <w:rFonts w:ascii="宋体" w:hAnsi="宋体"/>
                              <w:sz w:val="28"/>
                              <w:szCs w:val="28"/>
                            </w:rPr>
                            <w:t>1</w:t>
                          </w:r>
                          <w:r>
                            <w:rPr>
                              <w:rFonts w:ascii="宋体" w:hAnsi="宋体"/>
                              <w:sz w:val="28"/>
                              <w:szCs w:val="28"/>
                            </w:rPr>
                            <w:fldChar w:fldCharType="end"/>
                          </w:r>
                          <w:r>
                            <w:rPr>
                              <w:rStyle w:val="47"/>
                              <w:rFonts w:hint="eastAsia" w:ascii="宋体" w:hAnsi="宋体"/>
                              <w:sz w:val="28"/>
                              <w:szCs w:val="28"/>
                            </w:rPr>
                            <w:t xml:space="preserve"> —</w:t>
                          </w:r>
                        </w:p>
                      </w:txbxContent>
                    </wps:txbx>
                    <wps:bodyPr wrap="none" lIns="0" tIns="0" rIns="0" bIns="0" upright="0">
                      <a:spAutoFit/>
                    </wps:bodyPr>
                  </wps:wsp>
                </a:graphicData>
              </a:graphic>
            </wp:anchor>
          </w:drawing>
        </mc:Choice>
        <mc:Fallback>
          <w:pict>
            <v:shape id="文本框 1035"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2VRPPLAQAAnAMAAA4AAAAAAAAAAQAgAAAAHgEAAGRycy9lMm9E&#10;b2MueG1sUEsFBgAAAAAGAAYAWQEAAFsFAAAAAA==&#10;">
              <v:fill on="f" focussize="0,0"/>
              <v:stroke on="f"/>
              <v:imagedata o:title=""/>
              <o:lock v:ext="edit" aspectratio="f"/>
              <v:textbox inset="0mm,0mm,0mm,0mm" style="mso-fit-shape-to-text:t;">
                <w:txbxContent>
                  <w:p>
                    <w:pPr>
                      <w:pStyle w:val="27"/>
                    </w:pPr>
                    <w:r>
                      <w:rPr>
                        <w:rFonts w:hint="eastAsia" w:ascii="宋体" w:hAnsi="宋体"/>
                        <w:sz w:val="28"/>
                        <w:szCs w:val="28"/>
                      </w:rPr>
                      <w:t xml:space="preserve">— </w:t>
                    </w:r>
                    <w:r>
                      <w:rPr>
                        <w:rFonts w:ascii="宋体" w:hAnsi="宋体"/>
                        <w:sz w:val="28"/>
                        <w:szCs w:val="28"/>
                      </w:rPr>
                      <w:fldChar w:fldCharType="begin"/>
                    </w:r>
                    <w:r>
                      <w:rPr>
                        <w:rStyle w:val="47"/>
                        <w:rFonts w:ascii="宋体" w:hAnsi="宋体"/>
                        <w:sz w:val="28"/>
                        <w:szCs w:val="28"/>
                      </w:rPr>
                      <w:instrText xml:space="preserve">PAGE  </w:instrText>
                    </w:r>
                    <w:r>
                      <w:rPr>
                        <w:rFonts w:ascii="宋体" w:hAnsi="宋体"/>
                        <w:sz w:val="28"/>
                        <w:szCs w:val="28"/>
                      </w:rPr>
                      <w:fldChar w:fldCharType="separate"/>
                    </w:r>
                    <w:r>
                      <w:rPr>
                        <w:rStyle w:val="47"/>
                        <w:rFonts w:ascii="宋体" w:hAnsi="宋体"/>
                        <w:sz w:val="28"/>
                        <w:szCs w:val="28"/>
                      </w:rPr>
                      <w:t>1</w:t>
                    </w:r>
                    <w:r>
                      <w:rPr>
                        <w:rFonts w:ascii="宋体" w:hAnsi="宋体"/>
                        <w:sz w:val="28"/>
                        <w:szCs w:val="28"/>
                      </w:rPr>
                      <w:fldChar w:fldCharType="end"/>
                    </w:r>
                    <w:r>
                      <w:rPr>
                        <w:rStyle w:val="47"/>
                        <w:rFonts w:hint="eastAsia" w:ascii="宋体" w:hAns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jc w:val="center"/>
                          </w:pPr>
                          <w:r>
                            <w:fldChar w:fldCharType="begin"/>
                          </w:r>
                          <w:r>
                            <w:instrText xml:space="preserve"> PAGE   \* MERGEFORMAT </w:instrText>
                          </w:r>
                          <w:r>
                            <w:fldChar w:fldCharType="separate"/>
                          </w:r>
                          <w:r>
                            <w:rPr>
                              <w:lang w:val="zh-CN"/>
                            </w:rPr>
                            <w:t>13</w:t>
                          </w:r>
                          <w: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Cv6csBAACcAwAADgAAAGRycy9lMm9Eb2MueG1srVNLbtswEN0XyB0I&#10;7mPKKlA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nhb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Lwr+nLAQAAnAMAAA4AAAAAAAAAAQAgAAAAHgEAAGRycy9lMm9E&#10;b2MueG1sUEsFBgAAAAAGAAYAWQEAAFsFAAAAAA==&#10;">
              <v:fill on="f" focussize="0,0"/>
              <v:stroke on="f"/>
              <v:imagedata o:title=""/>
              <o:lock v:ext="edit" aspectratio="f"/>
              <v:textbox inset="0mm,0mm,0mm,0mm" style="mso-fit-shape-to-text:t;">
                <w:txbxContent>
                  <w:p>
                    <w:pPr>
                      <w:pStyle w:val="27"/>
                      <w:jc w:val="center"/>
                    </w:pPr>
                    <w:r>
                      <w:fldChar w:fldCharType="begin"/>
                    </w:r>
                    <w:r>
                      <w:instrText xml:space="preserve"> PAGE   \* MERGEFORMAT </w:instrText>
                    </w:r>
                    <w:r>
                      <w:fldChar w:fldCharType="separate"/>
                    </w:r>
                    <w:r>
                      <w:rPr>
                        <w:lang w:val="zh-CN"/>
                      </w:rPr>
                      <w:t>13</w:t>
                    </w:r>
                    <w:r>
                      <w:fldChar w:fldCharType="end"/>
                    </w:r>
                  </w:p>
                </w:txbxContent>
              </v:textbox>
            </v:shape>
          </w:pict>
        </mc:Fallback>
      </mc:AlternateContent>
    </w: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0" distR="0" simplePos="0" relativeHeight="251659264" behindDoc="0" locked="0" layoutInCell="0" allowOverlap="1">
              <wp:simplePos x="0" y="0"/>
              <wp:positionH relativeFrom="margin">
                <wp:align>center</wp:align>
              </wp:positionH>
              <wp:positionV relativeFrom="paragraph">
                <wp:posOffset>0</wp:posOffset>
              </wp:positionV>
              <wp:extent cx="55880" cy="147955"/>
              <wp:effectExtent l="0" t="0" r="0" b="0"/>
              <wp:wrapSquare wrapText="bothSides"/>
              <wp:docPr id="1" name="文本框 1025"/>
              <wp:cNvGraphicFramePr/>
              <a:graphic xmlns:a="http://schemas.openxmlformats.org/drawingml/2006/main">
                <a:graphicData uri="http://schemas.microsoft.com/office/word/2010/wordprocessingShape">
                  <wps:wsp>
                    <wps:cNvSpPr txBox="1"/>
                    <wps:spPr>
                      <a:xfrm>
                        <a:off x="0" y="0"/>
                        <a:ext cx="55880" cy="147955"/>
                      </a:xfrm>
                      <a:prstGeom prst="rect">
                        <a:avLst/>
                      </a:prstGeom>
                      <a:noFill/>
                      <a:ln>
                        <a:noFill/>
                      </a:ln>
                    </wps:spPr>
                    <wps:txbx>
                      <w:txbxContent>
                        <w:p>
                          <w:pPr>
                            <w:pStyle w:val="27"/>
                            <w:rPr>
                              <w:rStyle w:val="47"/>
                            </w:rPr>
                          </w:pPr>
                          <w:r>
                            <w:rPr>
                              <w:rStyle w:val="47"/>
                            </w:rPr>
                            <w:fldChar w:fldCharType="begin"/>
                          </w:r>
                          <w:r>
                            <w:rPr>
                              <w:rStyle w:val="47"/>
                            </w:rPr>
                            <w:instrText xml:space="preserve">PAGE  </w:instrText>
                          </w:r>
                          <w:r>
                            <w:rPr>
                              <w:rStyle w:val="47"/>
                            </w:rPr>
                            <w:fldChar w:fldCharType="separate"/>
                          </w:r>
                          <w:r>
                            <w:rPr>
                              <w:rStyle w:val="47"/>
                            </w:rPr>
                            <w:t>1</w:t>
                          </w:r>
                          <w:r>
                            <w:rPr>
                              <w:rStyle w:val="47"/>
                            </w:rPr>
                            <w:fldChar w:fldCharType="end"/>
                          </w:r>
                        </w:p>
                      </w:txbxContent>
                    </wps:txbx>
                    <wps:bodyPr lIns="0" tIns="0" rIns="0" bIns="0" upright="1"/>
                  </wps:wsp>
                </a:graphicData>
              </a:graphic>
            </wp:anchor>
          </w:drawing>
        </mc:Choice>
        <mc:Fallback>
          <w:pict>
            <v:shape id="文本框 1025" o:spid="_x0000_s1026" o:spt="202" type="#_x0000_t202" style="position:absolute;left:0pt;margin-top:0pt;height:11.65pt;width:4.4pt;mso-position-horizontal:center;mso-position-horizontal-relative:margin;mso-wrap-distance-bottom:0pt;mso-wrap-distance-left:0pt;mso-wrap-distance-right:0pt;mso-wrap-distance-top:0pt;z-index:251659264;mso-width-relative:page;mso-height-relative:page;" filled="f" stroked="f" coordsize="21600,21600" o:allowincell="f" o:gfxdata="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aCqptMAAAACAQAADwAAAAAAAAABACAAAAAiAAAAZHJzL2Rvd25yZXYueG1sUEsBAhQAFAAA&#10;AAgAh07iQIpwwDy7AQAAcwMAAA4AAAAAAAAAAQAgAAAAIgEAAGRycy9lMm9Eb2MueG1sUEsFBgAA&#10;AAAGAAYAWQEAAE8FAAAAAA==&#10;">
              <v:fill on="f" focussize="0,0"/>
              <v:stroke on="f"/>
              <v:imagedata o:title=""/>
              <o:lock v:ext="edit" aspectratio="f"/>
              <v:textbox inset="0mm,0mm,0mm,0mm">
                <w:txbxContent>
                  <w:p>
                    <w:pPr>
                      <w:pStyle w:val="27"/>
                      <w:rPr>
                        <w:rStyle w:val="47"/>
                      </w:rPr>
                    </w:pPr>
                    <w:r>
                      <w:rPr>
                        <w:rStyle w:val="47"/>
                      </w:rPr>
                      <w:fldChar w:fldCharType="begin"/>
                    </w:r>
                    <w:r>
                      <w:rPr>
                        <w:rStyle w:val="47"/>
                      </w:rPr>
                      <w:instrText xml:space="preserve">PAGE  </w:instrText>
                    </w:r>
                    <w:r>
                      <w:rPr>
                        <w:rStyle w:val="47"/>
                      </w:rPr>
                      <w:fldChar w:fldCharType="separate"/>
                    </w:r>
                    <w:r>
                      <w:rPr>
                        <w:rStyle w:val="47"/>
                      </w:rPr>
                      <w:t>1</w:t>
                    </w:r>
                    <w:r>
                      <w:rPr>
                        <w:rStyle w:val="47"/>
                      </w:rPr>
                      <w:fldChar w:fldCharType="end"/>
                    </w:r>
                  </w:p>
                </w:txbxContent>
              </v:textbox>
              <w10:wrap type="squar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j9NF/LAQAAnAMAAA4AAAAAAAAAAQAgAAAAHgEAAGRycy9lMm9E&#10;b2MueG1sUEsFBgAAAAAGAAYAWQEAAFsFAAAAAA==&#10;">
              <v:fill on="f" focussize="0,0"/>
              <v:stroke on="f"/>
              <v:imagedata o:title=""/>
              <o:lock v:ext="edit" aspectratio="f"/>
              <v:textbox inset="0mm,0mm,0mm,0mm" style="mso-fit-shape-to-text:t;">
                <w:txbxContent>
                  <w:p>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42</w:t>
                    </w:r>
                    <w:r>
                      <w:rPr>
                        <w:rFonts w:hint="eastAsia"/>
                        <w:lang w:eastAsia="zh-CN"/>
                      </w:rPr>
                      <w:fldChar w:fldCharType="end"/>
                    </w:r>
                  </w:p>
                </w:txbxContent>
              </v:textbox>
            </v:shape>
          </w:pict>
        </mc:Fallback>
      </mc:AlternateContent>
    </w:r>
  </w:p>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ind w:firstLine="1980"/>
      <w:jc w:val="right"/>
      <w:rPr>
        <w:rFonts w:ascii="方正仿宋简体" w:hAnsi="方正仿宋简体" w:eastAsia="方正仿宋简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CD5E7B"/>
    <w:multiLevelType w:val="singleLevel"/>
    <w:tmpl w:val="CECD5E7B"/>
    <w:lvl w:ilvl="0" w:tentative="0">
      <w:start w:val="2"/>
      <w:numFmt w:val="decimal"/>
      <w:lvlText w:val="%1."/>
      <w:lvlJc w:val="left"/>
      <w:pPr>
        <w:tabs>
          <w:tab w:val="left" w:pos="312"/>
        </w:tabs>
      </w:pPr>
    </w:lvl>
  </w:abstractNum>
  <w:abstractNum w:abstractNumId="1">
    <w:nsid w:val="4932A59D"/>
    <w:multiLevelType w:val="singleLevel"/>
    <w:tmpl w:val="4932A59D"/>
    <w:lvl w:ilvl="0" w:tentative="0">
      <w:start w:val="2"/>
      <w:numFmt w:val="decimal"/>
      <w:suff w:val="nothing"/>
      <w:lvlText w:val="%1、"/>
      <w:lvlJc w:val="left"/>
      <w:pPr>
        <w:ind w:left="-2"/>
      </w:pPr>
    </w:lvl>
  </w:abstractNum>
  <w:abstractNum w:abstractNumId="2">
    <w:nsid w:val="4C0E79E8"/>
    <w:multiLevelType w:val="multilevel"/>
    <w:tmpl w:val="4C0E79E8"/>
    <w:lvl w:ilvl="0" w:tentative="0">
      <w:start w:val="1"/>
      <w:numFmt w:val="japaneseCounting"/>
      <w:lvlText w:val="%1、"/>
      <w:lvlJc w:val="left"/>
      <w:pPr>
        <w:ind w:left="790" w:hanging="390"/>
      </w:pPr>
      <w:rPr>
        <w:rFonts w:hint="default"/>
      </w:r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abstractNum w:abstractNumId="3">
    <w:nsid w:val="5C29471B"/>
    <w:multiLevelType w:val="singleLevel"/>
    <w:tmpl w:val="5C29471B"/>
    <w:lvl w:ilvl="0" w:tentative="0">
      <w:start w:val="4"/>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162"/>
    <w:rsid w:val="00000960"/>
    <w:rsid w:val="00003934"/>
    <w:rsid w:val="000142D2"/>
    <w:rsid w:val="00014708"/>
    <w:rsid w:val="00015E99"/>
    <w:rsid w:val="00017405"/>
    <w:rsid w:val="00021194"/>
    <w:rsid w:val="00022B7F"/>
    <w:rsid w:val="0002357F"/>
    <w:rsid w:val="0002410C"/>
    <w:rsid w:val="00025159"/>
    <w:rsid w:val="0002718B"/>
    <w:rsid w:val="000306A9"/>
    <w:rsid w:val="00033F59"/>
    <w:rsid w:val="00037F93"/>
    <w:rsid w:val="000407F6"/>
    <w:rsid w:val="00041C5B"/>
    <w:rsid w:val="00042260"/>
    <w:rsid w:val="000428A6"/>
    <w:rsid w:val="00043F1A"/>
    <w:rsid w:val="000450BF"/>
    <w:rsid w:val="00045C94"/>
    <w:rsid w:val="00045FCF"/>
    <w:rsid w:val="00046A9C"/>
    <w:rsid w:val="00046C4E"/>
    <w:rsid w:val="00047520"/>
    <w:rsid w:val="000537B9"/>
    <w:rsid w:val="0005400C"/>
    <w:rsid w:val="00055B11"/>
    <w:rsid w:val="0005713B"/>
    <w:rsid w:val="000577C1"/>
    <w:rsid w:val="0006022C"/>
    <w:rsid w:val="00065FDD"/>
    <w:rsid w:val="00070B9D"/>
    <w:rsid w:val="00072475"/>
    <w:rsid w:val="00075373"/>
    <w:rsid w:val="00075756"/>
    <w:rsid w:val="00076F2E"/>
    <w:rsid w:val="0008771B"/>
    <w:rsid w:val="00094DE1"/>
    <w:rsid w:val="00095950"/>
    <w:rsid w:val="000972D3"/>
    <w:rsid w:val="000A06DB"/>
    <w:rsid w:val="000A09C2"/>
    <w:rsid w:val="000A24A8"/>
    <w:rsid w:val="000A31E5"/>
    <w:rsid w:val="000A3CB3"/>
    <w:rsid w:val="000A4669"/>
    <w:rsid w:val="000B232F"/>
    <w:rsid w:val="000B2A1B"/>
    <w:rsid w:val="000B35F9"/>
    <w:rsid w:val="000B5DE0"/>
    <w:rsid w:val="000B5F88"/>
    <w:rsid w:val="000B60AB"/>
    <w:rsid w:val="000B7917"/>
    <w:rsid w:val="000C0F9C"/>
    <w:rsid w:val="000C4CED"/>
    <w:rsid w:val="000D0531"/>
    <w:rsid w:val="000D4435"/>
    <w:rsid w:val="000D4A3D"/>
    <w:rsid w:val="000E632D"/>
    <w:rsid w:val="000F1938"/>
    <w:rsid w:val="000F23E8"/>
    <w:rsid w:val="000F532A"/>
    <w:rsid w:val="000F5C3C"/>
    <w:rsid w:val="000F600E"/>
    <w:rsid w:val="000F7E48"/>
    <w:rsid w:val="001010AD"/>
    <w:rsid w:val="00101A39"/>
    <w:rsid w:val="001026ED"/>
    <w:rsid w:val="00102DE9"/>
    <w:rsid w:val="0010421E"/>
    <w:rsid w:val="00105F0C"/>
    <w:rsid w:val="00113C18"/>
    <w:rsid w:val="00114D66"/>
    <w:rsid w:val="00114F05"/>
    <w:rsid w:val="0011654B"/>
    <w:rsid w:val="00121BDF"/>
    <w:rsid w:val="001223B1"/>
    <w:rsid w:val="001321B0"/>
    <w:rsid w:val="001331EA"/>
    <w:rsid w:val="00150F3C"/>
    <w:rsid w:val="0015199A"/>
    <w:rsid w:val="001536C8"/>
    <w:rsid w:val="00155472"/>
    <w:rsid w:val="001632C9"/>
    <w:rsid w:val="00163355"/>
    <w:rsid w:val="00165006"/>
    <w:rsid w:val="001733A3"/>
    <w:rsid w:val="00174813"/>
    <w:rsid w:val="00174F3B"/>
    <w:rsid w:val="0017557A"/>
    <w:rsid w:val="00177132"/>
    <w:rsid w:val="00183C2B"/>
    <w:rsid w:val="00184AC7"/>
    <w:rsid w:val="0018575E"/>
    <w:rsid w:val="0018797D"/>
    <w:rsid w:val="00191E07"/>
    <w:rsid w:val="001921DE"/>
    <w:rsid w:val="00192F7E"/>
    <w:rsid w:val="001939EE"/>
    <w:rsid w:val="001B239D"/>
    <w:rsid w:val="001B2A1F"/>
    <w:rsid w:val="001B3678"/>
    <w:rsid w:val="001B43CB"/>
    <w:rsid w:val="001B43F9"/>
    <w:rsid w:val="001B6E16"/>
    <w:rsid w:val="001C0123"/>
    <w:rsid w:val="001C1B95"/>
    <w:rsid w:val="001C48BA"/>
    <w:rsid w:val="001C64A3"/>
    <w:rsid w:val="001C749A"/>
    <w:rsid w:val="001D6B85"/>
    <w:rsid w:val="001E0038"/>
    <w:rsid w:val="001E0EE8"/>
    <w:rsid w:val="001E123D"/>
    <w:rsid w:val="001E2172"/>
    <w:rsid w:val="001E3426"/>
    <w:rsid w:val="001E40A9"/>
    <w:rsid w:val="001E42A5"/>
    <w:rsid w:val="001E45FD"/>
    <w:rsid w:val="001F0359"/>
    <w:rsid w:val="001F050A"/>
    <w:rsid w:val="001F2A66"/>
    <w:rsid w:val="001F55B7"/>
    <w:rsid w:val="001F6BCF"/>
    <w:rsid w:val="00204D53"/>
    <w:rsid w:val="0021170C"/>
    <w:rsid w:val="00212F28"/>
    <w:rsid w:val="002161BC"/>
    <w:rsid w:val="002217BE"/>
    <w:rsid w:val="00225101"/>
    <w:rsid w:val="00226238"/>
    <w:rsid w:val="002275C5"/>
    <w:rsid w:val="00227B5F"/>
    <w:rsid w:val="00231531"/>
    <w:rsid w:val="00231BD2"/>
    <w:rsid w:val="00231DA6"/>
    <w:rsid w:val="00232460"/>
    <w:rsid w:val="002332C2"/>
    <w:rsid w:val="00235C65"/>
    <w:rsid w:val="00237865"/>
    <w:rsid w:val="00237AB5"/>
    <w:rsid w:val="002412C8"/>
    <w:rsid w:val="00241912"/>
    <w:rsid w:val="002448DF"/>
    <w:rsid w:val="002456EF"/>
    <w:rsid w:val="00250F63"/>
    <w:rsid w:val="00251DFC"/>
    <w:rsid w:val="00252B76"/>
    <w:rsid w:val="00257541"/>
    <w:rsid w:val="0026048F"/>
    <w:rsid w:val="002619DF"/>
    <w:rsid w:val="002631F8"/>
    <w:rsid w:val="00263B6D"/>
    <w:rsid w:val="00265E27"/>
    <w:rsid w:val="002721D1"/>
    <w:rsid w:val="002725EE"/>
    <w:rsid w:val="00272E0D"/>
    <w:rsid w:val="002731F6"/>
    <w:rsid w:val="00276C9F"/>
    <w:rsid w:val="00277413"/>
    <w:rsid w:val="002800FA"/>
    <w:rsid w:val="002806B0"/>
    <w:rsid w:val="00280B0B"/>
    <w:rsid w:val="0028581C"/>
    <w:rsid w:val="00286CEF"/>
    <w:rsid w:val="00287855"/>
    <w:rsid w:val="00290306"/>
    <w:rsid w:val="00290A14"/>
    <w:rsid w:val="002925F7"/>
    <w:rsid w:val="002941F9"/>
    <w:rsid w:val="002951DC"/>
    <w:rsid w:val="002A3424"/>
    <w:rsid w:val="002A5179"/>
    <w:rsid w:val="002B0F69"/>
    <w:rsid w:val="002B51A0"/>
    <w:rsid w:val="002B5FDF"/>
    <w:rsid w:val="002C03F9"/>
    <w:rsid w:val="002C3239"/>
    <w:rsid w:val="002C54B9"/>
    <w:rsid w:val="002C6AE0"/>
    <w:rsid w:val="002D1C4F"/>
    <w:rsid w:val="002D584E"/>
    <w:rsid w:val="002D690A"/>
    <w:rsid w:val="002E0238"/>
    <w:rsid w:val="002E048B"/>
    <w:rsid w:val="002E270A"/>
    <w:rsid w:val="002E29FC"/>
    <w:rsid w:val="002E3CDF"/>
    <w:rsid w:val="002E4E6E"/>
    <w:rsid w:val="002F1614"/>
    <w:rsid w:val="002F17F3"/>
    <w:rsid w:val="002F4F40"/>
    <w:rsid w:val="0030206C"/>
    <w:rsid w:val="00304234"/>
    <w:rsid w:val="00307DC5"/>
    <w:rsid w:val="00310172"/>
    <w:rsid w:val="0031577C"/>
    <w:rsid w:val="003162DB"/>
    <w:rsid w:val="0032478C"/>
    <w:rsid w:val="00327522"/>
    <w:rsid w:val="00331B36"/>
    <w:rsid w:val="003342E3"/>
    <w:rsid w:val="00340B4C"/>
    <w:rsid w:val="00343058"/>
    <w:rsid w:val="003432ED"/>
    <w:rsid w:val="00343DED"/>
    <w:rsid w:val="00344B87"/>
    <w:rsid w:val="00346B05"/>
    <w:rsid w:val="003514B5"/>
    <w:rsid w:val="00351912"/>
    <w:rsid w:val="003543CA"/>
    <w:rsid w:val="00356326"/>
    <w:rsid w:val="00361526"/>
    <w:rsid w:val="003637C2"/>
    <w:rsid w:val="00370A92"/>
    <w:rsid w:val="0037135D"/>
    <w:rsid w:val="003735D6"/>
    <w:rsid w:val="00373D5F"/>
    <w:rsid w:val="00374D50"/>
    <w:rsid w:val="00376208"/>
    <w:rsid w:val="003767DE"/>
    <w:rsid w:val="00377947"/>
    <w:rsid w:val="00381D20"/>
    <w:rsid w:val="00384A87"/>
    <w:rsid w:val="00385816"/>
    <w:rsid w:val="0039087F"/>
    <w:rsid w:val="00391A8A"/>
    <w:rsid w:val="003926AE"/>
    <w:rsid w:val="00392D34"/>
    <w:rsid w:val="0039314E"/>
    <w:rsid w:val="00393554"/>
    <w:rsid w:val="00393FFC"/>
    <w:rsid w:val="00397158"/>
    <w:rsid w:val="00397360"/>
    <w:rsid w:val="003A2D25"/>
    <w:rsid w:val="003A453D"/>
    <w:rsid w:val="003A4DF7"/>
    <w:rsid w:val="003A57FD"/>
    <w:rsid w:val="003A5CA4"/>
    <w:rsid w:val="003A66FD"/>
    <w:rsid w:val="003A7614"/>
    <w:rsid w:val="003A7B97"/>
    <w:rsid w:val="003B02EE"/>
    <w:rsid w:val="003B2A80"/>
    <w:rsid w:val="003B38FD"/>
    <w:rsid w:val="003B5C24"/>
    <w:rsid w:val="003B7539"/>
    <w:rsid w:val="003C0C65"/>
    <w:rsid w:val="003C1D03"/>
    <w:rsid w:val="003C7C0C"/>
    <w:rsid w:val="003D5297"/>
    <w:rsid w:val="003E10B1"/>
    <w:rsid w:val="003E3083"/>
    <w:rsid w:val="003E3208"/>
    <w:rsid w:val="003E358C"/>
    <w:rsid w:val="003E3AD0"/>
    <w:rsid w:val="003E7B69"/>
    <w:rsid w:val="003F0CC3"/>
    <w:rsid w:val="003F2182"/>
    <w:rsid w:val="003F3877"/>
    <w:rsid w:val="003F3D99"/>
    <w:rsid w:val="003F537C"/>
    <w:rsid w:val="003F5775"/>
    <w:rsid w:val="003F60AA"/>
    <w:rsid w:val="003F6FB2"/>
    <w:rsid w:val="004007C2"/>
    <w:rsid w:val="00403ACB"/>
    <w:rsid w:val="00404B35"/>
    <w:rsid w:val="004063DB"/>
    <w:rsid w:val="00412357"/>
    <w:rsid w:val="00413BF1"/>
    <w:rsid w:val="004142F3"/>
    <w:rsid w:val="00415B26"/>
    <w:rsid w:val="00416B0F"/>
    <w:rsid w:val="004206BA"/>
    <w:rsid w:val="00420BB4"/>
    <w:rsid w:val="00421BF3"/>
    <w:rsid w:val="004231BE"/>
    <w:rsid w:val="00424C14"/>
    <w:rsid w:val="004255A1"/>
    <w:rsid w:val="00425786"/>
    <w:rsid w:val="00432D1B"/>
    <w:rsid w:val="00433EE2"/>
    <w:rsid w:val="00435EDF"/>
    <w:rsid w:val="0043617F"/>
    <w:rsid w:val="00436235"/>
    <w:rsid w:val="0043675D"/>
    <w:rsid w:val="004368F0"/>
    <w:rsid w:val="00441F42"/>
    <w:rsid w:val="00443154"/>
    <w:rsid w:val="004433E7"/>
    <w:rsid w:val="00445E17"/>
    <w:rsid w:val="00446DA4"/>
    <w:rsid w:val="004503AF"/>
    <w:rsid w:val="00450ED6"/>
    <w:rsid w:val="00452491"/>
    <w:rsid w:val="00452B03"/>
    <w:rsid w:val="0045342F"/>
    <w:rsid w:val="004545B6"/>
    <w:rsid w:val="004547FC"/>
    <w:rsid w:val="004576BB"/>
    <w:rsid w:val="00460930"/>
    <w:rsid w:val="00461248"/>
    <w:rsid w:val="00462E7E"/>
    <w:rsid w:val="00465E4E"/>
    <w:rsid w:val="004663B2"/>
    <w:rsid w:val="00473E7D"/>
    <w:rsid w:val="00485167"/>
    <w:rsid w:val="0048749D"/>
    <w:rsid w:val="00487E46"/>
    <w:rsid w:val="00490498"/>
    <w:rsid w:val="00491CBD"/>
    <w:rsid w:val="00494B94"/>
    <w:rsid w:val="004958A1"/>
    <w:rsid w:val="00496112"/>
    <w:rsid w:val="004973C7"/>
    <w:rsid w:val="004A20D8"/>
    <w:rsid w:val="004B0A78"/>
    <w:rsid w:val="004B42EE"/>
    <w:rsid w:val="004B5C32"/>
    <w:rsid w:val="004B5CE4"/>
    <w:rsid w:val="004C16BB"/>
    <w:rsid w:val="004C214D"/>
    <w:rsid w:val="004C2176"/>
    <w:rsid w:val="004C3576"/>
    <w:rsid w:val="004C5463"/>
    <w:rsid w:val="004C655C"/>
    <w:rsid w:val="004C76AF"/>
    <w:rsid w:val="004D1420"/>
    <w:rsid w:val="004D2E46"/>
    <w:rsid w:val="004D326F"/>
    <w:rsid w:val="004D412B"/>
    <w:rsid w:val="004D5383"/>
    <w:rsid w:val="004E38E6"/>
    <w:rsid w:val="004E61CF"/>
    <w:rsid w:val="004E6F3E"/>
    <w:rsid w:val="004F0C60"/>
    <w:rsid w:val="004F2286"/>
    <w:rsid w:val="00503206"/>
    <w:rsid w:val="00510164"/>
    <w:rsid w:val="00511EE4"/>
    <w:rsid w:val="00516D65"/>
    <w:rsid w:val="0052201E"/>
    <w:rsid w:val="0053115F"/>
    <w:rsid w:val="005334B2"/>
    <w:rsid w:val="005352A6"/>
    <w:rsid w:val="00536795"/>
    <w:rsid w:val="00536CDB"/>
    <w:rsid w:val="00537CE9"/>
    <w:rsid w:val="00540CDA"/>
    <w:rsid w:val="00545C33"/>
    <w:rsid w:val="005479EF"/>
    <w:rsid w:val="00547ACC"/>
    <w:rsid w:val="005553D5"/>
    <w:rsid w:val="00556177"/>
    <w:rsid w:val="0055688A"/>
    <w:rsid w:val="00557310"/>
    <w:rsid w:val="00561D85"/>
    <w:rsid w:val="00563159"/>
    <w:rsid w:val="005647E9"/>
    <w:rsid w:val="00564CE8"/>
    <w:rsid w:val="00566865"/>
    <w:rsid w:val="0057165E"/>
    <w:rsid w:val="005722FB"/>
    <w:rsid w:val="00573A73"/>
    <w:rsid w:val="00574209"/>
    <w:rsid w:val="00574696"/>
    <w:rsid w:val="00580CEC"/>
    <w:rsid w:val="00580DAD"/>
    <w:rsid w:val="00583E39"/>
    <w:rsid w:val="00584289"/>
    <w:rsid w:val="005848C6"/>
    <w:rsid w:val="00587602"/>
    <w:rsid w:val="0058765A"/>
    <w:rsid w:val="00592295"/>
    <w:rsid w:val="00592B33"/>
    <w:rsid w:val="00594E4E"/>
    <w:rsid w:val="00595408"/>
    <w:rsid w:val="005976BB"/>
    <w:rsid w:val="005A2ACA"/>
    <w:rsid w:val="005A403A"/>
    <w:rsid w:val="005A4B7E"/>
    <w:rsid w:val="005A5A85"/>
    <w:rsid w:val="005A616E"/>
    <w:rsid w:val="005A62DF"/>
    <w:rsid w:val="005B1187"/>
    <w:rsid w:val="005B1DDB"/>
    <w:rsid w:val="005B4AB1"/>
    <w:rsid w:val="005B5E3A"/>
    <w:rsid w:val="005C24E2"/>
    <w:rsid w:val="005C43B1"/>
    <w:rsid w:val="005C49EA"/>
    <w:rsid w:val="005C6648"/>
    <w:rsid w:val="005C7EA5"/>
    <w:rsid w:val="005D1FAF"/>
    <w:rsid w:val="005D2E42"/>
    <w:rsid w:val="005D2F91"/>
    <w:rsid w:val="005D6E65"/>
    <w:rsid w:val="005E3506"/>
    <w:rsid w:val="005E7C5C"/>
    <w:rsid w:val="005E7EB2"/>
    <w:rsid w:val="005F0B39"/>
    <w:rsid w:val="005F1E51"/>
    <w:rsid w:val="005F524C"/>
    <w:rsid w:val="005F65D1"/>
    <w:rsid w:val="006007A8"/>
    <w:rsid w:val="00600F3F"/>
    <w:rsid w:val="00602378"/>
    <w:rsid w:val="00605DEB"/>
    <w:rsid w:val="006061C8"/>
    <w:rsid w:val="00613429"/>
    <w:rsid w:val="00613D41"/>
    <w:rsid w:val="00614DF2"/>
    <w:rsid w:val="0061564E"/>
    <w:rsid w:val="00615AC0"/>
    <w:rsid w:val="00616293"/>
    <w:rsid w:val="0062357D"/>
    <w:rsid w:val="00624245"/>
    <w:rsid w:val="00624BA8"/>
    <w:rsid w:val="00630813"/>
    <w:rsid w:val="00634C1D"/>
    <w:rsid w:val="00635291"/>
    <w:rsid w:val="00635A43"/>
    <w:rsid w:val="00635F17"/>
    <w:rsid w:val="00640FB8"/>
    <w:rsid w:val="0064182E"/>
    <w:rsid w:val="00642481"/>
    <w:rsid w:val="00644328"/>
    <w:rsid w:val="00652F4B"/>
    <w:rsid w:val="00655FFE"/>
    <w:rsid w:val="006569DE"/>
    <w:rsid w:val="00665F6E"/>
    <w:rsid w:val="00670462"/>
    <w:rsid w:val="0067061D"/>
    <w:rsid w:val="00670A7F"/>
    <w:rsid w:val="00670C9C"/>
    <w:rsid w:val="00674A72"/>
    <w:rsid w:val="00675057"/>
    <w:rsid w:val="00675CC0"/>
    <w:rsid w:val="006763C2"/>
    <w:rsid w:val="00683123"/>
    <w:rsid w:val="0068437B"/>
    <w:rsid w:val="0068637D"/>
    <w:rsid w:val="006906EB"/>
    <w:rsid w:val="006916CF"/>
    <w:rsid w:val="00691C62"/>
    <w:rsid w:val="00691E89"/>
    <w:rsid w:val="00691F68"/>
    <w:rsid w:val="00692276"/>
    <w:rsid w:val="006A060C"/>
    <w:rsid w:val="006A5A3A"/>
    <w:rsid w:val="006A7033"/>
    <w:rsid w:val="006A7738"/>
    <w:rsid w:val="006B1C9B"/>
    <w:rsid w:val="006B238F"/>
    <w:rsid w:val="006B350C"/>
    <w:rsid w:val="006B4F71"/>
    <w:rsid w:val="006B63A7"/>
    <w:rsid w:val="006B794A"/>
    <w:rsid w:val="006C2B78"/>
    <w:rsid w:val="006C635B"/>
    <w:rsid w:val="006C6FF8"/>
    <w:rsid w:val="006C7A71"/>
    <w:rsid w:val="006D0501"/>
    <w:rsid w:val="006D3C5D"/>
    <w:rsid w:val="006D4018"/>
    <w:rsid w:val="006E1662"/>
    <w:rsid w:val="006E4FD4"/>
    <w:rsid w:val="006E5221"/>
    <w:rsid w:val="006E675C"/>
    <w:rsid w:val="006F5049"/>
    <w:rsid w:val="00700327"/>
    <w:rsid w:val="00700E47"/>
    <w:rsid w:val="00700FE8"/>
    <w:rsid w:val="00701DBF"/>
    <w:rsid w:val="00703309"/>
    <w:rsid w:val="007041B5"/>
    <w:rsid w:val="0071055F"/>
    <w:rsid w:val="007125C4"/>
    <w:rsid w:val="00716413"/>
    <w:rsid w:val="00720E80"/>
    <w:rsid w:val="00721587"/>
    <w:rsid w:val="007231BC"/>
    <w:rsid w:val="00723CCA"/>
    <w:rsid w:val="00724EF4"/>
    <w:rsid w:val="007317A0"/>
    <w:rsid w:val="00733CBF"/>
    <w:rsid w:val="00735188"/>
    <w:rsid w:val="00741EDC"/>
    <w:rsid w:val="00746396"/>
    <w:rsid w:val="00750C3E"/>
    <w:rsid w:val="007517A1"/>
    <w:rsid w:val="00751DF6"/>
    <w:rsid w:val="00752440"/>
    <w:rsid w:val="00756017"/>
    <w:rsid w:val="007575C1"/>
    <w:rsid w:val="00760E7F"/>
    <w:rsid w:val="00763BA1"/>
    <w:rsid w:val="00764AC5"/>
    <w:rsid w:val="00765034"/>
    <w:rsid w:val="00775435"/>
    <w:rsid w:val="00775D69"/>
    <w:rsid w:val="00777F15"/>
    <w:rsid w:val="00781F2C"/>
    <w:rsid w:val="00787779"/>
    <w:rsid w:val="00791AB6"/>
    <w:rsid w:val="00791EB9"/>
    <w:rsid w:val="00793F35"/>
    <w:rsid w:val="007959E8"/>
    <w:rsid w:val="0079617B"/>
    <w:rsid w:val="007A0CE4"/>
    <w:rsid w:val="007A7CD6"/>
    <w:rsid w:val="007B01DB"/>
    <w:rsid w:val="007B0B37"/>
    <w:rsid w:val="007B23B8"/>
    <w:rsid w:val="007B53E5"/>
    <w:rsid w:val="007B6C04"/>
    <w:rsid w:val="007C0031"/>
    <w:rsid w:val="007C2AC8"/>
    <w:rsid w:val="007C5B4C"/>
    <w:rsid w:val="007C5E07"/>
    <w:rsid w:val="007C5F3E"/>
    <w:rsid w:val="007D3408"/>
    <w:rsid w:val="007D5A8C"/>
    <w:rsid w:val="007D690D"/>
    <w:rsid w:val="007D696D"/>
    <w:rsid w:val="007E42D2"/>
    <w:rsid w:val="007E676B"/>
    <w:rsid w:val="007F01BA"/>
    <w:rsid w:val="007F0602"/>
    <w:rsid w:val="007F1CF2"/>
    <w:rsid w:val="007F3E98"/>
    <w:rsid w:val="007F6FAC"/>
    <w:rsid w:val="008045D3"/>
    <w:rsid w:val="0081046D"/>
    <w:rsid w:val="00815A01"/>
    <w:rsid w:val="00816EE7"/>
    <w:rsid w:val="0081775B"/>
    <w:rsid w:val="00820D36"/>
    <w:rsid w:val="008218E4"/>
    <w:rsid w:val="00821D38"/>
    <w:rsid w:val="00834099"/>
    <w:rsid w:val="0083631D"/>
    <w:rsid w:val="00840843"/>
    <w:rsid w:val="00850EA4"/>
    <w:rsid w:val="0085304B"/>
    <w:rsid w:val="008538E8"/>
    <w:rsid w:val="008568C2"/>
    <w:rsid w:val="008619D8"/>
    <w:rsid w:val="008659F5"/>
    <w:rsid w:val="00866035"/>
    <w:rsid w:val="00870302"/>
    <w:rsid w:val="0087044E"/>
    <w:rsid w:val="00870C11"/>
    <w:rsid w:val="0087354E"/>
    <w:rsid w:val="00880AB1"/>
    <w:rsid w:val="008820EE"/>
    <w:rsid w:val="0088603E"/>
    <w:rsid w:val="008877CE"/>
    <w:rsid w:val="00887A24"/>
    <w:rsid w:val="00887D47"/>
    <w:rsid w:val="00891CDD"/>
    <w:rsid w:val="00891E59"/>
    <w:rsid w:val="00894195"/>
    <w:rsid w:val="00894C91"/>
    <w:rsid w:val="00896117"/>
    <w:rsid w:val="00897BC2"/>
    <w:rsid w:val="008A34CF"/>
    <w:rsid w:val="008A6C9F"/>
    <w:rsid w:val="008A6EAE"/>
    <w:rsid w:val="008A7FBE"/>
    <w:rsid w:val="008B1220"/>
    <w:rsid w:val="008B567D"/>
    <w:rsid w:val="008B74B2"/>
    <w:rsid w:val="008C543E"/>
    <w:rsid w:val="008C6CD4"/>
    <w:rsid w:val="008D23B0"/>
    <w:rsid w:val="008D5500"/>
    <w:rsid w:val="008D66C0"/>
    <w:rsid w:val="008D7B54"/>
    <w:rsid w:val="008E110B"/>
    <w:rsid w:val="008E2B92"/>
    <w:rsid w:val="008E5DE8"/>
    <w:rsid w:val="008F0524"/>
    <w:rsid w:val="008F08FE"/>
    <w:rsid w:val="008F19C1"/>
    <w:rsid w:val="008F1B34"/>
    <w:rsid w:val="00900C6D"/>
    <w:rsid w:val="00902B5D"/>
    <w:rsid w:val="00903526"/>
    <w:rsid w:val="00904233"/>
    <w:rsid w:val="009051B9"/>
    <w:rsid w:val="00914F20"/>
    <w:rsid w:val="00915DDA"/>
    <w:rsid w:val="009167E8"/>
    <w:rsid w:val="009171F1"/>
    <w:rsid w:val="00917372"/>
    <w:rsid w:val="0092044A"/>
    <w:rsid w:val="00920DC1"/>
    <w:rsid w:val="00921361"/>
    <w:rsid w:val="00922511"/>
    <w:rsid w:val="00922970"/>
    <w:rsid w:val="0092332C"/>
    <w:rsid w:val="00923BF5"/>
    <w:rsid w:val="00924543"/>
    <w:rsid w:val="009262E2"/>
    <w:rsid w:val="00930C89"/>
    <w:rsid w:val="00932F4D"/>
    <w:rsid w:val="0093397E"/>
    <w:rsid w:val="00935075"/>
    <w:rsid w:val="0093552F"/>
    <w:rsid w:val="009369D7"/>
    <w:rsid w:val="00937E74"/>
    <w:rsid w:val="009407E1"/>
    <w:rsid w:val="009407E3"/>
    <w:rsid w:val="00940A5D"/>
    <w:rsid w:val="00940E1F"/>
    <w:rsid w:val="00942C5C"/>
    <w:rsid w:val="00945EA0"/>
    <w:rsid w:val="0095001E"/>
    <w:rsid w:val="00950417"/>
    <w:rsid w:val="0095091B"/>
    <w:rsid w:val="00950937"/>
    <w:rsid w:val="00953B07"/>
    <w:rsid w:val="009561A0"/>
    <w:rsid w:val="00957C3C"/>
    <w:rsid w:val="0096129C"/>
    <w:rsid w:val="00961D33"/>
    <w:rsid w:val="009669FD"/>
    <w:rsid w:val="00970B19"/>
    <w:rsid w:val="00971884"/>
    <w:rsid w:val="00972A65"/>
    <w:rsid w:val="009748E2"/>
    <w:rsid w:val="00982B91"/>
    <w:rsid w:val="00983820"/>
    <w:rsid w:val="009845D1"/>
    <w:rsid w:val="00984FA4"/>
    <w:rsid w:val="00985F17"/>
    <w:rsid w:val="009910F2"/>
    <w:rsid w:val="00993D82"/>
    <w:rsid w:val="009945C3"/>
    <w:rsid w:val="00996E8B"/>
    <w:rsid w:val="009A31AA"/>
    <w:rsid w:val="009A4562"/>
    <w:rsid w:val="009A4D45"/>
    <w:rsid w:val="009A71AC"/>
    <w:rsid w:val="009A7FEB"/>
    <w:rsid w:val="009B016D"/>
    <w:rsid w:val="009B0A4E"/>
    <w:rsid w:val="009B22A5"/>
    <w:rsid w:val="009B2F60"/>
    <w:rsid w:val="009B52D9"/>
    <w:rsid w:val="009C008E"/>
    <w:rsid w:val="009C27F4"/>
    <w:rsid w:val="009C6BE5"/>
    <w:rsid w:val="009C7FBE"/>
    <w:rsid w:val="009D05A0"/>
    <w:rsid w:val="009D1487"/>
    <w:rsid w:val="009D2416"/>
    <w:rsid w:val="009D41C3"/>
    <w:rsid w:val="009E0DC1"/>
    <w:rsid w:val="009E4FA6"/>
    <w:rsid w:val="009E644E"/>
    <w:rsid w:val="009F030A"/>
    <w:rsid w:val="009F0563"/>
    <w:rsid w:val="009F310A"/>
    <w:rsid w:val="009F393E"/>
    <w:rsid w:val="009F3E0D"/>
    <w:rsid w:val="009F5287"/>
    <w:rsid w:val="00A01E30"/>
    <w:rsid w:val="00A06DED"/>
    <w:rsid w:val="00A07A6E"/>
    <w:rsid w:val="00A119F2"/>
    <w:rsid w:val="00A1255F"/>
    <w:rsid w:val="00A15738"/>
    <w:rsid w:val="00A16804"/>
    <w:rsid w:val="00A171F0"/>
    <w:rsid w:val="00A172F6"/>
    <w:rsid w:val="00A17575"/>
    <w:rsid w:val="00A17B9D"/>
    <w:rsid w:val="00A208B6"/>
    <w:rsid w:val="00A30D37"/>
    <w:rsid w:val="00A3341F"/>
    <w:rsid w:val="00A335A7"/>
    <w:rsid w:val="00A35228"/>
    <w:rsid w:val="00A376BD"/>
    <w:rsid w:val="00A379BB"/>
    <w:rsid w:val="00A405DD"/>
    <w:rsid w:val="00A43071"/>
    <w:rsid w:val="00A44400"/>
    <w:rsid w:val="00A46CD4"/>
    <w:rsid w:val="00A47081"/>
    <w:rsid w:val="00A53FAB"/>
    <w:rsid w:val="00A56B0D"/>
    <w:rsid w:val="00A56F48"/>
    <w:rsid w:val="00A573E9"/>
    <w:rsid w:val="00A57BCD"/>
    <w:rsid w:val="00A57CE6"/>
    <w:rsid w:val="00A6086E"/>
    <w:rsid w:val="00A647A9"/>
    <w:rsid w:val="00A65061"/>
    <w:rsid w:val="00A652D0"/>
    <w:rsid w:val="00A675B9"/>
    <w:rsid w:val="00A70043"/>
    <w:rsid w:val="00A71E6D"/>
    <w:rsid w:val="00A74CF5"/>
    <w:rsid w:val="00A753D3"/>
    <w:rsid w:val="00A76424"/>
    <w:rsid w:val="00A7679D"/>
    <w:rsid w:val="00A767B6"/>
    <w:rsid w:val="00A76EDD"/>
    <w:rsid w:val="00A77EF6"/>
    <w:rsid w:val="00A8143C"/>
    <w:rsid w:val="00A84ECE"/>
    <w:rsid w:val="00A871EA"/>
    <w:rsid w:val="00A8759C"/>
    <w:rsid w:val="00A90881"/>
    <w:rsid w:val="00A916E2"/>
    <w:rsid w:val="00A919F0"/>
    <w:rsid w:val="00A922A3"/>
    <w:rsid w:val="00A96E37"/>
    <w:rsid w:val="00A97B90"/>
    <w:rsid w:val="00AA2735"/>
    <w:rsid w:val="00AA2F82"/>
    <w:rsid w:val="00AA3ACC"/>
    <w:rsid w:val="00AA716D"/>
    <w:rsid w:val="00AB1743"/>
    <w:rsid w:val="00AB4CE8"/>
    <w:rsid w:val="00AC07F4"/>
    <w:rsid w:val="00AC2499"/>
    <w:rsid w:val="00AC5AAF"/>
    <w:rsid w:val="00AD1994"/>
    <w:rsid w:val="00AD774E"/>
    <w:rsid w:val="00AE2C94"/>
    <w:rsid w:val="00AE39C1"/>
    <w:rsid w:val="00AE4566"/>
    <w:rsid w:val="00AE4CF3"/>
    <w:rsid w:val="00AE559D"/>
    <w:rsid w:val="00AE55A6"/>
    <w:rsid w:val="00AF35D6"/>
    <w:rsid w:val="00AF62B9"/>
    <w:rsid w:val="00AF6B2D"/>
    <w:rsid w:val="00B02C35"/>
    <w:rsid w:val="00B03B87"/>
    <w:rsid w:val="00B056D9"/>
    <w:rsid w:val="00B057AC"/>
    <w:rsid w:val="00B0714E"/>
    <w:rsid w:val="00B10BCB"/>
    <w:rsid w:val="00B13583"/>
    <w:rsid w:val="00B13CF9"/>
    <w:rsid w:val="00B2107E"/>
    <w:rsid w:val="00B2168D"/>
    <w:rsid w:val="00B21EF5"/>
    <w:rsid w:val="00B255DD"/>
    <w:rsid w:val="00B27C3E"/>
    <w:rsid w:val="00B30270"/>
    <w:rsid w:val="00B31CCE"/>
    <w:rsid w:val="00B326E3"/>
    <w:rsid w:val="00B33538"/>
    <w:rsid w:val="00B33C20"/>
    <w:rsid w:val="00B3746C"/>
    <w:rsid w:val="00B37D3A"/>
    <w:rsid w:val="00B41327"/>
    <w:rsid w:val="00B4169B"/>
    <w:rsid w:val="00B42153"/>
    <w:rsid w:val="00B42DF9"/>
    <w:rsid w:val="00B46A09"/>
    <w:rsid w:val="00B55E47"/>
    <w:rsid w:val="00B56037"/>
    <w:rsid w:val="00B562F0"/>
    <w:rsid w:val="00B6043D"/>
    <w:rsid w:val="00B60D88"/>
    <w:rsid w:val="00B61B55"/>
    <w:rsid w:val="00B622BE"/>
    <w:rsid w:val="00B6596D"/>
    <w:rsid w:val="00B728F1"/>
    <w:rsid w:val="00B73473"/>
    <w:rsid w:val="00B738D5"/>
    <w:rsid w:val="00B74D75"/>
    <w:rsid w:val="00B750A9"/>
    <w:rsid w:val="00B76104"/>
    <w:rsid w:val="00B80EF1"/>
    <w:rsid w:val="00B80EFF"/>
    <w:rsid w:val="00B844E6"/>
    <w:rsid w:val="00B85AF5"/>
    <w:rsid w:val="00B85EF0"/>
    <w:rsid w:val="00B90035"/>
    <w:rsid w:val="00B91E3F"/>
    <w:rsid w:val="00B91FC3"/>
    <w:rsid w:val="00BA3DF8"/>
    <w:rsid w:val="00BA4BD6"/>
    <w:rsid w:val="00BA6B6C"/>
    <w:rsid w:val="00BB0B16"/>
    <w:rsid w:val="00BB43CA"/>
    <w:rsid w:val="00BC1570"/>
    <w:rsid w:val="00BC4916"/>
    <w:rsid w:val="00BC52C5"/>
    <w:rsid w:val="00BC5BED"/>
    <w:rsid w:val="00BD1900"/>
    <w:rsid w:val="00BD1FAD"/>
    <w:rsid w:val="00BD3FDB"/>
    <w:rsid w:val="00BD427A"/>
    <w:rsid w:val="00BE0A19"/>
    <w:rsid w:val="00BE0DA3"/>
    <w:rsid w:val="00BE2263"/>
    <w:rsid w:val="00BE3139"/>
    <w:rsid w:val="00BE3E8D"/>
    <w:rsid w:val="00BE6B4C"/>
    <w:rsid w:val="00BE747D"/>
    <w:rsid w:val="00BE782D"/>
    <w:rsid w:val="00BE7C41"/>
    <w:rsid w:val="00BF0992"/>
    <w:rsid w:val="00BF359A"/>
    <w:rsid w:val="00BF46C3"/>
    <w:rsid w:val="00C03EA4"/>
    <w:rsid w:val="00C05D97"/>
    <w:rsid w:val="00C060A8"/>
    <w:rsid w:val="00C10903"/>
    <w:rsid w:val="00C11A6E"/>
    <w:rsid w:val="00C12D1A"/>
    <w:rsid w:val="00C136AE"/>
    <w:rsid w:val="00C17544"/>
    <w:rsid w:val="00C21345"/>
    <w:rsid w:val="00C21BD8"/>
    <w:rsid w:val="00C21DB2"/>
    <w:rsid w:val="00C2733C"/>
    <w:rsid w:val="00C30E57"/>
    <w:rsid w:val="00C3244E"/>
    <w:rsid w:val="00C355F5"/>
    <w:rsid w:val="00C35BD1"/>
    <w:rsid w:val="00C35E4D"/>
    <w:rsid w:val="00C3605F"/>
    <w:rsid w:val="00C4046B"/>
    <w:rsid w:val="00C415FB"/>
    <w:rsid w:val="00C4492B"/>
    <w:rsid w:val="00C44DEE"/>
    <w:rsid w:val="00C45E79"/>
    <w:rsid w:val="00C46241"/>
    <w:rsid w:val="00C475BF"/>
    <w:rsid w:val="00C528D1"/>
    <w:rsid w:val="00C52F53"/>
    <w:rsid w:val="00C56087"/>
    <w:rsid w:val="00C568C5"/>
    <w:rsid w:val="00C57E52"/>
    <w:rsid w:val="00C60162"/>
    <w:rsid w:val="00C73177"/>
    <w:rsid w:val="00C740BC"/>
    <w:rsid w:val="00C74502"/>
    <w:rsid w:val="00C745EE"/>
    <w:rsid w:val="00C75ECA"/>
    <w:rsid w:val="00C82089"/>
    <w:rsid w:val="00C8674D"/>
    <w:rsid w:val="00C8729F"/>
    <w:rsid w:val="00C90AA1"/>
    <w:rsid w:val="00C91244"/>
    <w:rsid w:val="00C913A9"/>
    <w:rsid w:val="00C92E47"/>
    <w:rsid w:val="00C96124"/>
    <w:rsid w:val="00C96CB3"/>
    <w:rsid w:val="00C96DB7"/>
    <w:rsid w:val="00C9714A"/>
    <w:rsid w:val="00C974C6"/>
    <w:rsid w:val="00CA0979"/>
    <w:rsid w:val="00CA3FF1"/>
    <w:rsid w:val="00CA502C"/>
    <w:rsid w:val="00CA5C50"/>
    <w:rsid w:val="00CA7400"/>
    <w:rsid w:val="00CB0328"/>
    <w:rsid w:val="00CB7F26"/>
    <w:rsid w:val="00CC03F2"/>
    <w:rsid w:val="00CC2ED1"/>
    <w:rsid w:val="00CC318E"/>
    <w:rsid w:val="00CC39DF"/>
    <w:rsid w:val="00CC3B7D"/>
    <w:rsid w:val="00CC4D58"/>
    <w:rsid w:val="00CC637D"/>
    <w:rsid w:val="00CD2692"/>
    <w:rsid w:val="00CD38BE"/>
    <w:rsid w:val="00CD3B78"/>
    <w:rsid w:val="00CD3ED0"/>
    <w:rsid w:val="00CD65AD"/>
    <w:rsid w:val="00CD75C2"/>
    <w:rsid w:val="00CE3180"/>
    <w:rsid w:val="00CE3A48"/>
    <w:rsid w:val="00CE3A6F"/>
    <w:rsid w:val="00CE5182"/>
    <w:rsid w:val="00CE7B40"/>
    <w:rsid w:val="00CF06F8"/>
    <w:rsid w:val="00CF11D1"/>
    <w:rsid w:val="00CF2583"/>
    <w:rsid w:val="00CF421C"/>
    <w:rsid w:val="00CF6DB0"/>
    <w:rsid w:val="00D051CC"/>
    <w:rsid w:val="00D0669C"/>
    <w:rsid w:val="00D07B02"/>
    <w:rsid w:val="00D07D28"/>
    <w:rsid w:val="00D07F66"/>
    <w:rsid w:val="00D1043A"/>
    <w:rsid w:val="00D21DE5"/>
    <w:rsid w:val="00D23CE6"/>
    <w:rsid w:val="00D3019A"/>
    <w:rsid w:val="00D30D8A"/>
    <w:rsid w:val="00D30EE2"/>
    <w:rsid w:val="00D32F72"/>
    <w:rsid w:val="00D33663"/>
    <w:rsid w:val="00D34606"/>
    <w:rsid w:val="00D37EE1"/>
    <w:rsid w:val="00D40446"/>
    <w:rsid w:val="00D43B93"/>
    <w:rsid w:val="00D45F42"/>
    <w:rsid w:val="00D50CC9"/>
    <w:rsid w:val="00D51F9E"/>
    <w:rsid w:val="00D534A3"/>
    <w:rsid w:val="00D54920"/>
    <w:rsid w:val="00D56E24"/>
    <w:rsid w:val="00D60ACE"/>
    <w:rsid w:val="00D652AF"/>
    <w:rsid w:val="00D65D9F"/>
    <w:rsid w:val="00D7013A"/>
    <w:rsid w:val="00D72684"/>
    <w:rsid w:val="00D72A23"/>
    <w:rsid w:val="00D73045"/>
    <w:rsid w:val="00D74385"/>
    <w:rsid w:val="00D7633F"/>
    <w:rsid w:val="00D804D4"/>
    <w:rsid w:val="00D80926"/>
    <w:rsid w:val="00D815FF"/>
    <w:rsid w:val="00D84225"/>
    <w:rsid w:val="00D940E9"/>
    <w:rsid w:val="00DA1041"/>
    <w:rsid w:val="00DA28B1"/>
    <w:rsid w:val="00DA6C19"/>
    <w:rsid w:val="00DA6F28"/>
    <w:rsid w:val="00DA78FA"/>
    <w:rsid w:val="00DB32D4"/>
    <w:rsid w:val="00DB3E1E"/>
    <w:rsid w:val="00DB5015"/>
    <w:rsid w:val="00DB5D6F"/>
    <w:rsid w:val="00DC06ED"/>
    <w:rsid w:val="00DC2A88"/>
    <w:rsid w:val="00DC5B5B"/>
    <w:rsid w:val="00DC6AC3"/>
    <w:rsid w:val="00DC7B2E"/>
    <w:rsid w:val="00DC7E78"/>
    <w:rsid w:val="00DD0A7A"/>
    <w:rsid w:val="00DD1BAC"/>
    <w:rsid w:val="00DD2722"/>
    <w:rsid w:val="00DD51FA"/>
    <w:rsid w:val="00DD7452"/>
    <w:rsid w:val="00DE01D2"/>
    <w:rsid w:val="00DE1CFE"/>
    <w:rsid w:val="00DE3011"/>
    <w:rsid w:val="00DE3841"/>
    <w:rsid w:val="00DE3A79"/>
    <w:rsid w:val="00DF1C74"/>
    <w:rsid w:val="00DF34CA"/>
    <w:rsid w:val="00DF3F6A"/>
    <w:rsid w:val="00DF6E3C"/>
    <w:rsid w:val="00DF704C"/>
    <w:rsid w:val="00E007CB"/>
    <w:rsid w:val="00E0113C"/>
    <w:rsid w:val="00E02BB1"/>
    <w:rsid w:val="00E053D0"/>
    <w:rsid w:val="00E05960"/>
    <w:rsid w:val="00E05CBB"/>
    <w:rsid w:val="00E103D7"/>
    <w:rsid w:val="00E10A5C"/>
    <w:rsid w:val="00E13570"/>
    <w:rsid w:val="00E13C58"/>
    <w:rsid w:val="00E1459D"/>
    <w:rsid w:val="00E14B7A"/>
    <w:rsid w:val="00E1532B"/>
    <w:rsid w:val="00E154FF"/>
    <w:rsid w:val="00E20CEB"/>
    <w:rsid w:val="00E21647"/>
    <w:rsid w:val="00E2242F"/>
    <w:rsid w:val="00E3275D"/>
    <w:rsid w:val="00E367DB"/>
    <w:rsid w:val="00E37C61"/>
    <w:rsid w:val="00E425A4"/>
    <w:rsid w:val="00E43CB6"/>
    <w:rsid w:val="00E44B0D"/>
    <w:rsid w:val="00E576DB"/>
    <w:rsid w:val="00E61291"/>
    <w:rsid w:val="00E62D08"/>
    <w:rsid w:val="00E6512A"/>
    <w:rsid w:val="00E73082"/>
    <w:rsid w:val="00E731EE"/>
    <w:rsid w:val="00E74089"/>
    <w:rsid w:val="00E742A0"/>
    <w:rsid w:val="00E76848"/>
    <w:rsid w:val="00E77840"/>
    <w:rsid w:val="00E8188B"/>
    <w:rsid w:val="00E8342D"/>
    <w:rsid w:val="00E850A7"/>
    <w:rsid w:val="00E8755E"/>
    <w:rsid w:val="00E918F0"/>
    <w:rsid w:val="00E946F1"/>
    <w:rsid w:val="00E97230"/>
    <w:rsid w:val="00E97EB9"/>
    <w:rsid w:val="00EA03A8"/>
    <w:rsid w:val="00EA2BAC"/>
    <w:rsid w:val="00EA3434"/>
    <w:rsid w:val="00EA4590"/>
    <w:rsid w:val="00EA7002"/>
    <w:rsid w:val="00EA7722"/>
    <w:rsid w:val="00EB074F"/>
    <w:rsid w:val="00EB1553"/>
    <w:rsid w:val="00EB4870"/>
    <w:rsid w:val="00EB6C8A"/>
    <w:rsid w:val="00EB7190"/>
    <w:rsid w:val="00EC05DC"/>
    <w:rsid w:val="00EC1044"/>
    <w:rsid w:val="00EC34A9"/>
    <w:rsid w:val="00EC5162"/>
    <w:rsid w:val="00EC7D02"/>
    <w:rsid w:val="00ED40FF"/>
    <w:rsid w:val="00ED6381"/>
    <w:rsid w:val="00ED6AAC"/>
    <w:rsid w:val="00ED7F15"/>
    <w:rsid w:val="00EE12BB"/>
    <w:rsid w:val="00EE346C"/>
    <w:rsid w:val="00EE756F"/>
    <w:rsid w:val="00EF186F"/>
    <w:rsid w:val="00EF3A61"/>
    <w:rsid w:val="00EF3A70"/>
    <w:rsid w:val="00EF52F1"/>
    <w:rsid w:val="00F005AC"/>
    <w:rsid w:val="00F01CB3"/>
    <w:rsid w:val="00F033EC"/>
    <w:rsid w:val="00F03BB8"/>
    <w:rsid w:val="00F05ACA"/>
    <w:rsid w:val="00F105B2"/>
    <w:rsid w:val="00F10B78"/>
    <w:rsid w:val="00F117B3"/>
    <w:rsid w:val="00F11E32"/>
    <w:rsid w:val="00F12E19"/>
    <w:rsid w:val="00F20796"/>
    <w:rsid w:val="00F21376"/>
    <w:rsid w:val="00F23A55"/>
    <w:rsid w:val="00F25E0C"/>
    <w:rsid w:val="00F3029B"/>
    <w:rsid w:val="00F331ED"/>
    <w:rsid w:val="00F33F00"/>
    <w:rsid w:val="00F348B0"/>
    <w:rsid w:val="00F34EA3"/>
    <w:rsid w:val="00F3567F"/>
    <w:rsid w:val="00F35E02"/>
    <w:rsid w:val="00F36881"/>
    <w:rsid w:val="00F40C93"/>
    <w:rsid w:val="00F467D0"/>
    <w:rsid w:val="00F5043A"/>
    <w:rsid w:val="00F50CDF"/>
    <w:rsid w:val="00F517E7"/>
    <w:rsid w:val="00F53C43"/>
    <w:rsid w:val="00F57B45"/>
    <w:rsid w:val="00F67180"/>
    <w:rsid w:val="00F679A3"/>
    <w:rsid w:val="00F73F2B"/>
    <w:rsid w:val="00F75ED3"/>
    <w:rsid w:val="00F80747"/>
    <w:rsid w:val="00F81620"/>
    <w:rsid w:val="00F869BD"/>
    <w:rsid w:val="00F90614"/>
    <w:rsid w:val="00F93A3F"/>
    <w:rsid w:val="00F93BA6"/>
    <w:rsid w:val="00F96497"/>
    <w:rsid w:val="00FA044B"/>
    <w:rsid w:val="00FA37D9"/>
    <w:rsid w:val="00FA3843"/>
    <w:rsid w:val="00FA5B2D"/>
    <w:rsid w:val="00FB0EF5"/>
    <w:rsid w:val="00FB1D84"/>
    <w:rsid w:val="00FB21FD"/>
    <w:rsid w:val="00FB4589"/>
    <w:rsid w:val="00FB6A89"/>
    <w:rsid w:val="00FC025D"/>
    <w:rsid w:val="00FC0905"/>
    <w:rsid w:val="00FC2455"/>
    <w:rsid w:val="00FC4FB4"/>
    <w:rsid w:val="00FC5152"/>
    <w:rsid w:val="00FD5ADD"/>
    <w:rsid w:val="00FD7E69"/>
    <w:rsid w:val="00FE1466"/>
    <w:rsid w:val="00FE19E5"/>
    <w:rsid w:val="00FE2181"/>
    <w:rsid w:val="00FE2F65"/>
    <w:rsid w:val="00FE56F3"/>
    <w:rsid w:val="00FE5D1D"/>
    <w:rsid w:val="00FE6B9F"/>
    <w:rsid w:val="00FF5456"/>
    <w:rsid w:val="00FF7472"/>
    <w:rsid w:val="0117341B"/>
    <w:rsid w:val="01220CF5"/>
    <w:rsid w:val="012D2EC5"/>
    <w:rsid w:val="015440CA"/>
    <w:rsid w:val="01710F01"/>
    <w:rsid w:val="01866661"/>
    <w:rsid w:val="018F6336"/>
    <w:rsid w:val="01A8004E"/>
    <w:rsid w:val="01C11008"/>
    <w:rsid w:val="02181957"/>
    <w:rsid w:val="02281ACB"/>
    <w:rsid w:val="023E5953"/>
    <w:rsid w:val="023F2E8C"/>
    <w:rsid w:val="024A028C"/>
    <w:rsid w:val="02A35ADD"/>
    <w:rsid w:val="02CA601E"/>
    <w:rsid w:val="02D84A36"/>
    <w:rsid w:val="02F93F6A"/>
    <w:rsid w:val="03000716"/>
    <w:rsid w:val="03013312"/>
    <w:rsid w:val="03173BD2"/>
    <w:rsid w:val="037F54DC"/>
    <w:rsid w:val="03A33348"/>
    <w:rsid w:val="03BD27FE"/>
    <w:rsid w:val="03C53A79"/>
    <w:rsid w:val="03DE38CA"/>
    <w:rsid w:val="03E033DF"/>
    <w:rsid w:val="040746DF"/>
    <w:rsid w:val="041E7A65"/>
    <w:rsid w:val="042934D9"/>
    <w:rsid w:val="042D4A23"/>
    <w:rsid w:val="04362F07"/>
    <w:rsid w:val="04713603"/>
    <w:rsid w:val="049931E9"/>
    <w:rsid w:val="04AD01DD"/>
    <w:rsid w:val="04DF6E7A"/>
    <w:rsid w:val="04E92BD4"/>
    <w:rsid w:val="05357951"/>
    <w:rsid w:val="05EE2D3C"/>
    <w:rsid w:val="06043DDA"/>
    <w:rsid w:val="06051ED1"/>
    <w:rsid w:val="061D3517"/>
    <w:rsid w:val="064908D3"/>
    <w:rsid w:val="06C113BF"/>
    <w:rsid w:val="06D5473A"/>
    <w:rsid w:val="07143594"/>
    <w:rsid w:val="0763320F"/>
    <w:rsid w:val="076631E4"/>
    <w:rsid w:val="07701841"/>
    <w:rsid w:val="07E415FD"/>
    <w:rsid w:val="07F868FE"/>
    <w:rsid w:val="081B70E2"/>
    <w:rsid w:val="081D144E"/>
    <w:rsid w:val="08324EFA"/>
    <w:rsid w:val="08664722"/>
    <w:rsid w:val="087210F5"/>
    <w:rsid w:val="08892065"/>
    <w:rsid w:val="088B26A9"/>
    <w:rsid w:val="08C30259"/>
    <w:rsid w:val="09483FE7"/>
    <w:rsid w:val="095443A2"/>
    <w:rsid w:val="0958411A"/>
    <w:rsid w:val="09B64B81"/>
    <w:rsid w:val="09D770A2"/>
    <w:rsid w:val="0A5646FF"/>
    <w:rsid w:val="0A613935"/>
    <w:rsid w:val="0A7B1588"/>
    <w:rsid w:val="0A8248C7"/>
    <w:rsid w:val="0AD25578"/>
    <w:rsid w:val="0AE6579C"/>
    <w:rsid w:val="0B37192D"/>
    <w:rsid w:val="0B3C3E6E"/>
    <w:rsid w:val="0B5E54D2"/>
    <w:rsid w:val="0B9233BA"/>
    <w:rsid w:val="0B953549"/>
    <w:rsid w:val="0B9C4D21"/>
    <w:rsid w:val="0BC722A1"/>
    <w:rsid w:val="0C13018C"/>
    <w:rsid w:val="0C291372"/>
    <w:rsid w:val="0C5E57F4"/>
    <w:rsid w:val="0C6C13F0"/>
    <w:rsid w:val="0CB1145B"/>
    <w:rsid w:val="0CB82A8F"/>
    <w:rsid w:val="0CCA51A5"/>
    <w:rsid w:val="0CE80310"/>
    <w:rsid w:val="0D2F2A34"/>
    <w:rsid w:val="0D605732"/>
    <w:rsid w:val="0D813AA8"/>
    <w:rsid w:val="0DCE517E"/>
    <w:rsid w:val="0DCF202E"/>
    <w:rsid w:val="0E6D7980"/>
    <w:rsid w:val="0EA612FA"/>
    <w:rsid w:val="0EDD23BC"/>
    <w:rsid w:val="0EF632FA"/>
    <w:rsid w:val="0F0517F9"/>
    <w:rsid w:val="0F233951"/>
    <w:rsid w:val="0F4E5291"/>
    <w:rsid w:val="0F802C2A"/>
    <w:rsid w:val="0FA52275"/>
    <w:rsid w:val="0FF24ACE"/>
    <w:rsid w:val="0FF71687"/>
    <w:rsid w:val="10073A12"/>
    <w:rsid w:val="10136E89"/>
    <w:rsid w:val="10242995"/>
    <w:rsid w:val="10567490"/>
    <w:rsid w:val="10924860"/>
    <w:rsid w:val="10B25489"/>
    <w:rsid w:val="10B77D5E"/>
    <w:rsid w:val="10C948EA"/>
    <w:rsid w:val="11013334"/>
    <w:rsid w:val="110F29EB"/>
    <w:rsid w:val="11154DB3"/>
    <w:rsid w:val="1125578F"/>
    <w:rsid w:val="1142151C"/>
    <w:rsid w:val="114C3E1A"/>
    <w:rsid w:val="11523A81"/>
    <w:rsid w:val="11584547"/>
    <w:rsid w:val="11B803E3"/>
    <w:rsid w:val="11E313AE"/>
    <w:rsid w:val="12105979"/>
    <w:rsid w:val="121F5337"/>
    <w:rsid w:val="12590794"/>
    <w:rsid w:val="12700445"/>
    <w:rsid w:val="12D270FE"/>
    <w:rsid w:val="12F92FCD"/>
    <w:rsid w:val="13163595"/>
    <w:rsid w:val="134A3213"/>
    <w:rsid w:val="135544CB"/>
    <w:rsid w:val="13B47386"/>
    <w:rsid w:val="13D047FA"/>
    <w:rsid w:val="140A5109"/>
    <w:rsid w:val="14627B07"/>
    <w:rsid w:val="147F0940"/>
    <w:rsid w:val="147F6E2A"/>
    <w:rsid w:val="1495642C"/>
    <w:rsid w:val="14A91FC6"/>
    <w:rsid w:val="14D503D0"/>
    <w:rsid w:val="14F564FC"/>
    <w:rsid w:val="14FB7CE6"/>
    <w:rsid w:val="15A379E8"/>
    <w:rsid w:val="15B3486E"/>
    <w:rsid w:val="15C852A0"/>
    <w:rsid w:val="15DD32CF"/>
    <w:rsid w:val="15ED499E"/>
    <w:rsid w:val="162A0D38"/>
    <w:rsid w:val="163E1FB5"/>
    <w:rsid w:val="164C2546"/>
    <w:rsid w:val="164F4642"/>
    <w:rsid w:val="1671084C"/>
    <w:rsid w:val="16812655"/>
    <w:rsid w:val="16B54C35"/>
    <w:rsid w:val="16F9460E"/>
    <w:rsid w:val="17006957"/>
    <w:rsid w:val="17010E58"/>
    <w:rsid w:val="17526B40"/>
    <w:rsid w:val="17881643"/>
    <w:rsid w:val="17AF1E1D"/>
    <w:rsid w:val="17BE5E36"/>
    <w:rsid w:val="17EE05A8"/>
    <w:rsid w:val="18162133"/>
    <w:rsid w:val="18274990"/>
    <w:rsid w:val="187A77EE"/>
    <w:rsid w:val="18825DCA"/>
    <w:rsid w:val="18A11F85"/>
    <w:rsid w:val="18BB236B"/>
    <w:rsid w:val="18C10D8C"/>
    <w:rsid w:val="18D33856"/>
    <w:rsid w:val="18D340CB"/>
    <w:rsid w:val="18E401B4"/>
    <w:rsid w:val="191C4086"/>
    <w:rsid w:val="19233AB4"/>
    <w:rsid w:val="19515F00"/>
    <w:rsid w:val="199A6F4C"/>
    <w:rsid w:val="19B36E89"/>
    <w:rsid w:val="19B9490E"/>
    <w:rsid w:val="19CB1816"/>
    <w:rsid w:val="19CF77AC"/>
    <w:rsid w:val="19D607CF"/>
    <w:rsid w:val="19D9534F"/>
    <w:rsid w:val="19E60A93"/>
    <w:rsid w:val="19EC4058"/>
    <w:rsid w:val="1A1B0CF9"/>
    <w:rsid w:val="1A2A2353"/>
    <w:rsid w:val="1A2A68D9"/>
    <w:rsid w:val="1A662FB1"/>
    <w:rsid w:val="1A7C77D9"/>
    <w:rsid w:val="1A904F1E"/>
    <w:rsid w:val="1A9F3D91"/>
    <w:rsid w:val="1AC02F34"/>
    <w:rsid w:val="1B3568BA"/>
    <w:rsid w:val="1B5779D5"/>
    <w:rsid w:val="1B5F2B71"/>
    <w:rsid w:val="1B5F5BC3"/>
    <w:rsid w:val="1B662708"/>
    <w:rsid w:val="1BAC3858"/>
    <w:rsid w:val="1BF126E8"/>
    <w:rsid w:val="1C5C2829"/>
    <w:rsid w:val="1C6110A8"/>
    <w:rsid w:val="1C6136F5"/>
    <w:rsid w:val="1C6C3E02"/>
    <w:rsid w:val="1C803656"/>
    <w:rsid w:val="1C904157"/>
    <w:rsid w:val="1CE2791E"/>
    <w:rsid w:val="1CE3453F"/>
    <w:rsid w:val="1CF850F8"/>
    <w:rsid w:val="1CF96E1F"/>
    <w:rsid w:val="1D0A14E8"/>
    <w:rsid w:val="1D2D14EE"/>
    <w:rsid w:val="1D5864FD"/>
    <w:rsid w:val="1D7B7EAB"/>
    <w:rsid w:val="1DA3195C"/>
    <w:rsid w:val="1DC04F9F"/>
    <w:rsid w:val="1DE92B23"/>
    <w:rsid w:val="1E0E75D4"/>
    <w:rsid w:val="1E2D31E8"/>
    <w:rsid w:val="1E5B55C8"/>
    <w:rsid w:val="1E977324"/>
    <w:rsid w:val="1EAC1126"/>
    <w:rsid w:val="1EAD5731"/>
    <w:rsid w:val="1F0B5B77"/>
    <w:rsid w:val="1F3F0D5D"/>
    <w:rsid w:val="1F746F81"/>
    <w:rsid w:val="1F861032"/>
    <w:rsid w:val="1FA013B8"/>
    <w:rsid w:val="1FED2B80"/>
    <w:rsid w:val="20186E6C"/>
    <w:rsid w:val="206316B5"/>
    <w:rsid w:val="208C5442"/>
    <w:rsid w:val="20982E2B"/>
    <w:rsid w:val="20AA2037"/>
    <w:rsid w:val="20D22B9B"/>
    <w:rsid w:val="210B1554"/>
    <w:rsid w:val="21600F64"/>
    <w:rsid w:val="21880846"/>
    <w:rsid w:val="21C45B13"/>
    <w:rsid w:val="21CC5BCB"/>
    <w:rsid w:val="2209059C"/>
    <w:rsid w:val="22254C4D"/>
    <w:rsid w:val="22605614"/>
    <w:rsid w:val="22970399"/>
    <w:rsid w:val="22E05540"/>
    <w:rsid w:val="230B5CEC"/>
    <w:rsid w:val="232D22B0"/>
    <w:rsid w:val="235E2343"/>
    <w:rsid w:val="2368614C"/>
    <w:rsid w:val="23906722"/>
    <w:rsid w:val="23A06920"/>
    <w:rsid w:val="23C42E0C"/>
    <w:rsid w:val="24004303"/>
    <w:rsid w:val="24145536"/>
    <w:rsid w:val="24265FB9"/>
    <w:rsid w:val="24416CE3"/>
    <w:rsid w:val="247E3093"/>
    <w:rsid w:val="247F5174"/>
    <w:rsid w:val="24AD2296"/>
    <w:rsid w:val="250528B0"/>
    <w:rsid w:val="25130218"/>
    <w:rsid w:val="252123E5"/>
    <w:rsid w:val="252B6B5B"/>
    <w:rsid w:val="257829F7"/>
    <w:rsid w:val="258C7EDA"/>
    <w:rsid w:val="25AC55EF"/>
    <w:rsid w:val="25DD52F2"/>
    <w:rsid w:val="25F71B5A"/>
    <w:rsid w:val="26270381"/>
    <w:rsid w:val="262F1EEF"/>
    <w:rsid w:val="26604556"/>
    <w:rsid w:val="26C83DB6"/>
    <w:rsid w:val="26D468DF"/>
    <w:rsid w:val="26DE72B5"/>
    <w:rsid w:val="26EF621A"/>
    <w:rsid w:val="270846C4"/>
    <w:rsid w:val="270B43EA"/>
    <w:rsid w:val="274261F5"/>
    <w:rsid w:val="27440760"/>
    <w:rsid w:val="276E6E06"/>
    <w:rsid w:val="27AC385B"/>
    <w:rsid w:val="27C75DAF"/>
    <w:rsid w:val="27E106FE"/>
    <w:rsid w:val="27E70979"/>
    <w:rsid w:val="28086F20"/>
    <w:rsid w:val="28216FD2"/>
    <w:rsid w:val="2830013E"/>
    <w:rsid w:val="28357716"/>
    <w:rsid w:val="284C2B12"/>
    <w:rsid w:val="28947A10"/>
    <w:rsid w:val="29006482"/>
    <w:rsid w:val="290C02AF"/>
    <w:rsid w:val="292656AF"/>
    <w:rsid w:val="29425C46"/>
    <w:rsid w:val="294D5D55"/>
    <w:rsid w:val="297D4D3B"/>
    <w:rsid w:val="29D97536"/>
    <w:rsid w:val="29DF067B"/>
    <w:rsid w:val="29EA35D3"/>
    <w:rsid w:val="2A436327"/>
    <w:rsid w:val="2A624569"/>
    <w:rsid w:val="2A682B5C"/>
    <w:rsid w:val="2A9B6C10"/>
    <w:rsid w:val="2AC463B4"/>
    <w:rsid w:val="2B001BEB"/>
    <w:rsid w:val="2B430715"/>
    <w:rsid w:val="2B63714B"/>
    <w:rsid w:val="2BA7274F"/>
    <w:rsid w:val="2BB55721"/>
    <w:rsid w:val="2BD4634C"/>
    <w:rsid w:val="2BF023DA"/>
    <w:rsid w:val="2C204E94"/>
    <w:rsid w:val="2C2737F0"/>
    <w:rsid w:val="2C373DAD"/>
    <w:rsid w:val="2C4F5E7E"/>
    <w:rsid w:val="2C5C37F9"/>
    <w:rsid w:val="2C952E57"/>
    <w:rsid w:val="2C9A1510"/>
    <w:rsid w:val="2CAE0B17"/>
    <w:rsid w:val="2CB203AC"/>
    <w:rsid w:val="2CEA239D"/>
    <w:rsid w:val="2CFB3109"/>
    <w:rsid w:val="2D134D45"/>
    <w:rsid w:val="2D216834"/>
    <w:rsid w:val="2D2219EF"/>
    <w:rsid w:val="2D27747B"/>
    <w:rsid w:val="2D2F5925"/>
    <w:rsid w:val="2D343226"/>
    <w:rsid w:val="2D3D4DD6"/>
    <w:rsid w:val="2D3F54E0"/>
    <w:rsid w:val="2D4C133D"/>
    <w:rsid w:val="2D4C6D7E"/>
    <w:rsid w:val="2D601795"/>
    <w:rsid w:val="2D994590"/>
    <w:rsid w:val="2DA17AFE"/>
    <w:rsid w:val="2DF237AE"/>
    <w:rsid w:val="2E1B7662"/>
    <w:rsid w:val="2E1E5F27"/>
    <w:rsid w:val="2E635E79"/>
    <w:rsid w:val="2EBB5F72"/>
    <w:rsid w:val="2EBC27AA"/>
    <w:rsid w:val="2ED916E0"/>
    <w:rsid w:val="2EF118D2"/>
    <w:rsid w:val="2F3A280F"/>
    <w:rsid w:val="2F3C1A2D"/>
    <w:rsid w:val="2F4A2787"/>
    <w:rsid w:val="2F5279CC"/>
    <w:rsid w:val="2F6B4286"/>
    <w:rsid w:val="2FB56E77"/>
    <w:rsid w:val="2FF14450"/>
    <w:rsid w:val="2FFB51B0"/>
    <w:rsid w:val="301268B1"/>
    <w:rsid w:val="30423A77"/>
    <w:rsid w:val="30493B8F"/>
    <w:rsid w:val="30543732"/>
    <w:rsid w:val="305F4675"/>
    <w:rsid w:val="307A5F46"/>
    <w:rsid w:val="308F23A0"/>
    <w:rsid w:val="3095731D"/>
    <w:rsid w:val="30EE7B24"/>
    <w:rsid w:val="30F75AD5"/>
    <w:rsid w:val="311E6B49"/>
    <w:rsid w:val="31221663"/>
    <w:rsid w:val="313D44E3"/>
    <w:rsid w:val="3158510A"/>
    <w:rsid w:val="3190076F"/>
    <w:rsid w:val="31CE0B2E"/>
    <w:rsid w:val="31F27CD0"/>
    <w:rsid w:val="3206667C"/>
    <w:rsid w:val="322F6D90"/>
    <w:rsid w:val="325029B8"/>
    <w:rsid w:val="32517AFD"/>
    <w:rsid w:val="32520100"/>
    <w:rsid w:val="32A27D61"/>
    <w:rsid w:val="32AD5A91"/>
    <w:rsid w:val="331C66A1"/>
    <w:rsid w:val="3352708F"/>
    <w:rsid w:val="33562B12"/>
    <w:rsid w:val="3369209D"/>
    <w:rsid w:val="33825082"/>
    <w:rsid w:val="33C64164"/>
    <w:rsid w:val="33FB6A7E"/>
    <w:rsid w:val="34B87C3F"/>
    <w:rsid w:val="34BA33B8"/>
    <w:rsid w:val="34C44FA1"/>
    <w:rsid w:val="34D0311F"/>
    <w:rsid w:val="34D93DE9"/>
    <w:rsid w:val="350D449E"/>
    <w:rsid w:val="35A065F6"/>
    <w:rsid w:val="35FF2066"/>
    <w:rsid w:val="366A55B9"/>
    <w:rsid w:val="36990952"/>
    <w:rsid w:val="36A05A36"/>
    <w:rsid w:val="36A5046F"/>
    <w:rsid w:val="36AF48BF"/>
    <w:rsid w:val="36EE67C0"/>
    <w:rsid w:val="36EF2BC0"/>
    <w:rsid w:val="36FB3646"/>
    <w:rsid w:val="373805A7"/>
    <w:rsid w:val="373D4989"/>
    <w:rsid w:val="37767AE9"/>
    <w:rsid w:val="37BD234A"/>
    <w:rsid w:val="380642E2"/>
    <w:rsid w:val="38375CB1"/>
    <w:rsid w:val="38E16F84"/>
    <w:rsid w:val="38E43E04"/>
    <w:rsid w:val="392D58ED"/>
    <w:rsid w:val="396D0E78"/>
    <w:rsid w:val="39785D68"/>
    <w:rsid w:val="397F2CB0"/>
    <w:rsid w:val="39C45CA1"/>
    <w:rsid w:val="39C577C8"/>
    <w:rsid w:val="3A5A5A1A"/>
    <w:rsid w:val="3A5D22E7"/>
    <w:rsid w:val="3AAE314C"/>
    <w:rsid w:val="3AB8583D"/>
    <w:rsid w:val="3AE36B0B"/>
    <w:rsid w:val="3AF35C5F"/>
    <w:rsid w:val="3B2001AC"/>
    <w:rsid w:val="3B253A65"/>
    <w:rsid w:val="3B2D54EE"/>
    <w:rsid w:val="3B832AE2"/>
    <w:rsid w:val="3BD0670F"/>
    <w:rsid w:val="3BDE4BA7"/>
    <w:rsid w:val="3C3E7321"/>
    <w:rsid w:val="3C41552D"/>
    <w:rsid w:val="3C5E53ED"/>
    <w:rsid w:val="3C9B0014"/>
    <w:rsid w:val="3CB92E18"/>
    <w:rsid w:val="3CBD44CF"/>
    <w:rsid w:val="3CD9412D"/>
    <w:rsid w:val="3CF54B95"/>
    <w:rsid w:val="3D234E82"/>
    <w:rsid w:val="3D2C21B4"/>
    <w:rsid w:val="3D361E88"/>
    <w:rsid w:val="3D4A388E"/>
    <w:rsid w:val="3D613F8B"/>
    <w:rsid w:val="3D930B3B"/>
    <w:rsid w:val="3DA02F62"/>
    <w:rsid w:val="3DCD1E4A"/>
    <w:rsid w:val="3E3E4744"/>
    <w:rsid w:val="3E416AFE"/>
    <w:rsid w:val="3E452B90"/>
    <w:rsid w:val="3E783DB5"/>
    <w:rsid w:val="3E7C27CE"/>
    <w:rsid w:val="3EC22BAE"/>
    <w:rsid w:val="3EDD647A"/>
    <w:rsid w:val="3F123024"/>
    <w:rsid w:val="3F322658"/>
    <w:rsid w:val="3F6947D8"/>
    <w:rsid w:val="3F9C4267"/>
    <w:rsid w:val="3FB53723"/>
    <w:rsid w:val="3FC22361"/>
    <w:rsid w:val="400920A8"/>
    <w:rsid w:val="400A0BC7"/>
    <w:rsid w:val="40532060"/>
    <w:rsid w:val="40585659"/>
    <w:rsid w:val="40EB48AF"/>
    <w:rsid w:val="40EF645B"/>
    <w:rsid w:val="40F06099"/>
    <w:rsid w:val="40FE7C3D"/>
    <w:rsid w:val="40FF67DD"/>
    <w:rsid w:val="412A4EB2"/>
    <w:rsid w:val="415D109C"/>
    <w:rsid w:val="416C6026"/>
    <w:rsid w:val="418D5BB6"/>
    <w:rsid w:val="41B869B8"/>
    <w:rsid w:val="41E443BE"/>
    <w:rsid w:val="41E73ED3"/>
    <w:rsid w:val="41F041F6"/>
    <w:rsid w:val="41F64722"/>
    <w:rsid w:val="424706A7"/>
    <w:rsid w:val="42574D74"/>
    <w:rsid w:val="427E1F17"/>
    <w:rsid w:val="431B6C88"/>
    <w:rsid w:val="43211F27"/>
    <w:rsid w:val="43296D0F"/>
    <w:rsid w:val="433231C3"/>
    <w:rsid w:val="43434FEC"/>
    <w:rsid w:val="437A1BF0"/>
    <w:rsid w:val="43877624"/>
    <w:rsid w:val="43B237DA"/>
    <w:rsid w:val="43C07D2B"/>
    <w:rsid w:val="43F66A11"/>
    <w:rsid w:val="440E1D91"/>
    <w:rsid w:val="44542398"/>
    <w:rsid w:val="44843DAD"/>
    <w:rsid w:val="44A80DF9"/>
    <w:rsid w:val="44B13A3F"/>
    <w:rsid w:val="44CA6470"/>
    <w:rsid w:val="45095B9F"/>
    <w:rsid w:val="4555459A"/>
    <w:rsid w:val="45A673AE"/>
    <w:rsid w:val="45DB083F"/>
    <w:rsid w:val="45DB408C"/>
    <w:rsid w:val="45DF5D89"/>
    <w:rsid w:val="46274B29"/>
    <w:rsid w:val="463F0F1F"/>
    <w:rsid w:val="46414AF3"/>
    <w:rsid w:val="4668255C"/>
    <w:rsid w:val="46823974"/>
    <w:rsid w:val="46BE496C"/>
    <w:rsid w:val="46D65191"/>
    <w:rsid w:val="46E16F1B"/>
    <w:rsid w:val="46E53C65"/>
    <w:rsid w:val="470E3711"/>
    <w:rsid w:val="47395B8B"/>
    <w:rsid w:val="474C147D"/>
    <w:rsid w:val="476D2079"/>
    <w:rsid w:val="478B4D5C"/>
    <w:rsid w:val="47997BB5"/>
    <w:rsid w:val="47F34FCF"/>
    <w:rsid w:val="481B145F"/>
    <w:rsid w:val="485523F0"/>
    <w:rsid w:val="487B2C47"/>
    <w:rsid w:val="488B6342"/>
    <w:rsid w:val="48F16D90"/>
    <w:rsid w:val="498A5448"/>
    <w:rsid w:val="4A1B043B"/>
    <w:rsid w:val="4A216B47"/>
    <w:rsid w:val="4A284CFD"/>
    <w:rsid w:val="4A375BAA"/>
    <w:rsid w:val="4A703D85"/>
    <w:rsid w:val="4A7323A7"/>
    <w:rsid w:val="4AEE640C"/>
    <w:rsid w:val="4AFD4C7B"/>
    <w:rsid w:val="4B077C2B"/>
    <w:rsid w:val="4B08297C"/>
    <w:rsid w:val="4B234A68"/>
    <w:rsid w:val="4B3667C1"/>
    <w:rsid w:val="4B554F81"/>
    <w:rsid w:val="4B8D0273"/>
    <w:rsid w:val="4BC126E2"/>
    <w:rsid w:val="4BD702E7"/>
    <w:rsid w:val="4BE90FB4"/>
    <w:rsid w:val="4BEC20E3"/>
    <w:rsid w:val="4C196A63"/>
    <w:rsid w:val="4C7843AA"/>
    <w:rsid w:val="4C8F302E"/>
    <w:rsid w:val="4CD72FB7"/>
    <w:rsid w:val="4CDC0EB7"/>
    <w:rsid w:val="4CE00331"/>
    <w:rsid w:val="4CE30FB8"/>
    <w:rsid w:val="4CF26B7A"/>
    <w:rsid w:val="4D17698C"/>
    <w:rsid w:val="4D3D2422"/>
    <w:rsid w:val="4D5A0123"/>
    <w:rsid w:val="4D801206"/>
    <w:rsid w:val="4D862070"/>
    <w:rsid w:val="4DA51238"/>
    <w:rsid w:val="4DCA7E75"/>
    <w:rsid w:val="4E014703"/>
    <w:rsid w:val="4E075026"/>
    <w:rsid w:val="4E2C4007"/>
    <w:rsid w:val="4E505F64"/>
    <w:rsid w:val="4E815E66"/>
    <w:rsid w:val="4EF710A8"/>
    <w:rsid w:val="4F4B05A8"/>
    <w:rsid w:val="4F53402A"/>
    <w:rsid w:val="4F862CE5"/>
    <w:rsid w:val="4FAF07F9"/>
    <w:rsid w:val="4FFA4F97"/>
    <w:rsid w:val="50370D76"/>
    <w:rsid w:val="507B33EA"/>
    <w:rsid w:val="50911690"/>
    <w:rsid w:val="50F65069"/>
    <w:rsid w:val="510E1558"/>
    <w:rsid w:val="511238D4"/>
    <w:rsid w:val="512B4AB9"/>
    <w:rsid w:val="51803E48"/>
    <w:rsid w:val="51A34ED7"/>
    <w:rsid w:val="51A35A8C"/>
    <w:rsid w:val="51C64060"/>
    <w:rsid w:val="51CC1773"/>
    <w:rsid w:val="51DE17D9"/>
    <w:rsid w:val="51DF2492"/>
    <w:rsid w:val="51E76C31"/>
    <w:rsid w:val="51F56B1E"/>
    <w:rsid w:val="5320238F"/>
    <w:rsid w:val="537D469C"/>
    <w:rsid w:val="538945BA"/>
    <w:rsid w:val="539A34D7"/>
    <w:rsid w:val="53E800DF"/>
    <w:rsid w:val="53EC2500"/>
    <w:rsid w:val="54176A7F"/>
    <w:rsid w:val="54324BBD"/>
    <w:rsid w:val="54466608"/>
    <w:rsid w:val="548E3187"/>
    <w:rsid w:val="549A4334"/>
    <w:rsid w:val="54E24CD3"/>
    <w:rsid w:val="54F66FA9"/>
    <w:rsid w:val="54F84291"/>
    <w:rsid w:val="54FA38E2"/>
    <w:rsid w:val="55007A41"/>
    <w:rsid w:val="551634A5"/>
    <w:rsid w:val="55287CA8"/>
    <w:rsid w:val="554A1D0C"/>
    <w:rsid w:val="559A4FB7"/>
    <w:rsid w:val="55AA0013"/>
    <w:rsid w:val="55BD3804"/>
    <w:rsid w:val="55C448D4"/>
    <w:rsid w:val="55D17BFC"/>
    <w:rsid w:val="55F61036"/>
    <w:rsid w:val="562167E1"/>
    <w:rsid w:val="562D56EF"/>
    <w:rsid w:val="56391DCA"/>
    <w:rsid w:val="56565F8E"/>
    <w:rsid w:val="566A512A"/>
    <w:rsid w:val="567100BB"/>
    <w:rsid w:val="56892354"/>
    <w:rsid w:val="56B109A1"/>
    <w:rsid w:val="57011DBA"/>
    <w:rsid w:val="57293748"/>
    <w:rsid w:val="575764EB"/>
    <w:rsid w:val="575C0712"/>
    <w:rsid w:val="57631674"/>
    <w:rsid w:val="576A5AE6"/>
    <w:rsid w:val="577A0069"/>
    <w:rsid w:val="578219C3"/>
    <w:rsid w:val="57A83A14"/>
    <w:rsid w:val="57A90050"/>
    <w:rsid w:val="57C11682"/>
    <w:rsid w:val="57CC0EB8"/>
    <w:rsid w:val="58043F47"/>
    <w:rsid w:val="580823FC"/>
    <w:rsid w:val="580E1650"/>
    <w:rsid w:val="581B4A6D"/>
    <w:rsid w:val="584E74D1"/>
    <w:rsid w:val="587E04A6"/>
    <w:rsid w:val="58B17683"/>
    <w:rsid w:val="58B907CE"/>
    <w:rsid w:val="58EC129F"/>
    <w:rsid w:val="591C5BB6"/>
    <w:rsid w:val="59310F20"/>
    <w:rsid w:val="59432C66"/>
    <w:rsid w:val="5952308F"/>
    <w:rsid w:val="59772B9F"/>
    <w:rsid w:val="5980489F"/>
    <w:rsid w:val="59A538E7"/>
    <w:rsid w:val="59C22940"/>
    <w:rsid w:val="59EA2CD9"/>
    <w:rsid w:val="5A0C5FF2"/>
    <w:rsid w:val="5A39041A"/>
    <w:rsid w:val="5A3F5FAF"/>
    <w:rsid w:val="5A432D43"/>
    <w:rsid w:val="5A563893"/>
    <w:rsid w:val="5AC70D29"/>
    <w:rsid w:val="5ACD0A91"/>
    <w:rsid w:val="5AEA38E3"/>
    <w:rsid w:val="5B5E5B93"/>
    <w:rsid w:val="5BC73AFD"/>
    <w:rsid w:val="5C2D58E6"/>
    <w:rsid w:val="5C372D98"/>
    <w:rsid w:val="5C711D2F"/>
    <w:rsid w:val="5C815359"/>
    <w:rsid w:val="5C9C7FBC"/>
    <w:rsid w:val="5C9E3FCC"/>
    <w:rsid w:val="5CA11E8A"/>
    <w:rsid w:val="5CAA4C3D"/>
    <w:rsid w:val="5CB07B66"/>
    <w:rsid w:val="5CDB7FC7"/>
    <w:rsid w:val="5CE041E5"/>
    <w:rsid w:val="5CED1A7A"/>
    <w:rsid w:val="5D2D5741"/>
    <w:rsid w:val="5D4438B9"/>
    <w:rsid w:val="5D7A5B2F"/>
    <w:rsid w:val="5DAC3FA0"/>
    <w:rsid w:val="5DEF16AE"/>
    <w:rsid w:val="5E0B5CFE"/>
    <w:rsid w:val="5E20206C"/>
    <w:rsid w:val="5E7D011C"/>
    <w:rsid w:val="5E872B1F"/>
    <w:rsid w:val="5EA26F25"/>
    <w:rsid w:val="5EA44A4C"/>
    <w:rsid w:val="5EDF1CA2"/>
    <w:rsid w:val="5EE04E07"/>
    <w:rsid w:val="5EE57A15"/>
    <w:rsid w:val="5EED1B29"/>
    <w:rsid w:val="5F5D4835"/>
    <w:rsid w:val="5F87025A"/>
    <w:rsid w:val="5F9067A3"/>
    <w:rsid w:val="5FA07AED"/>
    <w:rsid w:val="5FB05CDB"/>
    <w:rsid w:val="5FB61E72"/>
    <w:rsid w:val="5FBA3FF9"/>
    <w:rsid w:val="5FD71210"/>
    <w:rsid w:val="5FE155FF"/>
    <w:rsid w:val="5FE70AB0"/>
    <w:rsid w:val="5FF376F6"/>
    <w:rsid w:val="600D2EB2"/>
    <w:rsid w:val="6042387F"/>
    <w:rsid w:val="606B5493"/>
    <w:rsid w:val="608B7F32"/>
    <w:rsid w:val="60D30EE1"/>
    <w:rsid w:val="615C1EA9"/>
    <w:rsid w:val="618E78A1"/>
    <w:rsid w:val="61CD595E"/>
    <w:rsid w:val="61F50435"/>
    <w:rsid w:val="62770119"/>
    <w:rsid w:val="628A41DC"/>
    <w:rsid w:val="62B71088"/>
    <w:rsid w:val="62D33B51"/>
    <w:rsid w:val="62DD09E9"/>
    <w:rsid w:val="62F45876"/>
    <w:rsid w:val="63456615"/>
    <w:rsid w:val="63544033"/>
    <w:rsid w:val="635856DF"/>
    <w:rsid w:val="636139BC"/>
    <w:rsid w:val="63856EF8"/>
    <w:rsid w:val="63BB6B84"/>
    <w:rsid w:val="63E22063"/>
    <w:rsid w:val="645B401F"/>
    <w:rsid w:val="646B49D5"/>
    <w:rsid w:val="646E3FD6"/>
    <w:rsid w:val="64853AA3"/>
    <w:rsid w:val="64944659"/>
    <w:rsid w:val="64B52F53"/>
    <w:rsid w:val="6507003D"/>
    <w:rsid w:val="652400B9"/>
    <w:rsid w:val="65336B29"/>
    <w:rsid w:val="6537177C"/>
    <w:rsid w:val="658C06F5"/>
    <w:rsid w:val="65B44AAE"/>
    <w:rsid w:val="65D17659"/>
    <w:rsid w:val="65EB4DAD"/>
    <w:rsid w:val="66CD0896"/>
    <w:rsid w:val="673C6884"/>
    <w:rsid w:val="67842F10"/>
    <w:rsid w:val="67AA4D9B"/>
    <w:rsid w:val="67BB1F70"/>
    <w:rsid w:val="67C276FB"/>
    <w:rsid w:val="67D03EC5"/>
    <w:rsid w:val="68030CCD"/>
    <w:rsid w:val="68047B83"/>
    <w:rsid w:val="68145ED0"/>
    <w:rsid w:val="6844375D"/>
    <w:rsid w:val="684A3079"/>
    <w:rsid w:val="6856203C"/>
    <w:rsid w:val="68735425"/>
    <w:rsid w:val="68DA1AD3"/>
    <w:rsid w:val="692225B8"/>
    <w:rsid w:val="6963589B"/>
    <w:rsid w:val="69A52E3C"/>
    <w:rsid w:val="69B144DC"/>
    <w:rsid w:val="69DB1854"/>
    <w:rsid w:val="69E631B0"/>
    <w:rsid w:val="69EA1359"/>
    <w:rsid w:val="69F81010"/>
    <w:rsid w:val="6A006040"/>
    <w:rsid w:val="6A015450"/>
    <w:rsid w:val="6A040BE3"/>
    <w:rsid w:val="6A151C40"/>
    <w:rsid w:val="6A343178"/>
    <w:rsid w:val="6A3A7047"/>
    <w:rsid w:val="6AE83FB8"/>
    <w:rsid w:val="6B06103C"/>
    <w:rsid w:val="6B084C38"/>
    <w:rsid w:val="6B560413"/>
    <w:rsid w:val="6BEE250B"/>
    <w:rsid w:val="6BF17E60"/>
    <w:rsid w:val="6C2D3C64"/>
    <w:rsid w:val="6C5E1C3D"/>
    <w:rsid w:val="6CA156F2"/>
    <w:rsid w:val="6CA376C5"/>
    <w:rsid w:val="6D1C120E"/>
    <w:rsid w:val="6D760D35"/>
    <w:rsid w:val="6D782F49"/>
    <w:rsid w:val="6DA474D8"/>
    <w:rsid w:val="6DC44EDA"/>
    <w:rsid w:val="6DC97648"/>
    <w:rsid w:val="6E1D611F"/>
    <w:rsid w:val="6E4754BA"/>
    <w:rsid w:val="6E6B04F4"/>
    <w:rsid w:val="6E79351A"/>
    <w:rsid w:val="6ED13BBF"/>
    <w:rsid w:val="6F040F00"/>
    <w:rsid w:val="6F44343D"/>
    <w:rsid w:val="6F5B4B2E"/>
    <w:rsid w:val="6F842AEE"/>
    <w:rsid w:val="6F850090"/>
    <w:rsid w:val="6FA74B8A"/>
    <w:rsid w:val="6FD14068"/>
    <w:rsid w:val="6FD47568"/>
    <w:rsid w:val="6FD91F92"/>
    <w:rsid w:val="6FDC4B5E"/>
    <w:rsid w:val="6FEC6BEC"/>
    <w:rsid w:val="703462E7"/>
    <w:rsid w:val="70967C65"/>
    <w:rsid w:val="70A50814"/>
    <w:rsid w:val="70AA5235"/>
    <w:rsid w:val="70D5734C"/>
    <w:rsid w:val="70E952FD"/>
    <w:rsid w:val="711A42F2"/>
    <w:rsid w:val="71237795"/>
    <w:rsid w:val="717F547D"/>
    <w:rsid w:val="71A62F79"/>
    <w:rsid w:val="71A73B8F"/>
    <w:rsid w:val="71AD1A11"/>
    <w:rsid w:val="7229148C"/>
    <w:rsid w:val="723A0AD1"/>
    <w:rsid w:val="72451726"/>
    <w:rsid w:val="724D5962"/>
    <w:rsid w:val="72785B36"/>
    <w:rsid w:val="72CD7E4D"/>
    <w:rsid w:val="72DB34C4"/>
    <w:rsid w:val="73077798"/>
    <w:rsid w:val="73100231"/>
    <w:rsid w:val="738F007E"/>
    <w:rsid w:val="73B96F85"/>
    <w:rsid w:val="73C624BE"/>
    <w:rsid w:val="74214D05"/>
    <w:rsid w:val="74310172"/>
    <w:rsid w:val="747665BC"/>
    <w:rsid w:val="749C2402"/>
    <w:rsid w:val="74A92F89"/>
    <w:rsid w:val="74DF3CDB"/>
    <w:rsid w:val="74E96819"/>
    <w:rsid w:val="74F21F8B"/>
    <w:rsid w:val="74F33A8C"/>
    <w:rsid w:val="75414868"/>
    <w:rsid w:val="756C4287"/>
    <w:rsid w:val="757B658D"/>
    <w:rsid w:val="759454BB"/>
    <w:rsid w:val="759E589A"/>
    <w:rsid w:val="75BF7236"/>
    <w:rsid w:val="75C04997"/>
    <w:rsid w:val="75C335B9"/>
    <w:rsid w:val="75C67E4C"/>
    <w:rsid w:val="75DA4F1B"/>
    <w:rsid w:val="75F04518"/>
    <w:rsid w:val="75F45093"/>
    <w:rsid w:val="76814153"/>
    <w:rsid w:val="76992E10"/>
    <w:rsid w:val="76A65F9A"/>
    <w:rsid w:val="76D8044E"/>
    <w:rsid w:val="76F20D2B"/>
    <w:rsid w:val="77261E71"/>
    <w:rsid w:val="77452475"/>
    <w:rsid w:val="77690CCD"/>
    <w:rsid w:val="778F680C"/>
    <w:rsid w:val="77A55F74"/>
    <w:rsid w:val="77D46579"/>
    <w:rsid w:val="77D4794A"/>
    <w:rsid w:val="782E03C8"/>
    <w:rsid w:val="78357D36"/>
    <w:rsid w:val="78961637"/>
    <w:rsid w:val="78A10449"/>
    <w:rsid w:val="78D3687E"/>
    <w:rsid w:val="78F36B4E"/>
    <w:rsid w:val="796E3428"/>
    <w:rsid w:val="79B82E62"/>
    <w:rsid w:val="79CE2CAA"/>
    <w:rsid w:val="7A1508DE"/>
    <w:rsid w:val="7A4B37A6"/>
    <w:rsid w:val="7A650BCD"/>
    <w:rsid w:val="7AB10BAE"/>
    <w:rsid w:val="7AB25C2E"/>
    <w:rsid w:val="7AC562B4"/>
    <w:rsid w:val="7ADC05F0"/>
    <w:rsid w:val="7AF94FE5"/>
    <w:rsid w:val="7B2B06C7"/>
    <w:rsid w:val="7B2B779C"/>
    <w:rsid w:val="7B5F164A"/>
    <w:rsid w:val="7B6A03AE"/>
    <w:rsid w:val="7B6D0992"/>
    <w:rsid w:val="7BA3117B"/>
    <w:rsid w:val="7C483429"/>
    <w:rsid w:val="7C49646C"/>
    <w:rsid w:val="7C547083"/>
    <w:rsid w:val="7C5965C0"/>
    <w:rsid w:val="7C783FFA"/>
    <w:rsid w:val="7C817AB4"/>
    <w:rsid w:val="7C860A66"/>
    <w:rsid w:val="7CAD301A"/>
    <w:rsid w:val="7CD20D26"/>
    <w:rsid w:val="7CEC74B4"/>
    <w:rsid w:val="7CFC3068"/>
    <w:rsid w:val="7D0864A9"/>
    <w:rsid w:val="7D160D5D"/>
    <w:rsid w:val="7D3E6E97"/>
    <w:rsid w:val="7D741635"/>
    <w:rsid w:val="7DAD22ED"/>
    <w:rsid w:val="7DBB5005"/>
    <w:rsid w:val="7DBD1D05"/>
    <w:rsid w:val="7DEF4E15"/>
    <w:rsid w:val="7E08693A"/>
    <w:rsid w:val="7E0C1293"/>
    <w:rsid w:val="7E346B9D"/>
    <w:rsid w:val="7E692B3E"/>
    <w:rsid w:val="7E740D49"/>
    <w:rsid w:val="7E830234"/>
    <w:rsid w:val="7E863295"/>
    <w:rsid w:val="7E86399E"/>
    <w:rsid w:val="7EA20EEA"/>
    <w:rsid w:val="7EB40ACA"/>
    <w:rsid w:val="7EB775A1"/>
    <w:rsid w:val="7EB90B65"/>
    <w:rsid w:val="7EEA7E01"/>
    <w:rsid w:val="7EEB3813"/>
    <w:rsid w:val="7F1F7466"/>
    <w:rsid w:val="7F2E698C"/>
    <w:rsid w:val="7F397F15"/>
    <w:rsid w:val="7F50451D"/>
    <w:rsid w:val="7F613D86"/>
    <w:rsid w:val="7F7967DA"/>
    <w:rsid w:val="7FCE5950"/>
    <w:rsid w:val="7FE80712"/>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iPriority="99" w:semiHidden="0" w:name="footnote text" w:locked="1"/>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qFormat="1" w:uiPriority="99" w:semiHidden="0" w:name="footnote reference" w:locked="1"/>
    <w:lsdException w:qFormat="1" w:unhideWhenUsed="0" w:uiPriority="99" w:semiHidden="0" w:name="annotation reference"/>
    <w:lsdException w:qFormat="1" w:unhideWhenUsed="0" w:uiPriority="99" w:semiHidden="0" w:name="line number"/>
    <w:lsdException w:qFormat="1" w:unhideWhenUsed="0" w:uiPriority="0"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99" w:semiHidden="0" w:name="List 2"/>
    <w:lsdException w:uiPriority="99" w:name="List 3" w:locked="1"/>
    <w:lsdException w:qFormat="1" w:unhideWhenUsed="0" w:uiPriority="99" w:semiHidden="0" w:name="List 4"/>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0" w:semiHidden="0"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0"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
    <w:qFormat/>
    <w:uiPriority w:val="0"/>
    <w:pPr>
      <w:keepNext/>
      <w:outlineLvl w:val="0"/>
    </w:pPr>
    <w:rPr>
      <w:rFonts w:eastAsia="华文新魏"/>
      <w:b/>
    </w:rPr>
  </w:style>
  <w:style w:type="paragraph" w:styleId="4">
    <w:name w:val="heading 2"/>
    <w:basedOn w:val="1"/>
    <w:next w:val="1"/>
    <w:link w:val="55"/>
    <w:qFormat/>
    <w:uiPriority w:val="0"/>
    <w:pPr>
      <w:keepNext/>
      <w:keepLines/>
      <w:adjustRightInd w:val="0"/>
      <w:spacing w:before="260" w:after="260" w:line="416" w:lineRule="atLeast"/>
      <w:textAlignment w:val="baseline"/>
      <w:outlineLvl w:val="1"/>
    </w:pPr>
    <w:rPr>
      <w:rFonts w:ascii="Arial" w:hAnsi="Arial" w:eastAsia="黑体"/>
      <w:b/>
      <w:kern w:val="0"/>
      <w:sz w:val="32"/>
      <w:szCs w:val="20"/>
    </w:rPr>
  </w:style>
  <w:style w:type="paragraph" w:styleId="5">
    <w:name w:val="heading 3"/>
    <w:basedOn w:val="1"/>
    <w:next w:val="1"/>
    <w:link w:val="56"/>
    <w:qFormat/>
    <w:uiPriority w:val="0"/>
    <w:pPr>
      <w:keepNext/>
      <w:keepLines/>
      <w:spacing w:before="260" w:after="260" w:line="415" w:lineRule="auto"/>
      <w:outlineLvl w:val="2"/>
    </w:pPr>
    <w:rPr>
      <w:rFonts w:eastAsia="华文新魏"/>
      <w:b/>
      <w:bCs/>
      <w:sz w:val="32"/>
      <w:szCs w:val="32"/>
    </w:rPr>
  </w:style>
  <w:style w:type="paragraph" w:styleId="6">
    <w:name w:val="heading 4"/>
    <w:basedOn w:val="1"/>
    <w:next w:val="1"/>
    <w:link w:val="57"/>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58"/>
    <w:qFormat/>
    <w:uiPriority w:val="0"/>
    <w:pPr>
      <w:keepNext/>
      <w:keepLines/>
      <w:spacing w:before="280" w:after="290" w:line="376" w:lineRule="auto"/>
      <w:outlineLvl w:val="4"/>
    </w:pPr>
    <w:rPr>
      <w:rFonts w:eastAsia="华文新魏"/>
      <w:b/>
      <w:sz w:val="28"/>
      <w:szCs w:val="20"/>
    </w:rPr>
  </w:style>
  <w:style w:type="paragraph" w:styleId="9">
    <w:name w:val="heading 6"/>
    <w:basedOn w:val="1"/>
    <w:next w:val="1"/>
    <w:link w:val="59"/>
    <w:qFormat/>
    <w:uiPriority w:val="0"/>
    <w:pPr>
      <w:keepNext/>
      <w:keepLines/>
      <w:spacing w:before="240" w:after="64" w:line="319" w:lineRule="auto"/>
      <w:outlineLvl w:val="5"/>
    </w:pPr>
    <w:rPr>
      <w:rFonts w:ascii="Arial" w:hAnsi="Arial" w:eastAsia="黑体"/>
      <w:b/>
      <w:sz w:val="24"/>
      <w:szCs w:val="20"/>
    </w:rPr>
  </w:style>
  <w:style w:type="paragraph" w:styleId="10">
    <w:name w:val="heading 7"/>
    <w:basedOn w:val="1"/>
    <w:next w:val="8"/>
    <w:link w:val="60"/>
    <w:qFormat/>
    <w:uiPriority w:val="0"/>
    <w:pPr>
      <w:keepNext/>
      <w:keepLines/>
      <w:spacing w:before="240" w:after="64" w:line="319" w:lineRule="auto"/>
      <w:outlineLvl w:val="6"/>
    </w:pPr>
    <w:rPr>
      <w:rFonts w:eastAsia="华文新魏"/>
      <w:b/>
      <w:sz w:val="24"/>
      <w:szCs w:val="20"/>
    </w:rPr>
  </w:style>
  <w:style w:type="paragraph" w:styleId="11">
    <w:name w:val="heading 8"/>
    <w:basedOn w:val="1"/>
    <w:next w:val="8"/>
    <w:link w:val="61"/>
    <w:qFormat/>
    <w:uiPriority w:val="0"/>
    <w:pPr>
      <w:keepNext/>
      <w:keepLines/>
      <w:spacing w:before="240" w:after="64" w:line="319" w:lineRule="auto"/>
      <w:outlineLvl w:val="7"/>
    </w:pPr>
    <w:rPr>
      <w:rFonts w:ascii="Arial" w:hAnsi="Arial" w:eastAsia="黑体"/>
      <w:sz w:val="24"/>
      <w:szCs w:val="20"/>
    </w:rPr>
  </w:style>
  <w:style w:type="paragraph" w:styleId="12">
    <w:name w:val="heading 9"/>
    <w:basedOn w:val="1"/>
    <w:next w:val="8"/>
    <w:link w:val="62"/>
    <w:qFormat/>
    <w:uiPriority w:val="0"/>
    <w:pPr>
      <w:keepNext/>
      <w:keepLines/>
      <w:spacing w:before="240" w:after="64" w:line="319" w:lineRule="auto"/>
      <w:outlineLvl w:val="8"/>
    </w:pPr>
    <w:rPr>
      <w:rFonts w:ascii="Arial" w:hAnsi="Arial" w:eastAsia="黑体"/>
      <w:szCs w:val="20"/>
    </w:rPr>
  </w:style>
  <w:style w:type="character" w:default="1" w:styleId="45">
    <w:name w:val="Default Paragraph Font"/>
    <w:unhideWhenUsed/>
    <w:qFormat/>
    <w:uiPriority w:val="1"/>
  </w:style>
  <w:style w:type="table" w:default="1" w:styleId="44">
    <w:name w:val="Normal Table"/>
    <w:unhideWhenUsed/>
    <w:qFormat/>
    <w:uiPriority w:val="99"/>
    <w:tblPr>
      <w:tblCellMar>
        <w:top w:w="0" w:type="dxa"/>
        <w:left w:w="108" w:type="dxa"/>
        <w:bottom w:w="0" w:type="dxa"/>
        <w:right w:w="108" w:type="dxa"/>
      </w:tblCellMar>
    </w:tblPr>
  </w:style>
  <w:style w:type="paragraph" w:customStyle="1" w:styleId="2">
    <w:name w:val="BodyText"/>
    <w:basedOn w:val="1"/>
    <w:qFormat/>
    <w:uiPriority w:val="0"/>
    <w:pPr>
      <w:spacing w:line="380" w:lineRule="exact"/>
      <w:jc w:val="both"/>
      <w:textAlignment w:val="baseline"/>
    </w:pPr>
    <w:rPr>
      <w:rFonts w:ascii="Times New Roman" w:hAnsi="Times New Roman" w:eastAsia="宋体"/>
      <w:kern w:val="2"/>
      <w:sz w:val="24"/>
      <w:szCs w:val="24"/>
      <w:lang w:val="en-US" w:eastAsia="zh-CN" w:bidi="ar-SA"/>
    </w:rPr>
  </w:style>
  <w:style w:type="paragraph" w:styleId="8">
    <w:name w:val="Normal Indent"/>
    <w:basedOn w:val="1"/>
    <w:qFormat/>
    <w:uiPriority w:val="99"/>
    <w:pPr>
      <w:ind w:firstLine="420"/>
    </w:pPr>
    <w:rPr>
      <w:rFonts w:eastAsia="华文新魏"/>
      <w:szCs w:val="20"/>
    </w:rPr>
  </w:style>
  <w:style w:type="paragraph" w:styleId="13">
    <w:name w:val="toc 7"/>
    <w:basedOn w:val="1"/>
    <w:next w:val="1"/>
    <w:qFormat/>
    <w:uiPriority w:val="39"/>
    <w:pPr>
      <w:ind w:left="1260"/>
      <w:jc w:val="left"/>
    </w:pPr>
    <w:rPr>
      <w:rFonts w:ascii="等线" w:hAnsi="等线" w:eastAsia="等线"/>
      <w:sz w:val="18"/>
      <w:szCs w:val="18"/>
    </w:rPr>
  </w:style>
  <w:style w:type="paragraph" w:styleId="14">
    <w:name w:val="Document Map"/>
    <w:basedOn w:val="1"/>
    <w:link w:val="63"/>
    <w:qFormat/>
    <w:uiPriority w:val="99"/>
    <w:rPr>
      <w:rFonts w:ascii="宋体" w:eastAsia="华文新魏"/>
      <w:sz w:val="18"/>
      <w:szCs w:val="18"/>
    </w:rPr>
  </w:style>
  <w:style w:type="paragraph" w:styleId="15">
    <w:name w:val="annotation text"/>
    <w:basedOn w:val="1"/>
    <w:link w:val="64"/>
    <w:qFormat/>
    <w:uiPriority w:val="0"/>
    <w:pPr>
      <w:jc w:val="left"/>
    </w:pPr>
  </w:style>
  <w:style w:type="paragraph" w:styleId="16">
    <w:name w:val="Body Text"/>
    <w:basedOn w:val="1"/>
    <w:next w:val="17"/>
    <w:link w:val="65"/>
    <w:qFormat/>
    <w:uiPriority w:val="99"/>
    <w:pPr>
      <w:spacing w:after="120"/>
    </w:pPr>
  </w:style>
  <w:style w:type="paragraph" w:styleId="17">
    <w:name w:val="Body Text First Indent 2"/>
    <w:basedOn w:val="1"/>
    <w:qFormat/>
    <w:locked/>
    <w:uiPriority w:val="0"/>
    <w:pPr>
      <w:autoSpaceDE w:val="0"/>
      <w:autoSpaceDN w:val="0"/>
      <w:spacing w:line="360" w:lineRule="auto"/>
      <w:ind w:left="420" w:leftChars="200" w:firstLine="420" w:firstLineChars="200"/>
    </w:pPr>
  </w:style>
  <w:style w:type="paragraph" w:styleId="18">
    <w:name w:val="Body Text Indent"/>
    <w:basedOn w:val="1"/>
    <w:link w:val="66"/>
    <w:qFormat/>
    <w:uiPriority w:val="99"/>
    <w:pPr>
      <w:spacing w:line="200" w:lineRule="exact"/>
      <w:ind w:firstLine="301"/>
    </w:pPr>
    <w:rPr>
      <w:rFonts w:ascii="宋体" w:eastAsia="华文新魏"/>
      <w:spacing w:val="-4"/>
      <w:sz w:val="18"/>
      <w:szCs w:val="20"/>
    </w:rPr>
  </w:style>
  <w:style w:type="paragraph" w:styleId="19">
    <w:name w:val="List 2"/>
    <w:basedOn w:val="1"/>
    <w:qFormat/>
    <w:uiPriority w:val="99"/>
    <w:pPr>
      <w:tabs>
        <w:tab w:val="left" w:pos="0"/>
      </w:tabs>
      <w:spacing w:line="360" w:lineRule="auto"/>
      <w:ind w:left="454"/>
    </w:pPr>
    <w:rPr>
      <w:rFonts w:eastAsia="华文新魏"/>
      <w:sz w:val="24"/>
    </w:rPr>
  </w:style>
  <w:style w:type="paragraph" w:styleId="20">
    <w:name w:val="toc 5"/>
    <w:basedOn w:val="1"/>
    <w:next w:val="1"/>
    <w:qFormat/>
    <w:uiPriority w:val="39"/>
    <w:pPr>
      <w:ind w:left="840"/>
      <w:jc w:val="left"/>
    </w:pPr>
    <w:rPr>
      <w:rFonts w:ascii="等线" w:hAnsi="等线" w:eastAsia="等线"/>
      <w:sz w:val="18"/>
      <w:szCs w:val="18"/>
    </w:rPr>
  </w:style>
  <w:style w:type="paragraph" w:styleId="21">
    <w:name w:val="toc 3"/>
    <w:basedOn w:val="1"/>
    <w:next w:val="1"/>
    <w:qFormat/>
    <w:uiPriority w:val="39"/>
    <w:pPr>
      <w:ind w:left="400" w:leftChars="400"/>
    </w:pPr>
    <w:rPr>
      <w:rFonts w:eastAsia="华文新魏"/>
    </w:rPr>
  </w:style>
  <w:style w:type="paragraph" w:styleId="22">
    <w:name w:val="Plain Text"/>
    <w:basedOn w:val="1"/>
    <w:next w:val="6"/>
    <w:link w:val="67"/>
    <w:qFormat/>
    <w:uiPriority w:val="0"/>
    <w:rPr>
      <w:rFonts w:ascii="宋体"/>
      <w:kern w:val="0"/>
      <w:sz w:val="20"/>
      <w:szCs w:val="20"/>
    </w:rPr>
  </w:style>
  <w:style w:type="paragraph" w:styleId="23">
    <w:name w:val="toc 8"/>
    <w:basedOn w:val="1"/>
    <w:next w:val="1"/>
    <w:qFormat/>
    <w:uiPriority w:val="39"/>
    <w:pPr>
      <w:ind w:left="1470"/>
      <w:jc w:val="left"/>
    </w:pPr>
    <w:rPr>
      <w:rFonts w:ascii="等线" w:hAnsi="等线" w:eastAsia="等线"/>
      <w:sz w:val="18"/>
      <w:szCs w:val="18"/>
    </w:rPr>
  </w:style>
  <w:style w:type="paragraph" w:styleId="24">
    <w:name w:val="Date"/>
    <w:basedOn w:val="1"/>
    <w:next w:val="1"/>
    <w:link w:val="68"/>
    <w:qFormat/>
    <w:uiPriority w:val="99"/>
    <w:pPr>
      <w:ind w:left="2500" w:leftChars="2500"/>
    </w:pPr>
    <w:rPr>
      <w:rFonts w:ascii="宋体" w:eastAsia="华文新魏"/>
      <w:bCs/>
      <w:sz w:val="24"/>
      <w:szCs w:val="20"/>
    </w:rPr>
  </w:style>
  <w:style w:type="paragraph" w:styleId="25">
    <w:name w:val="Body Text Indent 2"/>
    <w:basedOn w:val="1"/>
    <w:link w:val="69"/>
    <w:qFormat/>
    <w:uiPriority w:val="0"/>
    <w:pPr>
      <w:ind w:firstLine="196" w:firstLineChars="196"/>
    </w:pPr>
    <w:rPr>
      <w:rFonts w:eastAsia="华文新魏"/>
    </w:rPr>
  </w:style>
  <w:style w:type="paragraph" w:styleId="26">
    <w:name w:val="Balloon Text"/>
    <w:basedOn w:val="1"/>
    <w:link w:val="70"/>
    <w:qFormat/>
    <w:uiPriority w:val="99"/>
    <w:rPr>
      <w:rFonts w:eastAsia="华文新魏"/>
      <w:sz w:val="18"/>
      <w:szCs w:val="18"/>
    </w:rPr>
  </w:style>
  <w:style w:type="paragraph" w:styleId="27">
    <w:name w:val="footer"/>
    <w:basedOn w:val="1"/>
    <w:link w:val="71"/>
    <w:qFormat/>
    <w:uiPriority w:val="99"/>
    <w:pPr>
      <w:tabs>
        <w:tab w:val="center" w:pos="4153"/>
        <w:tab w:val="right" w:pos="8306"/>
      </w:tabs>
      <w:snapToGrid w:val="0"/>
      <w:jc w:val="left"/>
    </w:pPr>
    <w:rPr>
      <w:rFonts w:ascii="宋体"/>
      <w:kern w:val="0"/>
      <w:sz w:val="18"/>
      <w:szCs w:val="20"/>
    </w:rPr>
  </w:style>
  <w:style w:type="paragraph" w:styleId="28">
    <w:name w:val="header"/>
    <w:basedOn w:val="1"/>
    <w:link w:val="72"/>
    <w:qFormat/>
    <w:uiPriority w:val="99"/>
    <w:pPr>
      <w:pBdr>
        <w:bottom w:val="single" w:color="auto" w:sz="6" w:space="1"/>
      </w:pBdr>
      <w:tabs>
        <w:tab w:val="center" w:pos="4153"/>
        <w:tab w:val="right" w:pos="8306"/>
      </w:tabs>
      <w:snapToGrid w:val="0"/>
      <w:jc w:val="center"/>
    </w:pPr>
    <w:rPr>
      <w:rFonts w:ascii="宋体" w:eastAsia="华文新魏"/>
      <w:sz w:val="18"/>
      <w:szCs w:val="20"/>
    </w:rPr>
  </w:style>
  <w:style w:type="paragraph" w:styleId="29">
    <w:name w:val="toc 1"/>
    <w:basedOn w:val="1"/>
    <w:next w:val="1"/>
    <w:qFormat/>
    <w:uiPriority w:val="39"/>
    <w:pPr>
      <w:tabs>
        <w:tab w:val="right" w:leader="dot" w:pos="9628"/>
      </w:tabs>
      <w:spacing w:line="640" w:lineRule="exact"/>
    </w:pPr>
    <w:rPr>
      <w:rFonts w:ascii="宋体" w:hAnsi="宋体" w:eastAsia="黑体"/>
      <w:b/>
      <w:color w:val="FF0000"/>
      <w:sz w:val="32"/>
      <w:szCs w:val="32"/>
    </w:rPr>
  </w:style>
  <w:style w:type="paragraph" w:styleId="30">
    <w:name w:val="toc 4"/>
    <w:basedOn w:val="1"/>
    <w:next w:val="1"/>
    <w:qFormat/>
    <w:uiPriority w:val="39"/>
    <w:pPr>
      <w:ind w:left="630"/>
      <w:jc w:val="left"/>
    </w:pPr>
    <w:rPr>
      <w:rFonts w:ascii="等线" w:hAnsi="等线" w:eastAsia="等线"/>
      <w:sz w:val="18"/>
      <w:szCs w:val="18"/>
    </w:rPr>
  </w:style>
  <w:style w:type="paragraph" w:styleId="31">
    <w:name w:val="footnote text"/>
    <w:basedOn w:val="1"/>
    <w:link w:val="184"/>
    <w:unhideWhenUsed/>
    <w:qFormat/>
    <w:locked/>
    <w:uiPriority w:val="99"/>
    <w:pPr>
      <w:snapToGrid w:val="0"/>
      <w:jc w:val="left"/>
    </w:pPr>
    <w:rPr>
      <w:rFonts w:ascii="Calibri" w:hAnsi="Calibri"/>
      <w:sz w:val="18"/>
      <w:szCs w:val="18"/>
    </w:rPr>
  </w:style>
  <w:style w:type="paragraph" w:styleId="32">
    <w:name w:val="toc 6"/>
    <w:basedOn w:val="1"/>
    <w:next w:val="1"/>
    <w:qFormat/>
    <w:uiPriority w:val="39"/>
    <w:pPr>
      <w:ind w:left="1050"/>
      <w:jc w:val="left"/>
    </w:pPr>
    <w:rPr>
      <w:rFonts w:ascii="等线" w:hAnsi="等线" w:eastAsia="等线"/>
      <w:sz w:val="18"/>
      <w:szCs w:val="18"/>
    </w:rPr>
  </w:style>
  <w:style w:type="paragraph" w:styleId="33">
    <w:name w:val="Body Text Indent 3"/>
    <w:basedOn w:val="1"/>
    <w:link w:val="73"/>
    <w:qFormat/>
    <w:uiPriority w:val="99"/>
    <w:pPr>
      <w:spacing w:after="120"/>
      <w:ind w:left="200" w:leftChars="200"/>
    </w:pPr>
    <w:rPr>
      <w:rFonts w:eastAsia="华文新魏"/>
      <w:sz w:val="16"/>
      <w:szCs w:val="16"/>
    </w:rPr>
  </w:style>
  <w:style w:type="paragraph" w:styleId="34">
    <w:name w:val="toc 2"/>
    <w:basedOn w:val="1"/>
    <w:next w:val="1"/>
    <w:qFormat/>
    <w:uiPriority w:val="39"/>
    <w:rPr>
      <w:rFonts w:ascii="宋体" w:eastAsia="华文新魏" w:cs="Arial"/>
      <w:b/>
      <w:szCs w:val="21"/>
    </w:rPr>
  </w:style>
  <w:style w:type="paragraph" w:styleId="35">
    <w:name w:val="toc 9"/>
    <w:basedOn w:val="1"/>
    <w:next w:val="1"/>
    <w:qFormat/>
    <w:uiPriority w:val="39"/>
    <w:pPr>
      <w:ind w:left="1600" w:leftChars="1600"/>
    </w:pPr>
    <w:rPr>
      <w:rFonts w:eastAsia="华文新魏"/>
    </w:rPr>
  </w:style>
  <w:style w:type="paragraph" w:styleId="36">
    <w:name w:val="Body Text 2"/>
    <w:basedOn w:val="1"/>
    <w:link w:val="74"/>
    <w:qFormat/>
    <w:uiPriority w:val="99"/>
    <w:pPr>
      <w:spacing w:after="120" w:line="480" w:lineRule="auto"/>
    </w:pPr>
    <w:rPr>
      <w:rFonts w:eastAsia="华文新魏"/>
    </w:rPr>
  </w:style>
  <w:style w:type="paragraph" w:styleId="37">
    <w:name w:val="List 4"/>
    <w:basedOn w:val="1"/>
    <w:qFormat/>
    <w:uiPriority w:val="99"/>
    <w:pPr>
      <w:tabs>
        <w:tab w:val="left" w:pos="0"/>
      </w:tabs>
      <w:adjustRightInd w:val="0"/>
      <w:snapToGrid w:val="0"/>
      <w:spacing w:line="360" w:lineRule="auto"/>
      <w:ind w:left="1361"/>
    </w:pPr>
    <w:rPr>
      <w:rFonts w:eastAsia="华文新魏"/>
      <w:sz w:val="24"/>
    </w:rPr>
  </w:style>
  <w:style w:type="paragraph" w:styleId="38">
    <w:name w:val="HTML Preformatted"/>
    <w:basedOn w:val="1"/>
    <w:link w:val="7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华文新魏" w:cs="Arial"/>
      <w:kern w:val="0"/>
      <w:szCs w:val="21"/>
    </w:rPr>
  </w:style>
  <w:style w:type="paragraph" w:styleId="39">
    <w:name w:val="Normal (Web)"/>
    <w:basedOn w:val="1"/>
    <w:qFormat/>
    <w:uiPriority w:val="99"/>
    <w:pPr>
      <w:widowControl/>
      <w:spacing w:before="100" w:beforeAutospacing="1" w:after="100" w:afterAutospacing="1"/>
      <w:jc w:val="left"/>
    </w:pPr>
    <w:rPr>
      <w:rFonts w:ascii="宋体" w:eastAsia="华文新魏"/>
      <w:kern w:val="0"/>
      <w:sz w:val="24"/>
    </w:rPr>
  </w:style>
  <w:style w:type="paragraph" w:styleId="40">
    <w:name w:val="index 1"/>
    <w:basedOn w:val="1"/>
    <w:next w:val="1"/>
    <w:qFormat/>
    <w:uiPriority w:val="99"/>
    <w:pPr>
      <w:spacing w:line="360" w:lineRule="auto"/>
    </w:pPr>
    <w:rPr>
      <w:rFonts w:ascii="宋体" w:eastAsia="华文新魏"/>
      <w:bCs/>
      <w:szCs w:val="21"/>
    </w:rPr>
  </w:style>
  <w:style w:type="paragraph" w:styleId="41">
    <w:name w:val="Title"/>
    <w:basedOn w:val="1"/>
    <w:link w:val="76"/>
    <w:qFormat/>
    <w:uiPriority w:val="0"/>
    <w:pPr>
      <w:spacing w:before="240" w:after="60"/>
      <w:jc w:val="center"/>
      <w:outlineLvl w:val="0"/>
    </w:pPr>
    <w:rPr>
      <w:rFonts w:ascii="Arial" w:hAnsi="Arial" w:eastAsia="华文新魏"/>
      <w:b/>
      <w:bCs/>
      <w:sz w:val="32"/>
      <w:szCs w:val="32"/>
    </w:rPr>
  </w:style>
  <w:style w:type="paragraph" w:styleId="42">
    <w:name w:val="annotation subject"/>
    <w:basedOn w:val="15"/>
    <w:next w:val="15"/>
    <w:link w:val="77"/>
    <w:qFormat/>
    <w:uiPriority w:val="99"/>
    <w:rPr>
      <w:rFonts w:eastAsia="华文新魏"/>
      <w:b/>
      <w:bCs/>
    </w:rPr>
  </w:style>
  <w:style w:type="paragraph" w:styleId="43">
    <w:name w:val="Body Text First Indent"/>
    <w:basedOn w:val="16"/>
    <w:link w:val="78"/>
    <w:qFormat/>
    <w:uiPriority w:val="99"/>
    <w:pPr>
      <w:ind w:firstLine="100" w:firstLineChars="100"/>
    </w:pPr>
  </w:style>
  <w:style w:type="character" w:styleId="46">
    <w:name w:val="Strong"/>
    <w:basedOn w:val="45"/>
    <w:qFormat/>
    <w:uiPriority w:val="99"/>
    <w:rPr>
      <w:rFonts w:ascii="Times New Roman" w:hAnsi="Times New Roman" w:eastAsia="华文新魏" w:cs="Times New Roman"/>
      <w:b/>
    </w:rPr>
  </w:style>
  <w:style w:type="character" w:styleId="47">
    <w:name w:val="page number"/>
    <w:basedOn w:val="45"/>
    <w:qFormat/>
    <w:uiPriority w:val="0"/>
    <w:rPr>
      <w:rFonts w:ascii="Times New Roman" w:hAnsi="Times New Roman" w:eastAsia="华文新魏" w:cs="Times New Roman"/>
    </w:rPr>
  </w:style>
  <w:style w:type="character" w:styleId="48">
    <w:name w:val="FollowedHyperlink"/>
    <w:basedOn w:val="45"/>
    <w:qFormat/>
    <w:uiPriority w:val="99"/>
    <w:rPr>
      <w:rFonts w:ascii="Times New Roman" w:hAnsi="Times New Roman" w:eastAsia="华文新魏" w:cs="Times New Roman"/>
      <w:color w:val="800080"/>
      <w:u w:val="single"/>
    </w:rPr>
  </w:style>
  <w:style w:type="character" w:styleId="49">
    <w:name w:val="Emphasis"/>
    <w:qFormat/>
    <w:uiPriority w:val="20"/>
    <w:rPr>
      <w:color w:val="CC0000"/>
    </w:rPr>
  </w:style>
  <w:style w:type="character" w:styleId="50">
    <w:name w:val="line number"/>
    <w:basedOn w:val="45"/>
    <w:qFormat/>
    <w:uiPriority w:val="99"/>
    <w:rPr>
      <w:rFonts w:ascii="Times New Roman" w:hAnsi="Times New Roman" w:eastAsia="华文新魏" w:cs="Times New Roman"/>
    </w:rPr>
  </w:style>
  <w:style w:type="character" w:styleId="51">
    <w:name w:val="Hyperlink"/>
    <w:basedOn w:val="45"/>
    <w:qFormat/>
    <w:uiPriority w:val="99"/>
    <w:rPr>
      <w:rFonts w:ascii="Times New Roman" w:hAnsi="Times New Roman" w:eastAsia="华文新魏" w:cs="Times New Roman"/>
      <w:color w:val="0000FF"/>
      <w:u w:val="single"/>
    </w:rPr>
  </w:style>
  <w:style w:type="character" w:styleId="52">
    <w:name w:val="annotation reference"/>
    <w:basedOn w:val="45"/>
    <w:qFormat/>
    <w:uiPriority w:val="99"/>
    <w:rPr>
      <w:rFonts w:ascii="Times New Roman" w:hAnsi="Times New Roman" w:eastAsia="华文新魏" w:cs="Times New Roman"/>
      <w:sz w:val="21"/>
    </w:rPr>
  </w:style>
  <w:style w:type="character" w:styleId="53">
    <w:name w:val="footnote reference"/>
    <w:unhideWhenUsed/>
    <w:qFormat/>
    <w:locked/>
    <w:uiPriority w:val="99"/>
    <w:rPr>
      <w:vertAlign w:val="superscript"/>
    </w:rPr>
  </w:style>
  <w:style w:type="character" w:customStyle="1" w:styleId="54">
    <w:name w:val="标题 1 Char"/>
    <w:basedOn w:val="45"/>
    <w:link w:val="3"/>
    <w:qFormat/>
    <w:locked/>
    <w:uiPriority w:val="99"/>
    <w:rPr>
      <w:rFonts w:ascii="Times New Roman" w:hAnsi="Times New Roman" w:eastAsia="华文新魏" w:cs="Times New Roman"/>
      <w:b/>
      <w:sz w:val="24"/>
      <w:szCs w:val="24"/>
    </w:rPr>
  </w:style>
  <w:style w:type="character" w:customStyle="1" w:styleId="55">
    <w:name w:val="标题 2 Char"/>
    <w:basedOn w:val="45"/>
    <w:link w:val="4"/>
    <w:qFormat/>
    <w:locked/>
    <w:uiPriority w:val="99"/>
    <w:rPr>
      <w:rFonts w:ascii="Arial" w:hAnsi="Arial" w:eastAsia="黑体" w:cs="Times New Roman"/>
      <w:b/>
      <w:kern w:val="0"/>
      <w:sz w:val="20"/>
      <w:szCs w:val="20"/>
    </w:rPr>
  </w:style>
  <w:style w:type="character" w:customStyle="1" w:styleId="56">
    <w:name w:val="标题 3 Char"/>
    <w:basedOn w:val="45"/>
    <w:link w:val="5"/>
    <w:qFormat/>
    <w:locked/>
    <w:uiPriority w:val="99"/>
    <w:rPr>
      <w:rFonts w:ascii="Times New Roman" w:hAnsi="Times New Roman" w:eastAsia="华文新魏" w:cs="Times New Roman"/>
      <w:b/>
      <w:bCs/>
      <w:sz w:val="32"/>
      <w:szCs w:val="32"/>
    </w:rPr>
  </w:style>
  <w:style w:type="character" w:customStyle="1" w:styleId="57">
    <w:name w:val="标题 4 Char"/>
    <w:basedOn w:val="45"/>
    <w:link w:val="6"/>
    <w:qFormat/>
    <w:locked/>
    <w:uiPriority w:val="99"/>
    <w:rPr>
      <w:rFonts w:ascii="Arial" w:hAnsi="Arial" w:eastAsia="黑体" w:cs="Times New Roman"/>
      <w:b/>
      <w:bCs/>
      <w:sz w:val="28"/>
      <w:szCs w:val="28"/>
    </w:rPr>
  </w:style>
  <w:style w:type="character" w:customStyle="1" w:styleId="58">
    <w:name w:val="标题 5 Char"/>
    <w:basedOn w:val="45"/>
    <w:link w:val="7"/>
    <w:qFormat/>
    <w:locked/>
    <w:uiPriority w:val="99"/>
    <w:rPr>
      <w:rFonts w:ascii="Times New Roman" w:hAnsi="Times New Roman" w:eastAsia="华文新魏" w:cs="Times New Roman"/>
      <w:b/>
      <w:sz w:val="20"/>
      <w:szCs w:val="20"/>
    </w:rPr>
  </w:style>
  <w:style w:type="character" w:customStyle="1" w:styleId="59">
    <w:name w:val="标题 6 Char"/>
    <w:basedOn w:val="45"/>
    <w:link w:val="9"/>
    <w:qFormat/>
    <w:locked/>
    <w:uiPriority w:val="99"/>
    <w:rPr>
      <w:rFonts w:ascii="Arial" w:hAnsi="Arial" w:eastAsia="黑体" w:cs="Times New Roman"/>
      <w:b/>
      <w:sz w:val="20"/>
      <w:szCs w:val="20"/>
    </w:rPr>
  </w:style>
  <w:style w:type="character" w:customStyle="1" w:styleId="60">
    <w:name w:val="标题 7 Char"/>
    <w:basedOn w:val="45"/>
    <w:link w:val="10"/>
    <w:qFormat/>
    <w:locked/>
    <w:uiPriority w:val="99"/>
    <w:rPr>
      <w:rFonts w:ascii="Times New Roman" w:hAnsi="Times New Roman" w:eastAsia="华文新魏" w:cs="Times New Roman"/>
      <w:b/>
      <w:sz w:val="20"/>
      <w:szCs w:val="20"/>
    </w:rPr>
  </w:style>
  <w:style w:type="character" w:customStyle="1" w:styleId="61">
    <w:name w:val="标题 8 Char"/>
    <w:basedOn w:val="45"/>
    <w:link w:val="11"/>
    <w:qFormat/>
    <w:locked/>
    <w:uiPriority w:val="99"/>
    <w:rPr>
      <w:rFonts w:ascii="Arial" w:hAnsi="Arial" w:eastAsia="黑体" w:cs="Times New Roman"/>
      <w:sz w:val="20"/>
      <w:szCs w:val="20"/>
    </w:rPr>
  </w:style>
  <w:style w:type="character" w:customStyle="1" w:styleId="62">
    <w:name w:val="标题 9 Char"/>
    <w:basedOn w:val="45"/>
    <w:link w:val="12"/>
    <w:qFormat/>
    <w:locked/>
    <w:uiPriority w:val="99"/>
    <w:rPr>
      <w:rFonts w:ascii="Arial" w:hAnsi="Arial" w:eastAsia="黑体" w:cs="Times New Roman"/>
      <w:sz w:val="20"/>
      <w:szCs w:val="20"/>
    </w:rPr>
  </w:style>
  <w:style w:type="character" w:customStyle="1" w:styleId="63">
    <w:name w:val="文档结构图 Char"/>
    <w:basedOn w:val="45"/>
    <w:link w:val="14"/>
    <w:qFormat/>
    <w:locked/>
    <w:uiPriority w:val="99"/>
    <w:rPr>
      <w:rFonts w:ascii="宋体" w:hAnsi="Times New Roman" w:eastAsia="华文新魏" w:cs="Times New Roman"/>
      <w:sz w:val="18"/>
      <w:szCs w:val="18"/>
    </w:rPr>
  </w:style>
  <w:style w:type="character" w:customStyle="1" w:styleId="64">
    <w:name w:val="批注文字 Char1"/>
    <w:basedOn w:val="45"/>
    <w:link w:val="15"/>
    <w:semiHidden/>
    <w:qFormat/>
    <w:locked/>
    <w:uiPriority w:val="99"/>
    <w:rPr>
      <w:rFonts w:ascii="Times New Roman" w:hAnsi="Times New Roman" w:eastAsia="宋体" w:cs="Times New Roman"/>
      <w:sz w:val="24"/>
      <w:szCs w:val="24"/>
    </w:rPr>
  </w:style>
  <w:style w:type="character" w:customStyle="1" w:styleId="65">
    <w:name w:val="正文文本 Char"/>
    <w:basedOn w:val="45"/>
    <w:link w:val="16"/>
    <w:semiHidden/>
    <w:qFormat/>
    <w:locked/>
    <w:uiPriority w:val="99"/>
    <w:rPr>
      <w:rFonts w:ascii="Times New Roman" w:hAnsi="Times New Roman" w:eastAsia="宋体" w:cs="Times New Roman"/>
      <w:sz w:val="24"/>
      <w:szCs w:val="24"/>
    </w:rPr>
  </w:style>
  <w:style w:type="character" w:customStyle="1" w:styleId="66">
    <w:name w:val="正文文本缩进 Char"/>
    <w:basedOn w:val="45"/>
    <w:link w:val="18"/>
    <w:qFormat/>
    <w:locked/>
    <w:uiPriority w:val="99"/>
    <w:rPr>
      <w:rFonts w:ascii="宋体" w:hAnsi="Times New Roman" w:eastAsia="华文新魏" w:cs="Times New Roman"/>
      <w:spacing w:val="-4"/>
      <w:sz w:val="20"/>
      <w:szCs w:val="20"/>
    </w:rPr>
  </w:style>
  <w:style w:type="character" w:customStyle="1" w:styleId="67">
    <w:name w:val="纯文本 Char"/>
    <w:basedOn w:val="45"/>
    <w:link w:val="22"/>
    <w:qFormat/>
    <w:locked/>
    <w:uiPriority w:val="99"/>
    <w:rPr>
      <w:rFonts w:ascii="宋体" w:hAnsi="Times New Roman" w:eastAsia="宋体" w:cs="Times New Roman"/>
    </w:rPr>
  </w:style>
  <w:style w:type="character" w:customStyle="1" w:styleId="68">
    <w:name w:val="日期 Char"/>
    <w:basedOn w:val="45"/>
    <w:link w:val="24"/>
    <w:qFormat/>
    <w:locked/>
    <w:uiPriority w:val="99"/>
    <w:rPr>
      <w:rFonts w:ascii="宋体" w:hAnsi="Times New Roman" w:eastAsia="华文新魏" w:cs="Times New Roman"/>
      <w:bCs/>
      <w:sz w:val="20"/>
      <w:szCs w:val="20"/>
    </w:rPr>
  </w:style>
  <w:style w:type="character" w:customStyle="1" w:styleId="69">
    <w:name w:val="正文文本缩进 2 Char"/>
    <w:basedOn w:val="45"/>
    <w:link w:val="25"/>
    <w:qFormat/>
    <w:locked/>
    <w:uiPriority w:val="99"/>
    <w:rPr>
      <w:rFonts w:ascii="Times New Roman" w:hAnsi="Times New Roman" w:eastAsia="华文新魏" w:cs="Times New Roman"/>
      <w:sz w:val="24"/>
      <w:szCs w:val="24"/>
    </w:rPr>
  </w:style>
  <w:style w:type="character" w:customStyle="1" w:styleId="70">
    <w:name w:val="批注框文本 Char"/>
    <w:basedOn w:val="45"/>
    <w:link w:val="26"/>
    <w:qFormat/>
    <w:locked/>
    <w:uiPriority w:val="99"/>
    <w:rPr>
      <w:rFonts w:ascii="Times New Roman" w:hAnsi="Times New Roman" w:eastAsia="华文新魏" w:cs="Times New Roman"/>
      <w:sz w:val="18"/>
      <w:szCs w:val="18"/>
    </w:rPr>
  </w:style>
  <w:style w:type="character" w:customStyle="1" w:styleId="71">
    <w:name w:val="页脚 Char"/>
    <w:basedOn w:val="45"/>
    <w:link w:val="27"/>
    <w:qFormat/>
    <w:locked/>
    <w:uiPriority w:val="99"/>
    <w:rPr>
      <w:rFonts w:ascii="宋体" w:hAnsi="Times New Roman" w:eastAsia="宋体" w:cs="Times New Roman"/>
      <w:sz w:val="18"/>
    </w:rPr>
  </w:style>
  <w:style w:type="character" w:customStyle="1" w:styleId="72">
    <w:name w:val="页眉 Char"/>
    <w:basedOn w:val="45"/>
    <w:link w:val="28"/>
    <w:qFormat/>
    <w:locked/>
    <w:uiPriority w:val="99"/>
    <w:rPr>
      <w:rFonts w:ascii="宋体" w:hAnsi="Times New Roman" w:eastAsia="华文新魏" w:cs="Times New Roman"/>
      <w:sz w:val="20"/>
      <w:szCs w:val="20"/>
    </w:rPr>
  </w:style>
  <w:style w:type="character" w:customStyle="1" w:styleId="73">
    <w:name w:val="正文文本缩进 3 Char"/>
    <w:basedOn w:val="45"/>
    <w:link w:val="33"/>
    <w:qFormat/>
    <w:locked/>
    <w:uiPriority w:val="99"/>
    <w:rPr>
      <w:rFonts w:ascii="Times New Roman" w:hAnsi="Times New Roman" w:eastAsia="华文新魏" w:cs="Times New Roman"/>
      <w:sz w:val="16"/>
      <w:szCs w:val="16"/>
    </w:rPr>
  </w:style>
  <w:style w:type="character" w:customStyle="1" w:styleId="74">
    <w:name w:val="正文文本 2 Char"/>
    <w:basedOn w:val="45"/>
    <w:link w:val="36"/>
    <w:qFormat/>
    <w:locked/>
    <w:uiPriority w:val="99"/>
    <w:rPr>
      <w:rFonts w:ascii="Times New Roman" w:hAnsi="Times New Roman" w:eastAsia="华文新魏" w:cs="Times New Roman"/>
      <w:sz w:val="24"/>
      <w:szCs w:val="24"/>
    </w:rPr>
  </w:style>
  <w:style w:type="character" w:customStyle="1" w:styleId="75">
    <w:name w:val="HTML 预设格式 Char"/>
    <w:basedOn w:val="45"/>
    <w:link w:val="38"/>
    <w:qFormat/>
    <w:locked/>
    <w:uiPriority w:val="99"/>
    <w:rPr>
      <w:rFonts w:ascii="Arial" w:hAnsi="Arial" w:eastAsia="华文新魏" w:cs="Arial"/>
      <w:kern w:val="0"/>
      <w:sz w:val="21"/>
      <w:szCs w:val="21"/>
    </w:rPr>
  </w:style>
  <w:style w:type="character" w:customStyle="1" w:styleId="76">
    <w:name w:val="标题 Char"/>
    <w:basedOn w:val="45"/>
    <w:link w:val="41"/>
    <w:qFormat/>
    <w:locked/>
    <w:uiPriority w:val="99"/>
    <w:rPr>
      <w:rFonts w:ascii="Arial" w:hAnsi="Arial" w:eastAsia="华文新魏" w:cs="Times New Roman"/>
      <w:b/>
      <w:bCs/>
      <w:sz w:val="32"/>
      <w:szCs w:val="32"/>
    </w:rPr>
  </w:style>
  <w:style w:type="character" w:customStyle="1" w:styleId="77">
    <w:name w:val="批注主题 Char"/>
    <w:basedOn w:val="64"/>
    <w:link w:val="42"/>
    <w:qFormat/>
    <w:locked/>
    <w:uiPriority w:val="99"/>
    <w:rPr>
      <w:rFonts w:eastAsia="华文新魏"/>
      <w:b/>
      <w:bCs/>
    </w:rPr>
  </w:style>
  <w:style w:type="character" w:customStyle="1" w:styleId="78">
    <w:name w:val="正文首行缩进 Char"/>
    <w:basedOn w:val="65"/>
    <w:link w:val="43"/>
    <w:qFormat/>
    <w:locked/>
    <w:uiPriority w:val="99"/>
  </w:style>
  <w:style w:type="character" w:customStyle="1" w:styleId="79">
    <w:name w:val="marklong"/>
    <w:qFormat/>
    <w:uiPriority w:val="99"/>
    <w:rPr>
      <w:rFonts w:ascii="Times New Roman" w:hAnsi="Times New Roman" w:eastAsia="华文新魏"/>
    </w:rPr>
  </w:style>
  <w:style w:type="character" w:customStyle="1" w:styleId="80">
    <w:name w:val="批注文字 Char"/>
    <w:qFormat/>
    <w:uiPriority w:val="0"/>
    <w:rPr>
      <w:rFonts w:ascii="Times New Roman" w:hAnsi="Times New Roman" w:eastAsia="宋体"/>
      <w:kern w:val="2"/>
      <w:sz w:val="24"/>
    </w:rPr>
  </w:style>
  <w:style w:type="character" w:customStyle="1" w:styleId="81">
    <w:name w:val="zi1"/>
    <w:qFormat/>
    <w:uiPriority w:val="99"/>
    <w:rPr>
      <w:rFonts w:ascii="??" w:hAnsi="??" w:eastAsia="华文新魏"/>
      <w:color w:val="000000"/>
      <w:sz w:val="22"/>
      <w:u w:val="none"/>
    </w:rPr>
  </w:style>
  <w:style w:type="character" w:customStyle="1" w:styleId="82">
    <w:name w:val="main141"/>
    <w:qFormat/>
    <w:uiPriority w:val="99"/>
    <w:rPr>
      <w:rFonts w:ascii="Times New Roman" w:hAnsi="Times New Roman" w:eastAsia="华文新魏"/>
      <w:sz w:val="21"/>
    </w:rPr>
  </w:style>
  <w:style w:type="character" w:customStyle="1" w:styleId="83">
    <w:name w:val="huei12b1"/>
    <w:qFormat/>
    <w:uiPriority w:val="99"/>
    <w:rPr>
      <w:rFonts w:ascii="Times New Roman" w:hAnsi="Times New Roman" w:eastAsia="华文新魏"/>
      <w:b/>
      <w:color w:val="333333"/>
      <w:sz w:val="18"/>
    </w:rPr>
  </w:style>
  <w:style w:type="character" w:customStyle="1" w:styleId="84">
    <w:name w:val="正文文本 + 11.5 pt"/>
    <w:qFormat/>
    <w:uiPriority w:val="99"/>
    <w:rPr>
      <w:rFonts w:ascii="MingLiU" w:hAnsi="Times New Roman" w:eastAsia="MingLiU"/>
      <w:color w:val="000000"/>
      <w:spacing w:val="20"/>
      <w:w w:val="100"/>
      <w:position w:val="0"/>
      <w:sz w:val="23"/>
      <w:u w:val="none"/>
      <w:lang w:val="zh-TW" w:eastAsia="zh-TW"/>
    </w:rPr>
  </w:style>
  <w:style w:type="character" w:customStyle="1" w:styleId="85">
    <w:name w:val="纯文本 字符1"/>
    <w:qFormat/>
    <w:uiPriority w:val="99"/>
    <w:rPr>
      <w:rFonts w:ascii="宋体" w:hAnsi="Times New Roman" w:eastAsia="宋体"/>
      <w:sz w:val="21"/>
    </w:rPr>
  </w:style>
  <w:style w:type="character" w:customStyle="1" w:styleId="86">
    <w:name w:val="小标题 Char"/>
    <w:qFormat/>
    <w:uiPriority w:val="99"/>
    <w:rPr>
      <w:rFonts w:ascii="Times New Roman" w:hAnsi="Times New Roman" w:eastAsia="华文新魏"/>
      <w:b/>
      <w:kern w:val="2"/>
      <w:sz w:val="32"/>
    </w:rPr>
  </w:style>
  <w:style w:type="character" w:customStyle="1" w:styleId="87">
    <w:name w:val="px141"/>
    <w:qFormat/>
    <w:uiPriority w:val="99"/>
    <w:rPr>
      <w:rFonts w:ascii="Times New Roman" w:hAnsi="Times New Roman" w:eastAsia="华文新魏"/>
      <w:sz w:val="21"/>
    </w:rPr>
  </w:style>
  <w:style w:type="character" w:customStyle="1" w:styleId="88">
    <w:name w:val="普通文字 Char Char2"/>
    <w:qFormat/>
    <w:uiPriority w:val="99"/>
    <w:rPr>
      <w:rFonts w:ascii="宋体" w:hAnsi="Times New Roman" w:eastAsia="宋体"/>
      <w:sz w:val="21"/>
    </w:rPr>
  </w:style>
  <w:style w:type="character" w:customStyle="1" w:styleId="89">
    <w:name w:val="price7"/>
    <w:qFormat/>
    <w:uiPriority w:val="99"/>
    <w:rPr>
      <w:rFonts w:ascii="Times New Roman" w:hAnsi="Times New Roman" w:eastAsia="华文新魏"/>
      <w:color w:val="CC0000"/>
    </w:rPr>
  </w:style>
  <w:style w:type="character" w:customStyle="1" w:styleId="90">
    <w:name w:val="纯文本 Char1"/>
    <w:qFormat/>
    <w:uiPriority w:val="0"/>
    <w:rPr>
      <w:rFonts w:ascii="宋体" w:hAnsi="Times New Roman" w:eastAsia="宋体"/>
      <w:sz w:val="20"/>
    </w:rPr>
  </w:style>
  <w:style w:type="character" w:customStyle="1" w:styleId="91">
    <w:name w:val="纯文本 Char2"/>
    <w:qFormat/>
    <w:uiPriority w:val="0"/>
    <w:rPr>
      <w:rFonts w:ascii="宋体" w:hAnsi="Times New Roman" w:eastAsia="宋体"/>
      <w:kern w:val="2"/>
      <w:sz w:val="21"/>
      <w:lang w:val="en-US" w:eastAsia="zh-CN"/>
    </w:rPr>
  </w:style>
  <w:style w:type="character" w:customStyle="1" w:styleId="92">
    <w:name w:val="paramname3"/>
    <w:qFormat/>
    <w:uiPriority w:val="99"/>
    <w:rPr>
      <w:rFonts w:ascii="Times New Roman" w:hAnsi="Times New Roman" w:eastAsia="华文新魏"/>
    </w:rPr>
  </w:style>
  <w:style w:type="character" w:customStyle="1" w:styleId="93">
    <w:name w:val="h"/>
    <w:qFormat/>
    <w:uiPriority w:val="99"/>
    <w:rPr>
      <w:rFonts w:ascii="Times New Roman" w:hAnsi="Times New Roman" w:eastAsia="华文新魏"/>
    </w:rPr>
  </w:style>
  <w:style w:type="character" w:customStyle="1" w:styleId="94">
    <w:name w:val="style2"/>
    <w:qFormat/>
    <w:uiPriority w:val="99"/>
    <w:rPr>
      <w:rFonts w:ascii="Times New Roman" w:hAnsi="Times New Roman" w:eastAsia="华文新魏"/>
    </w:rPr>
  </w:style>
  <w:style w:type="character" w:customStyle="1" w:styleId="95">
    <w:name w:val="标题 4 Char2"/>
    <w:qFormat/>
    <w:uiPriority w:val="99"/>
    <w:rPr>
      <w:rFonts w:ascii="Arial" w:hAnsi="Arial" w:eastAsia="黑体"/>
      <w:sz w:val="28"/>
    </w:rPr>
  </w:style>
  <w:style w:type="character" w:customStyle="1" w:styleId="96">
    <w:name w:val="font01"/>
    <w:qFormat/>
    <w:uiPriority w:val="99"/>
    <w:rPr>
      <w:rFonts w:ascii="宋体" w:hAnsi="Times New Roman" w:eastAsia="宋体"/>
      <w:color w:val="000000"/>
      <w:sz w:val="20"/>
      <w:u w:val="none"/>
    </w:rPr>
  </w:style>
  <w:style w:type="character" w:customStyle="1" w:styleId="97">
    <w:name w:val="city3"/>
    <w:qFormat/>
    <w:uiPriority w:val="99"/>
    <w:rPr>
      <w:rFonts w:ascii="Times New Roman" w:hAnsi="Times New Roman" w:eastAsia="华文新魏"/>
      <w:color w:val="999999"/>
    </w:rPr>
  </w:style>
  <w:style w:type="character" w:customStyle="1" w:styleId="98">
    <w:name w:val="链接"/>
    <w:qFormat/>
    <w:uiPriority w:val="99"/>
    <w:rPr>
      <w:rFonts w:ascii="Times New Roman" w:hAnsi="Times New Roman" w:eastAsia="宋体"/>
      <w:color w:val="0000FF"/>
      <w:sz w:val="21"/>
      <w:u w:val="single" w:color="0000FF"/>
      <w:vertAlign w:val="baseline"/>
      <w:lang w:val="en-US" w:eastAsia="zh-CN"/>
    </w:rPr>
  </w:style>
  <w:style w:type="character" w:customStyle="1" w:styleId="99">
    <w:name w:val="text11"/>
    <w:qFormat/>
    <w:uiPriority w:val="99"/>
    <w:rPr>
      <w:rFonts w:ascii="Verdana" w:hAnsi="Verdana" w:eastAsia="华文新魏"/>
      <w:color w:val="4E4E4E"/>
      <w:sz w:val="18"/>
    </w:rPr>
  </w:style>
  <w:style w:type="character" w:customStyle="1" w:styleId="100">
    <w:name w:val="正文缩进 字符"/>
    <w:qFormat/>
    <w:uiPriority w:val="99"/>
    <w:rPr>
      <w:rFonts w:ascii="Verdana" w:hAnsi="Verdana" w:eastAsia="华文新魏"/>
      <w:kern w:val="2"/>
      <w:sz w:val="21"/>
    </w:rPr>
  </w:style>
  <w:style w:type="character" w:customStyle="1" w:styleId="101">
    <w:name w:val="纯文本 Char3"/>
    <w:basedOn w:val="45"/>
    <w:semiHidden/>
    <w:qFormat/>
    <w:uiPriority w:val="99"/>
    <w:rPr>
      <w:rFonts w:ascii="宋体" w:hAnsi="Courier New" w:eastAsia="宋体" w:cs="Courier New"/>
      <w:sz w:val="21"/>
      <w:szCs w:val="21"/>
    </w:rPr>
  </w:style>
  <w:style w:type="character" w:customStyle="1" w:styleId="102">
    <w:name w:val="页脚 Char1"/>
    <w:basedOn w:val="45"/>
    <w:semiHidden/>
    <w:qFormat/>
    <w:uiPriority w:val="99"/>
    <w:rPr>
      <w:rFonts w:ascii="Times New Roman" w:hAnsi="Times New Roman" w:eastAsia="宋体" w:cs="Times New Roman"/>
      <w:sz w:val="18"/>
      <w:szCs w:val="18"/>
    </w:rPr>
  </w:style>
  <w:style w:type="paragraph" w:customStyle="1" w:styleId="103">
    <w:name w:val="CSS3级编号 Char Char Char Char Char Char Char Char Char Char Char"/>
    <w:basedOn w:val="1"/>
    <w:qFormat/>
    <w:uiPriority w:val="99"/>
    <w:pPr>
      <w:tabs>
        <w:tab w:val="left" w:pos="0"/>
      </w:tabs>
      <w:spacing w:line="360" w:lineRule="auto"/>
      <w:ind w:left="567"/>
    </w:pPr>
    <w:rPr>
      <w:rFonts w:eastAsia="华文新魏"/>
      <w:sz w:val="24"/>
    </w:rPr>
  </w:style>
  <w:style w:type="paragraph" w:customStyle="1" w:styleId="104">
    <w:name w:val="TOC 标题1"/>
    <w:basedOn w:val="3"/>
    <w:next w:val="1"/>
    <w:qFormat/>
    <w:uiPriority w:val="99"/>
    <w:pPr>
      <w:keepLines/>
      <w:widowControl/>
      <w:spacing w:before="240" w:line="259" w:lineRule="auto"/>
      <w:jc w:val="left"/>
      <w:outlineLvl w:val="9"/>
    </w:pPr>
    <w:rPr>
      <w:rFonts w:ascii="等线 Light" w:hAnsi="等线 Light" w:eastAsia="等线 Light"/>
      <w:b w:val="0"/>
      <w:color w:val="2F5496"/>
      <w:kern w:val="0"/>
      <w:sz w:val="32"/>
      <w:szCs w:val="32"/>
    </w:rPr>
  </w:style>
  <w:style w:type="paragraph" w:customStyle="1" w:styleId="105">
    <w:name w:val="CSS1级编号"/>
    <w:basedOn w:val="1"/>
    <w:qFormat/>
    <w:uiPriority w:val="99"/>
    <w:pPr>
      <w:tabs>
        <w:tab w:val="left" w:pos="0"/>
      </w:tabs>
      <w:spacing w:line="360" w:lineRule="auto"/>
    </w:pPr>
    <w:rPr>
      <w:rFonts w:eastAsia="华文新魏"/>
      <w:sz w:val="24"/>
    </w:rPr>
  </w:style>
  <w:style w:type="paragraph" w:customStyle="1" w:styleId="106">
    <w:name w:val="xl29"/>
    <w:basedOn w:val="1"/>
    <w:qFormat/>
    <w:uiPriority w:val="99"/>
    <w:pPr>
      <w:widowControl/>
      <w:pBdr>
        <w:left w:val="single" w:color="auto" w:sz="4" w:space="0"/>
        <w:right w:val="single" w:color="auto" w:sz="4" w:space="0"/>
      </w:pBdr>
      <w:spacing w:before="100" w:beforeAutospacing="1" w:after="100" w:afterAutospacing="1"/>
      <w:jc w:val="left"/>
      <w:textAlignment w:val="center"/>
    </w:pPr>
    <w:rPr>
      <w:rFonts w:ascii="宋体" w:eastAsia="华文新魏"/>
      <w:kern w:val="0"/>
      <w:szCs w:val="21"/>
    </w:rPr>
  </w:style>
  <w:style w:type="paragraph" w:customStyle="1" w:styleId="107">
    <w:name w:val="2"/>
    <w:basedOn w:val="1"/>
    <w:next w:val="22"/>
    <w:qFormat/>
    <w:uiPriority w:val="99"/>
    <w:rPr>
      <w:rFonts w:ascii="宋体" w:eastAsia="华文新魏"/>
      <w:szCs w:val="20"/>
    </w:rPr>
  </w:style>
  <w:style w:type="paragraph" w:customStyle="1" w:styleId="108">
    <w:name w:val="xl28"/>
    <w:basedOn w:val="1"/>
    <w:qFormat/>
    <w:uiPriority w:val="99"/>
    <w:pPr>
      <w:widowControl/>
      <w:pBdr>
        <w:left w:val="single" w:color="auto" w:sz="4" w:space="0"/>
        <w:right w:val="single" w:color="auto" w:sz="4" w:space="0"/>
      </w:pBdr>
      <w:spacing w:before="100" w:beforeAutospacing="1" w:after="100" w:afterAutospacing="1"/>
      <w:jc w:val="left"/>
      <w:textAlignment w:val="center"/>
    </w:pPr>
    <w:rPr>
      <w:rFonts w:eastAsia="华文新魏"/>
      <w:kern w:val="0"/>
      <w:szCs w:val="21"/>
    </w:rPr>
  </w:style>
  <w:style w:type="paragraph" w:customStyle="1" w:styleId="109">
    <w:name w:val="Char"/>
    <w:basedOn w:val="14"/>
    <w:qFormat/>
    <w:uiPriority w:val="99"/>
    <w:pPr>
      <w:widowControl/>
      <w:shd w:val="clear" w:color="auto" w:fill="000080"/>
      <w:ind w:firstLine="454"/>
      <w:jc w:val="left"/>
    </w:pPr>
    <w:rPr>
      <w:rFonts w:ascii="Tahoma" w:hAnsi="Tahoma" w:cs="宋体"/>
      <w:kern w:val="0"/>
      <w:sz w:val="24"/>
      <w:szCs w:val="20"/>
    </w:rPr>
  </w:style>
  <w:style w:type="paragraph" w:customStyle="1" w:styleId="110">
    <w:name w:val="图B-"/>
    <w:basedOn w:val="1"/>
    <w:qFormat/>
    <w:uiPriority w:val="99"/>
    <w:pPr>
      <w:tabs>
        <w:tab w:val="left" w:pos="0"/>
      </w:tabs>
      <w:jc w:val="center"/>
    </w:pPr>
    <w:rPr>
      <w:rFonts w:eastAsia="黑体"/>
      <w:szCs w:val="21"/>
    </w:rPr>
  </w:style>
  <w:style w:type="paragraph" w:customStyle="1" w:styleId="111">
    <w:name w:val="3"/>
    <w:basedOn w:val="1"/>
    <w:next w:val="22"/>
    <w:qFormat/>
    <w:uiPriority w:val="99"/>
    <w:rPr>
      <w:rFonts w:ascii="宋体" w:eastAsia="华文新魏"/>
      <w:szCs w:val="20"/>
    </w:rPr>
  </w:style>
  <w:style w:type="paragraph" w:customStyle="1" w:styleId="112">
    <w:name w:val="标书标题3"/>
    <w:basedOn w:val="1"/>
    <w:qFormat/>
    <w:uiPriority w:val="0"/>
    <w:pPr>
      <w:tabs>
        <w:tab w:val="left" w:pos="7920"/>
      </w:tabs>
      <w:adjustRightInd w:val="0"/>
      <w:snapToGrid w:val="0"/>
      <w:spacing w:line="360" w:lineRule="auto"/>
    </w:pPr>
    <w:rPr>
      <w:rFonts w:ascii="宋体" w:eastAsia="华文新魏"/>
      <w:color w:val="000000"/>
      <w:sz w:val="24"/>
      <w:szCs w:val="20"/>
    </w:rPr>
  </w:style>
  <w:style w:type="paragraph" w:customStyle="1" w:styleId="113">
    <w:name w:val="纯文本2"/>
    <w:basedOn w:val="1"/>
    <w:qFormat/>
    <w:uiPriority w:val="99"/>
    <w:pPr>
      <w:suppressAutoHyphens/>
    </w:pPr>
    <w:rPr>
      <w:rFonts w:ascii="宋体" w:eastAsia="华文新魏" w:cs="Courier New"/>
      <w:szCs w:val="21"/>
      <w:lang w:eastAsia="ar-SA"/>
    </w:rPr>
  </w:style>
  <w:style w:type="paragraph" w:customStyle="1" w:styleId="114">
    <w:name w:val="1"/>
    <w:basedOn w:val="1"/>
    <w:next w:val="22"/>
    <w:qFormat/>
    <w:uiPriority w:val="99"/>
    <w:rPr>
      <w:rFonts w:ascii="宋体" w:eastAsia="华文新魏"/>
      <w:szCs w:val="20"/>
    </w:rPr>
  </w:style>
  <w:style w:type="paragraph" w:customStyle="1" w:styleId="115">
    <w:name w:val="项目-正文"/>
    <w:basedOn w:val="1"/>
    <w:qFormat/>
    <w:uiPriority w:val="99"/>
    <w:pPr>
      <w:spacing w:line="360" w:lineRule="auto"/>
      <w:ind w:firstLine="200" w:firstLineChars="200"/>
    </w:pPr>
    <w:rPr>
      <w:rFonts w:eastAsia="华文新魏"/>
      <w:kern w:val="0"/>
      <w:sz w:val="28"/>
      <w:szCs w:val="28"/>
    </w:rPr>
  </w:style>
  <w:style w:type="paragraph" w:customStyle="1" w:styleId="116">
    <w:name w:val="font8"/>
    <w:basedOn w:val="1"/>
    <w:qFormat/>
    <w:uiPriority w:val="99"/>
    <w:pPr>
      <w:widowControl/>
      <w:spacing w:before="100" w:beforeAutospacing="1" w:after="100" w:afterAutospacing="1"/>
      <w:jc w:val="left"/>
    </w:pPr>
    <w:rPr>
      <w:rFonts w:eastAsia="华文新魏"/>
      <w:kern w:val="0"/>
      <w:szCs w:val="21"/>
    </w:rPr>
  </w:style>
  <w:style w:type="paragraph" w:customStyle="1" w:styleId="117">
    <w:name w:val="font6"/>
    <w:basedOn w:val="1"/>
    <w:qFormat/>
    <w:uiPriority w:val="99"/>
    <w:pPr>
      <w:widowControl/>
      <w:spacing w:before="100" w:beforeAutospacing="1" w:after="100" w:afterAutospacing="1"/>
      <w:jc w:val="left"/>
    </w:pPr>
    <w:rPr>
      <w:rFonts w:ascii="宋体" w:eastAsia="华文新魏"/>
      <w:kern w:val="0"/>
      <w:sz w:val="18"/>
      <w:szCs w:val="18"/>
    </w:rPr>
  </w:style>
  <w:style w:type="paragraph" w:customStyle="1" w:styleId="118">
    <w:name w:val="xl3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eastAsia="华文新魏"/>
      <w:kern w:val="0"/>
      <w:sz w:val="24"/>
    </w:rPr>
  </w:style>
  <w:style w:type="paragraph" w:customStyle="1" w:styleId="119">
    <w:name w:val="列出段落1"/>
    <w:basedOn w:val="1"/>
    <w:qFormat/>
    <w:uiPriority w:val="99"/>
    <w:pPr>
      <w:ind w:firstLine="200" w:firstLineChars="200"/>
    </w:pPr>
    <w:rPr>
      <w:rFonts w:ascii="Calibri" w:hAnsi="Calibri" w:eastAsia="华文新魏" w:cs="Calibri"/>
      <w:szCs w:val="21"/>
    </w:rPr>
  </w:style>
  <w:style w:type="paragraph" w:customStyle="1" w:styleId="120">
    <w:name w:val="字元"/>
    <w:basedOn w:val="1"/>
    <w:qFormat/>
    <w:uiPriority w:val="99"/>
    <w:pPr>
      <w:widowControl/>
      <w:tabs>
        <w:tab w:val="left" w:pos="4665"/>
        <w:tab w:val="left" w:pos="8970"/>
      </w:tabs>
      <w:ind w:firstLine="400"/>
    </w:pPr>
    <w:rPr>
      <w:rFonts w:eastAsia="华文新魏"/>
      <w:szCs w:val="22"/>
    </w:rPr>
  </w:style>
  <w:style w:type="paragraph" w:customStyle="1" w:styleId="121">
    <w:name w:val="方案正文"/>
    <w:basedOn w:val="1"/>
    <w:qFormat/>
    <w:uiPriority w:val="99"/>
    <w:pPr>
      <w:spacing w:line="360" w:lineRule="auto"/>
      <w:ind w:firstLine="420"/>
    </w:pPr>
    <w:rPr>
      <w:rFonts w:ascii="宋体" w:eastAsia="华文新魏" w:cs="宋体"/>
      <w:sz w:val="24"/>
    </w:rPr>
  </w:style>
  <w:style w:type="paragraph" w:customStyle="1" w:styleId="122">
    <w:name w:val="font9"/>
    <w:basedOn w:val="1"/>
    <w:qFormat/>
    <w:uiPriority w:val="99"/>
    <w:pPr>
      <w:widowControl/>
      <w:spacing w:before="100" w:beforeAutospacing="1" w:after="100" w:afterAutospacing="1"/>
      <w:jc w:val="left"/>
    </w:pPr>
    <w:rPr>
      <w:rFonts w:ascii="宋体" w:eastAsia="华文新魏"/>
      <w:kern w:val="0"/>
      <w:szCs w:val="21"/>
    </w:rPr>
  </w:style>
  <w:style w:type="paragraph" w:customStyle="1" w:styleId="123">
    <w:name w:val="正文 A"/>
    <w:qFormat/>
    <w:uiPriority w:val="99"/>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24">
    <w:name w:val="正文11"/>
    <w:qFormat/>
    <w:uiPriority w:val="99"/>
    <w:pPr>
      <w:ind w:firstLine="200" w:firstLineChars="200"/>
    </w:pPr>
    <w:rPr>
      <w:rFonts w:ascii="Times New Roman" w:hAnsi="Times New Roman" w:eastAsia="宋体" w:cs="宋体"/>
      <w:lang w:val="en-US" w:eastAsia="zh-CN" w:bidi="ar-SA"/>
    </w:rPr>
  </w:style>
  <w:style w:type="paragraph" w:customStyle="1" w:styleId="125">
    <w:name w:val="Char11"/>
    <w:basedOn w:val="1"/>
    <w:qFormat/>
    <w:uiPriority w:val="99"/>
    <w:pPr>
      <w:widowControl/>
      <w:spacing w:after="160" w:line="240" w:lineRule="exact"/>
      <w:jc w:val="left"/>
    </w:pPr>
    <w:rPr>
      <w:rFonts w:ascii="Verdana" w:hAnsi="Verdana" w:eastAsia="华文新魏"/>
      <w:kern w:val="0"/>
      <w:szCs w:val="20"/>
      <w:lang w:eastAsia="en-US"/>
    </w:rPr>
  </w:style>
  <w:style w:type="paragraph" w:customStyle="1" w:styleId="126">
    <w:name w:val="表A-"/>
    <w:basedOn w:val="1"/>
    <w:qFormat/>
    <w:uiPriority w:val="99"/>
    <w:pPr>
      <w:tabs>
        <w:tab w:val="left" w:pos="0"/>
      </w:tabs>
      <w:jc w:val="center"/>
    </w:pPr>
    <w:rPr>
      <w:rFonts w:eastAsia="华文新魏"/>
      <w:szCs w:val="21"/>
    </w:rPr>
  </w:style>
  <w:style w:type="paragraph" w:customStyle="1" w:styleId="127">
    <w:name w:val="修订1"/>
    <w:qFormat/>
    <w:uiPriority w:val="99"/>
    <w:rPr>
      <w:rFonts w:ascii="Times New Roman" w:hAnsi="Times New Roman" w:eastAsia="宋体" w:cs="Times New Roman"/>
      <w:kern w:val="2"/>
      <w:sz w:val="21"/>
      <w:szCs w:val="24"/>
      <w:lang w:val="en-US" w:eastAsia="zh-CN" w:bidi="ar-SA"/>
    </w:rPr>
  </w:style>
  <w:style w:type="paragraph" w:customStyle="1" w:styleId="128">
    <w:name w:val="font5"/>
    <w:basedOn w:val="1"/>
    <w:qFormat/>
    <w:uiPriority w:val="99"/>
    <w:pPr>
      <w:widowControl/>
      <w:spacing w:before="100" w:beforeAutospacing="1" w:after="100" w:afterAutospacing="1"/>
      <w:jc w:val="left"/>
    </w:pPr>
    <w:rPr>
      <w:rFonts w:ascii="宋体" w:eastAsia="华文新魏"/>
      <w:kern w:val="0"/>
      <w:sz w:val="24"/>
    </w:rPr>
  </w:style>
  <w:style w:type="paragraph" w:customStyle="1" w:styleId="129">
    <w:name w:val="Char1 Char Char Char"/>
    <w:basedOn w:val="1"/>
    <w:qFormat/>
    <w:uiPriority w:val="0"/>
    <w:rPr>
      <w:rFonts w:eastAsia="华文新魏"/>
    </w:rPr>
  </w:style>
  <w:style w:type="paragraph" w:customStyle="1" w:styleId="130">
    <w:name w:val="_Style 11"/>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31">
    <w:name w:val="默认段落字体 Para Char"/>
    <w:basedOn w:val="1"/>
    <w:qFormat/>
    <w:uiPriority w:val="99"/>
    <w:rPr>
      <w:rFonts w:eastAsia="华文新魏"/>
    </w:rPr>
  </w:style>
  <w:style w:type="paragraph" w:customStyle="1" w:styleId="132">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eastAsia="华文新魏"/>
      <w:kern w:val="0"/>
      <w:sz w:val="24"/>
    </w:rPr>
  </w:style>
  <w:style w:type="paragraph" w:customStyle="1" w:styleId="133">
    <w:name w:val="xl27"/>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eastAsia="华文新魏"/>
      <w:kern w:val="0"/>
      <w:szCs w:val="21"/>
    </w:rPr>
  </w:style>
  <w:style w:type="paragraph" w:customStyle="1" w:styleId="134">
    <w:name w:val="Char1"/>
    <w:basedOn w:val="1"/>
    <w:qFormat/>
    <w:uiPriority w:val="99"/>
    <w:pPr>
      <w:widowControl/>
      <w:tabs>
        <w:tab w:val="left" w:pos="509"/>
      </w:tabs>
      <w:spacing w:after="160" w:line="240" w:lineRule="exact"/>
      <w:ind w:left="252"/>
      <w:jc w:val="left"/>
    </w:pPr>
    <w:rPr>
      <w:rFonts w:ascii="Verdana" w:hAnsi="Verdana" w:eastAsia="仿宋_GB2312"/>
      <w:kern w:val="0"/>
      <w:sz w:val="24"/>
      <w:szCs w:val="20"/>
      <w:lang w:eastAsia="en-US"/>
    </w:rPr>
  </w:style>
  <w:style w:type="paragraph" w:customStyle="1" w:styleId="135">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eastAsia="华文新魏"/>
      <w:b/>
      <w:bCs/>
      <w:kern w:val="0"/>
      <w:sz w:val="24"/>
    </w:rPr>
  </w:style>
  <w:style w:type="paragraph" w:customStyle="1" w:styleId="136">
    <w:name w:val="Char Char8"/>
    <w:basedOn w:val="1"/>
    <w:qFormat/>
    <w:uiPriority w:val="99"/>
    <w:pPr>
      <w:widowControl/>
      <w:spacing w:after="160" w:line="240" w:lineRule="exact"/>
      <w:jc w:val="left"/>
    </w:pPr>
    <w:rPr>
      <w:rFonts w:ascii="Tahoma" w:hAnsi="Tahoma" w:eastAsia="华文新魏" w:cs="Verdana"/>
      <w:kern w:val="0"/>
      <w:szCs w:val="20"/>
      <w:lang w:eastAsia="en-US"/>
    </w:rPr>
  </w:style>
  <w:style w:type="paragraph" w:customStyle="1" w:styleId="137">
    <w:name w:val="Char Char Char Char Char Char1 Char"/>
    <w:basedOn w:val="1"/>
    <w:qFormat/>
    <w:uiPriority w:val="99"/>
    <w:pPr>
      <w:widowControl/>
      <w:spacing w:after="160" w:line="240" w:lineRule="exact"/>
      <w:jc w:val="left"/>
    </w:pPr>
    <w:rPr>
      <w:rFonts w:ascii="Verdana" w:hAnsi="Verdana" w:eastAsia="华文新魏"/>
      <w:kern w:val="0"/>
      <w:szCs w:val="20"/>
      <w:lang w:eastAsia="en-US"/>
    </w:rPr>
  </w:style>
  <w:style w:type="paragraph" w:customStyle="1" w:styleId="138">
    <w:name w:val="font0"/>
    <w:basedOn w:val="1"/>
    <w:qFormat/>
    <w:uiPriority w:val="99"/>
    <w:pPr>
      <w:widowControl/>
      <w:spacing w:before="100" w:beforeAutospacing="1" w:after="100" w:afterAutospacing="1"/>
      <w:jc w:val="left"/>
    </w:pPr>
    <w:rPr>
      <w:rFonts w:ascii="宋体" w:eastAsia="华文新魏"/>
      <w:kern w:val="0"/>
      <w:sz w:val="24"/>
    </w:rPr>
  </w:style>
  <w:style w:type="paragraph" w:customStyle="1" w:styleId="139">
    <w:name w:val="正文文本 21"/>
    <w:basedOn w:val="1"/>
    <w:qFormat/>
    <w:uiPriority w:val="99"/>
    <w:pPr>
      <w:adjustRightInd w:val="0"/>
      <w:ind w:firstLine="540"/>
      <w:textAlignment w:val="baseline"/>
    </w:pPr>
    <w:rPr>
      <w:rFonts w:ascii="Calibri" w:hAnsi="Calibri" w:eastAsia="华文新魏"/>
      <w:szCs w:val="20"/>
    </w:rPr>
  </w:style>
  <w:style w:type="paragraph" w:customStyle="1" w:styleId="140">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eastAsia="华文新魏"/>
      <w:kern w:val="0"/>
      <w:sz w:val="24"/>
    </w:rPr>
  </w:style>
  <w:style w:type="paragraph" w:customStyle="1" w:styleId="141">
    <w:name w:val="正文首行缩进两字符"/>
    <w:basedOn w:val="1"/>
    <w:qFormat/>
    <w:uiPriority w:val="99"/>
    <w:pPr>
      <w:spacing w:line="360" w:lineRule="auto"/>
      <w:ind w:firstLine="200" w:firstLineChars="200"/>
    </w:pPr>
    <w:rPr>
      <w:rFonts w:eastAsia="华文新魏"/>
      <w:kern w:val="0"/>
      <w:sz w:val="24"/>
    </w:rPr>
  </w:style>
  <w:style w:type="paragraph" w:customStyle="1" w:styleId="142">
    <w:name w:val="Char Char Char Char1"/>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43">
    <w:name w:val="font7"/>
    <w:basedOn w:val="1"/>
    <w:qFormat/>
    <w:uiPriority w:val="99"/>
    <w:pPr>
      <w:widowControl/>
      <w:spacing w:before="100" w:beforeAutospacing="1" w:after="100" w:afterAutospacing="1"/>
      <w:jc w:val="left"/>
    </w:pPr>
    <w:rPr>
      <w:rFonts w:eastAsia="华文新魏"/>
      <w:kern w:val="0"/>
      <w:sz w:val="24"/>
    </w:rPr>
  </w:style>
  <w:style w:type="paragraph" w:customStyle="1" w:styleId="144">
    <w:name w:val="xl36"/>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eastAsia="华文新魏"/>
      <w:kern w:val="0"/>
      <w:sz w:val="24"/>
    </w:rPr>
  </w:style>
  <w:style w:type="paragraph" w:customStyle="1" w:styleId="145">
    <w:name w:val="Char Char Char1 Char"/>
    <w:basedOn w:val="1"/>
    <w:qFormat/>
    <w:uiPriority w:val="99"/>
    <w:rPr>
      <w:rFonts w:ascii="Tahoma" w:hAnsi="Tahoma" w:eastAsia="华文新魏"/>
      <w:sz w:val="24"/>
    </w:rPr>
  </w:style>
  <w:style w:type="paragraph" w:customStyle="1" w:styleId="146">
    <w:name w:val="当前正文"/>
    <w:qFormat/>
    <w:uiPriority w:val="99"/>
    <w:pPr>
      <w:widowControl w:val="0"/>
      <w:spacing w:line="360" w:lineRule="auto"/>
      <w:ind w:firstLine="200"/>
      <w:jc w:val="both"/>
    </w:pPr>
    <w:rPr>
      <w:rFonts w:ascii="Arial Unicode MS" w:hAnsi="Times New Roman" w:eastAsia="Arial Unicode MS" w:cs="Arial Unicode MS"/>
      <w:color w:val="000000"/>
      <w:kern w:val="2"/>
      <w:sz w:val="24"/>
      <w:szCs w:val="24"/>
      <w:u w:color="000000"/>
      <w:lang w:val="en-US" w:eastAsia="zh-CN" w:bidi="ar-SA"/>
    </w:rPr>
  </w:style>
  <w:style w:type="paragraph" w:customStyle="1" w:styleId="147">
    <w:name w:val="font10"/>
    <w:basedOn w:val="1"/>
    <w:qFormat/>
    <w:uiPriority w:val="99"/>
    <w:pPr>
      <w:widowControl/>
      <w:spacing w:before="100" w:beforeAutospacing="1" w:after="100" w:afterAutospacing="1"/>
      <w:jc w:val="left"/>
    </w:pPr>
    <w:rPr>
      <w:rFonts w:ascii="Arial" w:hAnsi="Arial" w:eastAsia="华文新魏" w:cs="Arial"/>
      <w:kern w:val="0"/>
      <w:sz w:val="19"/>
      <w:szCs w:val="19"/>
    </w:rPr>
  </w:style>
  <w:style w:type="paragraph" w:customStyle="1" w:styleId="148">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eastAsia="华文新魏"/>
      <w:kern w:val="0"/>
      <w:sz w:val="24"/>
    </w:rPr>
  </w:style>
  <w:style w:type="paragraph" w:customStyle="1" w:styleId="149">
    <w:name w:val="Char12"/>
    <w:basedOn w:val="1"/>
    <w:qFormat/>
    <w:uiPriority w:val="99"/>
    <w:pPr>
      <w:widowControl/>
      <w:tabs>
        <w:tab w:val="left" w:pos="509"/>
      </w:tabs>
      <w:spacing w:after="160" w:line="240" w:lineRule="exact"/>
      <w:ind w:left="252"/>
      <w:jc w:val="left"/>
    </w:pPr>
    <w:rPr>
      <w:rFonts w:ascii="Verdana" w:hAnsi="Verdana" w:eastAsia="仿宋_GB2312"/>
      <w:kern w:val="0"/>
      <w:sz w:val="24"/>
      <w:szCs w:val="20"/>
      <w:lang w:eastAsia="en-US"/>
    </w:rPr>
  </w:style>
  <w:style w:type="paragraph" w:customStyle="1" w:styleId="150">
    <w:name w:val="font13"/>
    <w:basedOn w:val="1"/>
    <w:qFormat/>
    <w:uiPriority w:val="99"/>
    <w:pPr>
      <w:widowControl/>
      <w:spacing w:before="100" w:beforeAutospacing="1" w:after="100" w:afterAutospacing="1"/>
      <w:jc w:val="left"/>
    </w:pPr>
    <w:rPr>
      <w:rFonts w:ascii="宋体" w:eastAsia="华文新魏"/>
      <w:b/>
      <w:bCs/>
      <w:color w:val="000000"/>
      <w:kern w:val="0"/>
      <w:sz w:val="18"/>
      <w:szCs w:val="18"/>
    </w:rPr>
  </w:style>
  <w:style w:type="paragraph" w:customStyle="1" w:styleId="151">
    <w:name w:val="font12"/>
    <w:basedOn w:val="1"/>
    <w:qFormat/>
    <w:uiPriority w:val="99"/>
    <w:pPr>
      <w:widowControl/>
      <w:spacing w:before="100" w:beforeAutospacing="1" w:after="100" w:afterAutospacing="1"/>
      <w:jc w:val="left"/>
    </w:pPr>
    <w:rPr>
      <w:rFonts w:ascii="宋体" w:eastAsia="华文新魏"/>
      <w:color w:val="000000"/>
      <w:kern w:val="0"/>
      <w:sz w:val="18"/>
      <w:szCs w:val="18"/>
    </w:rPr>
  </w:style>
  <w:style w:type="paragraph" w:customStyle="1" w:styleId="152">
    <w:name w:val="xl3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eastAsia="华文新魏"/>
      <w:kern w:val="0"/>
      <w:szCs w:val="21"/>
    </w:rPr>
  </w:style>
  <w:style w:type="paragraph" w:customStyle="1" w:styleId="153">
    <w:name w:val="纯文本1"/>
    <w:basedOn w:val="1"/>
    <w:qFormat/>
    <w:uiPriority w:val="0"/>
    <w:pPr>
      <w:suppressAutoHyphens/>
    </w:pPr>
    <w:rPr>
      <w:rFonts w:ascii="宋体" w:eastAsia="华文新魏"/>
      <w:sz w:val="20"/>
      <w:szCs w:val="21"/>
      <w:lang w:eastAsia="ar-SA"/>
    </w:rPr>
  </w:style>
  <w:style w:type="paragraph" w:customStyle="1" w:styleId="154">
    <w:name w:val="无间隔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55">
    <w:name w:val="列出段落2"/>
    <w:basedOn w:val="1"/>
    <w:qFormat/>
    <w:uiPriority w:val="99"/>
    <w:pPr>
      <w:ind w:firstLine="200" w:firstLineChars="200"/>
    </w:pPr>
    <w:rPr>
      <w:rFonts w:eastAsia="华文新魏"/>
    </w:rPr>
  </w:style>
  <w:style w:type="paragraph" w:customStyle="1" w:styleId="156">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华文新魏"/>
      <w:kern w:val="0"/>
      <w:szCs w:val="21"/>
    </w:rPr>
  </w:style>
  <w:style w:type="paragraph" w:customStyle="1" w:styleId="157">
    <w:name w:val="Default"/>
    <w:qFormat/>
    <w:uiPriority w:val="99"/>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58">
    <w:name w:val="font11"/>
    <w:basedOn w:val="1"/>
    <w:qFormat/>
    <w:uiPriority w:val="99"/>
    <w:pPr>
      <w:widowControl/>
      <w:spacing w:before="100" w:beforeAutospacing="1" w:after="100" w:afterAutospacing="1"/>
      <w:jc w:val="left"/>
    </w:pPr>
    <w:rPr>
      <w:rFonts w:ascii="宋体" w:eastAsia="华文新魏"/>
      <w:b/>
      <w:bCs/>
      <w:color w:val="000000"/>
      <w:kern w:val="0"/>
      <w:sz w:val="18"/>
      <w:szCs w:val="18"/>
    </w:rPr>
  </w:style>
  <w:style w:type="paragraph" w:customStyle="1" w:styleId="159">
    <w:name w:val="4"/>
    <w:basedOn w:val="1"/>
    <w:next w:val="22"/>
    <w:qFormat/>
    <w:uiPriority w:val="99"/>
    <w:rPr>
      <w:rFonts w:ascii="宋体" w:eastAsia="华文新魏"/>
      <w:szCs w:val="20"/>
    </w:rPr>
  </w:style>
  <w:style w:type="paragraph" w:customStyle="1" w:styleId="160">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eastAsia="华文新魏"/>
      <w:kern w:val="0"/>
      <w:sz w:val="24"/>
    </w:rPr>
  </w:style>
  <w:style w:type="paragraph" w:customStyle="1" w:styleId="161">
    <w:name w:val="我的样式"/>
    <w:basedOn w:val="1"/>
    <w:qFormat/>
    <w:uiPriority w:val="99"/>
    <w:pPr>
      <w:widowControl/>
      <w:topLinePunct/>
      <w:adjustRightInd w:val="0"/>
      <w:snapToGrid w:val="0"/>
      <w:spacing w:line="360" w:lineRule="auto"/>
      <w:ind w:firstLine="200" w:firstLineChars="200"/>
      <w:jc w:val="left"/>
    </w:pPr>
    <w:rPr>
      <w:rFonts w:ascii="宋体" w:eastAsia="华文新魏"/>
      <w:kern w:val="0"/>
      <w:sz w:val="24"/>
      <w:szCs w:val="18"/>
    </w:rPr>
  </w:style>
  <w:style w:type="paragraph" w:customStyle="1" w:styleId="162">
    <w:name w:val="Char Char1"/>
    <w:basedOn w:val="1"/>
    <w:qFormat/>
    <w:uiPriority w:val="0"/>
    <w:pPr>
      <w:widowControl/>
      <w:tabs>
        <w:tab w:val="left" w:pos="509"/>
      </w:tabs>
      <w:spacing w:after="160" w:line="240" w:lineRule="exact"/>
      <w:ind w:left="252"/>
      <w:jc w:val="left"/>
    </w:pPr>
    <w:rPr>
      <w:rFonts w:ascii="Verdana" w:hAnsi="Verdana" w:eastAsia="仿宋_GB2312"/>
      <w:kern w:val="0"/>
      <w:sz w:val="24"/>
      <w:szCs w:val="20"/>
      <w:lang w:eastAsia="en-US"/>
    </w:rPr>
  </w:style>
  <w:style w:type="paragraph" w:customStyle="1" w:styleId="163">
    <w:name w:val="样式 目录 1"/>
    <w:basedOn w:val="29"/>
    <w:qFormat/>
    <w:uiPriority w:val="99"/>
    <w:pPr>
      <w:tabs>
        <w:tab w:val="clear" w:pos="9628"/>
      </w:tabs>
      <w:adjustRightInd w:val="0"/>
      <w:spacing w:before="120" w:after="120" w:line="360" w:lineRule="auto"/>
      <w:jc w:val="left"/>
    </w:pPr>
    <w:rPr>
      <w:rFonts w:ascii="Times New Roman" w:hAnsi="Times New Roman" w:eastAsia="宋体" w:cs="宋体"/>
      <w:b w:val="0"/>
      <w:bCs/>
      <w:caps/>
      <w:color w:val="auto"/>
      <w:sz w:val="20"/>
      <w:szCs w:val="20"/>
    </w:rPr>
  </w:style>
  <w:style w:type="paragraph" w:customStyle="1" w:styleId="164">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eastAsia="华文新魏"/>
      <w:b/>
      <w:bCs/>
      <w:kern w:val="0"/>
      <w:sz w:val="24"/>
    </w:rPr>
  </w:style>
  <w:style w:type="paragraph" w:customStyle="1" w:styleId="165">
    <w:name w:val="Char Char"/>
    <w:basedOn w:val="1"/>
    <w:qFormat/>
    <w:uiPriority w:val="99"/>
    <w:pPr>
      <w:widowControl/>
      <w:tabs>
        <w:tab w:val="left" w:pos="509"/>
      </w:tabs>
      <w:spacing w:after="160" w:line="240" w:lineRule="exact"/>
      <w:ind w:left="252"/>
      <w:jc w:val="left"/>
    </w:pPr>
    <w:rPr>
      <w:rFonts w:ascii="Verdana" w:hAnsi="Verdana" w:eastAsia="仿宋_GB2312"/>
      <w:kern w:val="0"/>
      <w:sz w:val="24"/>
      <w:szCs w:val="20"/>
      <w:lang w:eastAsia="en-US"/>
    </w:rPr>
  </w:style>
  <w:style w:type="paragraph" w:customStyle="1" w:styleId="166">
    <w:name w:val="zi"/>
    <w:basedOn w:val="1"/>
    <w:qFormat/>
    <w:uiPriority w:val="99"/>
    <w:pPr>
      <w:widowControl/>
      <w:spacing w:before="100" w:beforeAutospacing="1" w:after="100" w:afterAutospacing="1" w:line="336" w:lineRule="atLeast"/>
      <w:jc w:val="left"/>
    </w:pPr>
    <w:rPr>
      <w:rFonts w:ascii="??" w:hAnsi="??" w:eastAsia="华文新魏" w:cs="宋体"/>
      <w:color w:val="000000"/>
      <w:kern w:val="0"/>
      <w:sz w:val="22"/>
      <w:szCs w:val="22"/>
    </w:rPr>
  </w:style>
  <w:style w:type="paragraph" w:customStyle="1" w:styleId="167">
    <w:name w:val="style1"/>
    <w:basedOn w:val="1"/>
    <w:qFormat/>
    <w:uiPriority w:val="99"/>
    <w:pPr>
      <w:widowControl/>
      <w:spacing w:before="100" w:beforeAutospacing="1" w:after="100" w:afterAutospacing="1"/>
      <w:jc w:val="left"/>
    </w:pPr>
    <w:rPr>
      <w:rFonts w:ascii="宋体" w:eastAsia="华文新魏" w:cs="宋体"/>
      <w:kern w:val="0"/>
      <w:sz w:val="24"/>
    </w:rPr>
  </w:style>
  <w:style w:type="paragraph" w:customStyle="1" w:styleId="168">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eastAsia="华文新魏"/>
      <w:kern w:val="0"/>
      <w:sz w:val="24"/>
    </w:rPr>
  </w:style>
  <w:style w:type="paragraph" w:customStyle="1" w:styleId="169">
    <w:name w:val="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70">
    <w:name w:val="p0"/>
    <w:basedOn w:val="1"/>
    <w:qFormat/>
    <w:uiPriority w:val="99"/>
    <w:pPr>
      <w:widowControl/>
    </w:pPr>
    <w:rPr>
      <w:rFonts w:eastAsia="华文新魏"/>
      <w:kern w:val="0"/>
      <w:szCs w:val="21"/>
    </w:rPr>
  </w:style>
  <w:style w:type="paragraph" w:customStyle="1" w:styleId="171">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eastAsia="华文新魏"/>
      <w:kern w:val="0"/>
      <w:sz w:val="24"/>
    </w:rPr>
  </w:style>
  <w:style w:type="paragraph" w:customStyle="1" w:styleId="172">
    <w:name w:val="Char2"/>
    <w:basedOn w:val="1"/>
    <w:qFormat/>
    <w:uiPriority w:val="99"/>
    <w:pPr>
      <w:widowControl/>
      <w:spacing w:after="160" w:line="240" w:lineRule="exact"/>
      <w:jc w:val="left"/>
    </w:pPr>
    <w:rPr>
      <w:rFonts w:ascii="Verdana" w:hAnsi="Verdana" w:eastAsia="华文新魏"/>
      <w:kern w:val="0"/>
      <w:szCs w:val="20"/>
      <w:lang w:eastAsia="en-US"/>
    </w:rPr>
  </w:style>
  <w:style w:type="paragraph" w:customStyle="1" w:styleId="173">
    <w:name w:val="font14"/>
    <w:basedOn w:val="1"/>
    <w:qFormat/>
    <w:uiPriority w:val="99"/>
    <w:pPr>
      <w:widowControl/>
      <w:spacing w:before="100" w:beforeAutospacing="1" w:after="100" w:afterAutospacing="1"/>
      <w:jc w:val="left"/>
    </w:pPr>
    <w:rPr>
      <w:rFonts w:ascii="宋体" w:eastAsia="华文新魏"/>
      <w:color w:val="000000"/>
      <w:kern w:val="0"/>
      <w:sz w:val="18"/>
      <w:szCs w:val="18"/>
    </w:rPr>
  </w:style>
  <w:style w:type="paragraph" w:customStyle="1" w:styleId="174">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华文新魏"/>
      <w:kern w:val="0"/>
      <w:sz w:val="24"/>
    </w:rPr>
  </w:style>
  <w:style w:type="paragraph" w:customStyle="1" w:styleId="175">
    <w:name w:val="正文1"/>
    <w:qFormat/>
    <w:uiPriority w:val="99"/>
    <w:pPr>
      <w:widowControl w:val="0"/>
      <w:tabs>
        <w:tab w:val="left" w:pos="-720"/>
      </w:tabs>
      <w:autoSpaceDE w:val="0"/>
      <w:autoSpaceDN w:val="0"/>
      <w:adjustRightInd w:val="0"/>
      <w:spacing w:line="240" w:lineRule="exact"/>
      <w:textAlignment w:val="bottom"/>
    </w:pPr>
    <w:rPr>
      <w:rFonts w:ascii="Arial" w:hAnsi="Arial" w:eastAsia="幼圆" w:cs="Times New Roman"/>
      <w:sz w:val="24"/>
      <w:lang w:val="en-US" w:eastAsia="zh-CN" w:bidi="ar-SA"/>
    </w:rPr>
  </w:style>
  <w:style w:type="character" w:customStyle="1" w:styleId="176">
    <w:name w:val="param-value"/>
    <w:qFormat/>
    <w:uiPriority w:val="0"/>
  </w:style>
  <w:style w:type="character" w:customStyle="1" w:styleId="177">
    <w:name w:val="纯文本 字符"/>
    <w:qFormat/>
    <w:uiPriority w:val="99"/>
    <w:rPr>
      <w:rFonts w:ascii="Ђˎ̥" w:hAnsi="Verdana" w:eastAsia="Ђˎ̥" w:cs="Verdana"/>
      <w:szCs w:val="21"/>
    </w:rPr>
  </w:style>
  <w:style w:type="character" w:customStyle="1" w:styleId="178">
    <w:name w:val="正文文本_"/>
    <w:basedOn w:val="45"/>
    <w:link w:val="179"/>
    <w:qFormat/>
    <w:uiPriority w:val="0"/>
    <w:rPr>
      <w:rFonts w:ascii="Arial Unicode MS" w:hAnsi="Arial Unicode MS" w:eastAsia="Arial Unicode MS" w:cs="Arial Unicode MS"/>
      <w:shd w:val="clear" w:color="auto" w:fill="FFFFFF"/>
    </w:rPr>
  </w:style>
  <w:style w:type="paragraph" w:customStyle="1" w:styleId="179">
    <w:name w:val="正文文本10"/>
    <w:basedOn w:val="1"/>
    <w:link w:val="178"/>
    <w:qFormat/>
    <w:uiPriority w:val="0"/>
    <w:pPr>
      <w:shd w:val="clear" w:color="auto" w:fill="FFFFFF"/>
      <w:spacing w:before="420" w:after="360" w:line="374" w:lineRule="exact"/>
      <w:jc w:val="distribute"/>
    </w:pPr>
    <w:rPr>
      <w:rFonts w:ascii="Arial Unicode MS" w:hAnsi="Arial Unicode MS" w:eastAsia="Arial Unicode MS" w:cs="Arial Unicode MS"/>
      <w:kern w:val="0"/>
      <w:sz w:val="20"/>
      <w:szCs w:val="20"/>
    </w:rPr>
  </w:style>
  <w:style w:type="character" w:customStyle="1" w:styleId="180">
    <w:name w:val="脚注文本 Char"/>
    <w:qFormat/>
    <w:uiPriority w:val="99"/>
    <w:rPr>
      <w:kern w:val="2"/>
      <w:sz w:val="18"/>
      <w:szCs w:val="18"/>
    </w:rPr>
  </w:style>
  <w:style w:type="character" w:customStyle="1" w:styleId="181">
    <w:name w:val="普通文字 Char Char4"/>
    <w:qFormat/>
    <w:uiPriority w:val="0"/>
    <w:rPr>
      <w:rFonts w:ascii="宋体" w:eastAsia="宋体" w:cs="Courier New"/>
      <w:kern w:val="2"/>
      <w:sz w:val="21"/>
      <w:szCs w:val="21"/>
      <w:lang w:val="en-US" w:eastAsia="zh-CN" w:bidi="ar-SA"/>
    </w:rPr>
  </w:style>
  <w:style w:type="character" w:customStyle="1" w:styleId="182">
    <w:name w:val="正文文本 + MingLiU"/>
    <w:basedOn w:val="45"/>
    <w:qFormat/>
    <w:uiPriority w:val="0"/>
    <w:rPr>
      <w:rFonts w:ascii="MingLiU" w:hAnsi="MingLiU" w:eastAsia="MingLiU" w:cs="MingLiU"/>
      <w:color w:val="000000"/>
      <w:spacing w:val="0"/>
      <w:w w:val="100"/>
      <w:position w:val="0"/>
      <w:sz w:val="16"/>
      <w:szCs w:val="16"/>
      <w:u w:val="none"/>
      <w:lang w:val="zh-TW"/>
    </w:rPr>
  </w:style>
  <w:style w:type="character" w:customStyle="1" w:styleId="183">
    <w:name w:val="正文文本 + Batang"/>
    <w:basedOn w:val="178"/>
    <w:qFormat/>
    <w:uiPriority w:val="0"/>
  </w:style>
  <w:style w:type="character" w:customStyle="1" w:styleId="184">
    <w:name w:val="脚注文本 Char1"/>
    <w:basedOn w:val="45"/>
    <w:link w:val="31"/>
    <w:semiHidden/>
    <w:qFormat/>
    <w:uiPriority w:val="99"/>
    <w:rPr>
      <w:rFonts w:ascii="Times New Roman" w:hAnsi="Times New Roman"/>
      <w:kern w:val="2"/>
      <w:sz w:val="18"/>
      <w:szCs w:val="18"/>
    </w:rPr>
  </w:style>
  <w:style w:type="paragraph" w:customStyle="1" w:styleId="185">
    <w:name w:val="TOC 标题2"/>
    <w:basedOn w:val="3"/>
    <w:next w:val="1"/>
    <w:qFormat/>
    <w:uiPriority w:val="39"/>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186">
    <w:name w:val="_Style 12"/>
    <w:basedOn w:val="1"/>
    <w:qFormat/>
    <w:uiPriority w:val="0"/>
    <w:pPr>
      <w:spacing w:line="360" w:lineRule="auto"/>
      <w:ind w:firstLine="200" w:firstLineChars="200"/>
    </w:pPr>
    <w:rPr>
      <w:rFonts w:ascii="Arial" w:hAnsi="Arial"/>
      <w:kern w:val="0"/>
      <w:sz w:val="24"/>
    </w:rPr>
  </w:style>
  <w:style w:type="paragraph" w:customStyle="1" w:styleId="187">
    <w:name w:val="Char Char Char Char Char Char Char Char Char"/>
    <w:basedOn w:val="1"/>
    <w:qFormat/>
    <w:uiPriority w:val="0"/>
    <w:pPr>
      <w:widowControl/>
      <w:spacing w:after="160" w:line="240" w:lineRule="exact"/>
      <w:jc w:val="left"/>
    </w:pPr>
  </w:style>
  <w:style w:type="paragraph" w:customStyle="1" w:styleId="188">
    <w:name w:val="彩色底纹 - 着色 11"/>
    <w:qFormat/>
    <w:uiPriority w:val="0"/>
    <w:rPr>
      <w:rFonts w:ascii="Calibri" w:hAnsi="Calibri" w:eastAsia="宋体" w:cs="Times New Roman"/>
      <w:kern w:val="2"/>
      <w:sz w:val="21"/>
      <w:szCs w:val="22"/>
      <w:lang w:val="en-US" w:eastAsia="zh-CN" w:bidi="ar-SA"/>
    </w:rPr>
  </w:style>
  <w:style w:type="paragraph" w:customStyle="1" w:styleId="189">
    <w:name w:val="修订2"/>
    <w:qFormat/>
    <w:uiPriority w:val="0"/>
    <w:rPr>
      <w:rFonts w:ascii="Calibri" w:hAnsi="Calibri" w:eastAsia="宋体" w:cs="Times New Roman"/>
      <w:kern w:val="2"/>
      <w:sz w:val="21"/>
      <w:szCs w:val="22"/>
      <w:lang w:val="en-US" w:eastAsia="zh-CN" w:bidi="ar-SA"/>
    </w:rPr>
  </w:style>
  <w:style w:type="paragraph" w:customStyle="1" w:styleId="190">
    <w:name w:val="正文文字"/>
    <w:basedOn w:val="1"/>
    <w:qFormat/>
    <w:uiPriority w:val="0"/>
    <w:pPr>
      <w:spacing w:before="60" w:after="60" w:line="360" w:lineRule="auto"/>
      <w:ind w:firstLine="200" w:firstLineChars="200"/>
      <w:jc w:val="left"/>
    </w:pPr>
    <w:rPr>
      <w:sz w:val="24"/>
    </w:rPr>
  </w:style>
  <w:style w:type="paragraph" w:customStyle="1" w:styleId="191">
    <w:name w:val="List Paragraph1"/>
    <w:basedOn w:val="1"/>
    <w:qFormat/>
    <w:uiPriority w:val="0"/>
    <w:pPr>
      <w:ind w:firstLine="420" w:firstLineChars="200"/>
    </w:pPr>
  </w:style>
  <w:style w:type="paragraph" w:customStyle="1" w:styleId="192">
    <w:name w:val="List Paragraph"/>
    <w:basedOn w:val="1"/>
    <w:qFormat/>
    <w:uiPriority w:val="34"/>
    <w:pPr>
      <w:ind w:firstLine="420" w:firstLineChars="200"/>
    </w:pPr>
  </w:style>
  <w:style w:type="paragraph" w:customStyle="1" w:styleId="193">
    <w:name w:val="p15"/>
    <w:basedOn w:val="1"/>
    <w:qFormat/>
    <w:uiPriority w:val="99"/>
    <w:pPr>
      <w:widowControl/>
    </w:pPr>
    <w:rPr>
      <w:rFonts w:ascii="宋体" w:hAnsi="宋体" w:cs="宋体"/>
      <w:kern w:val="0"/>
      <w:szCs w:val="21"/>
    </w:rPr>
  </w:style>
  <w:style w:type="paragraph" w:customStyle="1" w:styleId="194">
    <w:name w:val="首行缩进"/>
    <w:basedOn w:val="1"/>
    <w:qFormat/>
    <w:uiPriority w:val="0"/>
    <w:pPr>
      <w:ind w:firstLine="480" w:firstLineChars="200"/>
    </w:pPr>
    <w:rPr>
      <w:rFonts w:ascii="Calibri" w:hAnsi="Calibri"/>
      <w:szCs w:val="22"/>
    </w:rPr>
  </w:style>
  <w:style w:type="character" w:customStyle="1" w:styleId="195">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shenduxitong</Company>
  <Pages>51</Pages>
  <Words>5081</Words>
  <Characters>28962</Characters>
  <Lines>241</Lines>
  <Paragraphs>67</Paragraphs>
  <TotalTime>0</TotalTime>
  <ScaleCrop>false</ScaleCrop>
  <LinksUpToDate>false</LinksUpToDate>
  <CharactersWithSpaces>33976</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2019-07-24T02:30:00Z</dcterms:created>
  <dc:creator>Administrator</dc:creator>
  <cp:lastModifiedBy>办公室</cp:lastModifiedBy>
  <cp:lastPrinted>2021-11-29T01:37:00Z</cp:lastPrinted>
  <dcterms:modified xsi:type="dcterms:W3CDTF">2022-03-09T11:37:06Z</dcterms:modified>
  <dc:title>广西科联招标中心有限公司</dc:title>
  <cp:revision>873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677934237957414080247C39E66BA5EE</vt:lpwstr>
  </property>
</Properties>
</file>