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项目采购需求</w:t>
      </w:r>
    </w:p>
    <w:p>
      <w:pPr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bookmarkStart w:id="0" w:name="_Toc457576272"/>
    </w:p>
    <w:p>
      <w:pPr>
        <w:spacing w:line="360" w:lineRule="auto"/>
        <w:ind w:firstLine="630" w:firstLineChars="196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第一节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技术服务需求及要求</w:t>
      </w:r>
    </w:p>
    <w:bookmarkEnd w:id="0"/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一、服务范围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国家税务总局贵港市覃塘区税务局（东、西办公区）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提供安全防范服务、承担相应的安保服务责任。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服务内容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、做好维稳工作，报告、调解、制止群体上访事件，做好采购人重大节日及重大活动的维稳工作。协助公安机关处置影响服务区域安全稳定的群体事件、暴恐事件，以及其他违法犯罪有关的报警、群众需要帮助的急、难、险事项及需要保卫部门处理的其他紧急求助事项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2、负责服务区内安全保卫和社会治安综合治理管理工作。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3、负责服务区出入登记及24小时值班，办公区24小时巡逻，确保服务区内不发生盗窃、破坏及刑事案件等。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4、负责服务区的安防、消防、监控值班，并严格遵守保密工作纪律，严禁拍照，下载监控视频，向外散布任何监控内容。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5、负责来访人员的登记核查、大件物品进出审批放行、车辆出入检查工作，预防和阻止不法分子进入管理区域。 </w:t>
      </w:r>
      <w:bookmarkStart w:id="1" w:name="_GoBack"/>
      <w:bookmarkEnd w:id="1"/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6、负责维持车辆停放秩序、维护车辆行驶秩序，保证大型活动及重要会议召开期间、上下班高峰期等时段设专人指挥车辆行驶、停放。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7、协助采购人组织的安全、消防检查活动以及应急演练和突发事件应急处置工作，并要求安保人员能正确熟练掌握各种消防、物防、技防等设备的使用。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8、做好安防设施、电器设备安全运行，日常检查、维护、保养。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9、协助做好电梯解困处理工作。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10、值岗安保人员要在单位下班后对服务区公共区域的门窗、水电进行检查，进入大楼关闭后门的玻璃门。周末服务区大门自动门要关闭，防止外来人员非经批准进出。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11、做好交接班记录；组长负责把当班各守控岗位安全情况记录好并转交下一班接岗班长；各值勤点保安员必须做好交接前检查记录。</w:t>
      </w:r>
    </w:p>
    <w:p>
      <w:pPr>
        <w:pStyle w:val="3"/>
        <w:spacing w:line="360" w:lineRule="auto"/>
        <w:ind w:firstLine="420" w:firstLineChars="200"/>
        <w:jc w:val="left"/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b w:val="0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12、按照疫情防控要求，做好进出人员的管控工作。</w:t>
      </w:r>
    </w:p>
    <w:p>
      <w:pPr>
        <w:adjustRightInd w:val="0"/>
        <w:snapToGrid w:val="0"/>
        <w:spacing w:line="360" w:lineRule="auto"/>
        <w:rPr>
          <w:rFonts w:hint="default" w:ascii="宋体" w:hAnsi="宋体" w:cs="黑体" w:eastAsia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13、采购人安排的符合安保工作的其他事项。</w:t>
      </w:r>
    </w:p>
    <w:p>
      <w:pPr>
        <w:adjustRightInd w:val="0"/>
        <w:snapToGrid w:val="0"/>
        <w:spacing w:line="360" w:lineRule="auto"/>
        <w:rPr>
          <w:rFonts w:ascii="宋体" w:hAnsi="宋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三、人员配置基本要求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要求至少配置保安员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名，其中保安队长1</w:t>
      </w:r>
      <w:r>
        <w:rPr>
          <w:rFonts w:hint="eastAsia" w:ascii="宋体" w:hAnsi="宋体" w:cs="Courier New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，保安队员</w:t>
      </w:r>
      <w:r>
        <w:rPr>
          <w:rFonts w:hint="eastAsia" w:ascii="宋体" w:hAnsi="宋体" w:cs="Courier New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11名</w:t>
      </w: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四、保安队伍人员素质要求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1、严格落实保安招聘、政审制度。要求保安人员仪表端庄、品德兼优、政历清白，有较强的责任心和爱岗敬业精神。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保安人员要依照规定购买社会保险</w:t>
      </w: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（五险）、人身意外事故险。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保安人员年龄不能超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0岁</w:t>
      </w: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保安人员身体健康</w:t>
      </w:r>
      <w:r>
        <w:rPr>
          <w:rFonts w:hint="eastAsia" w:ascii="宋体" w:hAnsi="宋体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，每年必须进行身体健康体检，体弱多病人员不能上岗。</w:t>
      </w:r>
    </w:p>
    <w:p>
      <w:pPr>
        <w:adjustRightInd w:val="0"/>
        <w:snapToGrid w:val="0"/>
        <w:spacing w:line="360" w:lineRule="auto"/>
        <w:rPr>
          <w:rFonts w:ascii="宋体" w:hAnsi="宋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五、服务质量要求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1、局办公室对成交</w:t>
      </w:r>
      <w:r>
        <w:rPr>
          <w:rFonts w:hint="eastAsia"/>
          <w:lang w:eastAsia="zh-CN"/>
        </w:rPr>
        <w:t>供应商</w:t>
      </w:r>
      <w:r>
        <w:rPr>
          <w:rFonts w:hint="eastAsia" w:ascii="宋体" w:hAnsi="宋体" w:cs="宋体"/>
          <w:szCs w:val="21"/>
        </w:rPr>
        <w:t>的服务工作进行不定期抽查，并采取向</w:t>
      </w:r>
      <w:r>
        <w:rPr>
          <w:rFonts w:hint="eastAsia"/>
          <w:lang w:eastAsia="zh-CN"/>
        </w:rPr>
        <w:t>采购人</w:t>
      </w:r>
      <w:r>
        <w:rPr>
          <w:rFonts w:hint="eastAsia" w:ascii="宋体" w:hAnsi="宋体" w:cs="宋体"/>
          <w:szCs w:val="21"/>
        </w:rPr>
        <w:t>干部职工发放测评表对成交</w:t>
      </w:r>
      <w:r>
        <w:rPr>
          <w:rFonts w:hint="eastAsia"/>
          <w:lang w:eastAsia="zh-CN"/>
        </w:rPr>
        <w:t>供应商</w:t>
      </w:r>
      <w:r>
        <w:rPr>
          <w:rFonts w:hint="eastAsia" w:ascii="宋体" w:hAnsi="宋体" w:cs="宋体"/>
          <w:szCs w:val="21"/>
        </w:rPr>
        <w:t>提供的服务进行满意度测评。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2、满意度未达到90%，局办公室负责人应与成交</w:t>
      </w:r>
      <w:r>
        <w:rPr>
          <w:rFonts w:hint="eastAsia"/>
          <w:lang w:eastAsia="zh-CN"/>
        </w:rPr>
        <w:t>供应商</w:t>
      </w:r>
      <w:r>
        <w:rPr>
          <w:rFonts w:hint="eastAsia" w:ascii="宋体" w:hAnsi="宋体" w:cs="宋体"/>
          <w:szCs w:val="21"/>
        </w:rPr>
        <w:t>沟通，说明存在问题并限时整改。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3、整改后服务满意度未达到90%，局办公室有权提出终止合同，由此发生一切后果由成交</w:t>
      </w:r>
      <w:r>
        <w:rPr>
          <w:rFonts w:hint="eastAsia"/>
          <w:lang w:eastAsia="zh-CN"/>
        </w:rPr>
        <w:t>供应商</w:t>
      </w:r>
      <w:r>
        <w:rPr>
          <w:rFonts w:hint="eastAsia" w:ascii="宋体" w:hAnsi="宋体" w:cs="宋体"/>
          <w:szCs w:val="21"/>
        </w:rPr>
        <w:t>自行</w:t>
      </w:r>
      <w:r>
        <w:rPr>
          <w:rFonts w:hint="eastAsia" w:ascii="宋体" w:hAnsi="宋体" w:cs="宋体"/>
          <w:szCs w:val="21"/>
          <w:highlight w:val="none"/>
        </w:rPr>
        <w:t xml:space="preserve">负责。 </w:t>
      </w:r>
    </w:p>
    <w:p>
      <w:pPr>
        <w:spacing w:line="360" w:lineRule="auto"/>
        <w:rPr>
          <w:rFonts w:hint="eastAsia"/>
          <w:b/>
          <w:bCs/>
          <w:sz w:val="21"/>
          <w:szCs w:val="21"/>
          <w:highlight w:val="none"/>
          <w:lang w:eastAsia="zh-CN"/>
        </w:rPr>
      </w:pPr>
      <w:r>
        <w:rPr>
          <w:rFonts w:hint="eastAsia"/>
          <w:b/>
          <w:bCs/>
          <w:sz w:val="21"/>
          <w:szCs w:val="21"/>
          <w:highlight w:val="none"/>
          <w:lang w:eastAsia="zh-CN"/>
        </w:rPr>
        <w:t>六、报价要求</w:t>
      </w:r>
    </w:p>
    <w:p>
      <w:pPr>
        <w:spacing w:line="360" w:lineRule="auto"/>
        <w:ind w:firstLine="422" w:firstLineChars="200"/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12名保安人员全年合计费用为544800元，此费用不作竞争性报价，请供应商根据自身实际情况收取的服务管理费一起构成最终报价。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 xml:space="preserve">第二节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  <w:t>商务条款</w:t>
      </w:r>
    </w:p>
    <w:p>
      <w:pPr>
        <w:numPr>
          <w:ilvl w:val="-1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一、提供服务的时间、地点、方式、项目服务期限：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1、提供服务的时间：合同签订之日起至服务期届满之日止。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2、提供服务的地点：国家税务总局贵港市覃塘区税务局指定地点。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3、提供服务的方式：现场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4、项目服务期限：自合同签订开始服务之日起1年（以合同正式履约时间为准）。</w:t>
      </w:r>
    </w:p>
    <w:p>
      <w:pPr>
        <w:tabs>
          <w:tab w:val="left" w:pos="180"/>
          <w:tab w:val="left" w:pos="16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合同签订时间: 自成交通知书发出之日起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日内</w:t>
      </w:r>
    </w:p>
    <w:p>
      <w:pPr>
        <w:pStyle w:val="3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采购资金的支付方式和时间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按月支付，从进驻之日起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采购人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据实对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进行每月考核并按实际工作情况计算服务费。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在每月30日前开具发票给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采购人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采购人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收到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提供的发票后在 10 个工作日内向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支付上一个月的服务费款项。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四、验收标准：符合本项目采购需求及响应文件具体承诺内容。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134" w:bottom="1134" w:left="1134" w:header="680" w:footer="680" w:gutter="0"/>
      <w:pgNumType w:fmt="decimal"/>
      <w:cols w:space="720" w:num="1"/>
      <w:titlePg/>
      <w:docGrid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" cy="147955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4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allowincell="f" o:gfxdata="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VoKqm0wAAAAIBAAAPAAAAAAAAAAEAIAAAACIAAABkcnMvZG93bnJldi54bWxQSwECFAAUAAAA&#10;CACHTuJAFFJ9WroBAABw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1980"/>
      <w:jc w:val="right"/>
      <w:rPr>
        <w:rFonts w:ascii="方正仿宋简体" w:hAnsi="方正仿宋简体" w:eastAsia="方正仿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A0640"/>
    <w:rsid w:val="75731640"/>
    <w:rsid w:val="7E9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宋体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/>
      <w:kern w:val="0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eastAsia="华文新魏"/>
      <w:sz w:val="18"/>
      <w:szCs w:val="20"/>
    </w:rPr>
  </w:style>
  <w:style w:type="character" w:styleId="8">
    <w:name w:val="page number"/>
    <w:basedOn w:val="7"/>
    <w:qFormat/>
    <w:uiPriority w:val="0"/>
    <w:rPr>
      <w:rFonts w:ascii="Times New Roman" w:hAnsi="Times New Roman" w:eastAsia="华文新魏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2022-02-23T08:11:14Z</dcterms:created>
  <dc:creator>Administrator.HXT-20200916FZM</dc:creator>
  <cp:lastModifiedBy>Administrator</cp:lastModifiedBy>
  <dcterms:modified xsi:type="dcterms:W3CDTF">2022-02-23T08:11:56Z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BD481F1CF03642FEB28AB4D82B84BAA0</vt:lpwstr>
  </property>
</Properties>
</file>