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新魏" w:hAnsi="华文新魏" w:eastAsia="华文新魏"/>
          <w:color w:val="auto"/>
          <w:spacing w:val="116"/>
          <w:sz w:val="52"/>
          <w:highlight w:val="none"/>
        </w:rPr>
      </w:pPr>
    </w:p>
    <w:p>
      <w:pPr>
        <w:jc w:val="center"/>
        <w:rPr>
          <w:rFonts w:ascii="华文新魏" w:hAnsi="华文新魏" w:eastAsia="华文新魏"/>
          <w:color w:val="auto"/>
          <w:sz w:val="72"/>
          <w:szCs w:val="72"/>
          <w:highlight w:val="none"/>
        </w:rPr>
      </w:pPr>
    </w:p>
    <w:p>
      <w:pPr>
        <w:jc w:val="center"/>
        <w:rPr>
          <w:color w:val="auto"/>
          <w:sz w:val="72"/>
          <w:szCs w:val="72"/>
          <w:highlight w:val="none"/>
        </w:rPr>
      </w:pPr>
      <w:r>
        <w:rPr>
          <w:rFonts w:hint="eastAsia" w:ascii="华文新魏" w:hAnsi="华文新魏" w:eastAsia="华文新魏"/>
          <w:color w:val="auto"/>
          <w:sz w:val="72"/>
          <w:szCs w:val="72"/>
          <w:highlight w:val="none"/>
        </w:rPr>
        <w:t>广西科联招标中心有限公司</w:t>
      </w:r>
    </w:p>
    <w:p>
      <w:pPr>
        <w:jc w:val="center"/>
        <w:rPr>
          <w:rFonts w:ascii="华文新魏" w:hAnsi="华文新魏" w:eastAsia="华文新魏"/>
          <w:color w:val="auto"/>
          <w:spacing w:val="116"/>
          <w:sz w:val="52"/>
          <w:highlight w:val="none"/>
        </w:rPr>
      </w:pPr>
    </w:p>
    <w:p>
      <w:pPr>
        <w:jc w:val="center"/>
        <w:rPr>
          <w:color w:val="auto"/>
          <w:szCs w:val="84"/>
          <w:highlight w:val="none"/>
        </w:rPr>
      </w:pPr>
      <w:r>
        <w:rPr>
          <w:rFonts w:hint="eastAsia" w:ascii="楷体_GB2312" w:eastAsia="楷体_GB2312"/>
          <w:b/>
          <w:bCs/>
          <w:color w:val="auto"/>
          <w:spacing w:val="100"/>
          <w:sz w:val="84"/>
          <w:szCs w:val="84"/>
          <w:highlight w:val="none"/>
        </w:rPr>
        <w:t>磋商文件</w:t>
      </w:r>
    </w:p>
    <w:p>
      <w:pPr>
        <w:jc w:val="center"/>
        <w:rPr>
          <w:color w:val="auto"/>
          <w:highlight w:val="none"/>
        </w:rPr>
      </w:pPr>
    </w:p>
    <w:p>
      <w:pPr>
        <w:jc w:val="center"/>
        <w:rPr>
          <w:b/>
          <w:color w:val="auto"/>
          <w:sz w:val="36"/>
          <w:szCs w:val="36"/>
          <w:highlight w:val="none"/>
        </w:rPr>
      </w:pPr>
    </w:p>
    <w:p>
      <w:pPr>
        <w:jc w:val="center"/>
        <w:rPr>
          <w:color w:val="auto"/>
          <w:highlight w:val="none"/>
        </w:rPr>
      </w:pPr>
    </w:p>
    <w:p>
      <w:pPr>
        <w:jc w:val="center"/>
        <w:rPr>
          <w:color w:val="auto"/>
          <w:highlight w:val="none"/>
        </w:rPr>
      </w:pPr>
    </w:p>
    <w:p>
      <w:pPr>
        <w:spacing w:line="240" w:lineRule="auto"/>
        <w:ind w:left="0" w:leftChars="0" w:firstLine="0" w:firstLineChars="0"/>
        <w:rPr>
          <w:rFonts w:hint="eastAsia" w:eastAsia="宋体"/>
          <w:b/>
          <w:color w:val="auto"/>
          <w:sz w:val="32"/>
          <w:highlight w:val="none"/>
          <w:lang w:eastAsia="zh-CN"/>
        </w:rPr>
      </w:pPr>
      <w:r>
        <w:rPr>
          <w:rFonts w:hint="eastAsia"/>
          <w:b/>
          <w:color w:val="auto"/>
          <w:sz w:val="32"/>
          <w:highlight w:val="none"/>
        </w:rPr>
        <w:t>项目名称：</w:t>
      </w:r>
      <w:r>
        <w:rPr>
          <w:rFonts w:hint="eastAsia"/>
          <w:b/>
          <w:color w:val="auto"/>
          <w:sz w:val="32"/>
          <w:szCs w:val="24"/>
          <w:highlight w:val="none"/>
          <w:lang w:eastAsia="zh-CN"/>
        </w:rPr>
        <w:t>国家税务总局贵港市覃塘区税务局安保服务采购</w:t>
      </w:r>
    </w:p>
    <w:p>
      <w:pPr>
        <w:spacing w:line="480" w:lineRule="auto"/>
        <w:ind w:firstLine="2554" w:firstLineChars="795"/>
        <w:rPr>
          <w:b/>
          <w:color w:val="auto"/>
          <w:sz w:val="32"/>
          <w:highlight w:val="none"/>
        </w:rPr>
      </w:pPr>
      <w:r>
        <w:rPr>
          <w:rFonts w:hint="eastAsia"/>
          <w:b/>
          <w:color w:val="auto"/>
          <w:sz w:val="32"/>
          <w:highlight w:val="none"/>
        </w:rPr>
        <w:t>（本项目为目录外标准下）</w:t>
      </w:r>
    </w:p>
    <w:p>
      <w:pPr>
        <w:spacing w:line="480" w:lineRule="auto"/>
        <w:ind w:firstLine="1285" w:firstLineChars="400"/>
        <w:rPr>
          <w:rFonts w:hint="eastAsia" w:eastAsia="宋体"/>
          <w:b/>
          <w:color w:val="auto"/>
          <w:sz w:val="32"/>
          <w:highlight w:val="none"/>
          <w:lang w:eastAsia="zh-CN"/>
        </w:rPr>
      </w:pPr>
      <w:r>
        <w:rPr>
          <w:rFonts w:hint="eastAsia"/>
          <w:b/>
          <w:color w:val="auto"/>
          <w:sz w:val="32"/>
          <w:highlight w:val="none"/>
        </w:rPr>
        <w:t>项目编号：</w:t>
      </w:r>
      <w:r>
        <w:rPr>
          <w:rFonts w:hint="eastAsia"/>
          <w:b/>
          <w:color w:val="auto"/>
          <w:sz w:val="32"/>
          <w:highlight w:val="none"/>
          <w:lang w:eastAsia="zh-CN"/>
        </w:rPr>
        <w:t>KLQTC2022102</w:t>
      </w:r>
    </w:p>
    <w:p>
      <w:pPr>
        <w:spacing w:line="480" w:lineRule="auto"/>
        <w:ind w:left="838" w:leftChars="399"/>
        <w:jc w:val="center"/>
        <w:rPr>
          <w:b/>
          <w:color w:val="auto"/>
          <w:sz w:val="32"/>
          <w:highlight w:val="none"/>
        </w:rPr>
      </w:pPr>
    </w:p>
    <w:p>
      <w:pPr>
        <w:spacing w:line="480" w:lineRule="auto"/>
        <w:ind w:left="0" w:leftChars="0" w:firstLine="0" w:firstLineChars="0"/>
        <w:rPr>
          <w:b/>
          <w:color w:val="auto"/>
          <w:sz w:val="32"/>
          <w:szCs w:val="32"/>
          <w:highlight w:val="none"/>
        </w:rPr>
      </w:pPr>
    </w:p>
    <w:p>
      <w:pPr>
        <w:spacing w:line="480" w:lineRule="auto"/>
        <w:ind w:left="0" w:leftChars="0" w:firstLine="1285" w:firstLineChars="400"/>
        <w:rPr>
          <w:b/>
          <w:color w:val="auto"/>
          <w:sz w:val="32"/>
          <w:szCs w:val="32"/>
          <w:highlight w:val="none"/>
        </w:rPr>
      </w:pPr>
      <w:r>
        <w:rPr>
          <w:rFonts w:hint="eastAsia"/>
          <w:b/>
          <w:color w:val="auto"/>
          <w:sz w:val="32"/>
          <w:szCs w:val="32"/>
          <w:highlight w:val="none"/>
        </w:rPr>
        <w:t>采购人名称：国家税务总局贵港市覃塘区税务局</w:t>
      </w:r>
      <w:r>
        <w:rPr>
          <w:b/>
          <w:color w:val="auto"/>
          <w:sz w:val="32"/>
          <w:szCs w:val="32"/>
          <w:highlight w:val="none"/>
        </w:rPr>
        <w:t xml:space="preserve"> </w:t>
      </w:r>
    </w:p>
    <w:p>
      <w:pPr>
        <w:spacing w:line="480" w:lineRule="auto"/>
        <w:ind w:left="0" w:leftChars="0" w:firstLine="1285" w:firstLineChars="400"/>
        <w:rPr>
          <w:b/>
          <w:color w:val="auto"/>
          <w:sz w:val="32"/>
          <w:szCs w:val="32"/>
          <w:highlight w:val="none"/>
        </w:rPr>
      </w:pPr>
      <w:r>
        <w:rPr>
          <w:rFonts w:hint="eastAsia"/>
          <w:b/>
          <w:color w:val="auto"/>
          <w:sz w:val="32"/>
          <w:szCs w:val="32"/>
          <w:highlight w:val="none"/>
        </w:rPr>
        <w:t>采购代理机构：广西科联招标中心有限公司</w:t>
      </w:r>
    </w:p>
    <w:p>
      <w:pPr>
        <w:spacing w:line="480" w:lineRule="auto"/>
        <w:ind w:left="-2" w:leftChars="-1" w:firstLine="1767" w:firstLineChars="550"/>
        <w:rPr>
          <w:b/>
          <w:color w:val="auto"/>
          <w:sz w:val="32"/>
          <w:szCs w:val="32"/>
          <w:highlight w:val="none"/>
        </w:rPr>
      </w:pPr>
    </w:p>
    <w:p>
      <w:pPr>
        <w:spacing w:line="480" w:lineRule="auto"/>
        <w:jc w:val="center"/>
        <w:rPr>
          <w:rFonts w:hint="default" w:ascii="宋体" w:eastAsia="宋体"/>
          <w:b/>
          <w:color w:val="auto"/>
          <w:sz w:val="32"/>
          <w:szCs w:val="32"/>
          <w:highlight w:val="none"/>
          <w:lang w:val="en-US" w:eastAsia="zh-CN"/>
        </w:rPr>
      </w:pPr>
      <w:r>
        <w:rPr>
          <w:b/>
          <w:color w:val="auto"/>
          <w:sz w:val="32"/>
          <w:szCs w:val="32"/>
          <w:highlight w:val="none"/>
        </w:rPr>
        <w:t>202</w:t>
      </w:r>
      <w:r>
        <w:rPr>
          <w:rFonts w:hint="eastAsia"/>
          <w:b/>
          <w:color w:val="auto"/>
          <w:sz w:val="32"/>
          <w:szCs w:val="32"/>
          <w:highlight w:val="none"/>
          <w:lang w:val="en-US" w:eastAsia="zh-CN"/>
        </w:rPr>
        <w:t>2</w:t>
      </w:r>
      <w:r>
        <w:rPr>
          <w:b/>
          <w:color w:val="auto"/>
          <w:sz w:val="32"/>
          <w:szCs w:val="32"/>
          <w:highlight w:val="none"/>
        </w:rPr>
        <w:t>年</w:t>
      </w:r>
      <w:r>
        <w:rPr>
          <w:rFonts w:hint="eastAsia"/>
          <w:b/>
          <w:color w:val="auto"/>
          <w:sz w:val="32"/>
          <w:szCs w:val="32"/>
          <w:highlight w:val="none"/>
          <w:lang w:val="en-US" w:eastAsia="zh-CN"/>
        </w:rPr>
        <w:t>2</w:t>
      </w:r>
      <w:r>
        <w:rPr>
          <w:rFonts w:hint="eastAsia"/>
          <w:b/>
          <w:color w:val="auto"/>
          <w:sz w:val="32"/>
          <w:szCs w:val="32"/>
          <w:highlight w:val="none"/>
        </w:rPr>
        <w:t>月</w:t>
      </w:r>
      <w:r>
        <w:rPr>
          <w:rFonts w:hint="eastAsia"/>
          <w:b/>
          <w:color w:val="auto"/>
          <w:sz w:val="32"/>
          <w:szCs w:val="32"/>
          <w:highlight w:val="none"/>
          <w:lang w:val="en-US" w:eastAsia="zh-CN"/>
        </w:rPr>
        <w:t>24日</w:t>
      </w:r>
    </w:p>
    <w:p>
      <w:pPr>
        <w:spacing w:line="600" w:lineRule="auto"/>
        <w:jc w:val="center"/>
        <w:rPr>
          <w:rFonts w:hint="eastAsia" w:asciiTheme="minorEastAsia" w:hAnsiTheme="minorEastAsia" w:eastAsiaTheme="minorEastAsia" w:cstheme="minorEastAsia"/>
          <w:b/>
          <w:color w:val="auto"/>
          <w:sz w:val="44"/>
          <w:szCs w:val="52"/>
          <w:highlight w:val="none"/>
        </w:rPr>
        <w:sectPr>
          <w:pgSz w:w="11906" w:h="16838"/>
          <w:pgMar w:top="1270" w:right="1474" w:bottom="1157" w:left="1587" w:header="851" w:footer="992" w:gutter="0"/>
          <w:pgNumType w:fmt="decimal" w:start="0"/>
          <w:cols w:space="720" w:num="1"/>
          <w:titlePg/>
          <w:rtlGutter w:val="0"/>
          <w:docGrid w:type="lines" w:linePitch="312" w:charSpace="0"/>
        </w:sectPr>
      </w:pPr>
    </w:p>
    <w:p>
      <w:pPr>
        <w:spacing w:line="600" w:lineRule="auto"/>
        <w:jc w:val="center"/>
        <w:rPr>
          <w:rFonts w:hint="eastAsia"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44"/>
          <w:szCs w:val="52"/>
          <w:highlight w:val="none"/>
        </w:rPr>
        <w:t>目录</w:t>
      </w:r>
    </w:p>
    <w:p>
      <w:pPr>
        <w:pStyle w:val="27"/>
        <w:spacing w:line="600" w:lineRule="auto"/>
        <w:jc w:val="center"/>
        <w:rPr>
          <w:rFonts w:hint="eastAsia" w:asciiTheme="minorEastAsia" w:hAnsiTheme="minorEastAsia" w:eastAsiaTheme="minorEastAsia" w:cstheme="minorEastAsia"/>
          <w:color w:val="auto"/>
          <w:szCs w:val="30"/>
          <w:highlight w:val="none"/>
        </w:rPr>
      </w:pPr>
      <w:r>
        <w:rPr>
          <w:rFonts w:hint="eastAsia" w:asciiTheme="minorEastAsia" w:hAnsiTheme="minorEastAsia" w:eastAsiaTheme="minorEastAsia" w:cstheme="minorEastAsia"/>
          <w:color w:val="auto"/>
          <w:szCs w:val="30"/>
          <w:highlight w:val="none"/>
        </w:rPr>
        <w:t>第一部分　商务部分</w:t>
      </w:r>
    </w:p>
    <w:p>
      <w:pPr>
        <w:pStyle w:val="27"/>
        <w:tabs>
          <w:tab w:val="right" w:leader="dot" w:pos="8845"/>
          <w:tab w:val="clear" w:pos="9628"/>
        </w:tabs>
        <w:spacing w:line="600" w:lineRule="auto"/>
        <w:rPr>
          <w:color w:val="auto"/>
          <w:highlight w:val="none"/>
        </w:rPr>
      </w:pPr>
      <w:r>
        <w:rPr>
          <w:rFonts w:hint="eastAsia" w:asciiTheme="minorEastAsia" w:hAnsiTheme="minorEastAsia" w:eastAsiaTheme="minorEastAsia" w:cstheme="minorEastAsia"/>
          <w:color w:val="auto"/>
          <w:szCs w:val="30"/>
          <w:highlight w:val="none"/>
        </w:rPr>
        <w:fldChar w:fldCharType="begin"/>
      </w:r>
      <w:r>
        <w:rPr>
          <w:rFonts w:hint="eastAsia" w:asciiTheme="minorEastAsia" w:hAnsiTheme="minorEastAsia" w:eastAsiaTheme="minorEastAsia" w:cstheme="minorEastAsia"/>
          <w:color w:val="auto"/>
          <w:szCs w:val="30"/>
          <w:highlight w:val="none"/>
        </w:rPr>
        <w:instrText xml:space="preserve"> TOC \o "1-3" \h \z \u </w:instrText>
      </w:r>
      <w:r>
        <w:rPr>
          <w:rFonts w:hint="eastAsia" w:asciiTheme="minorEastAsia" w:hAnsiTheme="minorEastAsia" w:eastAsiaTheme="minorEastAsia" w:cstheme="minorEastAsia"/>
          <w:color w:val="auto"/>
          <w:szCs w:val="30"/>
          <w:highlight w:val="none"/>
        </w:rPr>
        <w:fldChar w:fldCharType="separate"/>
      </w:r>
      <w:r>
        <w:rPr>
          <w:rFonts w:hint="eastAsia" w:asciiTheme="minorEastAsia" w:hAnsiTheme="minorEastAsia" w:eastAsiaTheme="minorEastAsia" w:cstheme="minorEastAsia"/>
          <w:color w:val="auto"/>
          <w:szCs w:val="30"/>
          <w:highlight w:val="none"/>
        </w:rPr>
        <w:fldChar w:fldCharType="begin"/>
      </w:r>
      <w:r>
        <w:rPr>
          <w:rFonts w:hint="eastAsia" w:asciiTheme="minorEastAsia" w:hAnsiTheme="minorEastAsia" w:eastAsiaTheme="minorEastAsia" w:cstheme="minorEastAsia"/>
          <w:color w:val="auto"/>
          <w:szCs w:val="30"/>
          <w:highlight w:val="none"/>
        </w:rPr>
        <w:instrText xml:space="preserve"> HYPERLINK \l _Toc9180 </w:instrText>
      </w:r>
      <w:r>
        <w:rPr>
          <w:rFonts w:hint="eastAsia" w:asciiTheme="minorEastAsia" w:hAnsiTheme="minorEastAsia" w:eastAsiaTheme="minorEastAsia" w:cstheme="minorEastAsia"/>
          <w:color w:val="auto"/>
          <w:szCs w:val="30"/>
          <w:highlight w:val="none"/>
        </w:rPr>
        <w:fldChar w:fldCharType="separate"/>
      </w:r>
      <w:r>
        <w:rPr>
          <w:rFonts w:hint="eastAsia" w:asciiTheme="minorEastAsia" w:hAnsiTheme="minorEastAsia" w:eastAsiaTheme="minorEastAsia" w:cstheme="minorEastAsia"/>
          <w:color w:val="auto"/>
          <w:szCs w:val="28"/>
          <w:highlight w:val="none"/>
        </w:rPr>
        <w:t>第一章 磋商邀请</w:t>
      </w:r>
      <w:r>
        <w:rPr>
          <w:color w:val="auto"/>
          <w:highlight w:val="none"/>
        </w:rPr>
        <w:tab/>
      </w:r>
      <w:r>
        <w:rPr>
          <w:color w:val="auto"/>
          <w:highlight w:val="none"/>
        </w:rPr>
        <w:fldChar w:fldCharType="begin"/>
      </w:r>
      <w:r>
        <w:rPr>
          <w:color w:val="auto"/>
          <w:highlight w:val="none"/>
        </w:rPr>
        <w:instrText xml:space="preserve"> PAGEREF _Toc9180 </w:instrText>
      </w:r>
      <w:r>
        <w:rPr>
          <w:color w:val="auto"/>
          <w:highlight w:val="none"/>
        </w:rPr>
        <w:fldChar w:fldCharType="separate"/>
      </w:r>
      <w:r>
        <w:rPr>
          <w:color w:val="auto"/>
          <w:highlight w:val="none"/>
        </w:rPr>
        <w:t>2</w:t>
      </w:r>
      <w:r>
        <w:rPr>
          <w:color w:val="auto"/>
          <w:highlight w:val="none"/>
        </w:rPr>
        <w:fldChar w:fldCharType="end"/>
      </w:r>
      <w:r>
        <w:rPr>
          <w:rFonts w:hint="eastAsia" w:asciiTheme="minorEastAsia" w:hAnsiTheme="minorEastAsia" w:eastAsiaTheme="minorEastAsia" w:cstheme="minorEastAsia"/>
          <w:color w:val="auto"/>
          <w:szCs w:val="30"/>
          <w:highlight w:val="none"/>
        </w:rPr>
        <w:fldChar w:fldCharType="end"/>
      </w:r>
    </w:p>
    <w:p>
      <w:pPr>
        <w:pStyle w:val="27"/>
        <w:tabs>
          <w:tab w:val="right" w:leader="dot" w:pos="8845"/>
          <w:tab w:val="clear" w:pos="9628"/>
        </w:tabs>
        <w:spacing w:line="600" w:lineRule="auto"/>
        <w:rPr>
          <w:color w:val="auto"/>
          <w:highlight w:val="none"/>
        </w:rPr>
      </w:pPr>
      <w:r>
        <w:rPr>
          <w:rFonts w:hint="eastAsia" w:asciiTheme="minorEastAsia" w:hAnsiTheme="minorEastAsia" w:eastAsiaTheme="minorEastAsia" w:cstheme="minorEastAsia"/>
          <w:color w:val="auto"/>
          <w:szCs w:val="30"/>
          <w:highlight w:val="none"/>
        </w:rPr>
        <w:fldChar w:fldCharType="begin"/>
      </w:r>
      <w:r>
        <w:rPr>
          <w:rFonts w:hint="eastAsia" w:asciiTheme="minorEastAsia" w:hAnsiTheme="minorEastAsia" w:eastAsiaTheme="minorEastAsia" w:cstheme="minorEastAsia"/>
          <w:color w:val="auto"/>
          <w:szCs w:val="30"/>
          <w:highlight w:val="none"/>
        </w:rPr>
        <w:instrText xml:space="preserve"> HYPERLINK \l _Toc31183 </w:instrText>
      </w:r>
      <w:r>
        <w:rPr>
          <w:rFonts w:hint="eastAsia" w:asciiTheme="minorEastAsia" w:hAnsiTheme="minorEastAsia" w:eastAsiaTheme="minorEastAsia" w:cstheme="minorEastAsia"/>
          <w:color w:val="auto"/>
          <w:szCs w:val="30"/>
          <w:highlight w:val="none"/>
        </w:rPr>
        <w:fldChar w:fldCharType="separate"/>
      </w:r>
      <w:r>
        <w:rPr>
          <w:rFonts w:hint="eastAsia" w:asciiTheme="minorEastAsia" w:hAnsiTheme="minorEastAsia" w:eastAsiaTheme="minorEastAsia" w:cstheme="minorEastAsia"/>
          <w:color w:val="auto"/>
          <w:szCs w:val="28"/>
          <w:highlight w:val="none"/>
        </w:rPr>
        <w:t>第二章 磋商须知</w:t>
      </w:r>
      <w:r>
        <w:rPr>
          <w:color w:val="auto"/>
          <w:highlight w:val="none"/>
        </w:rPr>
        <w:tab/>
      </w:r>
      <w:r>
        <w:rPr>
          <w:color w:val="auto"/>
          <w:highlight w:val="none"/>
        </w:rPr>
        <w:fldChar w:fldCharType="begin"/>
      </w:r>
      <w:r>
        <w:rPr>
          <w:color w:val="auto"/>
          <w:highlight w:val="none"/>
        </w:rPr>
        <w:instrText xml:space="preserve"> PAGEREF _Toc31183 </w:instrText>
      </w:r>
      <w:r>
        <w:rPr>
          <w:color w:val="auto"/>
          <w:highlight w:val="none"/>
        </w:rPr>
        <w:fldChar w:fldCharType="separate"/>
      </w:r>
      <w:r>
        <w:rPr>
          <w:color w:val="auto"/>
          <w:highlight w:val="none"/>
        </w:rPr>
        <w:t>6</w:t>
      </w:r>
      <w:r>
        <w:rPr>
          <w:color w:val="auto"/>
          <w:highlight w:val="none"/>
        </w:rPr>
        <w:fldChar w:fldCharType="end"/>
      </w:r>
      <w:r>
        <w:rPr>
          <w:rFonts w:hint="eastAsia" w:asciiTheme="minorEastAsia" w:hAnsiTheme="minorEastAsia" w:eastAsiaTheme="minorEastAsia" w:cstheme="minorEastAsia"/>
          <w:color w:val="auto"/>
          <w:szCs w:val="30"/>
          <w:highlight w:val="none"/>
        </w:rPr>
        <w:fldChar w:fldCharType="end"/>
      </w:r>
    </w:p>
    <w:p>
      <w:pPr>
        <w:pStyle w:val="27"/>
        <w:tabs>
          <w:tab w:val="right" w:leader="dot" w:pos="8845"/>
          <w:tab w:val="clear" w:pos="9628"/>
        </w:tabs>
        <w:spacing w:line="600" w:lineRule="auto"/>
        <w:rPr>
          <w:color w:val="auto"/>
          <w:highlight w:val="none"/>
        </w:rPr>
      </w:pPr>
      <w:r>
        <w:rPr>
          <w:rFonts w:hint="eastAsia" w:asciiTheme="minorEastAsia" w:hAnsiTheme="minorEastAsia" w:eastAsiaTheme="minorEastAsia" w:cstheme="minorEastAsia"/>
          <w:color w:val="auto"/>
          <w:szCs w:val="30"/>
          <w:highlight w:val="none"/>
        </w:rPr>
        <w:fldChar w:fldCharType="begin"/>
      </w:r>
      <w:r>
        <w:rPr>
          <w:rFonts w:hint="eastAsia" w:asciiTheme="minorEastAsia" w:hAnsiTheme="minorEastAsia" w:eastAsiaTheme="minorEastAsia" w:cstheme="minorEastAsia"/>
          <w:color w:val="auto"/>
          <w:szCs w:val="30"/>
          <w:highlight w:val="none"/>
        </w:rPr>
        <w:instrText xml:space="preserve"> HYPERLINK \l _Toc22872 </w:instrText>
      </w:r>
      <w:r>
        <w:rPr>
          <w:rFonts w:hint="eastAsia" w:asciiTheme="minorEastAsia" w:hAnsiTheme="minorEastAsia" w:eastAsiaTheme="minorEastAsia" w:cstheme="minorEastAsia"/>
          <w:color w:val="auto"/>
          <w:szCs w:val="30"/>
          <w:highlight w:val="none"/>
        </w:rPr>
        <w:fldChar w:fldCharType="separate"/>
      </w:r>
      <w:r>
        <w:rPr>
          <w:rFonts w:hint="eastAsia" w:asciiTheme="minorEastAsia" w:hAnsiTheme="minorEastAsia" w:eastAsiaTheme="minorEastAsia" w:cstheme="minorEastAsia"/>
          <w:color w:val="auto"/>
          <w:szCs w:val="28"/>
          <w:highlight w:val="none"/>
        </w:rPr>
        <w:t>第三章 评审方法及标准</w:t>
      </w:r>
      <w:r>
        <w:rPr>
          <w:color w:val="auto"/>
          <w:highlight w:val="none"/>
        </w:rPr>
        <w:tab/>
      </w:r>
      <w:r>
        <w:rPr>
          <w:color w:val="auto"/>
          <w:highlight w:val="none"/>
        </w:rPr>
        <w:fldChar w:fldCharType="begin"/>
      </w:r>
      <w:r>
        <w:rPr>
          <w:color w:val="auto"/>
          <w:highlight w:val="none"/>
        </w:rPr>
        <w:instrText xml:space="preserve"> PAGEREF _Toc22872 </w:instrText>
      </w:r>
      <w:r>
        <w:rPr>
          <w:color w:val="auto"/>
          <w:highlight w:val="none"/>
        </w:rPr>
        <w:fldChar w:fldCharType="separate"/>
      </w:r>
      <w:r>
        <w:rPr>
          <w:color w:val="auto"/>
          <w:highlight w:val="none"/>
        </w:rPr>
        <w:t>25</w:t>
      </w:r>
      <w:r>
        <w:rPr>
          <w:color w:val="auto"/>
          <w:highlight w:val="none"/>
        </w:rPr>
        <w:fldChar w:fldCharType="end"/>
      </w:r>
      <w:r>
        <w:rPr>
          <w:rFonts w:hint="eastAsia" w:asciiTheme="minorEastAsia" w:hAnsiTheme="minorEastAsia" w:eastAsiaTheme="minorEastAsia" w:cstheme="minorEastAsia"/>
          <w:color w:val="auto"/>
          <w:szCs w:val="30"/>
          <w:highlight w:val="none"/>
        </w:rPr>
        <w:fldChar w:fldCharType="end"/>
      </w:r>
    </w:p>
    <w:p>
      <w:pPr>
        <w:pStyle w:val="27"/>
        <w:tabs>
          <w:tab w:val="right" w:leader="dot" w:pos="8845"/>
          <w:tab w:val="clear" w:pos="9628"/>
        </w:tabs>
        <w:spacing w:line="600" w:lineRule="auto"/>
        <w:rPr>
          <w:color w:val="auto"/>
          <w:highlight w:val="none"/>
        </w:rPr>
      </w:pPr>
      <w:r>
        <w:rPr>
          <w:rFonts w:hint="eastAsia" w:asciiTheme="minorEastAsia" w:hAnsiTheme="minorEastAsia" w:eastAsiaTheme="minorEastAsia" w:cstheme="minorEastAsia"/>
          <w:color w:val="auto"/>
          <w:szCs w:val="30"/>
          <w:highlight w:val="none"/>
        </w:rPr>
        <w:fldChar w:fldCharType="begin"/>
      </w:r>
      <w:r>
        <w:rPr>
          <w:rFonts w:hint="eastAsia" w:asciiTheme="minorEastAsia" w:hAnsiTheme="minorEastAsia" w:eastAsiaTheme="minorEastAsia" w:cstheme="minorEastAsia"/>
          <w:color w:val="auto"/>
          <w:szCs w:val="30"/>
          <w:highlight w:val="none"/>
        </w:rPr>
        <w:instrText xml:space="preserve"> HYPERLINK \l _Toc26773 </w:instrText>
      </w:r>
      <w:r>
        <w:rPr>
          <w:rFonts w:hint="eastAsia" w:asciiTheme="minorEastAsia" w:hAnsiTheme="minorEastAsia" w:eastAsiaTheme="minorEastAsia" w:cstheme="minorEastAsia"/>
          <w:color w:val="auto"/>
          <w:szCs w:val="30"/>
          <w:highlight w:val="none"/>
        </w:rPr>
        <w:fldChar w:fldCharType="separate"/>
      </w:r>
      <w:r>
        <w:rPr>
          <w:rFonts w:hint="eastAsia" w:asciiTheme="minorEastAsia" w:hAnsiTheme="minorEastAsia" w:eastAsiaTheme="minorEastAsia" w:cstheme="minorEastAsia"/>
          <w:color w:val="auto"/>
          <w:szCs w:val="28"/>
          <w:highlight w:val="none"/>
        </w:rPr>
        <w:t xml:space="preserve">第四章 </w:t>
      </w:r>
      <w:r>
        <w:rPr>
          <w:rFonts w:hint="eastAsia"/>
          <w:b/>
          <w:bCs/>
          <w:color w:val="auto"/>
          <w:sz w:val="28"/>
          <w:szCs w:val="28"/>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_Toc26773 </w:instrText>
      </w:r>
      <w:r>
        <w:rPr>
          <w:color w:val="auto"/>
          <w:highlight w:val="none"/>
        </w:rPr>
        <w:fldChar w:fldCharType="separate"/>
      </w:r>
      <w:r>
        <w:rPr>
          <w:color w:val="auto"/>
          <w:highlight w:val="none"/>
        </w:rPr>
        <w:t>30</w:t>
      </w:r>
      <w:r>
        <w:rPr>
          <w:color w:val="auto"/>
          <w:highlight w:val="none"/>
        </w:rPr>
        <w:fldChar w:fldCharType="end"/>
      </w:r>
      <w:r>
        <w:rPr>
          <w:rFonts w:hint="eastAsia" w:asciiTheme="minorEastAsia" w:hAnsiTheme="minorEastAsia" w:eastAsiaTheme="minorEastAsia" w:cstheme="minorEastAsia"/>
          <w:color w:val="auto"/>
          <w:szCs w:val="30"/>
          <w:highlight w:val="none"/>
        </w:rPr>
        <w:fldChar w:fldCharType="end"/>
      </w:r>
    </w:p>
    <w:p>
      <w:pPr>
        <w:pStyle w:val="27"/>
        <w:tabs>
          <w:tab w:val="right" w:leader="dot" w:pos="8845"/>
          <w:tab w:val="clear" w:pos="9628"/>
        </w:tabs>
        <w:spacing w:line="600" w:lineRule="auto"/>
        <w:rPr>
          <w:color w:val="auto"/>
          <w:highlight w:val="none"/>
        </w:rPr>
      </w:pPr>
      <w:r>
        <w:rPr>
          <w:rFonts w:hint="eastAsia" w:asciiTheme="minorEastAsia" w:hAnsiTheme="minorEastAsia" w:eastAsiaTheme="minorEastAsia" w:cstheme="minorEastAsia"/>
          <w:color w:val="auto"/>
          <w:szCs w:val="30"/>
          <w:highlight w:val="none"/>
        </w:rPr>
        <w:fldChar w:fldCharType="begin"/>
      </w:r>
      <w:r>
        <w:rPr>
          <w:rFonts w:hint="eastAsia" w:asciiTheme="minorEastAsia" w:hAnsiTheme="minorEastAsia" w:eastAsiaTheme="minorEastAsia" w:cstheme="minorEastAsia"/>
          <w:color w:val="auto"/>
          <w:szCs w:val="30"/>
          <w:highlight w:val="none"/>
        </w:rPr>
        <w:instrText xml:space="preserve"> HYPERLINK \l _Toc3075 </w:instrText>
      </w:r>
      <w:r>
        <w:rPr>
          <w:rFonts w:hint="eastAsia" w:asciiTheme="minorEastAsia" w:hAnsiTheme="minorEastAsia" w:eastAsiaTheme="minorEastAsia" w:cstheme="minorEastAsia"/>
          <w:color w:val="auto"/>
          <w:szCs w:val="30"/>
          <w:highlight w:val="none"/>
        </w:rPr>
        <w:fldChar w:fldCharType="separate"/>
      </w:r>
      <w:r>
        <w:rPr>
          <w:rFonts w:hint="eastAsia" w:asciiTheme="minorEastAsia" w:hAnsiTheme="minorEastAsia" w:eastAsiaTheme="minorEastAsia" w:cstheme="minorEastAsia"/>
          <w:color w:val="auto"/>
          <w:szCs w:val="28"/>
          <w:highlight w:val="none"/>
        </w:rPr>
        <w:t>第五章 响应文件组成</w:t>
      </w:r>
      <w:r>
        <w:rPr>
          <w:color w:val="auto"/>
          <w:highlight w:val="none"/>
        </w:rPr>
        <w:tab/>
      </w:r>
      <w:r>
        <w:rPr>
          <w:color w:val="auto"/>
          <w:highlight w:val="none"/>
        </w:rPr>
        <w:fldChar w:fldCharType="begin"/>
      </w:r>
      <w:r>
        <w:rPr>
          <w:color w:val="auto"/>
          <w:highlight w:val="none"/>
        </w:rPr>
        <w:instrText xml:space="preserve"> PAGEREF _Toc3075 </w:instrText>
      </w:r>
      <w:r>
        <w:rPr>
          <w:color w:val="auto"/>
          <w:highlight w:val="none"/>
        </w:rPr>
        <w:fldChar w:fldCharType="separate"/>
      </w:r>
      <w:r>
        <w:rPr>
          <w:color w:val="auto"/>
          <w:highlight w:val="none"/>
        </w:rPr>
        <w:t>43</w:t>
      </w:r>
      <w:r>
        <w:rPr>
          <w:color w:val="auto"/>
          <w:highlight w:val="none"/>
        </w:rPr>
        <w:fldChar w:fldCharType="end"/>
      </w:r>
      <w:r>
        <w:rPr>
          <w:rFonts w:hint="eastAsia" w:asciiTheme="minorEastAsia" w:hAnsiTheme="minorEastAsia" w:eastAsiaTheme="minorEastAsia" w:cstheme="minorEastAsia"/>
          <w:color w:val="auto"/>
          <w:szCs w:val="30"/>
          <w:highlight w:val="none"/>
        </w:rPr>
        <w:fldChar w:fldCharType="end"/>
      </w:r>
    </w:p>
    <w:p>
      <w:pPr>
        <w:tabs>
          <w:tab w:val="right" w:leader="dot" w:pos="9639"/>
        </w:tabs>
        <w:spacing w:line="600" w:lineRule="auto"/>
        <w:jc w:val="center"/>
        <w:rPr>
          <w:rFonts w:hint="eastAsia" w:asciiTheme="minorEastAsia" w:hAnsiTheme="minorEastAsia" w:eastAsiaTheme="minorEastAsia" w:cstheme="minorEastAsia"/>
          <w:b/>
          <w:color w:val="auto"/>
          <w:sz w:val="36"/>
          <w:szCs w:val="32"/>
          <w:highlight w:val="none"/>
          <w:u w:val="single"/>
        </w:rPr>
      </w:pPr>
      <w:r>
        <w:rPr>
          <w:rFonts w:hint="eastAsia" w:asciiTheme="minorEastAsia" w:hAnsiTheme="minorEastAsia" w:eastAsiaTheme="minorEastAsia" w:cstheme="minorEastAsia"/>
          <w:b/>
          <w:color w:val="auto"/>
          <w:sz w:val="32"/>
          <w:szCs w:val="30"/>
          <w:highlight w:val="none"/>
        </w:rPr>
        <w:t>第二部分　技术部分</w:t>
      </w:r>
    </w:p>
    <w:p>
      <w:pPr>
        <w:pStyle w:val="27"/>
        <w:tabs>
          <w:tab w:val="right" w:leader="dot" w:pos="8845"/>
          <w:tab w:val="clear" w:pos="9628"/>
        </w:tabs>
        <w:spacing w:line="600" w:lineRule="auto"/>
        <w:rPr>
          <w:color w:val="auto"/>
          <w:highlight w:val="none"/>
        </w:rPr>
      </w:pPr>
      <w:r>
        <w:rPr>
          <w:rFonts w:hint="eastAsia" w:asciiTheme="minorEastAsia" w:hAnsiTheme="minorEastAsia" w:eastAsiaTheme="minorEastAsia" w:cstheme="minorEastAsia"/>
          <w:color w:val="auto"/>
          <w:szCs w:val="30"/>
          <w:highlight w:val="none"/>
        </w:rPr>
        <w:fldChar w:fldCharType="begin"/>
      </w:r>
      <w:r>
        <w:rPr>
          <w:rFonts w:hint="eastAsia" w:asciiTheme="minorEastAsia" w:hAnsiTheme="minorEastAsia" w:eastAsiaTheme="minorEastAsia" w:cstheme="minorEastAsia"/>
          <w:color w:val="auto"/>
          <w:szCs w:val="30"/>
          <w:highlight w:val="none"/>
        </w:rPr>
        <w:instrText xml:space="preserve"> HYPERLINK \l _Toc17978 </w:instrText>
      </w:r>
      <w:r>
        <w:rPr>
          <w:rFonts w:hint="eastAsia" w:asciiTheme="minorEastAsia" w:hAnsiTheme="minorEastAsia" w:eastAsiaTheme="minorEastAsia" w:cstheme="minorEastAsia"/>
          <w:color w:val="auto"/>
          <w:szCs w:val="30"/>
          <w:highlight w:val="none"/>
        </w:rPr>
        <w:fldChar w:fldCharType="separate"/>
      </w:r>
      <w:r>
        <w:rPr>
          <w:rFonts w:hint="eastAsia" w:asciiTheme="minorEastAsia" w:hAnsiTheme="minorEastAsia" w:eastAsiaTheme="minorEastAsia" w:cstheme="minorEastAsia"/>
          <w:color w:val="auto"/>
          <w:szCs w:val="28"/>
          <w:highlight w:val="none"/>
        </w:rPr>
        <w:t>第六章 项目采购需求</w:t>
      </w:r>
      <w:r>
        <w:rPr>
          <w:color w:val="auto"/>
          <w:highlight w:val="none"/>
        </w:rPr>
        <w:tab/>
      </w:r>
      <w:r>
        <w:rPr>
          <w:color w:val="auto"/>
          <w:highlight w:val="none"/>
        </w:rPr>
        <w:fldChar w:fldCharType="begin"/>
      </w:r>
      <w:r>
        <w:rPr>
          <w:color w:val="auto"/>
          <w:highlight w:val="none"/>
        </w:rPr>
        <w:instrText xml:space="preserve"> PAGEREF _Toc17978 </w:instrText>
      </w:r>
      <w:r>
        <w:rPr>
          <w:color w:val="auto"/>
          <w:highlight w:val="none"/>
        </w:rPr>
        <w:fldChar w:fldCharType="separate"/>
      </w:r>
      <w:r>
        <w:rPr>
          <w:color w:val="auto"/>
          <w:highlight w:val="none"/>
        </w:rPr>
        <w:t>66</w:t>
      </w:r>
      <w:r>
        <w:rPr>
          <w:color w:val="auto"/>
          <w:highlight w:val="none"/>
        </w:rPr>
        <w:fldChar w:fldCharType="end"/>
      </w:r>
      <w:r>
        <w:rPr>
          <w:rFonts w:hint="eastAsia" w:asciiTheme="minorEastAsia" w:hAnsiTheme="minorEastAsia" w:eastAsiaTheme="minorEastAsia" w:cstheme="minorEastAsia"/>
          <w:color w:val="auto"/>
          <w:szCs w:val="30"/>
          <w:highlight w:val="none"/>
        </w:rPr>
        <w:fldChar w:fldCharType="end"/>
      </w:r>
    </w:p>
    <w:p>
      <w:pPr>
        <w:pStyle w:val="19"/>
        <w:tabs>
          <w:tab w:val="right" w:leader="dot" w:pos="8845"/>
        </w:tabs>
        <w:spacing w:line="600" w:lineRule="auto"/>
        <w:rPr>
          <w:color w:val="auto"/>
          <w:highlight w:val="none"/>
        </w:rPr>
      </w:pPr>
    </w:p>
    <w:p>
      <w:pPr>
        <w:pStyle w:val="27"/>
        <w:tabs>
          <w:tab w:val="right" w:leader="dot" w:pos="9639"/>
          <w:tab w:val="clear" w:pos="9628"/>
        </w:tabs>
        <w:spacing w:line="600" w:lineRule="auto"/>
        <w:rPr>
          <w:rStyle w:val="49"/>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0"/>
          <w:highlight w:val="none"/>
        </w:rPr>
        <w:fldChar w:fldCharType="end"/>
      </w:r>
    </w:p>
    <w:p>
      <w:pPr>
        <w:pStyle w:val="20"/>
        <w:spacing w:line="700" w:lineRule="exact"/>
        <w:rPr>
          <w:rFonts w:hint="eastAsia" w:asciiTheme="minorEastAsia" w:hAnsiTheme="minorEastAsia" w:eastAsiaTheme="minorEastAsia" w:cstheme="minorEastAsia"/>
          <w:color w:val="auto"/>
          <w:highlight w:val="none"/>
        </w:rPr>
      </w:pPr>
    </w:p>
    <w:p>
      <w:pPr>
        <w:pStyle w:val="20"/>
        <w:spacing w:line="700" w:lineRule="exact"/>
        <w:rPr>
          <w:rFonts w:hint="eastAsia" w:asciiTheme="minorEastAsia" w:hAnsiTheme="minorEastAsia" w:eastAsiaTheme="minorEastAsia" w:cstheme="minorEastAsia"/>
          <w:color w:val="auto"/>
          <w:highlight w:val="none"/>
        </w:rPr>
      </w:pPr>
    </w:p>
    <w:p>
      <w:pPr>
        <w:pStyle w:val="20"/>
        <w:spacing w:line="700" w:lineRule="exact"/>
        <w:rPr>
          <w:rFonts w:hint="eastAsia" w:asciiTheme="minorEastAsia" w:hAnsiTheme="minorEastAsia" w:eastAsiaTheme="minorEastAsia" w:cstheme="minorEastAsia"/>
          <w:color w:val="auto"/>
          <w:highlight w:val="none"/>
        </w:rPr>
      </w:pPr>
    </w:p>
    <w:p>
      <w:pPr>
        <w:spacing w:line="160" w:lineRule="exac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sz w:val="36"/>
          <w:highlight w:val="none"/>
        </w:rPr>
        <w:br w:type="page"/>
      </w:r>
    </w:p>
    <w:p>
      <w:pPr>
        <w:spacing w:line="400" w:lineRule="exact"/>
        <w:jc w:val="center"/>
        <w:outlineLvl w:val="0"/>
        <w:rPr>
          <w:rFonts w:hint="eastAsia" w:asciiTheme="minorEastAsia" w:hAnsiTheme="minorEastAsia" w:eastAsiaTheme="minorEastAsia" w:cstheme="minorEastAsia"/>
          <w:b/>
          <w:color w:val="auto"/>
          <w:sz w:val="28"/>
          <w:szCs w:val="28"/>
          <w:highlight w:val="none"/>
        </w:rPr>
      </w:pPr>
      <w:bookmarkStart w:id="0" w:name="_Toc9180"/>
      <w:r>
        <w:rPr>
          <w:rFonts w:hint="eastAsia" w:asciiTheme="minorEastAsia" w:hAnsiTheme="minorEastAsia" w:eastAsiaTheme="minorEastAsia" w:cstheme="minorEastAsia"/>
          <w:b/>
          <w:color w:val="auto"/>
          <w:sz w:val="28"/>
          <w:szCs w:val="28"/>
          <w:highlight w:val="none"/>
        </w:rPr>
        <w:t>第一章 磋商邀请</w:t>
      </w:r>
      <w:bookmarkEnd w:id="0"/>
    </w:p>
    <w:p>
      <w:pPr>
        <w:spacing w:line="400" w:lineRule="exact"/>
        <w:jc w:val="center"/>
        <w:outlineLvl w:val="9"/>
        <w:rPr>
          <w:rFonts w:hint="eastAsia" w:asciiTheme="minorEastAsia" w:hAnsiTheme="minorEastAsia" w:eastAsiaTheme="minorEastAsia" w:cstheme="minorEastAsia"/>
          <w:b/>
          <w:color w:val="auto"/>
          <w:sz w:val="28"/>
          <w:szCs w:val="28"/>
          <w:highlight w:val="none"/>
        </w:rPr>
      </w:pPr>
    </w:p>
    <w:p>
      <w:pPr>
        <w:spacing w:line="360" w:lineRule="auto"/>
        <w:jc w:val="center"/>
        <w:outlineLvl w:val="9"/>
        <w:rPr>
          <w:rFonts w:hint="eastAsia" w:asciiTheme="minorEastAsia" w:hAnsiTheme="minorEastAsia" w:eastAsiaTheme="minorEastAsia" w:cstheme="minorEastAsia"/>
          <w:b/>
          <w:color w:val="auto"/>
          <w:sz w:val="28"/>
          <w:szCs w:val="28"/>
          <w:highlight w:val="none"/>
        </w:rPr>
      </w:pPr>
      <w:bookmarkStart w:id="1" w:name="_Toc46761412"/>
      <w:bookmarkStart w:id="2" w:name="_Toc2589"/>
      <w:r>
        <w:rPr>
          <w:rFonts w:hint="eastAsia" w:asciiTheme="minorEastAsia" w:hAnsiTheme="minorEastAsia" w:eastAsiaTheme="minorEastAsia" w:cstheme="minorEastAsia"/>
          <w:b/>
          <w:color w:val="auto"/>
          <w:sz w:val="28"/>
          <w:szCs w:val="28"/>
          <w:highlight w:val="none"/>
          <w:lang w:eastAsia="zh-CN"/>
        </w:rPr>
        <w:t>国家税务总局贵港市覃塘区税务局安保服务采购</w:t>
      </w:r>
      <w:r>
        <w:rPr>
          <w:rFonts w:hint="eastAsia" w:asciiTheme="minorEastAsia" w:hAnsiTheme="minorEastAsia" w:eastAsiaTheme="minorEastAsia" w:cstheme="minorEastAsia"/>
          <w:b/>
          <w:color w:val="auto"/>
          <w:sz w:val="28"/>
          <w:szCs w:val="28"/>
          <w:highlight w:val="none"/>
          <w:lang w:val="en-US" w:eastAsia="zh-CN"/>
        </w:rPr>
        <w:t>（KLQTC2022102）</w:t>
      </w:r>
      <w:r>
        <w:rPr>
          <w:rFonts w:hint="eastAsia" w:asciiTheme="minorEastAsia" w:hAnsiTheme="minorEastAsia" w:eastAsiaTheme="minorEastAsia" w:cstheme="minorEastAsia"/>
          <w:b/>
          <w:color w:val="auto"/>
          <w:sz w:val="28"/>
          <w:szCs w:val="28"/>
          <w:highlight w:val="none"/>
        </w:rPr>
        <w:t>磋商公告</w:t>
      </w:r>
      <w:bookmarkEnd w:id="1"/>
      <w:bookmarkEnd w:id="2"/>
    </w:p>
    <w:p>
      <w:pPr>
        <w:pBdr>
          <w:top w:val="single" w:color="auto" w:sz="4" w:space="1"/>
          <w:left w:val="single" w:color="auto" w:sz="4" w:space="4"/>
          <w:bottom w:val="single" w:color="auto" w:sz="4" w:space="1"/>
          <w:right w:val="single" w:color="auto" w:sz="4" w:space="4"/>
        </w:pBdr>
        <w:spacing w:line="360" w:lineRule="auto"/>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国家税务总局贵港市覃塘区税务局安保服务采购</w:t>
      </w:r>
      <w:r>
        <w:rPr>
          <w:rFonts w:hint="eastAsia" w:asciiTheme="minorEastAsia" w:hAnsiTheme="minorEastAsia" w:eastAsiaTheme="minorEastAsia" w:cstheme="minorEastAsia"/>
          <w:color w:val="auto"/>
          <w:szCs w:val="21"/>
          <w:highlight w:val="none"/>
        </w:rPr>
        <w:t>的潜在供应商应在</w:t>
      </w:r>
      <w:r>
        <w:rPr>
          <w:rFonts w:hint="eastAsia" w:ascii="宋体" w:hAnsi="宋体" w:cs="宋体"/>
          <w:color w:val="auto"/>
          <w:u w:val="single"/>
        </w:rPr>
        <w:t>广西科联招标中心有限公司贵港分公司</w:t>
      </w:r>
      <w:r>
        <w:rPr>
          <w:rFonts w:hint="eastAsia" w:ascii="宋体" w:hAnsi="宋体" w:cs="宋体"/>
          <w:color w:val="auto"/>
        </w:rPr>
        <w:t>（地址：</w:t>
      </w:r>
      <w:r>
        <w:rPr>
          <w:rFonts w:hint="eastAsia" w:ascii="宋体" w:hAnsi="宋体" w:cs="宋体"/>
          <w:color w:val="auto"/>
          <w:u w:val="single"/>
        </w:rPr>
        <w:t>贵港市金港大道935号财富中心十七楼1722室</w:t>
      </w:r>
      <w:r>
        <w:rPr>
          <w:rFonts w:hint="eastAsia" w:ascii="宋体" w:hAnsi="宋体" w:cs="宋体"/>
          <w:color w:val="auto"/>
        </w:rPr>
        <w:t>）</w:t>
      </w:r>
      <w:r>
        <w:rPr>
          <w:rFonts w:hint="eastAsia" w:asciiTheme="minorEastAsia" w:hAnsiTheme="minorEastAsia" w:eastAsiaTheme="minorEastAsia" w:cstheme="minorEastAsia"/>
          <w:color w:val="auto"/>
          <w:szCs w:val="21"/>
          <w:highlight w:val="none"/>
        </w:rPr>
        <w:t>获取采购文件，并于</w:t>
      </w:r>
      <w:r>
        <w:rPr>
          <w:rFonts w:hint="eastAsia" w:asciiTheme="minorEastAsia" w:hAnsiTheme="minorEastAsia" w:eastAsiaTheme="minorEastAsia" w:cstheme="minorEastAsia"/>
          <w:bCs/>
          <w:color w:val="auto"/>
          <w:szCs w:val="21"/>
          <w:highlight w:val="none"/>
          <w:u w:val="single"/>
        </w:rPr>
        <w:t>202</w:t>
      </w:r>
      <w:r>
        <w:rPr>
          <w:rFonts w:hint="eastAsia" w:asciiTheme="minorEastAsia" w:hAnsiTheme="minorEastAsia" w:eastAsiaTheme="minorEastAsia" w:cstheme="minorEastAsia"/>
          <w:bCs/>
          <w:color w:val="auto"/>
          <w:szCs w:val="21"/>
          <w:highlight w:val="none"/>
          <w:u w:val="single"/>
          <w:lang w:val="en-US" w:eastAsia="zh-CN"/>
        </w:rPr>
        <w:t>2</w:t>
      </w:r>
      <w:r>
        <w:rPr>
          <w:rFonts w:hint="eastAsia" w:asciiTheme="minorEastAsia" w:hAnsiTheme="minorEastAsia" w:eastAsiaTheme="minorEastAsia" w:cstheme="minorEastAsia"/>
          <w:bCs/>
          <w:color w:val="auto"/>
          <w:szCs w:val="21"/>
          <w:highlight w:val="none"/>
          <w:u w:val="single"/>
        </w:rPr>
        <w:t>年</w:t>
      </w:r>
      <w:r>
        <w:rPr>
          <w:rFonts w:hint="eastAsia" w:asciiTheme="minorEastAsia" w:hAnsiTheme="minorEastAsia" w:eastAsiaTheme="minorEastAsia" w:cstheme="minorEastAsia"/>
          <w:bCs/>
          <w:color w:val="auto"/>
          <w:szCs w:val="21"/>
          <w:highlight w:val="none"/>
          <w:u w:val="single"/>
          <w:lang w:val="en-US" w:eastAsia="zh-CN"/>
        </w:rPr>
        <w:t>3</w:t>
      </w:r>
      <w:r>
        <w:rPr>
          <w:rFonts w:hint="eastAsia" w:asciiTheme="minorEastAsia" w:hAnsiTheme="minorEastAsia" w:eastAsiaTheme="minorEastAsia" w:cstheme="minorEastAsia"/>
          <w:bCs/>
          <w:color w:val="auto"/>
          <w:szCs w:val="21"/>
          <w:highlight w:val="none"/>
          <w:u w:val="single"/>
        </w:rPr>
        <w:t>月</w:t>
      </w:r>
      <w:r>
        <w:rPr>
          <w:rFonts w:hint="eastAsia" w:asciiTheme="minorEastAsia" w:hAnsiTheme="minorEastAsia" w:eastAsiaTheme="minorEastAsia" w:cstheme="minorEastAsia"/>
          <w:bCs/>
          <w:color w:val="auto"/>
          <w:szCs w:val="21"/>
          <w:highlight w:val="none"/>
          <w:u w:val="single"/>
          <w:lang w:val="en-US" w:eastAsia="zh-CN"/>
        </w:rPr>
        <w:t>7</w:t>
      </w:r>
      <w:r>
        <w:rPr>
          <w:rFonts w:hint="eastAsia" w:asciiTheme="minorEastAsia" w:hAnsiTheme="minorEastAsia" w:eastAsiaTheme="minorEastAsia" w:cstheme="minorEastAsia"/>
          <w:bCs/>
          <w:color w:val="auto"/>
          <w:szCs w:val="21"/>
          <w:highlight w:val="none"/>
          <w:u w:val="single"/>
        </w:rPr>
        <w:t>日</w:t>
      </w:r>
      <w:r>
        <w:rPr>
          <w:rFonts w:hint="eastAsia" w:asciiTheme="minorEastAsia" w:hAnsiTheme="minorEastAsia" w:eastAsiaTheme="minorEastAsia" w:cstheme="minorEastAsia"/>
          <w:bCs/>
          <w:color w:val="auto"/>
          <w:szCs w:val="21"/>
          <w:highlight w:val="none"/>
          <w:u w:val="single"/>
          <w:lang w:val="en-US" w:eastAsia="zh-CN"/>
        </w:rPr>
        <w:t>15</w:t>
      </w:r>
      <w:r>
        <w:rPr>
          <w:rFonts w:hint="eastAsia" w:asciiTheme="minorEastAsia" w:hAnsiTheme="minorEastAsia" w:eastAsiaTheme="minorEastAsia" w:cstheme="minorEastAsia"/>
          <w:bCs/>
          <w:color w:val="auto"/>
          <w:szCs w:val="21"/>
          <w:highlight w:val="none"/>
          <w:u w:val="single"/>
        </w:rPr>
        <w:t>点</w:t>
      </w:r>
      <w:r>
        <w:rPr>
          <w:rFonts w:hint="eastAsia" w:asciiTheme="minorEastAsia" w:hAnsiTheme="minorEastAsia" w:eastAsiaTheme="minorEastAsia" w:cstheme="minorEastAsia"/>
          <w:bCs/>
          <w:color w:val="auto"/>
          <w:szCs w:val="21"/>
          <w:highlight w:val="none"/>
          <w:u w:val="single"/>
          <w:lang w:val="en-US" w:eastAsia="zh-CN"/>
        </w:rPr>
        <w:t>30</w:t>
      </w:r>
      <w:r>
        <w:rPr>
          <w:rFonts w:hint="eastAsia" w:asciiTheme="minorEastAsia" w:hAnsiTheme="minorEastAsia" w:eastAsiaTheme="minorEastAsia" w:cstheme="minorEastAsia"/>
          <w:bCs/>
          <w:color w:val="auto"/>
          <w:szCs w:val="21"/>
          <w:highlight w:val="none"/>
          <w:u w:val="single"/>
        </w:rPr>
        <w:t>分</w:t>
      </w:r>
      <w:r>
        <w:rPr>
          <w:rFonts w:hint="eastAsia" w:asciiTheme="minorEastAsia" w:hAnsiTheme="minorEastAsia" w:eastAsiaTheme="minorEastAsia" w:cstheme="minorEastAsia"/>
          <w:bCs/>
          <w:color w:val="auto"/>
          <w:szCs w:val="21"/>
          <w:highlight w:val="none"/>
        </w:rPr>
        <w:t>（北京时间）前提交响应文件</w:t>
      </w:r>
      <w:r>
        <w:rPr>
          <w:rFonts w:hint="eastAsia" w:asciiTheme="minorEastAsia" w:hAnsiTheme="minorEastAsia" w:eastAsiaTheme="minorEastAsia" w:cstheme="minorEastAsia"/>
          <w:color w:val="auto"/>
          <w:szCs w:val="21"/>
          <w:highlight w:val="none"/>
        </w:rPr>
        <w:t>。</w:t>
      </w:r>
    </w:p>
    <w:p>
      <w:pPr>
        <w:keepNext/>
        <w:keepLines/>
        <w:spacing w:beforeLines="100" w:line="360" w:lineRule="auto"/>
        <w:outlineLvl w:val="9"/>
        <w:rPr>
          <w:rFonts w:hint="eastAsia" w:asciiTheme="minorEastAsia" w:hAnsiTheme="minorEastAsia" w:eastAsiaTheme="minorEastAsia" w:cstheme="minorEastAsia"/>
          <w:bCs/>
          <w:color w:val="auto"/>
          <w:szCs w:val="21"/>
          <w:highlight w:val="none"/>
        </w:rPr>
      </w:pPr>
      <w:bookmarkStart w:id="3" w:name="_Toc24411"/>
      <w:bookmarkStart w:id="4" w:name="_Toc46761413"/>
      <w:bookmarkStart w:id="5" w:name="_Toc28359012"/>
      <w:bookmarkStart w:id="6" w:name="_Toc35393629"/>
      <w:bookmarkStart w:id="7" w:name="_Toc28359089"/>
      <w:bookmarkStart w:id="8" w:name="_Toc35393798"/>
      <w:r>
        <w:rPr>
          <w:rFonts w:hint="eastAsia" w:asciiTheme="minorEastAsia" w:hAnsiTheme="minorEastAsia" w:eastAsiaTheme="minorEastAsia" w:cstheme="minorEastAsia"/>
          <w:bCs/>
          <w:color w:val="auto"/>
          <w:szCs w:val="21"/>
          <w:highlight w:val="none"/>
        </w:rPr>
        <w:t>一、项目基本情况</w:t>
      </w:r>
      <w:bookmarkEnd w:id="3"/>
      <w:bookmarkEnd w:id="4"/>
      <w:bookmarkEnd w:id="5"/>
      <w:bookmarkEnd w:id="6"/>
      <w:bookmarkEnd w:id="7"/>
      <w:bookmarkEnd w:id="8"/>
    </w:p>
    <w:p>
      <w:pPr>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项目编号：</w:t>
      </w:r>
      <w:r>
        <w:rPr>
          <w:rFonts w:hint="eastAsia" w:asciiTheme="minorEastAsia" w:hAnsiTheme="minorEastAsia" w:eastAsiaTheme="minorEastAsia" w:cstheme="minorEastAsia"/>
          <w:color w:val="auto"/>
          <w:szCs w:val="21"/>
          <w:highlight w:val="none"/>
          <w:lang w:eastAsia="zh-CN"/>
        </w:rPr>
        <w:t>KLQTC2022102</w:t>
      </w:r>
    </w:p>
    <w:p>
      <w:pPr>
        <w:spacing w:line="360" w:lineRule="auto"/>
        <w:ind w:firstLine="420" w:firstLineChars="200"/>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eastAsiaTheme="minorEastAsia" w:cstheme="minorEastAsia"/>
          <w:color w:val="auto"/>
          <w:szCs w:val="21"/>
          <w:highlight w:val="none"/>
          <w:lang w:eastAsia="zh-CN"/>
        </w:rPr>
        <w:t>国家税务总局贵港市覃塘区税务局安保服务采购</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采购方式：磋商</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预算金额：人民币（大写）</w:t>
      </w:r>
      <w:r>
        <w:rPr>
          <w:rFonts w:hint="eastAsia" w:asciiTheme="minorEastAsia" w:hAnsiTheme="minorEastAsia" w:eastAsiaTheme="minorEastAsia" w:cstheme="minorEastAsia"/>
          <w:color w:val="auto"/>
          <w:szCs w:val="21"/>
          <w:highlight w:val="none"/>
          <w:lang w:val="en-US" w:eastAsia="zh-CN"/>
        </w:rPr>
        <w:t>伍拾柒万叁仟陆佰元整</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 xml:space="preserve"> 573600.00元）</w:t>
      </w:r>
    </w:p>
    <w:p>
      <w:pPr>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最高限价：人民币（大写）</w:t>
      </w:r>
      <w:r>
        <w:rPr>
          <w:rFonts w:hint="eastAsia" w:asciiTheme="minorEastAsia" w:hAnsiTheme="minorEastAsia" w:eastAsiaTheme="minorEastAsia" w:cstheme="minorEastAsia"/>
          <w:color w:val="auto"/>
          <w:szCs w:val="21"/>
          <w:highlight w:val="none"/>
          <w:lang w:val="en-US" w:eastAsia="zh-CN"/>
        </w:rPr>
        <w:t>伍拾柒万叁仟陆佰元整</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 xml:space="preserve"> 573600.00元</w:t>
      </w:r>
      <w:r>
        <w:rPr>
          <w:rFonts w:hint="eastAsia" w:asciiTheme="minorEastAsia" w:hAnsiTheme="minorEastAsia" w:eastAsiaTheme="minorEastAsia" w:cstheme="minorEastAsia"/>
          <w:color w:val="auto"/>
          <w:szCs w:val="21"/>
          <w:highlight w:val="none"/>
          <w:lang w:eastAsia="zh-CN"/>
        </w:rPr>
        <w:t>）</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采购需求：本项目服务内容为</w:t>
      </w:r>
      <w:r>
        <w:rPr>
          <w:rFonts w:hint="eastAsia" w:asciiTheme="minorEastAsia" w:hAnsiTheme="minorEastAsia" w:eastAsiaTheme="minorEastAsia" w:cstheme="minorEastAsia"/>
          <w:color w:val="auto"/>
          <w:szCs w:val="21"/>
          <w:highlight w:val="none"/>
          <w:lang w:eastAsia="zh-CN"/>
        </w:rPr>
        <w:t>国家税务总局贵港市覃塘区税务局安保服务采购</w:t>
      </w:r>
      <w:r>
        <w:rPr>
          <w:rFonts w:hint="eastAsia" w:asciiTheme="minorEastAsia" w:hAnsiTheme="minorEastAsia" w:eastAsiaTheme="minorEastAsia" w:cstheme="minorEastAsia"/>
          <w:color w:val="auto"/>
          <w:szCs w:val="21"/>
          <w:highlight w:val="none"/>
          <w:lang w:val="en-US" w:eastAsia="zh-CN"/>
        </w:rPr>
        <w:t>1项</w:t>
      </w:r>
      <w:r>
        <w:rPr>
          <w:rFonts w:hint="eastAsia" w:asciiTheme="minorEastAsia" w:hAnsiTheme="minorEastAsia" w:eastAsiaTheme="minorEastAsia" w:cstheme="minorEastAsia"/>
          <w:color w:val="auto"/>
          <w:szCs w:val="21"/>
          <w:highlight w:val="none"/>
        </w:rPr>
        <w:t>，详见</w:t>
      </w:r>
      <w:r>
        <w:rPr>
          <w:rFonts w:hint="eastAsia" w:asciiTheme="minorEastAsia" w:hAnsiTheme="minorEastAsia" w:eastAsiaTheme="minorEastAsia" w:cstheme="minorEastAsia"/>
          <w:color w:val="auto"/>
          <w:szCs w:val="21"/>
          <w:highlight w:val="none"/>
          <w:lang w:val="en-US" w:eastAsia="zh-CN"/>
        </w:rPr>
        <w:t>附件项目采购需求</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rPr>
        <w:t>合同履行期限：自合同签订开始服务之日起</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年（以合同正式履约时间为准）</w:t>
      </w:r>
      <w:r>
        <w:rPr>
          <w:rFonts w:hint="eastAsia" w:asciiTheme="minorEastAsia" w:hAnsiTheme="minorEastAsia" w:eastAsiaTheme="minorEastAsia" w:cstheme="minorEastAsia"/>
          <w:color w:val="auto"/>
          <w:szCs w:val="21"/>
          <w:highlight w:val="none"/>
          <w:lang w:eastAsia="zh-CN"/>
        </w:rPr>
        <w:t>。</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本项目（是/否）接受联合体：不接受。</w:t>
      </w:r>
      <w:bookmarkStart w:id="9" w:name="_Toc35393630"/>
      <w:bookmarkStart w:id="10" w:name="_Toc28359013"/>
      <w:bookmarkStart w:id="11" w:name="_Toc28359090"/>
      <w:bookmarkStart w:id="12" w:name="_Toc35393799"/>
    </w:p>
    <w:p>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二、申请人的资格要求：</w:t>
      </w:r>
      <w:bookmarkEnd w:id="9"/>
      <w:bookmarkEnd w:id="10"/>
      <w:bookmarkEnd w:id="11"/>
      <w:bookmarkEnd w:id="12"/>
      <w:bookmarkStart w:id="13" w:name="_Toc28359091"/>
      <w:bookmarkStart w:id="14" w:name="_Toc35393631"/>
      <w:bookmarkStart w:id="15" w:name="_Toc28359014"/>
      <w:bookmarkStart w:id="16" w:name="_Toc35393800"/>
    </w:p>
    <w:p>
      <w:pPr>
        <w:spacing w:line="360" w:lineRule="auto"/>
        <w:ind w:firstLine="420" w:firstLineChars="200"/>
        <w:rPr>
          <w:rFonts w:hint="eastAsia"/>
          <w:color w:val="auto"/>
          <w:highlight w:val="none"/>
          <w:lang w:eastAsia="zh-CN"/>
        </w:rPr>
      </w:pPr>
      <w:r>
        <w:rPr>
          <w:rFonts w:hint="eastAsia" w:asciiTheme="minorEastAsia" w:hAnsiTheme="minorEastAsia" w:eastAsiaTheme="minorEastAsia" w:cstheme="minorEastAsia"/>
          <w:color w:val="auto"/>
          <w:szCs w:val="21"/>
          <w:highlight w:val="none"/>
        </w:rPr>
        <w:t>1.供应商参加</w:t>
      </w:r>
      <w:r>
        <w:rPr>
          <w:rFonts w:hint="eastAsia" w:asciiTheme="minorEastAsia" w:hAnsiTheme="minorEastAsia" w:eastAsiaTheme="minorEastAsia" w:cstheme="minorEastAsia"/>
          <w:color w:val="auto"/>
          <w:szCs w:val="21"/>
          <w:highlight w:val="none"/>
          <w:lang w:eastAsia="zh-CN"/>
        </w:rPr>
        <w:t>本</w:t>
      </w:r>
      <w:r>
        <w:rPr>
          <w:rFonts w:hint="eastAsia" w:asciiTheme="minorEastAsia" w:hAnsiTheme="minorEastAsia" w:eastAsiaTheme="minorEastAsia" w:cstheme="minorEastAsia"/>
          <w:color w:val="auto"/>
          <w:szCs w:val="21"/>
          <w:highlight w:val="none"/>
        </w:rPr>
        <w:t>采购活动应当具备下列条件</w:t>
      </w:r>
      <w:r>
        <w:rPr>
          <w:rFonts w:hint="eastAsia" w:eastAsia="宋体"/>
          <w:color w:val="auto"/>
          <w:highlight w:val="none"/>
          <w:lang w:eastAsia="zh-CN"/>
        </w:rPr>
        <w:t>：</w:t>
      </w:r>
    </w:p>
    <w:p>
      <w:pPr>
        <w:spacing w:line="360" w:lineRule="auto"/>
        <w:ind w:leftChars="2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（一）具有独立承担民事责任的能力；</w:t>
      </w:r>
    </w:p>
    <w:p>
      <w:pPr>
        <w:spacing w:line="360" w:lineRule="auto"/>
        <w:ind w:leftChars="2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（二）具有良好的商业信誉和健全的财务会计制度；</w:t>
      </w:r>
    </w:p>
    <w:p>
      <w:pPr>
        <w:spacing w:line="360" w:lineRule="auto"/>
        <w:ind w:leftChars="2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（三）具有履行合同所必需的设备和专业技术能力；</w:t>
      </w:r>
    </w:p>
    <w:p>
      <w:pPr>
        <w:spacing w:line="360" w:lineRule="auto"/>
        <w:ind w:leftChars="2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（四）有依法缴纳税收和社会保障资金的良好记录；</w:t>
      </w:r>
    </w:p>
    <w:p>
      <w:pPr>
        <w:spacing w:line="360" w:lineRule="auto"/>
        <w:ind w:leftChars="2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（五）参加采购活动前三年内，在经营活动中没有重大违法记录；</w:t>
      </w:r>
    </w:p>
    <w:p>
      <w:pPr>
        <w:spacing w:line="360" w:lineRule="auto"/>
        <w:ind w:leftChars="2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（六）法律、行政法规规定的其他条件。</w:t>
      </w:r>
    </w:p>
    <w:p>
      <w:pPr>
        <w:numPr>
          <w:ilvl w:val="0"/>
          <w:numId w:val="0"/>
        </w:numPr>
        <w:spacing w:line="360" w:lineRule="auto"/>
        <w:ind w:firstLine="420" w:firstLineChars="200"/>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r>
        <w:rPr>
          <w:rFonts w:hint="eastAsia"/>
          <w:highlight w:val="none"/>
        </w:rPr>
        <w:t>本项目属于专门面向中小企业采购的项目,供应商应为符合《政府采购促进中小企业发展管理办法》（财库﹝2020﹞46号）、《关于政府采购支持监狱企业发展有关问题的通知》(财库〔2014〕68号)、《关于促进残疾人就业政府采购政策的通知》(财库〔2017〕141号)等规定的条件的中小微企业、或监狱企业、或残疾人福利性单位</w:t>
      </w:r>
      <w:r>
        <w:rPr>
          <w:rFonts w:hint="eastAsia" w:ascii="宋体" w:hAnsi="宋体" w:cs="宋体"/>
          <w:color w:val="auto"/>
          <w:kern w:val="0"/>
          <w:sz w:val="21"/>
          <w:szCs w:val="21"/>
          <w:highlight w:val="none"/>
          <w:lang w:val="en-US" w:eastAsia="zh-CN"/>
        </w:rPr>
        <w:t>。</w:t>
      </w:r>
      <w:r>
        <w:rPr>
          <w:rFonts w:hint="eastAsia"/>
          <w:highlight w:val="none"/>
        </w:rPr>
        <w:t>本项目采购标的对应的中小企业划分标准所属行业为</w:t>
      </w:r>
      <w:r>
        <w:rPr>
          <w:rFonts w:hint="eastAsia" w:ascii="宋体" w:hAnsi="宋体" w:eastAsia="宋体" w:cs="宋体"/>
          <w:b w:val="0"/>
          <w:i w:val="0"/>
          <w:caps w:val="0"/>
          <w:color w:val="000000"/>
          <w:spacing w:val="0"/>
          <w:sz w:val="24"/>
          <w:szCs w:val="24"/>
          <w:shd w:val="clear" w:fill="FFFFFF"/>
        </w:rPr>
        <w:t>物业管理</w:t>
      </w:r>
      <w:r>
        <w:rPr>
          <w:rFonts w:hint="eastAsia"/>
          <w:highlight w:val="none"/>
          <w:lang w:eastAsia="zh-CN"/>
        </w:rPr>
        <w:t>。</w:t>
      </w:r>
    </w:p>
    <w:p>
      <w:pPr>
        <w:numPr>
          <w:ilvl w:val="0"/>
          <w:numId w:val="0"/>
        </w:numPr>
        <w:spacing w:line="360" w:lineRule="auto"/>
        <w:ind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本项目的特定资格要求：</w:t>
      </w:r>
      <w:r>
        <w:rPr>
          <w:rFonts w:hint="eastAsia" w:asciiTheme="minorEastAsia" w:hAnsiTheme="minorEastAsia" w:eastAsiaTheme="minorEastAsia" w:cstheme="minorEastAsia"/>
          <w:color w:val="FF0000"/>
          <w:kern w:val="2"/>
          <w:sz w:val="21"/>
          <w:szCs w:val="21"/>
          <w:highlight w:val="none"/>
          <w:lang w:val="en-US" w:eastAsia="zh-CN" w:bidi="ar-SA"/>
        </w:rPr>
        <w:t>无。</w:t>
      </w:r>
    </w:p>
    <w:p>
      <w:pPr>
        <w:pStyle w:val="2"/>
        <w:keepNext w:val="0"/>
        <w:keepLines w:val="0"/>
        <w:pageBreakBefore w:val="0"/>
        <w:widowControl w:val="0"/>
        <w:kinsoku/>
        <w:wordWrap/>
        <w:overflowPunct/>
        <w:topLinePunct w:val="0"/>
        <w:bidi w:val="0"/>
        <w:adjustRightInd/>
        <w:spacing w:line="38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4.本项目由符合国家有关法律法规规定、同时满足本项目资质要求、在中国境内注册的合格供应商参加磋商。</w:t>
      </w:r>
    </w:p>
    <w:p>
      <w:pPr>
        <w:numPr>
          <w:ilvl w:val="0"/>
          <w:numId w:val="0"/>
        </w:numPr>
        <w:spacing w:line="360" w:lineRule="auto"/>
        <w:ind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在“信用中国”网站(www.creditchina.gov.cn)、中国政府采购网(www.ccgp.gov.cn)等渠道查询</w:t>
      </w:r>
      <w:r>
        <w:rPr>
          <w:rFonts w:ascii="宋体" w:hAnsi="宋体" w:cs="宋体"/>
          <w:color w:val="auto"/>
          <w:kern w:val="0"/>
          <w:sz w:val="21"/>
          <w:szCs w:val="21"/>
          <w:highlight w:val="none"/>
        </w:rPr>
        <w:t>对列入失信被执行人、重大税收违法案件当事人名单、政府采购严重违法失信行为记录名单</w:t>
      </w:r>
      <w:r>
        <w:rPr>
          <w:rFonts w:hint="eastAsia" w:ascii="宋体" w:hAnsi="宋体" w:cs="宋体"/>
          <w:color w:val="auto"/>
          <w:kern w:val="0"/>
          <w:sz w:val="21"/>
          <w:szCs w:val="21"/>
          <w:highlight w:val="none"/>
          <w:lang w:eastAsia="zh-CN"/>
        </w:rPr>
        <w:t>的供应商</w:t>
      </w:r>
      <w:r>
        <w:rPr>
          <w:rFonts w:ascii="宋体" w:hAnsi="宋体" w:cs="宋体"/>
          <w:color w:val="auto"/>
          <w:kern w:val="0"/>
          <w:sz w:val="21"/>
          <w:szCs w:val="21"/>
          <w:highlight w:val="none"/>
        </w:rPr>
        <w:t>，应当拒绝其参与</w:t>
      </w:r>
      <w:r>
        <w:rPr>
          <w:rFonts w:hint="eastAsia" w:ascii="宋体" w:hAnsi="宋体" w:cs="宋体"/>
          <w:color w:val="auto"/>
          <w:kern w:val="0"/>
          <w:sz w:val="21"/>
          <w:szCs w:val="21"/>
          <w:highlight w:val="none"/>
          <w:lang w:eastAsia="zh-CN"/>
        </w:rPr>
        <w:t>本次</w:t>
      </w:r>
      <w:r>
        <w:rPr>
          <w:rFonts w:ascii="宋体" w:hAnsi="宋体" w:cs="宋体"/>
          <w:color w:val="auto"/>
          <w:kern w:val="0"/>
          <w:sz w:val="21"/>
          <w:szCs w:val="21"/>
          <w:highlight w:val="none"/>
        </w:rPr>
        <w:t>采购活动</w:t>
      </w:r>
      <w:r>
        <w:rPr>
          <w:rFonts w:hint="eastAsia" w:asciiTheme="minorEastAsia" w:hAnsiTheme="minorEastAsia" w:eastAsiaTheme="minorEastAsia" w:cstheme="minorEastAsia"/>
          <w:color w:val="auto"/>
          <w:kern w:val="2"/>
          <w:sz w:val="21"/>
          <w:szCs w:val="21"/>
          <w:highlight w:val="none"/>
          <w:lang w:val="en-US" w:eastAsia="zh-CN" w:bidi="ar-SA"/>
        </w:rPr>
        <w:t>。</w:t>
      </w:r>
    </w:p>
    <w:p>
      <w:pPr>
        <w:pStyle w:val="2"/>
        <w:spacing w:line="360" w:lineRule="auto"/>
        <w:ind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6.单位负责人为同一人或者存在直接控股、管理关系的不同供应商，不得参加同一合同项下的采购活动。</w:t>
      </w:r>
    </w:p>
    <w:p>
      <w:pPr>
        <w:pStyle w:val="2"/>
        <w:spacing w:line="360" w:lineRule="auto"/>
        <w:ind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7.为本项目提供整体设计、规范编制或者项目管理、监理、检测等服务的供应商，不得再参加本次采购活动。</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三、获取采购文件</w:t>
      </w:r>
      <w:bookmarkEnd w:id="13"/>
      <w:bookmarkEnd w:id="14"/>
      <w:bookmarkEnd w:id="15"/>
      <w:bookmarkEnd w:id="16"/>
    </w:p>
    <w:p>
      <w:pPr>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时间：</w:t>
      </w:r>
      <w:r>
        <w:rPr>
          <w:rFonts w:hint="eastAsia" w:asciiTheme="minorEastAsia" w:hAnsiTheme="minorEastAsia" w:eastAsiaTheme="minorEastAsia" w:cstheme="minorEastAsia"/>
          <w:b/>
          <w:bCs w:val="0"/>
          <w:color w:val="auto"/>
          <w:szCs w:val="21"/>
          <w:highlight w:val="none"/>
          <w:u w:val="single"/>
        </w:rPr>
        <w:t>202</w:t>
      </w:r>
      <w:r>
        <w:rPr>
          <w:rFonts w:hint="eastAsia" w:asciiTheme="minorEastAsia" w:hAnsiTheme="minorEastAsia" w:eastAsiaTheme="minorEastAsia" w:cstheme="minorEastAsia"/>
          <w:b/>
          <w:bCs w:val="0"/>
          <w:color w:val="auto"/>
          <w:szCs w:val="21"/>
          <w:highlight w:val="none"/>
          <w:u w:val="single"/>
          <w:lang w:val="en-US" w:eastAsia="zh-CN"/>
        </w:rPr>
        <w:t>2</w:t>
      </w:r>
      <w:r>
        <w:rPr>
          <w:rFonts w:hint="eastAsia" w:asciiTheme="minorEastAsia" w:hAnsiTheme="minorEastAsia" w:eastAsiaTheme="minorEastAsia" w:cstheme="minorEastAsia"/>
          <w:b/>
          <w:bCs w:val="0"/>
          <w:color w:val="auto"/>
          <w:szCs w:val="21"/>
          <w:highlight w:val="none"/>
          <w:u w:val="single"/>
        </w:rPr>
        <w:t>年</w:t>
      </w:r>
      <w:r>
        <w:rPr>
          <w:rFonts w:hint="eastAsia" w:asciiTheme="minorEastAsia" w:hAnsiTheme="minorEastAsia" w:eastAsiaTheme="minorEastAsia" w:cstheme="minorEastAsia"/>
          <w:b/>
          <w:bCs w:val="0"/>
          <w:color w:val="auto"/>
          <w:szCs w:val="21"/>
          <w:highlight w:val="none"/>
          <w:u w:val="single"/>
          <w:lang w:val="en-US" w:eastAsia="zh-CN"/>
        </w:rPr>
        <w:t>2</w:t>
      </w:r>
      <w:r>
        <w:rPr>
          <w:rFonts w:hint="eastAsia" w:asciiTheme="minorEastAsia" w:hAnsiTheme="minorEastAsia" w:eastAsiaTheme="minorEastAsia" w:cstheme="minorEastAsia"/>
          <w:b/>
          <w:bCs w:val="0"/>
          <w:color w:val="auto"/>
          <w:szCs w:val="21"/>
          <w:highlight w:val="none"/>
          <w:u w:val="single"/>
        </w:rPr>
        <w:t>月</w:t>
      </w:r>
      <w:r>
        <w:rPr>
          <w:rFonts w:hint="eastAsia" w:asciiTheme="minorEastAsia" w:hAnsiTheme="minorEastAsia" w:eastAsiaTheme="minorEastAsia" w:cstheme="minorEastAsia"/>
          <w:b/>
          <w:bCs w:val="0"/>
          <w:color w:val="auto"/>
          <w:szCs w:val="21"/>
          <w:highlight w:val="none"/>
          <w:u w:val="single"/>
          <w:lang w:val="en-US" w:eastAsia="zh-CN"/>
        </w:rPr>
        <w:t>24</w:t>
      </w:r>
      <w:r>
        <w:rPr>
          <w:rFonts w:hint="eastAsia" w:asciiTheme="minorEastAsia" w:hAnsiTheme="minorEastAsia" w:eastAsiaTheme="minorEastAsia" w:cstheme="minorEastAsia"/>
          <w:b/>
          <w:bCs w:val="0"/>
          <w:color w:val="auto"/>
          <w:szCs w:val="21"/>
          <w:highlight w:val="none"/>
          <w:u w:val="single"/>
        </w:rPr>
        <w:t>日</w:t>
      </w:r>
      <w:r>
        <w:rPr>
          <w:rFonts w:hint="eastAsia" w:asciiTheme="minorEastAsia" w:hAnsiTheme="minorEastAsia" w:eastAsiaTheme="minorEastAsia" w:cstheme="minorEastAsia"/>
          <w:b/>
          <w:color w:val="auto"/>
          <w:szCs w:val="21"/>
          <w:highlight w:val="none"/>
        </w:rPr>
        <w:t>至</w:t>
      </w:r>
      <w:r>
        <w:rPr>
          <w:rFonts w:hint="eastAsia" w:asciiTheme="minorEastAsia" w:hAnsiTheme="minorEastAsia" w:eastAsiaTheme="minorEastAsia" w:cstheme="minorEastAsia"/>
          <w:b/>
          <w:bCs w:val="0"/>
          <w:color w:val="auto"/>
          <w:szCs w:val="21"/>
          <w:highlight w:val="none"/>
          <w:u w:val="single"/>
        </w:rPr>
        <w:t>202</w:t>
      </w:r>
      <w:r>
        <w:rPr>
          <w:rFonts w:hint="eastAsia" w:asciiTheme="minorEastAsia" w:hAnsiTheme="minorEastAsia" w:eastAsiaTheme="minorEastAsia" w:cstheme="minorEastAsia"/>
          <w:b/>
          <w:bCs w:val="0"/>
          <w:color w:val="auto"/>
          <w:szCs w:val="21"/>
          <w:highlight w:val="none"/>
          <w:u w:val="single"/>
          <w:lang w:val="en-US" w:eastAsia="zh-CN"/>
        </w:rPr>
        <w:t>2</w:t>
      </w:r>
      <w:r>
        <w:rPr>
          <w:rFonts w:hint="eastAsia" w:asciiTheme="minorEastAsia" w:hAnsiTheme="minorEastAsia" w:eastAsiaTheme="minorEastAsia" w:cstheme="minorEastAsia"/>
          <w:b/>
          <w:bCs w:val="0"/>
          <w:color w:val="auto"/>
          <w:szCs w:val="21"/>
          <w:highlight w:val="none"/>
          <w:u w:val="single"/>
        </w:rPr>
        <w:t>年</w:t>
      </w:r>
      <w:r>
        <w:rPr>
          <w:rFonts w:hint="eastAsia" w:asciiTheme="minorEastAsia" w:hAnsiTheme="minorEastAsia" w:eastAsiaTheme="minorEastAsia" w:cstheme="minorEastAsia"/>
          <w:b/>
          <w:bCs w:val="0"/>
          <w:color w:val="auto"/>
          <w:szCs w:val="21"/>
          <w:highlight w:val="none"/>
          <w:u w:val="single"/>
          <w:lang w:val="en-US" w:eastAsia="zh-CN"/>
        </w:rPr>
        <w:t>3</w:t>
      </w:r>
      <w:r>
        <w:rPr>
          <w:rFonts w:hint="eastAsia" w:asciiTheme="minorEastAsia" w:hAnsiTheme="minorEastAsia" w:eastAsiaTheme="minorEastAsia" w:cstheme="minorEastAsia"/>
          <w:b/>
          <w:bCs w:val="0"/>
          <w:color w:val="auto"/>
          <w:szCs w:val="21"/>
          <w:highlight w:val="none"/>
          <w:u w:val="single"/>
        </w:rPr>
        <w:t>月</w:t>
      </w:r>
      <w:r>
        <w:rPr>
          <w:rFonts w:hint="eastAsia" w:asciiTheme="minorEastAsia" w:hAnsiTheme="minorEastAsia" w:eastAsiaTheme="minorEastAsia" w:cstheme="minorEastAsia"/>
          <w:b/>
          <w:bCs w:val="0"/>
          <w:color w:val="auto"/>
          <w:szCs w:val="21"/>
          <w:highlight w:val="none"/>
          <w:u w:val="single"/>
          <w:lang w:val="en-US" w:eastAsia="zh-CN"/>
        </w:rPr>
        <w:t>3</w:t>
      </w:r>
      <w:r>
        <w:rPr>
          <w:rFonts w:hint="eastAsia" w:asciiTheme="minorEastAsia" w:hAnsiTheme="minorEastAsia" w:eastAsiaTheme="minorEastAsia" w:cstheme="minorEastAsia"/>
          <w:b/>
          <w:bCs w:val="0"/>
          <w:color w:val="auto"/>
          <w:szCs w:val="21"/>
          <w:highlight w:val="none"/>
          <w:u w:val="single"/>
        </w:rPr>
        <w:t>日</w:t>
      </w:r>
      <w:r>
        <w:rPr>
          <w:rFonts w:hint="eastAsia" w:asciiTheme="minorEastAsia" w:hAnsiTheme="minorEastAsia" w:eastAsiaTheme="minorEastAsia" w:cstheme="minorEastAsia"/>
          <w:b/>
          <w:color w:val="auto"/>
          <w:szCs w:val="21"/>
          <w:highlight w:val="none"/>
        </w:rPr>
        <w:t>止</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每天</w:t>
      </w:r>
      <w:r>
        <w:rPr>
          <w:rFonts w:hint="eastAsia" w:asciiTheme="minorEastAsia" w:hAnsiTheme="minorEastAsia" w:eastAsiaTheme="minorEastAsia" w:cstheme="minorEastAsia"/>
          <w:color w:val="auto"/>
          <w:szCs w:val="21"/>
          <w:highlight w:val="none"/>
        </w:rPr>
        <w:t>上午8时至12时，下午15时至18时（北京时间，法定节假日除外 ）。</w:t>
      </w:r>
    </w:p>
    <w:p>
      <w:pPr>
        <w:spacing w:line="360" w:lineRule="auto"/>
        <w:ind w:firstLine="424" w:firstLineChars="202"/>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地点：</w:t>
      </w:r>
      <w:r>
        <w:rPr>
          <w:rFonts w:hint="eastAsia" w:ascii="宋体" w:hAnsi="宋体" w:cs="宋体"/>
          <w:color w:val="auto"/>
          <w:szCs w:val="21"/>
          <w:highlight w:val="none"/>
          <w:u w:val="single"/>
        </w:rPr>
        <w:t>广西科联招标中心有限公司贵港分公司（贵港市金港大道935号财富中心十七楼1722室）</w:t>
      </w:r>
      <w:r>
        <w:rPr>
          <w:rFonts w:hint="eastAsia" w:asciiTheme="minorEastAsia" w:hAnsiTheme="minorEastAsia" w:eastAsiaTheme="minorEastAsia" w:cstheme="minorEastAsia"/>
          <w:color w:val="auto"/>
          <w:szCs w:val="21"/>
          <w:highlight w:val="none"/>
        </w:rPr>
        <w:t>。</w:t>
      </w:r>
    </w:p>
    <w:p>
      <w:pPr>
        <w:spacing w:line="360" w:lineRule="auto"/>
        <w:ind w:firstLine="426" w:firstLineChars="202"/>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方式：现场或网上获取</w:t>
      </w:r>
    </w:p>
    <w:p>
      <w:pPr>
        <w:spacing w:line="360" w:lineRule="auto"/>
        <w:ind w:firstLine="426" w:firstLineChars="202"/>
        <w:rPr>
          <w:rFonts w:hint="eastAsia" w:asciiTheme="minorEastAsia" w:hAnsiTheme="minorEastAsia" w:eastAsiaTheme="minorEastAsia" w:cstheme="minorEastAsia"/>
          <w:b/>
          <w:color w:val="auto"/>
          <w:szCs w:val="21"/>
          <w:highlight w:val="none"/>
          <w:u w:val="none"/>
          <w:lang w:eastAsia="zh-CN"/>
        </w:rPr>
      </w:pPr>
      <w:r>
        <w:rPr>
          <w:rFonts w:hint="eastAsia" w:asciiTheme="minorEastAsia" w:hAnsiTheme="minorEastAsia" w:eastAsiaTheme="minorEastAsia" w:cstheme="minorEastAsia"/>
          <w:b/>
          <w:color w:val="auto"/>
          <w:szCs w:val="21"/>
          <w:highlight w:val="none"/>
        </w:rPr>
        <w:t>方式一:</w:t>
      </w:r>
      <w:r>
        <w:rPr>
          <w:rFonts w:hint="eastAsia" w:asciiTheme="minorEastAsia" w:hAnsiTheme="minorEastAsia" w:eastAsiaTheme="minorEastAsia" w:cstheme="minorEastAsia"/>
          <w:b/>
          <w:color w:val="auto"/>
          <w:szCs w:val="21"/>
          <w:highlight w:val="none"/>
          <w:u w:val="none"/>
        </w:rPr>
        <w:t>现场报名获取（供应商无需携带报名资料）</w:t>
      </w:r>
      <w:r>
        <w:rPr>
          <w:rFonts w:hint="eastAsia" w:asciiTheme="minorEastAsia" w:hAnsiTheme="minorEastAsia" w:eastAsiaTheme="minorEastAsia" w:cstheme="minorEastAsia"/>
          <w:b/>
          <w:color w:val="auto"/>
          <w:szCs w:val="21"/>
          <w:highlight w:val="none"/>
          <w:u w:val="none"/>
          <w:lang w:eastAsia="zh-CN"/>
        </w:rPr>
        <w:t>。</w:t>
      </w:r>
    </w:p>
    <w:p>
      <w:pPr>
        <w:spacing w:line="360" w:lineRule="auto"/>
        <w:ind w:firstLine="426"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u w:val="none"/>
        </w:rPr>
        <w:t>方式二：</w:t>
      </w:r>
      <w:r>
        <w:rPr>
          <w:rFonts w:hint="eastAsia" w:asciiTheme="minorEastAsia" w:hAnsiTheme="minorEastAsia" w:eastAsiaTheme="minorEastAsia" w:cstheme="minorEastAsia"/>
          <w:b/>
          <w:bCs/>
          <w:color w:val="auto"/>
          <w:szCs w:val="21"/>
          <w:highlight w:val="none"/>
        </w:rPr>
        <w:t>网上获取</w:t>
      </w:r>
      <w:r>
        <w:rPr>
          <w:rFonts w:hint="eastAsia" w:asciiTheme="minorEastAsia" w:hAnsiTheme="minorEastAsia" w:eastAsiaTheme="minorEastAsia" w:cstheme="minorEastAsia"/>
          <w:b/>
          <w:color w:val="auto"/>
          <w:szCs w:val="21"/>
          <w:highlight w:val="none"/>
        </w:rPr>
        <w:t>。</w:t>
      </w:r>
      <w:r>
        <w:rPr>
          <w:rFonts w:hint="eastAsia"/>
          <w:highlight w:val="none"/>
          <w:lang w:eastAsia="zh-CN"/>
        </w:rPr>
        <w:t>潜在</w:t>
      </w:r>
      <w:r>
        <w:rPr>
          <w:rFonts w:hint="eastAsia" w:asciiTheme="minorEastAsia" w:hAnsiTheme="minorEastAsia" w:eastAsiaTheme="minorEastAsia" w:cstheme="minorEastAsia"/>
          <w:color w:val="auto"/>
          <w:szCs w:val="21"/>
          <w:highlight w:val="none"/>
        </w:rPr>
        <w:t>供应商将</w:t>
      </w:r>
      <w:r>
        <w:rPr>
          <w:rFonts w:hint="eastAsia" w:asciiTheme="minorEastAsia" w:hAnsiTheme="minorEastAsia" w:eastAsiaTheme="minorEastAsia" w:cstheme="minorEastAsia"/>
          <w:color w:val="auto"/>
          <w:szCs w:val="21"/>
          <w:highlight w:val="none"/>
          <w:u w:val="single"/>
        </w:rPr>
        <w:t>项目名称、项目编号、</w:t>
      </w:r>
      <w:r>
        <w:rPr>
          <w:rFonts w:hint="eastAsia" w:asciiTheme="minorEastAsia" w:hAnsiTheme="minorEastAsia" w:eastAsiaTheme="minorEastAsia" w:cstheme="minorEastAsia"/>
          <w:color w:val="auto"/>
          <w:szCs w:val="21"/>
          <w:highlight w:val="none"/>
          <w:u w:val="single"/>
          <w:lang w:val="en-US" w:eastAsia="zh-CN"/>
        </w:rPr>
        <w:t>供应商名称、</w:t>
      </w:r>
      <w:r>
        <w:rPr>
          <w:rFonts w:hint="eastAsia" w:asciiTheme="minorEastAsia" w:hAnsiTheme="minorEastAsia" w:eastAsiaTheme="minorEastAsia" w:cstheme="minorEastAsia"/>
          <w:color w:val="auto"/>
          <w:szCs w:val="21"/>
          <w:highlight w:val="none"/>
          <w:u w:val="single"/>
        </w:rPr>
        <w:t>收件人姓名、联系电话、收件地址、开票信息</w:t>
      </w:r>
      <w:r>
        <w:rPr>
          <w:rFonts w:hint="eastAsia" w:asciiTheme="minorEastAsia" w:hAnsiTheme="minorEastAsia" w:eastAsiaTheme="minorEastAsia" w:cstheme="minorEastAsia"/>
          <w:color w:val="auto"/>
          <w:szCs w:val="21"/>
          <w:highlight w:val="none"/>
        </w:rPr>
        <w:t>在获取采购文件的时间内发送至指定邮箱：</w:t>
      </w:r>
      <w:r>
        <w:rPr>
          <w:rFonts w:hint="eastAsia" w:ascii="宋体" w:hAnsi="宋体" w:cs="宋体"/>
          <w:color w:val="auto"/>
          <w:szCs w:val="21"/>
          <w:highlight w:val="none"/>
          <w:lang w:val="en-US" w:eastAsia="zh-CN"/>
        </w:rPr>
        <w:t>164719225</w:t>
      </w:r>
      <w:r>
        <w:rPr>
          <w:rFonts w:hint="eastAsia" w:ascii="宋体" w:hAnsi="宋体" w:cs="宋体"/>
          <w:color w:val="auto"/>
          <w:szCs w:val="21"/>
          <w:highlight w:val="none"/>
        </w:rPr>
        <w:t>@qq.com（联系电话：</w:t>
      </w:r>
      <w:r>
        <w:rPr>
          <w:rFonts w:hint="eastAsia" w:ascii="宋体" w:hAnsi="宋体" w:cs="宋体"/>
          <w:color w:val="auto"/>
          <w:szCs w:val="21"/>
          <w:highlight w:val="none"/>
          <w:lang w:val="en-US" w:eastAsia="zh-CN"/>
        </w:rPr>
        <w:t>叶杰萍，</w:t>
      </w:r>
      <w:r>
        <w:rPr>
          <w:rFonts w:hint="eastAsia" w:ascii="宋体" w:hAnsi="宋体" w:cs="宋体"/>
          <w:color w:val="auto"/>
          <w:szCs w:val="21"/>
          <w:highlight w:val="none"/>
        </w:rPr>
        <w:t>077</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4563700</w:t>
      </w:r>
      <w:r>
        <w:rPr>
          <w:rFonts w:hint="eastAsia" w:ascii="宋体" w:hAnsi="宋体" w:cs="宋体"/>
          <w:color w:val="auto"/>
          <w:szCs w:val="21"/>
          <w:highlight w:val="none"/>
        </w:rPr>
        <w:t>）</w:t>
      </w:r>
      <w:r>
        <w:rPr>
          <w:rFonts w:hint="eastAsia" w:asciiTheme="minorEastAsia" w:hAnsiTheme="minorEastAsia" w:eastAsiaTheme="minorEastAsia" w:cstheme="minorEastAsia"/>
          <w:color w:val="auto"/>
          <w:szCs w:val="21"/>
          <w:highlight w:val="none"/>
        </w:rPr>
        <w:t>。供应商报名成功后，采购代理机构将采购文件的电子版发送至</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报名时的电子邮箱。未按本公告要求提供有效收件人联系方式的，不予办理纸质版采购文件的邮寄手续；因此造成供应商无法按时获取纸质版采购文件的，责任由供应商承担。</w:t>
      </w:r>
    </w:p>
    <w:p>
      <w:pPr>
        <w:spacing w:line="360" w:lineRule="auto"/>
        <w:ind w:firstLine="420" w:firstLineChars="200"/>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rPr>
        <w:t>售价：采购文件工本费每本</w:t>
      </w:r>
      <w:r>
        <w:rPr>
          <w:rFonts w:hint="eastAsia"/>
          <w:highlight w:val="none"/>
          <w:lang w:eastAsia="zh-CN"/>
        </w:rPr>
        <w:t>人民币</w:t>
      </w:r>
      <w:r>
        <w:rPr>
          <w:rFonts w:hint="eastAsia" w:asciiTheme="minorEastAsia" w:hAnsiTheme="minorEastAsia" w:eastAsiaTheme="minorEastAsia" w:cstheme="minorEastAsia"/>
          <w:color w:val="auto"/>
          <w:szCs w:val="21"/>
          <w:highlight w:val="none"/>
        </w:rPr>
        <w:t>250元，售后不退。</w:t>
      </w:r>
      <w:r>
        <w:rPr>
          <w:rFonts w:hint="eastAsia" w:asciiTheme="minorEastAsia" w:hAnsiTheme="minorEastAsia" w:eastAsiaTheme="minorEastAsia" w:cstheme="minorEastAsia"/>
          <w:color w:val="auto"/>
          <w:szCs w:val="21"/>
          <w:highlight w:val="none"/>
          <w:u w:val="single"/>
        </w:rPr>
        <w:t>如需邮寄采购文件纸质版，每本另加邮费</w:t>
      </w:r>
      <w:r>
        <w:rPr>
          <w:rFonts w:hint="eastAsia"/>
          <w:highlight w:val="none"/>
          <w:lang w:eastAsia="zh-CN"/>
        </w:rPr>
        <w:t>人民币</w:t>
      </w:r>
      <w:r>
        <w:rPr>
          <w:rFonts w:hint="eastAsia" w:asciiTheme="minorEastAsia" w:hAnsiTheme="minorEastAsia" w:eastAsiaTheme="minorEastAsia" w:cstheme="minorEastAsia"/>
          <w:color w:val="auto"/>
          <w:szCs w:val="21"/>
          <w:highlight w:val="none"/>
          <w:u w:val="single"/>
        </w:rPr>
        <w:t>50元</w:t>
      </w:r>
      <w:r>
        <w:rPr>
          <w:rFonts w:hint="eastAsia" w:asciiTheme="minorEastAsia" w:hAnsiTheme="minorEastAsia" w:eastAsiaTheme="minorEastAsia" w:cstheme="minorEastAsia"/>
          <w:color w:val="auto"/>
          <w:szCs w:val="21"/>
          <w:highlight w:val="none"/>
          <w:u w:val="single"/>
          <w:lang w:eastAsia="zh-CN"/>
        </w:rPr>
        <w:t>。</w:t>
      </w:r>
    </w:p>
    <w:p>
      <w:pPr>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【注：供应商须于获取采购文件截止时间前将工本费、邮费（如需邮寄）汇到广西科联招标中心有限公司指定账户，汇款、转账时请备注项目名称或项目编号信息】。</w:t>
      </w:r>
    </w:p>
    <w:p>
      <w:pPr>
        <w:spacing w:line="360" w:lineRule="auto"/>
        <w:rPr>
          <w:rFonts w:hint="eastAsia" w:asciiTheme="minorEastAsia" w:hAnsiTheme="minorEastAsia" w:eastAsiaTheme="minorEastAsia" w:cstheme="minorEastAsia"/>
          <w:color w:val="auto"/>
          <w:szCs w:val="21"/>
          <w:highlight w:val="none"/>
        </w:rPr>
      </w:pPr>
      <w:bookmarkStart w:id="17" w:name="_Toc28359092"/>
      <w:bookmarkStart w:id="18" w:name="_Toc28359015"/>
      <w:bookmarkStart w:id="19" w:name="_Toc35393632"/>
      <w:bookmarkStart w:id="20" w:name="_Toc35393801"/>
      <w:r>
        <w:rPr>
          <w:rFonts w:hint="eastAsia" w:asciiTheme="minorEastAsia" w:hAnsiTheme="minorEastAsia" w:eastAsiaTheme="minorEastAsia" w:cstheme="minorEastAsia"/>
          <w:bCs/>
          <w:color w:val="auto"/>
          <w:szCs w:val="21"/>
          <w:highlight w:val="none"/>
        </w:rPr>
        <w:t>四、响应文件提交</w:t>
      </w:r>
      <w:bookmarkEnd w:id="17"/>
      <w:bookmarkEnd w:id="18"/>
      <w:bookmarkEnd w:id="19"/>
      <w:bookmarkEnd w:id="20"/>
    </w:p>
    <w:p>
      <w:pPr>
        <w:spacing w:line="360" w:lineRule="auto"/>
        <w:ind w:firstLine="420" w:firstLineChars="200"/>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color w:val="auto"/>
          <w:szCs w:val="21"/>
          <w:highlight w:val="none"/>
        </w:rPr>
        <w:t>截止时间：</w:t>
      </w:r>
      <w:r>
        <w:rPr>
          <w:rFonts w:hint="eastAsia" w:asciiTheme="minorEastAsia" w:hAnsiTheme="minorEastAsia" w:eastAsiaTheme="minorEastAsia" w:cstheme="minorEastAsia"/>
          <w:bCs/>
          <w:color w:val="auto"/>
          <w:szCs w:val="21"/>
          <w:highlight w:val="none"/>
          <w:u w:val="single"/>
        </w:rPr>
        <w:t>20</w:t>
      </w:r>
      <w:r>
        <w:rPr>
          <w:rFonts w:hint="eastAsia" w:asciiTheme="minorEastAsia" w:hAnsiTheme="minorEastAsia" w:eastAsiaTheme="minorEastAsia" w:cstheme="minorEastAsia"/>
          <w:bCs/>
          <w:color w:val="auto"/>
          <w:szCs w:val="21"/>
          <w:highlight w:val="none"/>
          <w:u w:val="single"/>
          <w:lang w:val="en-US" w:eastAsia="zh-CN"/>
        </w:rPr>
        <w:t>22</w:t>
      </w:r>
      <w:r>
        <w:rPr>
          <w:rFonts w:hint="eastAsia" w:asciiTheme="minorEastAsia" w:hAnsiTheme="minorEastAsia" w:eastAsiaTheme="minorEastAsia" w:cstheme="minorEastAsia"/>
          <w:bCs/>
          <w:color w:val="auto"/>
          <w:szCs w:val="21"/>
          <w:highlight w:val="none"/>
          <w:u w:val="single"/>
        </w:rPr>
        <w:t>年</w:t>
      </w:r>
      <w:r>
        <w:rPr>
          <w:rFonts w:hint="eastAsia" w:asciiTheme="minorEastAsia" w:hAnsiTheme="minorEastAsia" w:eastAsiaTheme="minorEastAsia" w:cstheme="minorEastAsia"/>
          <w:bCs/>
          <w:color w:val="auto"/>
          <w:szCs w:val="21"/>
          <w:highlight w:val="none"/>
          <w:u w:val="single"/>
          <w:lang w:val="en-US" w:eastAsia="zh-CN"/>
        </w:rPr>
        <w:t>3</w:t>
      </w:r>
      <w:r>
        <w:rPr>
          <w:rFonts w:hint="eastAsia" w:asciiTheme="minorEastAsia" w:hAnsiTheme="minorEastAsia" w:eastAsiaTheme="minorEastAsia" w:cstheme="minorEastAsia"/>
          <w:bCs/>
          <w:color w:val="auto"/>
          <w:szCs w:val="21"/>
          <w:highlight w:val="none"/>
          <w:u w:val="single"/>
        </w:rPr>
        <w:t>月</w:t>
      </w:r>
      <w:r>
        <w:rPr>
          <w:rFonts w:hint="eastAsia" w:asciiTheme="minorEastAsia" w:hAnsiTheme="minorEastAsia" w:eastAsiaTheme="minorEastAsia" w:cstheme="minorEastAsia"/>
          <w:bCs/>
          <w:color w:val="auto"/>
          <w:szCs w:val="21"/>
          <w:highlight w:val="none"/>
          <w:u w:val="single"/>
          <w:lang w:val="en-US" w:eastAsia="zh-CN"/>
        </w:rPr>
        <w:t>7</w:t>
      </w:r>
      <w:r>
        <w:rPr>
          <w:rFonts w:hint="eastAsia" w:asciiTheme="minorEastAsia" w:hAnsiTheme="minorEastAsia" w:eastAsiaTheme="minorEastAsia" w:cstheme="minorEastAsia"/>
          <w:bCs/>
          <w:color w:val="auto"/>
          <w:szCs w:val="21"/>
          <w:highlight w:val="none"/>
          <w:u w:val="single"/>
        </w:rPr>
        <w:t>日</w:t>
      </w:r>
      <w:r>
        <w:rPr>
          <w:rFonts w:hint="eastAsia" w:asciiTheme="minorEastAsia" w:hAnsiTheme="minorEastAsia" w:eastAsiaTheme="minorEastAsia" w:cstheme="minorEastAsia"/>
          <w:bCs/>
          <w:color w:val="auto"/>
          <w:szCs w:val="21"/>
          <w:highlight w:val="none"/>
          <w:u w:val="single"/>
          <w:lang w:eastAsia="zh-CN"/>
        </w:rPr>
        <w:t>下</w:t>
      </w:r>
      <w:r>
        <w:rPr>
          <w:rFonts w:hint="eastAsia" w:asciiTheme="minorEastAsia" w:hAnsiTheme="minorEastAsia" w:eastAsiaTheme="minorEastAsia" w:cstheme="minorEastAsia"/>
          <w:bCs/>
          <w:color w:val="auto"/>
          <w:szCs w:val="21"/>
          <w:highlight w:val="none"/>
          <w:u w:val="single"/>
        </w:rPr>
        <w:t>午</w:t>
      </w:r>
      <w:r>
        <w:rPr>
          <w:rFonts w:hint="eastAsia" w:asciiTheme="minorEastAsia" w:hAnsiTheme="minorEastAsia" w:eastAsiaTheme="minorEastAsia" w:cstheme="minorEastAsia"/>
          <w:bCs/>
          <w:color w:val="auto"/>
          <w:szCs w:val="21"/>
          <w:highlight w:val="none"/>
          <w:u w:val="single"/>
          <w:lang w:val="en-US" w:eastAsia="zh-CN"/>
        </w:rPr>
        <w:t>15</w:t>
      </w:r>
      <w:r>
        <w:rPr>
          <w:rFonts w:hint="eastAsia" w:asciiTheme="minorEastAsia" w:hAnsiTheme="minorEastAsia" w:eastAsiaTheme="minorEastAsia" w:cstheme="minorEastAsia"/>
          <w:bCs/>
          <w:color w:val="auto"/>
          <w:szCs w:val="21"/>
          <w:highlight w:val="none"/>
          <w:u w:val="single"/>
        </w:rPr>
        <w:t>点</w:t>
      </w:r>
      <w:r>
        <w:rPr>
          <w:rFonts w:hint="eastAsia" w:asciiTheme="minorEastAsia" w:hAnsiTheme="minorEastAsia" w:eastAsiaTheme="minorEastAsia" w:cstheme="minorEastAsia"/>
          <w:bCs/>
          <w:color w:val="auto"/>
          <w:szCs w:val="21"/>
          <w:highlight w:val="none"/>
          <w:u w:val="single"/>
          <w:lang w:val="en-US" w:eastAsia="zh-CN"/>
        </w:rPr>
        <w:t>30</w:t>
      </w:r>
      <w:r>
        <w:rPr>
          <w:rFonts w:hint="eastAsia" w:asciiTheme="minorEastAsia" w:hAnsiTheme="minorEastAsia" w:eastAsiaTheme="minorEastAsia" w:cstheme="minorEastAsia"/>
          <w:bCs/>
          <w:color w:val="auto"/>
          <w:szCs w:val="21"/>
          <w:highlight w:val="none"/>
          <w:u w:val="single"/>
        </w:rPr>
        <w:t>分</w:t>
      </w:r>
      <w:r>
        <w:rPr>
          <w:rFonts w:hint="eastAsia" w:asciiTheme="minorEastAsia" w:hAnsiTheme="minorEastAsia" w:eastAsiaTheme="minorEastAsia" w:cstheme="minorEastAsia"/>
          <w:bCs/>
          <w:color w:val="auto"/>
          <w:szCs w:val="21"/>
          <w:highlight w:val="none"/>
        </w:rPr>
        <w:t>（北京时间）</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地点：</w:t>
      </w:r>
      <w:r>
        <w:rPr>
          <w:rFonts w:hint="eastAsia" w:ascii="宋体" w:hAnsi="宋体" w:cs="宋体"/>
          <w:color w:val="auto"/>
          <w:szCs w:val="21"/>
          <w:highlight w:val="none"/>
          <w:u w:val="single"/>
        </w:rPr>
        <w:t>广西科联招标中心有限公司贵港分公司（贵港市金港大道935号财富中心十七楼1722室）</w:t>
      </w:r>
      <w:r>
        <w:rPr>
          <w:rFonts w:hint="eastAsia" w:asciiTheme="minorEastAsia" w:hAnsiTheme="minorEastAsia" w:eastAsiaTheme="minorEastAsia" w:cstheme="minorEastAsia"/>
          <w:color w:val="auto"/>
          <w:szCs w:val="21"/>
          <w:highlight w:val="none"/>
        </w:rPr>
        <w:t>，逾期送达的将予以拒收。</w:t>
      </w:r>
      <w:bookmarkStart w:id="21" w:name="_Toc35393633"/>
      <w:bookmarkStart w:id="22" w:name="_Toc28359016"/>
      <w:bookmarkStart w:id="23" w:name="_Toc35393802"/>
      <w:bookmarkStart w:id="24" w:name="_Toc28359093"/>
    </w:p>
    <w:p>
      <w:pPr>
        <w:spacing w:line="360" w:lineRule="auto"/>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rPr>
        <w:t>五、开启</w:t>
      </w:r>
      <w:bookmarkEnd w:id="21"/>
      <w:bookmarkEnd w:id="22"/>
      <w:bookmarkEnd w:id="23"/>
      <w:bookmarkEnd w:id="24"/>
    </w:p>
    <w:p>
      <w:pPr>
        <w:spacing w:line="360" w:lineRule="auto"/>
        <w:ind w:firstLine="420" w:firstLineChars="200"/>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color w:val="auto"/>
          <w:szCs w:val="21"/>
          <w:highlight w:val="none"/>
        </w:rPr>
        <w:t>时间：</w:t>
      </w:r>
      <w:r>
        <w:rPr>
          <w:rFonts w:hint="eastAsia" w:asciiTheme="minorEastAsia" w:hAnsiTheme="minorEastAsia" w:eastAsiaTheme="minorEastAsia" w:cstheme="minorEastAsia"/>
          <w:bCs/>
          <w:color w:val="auto"/>
          <w:szCs w:val="21"/>
          <w:highlight w:val="none"/>
          <w:u w:val="single"/>
        </w:rPr>
        <w:t>20</w:t>
      </w:r>
      <w:r>
        <w:rPr>
          <w:rFonts w:hint="eastAsia" w:asciiTheme="minorEastAsia" w:hAnsiTheme="minorEastAsia" w:eastAsiaTheme="minorEastAsia" w:cstheme="minorEastAsia"/>
          <w:bCs/>
          <w:color w:val="auto"/>
          <w:szCs w:val="21"/>
          <w:highlight w:val="none"/>
          <w:u w:val="single"/>
          <w:lang w:val="en-US" w:eastAsia="zh-CN"/>
        </w:rPr>
        <w:t>22</w:t>
      </w:r>
      <w:r>
        <w:rPr>
          <w:rFonts w:hint="eastAsia" w:asciiTheme="minorEastAsia" w:hAnsiTheme="minorEastAsia" w:eastAsiaTheme="minorEastAsia" w:cstheme="minorEastAsia"/>
          <w:bCs/>
          <w:color w:val="auto"/>
          <w:szCs w:val="21"/>
          <w:highlight w:val="none"/>
          <w:u w:val="single"/>
        </w:rPr>
        <w:t>年</w:t>
      </w:r>
      <w:r>
        <w:rPr>
          <w:rFonts w:hint="eastAsia" w:asciiTheme="minorEastAsia" w:hAnsiTheme="minorEastAsia" w:eastAsiaTheme="minorEastAsia" w:cstheme="minorEastAsia"/>
          <w:bCs/>
          <w:color w:val="auto"/>
          <w:szCs w:val="21"/>
          <w:highlight w:val="none"/>
          <w:u w:val="single"/>
          <w:lang w:val="en-US" w:eastAsia="zh-CN"/>
        </w:rPr>
        <w:t>3</w:t>
      </w:r>
      <w:r>
        <w:rPr>
          <w:rFonts w:hint="eastAsia" w:asciiTheme="minorEastAsia" w:hAnsiTheme="minorEastAsia" w:eastAsiaTheme="minorEastAsia" w:cstheme="minorEastAsia"/>
          <w:bCs/>
          <w:color w:val="auto"/>
          <w:szCs w:val="21"/>
          <w:highlight w:val="none"/>
          <w:u w:val="single"/>
        </w:rPr>
        <w:t>月</w:t>
      </w:r>
      <w:r>
        <w:rPr>
          <w:rFonts w:hint="eastAsia" w:asciiTheme="minorEastAsia" w:hAnsiTheme="minorEastAsia" w:eastAsiaTheme="minorEastAsia" w:cstheme="minorEastAsia"/>
          <w:bCs/>
          <w:color w:val="auto"/>
          <w:szCs w:val="21"/>
          <w:highlight w:val="none"/>
          <w:u w:val="single"/>
          <w:lang w:val="en-US" w:eastAsia="zh-CN"/>
        </w:rPr>
        <w:t>7</w:t>
      </w:r>
      <w:r>
        <w:rPr>
          <w:rFonts w:hint="eastAsia" w:asciiTheme="minorEastAsia" w:hAnsiTheme="minorEastAsia" w:eastAsiaTheme="minorEastAsia" w:cstheme="minorEastAsia"/>
          <w:bCs/>
          <w:color w:val="auto"/>
          <w:szCs w:val="21"/>
          <w:highlight w:val="none"/>
          <w:u w:val="single"/>
        </w:rPr>
        <w:t>日</w:t>
      </w:r>
      <w:r>
        <w:rPr>
          <w:rFonts w:hint="eastAsia" w:asciiTheme="minorEastAsia" w:hAnsiTheme="minorEastAsia" w:eastAsiaTheme="minorEastAsia" w:cstheme="minorEastAsia"/>
          <w:bCs/>
          <w:color w:val="auto"/>
          <w:szCs w:val="21"/>
          <w:highlight w:val="none"/>
          <w:u w:val="single"/>
          <w:lang w:eastAsia="zh-CN"/>
        </w:rPr>
        <w:t>下</w:t>
      </w:r>
      <w:r>
        <w:rPr>
          <w:rFonts w:hint="eastAsia" w:asciiTheme="minorEastAsia" w:hAnsiTheme="minorEastAsia" w:eastAsiaTheme="minorEastAsia" w:cstheme="minorEastAsia"/>
          <w:bCs/>
          <w:color w:val="auto"/>
          <w:szCs w:val="21"/>
          <w:highlight w:val="none"/>
          <w:u w:val="single"/>
        </w:rPr>
        <w:t>午</w:t>
      </w:r>
      <w:r>
        <w:rPr>
          <w:rFonts w:hint="eastAsia" w:asciiTheme="minorEastAsia" w:hAnsiTheme="minorEastAsia" w:eastAsiaTheme="minorEastAsia" w:cstheme="minorEastAsia"/>
          <w:bCs/>
          <w:color w:val="auto"/>
          <w:szCs w:val="21"/>
          <w:highlight w:val="none"/>
          <w:u w:val="single"/>
          <w:lang w:val="en-US" w:eastAsia="zh-CN"/>
        </w:rPr>
        <w:t>15</w:t>
      </w:r>
      <w:r>
        <w:rPr>
          <w:rFonts w:hint="eastAsia" w:asciiTheme="minorEastAsia" w:hAnsiTheme="minorEastAsia" w:eastAsiaTheme="minorEastAsia" w:cstheme="minorEastAsia"/>
          <w:bCs/>
          <w:color w:val="auto"/>
          <w:szCs w:val="21"/>
          <w:highlight w:val="none"/>
          <w:u w:val="single"/>
        </w:rPr>
        <w:t>点</w:t>
      </w:r>
      <w:r>
        <w:rPr>
          <w:rFonts w:hint="eastAsia" w:asciiTheme="minorEastAsia" w:hAnsiTheme="minorEastAsia" w:eastAsiaTheme="minorEastAsia" w:cstheme="minorEastAsia"/>
          <w:bCs/>
          <w:color w:val="auto"/>
          <w:szCs w:val="21"/>
          <w:highlight w:val="none"/>
          <w:u w:val="single"/>
          <w:lang w:val="en-US" w:eastAsia="zh-CN"/>
        </w:rPr>
        <w:t>30</w:t>
      </w:r>
      <w:r>
        <w:rPr>
          <w:rFonts w:hint="eastAsia" w:asciiTheme="minorEastAsia" w:hAnsiTheme="minorEastAsia" w:eastAsiaTheme="minorEastAsia" w:cstheme="minorEastAsia"/>
          <w:bCs/>
          <w:color w:val="auto"/>
          <w:szCs w:val="21"/>
          <w:highlight w:val="none"/>
          <w:u w:val="single"/>
        </w:rPr>
        <w:t>分</w:t>
      </w:r>
      <w:r>
        <w:rPr>
          <w:rFonts w:hint="eastAsia" w:asciiTheme="minorEastAsia" w:hAnsiTheme="minorEastAsia" w:eastAsiaTheme="minorEastAsia" w:cstheme="minorEastAsia"/>
          <w:bCs/>
          <w:color w:val="auto"/>
          <w:szCs w:val="21"/>
          <w:highlight w:val="none"/>
        </w:rPr>
        <w:t>（北京时间）</w:t>
      </w:r>
      <w:r>
        <w:rPr>
          <w:rFonts w:hint="eastAsia"/>
          <w:highlight w:val="none"/>
          <w:lang w:eastAsia="zh-CN"/>
        </w:rPr>
        <w:t>后</w:t>
      </w:r>
    </w:p>
    <w:p>
      <w:pPr>
        <w:spacing w:line="360" w:lineRule="auto"/>
        <w:ind w:firstLine="420" w:firstLineChars="200"/>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color w:val="auto"/>
          <w:szCs w:val="21"/>
          <w:highlight w:val="none"/>
        </w:rPr>
        <w:t>地点：</w:t>
      </w:r>
      <w:r>
        <w:rPr>
          <w:rFonts w:hint="eastAsia" w:ascii="宋体" w:hAnsi="宋体" w:cs="宋体"/>
          <w:color w:val="auto"/>
          <w:szCs w:val="21"/>
          <w:highlight w:val="none"/>
          <w:u w:val="single"/>
        </w:rPr>
        <w:t>广西科联招标中心有限公司贵港分公司（贵港市金港大道935号财富中心十七楼1722室）</w:t>
      </w:r>
      <w:bookmarkStart w:id="25" w:name="_Toc28359094"/>
      <w:bookmarkStart w:id="26" w:name="_Toc35393634"/>
      <w:bookmarkStart w:id="27" w:name="_Toc35393803"/>
      <w:bookmarkStart w:id="28" w:name="_Toc28359017"/>
    </w:p>
    <w:p>
      <w:pPr>
        <w:spacing w:line="360" w:lineRule="auto"/>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rPr>
        <w:t>六、公告期限</w:t>
      </w:r>
      <w:bookmarkEnd w:id="25"/>
      <w:bookmarkEnd w:id="26"/>
      <w:bookmarkEnd w:id="27"/>
      <w:bookmarkEnd w:id="28"/>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自本公告发布之日起3个工作日</w:t>
      </w:r>
      <w:bookmarkStart w:id="29" w:name="_Toc35393804"/>
      <w:bookmarkStart w:id="30" w:name="_Toc35393635"/>
    </w:p>
    <w:p>
      <w:pPr>
        <w:spacing w:line="360"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Cs/>
          <w:color w:val="auto"/>
          <w:szCs w:val="21"/>
          <w:highlight w:val="none"/>
        </w:rPr>
        <w:t>七、其他补充事宜</w:t>
      </w:r>
      <w:bookmarkEnd w:id="29"/>
      <w:bookmarkEnd w:id="30"/>
      <w:r>
        <w:rPr>
          <w:rFonts w:hint="eastAsia" w:asciiTheme="minorEastAsia" w:hAnsiTheme="minorEastAsia" w:eastAsiaTheme="minorEastAsia" w:cstheme="minorEastAsia"/>
          <w:bCs/>
          <w:color w:val="auto"/>
          <w:szCs w:val="21"/>
          <w:highlight w:val="none"/>
        </w:rPr>
        <w:t>：</w:t>
      </w:r>
    </w:p>
    <w:p>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1.磋商保证金：</w:t>
      </w:r>
      <w:r>
        <w:rPr>
          <w:rFonts w:hint="eastAsia" w:asciiTheme="minorEastAsia" w:hAnsiTheme="minorEastAsia" w:eastAsiaTheme="minorEastAsia" w:cstheme="minorEastAsia"/>
          <w:b/>
          <w:color w:val="auto"/>
          <w:kern w:val="0"/>
          <w:szCs w:val="21"/>
          <w:highlight w:val="none"/>
        </w:rPr>
        <w:t>人民币</w:t>
      </w:r>
      <w:r>
        <w:rPr>
          <w:rFonts w:hint="eastAsia" w:asciiTheme="minorEastAsia" w:hAnsiTheme="minorEastAsia" w:eastAsiaTheme="minorEastAsia" w:cstheme="minorEastAsia"/>
          <w:b/>
          <w:bCs/>
          <w:color w:val="auto"/>
          <w:kern w:val="0"/>
          <w:szCs w:val="21"/>
          <w:highlight w:val="none"/>
          <w:u w:val="single"/>
          <w:lang w:val="en-US" w:eastAsia="zh-CN"/>
        </w:rPr>
        <w:t>伍仟元整</w:t>
      </w:r>
      <w:r>
        <w:rPr>
          <w:rFonts w:hint="eastAsia" w:asciiTheme="minorEastAsia" w:hAnsiTheme="minorEastAsia" w:eastAsiaTheme="minorEastAsia" w:cstheme="minorEastAsia"/>
          <w:b/>
          <w:color w:val="auto"/>
          <w:highlight w:val="none"/>
        </w:rPr>
        <w:t>(</w:t>
      </w:r>
      <w:r>
        <w:rPr>
          <w:rFonts w:hint="eastAsia" w:asciiTheme="minorEastAsia" w:hAnsiTheme="minorEastAsia" w:eastAsiaTheme="minorEastAsia" w:cstheme="minorEastAsia"/>
          <w:b/>
          <w:color w:val="auto"/>
          <w:highlight w:val="none"/>
          <w:lang w:eastAsia="zh-CN"/>
        </w:rPr>
        <w:t>¥</w:t>
      </w:r>
      <w:r>
        <w:rPr>
          <w:rFonts w:hint="eastAsia" w:asciiTheme="minorEastAsia" w:hAnsiTheme="minorEastAsia" w:eastAsiaTheme="minorEastAsia" w:cstheme="minorEastAsia"/>
          <w:b/>
          <w:color w:val="auto"/>
          <w:highlight w:val="none"/>
          <w:u w:val="single"/>
          <w:lang w:val="en-US" w:eastAsia="zh-CN"/>
        </w:rPr>
        <w:t>5000</w:t>
      </w:r>
      <w:r>
        <w:rPr>
          <w:rFonts w:hint="eastAsia" w:asciiTheme="minorEastAsia" w:hAnsiTheme="minorEastAsia" w:eastAsiaTheme="minorEastAsia" w:cstheme="minorEastAsia"/>
          <w:b/>
          <w:color w:val="auto"/>
          <w:highlight w:val="none"/>
          <w:u w:val="single"/>
        </w:rPr>
        <w:t>.00</w:t>
      </w:r>
      <w:r>
        <w:rPr>
          <w:rFonts w:hint="eastAsia" w:asciiTheme="minorEastAsia" w:hAnsiTheme="minorEastAsia" w:eastAsiaTheme="minorEastAsia" w:cstheme="minorEastAsia"/>
          <w:b/>
          <w:color w:val="auto"/>
          <w:highlight w:val="none"/>
          <w:u w:val="single"/>
          <w:lang w:eastAsia="zh-CN"/>
        </w:rPr>
        <w:t>元</w:t>
      </w:r>
      <w:r>
        <w:rPr>
          <w:rFonts w:hint="eastAsia" w:asciiTheme="minorEastAsia" w:hAnsiTheme="minorEastAsia" w:eastAsiaTheme="minorEastAsia" w:cstheme="minorEastAsia"/>
          <w:b/>
          <w:color w:val="auto"/>
          <w:highlight w:val="none"/>
        </w:rPr>
        <w:t>)</w:t>
      </w:r>
      <w:r>
        <w:rPr>
          <w:rFonts w:hint="eastAsia" w:asciiTheme="minorEastAsia" w:hAnsiTheme="minorEastAsia" w:eastAsiaTheme="minorEastAsia" w:cstheme="minorEastAsia"/>
          <w:b/>
          <w:color w:val="auto"/>
          <w:szCs w:val="21"/>
          <w:highlight w:val="none"/>
        </w:rPr>
        <w:t>。</w:t>
      </w:r>
    </w:p>
    <w:p>
      <w:pPr>
        <w:spacing w:line="360" w:lineRule="auto"/>
        <w:ind w:firstLine="420"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供应商必须于</w:t>
      </w:r>
      <w:r>
        <w:rPr>
          <w:rFonts w:hint="eastAsia" w:ascii="宋体" w:hAnsi="宋体" w:cs="宋体"/>
          <w:bCs/>
          <w:color w:val="auto"/>
          <w:szCs w:val="21"/>
          <w:highlight w:val="none"/>
          <w:lang w:eastAsia="zh-CN"/>
        </w:rPr>
        <w:t>首次</w:t>
      </w:r>
      <w:r>
        <w:rPr>
          <w:rFonts w:hint="eastAsia" w:asciiTheme="minorEastAsia" w:hAnsiTheme="minorEastAsia" w:eastAsiaTheme="minorEastAsia" w:cstheme="minorEastAsia"/>
          <w:color w:val="auto"/>
          <w:szCs w:val="21"/>
          <w:highlight w:val="none"/>
        </w:rPr>
        <w:t>响应文件递交截止时间前以转账、支票、汇票、本票或者金融机构、担保机构出具的保函等非现金形式提交。</w:t>
      </w:r>
    </w:p>
    <w:p>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2.磋商保证金交纳的指定账号：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收款人户名：广西科联招标中心有限公司</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开户银行：广西北部湾银行南宁市相思湖支行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银行账号：8000 5435 9168 889</w:t>
      </w:r>
    </w:p>
    <w:p>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 购买采购文件的价款及邮费交纳的指定账户：</w:t>
      </w:r>
    </w:p>
    <w:p>
      <w:pPr>
        <w:spacing w:line="360" w:lineRule="auto"/>
        <w:ind w:firstLine="420" w:firstLineChars="200"/>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b w:val="0"/>
          <w:bCs w:val="0"/>
          <w:color w:val="auto"/>
          <w:szCs w:val="21"/>
          <w:highlight w:val="none"/>
        </w:rPr>
        <w:t>开户名称：广西科联招标中心</w:t>
      </w:r>
      <w:r>
        <w:rPr>
          <w:rFonts w:hint="eastAsia" w:asciiTheme="minorEastAsia" w:hAnsiTheme="minorEastAsia" w:eastAsiaTheme="minorEastAsia" w:cstheme="minorEastAsia"/>
          <w:b w:val="0"/>
          <w:bCs w:val="0"/>
          <w:color w:val="auto"/>
          <w:szCs w:val="21"/>
          <w:highlight w:val="none"/>
          <w:lang w:eastAsia="zh-CN"/>
        </w:rPr>
        <w:t>有限公司贵港分公司</w:t>
      </w:r>
    </w:p>
    <w:p>
      <w:pPr>
        <w:spacing w:line="360" w:lineRule="auto"/>
        <w:ind w:firstLine="420" w:firstLineChars="200"/>
        <w:rPr>
          <w:rFonts w:hint="default"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rPr>
        <w:t>银行账号：</w:t>
      </w:r>
      <w:r>
        <w:rPr>
          <w:rFonts w:hint="eastAsia" w:asciiTheme="minorEastAsia" w:hAnsiTheme="minorEastAsia" w:eastAsiaTheme="minorEastAsia" w:cstheme="minorEastAsia"/>
          <w:b w:val="0"/>
          <w:bCs w:val="0"/>
          <w:color w:val="auto"/>
          <w:szCs w:val="21"/>
          <w:highlight w:val="none"/>
          <w:lang w:val="en-US" w:eastAsia="zh-CN"/>
        </w:rPr>
        <w:t>45050175009000000651</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val="0"/>
          <w:bCs w:val="0"/>
          <w:color w:val="auto"/>
          <w:szCs w:val="21"/>
          <w:highlight w:val="none"/>
        </w:rPr>
        <w:t>开户行：</w:t>
      </w:r>
      <w:r>
        <w:rPr>
          <w:rFonts w:hint="eastAsia" w:asciiTheme="minorEastAsia" w:hAnsiTheme="minorEastAsia" w:eastAsiaTheme="minorEastAsia" w:cstheme="minorEastAsia"/>
          <w:b w:val="0"/>
          <w:bCs w:val="0"/>
          <w:color w:val="auto"/>
          <w:szCs w:val="21"/>
          <w:highlight w:val="none"/>
          <w:lang w:val="en-US" w:eastAsia="zh-CN"/>
        </w:rPr>
        <w:t>中国建设银行股份有限公司贵港分行科技支行</w:t>
      </w:r>
      <w:r>
        <w:rPr>
          <w:rFonts w:hint="eastAsia" w:asciiTheme="minorEastAsia" w:hAnsiTheme="minorEastAsia" w:eastAsiaTheme="minorEastAsia" w:cstheme="minorEastAsia"/>
          <w:color w:val="auto"/>
          <w:szCs w:val="21"/>
          <w:highlight w:val="none"/>
        </w:rPr>
        <w:t>。</w:t>
      </w:r>
    </w:p>
    <w:p>
      <w:pPr>
        <w:numPr>
          <w:ilvl w:val="0"/>
          <w:numId w:val="1"/>
        </w:num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磋商时间及地点：于</w:t>
      </w:r>
      <w:r>
        <w:rPr>
          <w:rFonts w:hint="eastAsia" w:asciiTheme="minorEastAsia" w:hAnsiTheme="minorEastAsia" w:eastAsiaTheme="minorEastAsia" w:cstheme="minorEastAsia"/>
          <w:bCs/>
          <w:color w:val="auto"/>
          <w:szCs w:val="21"/>
          <w:highlight w:val="none"/>
          <w:u w:val="single"/>
        </w:rPr>
        <w:t>20</w:t>
      </w:r>
      <w:r>
        <w:rPr>
          <w:rFonts w:hint="eastAsia" w:asciiTheme="minorEastAsia" w:hAnsiTheme="minorEastAsia" w:eastAsiaTheme="minorEastAsia" w:cstheme="minorEastAsia"/>
          <w:bCs/>
          <w:color w:val="auto"/>
          <w:szCs w:val="21"/>
          <w:highlight w:val="none"/>
          <w:u w:val="single"/>
          <w:lang w:val="en-US" w:eastAsia="zh-CN"/>
        </w:rPr>
        <w:t>22</w:t>
      </w:r>
      <w:r>
        <w:rPr>
          <w:rFonts w:hint="eastAsia" w:asciiTheme="minorEastAsia" w:hAnsiTheme="minorEastAsia" w:eastAsiaTheme="minorEastAsia" w:cstheme="minorEastAsia"/>
          <w:bCs/>
          <w:color w:val="auto"/>
          <w:szCs w:val="21"/>
          <w:highlight w:val="none"/>
          <w:u w:val="single"/>
        </w:rPr>
        <w:t>年</w:t>
      </w:r>
      <w:r>
        <w:rPr>
          <w:rFonts w:hint="eastAsia" w:asciiTheme="minorEastAsia" w:hAnsiTheme="minorEastAsia" w:eastAsiaTheme="minorEastAsia" w:cstheme="minorEastAsia"/>
          <w:bCs/>
          <w:color w:val="auto"/>
          <w:szCs w:val="21"/>
          <w:highlight w:val="none"/>
          <w:u w:val="single"/>
          <w:lang w:val="en-US" w:eastAsia="zh-CN"/>
        </w:rPr>
        <w:t>3</w:t>
      </w:r>
      <w:r>
        <w:rPr>
          <w:rFonts w:hint="eastAsia" w:asciiTheme="minorEastAsia" w:hAnsiTheme="minorEastAsia" w:eastAsiaTheme="minorEastAsia" w:cstheme="minorEastAsia"/>
          <w:bCs/>
          <w:color w:val="auto"/>
          <w:szCs w:val="21"/>
          <w:highlight w:val="none"/>
          <w:u w:val="single"/>
        </w:rPr>
        <w:t>月</w:t>
      </w:r>
      <w:r>
        <w:rPr>
          <w:rFonts w:hint="eastAsia" w:asciiTheme="minorEastAsia" w:hAnsiTheme="minorEastAsia" w:eastAsiaTheme="minorEastAsia" w:cstheme="minorEastAsia"/>
          <w:bCs/>
          <w:color w:val="auto"/>
          <w:szCs w:val="21"/>
          <w:highlight w:val="none"/>
          <w:u w:val="single"/>
          <w:lang w:val="en-US" w:eastAsia="zh-CN"/>
        </w:rPr>
        <w:t>7</w:t>
      </w:r>
      <w:r>
        <w:rPr>
          <w:rFonts w:hint="eastAsia" w:asciiTheme="minorEastAsia" w:hAnsiTheme="minorEastAsia" w:eastAsiaTheme="minorEastAsia" w:cstheme="minorEastAsia"/>
          <w:bCs/>
          <w:color w:val="auto"/>
          <w:szCs w:val="21"/>
          <w:highlight w:val="none"/>
          <w:u w:val="single"/>
        </w:rPr>
        <w:t>日</w:t>
      </w:r>
      <w:r>
        <w:rPr>
          <w:rFonts w:hint="eastAsia" w:asciiTheme="minorEastAsia" w:hAnsiTheme="minorEastAsia" w:eastAsiaTheme="minorEastAsia" w:cstheme="minorEastAsia"/>
          <w:bCs/>
          <w:color w:val="auto"/>
          <w:szCs w:val="21"/>
          <w:highlight w:val="none"/>
          <w:u w:val="single"/>
          <w:lang w:eastAsia="zh-CN"/>
        </w:rPr>
        <w:t>下</w:t>
      </w:r>
      <w:r>
        <w:rPr>
          <w:rFonts w:hint="eastAsia" w:asciiTheme="minorEastAsia" w:hAnsiTheme="minorEastAsia" w:eastAsiaTheme="minorEastAsia" w:cstheme="minorEastAsia"/>
          <w:bCs/>
          <w:color w:val="auto"/>
          <w:szCs w:val="21"/>
          <w:highlight w:val="none"/>
          <w:u w:val="single"/>
        </w:rPr>
        <w:t>午</w:t>
      </w:r>
      <w:r>
        <w:rPr>
          <w:rFonts w:hint="eastAsia" w:asciiTheme="minorEastAsia" w:hAnsiTheme="minorEastAsia" w:eastAsiaTheme="minorEastAsia" w:cstheme="minorEastAsia"/>
          <w:bCs/>
          <w:color w:val="auto"/>
          <w:szCs w:val="21"/>
          <w:highlight w:val="none"/>
          <w:u w:val="single"/>
          <w:lang w:val="en-US" w:eastAsia="zh-CN"/>
        </w:rPr>
        <w:t>15</w:t>
      </w:r>
      <w:r>
        <w:rPr>
          <w:rFonts w:hint="eastAsia" w:asciiTheme="minorEastAsia" w:hAnsiTheme="minorEastAsia" w:eastAsiaTheme="minorEastAsia" w:cstheme="minorEastAsia"/>
          <w:bCs/>
          <w:color w:val="auto"/>
          <w:szCs w:val="21"/>
          <w:highlight w:val="none"/>
          <w:u w:val="single"/>
        </w:rPr>
        <w:t>点</w:t>
      </w:r>
      <w:r>
        <w:rPr>
          <w:rFonts w:hint="eastAsia" w:asciiTheme="minorEastAsia" w:hAnsiTheme="minorEastAsia" w:eastAsiaTheme="minorEastAsia" w:cstheme="minorEastAsia"/>
          <w:bCs/>
          <w:color w:val="auto"/>
          <w:szCs w:val="21"/>
          <w:highlight w:val="none"/>
          <w:u w:val="single"/>
          <w:lang w:val="en-US" w:eastAsia="zh-CN"/>
        </w:rPr>
        <w:t>30</w:t>
      </w:r>
      <w:r>
        <w:rPr>
          <w:rFonts w:hint="eastAsia" w:asciiTheme="minorEastAsia" w:hAnsiTheme="minorEastAsia" w:eastAsiaTheme="minorEastAsia" w:cstheme="minorEastAsia"/>
          <w:bCs/>
          <w:color w:val="auto"/>
          <w:szCs w:val="21"/>
          <w:highlight w:val="none"/>
          <w:u w:val="single"/>
        </w:rPr>
        <w:t>分</w:t>
      </w:r>
      <w:r>
        <w:rPr>
          <w:rFonts w:hint="eastAsia" w:asciiTheme="minorEastAsia" w:hAnsiTheme="minorEastAsia" w:eastAsiaTheme="minorEastAsia" w:cstheme="minorEastAsia"/>
          <w:color w:val="auto"/>
          <w:szCs w:val="21"/>
          <w:highlight w:val="none"/>
        </w:rPr>
        <w:t>截</w:t>
      </w:r>
      <w:r>
        <w:rPr>
          <w:rFonts w:hint="eastAsia" w:asciiTheme="minorEastAsia" w:hAnsiTheme="minorEastAsia" w:eastAsiaTheme="minorEastAsia" w:cstheme="minorEastAsia"/>
          <w:color w:val="auto"/>
          <w:szCs w:val="21"/>
          <w:highlight w:val="none"/>
          <w:lang w:val="en-US" w:eastAsia="zh-CN"/>
        </w:rPr>
        <w:t>止</w:t>
      </w:r>
      <w:r>
        <w:rPr>
          <w:rFonts w:hint="eastAsia" w:asciiTheme="minorEastAsia" w:hAnsiTheme="minorEastAsia" w:eastAsiaTheme="minorEastAsia" w:cstheme="minorEastAsia"/>
          <w:color w:val="auto"/>
          <w:szCs w:val="21"/>
          <w:highlight w:val="none"/>
        </w:rPr>
        <w:t>后为磋商小组与供应商磋商时间，具体时间由采购代理机构另行通知。地点：</w:t>
      </w:r>
      <w:r>
        <w:rPr>
          <w:rFonts w:hint="eastAsia" w:ascii="宋体" w:hAnsi="宋体" w:cs="宋体"/>
          <w:color w:val="auto"/>
          <w:szCs w:val="21"/>
          <w:highlight w:val="none"/>
          <w:u w:val="single"/>
        </w:rPr>
        <w:t>广西科联招标中心有限公司贵港分公司</w:t>
      </w:r>
      <w:r>
        <w:rPr>
          <w:rFonts w:hint="eastAsia" w:asciiTheme="minorEastAsia" w:hAnsiTheme="minorEastAsia" w:eastAsiaTheme="minorEastAsia" w:cstheme="minorEastAsia"/>
          <w:color w:val="auto"/>
          <w:szCs w:val="21"/>
          <w:highlight w:val="none"/>
        </w:rPr>
        <w:t>（以具体通知为准），参加磋商的</w:t>
      </w:r>
      <w:r>
        <w:rPr>
          <w:rFonts w:hint="eastAsia" w:asciiTheme="minorEastAsia" w:hAnsiTheme="minorEastAsia" w:eastAsiaTheme="minorEastAsia" w:cstheme="minorEastAsia"/>
          <w:color w:val="auto"/>
          <w:szCs w:val="21"/>
          <w:highlight w:val="none"/>
          <w:lang w:eastAsia="zh-CN"/>
        </w:rPr>
        <w:t>法定代表人（负责人）</w:t>
      </w:r>
      <w:r>
        <w:rPr>
          <w:rFonts w:hint="eastAsia" w:asciiTheme="minorEastAsia" w:hAnsiTheme="minorEastAsia" w:eastAsiaTheme="minorEastAsia" w:cstheme="minorEastAsia"/>
          <w:color w:val="auto"/>
          <w:szCs w:val="21"/>
          <w:highlight w:val="none"/>
        </w:rPr>
        <w:t>或委托代理人必须持证件（</w:t>
      </w:r>
      <w:r>
        <w:rPr>
          <w:rFonts w:hint="eastAsia" w:asciiTheme="minorEastAsia" w:hAnsiTheme="minorEastAsia" w:eastAsiaTheme="minorEastAsia" w:cstheme="minorEastAsia"/>
          <w:color w:val="auto"/>
          <w:szCs w:val="21"/>
          <w:highlight w:val="none"/>
          <w:lang w:eastAsia="zh-CN"/>
        </w:rPr>
        <w:t>法定代表人（负责人）</w:t>
      </w:r>
      <w:r>
        <w:rPr>
          <w:rFonts w:hint="eastAsia" w:asciiTheme="minorEastAsia" w:hAnsiTheme="minorEastAsia" w:eastAsiaTheme="minorEastAsia" w:cstheme="minorEastAsia"/>
          <w:color w:val="auto"/>
          <w:szCs w:val="21"/>
          <w:highlight w:val="none"/>
        </w:rPr>
        <w:t>凭资格证书和身份证或委托代理人凭法人授权委托书原件或复印件和身份证原件）依时到达指定地点等候当面磋商。</w:t>
      </w:r>
    </w:p>
    <w:p>
      <w:pPr>
        <w:numPr>
          <w:ilvl w:val="0"/>
          <w:numId w:val="1"/>
        </w:num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公告媒体：</w:t>
      </w:r>
      <w:r>
        <w:rPr>
          <w:rFonts w:hint="eastAsia" w:ascii="宋体" w:hAnsi="宋体" w:eastAsia="宋体" w:cs="宋体"/>
          <w:bCs/>
          <w:color w:val="auto"/>
          <w:szCs w:val="21"/>
          <w:highlight w:val="none"/>
        </w:rPr>
        <w:t>国家税务总局广西壮族自治区税务局</w:t>
      </w:r>
      <w:r>
        <w:rPr>
          <w:rFonts w:hint="eastAsia" w:ascii="宋体" w:hAnsi="宋体" w:eastAsia="宋体" w:cs="宋体"/>
          <w:bCs/>
          <w:color w:val="auto"/>
          <w:szCs w:val="21"/>
          <w:highlight w:val="none"/>
          <w:lang w:eastAsia="zh-CN"/>
        </w:rPr>
        <w:t>贵港</w:t>
      </w:r>
      <w:r>
        <w:rPr>
          <w:rFonts w:hint="eastAsia" w:ascii="宋体" w:hAnsi="宋体" w:eastAsia="宋体" w:cs="宋体"/>
          <w:bCs/>
          <w:color w:val="auto"/>
          <w:szCs w:val="21"/>
          <w:highlight w:val="none"/>
        </w:rPr>
        <w:t>频道（</w:t>
      </w:r>
      <w:r>
        <w:rPr>
          <w:rFonts w:hint="eastAsia" w:hAnsi="宋体"/>
          <w:color w:val="auto"/>
          <w:sz w:val="24"/>
          <w:szCs w:val="22"/>
          <w:highlight w:val="none"/>
        </w:rPr>
        <w:t>http://guangxi.chinatax.gov.cn/guigang/</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eastAsia="zh-CN"/>
        </w:rPr>
        <w:t>、</w:t>
      </w:r>
      <w:r>
        <w:rPr>
          <w:rFonts w:hint="eastAsia" w:ascii="宋体" w:hAnsi="宋体" w:cs="宋体"/>
          <w:color w:val="auto"/>
          <w:highlight w:val="none"/>
        </w:rPr>
        <w:t>广西科联招标中心有限公司网（www.gxkl.com）</w:t>
      </w:r>
    </w:p>
    <w:p>
      <w:pPr>
        <w:spacing w:line="360" w:lineRule="auto"/>
        <w:ind w:firstLine="420" w:firstLineChars="200"/>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rPr>
        <w:t>本项目预算金额（服务类）：人民币（大写）</w:t>
      </w:r>
      <w:r>
        <w:rPr>
          <w:rFonts w:hint="eastAsia" w:asciiTheme="minorEastAsia" w:hAnsiTheme="minorEastAsia" w:eastAsiaTheme="minorEastAsia" w:cstheme="minorEastAsia"/>
          <w:color w:val="auto"/>
          <w:szCs w:val="21"/>
          <w:highlight w:val="none"/>
          <w:lang w:val="en-US" w:eastAsia="zh-CN"/>
        </w:rPr>
        <w:t>伍拾柒万叁仟陆佰元整</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 xml:space="preserve"> 573600.00元</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，服务期</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自合同签订开始服务之日起</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年（以合同正式履约时间为准）</w:t>
      </w:r>
      <w:r>
        <w:rPr>
          <w:rFonts w:hint="eastAsia" w:asciiTheme="minorEastAsia" w:hAnsiTheme="minorEastAsia" w:eastAsiaTheme="minorEastAsia" w:cstheme="minorEastAsia"/>
          <w:color w:val="auto"/>
          <w:szCs w:val="21"/>
          <w:highlight w:val="none"/>
          <w:lang w:eastAsia="zh-CN"/>
        </w:rPr>
        <w:t>。</w:t>
      </w:r>
    </w:p>
    <w:p>
      <w:pPr>
        <w:numPr>
          <w:ilvl w:val="0"/>
          <w:numId w:val="1"/>
        </w:num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本项目为目录外标准下项目。</w:t>
      </w:r>
    </w:p>
    <w:p>
      <w:pPr>
        <w:keepNext/>
        <w:keepLines/>
        <w:spacing w:line="360" w:lineRule="auto"/>
        <w:outlineLvl w:val="9"/>
        <w:rPr>
          <w:rFonts w:hint="eastAsia" w:asciiTheme="minorEastAsia" w:hAnsiTheme="minorEastAsia" w:eastAsiaTheme="minorEastAsia" w:cstheme="minorEastAsia"/>
          <w:bCs/>
          <w:color w:val="auto"/>
          <w:szCs w:val="21"/>
          <w:highlight w:val="none"/>
        </w:rPr>
      </w:pPr>
      <w:bookmarkStart w:id="31" w:name="_Toc35393805"/>
      <w:bookmarkStart w:id="32" w:name="_Toc13006"/>
      <w:bookmarkStart w:id="33" w:name="_Toc35393636"/>
      <w:bookmarkStart w:id="34" w:name="_Toc46761414"/>
      <w:bookmarkStart w:id="35" w:name="_Toc28359018"/>
      <w:bookmarkStart w:id="36" w:name="_Toc28359095"/>
      <w:r>
        <w:rPr>
          <w:rFonts w:hint="eastAsia" w:asciiTheme="minorEastAsia" w:hAnsiTheme="minorEastAsia" w:eastAsiaTheme="minorEastAsia" w:cstheme="minorEastAsia"/>
          <w:bCs/>
          <w:color w:val="auto"/>
          <w:szCs w:val="21"/>
          <w:highlight w:val="none"/>
        </w:rPr>
        <w:t>八、凡对本次采购提出询问，请按以下方式联系。</w:t>
      </w:r>
      <w:bookmarkEnd w:id="31"/>
      <w:bookmarkEnd w:id="32"/>
      <w:bookmarkEnd w:id="33"/>
      <w:bookmarkEnd w:id="34"/>
      <w:bookmarkEnd w:id="35"/>
      <w:bookmarkEnd w:id="36"/>
    </w:p>
    <w:p>
      <w:pPr>
        <w:keepNext/>
        <w:keepLines/>
        <w:spacing w:line="360" w:lineRule="auto"/>
        <w:ind w:firstLine="424" w:firstLineChars="202"/>
        <w:outlineLvl w:val="9"/>
        <w:rPr>
          <w:rFonts w:hint="eastAsia" w:asciiTheme="minorEastAsia" w:hAnsiTheme="minorEastAsia" w:eastAsiaTheme="minorEastAsia" w:cstheme="minorEastAsia"/>
          <w:bCs/>
          <w:color w:val="auto"/>
          <w:szCs w:val="21"/>
          <w:highlight w:val="none"/>
        </w:rPr>
      </w:pPr>
      <w:bookmarkStart w:id="37" w:name="_Toc46761415"/>
      <w:bookmarkStart w:id="38" w:name="_Toc35393637"/>
      <w:bookmarkStart w:id="39" w:name="_Toc35393806"/>
      <w:bookmarkStart w:id="40" w:name="_Toc15710"/>
      <w:bookmarkStart w:id="41" w:name="_Toc28359096"/>
      <w:bookmarkStart w:id="42" w:name="_Toc28359019"/>
      <w:r>
        <w:rPr>
          <w:rFonts w:hint="eastAsia" w:asciiTheme="minorEastAsia" w:hAnsiTheme="minorEastAsia" w:eastAsiaTheme="minorEastAsia" w:cstheme="minorEastAsia"/>
          <w:bCs/>
          <w:color w:val="auto"/>
          <w:szCs w:val="21"/>
          <w:highlight w:val="none"/>
        </w:rPr>
        <w:t>1.采购人信息</w:t>
      </w:r>
      <w:bookmarkEnd w:id="37"/>
      <w:bookmarkEnd w:id="38"/>
      <w:bookmarkEnd w:id="39"/>
      <w:bookmarkEnd w:id="40"/>
      <w:bookmarkEnd w:id="41"/>
      <w:bookmarkEnd w:id="42"/>
    </w:p>
    <w:p>
      <w:pPr>
        <w:spacing w:line="360" w:lineRule="auto"/>
        <w:ind w:left="775" w:leftChars="336" w:hanging="69" w:hangingChars="33"/>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    称：</w:t>
      </w:r>
      <w:r>
        <w:rPr>
          <w:rFonts w:hint="eastAsia" w:ascii="Times New Roman" w:hAnsi="Times New Roman" w:cs="Times New Roman"/>
          <w:highlight w:val="none"/>
        </w:rPr>
        <w:t>国家税务总局贵港市覃塘区税务局</w:t>
      </w:r>
    </w:p>
    <w:p>
      <w:pPr>
        <w:spacing w:line="360" w:lineRule="auto"/>
        <w:ind w:left="775" w:leftChars="336" w:hanging="69" w:hangingChars="33"/>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r>
        <w:rPr>
          <w:rFonts w:hint="eastAsia"/>
          <w:highlight w:val="none"/>
        </w:rPr>
        <w:t>广西贵港市覃塘区行政中心东侧</w:t>
      </w:r>
    </w:p>
    <w:p>
      <w:pPr>
        <w:keepNext/>
        <w:keepLines/>
        <w:spacing w:line="360" w:lineRule="auto"/>
        <w:ind w:firstLine="707" w:firstLineChars="337"/>
        <w:outlineLvl w:val="9"/>
        <w:rPr>
          <w:rFonts w:hint="eastAsia" w:asciiTheme="minorEastAsia" w:hAnsiTheme="minorEastAsia" w:eastAsiaTheme="minorEastAsia" w:cstheme="minorEastAsia"/>
          <w:bCs/>
          <w:color w:val="auto"/>
          <w:szCs w:val="21"/>
          <w:highlight w:val="none"/>
        </w:rPr>
      </w:pPr>
      <w:bookmarkStart w:id="43" w:name="_Toc46761416"/>
      <w:bookmarkStart w:id="44" w:name="_Toc21412"/>
      <w:r>
        <w:rPr>
          <w:rFonts w:hint="eastAsia" w:asciiTheme="minorEastAsia" w:hAnsiTheme="minorEastAsia" w:eastAsiaTheme="minorEastAsia" w:cstheme="minorEastAsia"/>
          <w:color w:val="auto"/>
          <w:szCs w:val="21"/>
          <w:highlight w:val="none"/>
          <w:lang w:eastAsia="zh-CN"/>
        </w:rPr>
        <w:t>联系方式</w:t>
      </w:r>
      <w:r>
        <w:rPr>
          <w:rFonts w:hint="eastAsia" w:asciiTheme="minorEastAsia" w:hAnsiTheme="minorEastAsia" w:eastAsiaTheme="minorEastAsia" w:cstheme="minorEastAsia"/>
          <w:color w:val="auto"/>
          <w:szCs w:val="21"/>
          <w:highlight w:val="none"/>
        </w:rPr>
        <w:t>：</w:t>
      </w:r>
      <w:bookmarkEnd w:id="43"/>
      <w:bookmarkEnd w:id="44"/>
      <w:r>
        <w:rPr>
          <w:rFonts w:hint="eastAsia" w:asciiTheme="minorEastAsia" w:hAnsiTheme="minorEastAsia" w:eastAsiaTheme="minorEastAsia" w:cstheme="minorEastAsia"/>
          <w:color w:val="auto"/>
          <w:szCs w:val="21"/>
          <w:highlight w:val="none"/>
          <w:lang w:eastAsia="zh-CN"/>
        </w:rPr>
        <w:t>韩建克</w:t>
      </w:r>
      <w:r>
        <w:rPr>
          <w:rFonts w:hint="eastAsia" w:asciiTheme="minorEastAsia" w:hAnsiTheme="minorEastAsia" w:eastAsiaTheme="minorEastAsia" w:cstheme="minorEastAsia"/>
          <w:color w:val="FF0000"/>
          <w:szCs w:val="21"/>
          <w:highlight w:val="none"/>
        </w:rPr>
        <w:t xml:space="preserve"> </w:t>
      </w:r>
      <w:r>
        <w:rPr>
          <w:rFonts w:hint="eastAsia" w:asciiTheme="minorEastAsia" w:hAnsiTheme="minorEastAsia" w:eastAsiaTheme="minorEastAsia" w:cstheme="minorEastAsia"/>
          <w:color w:val="FF0000"/>
          <w:szCs w:val="21"/>
          <w:highlight w:val="none"/>
          <w:lang w:val="en-US" w:eastAsia="zh-CN"/>
        </w:rPr>
        <w:t xml:space="preserve"> </w:t>
      </w:r>
      <w:r>
        <w:rPr>
          <w:rFonts w:hint="eastAsia" w:ascii="Times New Roman" w:hAnsi="Times New Roman" w:cs="Times New Roman"/>
          <w:highlight w:val="none"/>
        </w:rPr>
        <w:t>0775-4725890</w:t>
      </w:r>
    </w:p>
    <w:p>
      <w:pPr>
        <w:keepNext/>
        <w:keepLines/>
        <w:spacing w:line="360" w:lineRule="auto"/>
        <w:ind w:firstLine="424" w:firstLineChars="202"/>
        <w:outlineLvl w:val="9"/>
        <w:rPr>
          <w:rFonts w:hint="eastAsia" w:asciiTheme="minorEastAsia" w:hAnsiTheme="minorEastAsia" w:eastAsiaTheme="minorEastAsia" w:cstheme="minorEastAsia"/>
          <w:bCs/>
          <w:color w:val="auto"/>
          <w:szCs w:val="21"/>
          <w:highlight w:val="none"/>
        </w:rPr>
      </w:pPr>
      <w:bookmarkStart w:id="45" w:name="_Toc35393638"/>
      <w:bookmarkStart w:id="46" w:name="_Toc28359097"/>
      <w:bookmarkStart w:id="47" w:name="_Toc46761417"/>
      <w:bookmarkStart w:id="48" w:name="_Toc28359020"/>
      <w:bookmarkStart w:id="49" w:name="_Toc35393807"/>
      <w:bookmarkStart w:id="50" w:name="_Toc24805"/>
      <w:r>
        <w:rPr>
          <w:rFonts w:hint="eastAsia" w:asciiTheme="minorEastAsia" w:hAnsiTheme="minorEastAsia" w:eastAsiaTheme="minorEastAsia" w:cstheme="minorEastAsia"/>
          <w:bCs/>
          <w:color w:val="auto"/>
          <w:szCs w:val="21"/>
          <w:highlight w:val="none"/>
        </w:rPr>
        <w:t>2.采购代理机构信息</w:t>
      </w:r>
      <w:bookmarkEnd w:id="45"/>
      <w:bookmarkEnd w:id="46"/>
      <w:bookmarkEnd w:id="47"/>
      <w:bookmarkEnd w:id="48"/>
      <w:bookmarkEnd w:id="49"/>
      <w:bookmarkEnd w:id="50"/>
    </w:p>
    <w:p>
      <w:pPr>
        <w:spacing w:line="360" w:lineRule="auto"/>
        <w:ind w:firstLine="707" w:firstLineChars="337"/>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名    称：广西科联招标中心有限公司</w:t>
      </w:r>
    </w:p>
    <w:p>
      <w:pPr>
        <w:spacing w:line="360" w:lineRule="auto"/>
        <w:ind w:firstLine="630" w:firstLineChars="300"/>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地　　址：</w:t>
      </w:r>
      <w:r>
        <w:rPr>
          <w:rFonts w:hint="eastAsia"/>
          <w:color w:val="auto"/>
          <w:highlight w:val="none"/>
        </w:rPr>
        <w:t>贵港市金港大道935号财富中心十七楼1722室</w:t>
      </w:r>
    </w:p>
    <w:p>
      <w:pPr>
        <w:keepNext/>
        <w:keepLines/>
        <w:spacing w:line="360" w:lineRule="auto"/>
        <w:ind w:firstLine="707" w:firstLineChars="337"/>
        <w:outlineLvl w:val="9"/>
        <w:rPr>
          <w:rFonts w:hint="eastAsia" w:asciiTheme="minorEastAsia" w:hAnsiTheme="minorEastAsia" w:eastAsiaTheme="minorEastAsia" w:cstheme="minorEastAsia"/>
          <w:bCs/>
          <w:color w:val="auto"/>
          <w:szCs w:val="21"/>
          <w:highlight w:val="none"/>
          <w:lang w:eastAsia="zh-CN"/>
        </w:rPr>
      </w:pPr>
      <w:bookmarkStart w:id="51" w:name="_Toc13075"/>
      <w:bookmarkStart w:id="52" w:name="_Toc46761418"/>
      <w:bookmarkStart w:id="53" w:name="_Toc28359098"/>
      <w:bookmarkStart w:id="54" w:name="_Toc35393639"/>
      <w:bookmarkStart w:id="55" w:name="_Toc35393808"/>
      <w:bookmarkStart w:id="56" w:name="_Toc28359021"/>
      <w:r>
        <w:rPr>
          <w:rFonts w:hint="eastAsia" w:asciiTheme="minorEastAsia" w:hAnsiTheme="minorEastAsia" w:eastAsiaTheme="minorEastAsia" w:cstheme="minorEastAsia"/>
          <w:color w:val="auto"/>
          <w:szCs w:val="21"/>
          <w:highlight w:val="none"/>
          <w:lang w:eastAsia="zh-CN"/>
        </w:rPr>
        <w:t>联系方式</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Cs/>
          <w:color w:val="auto"/>
          <w:szCs w:val="21"/>
          <w:highlight w:val="none"/>
          <w:lang w:eastAsia="zh-CN"/>
        </w:rPr>
        <w:t>叶杰萍</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Cs/>
          <w:color w:val="auto"/>
          <w:szCs w:val="21"/>
          <w:highlight w:val="none"/>
          <w:lang w:val="en-US" w:eastAsia="zh-CN"/>
        </w:rPr>
        <w:t>0775-4563700</w:t>
      </w:r>
      <w:bookmarkEnd w:id="51"/>
    </w:p>
    <w:p>
      <w:pPr>
        <w:keepNext/>
        <w:keepLines/>
        <w:spacing w:line="360" w:lineRule="auto"/>
        <w:ind w:firstLine="424" w:firstLineChars="202"/>
        <w:outlineLvl w:val="9"/>
        <w:rPr>
          <w:rFonts w:hint="eastAsia" w:asciiTheme="minorEastAsia" w:hAnsiTheme="minorEastAsia" w:eastAsiaTheme="minorEastAsia" w:cstheme="minorEastAsia"/>
          <w:bCs/>
          <w:color w:val="auto"/>
          <w:szCs w:val="21"/>
          <w:highlight w:val="none"/>
        </w:rPr>
      </w:pPr>
      <w:bookmarkStart w:id="57" w:name="_Toc20517"/>
      <w:r>
        <w:rPr>
          <w:rFonts w:hint="eastAsia" w:asciiTheme="minorEastAsia" w:hAnsiTheme="minorEastAsia" w:eastAsiaTheme="minorEastAsia" w:cstheme="minorEastAsia"/>
          <w:bCs/>
          <w:color w:val="auto"/>
          <w:szCs w:val="21"/>
          <w:highlight w:val="none"/>
        </w:rPr>
        <w:t>3.项目联系方式</w:t>
      </w:r>
      <w:bookmarkEnd w:id="52"/>
      <w:bookmarkEnd w:id="53"/>
      <w:bookmarkEnd w:id="54"/>
      <w:bookmarkEnd w:id="55"/>
      <w:bookmarkEnd w:id="56"/>
      <w:bookmarkEnd w:id="57"/>
    </w:p>
    <w:p>
      <w:pPr>
        <w:pStyle w:val="2"/>
        <w:rPr>
          <w:rFonts w:hint="eastAsia"/>
          <w:color w:val="auto"/>
          <w:highlight w:val="none"/>
          <w:lang w:val="en-US" w:eastAsia="zh-CN"/>
        </w:rPr>
      </w:pPr>
      <w:r>
        <w:rPr>
          <w:rFonts w:hint="eastAsia"/>
          <w:color w:val="auto"/>
          <w:highlight w:val="none"/>
          <w:lang w:val="en-US" w:eastAsia="zh-CN"/>
        </w:rPr>
        <w:t xml:space="preserve">       项目联系人：</w:t>
      </w:r>
      <w:r>
        <w:rPr>
          <w:rFonts w:hint="eastAsia" w:asciiTheme="minorEastAsia" w:hAnsiTheme="minorEastAsia" w:eastAsiaTheme="minorEastAsia" w:cstheme="minorEastAsia"/>
          <w:bCs/>
          <w:color w:val="auto"/>
          <w:szCs w:val="21"/>
          <w:highlight w:val="none"/>
          <w:lang w:eastAsia="zh-CN"/>
        </w:rPr>
        <w:t>叶杰萍</w:t>
      </w:r>
    </w:p>
    <w:p>
      <w:pPr>
        <w:pStyle w:val="2"/>
        <w:ind w:firstLine="840" w:firstLineChars="400"/>
        <w:rPr>
          <w:rFonts w:hint="default"/>
          <w:color w:val="auto"/>
          <w:highlight w:val="none"/>
          <w:lang w:val="en-US" w:eastAsia="zh-CN"/>
        </w:rPr>
      </w:pPr>
      <w:r>
        <w:rPr>
          <w:rFonts w:hint="eastAsia"/>
          <w:color w:val="auto"/>
          <w:highlight w:val="none"/>
          <w:lang w:val="en-US" w:eastAsia="zh-CN"/>
        </w:rPr>
        <w:t>电     话：</w:t>
      </w:r>
      <w:r>
        <w:rPr>
          <w:rFonts w:hint="eastAsia" w:asciiTheme="minorEastAsia" w:hAnsiTheme="minorEastAsia" w:eastAsiaTheme="minorEastAsia" w:cstheme="minorEastAsia"/>
          <w:bCs/>
          <w:color w:val="auto"/>
          <w:szCs w:val="21"/>
          <w:highlight w:val="none"/>
          <w:lang w:val="en-US" w:eastAsia="zh-CN"/>
        </w:rPr>
        <w:t>0775-4563700</w:t>
      </w:r>
    </w:p>
    <w:p>
      <w:pPr>
        <w:spacing w:line="360" w:lineRule="auto"/>
        <w:ind w:firstLine="707" w:firstLineChars="3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购买采购文件电话：</w:t>
      </w:r>
      <w:r>
        <w:rPr>
          <w:rFonts w:hint="eastAsia" w:asciiTheme="minorEastAsia" w:hAnsiTheme="minorEastAsia" w:eastAsiaTheme="minorEastAsia" w:cstheme="minorEastAsia"/>
          <w:bCs/>
          <w:color w:val="auto"/>
          <w:szCs w:val="21"/>
          <w:highlight w:val="none"/>
          <w:lang w:val="en-US" w:eastAsia="zh-CN"/>
        </w:rPr>
        <w:t>0775-4563700</w:t>
      </w:r>
      <w:r>
        <w:rPr>
          <w:rFonts w:hint="eastAsia" w:asciiTheme="minorEastAsia" w:hAnsiTheme="minorEastAsia" w:eastAsiaTheme="minorEastAsia" w:cstheme="minorEastAsia"/>
          <w:color w:val="auto"/>
          <w:szCs w:val="21"/>
          <w:highlight w:val="none"/>
        </w:rPr>
        <w:t xml:space="preserve">        联系人：</w:t>
      </w:r>
      <w:r>
        <w:rPr>
          <w:rFonts w:hint="eastAsia" w:asciiTheme="minorEastAsia" w:hAnsiTheme="minorEastAsia" w:eastAsiaTheme="minorEastAsia" w:cstheme="minorEastAsia"/>
          <w:bCs/>
          <w:color w:val="auto"/>
          <w:szCs w:val="21"/>
          <w:highlight w:val="none"/>
          <w:lang w:eastAsia="zh-CN"/>
        </w:rPr>
        <w:t>叶杰萍</w:t>
      </w:r>
      <w:r>
        <w:rPr>
          <w:rFonts w:hint="eastAsia" w:asciiTheme="minorEastAsia" w:hAnsiTheme="minorEastAsia" w:eastAsiaTheme="minorEastAsia" w:cstheme="minorEastAsia"/>
          <w:color w:val="auto"/>
          <w:szCs w:val="21"/>
          <w:highlight w:val="none"/>
        </w:rPr>
        <w:t xml:space="preserve">     </w:t>
      </w:r>
    </w:p>
    <w:p>
      <w:pPr>
        <w:spacing w:line="360" w:lineRule="auto"/>
        <w:ind w:firstLine="707" w:firstLineChars="337"/>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邮    编：53</w:t>
      </w:r>
      <w:r>
        <w:rPr>
          <w:rFonts w:hint="eastAsia" w:asciiTheme="minorEastAsia" w:hAnsiTheme="minorEastAsia" w:eastAsiaTheme="minorEastAsia" w:cstheme="minorEastAsia"/>
          <w:color w:val="auto"/>
          <w:szCs w:val="21"/>
          <w:highlight w:val="none"/>
          <w:lang w:val="en-US" w:eastAsia="zh-CN"/>
        </w:rPr>
        <w:t>7100</w:t>
      </w:r>
    </w:p>
    <w:p>
      <w:pPr>
        <w:spacing w:line="360" w:lineRule="auto"/>
        <w:ind w:firstLine="707" w:firstLineChars="3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r>
        <w:rPr>
          <w:rFonts w:hint="eastAsia"/>
          <w:color w:val="auto"/>
          <w:highlight w:val="none"/>
        </w:rPr>
        <w:t>贵港市金港大道935号财富中心十七楼1722室</w:t>
      </w:r>
      <w:r>
        <w:rPr>
          <w:rFonts w:hint="eastAsia" w:asciiTheme="minorEastAsia" w:hAnsiTheme="minorEastAsia" w:eastAsiaTheme="minorEastAsia" w:cstheme="minorEastAsia"/>
          <w:color w:val="auto"/>
          <w:szCs w:val="21"/>
          <w:highlight w:val="none"/>
        </w:rPr>
        <w:t xml:space="preserve">  </w:t>
      </w:r>
    </w:p>
    <w:p>
      <w:pPr>
        <w:pStyle w:val="2"/>
        <w:rPr>
          <w:rFonts w:hint="eastAsia" w:asciiTheme="minorEastAsia" w:hAnsiTheme="minorEastAsia" w:eastAsiaTheme="minorEastAsia" w:cstheme="minorEastAsia"/>
          <w:color w:val="auto"/>
          <w:szCs w:val="21"/>
          <w:highlight w:val="none"/>
        </w:rPr>
      </w:pPr>
    </w:p>
    <w:p>
      <w:pPr>
        <w:pStyle w:val="2"/>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附件：项目采购需求</w:t>
      </w:r>
    </w:p>
    <w:p>
      <w:pPr>
        <w:outlineLvl w:val="9"/>
        <w:rPr>
          <w:rFonts w:hint="eastAsia"/>
          <w:color w:val="auto"/>
          <w:highlight w:val="none"/>
        </w:rPr>
      </w:pPr>
    </w:p>
    <w:p>
      <w:pPr>
        <w:snapToGrid w:val="0"/>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采购代理机构：广西科联招标中心有限公司</w:t>
      </w:r>
    </w:p>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202</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24</w:t>
      </w:r>
      <w:r>
        <w:rPr>
          <w:rFonts w:hint="eastAsia" w:asciiTheme="minorEastAsia" w:hAnsiTheme="minorEastAsia" w:eastAsiaTheme="minorEastAsia" w:cstheme="minorEastAsia"/>
          <w:color w:val="auto"/>
          <w:szCs w:val="21"/>
          <w:highlight w:val="none"/>
        </w:rPr>
        <w:t>日</w:t>
      </w:r>
    </w:p>
    <w:p>
      <w:pPr>
        <w:spacing w:line="400" w:lineRule="exact"/>
        <w:jc w:val="center"/>
        <w:outlineLvl w:val="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bookmarkStart w:id="58" w:name="_Toc31183"/>
      <w:r>
        <w:rPr>
          <w:rFonts w:hint="eastAsia" w:asciiTheme="minorEastAsia" w:hAnsiTheme="minorEastAsia" w:eastAsiaTheme="minorEastAsia" w:cstheme="minorEastAsia"/>
          <w:b/>
          <w:color w:val="auto"/>
          <w:sz w:val="28"/>
          <w:szCs w:val="28"/>
          <w:highlight w:val="none"/>
        </w:rPr>
        <w:t>第二章 磋商须知</w:t>
      </w:r>
      <w:bookmarkEnd w:id="58"/>
    </w:p>
    <w:p>
      <w:pPr>
        <w:keepNext/>
        <w:keepLines/>
        <w:spacing w:before="340" w:after="330" w:line="578" w:lineRule="auto"/>
        <w:jc w:val="center"/>
        <w:outlineLvl w:val="9"/>
        <w:rPr>
          <w:rFonts w:hint="eastAsia" w:asciiTheme="minorEastAsia" w:hAnsiTheme="minorEastAsia" w:eastAsiaTheme="minorEastAsia" w:cstheme="minorEastAsia"/>
          <w:b/>
          <w:bCs w:val="0"/>
          <w:color w:val="auto"/>
          <w:kern w:val="44"/>
          <w:sz w:val="28"/>
          <w:szCs w:val="28"/>
          <w:highlight w:val="none"/>
        </w:rPr>
      </w:pPr>
      <w:bookmarkStart w:id="59" w:name="_Toc46761420"/>
      <w:bookmarkStart w:id="60" w:name="_Toc1828"/>
      <w:bookmarkStart w:id="61" w:name="_Toc3570431"/>
      <w:r>
        <w:rPr>
          <w:rFonts w:hint="eastAsia" w:asciiTheme="minorEastAsia" w:hAnsiTheme="minorEastAsia" w:eastAsiaTheme="minorEastAsia" w:cstheme="minorEastAsia"/>
          <w:b/>
          <w:bCs w:val="0"/>
          <w:color w:val="auto"/>
          <w:kern w:val="44"/>
          <w:sz w:val="28"/>
          <w:szCs w:val="28"/>
          <w:highlight w:val="none"/>
        </w:rPr>
        <w:t>磋商须知前附表</w:t>
      </w:r>
      <w:bookmarkEnd w:id="59"/>
      <w:bookmarkEnd w:id="60"/>
    </w:p>
    <w:tbl>
      <w:tblPr>
        <w:tblStyle w:val="42"/>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735"/>
        <w:gridCol w:w="10"/>
        <w:gridCol w:w="6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序号</w:t>
            </w:r>
          </w:p>
        </w:tc>
        <w:tc>
          <w:tcPr>
            <w:tcW w:w="1735"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名称</w:t>
            </w:r>
          </w:p>
        </w:tc>
        <w:tc>
          <w:tcPr>
            <w:tcW w:w="6057" w:type="dxa"/>
            <w:gridSpan w:val="2"/>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96" w:type="dxa"/>
            <w:vMerge w:val="restart"/>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1735"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采购项目</w:t>
            </w:r>
          </w:p>
        </w:tc>
        <w:tc>
          <w:tcPr>
            <w:tcW w:w="6057" w:type="dxa"/>
            <w:gridSpan w:val="2"/>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项目名称：</w:t>
            </w:r>
            <w:r>
              <w:rPr>
                <w:rFonts w:hint="eastAsia" w:asciiTheme="minorEastAsia" w:hAnsiTheme="minorEastAsia" w:eastAsiaTheme="minorEastAsia" w:cstheme="minorEastAsia"/>
                <w:color w:val="auto"/>
                <w:kern w:val="0"/>
                <w:szCs w:val="21"/>
                <w:highlight w:val="none"/>
                <w:lang w:eastAsia="zh-CN"/>
              </w:rPr>
              <w:t>国家税务总局贵港市覃塘区税务局安保服务采购</w:t>
            </w:r>
            <w:r>
              <w:rPr>
                <w:rFonts w:hint="eastAsia" w:asciiTheme="minorEastAsia" w:hAnsiTheme="minorEastAsia" w:eastAsiaTheme="minorEastAsia" w:cstheme="minorEastAsia"/>
                <w:color w:val="auto"/>
                <w:szCs w:val="21"/>
                <w:highlight w:val="none"/>
              </w:rPr>
              <w:t xml:space="preserve"> </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项目编号：</w:t>
            </w:r>
            <w:r>
              <w:rPr>
                <w:rFonts w:hint="eastAsia" w:asciiTheme="minorEastAsia" w:hAnsiTheme="minorEastAsia" w:eastAsiaTheme="minorEastAsia" w:cstheme="minorEastAsia"/>
                <w:color w:val="auto"/>
                <w:kern w:val="0"/>
                <w:szCs w:val="21"/>
                <w:highlight w:val="none"/>
                <w:lang w:eastAsia="zh-CN"/>
              </w:rPr>
              <w:t>KLQTC2022102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96" w:type="dxa"/>
            <w:vMerge w:val="continue"/>
            <w:vAlign w:val="center"/>
          </w:tcPr>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szCs w:val="21"/>
                <w:highlight w:val="none"/>
              </w:rPr>
            </w:pPr>
          </w:p>
        </w:tc>
        <w:tc>
          <w:tcPr>
            <w:tcW w:w="1735"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采购预算</w:t>
            </w:r>
          </w:p>
        </w:tc>
        <w:tc>
          <w:tcPr>
            <w:tcW w:w="6057" w:type="dxa"/>
            <w:gridSpan w:val="2"/>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人民币（大写）</w:t>
            </w:r>
            <w:r>
              <w:rPr>
                <w:rFonts w:hint="eastAsia" w:asciiTheme="minorEastAsia" w:hAnsiTheme="minorEastAsia" w:eastAsiaTheme="minorEastAsia" w:cstheme="minorEastAsia"/>
                <w:color w:val="auto"/>
                <w:szCs w:val="21"/>
                <w:highlight w:val="none"/>
                <w:lang w:val="en-US" w:eastAsia="zh-CN"/>
              </w:rPr>
              <w:t>伍拾柒万叁仟陆佰元整</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573600.00元）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96" w:type="dxa"/>
            <w:vMerge w:val="continue"/>
            <w:vAlign w:val="center"/>
          </w:tcPr>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szCs w:val="21"/>
                <w:highlight w:val="none"/>
              </w:rPr>
            </w:pPr>
          </w:p>
        </w:tc>
        <w:tc>
          <w:tcPr>
            <w:tcW w:w="1735" w:type="dxa"/>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本项目设定的最高限价</w:t>
            </w:r>
          </w:p>
        </w:tc>
        <w:tc>
          <w:tcPr>
            <w:tcW w:w="6057" w:type="dxa"/>
            <w:gridSpan w:val="2"/>
          </w:tcPr>
          <w:p>
            <w:pPr>
              <w:keepNext w:val="0"/>
              <w:keepLines w:val="0"/>
              <w:pageBreakBefore w:val="0"/>
              <w:widowControl w:val="0"/>
              <w:kinsoku/>
              <w:wordWrap/>
              <w:overflowPunct/>
              <w:topLinePunct w:val="0"/>
              <w:bidi w:val="0"/>
              <w:adjustRightInd/>
              <w:spacing w:after="60"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zh-TW"/>
              </w:rPr>
              <w:t>□无</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有，金额：</w:t>
            </w:r>
            <w:r>
              <w:rPr>
                <w:rFonts w:hint="eastAsia" w:asciiTheme="minorEastAsia" w:hAnsiTheme="minorEastAsia" w:eastAsiaTheme="minorEastAsia" w:cstheme="minorEastAsia"/>
                <w:color w:val="auto"/>
                <w:szCs w:val="21"/>
                <w:highlight w:val="none"/>
              </w:rPr>
              <w:t>人民币（大写）</w:t>
            </w:r>
            <w:r>
              <w:rPr>
                <w:rFonts w:hint="eastAsia" w:asciiTheme="minorEastAsia" w:hAnsiTheme="minorEastAsia" w:eastAsiaTheme="minorEastAsia" w:cstheme="minorEastAsia"/>
                <w:color w:val="auto"/>
                <w:szCs w:val="21"/>
                <w:highlight w:val="none"/>
                <w:lang w:val="en-US" w:eastAsia="zh-CN"/>
              </w:rPr>
              <w:t>伍拾柒万叁仟陆佰元整</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573600.00元）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96" w:type="dxa"/>
            <w:vMerge w:val="continue"/>
            <w:vAlign w:val="center"/>
          </w:tcPr>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szCs w:val="21"/>
                <w:highlight w:val="none"/>
              </w:rPr>
            </w:pPr>
          </w:p>
        </w:tc>
        <w:tc>
          <w:tcPr>
            <w:tcW w:w="1735" w:type="dxa"/>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核心产品</w:t>
            </w:r>
          </w:p>
        </w:tc>
        <w:tc>
          <w:tcPr>
            <w:tcW w:w="6057" w:type="dxa"/>
            <w:gridSpan w:val="2"/>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96" w:type="dxa"/>
            <w:vMerge w:val="continue"/>
            <w:vAlign w:val="center"/>
          </w:tcPr>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szCs w:val="21"/>
                <w:highlight w:val="none"/>
              </w:rPr>
            </w:pPr>
          </w:p>
        </w:tc>
        <w:tc>
          <w:tcPr>
            <w:tcW w:w="1735"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公告媒体</w:t>
            </w:r>
          </w:p>
        </w:tc>
        <w:tc>
          <w:tcPr>
            <w:tcW w:w="6057" w:type="dxa"/>
            <w:gridSpan w:val="2"/>
            <w:vAlign w:val="center"/>
          </w:tcPr>
          <w:p>
            <w:pPr>
              <w:keepNext w:val="0"/>
              <w:keepLines w:val="0"/>
              <w:pageBreakBefore w:val="0"/>
              <w:widowControl/>
              <w:numPr>
                <w:ilvl w:val="0"/>
                <w:numId w:val="0"/>
              </w:numPr>
              <w:kinsoku/>
              <w:wordWrap/>
              <w:overflowPunct/>
              <w:topLinePunct w:val="0"/>
              <w:bidi w:val="0"/>
              <w:adjustRightInd/>
              <w:spacing w:line="240" w:lineRule="auto"/>
              <w:jc w:val="left"/>
              <w:rPr>
                <w:rFonts w:hint="eastAsia" w:asciiTheme="minorEastAsia" w:hAnsiTheme="minorEastAsia" w:eastAsiaTheme="minorEastAsia" w:cstheme="minorEastAsia"/>
                <w:color w:val="auto"/>
                <w:kern w:val="0"/>
                <w:szCs w:val="21"/>
                <w:highlight w:val="none"/>
              </w:rPr>
            </w:pPr>
            <w:r>
              <w:rPr>
                <w:rFonts w:hint="eastAsia" w:ascii="宋体" w:hAnsi="宋体" w:eastAsia="宋体" w:cs="宋体"/>
                <w:bCs/>
                <w:color w:val="auto"/>
                <w:szCs w:val="21"/>
                <w:highlight w:val="none"/>
              </w:rPr>
              <w:t>国家税务总局广西壮族自治区税务局</w:t>
            </w:r>
            <w:r>
              <w:rPr>
                <w:rFonts w:hint="eastAsia" w:ascii="宋体" w:hAnsi="宋体" w:eastAsia="宋体" w:cs="宋体"/>
                <w:bCs/>
                <w:color w:val="auto"/>
                <w:szCs w:val="21"/>
                <w:highlight w:val="none"/>
                <w:lang w:eastAsia="zh-CN"/>
              </w:rPr>
              <w:t>贵港</w:t>
            </w:r>
            <w:r>
              <w:rPr>
                <w:rFonts w:hint="eastAsia" w:ascii="宋体" w:hAnsi="宋体" w:eastAsia="宋体" w:cs="宋体"/>
                <w:bCs/>
                <w:color w:val="auto"/>
                <w:szCs w:val="21"/>
                <w:highlight w:val="none"/>
              </w:rPr>
              <w:t>频道（</w:t>
            </w:r>
            <w:r>
              <w:rPr>
                <w:rFonts w:hint="eastAsia" w:hAnsi="宋体"/>
                <w:color w:val="auto"/>
                <w:sz w:val="24"/>
                <w:szCs w:val="22"/>
                <w:highlight w:val="none"/>
              </w:rPr>
              <w:t>http://guangxi.chinatax.gov.cn/guigang/</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eastAsia="zh-CN"/>
              </w:rPr>
              <w:t>、</w:t>
            </w:r>
            <w:r>
              <w:rPr>
                <w:rFonts w:hint="eastAsia" w:ascii="宋体" w:hAnsi="宋体" w:cs="宋体"/>
                <w:color w:val="auto"/>
                <w:highlight w:val="none"/>
              </w:rPr>
              <w:t>广西科联招标中心有限公司网（www.gxkl.com）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1735"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采购人</w:t>
            </w:r>
          </w:p>
        </w:tc>
        <w:tc>
          <w:tcPr>
            <w:tcW w:w="6057" w:type="dxa"/>
            <w:gridSpan w:val="2"/>
            <w:vAlign w:val="center"/>
          </w:tcPr>
          <w:p>
            <w:pPr>
              <w:keepNext/>
              <w:keepLines/>
              <w:spacing w:line="360" w:lineRule="auto"/>
              <w:ind w:left="0" w:leftChars="0" w:firstLine="0" w:firstLineChars="0"/>
              <w:jc w:val="left"/>
              <w:outlineLvl w:val="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    称：</w:t>
            </w:r>
            <w:r>
              <w:rPr>
                <w:rFonts w:hint="eastAsia" w:ascii="Times New Roman" w:hAnsi="Times New Roman" w:cs="Times New Roman"/>
                <w:color w:val="auto"/>
                <w:highlight w:val="none"/>
              </w:rPr>
              <w:t>国家税务总局贵港市覃塘区税务局</w:t>
            </w:r>
          </w:p>
          <w:p>
            <w:pPr>
              <w:keepNext/>
              <w:keepLines/>
              <w:spacing w:line="360" w:lineRule="auto"/>
              <w:ind w:left="0" w:leftChars="0" w:firstLine="0" w:firstLineChars="0"/>
              <w:jc w:val="left"/>
              <w:outlineLvl w:val="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r>
              <w:rPr>
                <w:rFonts w:hint="eastAsia"/>
                <w:color w:val="auto"/>
                <w:highlight w:val="none"/>
              </w:rPr>
              <w:t>广西贵港市覃塘区行政中心东侧</w:t>
            </w:r>
          </w:p>
          <w:p>
            <w:pPr>
              <w:keepNext/>
              <w:keepLines/>
              <w:pageBreakBefore w:val="0"/>
              <w:widowControl/>
              <w:kinsoku/>
              <w:wordWrap/>
              <w:overflowPunct/>
              <w:topLinePunct w:val="0"/>
              <w:bidi w:val="0"/>
              <w:adjustRightInd/>
              <w:spacing w:line="360" w:lineRule="auto"/>
              <w:ind w:firstLine="0" w:firstLineChars="0"/>
              <w:jc w:val="left"/>
              <w:outlineLvl w:val="1"/>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lang w:eastAsia="zh-CN"/>
              </w:rPr>
              <w:t>联系方式</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韩建克</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imes New Roman" w:hAnsi="Times New Roman" w:cs="Times New Roman"/>
                <w:color w:val="auto"/>
                <w:highlight w:val="none"/>
              </w:rPr>
              <w:t>0775-4725890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p>
        </w:tc>
        <w:tc>
          <w:tcPr>
            <w:tcW w:w="1735"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采购代理机构</w:t>
            </w:r>
          </w:p>
        </w:tc>
        <w:tc>
          <w:tcPr>
            <w:tcW w:w="6057" w:type="dxa"/>
            <w:gridSpan w:val="2"/>
            <w:vAlign w:val="center"/>
          </w:tcPr>
          <w:p>
            <w:pPr>
              <w:spacing w:line="360" w:lineRule="auto"/>
              <w:ind w:firstLine="0" w:firstLineChars="0"/>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名    称：广西科联招标中心有限公司</w:t>
            </w:r>
          </w:p>
          <w:p>
            <w:pPr>
              <w:spacing w:line="360" w:lineRule="auto"/>
              <w:ind w:firstLine="0" w:firstLineChars="0"/>
              <w:rPr>
                <w:rFonts w:hint="eastAsia" w:asciiTheme="minorEastAsia" w:hAnsiTheme="minorEastAsia" w:eastAsiaTheme="minorEastAsia" w:cstheme="minorEastAsia"/>
                <w:color w:val="auto"/>
                <w:szCs w:val="21"/>
                <w:highlight w:val="none"/>
                <w:u w:val="none"/>
              </w:rPr>
            </w:pPr>
            <w:r>
              <w:rPr>
                <w:rFonts w:hint="eastAsia" w:asciiTheme="minorEastAsia" w:hAnsiTheme="minorEastAsia" w:eastAsiaTheme="minorEastAsia" w:cstheme="minorEastAsia"/>
                <w:color w:val="auto"/>
                <w:szCs w:val="21"/>
                <w:highlight w:val="none"/>
                <w:u w:val="none"/>
              </w:rPr>
              <w:t>地　　址：</w:t>
            </w:r>
            <w:r>
              <w:rPr>
                <w:rFonts w:hint="eastAsia"/>
                <w:color w:val="auto"/>
                <w:highlight w:val="none"/>
              </w:rPr>
              <w:t>贵港市金港大道935号财富中心十七楼1722室</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购买磋商文件联系</w:t>
            </w:r>
            <w:r>
              <w:rPr>
                <w:rFonts w:hint="eastAsia" w:asciiTheme="minorEastAsia" w:hAnsiTheme="minorEastAsia" w:eastAsiaTheme="minorEastAsia" w:cstheme="minorEastAsia"/>
                <w:color w:val="auto"/>
                <w:szCs w:val="21"/>
                <w:highlight w:val="none"/>
                <w:lang w:eastAsia="zh-CN"/>
              </w:rPr>
              <w:t>方式</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Cs/>
                <w:color w:val="auto"/>
                <w:szCs w:val="21"/>
                <w:highlight w:val="none"/>
                <w:lang w:eastAsia="zh-CN"/>
              </w:rPr>
              <w:t>叶杰萍</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bCs/>
                <w:color w:val="auto"/>
                <w:szCs w:val="21"/>
                <w:highlight w:val="none"/>
                <w:lang w:val="en-US" w:eastAsia="zh-CN"/>
              </w:rPr>
              <w:t>0775-4563700</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项目咨询联系人：</w:t>
            </w:r>
            <w:r>
              <w:rPr>
                <w:rFonts w:hint="eastAsia" w:asciiTheme="minorEastAsia" w:hAnsiTheme="minorEastAsia" w:eastAsiaTheme="minorEastAsia" w:cstheme="minorEastAsia"/>
                <w:bCs/>
                <w:color w:val="auto"/>
                <w:szCs w:val="21"/>
                <w:highlight w:val="none"/>
                <w:lang w:eastAsia="zh-CN"/>
              </w:rPr>
              <w:t>叶杰萍</w:t>
            </w:r>
            <w:r>
              <w:rPr>
                <w:rFonts w:hint="eastAsia" w:asciiTheme="minorEastAsia" w:hAnsiTheme="minorEastAsia" w:eastAsiaTheme="minorEastAsia" w:cstheme="minorEastAsia"/>
                <w:color w:val="auto"/>
                <w:szCs w:val="21"/>
                <w:highlight w:val="none"/>
              </w:rPr>
              <w:t xml:space="preserve">           联系电话：</w:t>
            </w:r>
            <w:r>
              <w:rPr>
                <w:rFonts w:hint="eastAsia" w:asciiTheme="minorEastAsia" w:hAnsiTheme="minorEastAsia" w:eastAsiaTheme="minorEastAsia" w:cstheme="minorEastAsia"/>
                <w:bCs/>
                <w:color w:val="auto"/>
                <w:szCs w:val="21"/>
                <w:highlight w:val="none"/>
                <w:lang w:val="en-US" w:eastAsia="zh-CN"/>
              </w:rPr>
              <w:t>0775-4563700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p>
        </w:tc>
        <w:tc>
          <w:tcPr>
            <w:tcW w:w="1735"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供应商资格条件</w:t>
            </w:r>
            <w:r>
              <w:rPr>
                <w:rFonts w:hint="eastAsia" w:ascii="Times New Roman" w:hAnsi="Times New Roman"/>
                <w:color w:val="auto"/>
                <w:highlight w:val="none"/>
              </w:rPr>
              <w:t>（必须同时具备）</w:t>
            </w:r>
          </w:p>
        </w:tc>
        <w:tc>
          <w:tcPr>
            <w:tcW w:w="6057" w:type="dxa"/>
            <w:gridSpan w:val="2"/>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供应商资格要求：</w:t>
            </w:r>
          </w:p>
          <w:p>
            <w:pPr>
              <w:keepNext w:val="0"/>
              <w:keepLines w:val="0"/>
              <w:pageBreakBefore w:val="0"/>
              <w:widowControl w:val="0"/>
              <w:kinsoku/>
              <w:wordWrap/>
              <w:overflowPunct/>
              <w:topLinePunct w:val="0"/>
              <w:bidi w:val="0"/>
              <w:adjustRightInd/>
              <w:spacing w:line="380" w:lineRule="exact"/>
              <w:ind w:firstLine="420" w:firstLineChars="200"/>
              <w:rPr>
                <w:rFonts w:hint="eastAsia"/>
                <w:color w:val="auto"/>
                <w:highlight w:val="none"/>
                <w:lang w:eastAsia="zh-CN"/>
              </w:rPr>
            </w:pPr>
            <w:r>
              <w:rPr>
                <w:rFonts w:hint="eastAsia" w:asciiTheme="minorEastAsia" w:hAnsiTheme="minorEastAsia" w:eastAsiaTheme="minorEastAsia" w:cstheme="minorEastAsia"/>
                <w:color w:val="auto"/>
                <w:szCs w:val="21"/>
                <w:highlight w:val="none"/>
              </w:rPr>
              <w:t>1.供应商参加</w:t>
            </w:r>
            <w:r>
              <w:rPr>
                <w:rFonts w:hint="eastAsia" w:asciiTheme="minorEastAsia" w:hAnsiTheme="minorEastAsia" w:eastAsiaTheme="minorEastAsia" w:cstheme="minorEastAsia"/>
                <w:color w:val="auto"/>
                <w:szCs w:val="21"/>
                <w:highlight w:val="none"/>
                <w:lang w:eastAsia="zh-CN"/>
              </w:rPr>
              <w:t>本</w:t>
            </w:r>
            <w:r>
              <w:rPr>
                <w:rFonts w:hint="eastAsia" w:asciiTheme="minorEastAsia" w:hAnsiTheme="minorEastAsia" w:eastAsiaTheme="minorEastAsia" w:cstheme="minorEastAsia"/>
                <w:color w:val="auto"/>
                <w:szCs w:val="21"/>
                <w:highlight w:val="none"/>
              </w:rPr>
              <w:t>采购活动应当具备下列条件</w:t>
            </w:r>
            <w:r>
              <w:rPr>
                <w:rFonts w:hint="eastAsia"/>
                <w:color w:val="auto"/>
                <w:highlight w:val="none"/>
                <w:lang w:eastAsia="zh-CN"/>
              </w:rPr>
              <w:t>：</w:t>
            </w:r>
          </w:p>
          <w:p>
            <w:pPr>
              <w:keepNext w:val="0"/>
              <w:keepLines w:val="0"/>
              <w:pageBreakBefore w:val="0"/>
              <w:widowControl w:val="0"/>
              <w:kinsoku/>
              <w:wordWrap/>
              <w:overflowPunct/>
              <w:topLinePunct w:val="0"/>
              <w:bidi w:val="0"/>
              <w:adjustRightInd/>
              <w:spacing w:line="380" w:lineRule="exact"/>
              <w:ind w:leftChars="2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（一）具有独立承担民事责任的能力；</w:t>
            </w:r>
          </w:p>
          <w:p>
            <w:pPr>
              <w:keepNext w:val="0"/>
              <w:keepLines w:val="0"/>
              <w:pageBreakBefore w:val="0"/>
              <w:widowControl w:val="0"/>
              <w:kinsoku/>
              <w:wordWrap/>
              <w:overflowPunct/>
              <w:topLinePunct w:val="0"/>
              <w:bidi w:val="0"/>
              <w:adjustRightInd/>
              <w:spacing w:line="380" w:lineRule="exact"/>
              <w:ind w:leftChars="2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（二）具有良好的商业信誉和健全的财务会计制度；</w:t>
            </w:r>
          </w:p>
          <w:p>
            <w:pPr>
              <w:keepNext w:val="0"/>
              <w:keepLines w:val="0"/>
              <w:pageBreakBefore w:val="0"/>
              <w:widowControl w:val="0"/>
              <w:kinsoku/>
              <w:wordWrap/>
              <w:overflowPunct/>
              <w:topLinePunct w:val="0"/>
              <w:bidi w:val="0"/>
              <w:adjustRightInd/>
              <w:spacing w:line="380" w:lineRule="exact"/>
              <w:ind w:leftChars="2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（三）具有履行合同所必需的设备和专业技术能力；</w:t>
            </w:r>
          </w:p>
          <w:p>
            <w:pPr>
              <w:keepNext w:val="0"/>
              <w:keepLines w:val="0"/>
              <w:pageBreakBefore w:val="0"/>
              <w:widowControl w:val="0"/>
              <w:kinsoku/>
              <w:wordWrap/>
              <w:overflowPunct/>
              <w:topLinePunct w:val="0"/>
              <w:bidi w:val="0"/>
              <w:adjustRightInd/>
              <w:spacing w:line="380" w:lineRule="exact"/>
              <w:ind w:leftChars="2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（四）有依法缴纳税收和社会保障资金的良好记录；</w:t>
            </w:r>
          </w:p>
          <w:p>
            <w:pPr>
              <w:keepNext w:val="0"/>
              <w:keepLines w:val="0"/>
              <w:pageBreakBefore w:val="0"/>
              <w:widowControl w:val="0"/>
              <w:kinsoku/>
              <w:wordWrap/>
              <w:overflowPunct/>
              <w:topLinePunct w:val="0"/>
              <w:bidi w:val="0"/>
              <w:adjustRightInd/>
              <w:spacing w:line="380" w:lineRule="exact"/>
              <w:ind w:leftChars="2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（五）参加采购活动前三年内，在经营活动中没有重大违法记录；</w:t>
            </w:r>
          </w:p>
          <w:p>
            <w:pPr>
              <w:keepNext w:val="0"/>
              <w:keepLines w:val="0"/>
              <w:pageBreakBefore w:val="0"/>
              <w:widowControl w:val="0"/>
              <w:kinsoku/>
              <w:wordWrap/>
              <w:overflowPunct/>
              <w:topLinePunct w:val="0"/>
              <w:bidi w:val="0"/>
              <w:adjustRightInd/>
              <w:spacing w:line="380" w:lineRule="exact"/>
              <w:ind w:leftChars="2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（六）法律、行政法规规定的其他条件。</w:t>
            </w:r>
          </w:p>
          <w:p>
            <w:pPr>
              <w:numPr>
                <w:ilvl w:val="0"/>
                <w:numId w:val="0"/>
              </w:numPr>
              <w:spacing w:line="360" w:lineRule="auto"/>
              <w:ind w:firstLine="420" w:firstLineChars="200"/>
              <w:rPr>
                <w:rFonts w:hint="eastAsia" w:ascii="宋体" w:hAnsi="宋体" w:cs="宋体"/>
                <w:color w:val="auto"/>
                <w:kern w:val="0"/>
                <w:sz w:val="21"/>
                <w:szCs w:val="21"/>
                <w:highlight w:val="none"/>
                <w:lang w:val="en-US" w:eastAsia="zh-CN"/>
              </w:rPr>
            </w:pPr>
            <w:r>
              <w:rPr>
                <w:rFonts w:hint="eastAsia" w:asciiTheme="minorEastAsia" w:hAnsiTheme="minorEastAsia" w:eastAsiaTheme="minorEastAsia" w:cstheme="minorEastAsia"/>
                <w:bCs/>
                <w:color w:val="auto"/>
                <w:kern w:val="2"/>
                <w:sz w:val="21"/>
                <w:szCs w:val="21"/>
                <w:highlight w:val="none"/>
                <w:lang w:val="en-US" w:eastAsia="zh-CN" w:bidi="ar-SA"/>
              </w:rPr>
              <w:t>2.</w:t>
            </w:r>
            <w:r>
              <w:rPr>
                <w:rFonts w:hint="eastAsia"/>
                <w:color w:val="auto"/>
                <w:highlight w:val="none"/>
              </w:rPr>
              <w:t>本项目属于专门面向中小企业采购的项目,供应商应为符合《政府采购促进中小企业发展管理办法》（财库﹝2020﹞46号）、《关于政府采购支持监狱企业发展有关问题的通知》(财库〔2014〕68号)、《关于促进残疾人就业政府采购政策的通知》(财库〔2017〕141号)等规定的条件的中小微企业、或监狱企业、或残疾人福利性单位</w:t>
            </w:r>
            <w:r>
              <w:rPr>
                <w:rFonts w:hint="eastAsia" w:ascii="宋体" w:hAnsi="宋体" w:cs="宋体"/>
                <w:color w:val="auto"/>
                <w:kern w:val="0"/>
                <w:sz w:val="21"/>
                <w:szCs w:val="21"/>
                <w:highlight w:val="none"/>
                <w:lang w:val="en-US" w:eastAsia="zh-CN"/>
              </w:rPr>
              <w:t>。</w:t>
            </w:r>
            <w:r>
              <w:rPr>
                <w:rFonts w:hint="eastAsia"/>
                <w:color w:val="auto"/>
                <w:highlight w:val="none"/>
              </w:rPr>
              <w:t>本项目采购标的对应的中小企业划分标准所属行业为</w:t>
            </w:r>
            <w:r>
              <w:rPr>
                <w:rFonts w:hint="eastAsia" w:ascii="宋体" w:hAnsi="宋体" w:eastAsia="宋体" w:cs="宋体"/>
                <w:b w:val="0"/>
                <w:i w:val="0"/>
                <w:caps w:val="0"/>
                <w:color w:val="000000"/>
                <w:spacing w:val="0"/>
                <w:sz w:val="24"/>
                <w:szCs w:val="24"/>
                <w:shd w:val="clear" w:fill="FFFFFF"/>
              </w:rPr>
              <w:t>物业管理</w:t>
            </w:r>
            <w:r>
              <w:rPr>
                <w:rFonts w:hint="eastAsia"/>
                <w:color w:val="auto"/>
                <w:highlight w:val="none"/>
                <w:lang w:eastAsia="zh-CN"/>
              </w:rPr>
              <w:t>。</w:t>
            </w:r>
          </w:p>
          <w:p>
            <w:pPr>
              <w:pStyle w:val="2"/>
              <w:keepNext w:val="0"/>
              <w:keepLines w:val="0"/>
              <w:pageBreakBefore w:val="0"/>
              <w:widowControl w:val="0"/>
              <w:kinsoku/>
              <w:wordWrap/>
              <w:overflowPunct/>
              <w:topLinePunct w:val="0"/>
              <w:bidi w:val="0"/>
              <w:adjustRightInd/>
              <w:spacing w:line="38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本项目的特定资格要求：</w:t>
            </w:r>
            <w:r>
              <w:rPr>
                <w:rFonts w:hint="eastAsia" w:asciiTheme="minorEastAsia" w:hAnsiTheme="minorEastAsia" w:eastAsiaTheme="minorEastAsia" w:cstheme="minorEastAsia"/>
                <w:color w:val="auto"/>
                <w:szCs w:val="21"/>
                <w:highlight w:val="none"/>
                <w:lang w:val="en-US" w:eastAsia="zh-CN"/>
              </w:rPr>
              <w:t>无。</w:t>
            </w:r>
          </w:p>
          <w:p>
            <w:pPr>
              <w:pStyle w:val="2"/>
              <w:keepNext w:val="0"/>
              <w:keepLines w:val="0"/>
              <w:pageBreakBefore w:val="0"/>
              <w:widowControl w:val="0"/>
              <w:kinsoku/>
              <w:wordWrap/>
              <w:overflowPunct/>
              <w:topLinePunct w:val="0"/>
              <w:bidi w:val="0"/>
              <w:adjustRightInd/>
              <w:spacing w:line="38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4.本项目由符合国家有关法律法规规定、同时满足本项目资质要求、在中国境内注册的合格供应商参加磋商。</w:t>
            </w:r>
          </w:p>
          <w:p>
            <w:pPr>
              <w:numPr>
                <w:ilvl w:val="0"/>
                <w:numId w:val="0"/>
              </w:numPr>
              <w:spacing w:line="360" w:lineRule="auto"/>
              <w:ind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在“信用中国”网站(www.creditchina.gov.cn)、中国政府采购网(www.ccgp.gov.cn)等渠道查询</w:t>
            </w:r>
            <w:r>
              <w:rPr>
                <w:rFonts w:ascii="宋体" w:hAnsi="宋体" w:cs="宋体"/>
                <w:color w:val="auto"/>
                <w:kern w:val="0"/>
                <w:sz w:val="21"/>
                <w:szCs w:val="21"/>
                <w:highlight w:val="none"/>
              </w:rPr>
              <w:t>对列入失信被执行人、重大税收违法案件当事人名单、政府采购严重违法失信行为记录名单</w:t>
            </w:r>
            <w:r>
              <w:rPr>
                <w:rFonts w:hint="eastAsia" w:ascii="宋体" w:hAnsi="宋体" w:cs="宋体"/>
                <w:color w:val="auto"/>
                <w:kern w:val="0"/>
                <w:sz w:val="21"/>
                <w:szCs w:val="21"/>
                <w:highlight w:val="none"/>
                <w:lang w:eastAsia="zh-CN"/>
              </w:rPr>
              <w:t>的供应商</w:t>
            </w:r>
            <w:r>
              <w:rPr>
                <w:rFonts w:ascii="宋体" w:hAnsi="宋体" w:cs="宋体"/>
                <w:color w:val="auto"/>
                <w:kern w:val="0"/>
                <w:sz w:val="21"/>
                <w:szCs w:val="21"/>
                <w:highlight w:val="none"/>
              </w:rPr>
              <w:t>，应当拒绝其参与</w:t>
            </w:r>
            <w:r>
              <w:rPr>
                <w:rFonts w:hint="eastAsia" w:ascii="宋体" w:hAnsi="宋体" w:cs="宋体"/>
                <w:color w:val="auto"/>
                <w:kern w:val="0"/>
                <w:sz w:val="21"/>
                <w:szCs w:val="21"/>
                <w:highlight w:val="none"/>
                <w:lang w:eastAsia="zh-CN"/>
              </w:rPr>
              <w:t>本次</w:t>
            </w:r>
            <w:r>
              <w:rPr>
                <w:rFonts w:ascii="宋体" w:hAnsi="宋体" w:cs="宋体"/>
                <w:color w:val="auto"/>
                <w:kern w:val="0"/>
                <w:sz w:val="21"/>
                <w:szCs w:val="21"/>
                <w:highlight w:val="none"/>
              </w:rPr>
              <w:t>采购活动</w:t>
            </w:r>
            <w:r>
              <w:rPr>
                <w:rFonts w:hint="eastAsia" w:asciiTheme="minorEastAsia" w:hAnsiTheme="minorEastAsia" w:eastAsiaTheme="minorEastAsia" w:cstheme="minorEastAsia"/>
                <w:color w:val="auto"/>
                <w:kern w:val="2"/>
                <w:sz w:val="21"/>
                <w:szCs w:val="21"/>
                <w:highlight w:val="none"/>
                <w:lang w:val="en-US" w:eastAsia="zh-CN" w:bidi="ar-SA"/>
              </w:rPr>
              <w:t>。</w:t>
            </w:r>
          </w:p>
          <w:p>
            <w:pPr>
              <w:pStyle w:val="2"/>
              <w:spacing w:line="360" w:lineRule="auto"/>
              <w:ind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6.单位负责人为同一人或者存在直接控股、管理关系的不同供应商，不得参加同一合同项下的采购活动。</w:t>
            </w:r>
          </w:p>
          <w:p>
            <w:pPr>
              <w:pStyle w:val="2"/>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7.为本项目提供整体设计、规范编制或者项目管理、监理、检测等服务的供应商，不得再参加本次采购活动。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p>
        </w:tc>
        <w:tc>
          <w:tcPr>
            <w:tcW w:w="1735"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项目现场勘察</w:t>
            </w:r>
          </w:p>
        </w:tc>
        <w:tc>
          <w:tcPr>
            <w:tcW w:w="6057" w:type="dxa"/>
            <w:gridSpan w:val="2"/>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不组织</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□组织：____________________</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1.时间：____________________</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2.地点：____________________</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3.其他：____________________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w:t>
            </w:r>
          </w:p>
        </w:tc>
        <w:tc>
          <w:tcPr>
            <w:tcW w:w="1735"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样品</w:t>
            </w:r>
          </w:p>
        </w:tc>
        <w:tc>
          <w:tcPr>
            <w:tcW w:w="6057" w:type="dxa"/>
            <w:gridSpan w:val="2"/>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不要求提供</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□要求提供 </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rPr>
              <w:tab/>
            </w:r>
            <w:r>
              <w:rPr>
                <w:rFonts w:hint="eastAsia" w:asciiTheme="minorEastAsia" w:hAnsiTheme="minorEastAsia" w:eastAsiaTheme="minorEastAsia" w:cstheme="minorEastAsia"/>
                <w:color w:val="auto"/>
                <w:kern w:val="0"/>
                <w:szCs w:val="21"/>
                <w:highlight w:val="none"/>
              </w:rPr>
              <w:t>样品制作的标准和要求：</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rPr>
              <w:tab/>
            </w:r>
            <w:r>
              <w:rPr>
                <w:rFonts w:hint="eastAsia" w:asciiTheme="minorEastAsia" w:hAnsiTheme="minorEastAsia" w:eastAsiaTheme="minorEastAsia" w:cstheme="minorEastAsia"/>
                <w:color w:val="auto"/>
                <w:kern w:val="0"/>
                <w:szCs w:val="21"/>
                <w:highlight w:val="none"/>
              </w:rPr>
              <w:t>样品检测报告：（□否；□是，检测机构的要求、检测内容详见第六章 项目采购需求）</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3.样品的评审方法及评审标准：内容详见第三章</w:t>
            </w:r>
            <w:r>
              <w:rPr>
                <w:rFonts w:hint="eastAsia" w:asciiTheme="minorEastAsia" w:hAnsiTheme="minorEastAsia" w:eastAsiaTheme="minorEastAsia" w:cstheme="minorEastAsia"/>
                <w:color w:val="auto"/>
                <w:kern w:val="0"/>
                <w:szCs w:val="21"/>
                <w:highlight w:val="none"/>
                <w:lang w:eastAsia="zh-CN"/>
              </w:rPr>
              <w:t>评审</w:t>
            </w:r>
            <w:r>
              <w:rPr>
                <w:rFonts w:hint="eastAsia" w:asciiTheme="minorEastAsia" w:hAnsiTheme="minorEastAsia" w:eastAsiaTheme="minorEastAsia" w:cstheme="minorEastAsia"/>
                <w:color w:val="auto"/>
                <w:kern w:val="0"/>
                <w:szCs w:val="21"/>
                <w:highlight w:val="none"/>
              </w:rPr>
              <w:t>办法及标准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restart"/>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w:t>
            </w:r>
          </w:p>
        </w:tc>
        <w:tc>
          <w:tcPr>
            <w:tcW w:w="1735"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联合体</w:t>
            </w:r>
          </w:p>
        </w:tc>
        <w:tc>
          <w:tcPr>
            <w:tcW w:w="6057" w:type="dxa"/>
            <w:gridSpan w:val="2"/>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不接受</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Merge w:val="continue"/>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szCs w:val="21"/>
                <w:highlight w:val="none"/>
              </w:rPr>
            </w:pPr>
          </w:p>
        </w:tc>
        <w:tc>
          <w:tcPr>
            <w:tcW w:w="1735" w:type="dxa"/>
          </w:tcPr>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zh-TW"/>
              </w:rPr>
              <w:t>分包</w:t>
            </w:r>
          </w:p>
        </w:tc>
        <w:tc>
          <w:tcPr>
            <w:tcW w:w="6057" w:type="dxa"/>
            <w:gridSpan w:val="2"/>
          </w:tcPr>
          <w:p>
            <w:pPr>
              <w:keepNext w:val="0"/>
              <w:keepLines w:val="0"/>
              <w:pageBreakBefore w:val="0"/>
              <w:widowControl w:val="0"/>
              <w:kinsoku/>
              <w:wordWrap/>
              <w:overflowPunct/>
              <w:topLinePunct w:val="0"/>
              <w:bidi w:val="0"/>
              <w:adjustRightInd/>
              <w:spacing w:line="380" w:lineRule="exact"/>
              <w:ind w:left="80"/>
              <w:jc w:val="left"/>
              <w:rPr>
                <w:rFonts w:hint="eastAsia"/>
                <w:highlight w:val="none"/>
              </w:rPr>
            </w:pPr>
            <w:r>
              <w:rPr>
                <w:rFonts w:hint="eastAsia"/>
                <w:highlight w:val="none"/>
                <w:lang w:eastAsia="zh-CN"/>
              </w:rPr>
              <w:t>☑</w:t>
            </w:r>
            <w:r>
              <w:rPr>
                <w:rFonts w:hint="eastAsia"/>
                <w:highlight w:val="none"/>
                <w:lang w:val="en-US" w:eastAsia="zh-CN"/>
              </w:rPr>
              <w:t xml:space="preserve"> </w:t>
            </w:r>
            <w:r>
              <w:rPr>
                <w:rFonts w:hint="eastAsia"/>
                <w:highlight w:val="none"/>
                <w:lang w:val="zh-TW"/>
              </w:rPr>
              <w:t>不接受</w:t>
            </w:r>
          </w:p>
          <w:p>
            <w:pPr>
              <w:keepNext w:val="0"/>
              <w:keepLines w:val="0"/>
              <w:pageBreakBefore w:val="0"/>
              <w:widowControl w:val="0"/>
              <w:kinsoku/>
              <w:wordWrap/>
              <w:overflowPunct/>
              <w:topLinePunct w:val="0"/>
              <w:bidi w:val="0"/>
              <w:adjustRightInd/>
              <w:spacing w:line="380" w:lineRule="exact"/>
              <w:ind w:left="80"/>
              <w:jc w:val="left"/>
              <w:rPr>
                <w:rFonts w:hint="eastAsia"/>
                <w:highlight w:val="none"/>
                <w:lang w:val="zh-TW"/>
              </w:rPr>
            </w:pPr>
            <w:r>
              <w:rPr>
                <w:rFonts w:hint="eastAsia"/>
                <w:highlight w:val="none"/>
              </w:rPr>
              <w:t>□</w:t>
            </w:r>
            <w:r>
              <w:rPr>
                <w:rFonts w:hint="eastAsia"/>
                <w:highlight w:val="none"/>
                <w:lang w:val="zh-TW"/>
              </w:rPr>
              <w:t>接受：分包要求详见第六章项目采购需求</w:t>
            </w:r>
          </w:p>
          <w:p>
            <w:pPr>
              <w:pStyle w:val="3"/>
              <w:rPr>
                <w:rFonts w:hint="eastAsia"/>
                <w:highlight w:val="none"/>
              </w:rPr>
            </w:pPr>
            <w:r>
              <w:rPr>
                <w:rFonts w:hint="eastAsia"/>
                <w:b w:val="0"/>
                <w:bCs/>
                <w:color w:val="auto"/>
                <w:szCs w:val="21"/>
                <w:highlight w:val="none"/>
                <w:u w:val="single"/>
              </w:rPr>
              <w:t>注：享受扶持政策获得采购合同的，小微企业不得将合同分包给大中型企业，中型企业不得将合同分包给大型企业。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8</w:t>
            </w:r>
          </w:p>
        </w:tc>
        <w:tc>
          <w:tcPr>
            <w:tcW w:w="1735" w:type="dxa"/>
            <w:vAlign w:val="center"/>
          </w:tcPr>
          <w:p>
            <w:pPr>
              <w:pStyle w:val="20"/>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 w:val="21"/>
                <w:szCs w:val="21"/>
                <w:highlight w:val="none"/>
                <w:lang w:val="zh-TW" w:eastAsia="zh-CN" w:bidi="ar-SA"/>
              </w:rPr>
            </w:pPr>
            <w:r>
              <w:rPr>
                <w:rFonts w:hint="eastAsia" w:asciiTheme="minorEastAsia" w:hAnsiTheme="minorEastAsia" w:eastAsiaTheme="minorEastAsia" w:cstheme="minorEastAsia"/>
                <w:color w:val="auto"/>
                <w:kern w:val="0"/>
                <w:sz w:val="21"/>
                <w:szCs w:val="21"/>
                <w:highlight w:val="none"/>
                <w:lang w:val="zh-TW" w:eastAsia="zh-CN" w:bidi="ar-SA"/>
              </w:rPr>
              <w:t>支持中小企业发展</w:t>
            </w:r>
          </w:p>
        </w:tc>
        <w:tc>
          <w:tcPr>
            <w:tcW w:w="6057" w:type="dxa"/>
            <w:gridSpan w:val="2"/>
            <w:vAlign w:val="center"/>
          </w:tcPr>
          <w:p>
            <w:pPr>
              <w:pStyle w:val="20"/>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 w:val="21"/>
                <w:szCs w:val="21"/>
                <w:highlight w:val="none"/>
                <w:lang w:val="zh-TW" w:eastAsia="zh-CN" w:bidi="ar-SA"/>
              </w:rPr>
            </w:pPr>
            <w:r>
              <w:rPr>
                <w:rFonts w:hint="eastAsia" w:asciiTheme="minorEastAsia" w:hAnsiTheme="minorEastAsia" w:eastAsiaTheme="minorEastAsia" w:cstheme="minorEastAsia"/>
                <w:color w:val="auto"/>
                <w:kern w:val="0"/>
                <w:sz w:val="21"/>
                <w:szCs w:val="21"/>
                <w:highlight w:val="none"/>
                <w:lang w:val="zh-TW" w:eastAsia="zh-CN" w:bidi="ar-SA"/>
              </w:rPr>
              <w:t>☑ 专门面向中小企业采购项目</w:t>
            </w:r>
          </w:p>
          <w:p>
            <w:pPr>
              <w:pStyle w:val="20"/>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 w:val="21"/>
                <w:szCs w:val="21"/>
                <w:highlight w:val="none"/>
                <w:lang w:val="zh-TW" w:eastAsia="zh-CN" w:bidi="ar-SA"/>
              </w:rPr>
            </w:pPr>
            <w:r>
              <w:rPr>
                <w:rFonts w:hint="eastAsia" w:asciiTheme="minorEastAsia" w:hAnsiTheme="minorEastAsia" w:eastAsiaTheme="minorEastAsia" w:cstheme="minorEastAsia"/>
                <w:color w:val="auto"/>
                <w:kern w:val="0"/>
                <w:sz w:val="21"/>
                <w:szCs w:val="21"/>
                <w:highlight w:val="none"/>
                <w:lang w:val="zh-TW" w:eastAsia="zh-CN" w:bidi="ar-SA"/>
              </w:rPr>
              <w:t>依据本项目规定享受扶持政策获得采购合同的，小微企业不得将合同分包给大中型企业，中型企业不得将合同分包给大型企业。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9</w:t>
            </w:r>
          </w:p>
        </w:tc>
        <w:tc>
          <w:tcPr>
            <w:tcW w:w="1735"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其他规定</w:t>
            </w:r>
          </w:p>
        </w:tc>
        <w:tc>
          <w:tcPr>
            <w:tcW w:w="6057" w:type="dxa"/>
            <w:gridSpan w:val="2"/>
            <w:vAlign w:val="center"/>
          </w:tcPr>
          <w:p>
            <w:pPr>
              <w:keepNext w:val="0"/>
              <w:keepLines w:val="0"/>
              <w:pageBreakBefore w:val="0"/>
              <w:widowControl w:val="0"/>
              <w:kinsoku/>
              <w:wordWrap/>
              <w:overflowPunct/>
              <w:topLinePunct w:val="0"/>
              <w:bidi w:val="0"/>
              <w:adjustRightInd/>
              <w:spacing w:line="3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国家税务总局广西壮族自治区税务局办公室关于修订印发《国家税务总局广西壮族自治区税务局系统目录外标准下项目采购管理暂行办法》的通知》：采购代理机构按照采购文件规定的时间及要求组织评审，并形成评审报告。原则上参加采购的供应商不得少于3家，经评审小组同意也可为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10</w:t>
            </w:r>
          </w:p>
        </w:tc>
        <w:tc>
          <w:tcPr>
            <w:tcW w:w="1735"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供应商须提供的其他资料</w:t>
            </w:r>
          </w:p>
        </w:tc>
        <w:tc>
          <w:tcPr>
            <w:tcW w:w="6057" w:type="dxa"/>
            <w:gridSpan w:val="2"/>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highlight w:val="none"/>
              </w:rPr>
              <w:t>供应商应根据采购文件和项目采购需求提供相关资料。</w:t>
            </w:r>
            <w:r>
              <w:rPr>
                <w:rFonts w:hint="eastAsia" w:asciiTheme="minorEastAsia" w:hAnsiTheme="minorEastAsia" w:eastAsiaTheme="minorEastAsia" w:cstheme="minorEastAsia"/>
                <w:color w:val="auto"/>
                <w:highlight w:val="none"/>
                <w:u w:val="single"/>
              </w:rPr>
              <w:t>除采购文件要求必要的原件核对外，对于供应商能够在线提供的材料，供应商可不提供纸质材料。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11</w:t>
            </w:r>
          </w:p>
        </w:tc>
        <w:tc>
          <w:tcPr>
            <w:tcW w:w="1735"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澄清或者修改时间</w:t>
            </w:r>
          </w:p>
        </w:tc>
        <w:tc>
          <w:tcPr>
            <w:tcW w:w="6057" w:type="dxa"/>
            <w:gridSpan w:val="2"/>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澄清或者修改的内容可能影响响应文件编制的，采购人或者采购代理机构磋商文件要求的提交首次响应文件截止时间至少2个工作日前，在磋商公告发布媒介上发布；不足2个工作日的，采购人或者采购代理机构顺延提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12</w:t>
            </w:r>
          </w:p>
        </w:tc>
        <w:tc>
          <w:tcPr>
            <w:tcW w:w="1735"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递交磋商响应文件的截止时间和地点</w:t>
            </w:r>
          </w:p>
        </w:tc>
        <w:tc>
          <w:tcPr>
            <w:tcW w:w="6057" w:type="dxa"/>
            <w:gridSpan w:val="2"/>
            <w:vAlign w:val="center"/>
          </w:tcPr>
          <w:p>
            <w:pPr>
              <w:pStyle w:val="15"/>
              <w:rPr>
                <w:rFonts w:hint="eastAsia" w:asciiTheme="minorEastAsia" w:hAnsiTheme="minorEastAsia" w:eastAsiaTheme="minorEastAsia" w:cstheme="minorEastAsia"/>
                <w:color w:val="FF0000"/>
                <w:szCs w:val="21"/>
                <w:highlight w:val="none"/>
              </w:rPr>
            </w:pPr>
            <w:r>
              <w:rPr>
                <w:rFonts w:hint="eastAsia" w:asciiTheme="minorEastAsia" w:hAnsiTheme="minorEastAsia" w:eastAsiaTheme="minorEastAsia" w:cstheme="minorEastAsia"/>
                <w:b/>
                <w:bCs/>
                <w:color w:val="auto"/>
                <w:szCs w:val="21"/>
                <w:highlight w:val="none"/>
              </w:rPr>
              <w:t>时间：</w:t>
            </w:r>
            <w:r>
              <w:rPr>
                <w:rFonts w:hint="eastAsia" w:asciiTheme="minorEastAsia" w:hAnsiTheme="minorEastAsia" w:eastAsiaTheme="minorEastAsia" w:cstheme="minorEastAsia"/>
                <w:b/>
                <w:bCs/>
                <w:color w:val="auto"/>
                <w:szCs w:val="21"/>
                <w:highlight w:val="none"/>
                <w:u w:val="single"/>
              </w:rPr>
              <w:t>20</w:t>
            </w:r>
            <w:r>
              <w:rPr>
                <w:rFonts w:hint="eastAsia" w:asciiTheme="minorEastAsia" w:hAnsiTheme="minorEastAsia" w:eastAsiaTheme="minorEastAsia" w:cstheme="minorEastAsia"/>
                <w:b/>
                <w:bCs/>
                <w:color w:val="auto"/>
                <w:szCs w:val="21"/>
                <w:highlight w:val="none"/>
                <w:u w:val="single"/>
                <w:lang w:val="en-US" w:eastAsia="zh-CN"/>
              </w:rPr>
              <w:t>22</w:t>
            </w:r>
            <w:r>
              <w:rPr>
                <w:rFonts w:hint="eastAsia" w:asciiTheme="minorEastAsia" w:hAnsiTheme="minorEastAsia" w:eastAsiaTheme="minorEastAsia" w:cstheme="minorEastAsia"/>
                <w:b/>
                <w:bCs/>
                <w:color w:val="auto"/>
                <w:szCs w:val="21"/>
                <w:highlight w:val="none"/>
                <w:u w:val="single"/>
              </w:rPr>
              <w:t>年</w:t>
            </w:r>
            <w:r>
              <w:rPr>
                <w:rFonts w:hint="eastAsia" w:asciiTheme="minorEastAsia" w:hAnsiTheme="minorEastAsia" w:eastAsiaTheme="minorEastAsia" w:cstheme="minorEastAsia"/>
                <w:b/>
                <w:bCs/>
                <w:color w:val="auto"/>
                <w:szCs w:val="21"/>
                <w:highlight w:val="none"/>
                <w:u w:val="single"/>
                <w:lang w:val="en-US" w:eastAsia="zh-CN"/>
              </w:rPr>
              <w:t>3</w:t>
            </w:r>
            <w:r>
              <w:rPr>
                <w:rFonts w:hint="eastAsia" w:asciiTheme="minorEastAsia" w:hAnsiTheme="minorEastAsia" w:eastAsiaTheme="minorEastAsia" w:cstheme="minorEastAsia"/>
                <w:b/>
                <w:bCs/>
                <w:color w:val="auto"/>
                <w:szCs w:val="21"/>
                <w:highlight w:val="none"/>
                <w:u w:val="single"/>
              </w:rPr>
              <w:t>月</w:t>
            </w:r>
            <w:r>
              <w:rPr>
                <w:rFonts w:hint="eastAsia" w:asciiTheme="minorEastAsia" w:hAnsiTheme="minorEastAsia" w:eastAsiaTheme="minorEastAsia" w:cstheme="minorEastAsia"/>
                <w:b/>
                <w:bCs/>
                <w:color w:val="auto"/>
                <w:szCs w:val="21"/>
                <w:highlight w:val="none"/>
                <w:u w:val="single"/>
                <w:lang w:val="en-US" w:eastAsia="zh-CN"/>
              </w:rPr>
              <w:t>7</w:t>
            </w:r>
            <w:r>
              <w:rPr>
                <w:rFonts w:hint="eastAsia" w:asciiTheme="minorEastAsia" w:hAnsiTheme="minorEastAsia" w:eastAsiaTheme="minorEastAsia" w:cstheme="minorEastAsia"/>
                <w:b/>
                <w:bCs/>
                <w:color w:val="auto"/>
                <w:szCs w:val="21"/>
                <w:highlight w:val="none"/>
                <w:u w:val="single"/>
              </w:rPr>
              <w:t>日</w:t>
            </w:r>
            <w:r>
              <w:rPr>
                <w:rFonts w:hint="eastAsia" w:asciiTheme="minorEastAsia" w:hAnsiTheme="minorEastAsia" w:eastAsiaTheme="minorEastAsia" w:cstheme="minorEastAsia"/>
                <w:b/>
                <w:bCs/>
                <w:color w:val="auto"/>
                <w:szCs w:val="21"/>
                <w:highlight w:val="none"/>
                <w:u w:val="single"/>
                <w:lang w:eastAsia="zh-CN"/>
              </w:rPr>
              <w:t>下</w:t>
            </w:r>
            <w:r>
              <w:rPr>
                <w:rFonts w:hint="eastAsia" w:asciiTheme="minorEastAsia" w:hAnsiTheme="minorEastAsia" w:eastAsiaTheme="minorEastAsia" w:cstheme="minorEastAsia"/>
                <w:b/>
                <w:bCs/>
                <w:color w:val="auto"/>
                <w:szCs w:val="21"/>
                <w:highlight w:val="none"/>
                <w:u w:val="single"/>
              </w:rPr>
              <w:t>午</w:t>
            </w:r>
            <w:r>
              <w:rPr>
                <w:rFonts w:hint="eastAsia" w:asciiTheme="minorEastAsia" w:hAnsiTheme="minorEastAsia" w:eastAsiaTheme="minorEastAsia" w:cstheme="minorEastAsia"/>
                <w:b/>
                <w:bCs/>
                <w:color w:val="auto"/>
                <w:szCs w:val="21"/>
                <w:highlight w:val="none"/>
                <w:u w:val="single"/>
                <w:lang w:val="en-US" w:eastAsia="zh-CN"/>
              </w:rPr>
              <w:t>15</w:t>
            </w:r>
            <w:r>
              <w:rPr>
                <w:rFonts w:hint="eastAsia" w:asciiTheme="minorEastAsia" w:hAnsiTheme="minorEastAsia" w:eastAsiaTheme="minorEastAsia" w:cstheme="minorEastAsia"/>
                <w:b/>
                <w:bCs/>
                <w:color w:val="auto"/>
                <w:szCs w:val="21"/>
                <w:highlight w:val="none"/>
                <w:u w:val="single"/>
              </w:rPr>
              <w:t>点</w:t>
            </w:r>
            <w:r>
              <w:rPr>
                <w:rFonts w:hint="eastAsia" w:asciiTheme="minorEastAsia" w:hAnsiTheme="minorEastAsia" w:eastAsiaTheme="minorEastAsia" w:cstheme="minorEastAsia"/>
                <w:b/>
                <w:bCs/>
                <w:color w:val="auto"/>
                <w:szCs w:val="21"/>
                <w:highlight w:val="none"/>
                <w:u w:val="single"/>
                <w:lang w:val="en-US" w:eastAsia="zh-CN"/>
              </w:rPr>
              <w:t>30</w:t>
            </w:r>
            <w:r>
              <w:rPr>
                <w:rFonts w:hint="eastAsia" w:asciiTheme="minorEastAsia" w:hAnsiTheme="minorEastAsia" w:eastAsiaTheme="minorEastAsia" w:cstheme="minorEastAsia"/>
                <w:b/>
                <w:bCs/>
                <w:color w:val="auto"/>
                <w:szCs w:val="21"/>
                <w:highlight w:val="none"/>
                <w:u w:val="single"/>
              </w:rPr>
              <w:t>分</w:t>
            </w:r>
            <w:r>
              <w:rPr>
                <w:rFonts w:hint="eastAsia" w:asciiTheme="minorEastAsia" w:hAnsiTheme="minorEastAsia" w:eastAsiaTheme="minorEastAsia" w:cstheme="minorEastAsia"/>
                <w:bCs/>
                <w:color w:val="auto"/>
                <w:szCs w:val="21"/>
                <w:highlight w:val="none"/>
              </w:rPr>
              <w:t>（北京时间）</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FF0000"/>
                <w:kern w:val="0"/>
                <w:szCs w:val="21"/>
                <w:highlight w:val="none"/>
              </w:rPr>
            </w:pPr>
            <w:r>
              <w:rPr>
                <w:rFonts w:hint="eastAsia" w:asciiTheme="minorEastAsia" w:hAnsiTheme="minorEastAsia" w:eastAsiaTheme="minorEastAsia" w:cstheme="minorEastAsia"/>
                <w:color w:val="auto"/>
                <w:szCs w:val="21"/>
                <w:highlight w:val="none"/>
              </w:rPr>
              <w:t>地点：</w:t>
            </w:r>
            <w:r>
              <w:rPr>
                <w:rFonts w:hint="eastAsia" w:hAnsi="宋体" w:eastAsia="宋体" w:cs="宋体"/>
                <w:color w:val="auto"/>
                <w:sz w:val="21"/>
                <w:szCs w:val="21"/>
                <w:highlight w:val="none"/>
                <w:lang w:eastAsia="zh-CN"/>
              </w:rPr>
              <w:t>广西科联招标中心有限公司贵港分公司</w:t>
            </w:r>
            <w:r>
              <w:rPr>
                <w:rFonts w:hint="eastAsia" w:ascii="宋体" w:hAnsi="宋体" w:eastAsia="宋体" w:cs="宋体"/>
                <w:color w:val="auto"/>
                <w:sz w:val="21"/>
                <w:szCs w:val="21"/>
                <w:highlight w:val="none"/>
                <w:lang w:eastAsia="zh-CN"/>
              </w:rPr>
              <w:t>（贵港市金港大道935号财富中心十七楼1722室</w:t>
            </w:r>
            <w:r>
              <w:rPr>
                <w:rFonts w:hint="eastAsia" w:ascii="宋体" w:hAnsi="宋体" w:eastAsia="宋体" w:cs="宋体"/>
                <w:color w:val="auto"/>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13</w:t>
            </w:r>
          </w:p>
        </w:tc>
        <w:tc>
          <w:tcPr>
            <w:tcW w:w="1735"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磋商响应文件开启时间和地点</w:t>
            </w:r>
          </w:p>
        </w:tc>
        <w:tc>
          <w:tcPr>
            <w:tcW w:w="6057" w:type="dxa"/>
            <w:gridSpan w:val="2"/>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FF0000"/>
                <w:szCs w:val="21"/>
                <w:highlight w:val="none"/>
              </w:rPr>
            </w:pPr>
            <w:r>
              <w:rPr>
                <w:rFonts w:hint="eastAsia" w:asciiTheme="minorEastAsia" w:hAnsiTheme="minorEastAsia" w:eastAsiaTheme="minorEastAsia" w:cstheme="minorEastAsia"/>
                <w:b/>
                <w:bCs/>
                <w:color w:val="auto"/>
                <w:szCs w:val="21"/>
                <w:highlight w:val="none"/>
              </w:rPr>
              <w:t>时间：</w:t>
            </w:r>
            <w:r>
              <w:rPr>
                <w:rFonts w:hint="eastAsia" w:asciiTheme="minorEastAsia" w:hAnsiTheme="minorEastAsia" w:eastAsiaTheme="minorEastAsia" w:cstheme="minorEastAsia"/>
                <w:b/>
                <w:bCs/>
                <w:color w:val="auto"/>
                <w:szCs w:val="21"/>
                <w:highlight w:val="none"/>
                <w:u w:val="single"/>
              </w:rPr>
              <w:t>20</w:t>
            </w:r>
            <w:r>
              <w:rPr>
                <w:rFonts w:hint="eastAsia" w:asciiTheme="minorEastAsia" w:hAnsiTheme="minorEastAsia" w:eastAsiaTheme="minorEastAsia" w:cstheme="minorEastAsia"/>
                <w:b/>
                <w:bCs/>
                <w:color w:val="auto"/>
                <w:szCs w:val="21"/>
                <w:highlight w:val="none"/>
                <w:u w:val="single"/>
                <w:lang w:val="en-US" w:eastAsia="zh-CN"/>
              </w:rPr>
              <w:t>22</w:t>
            </w:r>
            <w:r>
              <w:rPr>
                <w:rFonts w:hint="eastAsia" w:asciiTheme="minorEastAsia" w:hAnsiTheme="minorEastAsia" w:eastAsiaTheme="minorEastAsia" w:cstheme="minorEastAsia"/>
                <w:b/>
                <w:bCs/>
                <w:color w:val="auto"/>
                <w:szCs w:val="21"/>
                <w:highlight w:val="none"/>
                <w:u w:val="single"/>
              </w:rPr>
              <w:t>年</w:t>
            </w:r>
            <w:r>
              <w:rPr>
                <w:rFonts w:hint="eastAsia" w:asciiTheme="minorEastAsia" w:hAnsiTheme="minorEastAsia" w:eastAsiaTheme="minorEastAsia" w:cstheme="minorEastAsia"/>
                <w:b/>
                <w:bCs/>
                <w:color w:val="auto"/>
                <w:szCs w:val="21"/>
                <w:highlight w:val="none"/>
                <w:u w:val="single"/>
                <w:lang w:val="en-US" w:eastAsia="zh-CN"/>
              </w:rPr>
              <w:t>3</w:t>
            </w:r>
            <w:r>
              <w:rPr>
                <w:rFonts w:hint="eastAsia" w:asciiTheme="minorEastAsia" w:hAnsiTheme="minorEastAsia" w:eastAsiaTheme="minorEastAsia" w:cstheme="minorEastAsia"/>
                <w:b/>
                <w:bCs/>
                <w:color w:val="auto"/>
                <w:szCs w:val="21"/>
                <w:highlight w:val="none"/>
                <w:u w:val="single"/>
              </w:rPr>
              <w:t>月</w:t>
            </w:r>
            <w:r>
              <w:rPr>
                <w:rFonts w:hint="eastAsia" w:asciiTheme="minorEastAsia" w:hAnsiTheme="minorEastAsia" w:eastAsiaTheme="minorEastAsia" w:cstheme="minorEastAsia"/>
                <w:b/>
                <w:bCs/>
                <w:color w:val="auto"/>
                <w:szCs w:val="21"/>
                <w:highlight w:val="none"/>
                <w:u w:val="single"/>
                <w:lang w:val="en-US" w:eastAsia="zh-CN"/>
              </w:rPr>
              <w:t>7</w:t>
            </w:r>
            <w:r>
              <w:rPr>
                <w:rFonts w:hint="eastAsia" w:asciiTheme="minorEastAsia" w:hAnsiTheme="minorEastAsia" w:eastAsiaTheme="minorEastAsia" w:cstheme="minorEastAsia"/>
                <w:b/>
                <w:bCs/>
                <w:color w:val="auto"/>
                <w:szCs w:val="21"/>
                <w:highlight w:val="none"/>
                <w:u w:val="single"/>
              </w:rPr>
              <w:t>日</w:t>
            </w:r>
            <w:r>
              <w:rPr>
                <w:rFonts w:hint="eastAsia" w:asciiTheme="minorEastAsia" w:hAnsiTheme="minorEastAsia" w:eastAsiaTheme="minorEastAsia" w:cstheme="minorEastAsia"/>
                <w:b/>
                <w:bCs/>
                <w:color w:val="auto"/>
                <w:szCs w:val="21"/>
                <w:highlight w:val="none"/>
                <w:u w:val="single"/>
                <w:lang w:eastAsia="zh-CN"/>
              </w:rPr>
              <w:t>下</w:t>
            </w:r>
            <w:r>
              <w:rPr>
                <w:rFonts w:hint="eastAsia" w:asciiTheme="minorEastAsia" w:hAnsiTheme="minorEastAsia" w:eastAsiaTheme="minorEastAsia" w:cstheme="minorEastAsia"/>
                <w:b/>
                <w:bCs/>
                <w:color w:val="auto"/>
                <w:szCs w:val="21"/>
                <w:highlight w:val="none"/>
                <w:u w:val="single"/>
              </w:rPr>
              <w:t>午</w:t>
            </w:r>
            <w:r>
              <w:rPr>
                <w:rFonts w:hint="eastAsia" w:asciiTheme="minorEastAsia" w:hAnsiTheme="minorEastAsia" w:eastAsiaTheme="minorEastAsia" w:cstheme="minorEastAsia"/>
                <w:b/>
                <w:bCs/>
                <w:color w:val="auto"/>
                <w:szCs w:val="21"/>
                <w:highlight w:val="none"/>
                <w:u w:val="single"/>
                <w:lang w:val="en-US" w:eastAsia="zh-CN"/>
              </w:rPr>
              <w:t>15</w:t>
            </w:r>
            <w:r>
              <w:rPr>
                <w:rFonts w:hint="eastAsia" w:asciiTheme="minorEastAsia" w:hAnsiTheme="minorEastAsia" w:eastAsiaTheme="minorEastAsia" w:cstheme="minorEastAsia"/>
                <w:b/>
                <w:bCs/>
                <w:color w:val="auto"/>
                <w:szCs w:val="21"/>
                <w:highlight w:val="none"/>
                <w:u w:val="single"/>
              </w:rPr>
              <w:t>点</w:t>
            </w:r>
            <w:r>
              <w:rPr>
                <w:rFonts w:hint="eastAsia" w:asciiTheme="minorEastAsia" w:hAnsiTheme="minorEastAsia" w:eastAsiaTheme="minorEastAsia" w:cstheme="minorEastAsia"/>
                <w:b/>
                <w:bCs/>
                <w:color w:val="auto"/>
                <w:szCs w:val="21"/>
                <w:highlight w:val="none"/>
                <w:u w:val="single"/>
                <w:lang w:val="en-US" w:eastAsia="zh-CN"/>
              </w:rPr>
              <w:t>30</w:t>
            </w:r>
            <w:r>
              <w:rPr>
                <w:rFonts w:hint="eastAsia" w:asciiTheme="minorEastAsia" w:hAnsiTheme="minorEastAsia" w:eastAsiaTheme="minorEastAsia" w:cstheme="minorEastAsia"/>
                <w:b/>
                <w:bCs/>
                <w:color w:val="auto"/>
                <w:szCs w:val="21"/>
                <w:highlight w:val="none"/>
                <w:u w:val="single"/>
              </w:rPr>
              <w:t>分</w:t>
            </w:r>
            <w:r>
              <w:rPr>
                <w:rFonts w:hint="eastAsia" w:asciiTheme="minorEastAsia" w:hAnsiTheme="minorEastAsia" w:eastAsiaTheme="minorEastAsia" w:cstheme="minorEastAsia"/>
                <w:bCs/>
                <w:color w:val="auto"/>
                <w:szCs w:val="21"/>
                <w:highlight w:val="none"/>
              </w:rPr>
              <w:t>（北京时间）</w:t>
            </w:r>
            <w:r>
              <w:rPr>
                <w:rFonts w:hint="eastAsia"/>
                <w:highlight w:val="none"/>
                <w:lang w:eastAsia="zh-CN"/>
              </w:rPr>
              <w:t>后</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FF0000"/>
                <w:kern w:val="0"/>
                <w:szCs w:val="21"/>
                <w:highlight w:val="none"/>
              </w:rPr>
            </w:pPr>
            <w:r>
              <w:rPr>
                <w:rFonts w:hint="eastAsia" w:asciiTheme="minorEastAsia" w:hAnsiTheme="minorEastAsia" w:eastAsiaTheme="minorEastAsia" w:cstheme="minorEastAsia"/>
                <w:color w:val="auto"/>
                <w:szCs w:val="21"/>
                <w:highlight w:val="none"/>
              </w:rPr>
              <w:t>地点：</w:t>
            </w:r>
            <w:r>
              <w:rPr>
                <w:rFonts w:hint="eastAsia" w:hAnsi="宋体" w:eastAsia="宋体" w:cs="宋体"/>
                <w:color w:val="auto"/>
                <w:sz w:val="21"/>
                <w:szCs w:val="21"/>
                <w:highlight w:val="none"/>
                <w:lang w:eastAsia="zh-CN"/>
              </w:rPr>
              <w:t>广西科联招标中心有限公司贵港分公司</w:t>
            </w:r>
            <w:r>
              <w:rPr>
                <w:rFonts w:hint="eastAsia" w:ascii="宋体" w:hAnsi="宋体" w:eastAsia="宋体" w:cs="宋体"/>
                <w:color w:val="auto"/>
                <w:sz w:val="21"/>
                <w:szCs w:val="21"/>
                <w:highlight w:val="none"/>
                <w:lang w:eastAsia="zh-CN"/>
              </w:rPr>
              <w:t>（贵港市金港大道935号财富中心十七楼1722室</w:t>
            </w:r>
            <w:r>
              <w:rPr>
                <w:rFonts w:hint="eastAsia" w:ascii="宋体" w:hAnsi="宋体" w:eastAsia="宋体" w:cs="宋体"/>
                <w:color w:val="auto"/>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default" w:asciiTheme="minorEastAsia" w:hAnsiTheme="minorEastAsia" w:eastAsiaTheme="minorEastAsia" w:cstheme="minorEastAsia"/>
                <w:color w:val="auto"/>
                <w:kern w:val="0"/>
                <w:szCs w:val="21"/>
                <w:highlight w:val="none"/>
                <w:lang w:val="en-US"/>
              </w:rPr>
            </w:pPr>
            <w:r>
              <w:rPr>
                <w:rFonts w:hint="eastAsia" w:asciiTheme="minorEastAsia" w:hAnsiTheme="minorEastAsia" w:eastAsiaTheme="minorEastAsia" w:cstheme="minorEastAsia"/>
                <w:color w:val="auto"/>
                <w:kern w:val="0"/>
                <w:szCs w:val="21"/>
                <w:highlight w:val="none"/>
                <w:lang w:val="en-US" w:eastAsia="zh-CN"/>
              </w:rPr>
              <w:t>14</w:t>
            </w:r>
          </w:p>
        </w:tc>
        <w:tc>
          <w:tcPr>
            <w:tcW w:w="1735"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磋商保证金</w:t>
            </w:r>
          </w:p>
        </w:tc>
        <w:tc>
          <w:tcPr>
            <w:tcW w:w="6057" w:type="dxa"/>
            <w:gridSpan w:val="2"/>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□不要求提供</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要求提供。磋商保证金数额不得超过采购项目预算金额的2%，</w:t>
            </w:r>
            <w:r>
              <w:rPr>
                <w:rFonts w:hint="eastAsia" w:asciiTheme="minorEastAsia" w:hAnsiTheme="minorEastAsia" w:eastAsiaTheme="minorEastAsia" w:cstheme="minorEastAsia"/>
                <w:b/>
                <w:color w:val="auto"/>
                <w:kern w:val="0"/>
                <w:szCs w:val="21"/>
                <w:highlight w:val="none"/>
              </w:rPr>
              <w:t>本项目的磋商保证金为</w:t>
            </w:r>
            <w:r>
              <w:rPr>
                <w:rFonts w:hint="eastAsia" w:asciiTheme="minorEastAsia" w:hAnsiTheme="minorEastAsia" w:eastAsiaTheme="minorEastAsia" w:cstheme="minorEastAsia"/>
                <w:b/>
                <w:color w:val="auto"/>
                <w:kern w:val="0"/>
                <w:szCs w:val="21"/>
                <w:highlight w:val="none"/>
                <w:lang w:eastAsia="zh-CN"/>
              </w:rPr>
              <w:t>：</w:t>
            </w:r>
            <w:r>
              <w:rPr>
                <w:rFonts w:hint="eastAsia" w:asciiTheme="minorEastAsia" w:hAnsiTheme="minorEastAsia" w:eastAsiaTheme="minorEastAsia" w:cstheme="minorEastAsia"/>
                <w:b/>
                <w:color w:val="auto"/>
                <w:kern w:val="0"/>
                <w:szCs w:val="21"/>
                <w:highlight w:val="none"/>
              </w:rPr>
              <w:t>人民币</w:t>
            </w:r>
            <w:r>
              <w:rPr>
                <w:rFonts w:hint="eastAsia" w:asciiTheme="minorEastAsia" w:hAnsiTheme="minorEastAsia" w:eastAsiaTheme="minorEastAsia" w:cstheme="minorEastAsia"/>
                <w:b/>
                <w:bCs/>
                <w:color w:val="auto"/>
                <w:kern w:val="0"/>
                <w:szCs w:val="21"/>
                <w:highlight w:val="none"/>
                <w:u w:val="single"/>
                <w:lang w:val="en-US" w:eastAsia="zh-CN"/>
              </w:rPr>
              <w:t>伍仟元整</w:t>
            </w:r>
            <w:r>
              <w:rPr>
                <w:rFonts w:hint="eastAsia" w:asciiTheme="minorEastAsia" w:hAnsiTheme="minorEastAsia" w:eastAsiaTheme="minorEastAsia" w:cstheme="minorEastAsia"/>
                <w:b/>
                <w:color w:val="auto"/>
                <w:highlight w:val="none"/>
              </w:rPr>
              <w:t>(</w:t>
            </w:r>
            <w:r>
              <w:rPr>
                <w:rFonts w:hint="eastAsia" w:asciiTheme="minorEastAsia" w:hAnsiTheme="minorEastAsia" w:eastAsiaTheme="minorEastAsia" w:cstheme="minorEastAsia"/>
                <w:b/>
                <w:color w:val="auto"/>
                <w:highlight w:val="none"/>
                <w:lang w:eastAsia="zh-CN"/>
              </w:rPr>
              <w:t>¥</w:t>
            </w:r>
            <w:r>
              <w:rPr>
                <w:rFonts w:hint="eastAsia" w:asciiTheme="minorEastAsia" w:hAnsiTheme="minorEastAsia" w:eastAsiaTheme="minorEastAsia" w:cstheme="minorEastAsia"/>
                <w:b/>
                <w:color w:val="auto"/>
                <w:highlight w:val="none"/>
                <w:u w:val="single"/>
                <w:lang w:val="en-US" w:eastAsia="zh-CN"/>
              </w:rPr>
              <w:t>5000</w:t>
            </w:r>
            <w:r>
              <w:rPr>
                <w:rFonts w:hint="eastAsia" w:asciiTheme="minorEastAsia" w:hAnsiTheme="minorEastAsia" w:eastAsiaTheme="minorEastAsia" w:cstheme="minorEastAsia"/>
                <w:b/>
                <w:color w:val="auto"/>
                <w:highlight w:val="none"/>
                <w:u w:val="single"/>
              </w:rPr>
              <w:t>.00</w:t>
            </w:r>
            <w:r>
              <w:rPr>
                <w:rFonts w:hint="eastAsia" w:asciiTheme="minorEastAsia" w:hAnsiTheme="minorEastAsia" w:eastAsiaTheme="minorEastAsia" w:cstheme="minorEastAsia"/>
                <w:b/>
                <w:color w:val="auto"/>
                <w:highlight w:val="none"/>
                <w:u w:val="single"/>
                <w:lang w:eastAsia="zh-CN"/>
              </w:rPr>
              <w:t>元</w:t>
            </w:r>
            <w:r>
              <w:rPr>
                <w:rFonts w:hint="eastAsia" w:asciiTheme="minorEastAsia" w:hAnsiTheme="minorEastAsia" w:eastAsiaTheme="minorEastAsia" w:cstheme="minorEastAsia"/>
                <w:b/>
                <w:color w:val="auto"/>
                <w:highlight w:val="none"/>
              </w:rPr>
              <w:t>)（取整到元），</w:t>
            </w:r>
          </w:p>
          <w:p>
            <w:pPr>
              <w:pStyle w:val="15"/>
              <w:rPr>
                <w:rFonts w:hint="eastAsia" w:eastAsia="宋体"/>
                <w:lang w:eastAsia="zh-CN"/>
              </w:rPr>
            </w:pPr>
            <w:r>
              <w:rPr>
                <w:rFonts w:hint="eastAsia" w:hAnsi="宋体"/>
                <w:color w:val="auto"/>
                <w:kern w:val="0"/>
                <w:highlight w:val="none"/>
                <w:lang w:val="en-US" w:eastAsia="zh-CN"/>
              </w:rPr>
              <w:t>磋商</w:t>
            </w:r>
            <w:r>
              <w:rPr>
                <w:rFonts w:hint="eastAsia" w:hAnsi="宋体"/>
                <w:color w:val="auto"/>
                <w:kern w:val="0"/>
                <w:highlight w:val="none"/>
              </w:rPr>
              <w:t>保证金的交纳方式：银行转账、支票、汇票、本票或者金融、担保机构出具的保函，禁止采用现钞方式。采用银行转账方式的，</w:t>
            </w:r>
            <w:r>
              <w:rPr>
                <w:rFonts w:hint="eastAsia" w:asciiTheme="minorEastAsia" w:hAnsiTheme="minorEastAsia" w:eastAsiaTheme="minorEastAsia" w:cstheme="minorEastAsia"/>
                <w:color w:val="auto"/>
                <w:szCs w:val="21"/>
                <w:highlight w:val="none"/>
                <w:lang w:val="en-US" w:eastAsia="zh-CN"/>
              </w:rPr>
              <w:t>在</w:t>
            </w:r>
            <w:r>
              <w:rPr>
                <w:rFonts w:hint="eastAsia"/>
                <w:lang w:eastAsia="zh-CN"/>
              </w:rPr>
              <w:t>首次</w:t>
            </w:r>
            <w:r>
              <w:rPr>
                <w:rFonts w:hint="eastAsia" w:asciiTheme="minorEastAsia" w:hAnsiTheme="minorEastAsia" w:eastAsiaTheme="minorEastAsia" w:cstheme="minorEastAsia"/>
                <w:color w:val="auto"/>
                <w:szCs w:val="21"/>
                <w:highlight w:val="none"/>
              </w:rPr>
              <w:t>响应文件递交截止时间前交至采购代理机构指定账户并且到账</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采用</w:t>
            </w:r>
            <w:r>
              <w:rPr>
                <w:rFonts w:hint="eastAsia" w:asciiTheme="minorEastAsia" w:hAnsiTheme="minorEastAsia" w:eastAsiaTheme="minorEastAsia" w:cstheme="minorEastAsia"/>
                <w:color w:val="auto"/>
                <w:szCs w:val="21"/>
                <w:highlight w:val="none"/>
              </w:rPr>
              <w:t>支票、汇票、本票或者保函等</w:t>
            </w:r>
            <w:r>
              <w:rPr>
                <w:rFonts w:hint="eastAsia" w:asciiTheme="minorEastAsia" w:hAnsiTheme="minorEastAsia" w:eastAsiaTheme="minorEastAsia" w:cstheme="minorEastAsia"/>
                <w:color w:val="auto"/>
                <w:szCs w:val="21"/>
                <w:highlight w:val="none"/>
                <w:lang w:val="en-US" w:eastAsia="zh-CN"/>
              </w:rPr>
              <w:t>方式的，在</w:t>
            </w:r>
            <w:r>
              <w:rPr>
                <w:rFonts w:hint="eastAsia"/>
                <w:lang w:eastAsia="zh-CN"/>
              </w:rPr>
              <w:t>首次</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响应文件递交截止时间前</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供应商必须递交单独的支票、汇票、本票或者保函原件。否则视为无效磋商保证金</w:t>
            </w:r>
            <w:r>
              <w:rPr>
                <w:rFonts w:hint="eastAsia" w:asciiTheme="minorEastAsia" w:hAnsiTheme="minorEastAsia" w:eastAsiaTheme="minorEastAsia" w:cstheme="minorEastAsia"/>
                <w:color w:val="auto"/>
                <w:szCs w:val="21"/>
                <w:highlight w:val="none"/>
              </w:rPr>
              <w:t>。</w:t>
            </w:r>
          </w:p>
          <w:p>
            <w:pPr>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收款人户名：广西科联招标中心有限公司</w:t>
            </w:r>
          </w:p>
          <w:p>
            <w:pPr>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开户银行：广西北部湾银行南宁市相思湖支行</w:t>
            </w:r>
          </w:p>
          <w:p>
            <w:pPr>
              <w:keepNext w:val="0"/>
              <w:keepLines w:val="0"/>
              <w:pageBreakBefore w:val="0"/>
              <w:widowControl w:val="0"/>
              <w:kinsoku/>
              <w:wordWrap/>
              <w:overflowPunct/>
              <w:topLinePunct w:val="0"/>
              <w:autoSpaceDE w:val="0"/>
              <w:autoSpaceDN w:val="0"/>
              <w:bidi w:val="0"/>
              <w:adjustRightInd/>
              <w:snapToGrid w:val="0"/>
              <w:spacing w:line="380" w:lineRule="exact"/>
              <w:textAlignment w:val="bottom"/>
              <w:rPr>
                <w:rFonts w:hint="eastAsia" w:asciiTheme="minorEastAsia" w:hAnsiTheme="minorEastAsia" w:eastAsiaTheme="minorEastAsia" w:cstheme="minorEastAsia"/>
                <w:b/>
                <w:color w:val="auto"/>
                <w:kern w:val="0"/>
                <w:szCs w:val="21"/>
                <w:highlight w:val="none"/>
              </w:rPr>
            </w:pPr>
            <w:r>
              <w:rPr>
                <w:rFonts w:hint="eastAsia" w:ascii="宋体" w:hAnsi="宋体" w:cs="宋体"/>
                <w:color w:val="auto"/>
                <w:szCs w:val="21"/>
                <w:highlight w:val="none"/>
              </w:rPr>
              <w:t>银行账号：8000 5435 9168 889</w:t>
            </w:r>
          </w:p>
          <w:p>
            <w:pPr>
              <w:keepNext w:val="0"/>
              <w:keepLines w:val="0"/>
              <w:pageBreakBefore w:val="0"/>
              <w:widowControl w:val="0"/>
              <w:kinsoku/>
              <w:wordWrap/>
              <w:overflowPunct/>
              <w:topLinePunct w:val="0"/>
              <w:autoSpaceDE w:val="0"/>
              <w:autoSpaceDN w:val="0"/>
              <w:bidi w:val="0"/>
              <w:adjustRightInd/>
              <w:snapToGrid w:val="0"/>
              <w:spacing w:line="380" w:lineRule="exact"/>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kern w:val="0"/>
                <w:szCs w:val="21"/>
                <w:highlight w:val="none"/>
              </w:rPr>
              <w:t>注：以电汇方式递交磋商保证金须在电汇凭据附言栏中写明项目名称或项目编号、分标（如有）及用途(磋商保证金)。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15</w:t>
            </w:r>
          </w:p>
        </w:tc>
        <w:tc>
          <w:tcPr>
            <w:tcW w:w="1735"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磋商响应有效期</w:t>
            </w:r>
          </w:p>
        </w:tc>
        <w:tc>
          <w:tcPr>
            <w:tcW w:w="6057" w:type="dxa"/>
            <w:gridSpan w:val="2"/>
            <w:vAlign w:val="center"/>
          </w:tcPr>
          <w:p>
            <w:pPr>
              <w:pStyle w:val="15"/>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自</w:t>
            </w:r>
            <w:r>
              <w:rPr>
                <w:rFonts w:hint="eastAsia"/>
              </w:rPr>
              <w:t>首次</w:t>
            </w:r>
            <w:r>
              <w:rPr>
                <w:rFonts w:hint="eastAsia" w:asciiTheme="minorEastAsia" w:hAnsiTheme="minorEastAsia" w:eastAsiaTheme="minorEastAsia" w:cstheme="minorEastAsia"/>
                <w:color w:val="auto"/>
                <w:kern w:val="0"/>
                <w:szCs w:val="21"/>
                <w:highlight w:val="none"/>
                <w:lang w:eastAsia="zh-CN"/>
              </w:rPr>
              <w:t>响应文件提交截止时间</w:t>
            </w:r>
            <w:r>
              <w:rPr>
                <w:rFonts w:hint="eastAsia"/>
              </w:rPr>
              <w:t>之日</w:t>
            </w:r>
            <w:r>
              <w:rPr>
                <w:rFonts w:hint="eastAsia" w:asciiTheme="minorEastAsia" w:hAnsiTheme="minorEastAsia" w:eastAsiaTheme="minorEastAsia" w:cstheme="minorEastAsia"/>
                <w:color w:val="auto"/>
                <w:kern w:val="0"/>
                <w:szCs w:val="21"/>
                <w:highlight w:val="none"/>
                <w:lang w:eastAsia="zh-CN"/>
              </w:rPr>
              <w:t>起</w:t>
            </w:r>
            <w:r>
              <w:rPr>
                <w:rFonts w:hint="eastAsia" w:asciiTheme="minorEastAsia" w:hAnsiTheme="minorEastAsia" w:eastAsiaTheme="minorEastAsia" w:cstheme="minorEastAsia"/>
                <w:color w:val="auto"/>
                <w:kern w:val="0"/>
                <w:szCs w:val="21"/>
                <w:highlight w:val="none"/>
              </w:rPr>
              <w:t>60日(日历日)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16</w:t>
            </w:r>
          </w:p>
        </w:tc>
        <w:tc>
          <w:tcPr>
            <w:tcW w:w="1735"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响应文件的</w:t>
            </w:r>
            <w:r>
              <w:rPr>
                <w:rFonts w:hint="eastAsia" w:asciiTheme="minorEastAsia" w:hAnsiTheme="minorEastAsia" w:eastAsiaTheme="minorEastAsia" w:cstheme="minorEastAsia"/>
                <w:color w:val="auto"/>
                <w:szCs w:val="21"/>
                <w:highlight w:val="none"/>
              </w:rPr>
              <w:t>组成和装订要求</w:t>
            </w:r>
          </w:p>
        </w:tc>
        <w:tc>
          <w:tcPr>
            <w:tcW w:w="6057" w:type="dxa"/>
            <w:gridSpan w:val="2"/>
            <w:vAlign w:val="center"/>
          </w:tcPr>
          <w:p>
            <w:pPr>
              <w:keepNext w:val="0"/>
              <w:keepLines w:val="0"/>
              <w:pageBreakBefore w:val="0"/>
              <w:widowControl w:val="0"/>
              <w:kinsoku/>
              <w:wordWrap/>
              <w:overflowPunct/>
              <w:topLinePunct w:val="0"/>
              <w:autoSpaceDE w:val="0"/>
              <w:autoSpaceDN w:val="0"/>
              <w:bidi w:val="0"/>
              <w:adjustRightInd/>
              <w:snapToGrid w:val="0"/>
              <w:spacing w:line="380" w:lineRule="exact"/>
              <w:textAlignment w:val="bottom"/>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响应文件组成和装订要求：</w:t>
            </w:r>
          </w:p>
          <w:p>
            <w:pPr>
              <w:keepNext w:val="0"/>
              <w:keepLines w:val="0"/>
              <w:pageBreakBefore w:val="0"/>
              <w:widowControl w:val="0"/>
              <w:kinsoku/>
              <w:wordWrap/>
              <w:overflowPunct/>
              <w:topLinePunct w:val="0"/>
              <w:autoSpaceDE w:val="0"/>
              <w:autoSpaceDN w:val="0"/>
              <w:bidi w:val="0"/>
              <w:adjustRightInd/>
              <w:snapToGrid w:val="0"/>
              <w:spacing w:line="380" w:lineRule="exact"/>
              <w:textAlignment w:val="bottom"/>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★（1）响应文件的封面注明：响应文件（“正本”或“副本”）、供应商名称、供应商地址、项目名称、项目编号；</w:t>
            </w:r>
          </w:p>
          <w:p>
            <w:pPr>
              <w:keepNext w:val="0"/>
              <w:keepLines w:val="0"/>
              <w:pageBreakBefore w:val="0"/>
              <w:widowControl w:val="0"/>
              <w:kinsoku/>
              <w:wordWrap/>
              <w:overflowPunct/>
              <w:topLinePunct w:val="0"/>
              <w:autoSpaceDE w:val="0"/>
              <w:autoSpaceDN w:val="0"/>
              <w:bidi w:val="0"/>
              <w:adjustRightInd/>
              <w:snapToGrid w:val="0"/>
              <w:spacing w:line="380" w:lineRule="exact"/>
              <w:textAlignment w:val="bottom"/>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★（2）响应文件数量：</w:t>
            </w:r>
            <w:r>
              <w:rPr>
                <w:rFonts w:hint="eastAsia" w:asciiTheme="minorEastAsia" w:hAnsiTheme="minorEastAsia" w:eastAsiaTheme="minorEastAsia" w:cstheme="minorEastAsia"/>
                <w:b/>
                <w:color w:val="auto"/>
                <w:szCs w:val="21"/>
                <w:highlight w:val="none"/>
                <w:u w:val="single"/>
              </w:rPr>
              <w:t>正本 1 份，副本 4 份</w:t>
            </w:r>
            <w:r>
              <w:rPr>
                <w:rFonts w:hint="eastAsia" w:asciiTheme="minorEastAsia" w:hAnsiTheme="minorEastAsia" w:eastAsiaTheme="minorEastAsia" w:cstheme="minorEastAsia"/>
                <w:b/>
                <w:color w:val="auto"/>
                <w:szCs w:val="21"/>
                <w:highlight w:val="none"/>
                <w:u w:val="single"/>
                <w:lang w:eastAsia="zh-CN"/>
              </w:rPr>
              <w:t>，电子文件</w:t>
            </w:r>
            <w:r>
              <w:rPr>
                <w:rFonts w:hint="eastAsia" w:asciiTheme="minorEastAsia" w:hAnsiTheme="minorEastAsia" w:eastAsiaTheme="minorEastAsia" w:cstheme="minorEastAsia"/>
                <w:b/>
                <w:color w:val="auto"/>
                <w:szCs w:val="21"/>
                <w:highlight w:val="none"/>
                <w:u w:val="single"/>
                <w:lang w:val="en-US" w:eastAsia="zh-CN"/>
              </w:rPr>
              <w:t>1</w:t>
            </w:r>
            <w:r>
              <w:rPr>
                <w:rFonts w:hint="eastAsia" w:asciiTheme="minorEastAsia" w:hAnsiTheme="minorEastAsia" w:eastAsiaTheme="minorEastAsia" w:cstheme="minorEastAsia"/>
                <w:b/>
                <w:color w:val="auto"/>
                <w:szCs w:val="21"/>
                <w:highlight w:val="none"/>
                <w:u w:val="single"/>
                <w:lang w:eastAsia="zh-CN"/>
              </w:rPr>
              <w:t>份(</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b/>
                <w:color w:val="auto"/>
                <w:szCs w:val="21"/>
                <w:highlight w:val="none"/>
                <w:u w:val="single"/>
                <w:lang w:eastAsia="zh-CN"/>
              </w:rPr>
              <w:t>扫描件，</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b/>
                <w:color w:val="auto"/>
                <w:szCs w:val="21"/>
                <w:highlight w:val="none"/>
                <w:u w:val="single"/>
                <w:lang w:eastAsia="zh-CN"/>
              </w:rPr>
              <w:t>Word，可多选)</w:t>
            </w:r>
            <w:r>
              <w:rPr>
                <w:rFonts w:hint="eastAsia" w:asciiTheme="minorEastAsia" w:hAnsiTheme="minorEastAsia" w:eastAsiaTheme="minorEastAsia" w:cstheme="minorEastAsia"/>
                <w:b/>
                <w:color w:val="auto"/>
                <w:szCs w:val="21"/>
                <w:highlight w:val="none"/>
              </w:rPr>
              <w:t>。</w:t>
            </w:r>
          </w:p>
          <w:p>
            <w:pPr>
              <w:keepNext w:val="0"/>
              <w:keepLines w:val="0"/>
              <w:pageBreakBefore w:val="0"/>
              <w:widowControl w:val="0"/>
              <w:kinsoku/>
              <w:wordWrap/>
              <w:overflowPunct/>
              <w:topLinePunct w:val="0"/>
              <w:autoSpaceDE w:val="0"/>
              <w:autoSpaceDN w:val="0"/>
              <w:bidi w:val="0"/>
              <w:adjustRightInd/>
              <w:snapToGrid w:val="0"/>
              <w:spacing w:line="380" w:lineRule="exact"/>
              <w:textAlignment w:val="bottom"/>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★（3）装订要求：所有响应文件必须密封封装在响应（</w:t>
            </w:r>
            <w:r>
              <w:rPr>
                <w:rFonts w:hint="eastAsia" w:asciiTheme="minorEastAsia" w:hAnsiTheme="minorEastAsia" w:eastAsiaTheme="minorEastAsia" w:cstheme="minorEastAsia"/>
                <w:b/>
                <w:color w:val="auto"/>
                <w:szCs w:val="21"/>
                <w:highlight w:val="none"/>
                <w:lang w:eastAsia="zh-CN"/>
              </w:rPr>
              <w:t>磋商</w:t>
            </w:r>
            <w:r>
              <w:rPr>
                <w:rFonts w:hint="eastAsia" w:asciiTheme="minorEastAsia" w:hAnsiTheme="minorEastAsia" w:eastAsiaTheme="minorEastAsia" w:cstheme="minorEastAsia"/>
                <w:b/>
                <w:color w:val="auto"/>
                <w:szCs w:val="21"/>
                <w:highlight w:val="none"/>
              </w:rPr>
              <w:t>）文件袋或纸箱中（如体积过大可分为几个包装）。</w:t>
            </w:r>
          </w:p>
          <w:p>
            <w:pPr>
              <w:keepNext w:val="0"/>
              <w:keepLines w:val="0"/>
              <w:pageBreakBefore w:val="0"/>
              <w:widowControl w:val="0"/>
              <w:kinsoku/>
              <w:wordWrap/>
              <w:overflowPunct/>
              <w:topLinePunct w:val="0"/>
              <w:autoSpaceDE w:val="0"/>
              <w:autoSpaceDN w:val="0"/>
              <w:bidi w:val="0"/>
              <w:adjustRightInd/>
              <w:snapToGrid w:val="0"/>
              <w:spacing w:line="380" w:lineRule="exact"/>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（4）磋商保证金缴纳证明</w:t>
            </w:r>
            <w:r>
              <w:rPr>
                <w:rFonts w:hint="eastAsia" w:asciiTheme="minorEastAsia" w:hAnsiTheme="minorEastAsia" w:eastAsiaTheme="minorEastAsia" w:cstheme="minorEastAsia"/>
                <w:color w:val="auto"/>
                <w:szCs w:val="21"/>
                <w:highlight w:val="none"/>
                <w:u w:val="single"/>
              </w:rPr>
              <w:t xml:space="preserve"> 1 </w:t>
            </w:r>
            <w:r>
              <w:rPr>
                <w:rFonts w:hint="eastAsia" w:asciiTheme="minorEastAsia" w:hAnsiTheme="minorEastAsia" w:eastAsiaTheme="minorEastAsia" w:cstheme="minorEastAsia"/>
                <w:color w:val="auto"/>
                <w:szCs w:val="21"/>
                <w:highlight w:val="none"/>
              </w:rPr>
              <w:t>份，密封封装在文件袋中（该文件袋封面上写明项目名称、项目编号、供应商名称、以及“磋商保证金证明”字样），并单独提交。</w:t>
            </w:r>
          </w:p>
          <w:p>
            <w:pPr>
              <w:keepNext w:val="0"/>
              <w:keepLines w:val="0"/>
              <w:pageBreakBefore w:val="0"/>
              <w:widowControl w:val="0"/>
              <w:kinsoku/>
              <w:wordWrap/>
              <w:overflowPunct/>
              <w:topLinePunct w:val="0"/>
              <w:autoSpaceDE w:val="0"/>
              <w:autoSpaceDN w:val="0"/>
              <w:bidi w:val="0"/>
              <w:adjustRightInd/>
              <w:snapToGrid w:val="0"/>
              <w:spacing w:line="380" w:lineRule="exact"/>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（5）请供应商提前准备《最终报价承诺书》，无需装订，磋商时如有要求再另行单独密封递交至磋商小组（格式详见第五章《响应文件组成》）。</w:t>
            </w:r>
          </w:p>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（6）供应商递交</w:t>
            </w:r>
            <w:r>
              <w:rPr>
                <w:rFonts w:hint="eastAsia"/>
              </w:rPr>
              <w:t>首次</w:t>
            </w:r>
            <w:r>
              <w:rPr>
                <w:rFonts w:hint="eastAsia" w:asciiTheme="minorEastAsia" w:hAnsiTheme="minorEastAsia" w:eastAsiaTheme="minorEastAsia" w:cstheme="minorEastAsia"/>
                <w:color w:val="auto"/>
                <w:szCs w:val="21"/>
                <w:highlight w:val="none"/>
              </w:rPr>
              <w:t>响应文件时，请同时单独递交供应商信息、响应文件签收回执，无需密封包装（格式详见第五章《响应文件组成》）。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17</w:t>
            </w:r>
          </w:p>
        </w:tc>
        <w:tc>
          <w:tcPr>
            <w:tcW w:w="1735"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响应文件封套上应载明的信息</w:t>
            </w:r>
          </w:p>
        </w:tc>
        <w:tc>
          <w:tcPr>
            <w:tcW w:w="6057" w:type="dxa"/>
            <w:gridSpan w:val="2"/>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___________________(项目名称)响应文件</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项目编号：____________________</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在______年____月____日____时____分之前不得启封</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供应商名称：____________________</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highlight w:val="none"/>
              </w:rPr>
              <w:t>其他____________________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18</w:t>
            </w:r>
          </w:p>
        </w:tc>
        <w:tc>
          <w:tcPr>
            <w:tcW w:w="1735"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信用查询</w:t>
            </w:r>
          </w:p>
        </w:tc>
        <w:tc>
          <w:tcPr>
            <w:tcW w:w="6057" w:type="dxa"/>
            <w:gridSpan w:val="2"/>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采购人或采购代理机构通过“信用中国”网站(www. creditchina. gov.cn)、中国政府采购网(www.ccgp.gov.cn)查询相关主体信用记录。本次查询的信用记录打印的网页版将留存在</w:t>
            </w:r>
            <w:r>
              <w:rPr>
                <w:rFonts w:hint="eastAsia" w:asciiTheme="minorEastAsia" w:hAnsiTheme="minorEastAsia" w:eastAsiaTheme="minorEastAsia" w:cstheme="minorEastAsia"/>
                <w:color w:val="auto"/>
                <w:kern w:val="0"/>
                <w:szCs w:val="21"/>
                <w:highlight w:val="none"/>
                <w:lang w:eastAsia="zh-CN"/>
              </w:rPr>
              <w:t>评审</w:t>
            </w:r>
            <w:r>
              <w:rPr>
                <w:rFonts w:hint="eastAsia" w:asciiTheme="minorEastAsia" w:hAnsiTheme="minorEastAsia" w:eastAsiaTheme="minorEastAsia" w:cstheme="minorEastAsia"/>
                <w:color w:val="auto"/>
                <w:kern w:val="0"/>
                <w:szCs w:val="21"/>
                <w:highlight w:val="none"/>
              </w:rPr>
              <w:t>报告中。</w:t>
            </w:r>
            <w:r>
              <w:rPr>
                <w:rFonts w:hint="eastAsia" w:asciiTheme="minorEastAsia" w:hAnsiTheme="minorEastAsia" w:eastAsiaTheme="minorEastAsia" w:cstheme="minorEastAsia"/>
                <w:b/>
                <w:color w:val="auto"/>
                <w:kern w:val="0"/>
                <w:szCs w:val="21"/>
                <w:highlight w:val="none"/>
              </w:rPr>
              <w:t>本项目信用记录查询截止时点为</w:t>
            </w:r>
            <w:r>
              <w:rPr>
                <w:rFonts w:hint="eastAsia" w:asciiTheme="minorEastAsia" w:hAnsiTheme="minorEastAsia" w:eastAsiaTheme="minorEastAsia" w:cstheme="minorEastAsia"/>
                <w:b/>
                <w:color w:val="auto"/>
                <w:kern w:val="0"/>
                <w:szCs w:val="21"/>
                <w:highlight w:val="none"/>
                <w:u w:val="single"/>
                <w:lang w:val="en-US" w:eastAsia="zh-CN"/>
              </w:rPr>
              <w:t>响应</w:t>
            </w:r>
            <w:r>
              <w:rPr>
                <w:rFonts w:hint="eastAsia" w:asciiTheme="minorEastAsia" w:hAnsiTheme="minorEastAsia" w:eastAsiaTheme="minorEastAsia" w:cstheme="minorEastAsia"/>
                <w:b/>
                <w:color w:val="auto"/>
                <w:kern w:val="0"/>
                <w:szCs w:val="21"/>
                <w:highlight w:val="none"/>
                <w:u w:val="single"/>
                <w:lang w:eastAsia="zh-CN"/>
              </w:rPr>
              <w:t>文件开启</w:t>
            </w:r>
            <w:r>
              <w:rPr>
                <w:rFonts w:hint="eastAsia" w:asciiTheme="minorEastAsia" w:hAnsiTheme="minorEastAsia" w:eastAsiaTheme="minorEastAsia" w:cstheme="minorEastAsia"/>
                <w:b/>
                <w:color w:val="auto"/>
                <w:kern w:val="0"/>
                <w:szCs w:val="21"/>
                <w:highlight w:val="none"/>
                <w:u w:val="single"/>
              </w:rPr>
              <w:t>当日。</w:t>
            </w:r>
            <w:r>
              <w:rPr>
                <w:rFonts w:hint="eastAsia" w:asciiTheme="minorEastAsia" w:hAnsiTheme="minorEastAsia" w:eastAsiaTheme="minorEastAsia" w:cstheme="minorEastAsia"/>
                <w:b/>
                <w:color w:val="auto"/>
                <w:kern w:val="0"/>
                <w:szCs w:val="21"/>
                <w:highlight w:val="none"/>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19</w:t>
            </w:r>
          </w:p>
        </w:tc>
        <w:tc>
          <w:tcPr>
            <w:tcW w:w="1735" w:type="dxa"/>
            <w:vAlign w:val="center"/>
          </w:tcPr>
          <w:p>
            <w:pPr>
              <w:pStyle w:val="20"/>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1"/>
                <w:szCs w:val="21"/>
                <w:highlight w:val="none"/>
                <w:lang w:eastAsia="zh-CN"/>
              </w:rPr>
              <w:t>评定成交的标准</w:t>
            </w:r>
          </w:p>
        </w:tc>
        <w:tc>
          <w:tcPr>
            <w:tcW w:w="6057" w:type="dxa"/>
            <w:gridSpan w:val="2"/>
            <w:vAlign w:val="center"/>
          </w:tcPr>
          <w:p>
            <w:pPr>
              <w:pStyle w:val="20"/>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1.采购人在</w:t>
            </w:r>
            <w:r>
              <w:rPr>
                <w:rFonts w:hint="eastAsia" w:asciiTheme="minorEastAsia" w:hAnsiTheme="minorEastAsia" w:eastAsiaTheme="minorEastAsia" w:cstheme="minorEastAsia"/>
                <w:color w:val="auto"/>
                <w:sz w:val="21"/>
                <w:szCs w:val="21"/>
                <w:highlight w:val="none"/>
                <w:lang w:eastAsia="zh-CN"/>
              </w:rPr>
              <w:t>评审</w:t>
            </w:r>
            <w:r>
              <w:rPr>
                <w:rFonts w:hint="eastAsia" w:asciiTheme="minorEastAsia" w:hAnsiTheme="minorEastAsia" w:eastAsiaTheme="minorEastAsia" w:cstheme="minorEastAsia"/>
                <w:color w:val="auto"/>
                <w:sz w:val="21"/>
                <w:szCs w:val="21"/>
                <w:highlight w:val="none"/>
              </w:rPr>
              <w:t>报告确定的成交候选人名单中按顺序确定成交供应商。</w:t>
            </w:r>
          </w:p>
          <w:p>
            <w:pPr>
              <w:pStyle w:val="20"/>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2.成交候选人并列的，按照以下方式确定成交供应商。</w:t>
            </w:r>
          </w:p>
          <w:p>
            <w:pPr>
              <w:pStyle w:val="20"/>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①最低评标价法：</w:t>
            </w:r>
          </w:p>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随机抽取</w:t>
            </w:r>
          </w:p>
          <w:p>
            <w:pPr>
              <w:pStyle w:val="20"/>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□其他____________________</w:t>
            </w:r>
          </w:p>
          <w:p>
            <w:pPr>
              <w:pStyle w:val="20"/>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②综合评分法：</w:t>
            </w:r>
          </w:p>
          <w:p>
            <w:pPr>
              <w:pStyle w:val="20"/>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随机抽取</w:t>
            </w:r>
          </w:p>
          <w:p>
            <w:pPr>
              <w:pStyle w:val="20"/>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其他，</w:t>
            </w:r>
            <w:r>
              <w:rPr>
                <w:rFonts w:hint="eastAsia" w:asciiTheme="minorEastAsia" w:hAnsiTheme="minorEastAsia" w:eastAsiaTheme="minorEastAsia" w:cstheme="minorEastAsia"/>
                <w:color w:val="auto"/>
                <w:sz w:val="21"/>
                <w:szCs w:val="21"/>
                <w:highlight w:val="none"/>
                <w:u w:val="single"/>
              </w:rPr>
              <w:t>得分相同时，以</w:t>
            </w:r>
            <w:r>
              <w:rPr>
                <w:rFonts w:hint="eastAsia" w:asciiTheme="minorEastAsia" w:hAnsiTheme="minorEastAsia" w:eastAsiaTheme="minorEastAsia" w:cstheme="minorEastAsia"/>
                <w:color w:val="auto"/>
                <w:sz w:val="21"/>
                <w:szCs w:val="21"/>
                <w:highlight w:val="none"/>
                <w:u w:val="single"/>
                <w:lang w:eastAsia="zh-CN"/>
              </w:rPr>
              <w:t>最后</w:t>
            </w:r>
            <w:r>
              <w:rPr>
                <w:rFonts w:hint="eastAsia" w:asciiTheme="minorEastAsia" w:hAnsiTheme="minorEastAsia" w:eastAsiaTheme="minorEastAsia" w:cstheme="minorEastAsia"/>
                <w:color w:val="auto"/>
                <w:sz w:val="21"/>
                <w:szCs w:val="21"/>
                <w:highlight w:val="none"/>
                <w:u w:val="single"/>
              </w:rPr>
              <w:t>报价由低到高顺序排列；得分相同且</w:t>
            </w:r>
            <w:r>
              <w:rPr>
                <w:rFonts w:hint="eastAsia" w:asciiTheme="minorEastAsia" w:hAnsiTheme="minorEastAsia" w:eastAsiaTheme="minorEastAsia" w:cstheme="minorEastAsia"/>
                <w:color w:val="auto"/>
                <w:sz w:val="21"/>
                <w:szCs w:val="21"/>
                <w:highlight w:val="none"/>
                <w:u w:val="single"/>
                <w:lang w:eastAsia="zh-CN"/>
              </w:rPr>
              <w:t>最后</w:t>
            </w:r>
            <w:r>
              <w:rPr>
                <w:rFonts w:hint="eastAsia" w:asciiTheme="minorEastAsia" w:hAnsiTheme="minorEastAsia" w:eastAsiaTheme="minorEastAsia" w:cstheme="minorEastAsia"/>
                <w:color w:val="auto"/>
                <w:sz w:val="21"/>
                <w:szCs w:val="21"/>
                <w:highlight w:val="none"/>
                <w:u w:val="single"/>
              </w:rPr>
              <w:t>报价相同的，</w:t>
            </w:r>
            <w:r>
              <w:rPr>
                <w:rFonts w:hint="eastAsia" w:asciiTheme="minorEastAsia" w:hAnsiTheme="minorEastAsia" w:eastAsiaTheme="minorEastAsia" w:cstheme="minorEastAsia"/>
                <w:color w:val="auto"/>
                <w:sz w:val="21"/>
                <w:szCs w:val="21"/>
                <w:highlight w:val="none"/>
                <w:u w:val="single"/>
                <w:lang w:eastAsia="zh-CN"/>
              </w:rPr>
              <w:t>依次</w:t>
            </w:r>
            <w:r>
              <w:rPr>
                <w:rFonts w:hint="eastAsia" w:asciiTheme="minorEastAsia" w:hAnsiTheme="minorEastAsia" w:eastAsiaTheme="minorEastAsia" w:cstheme="minorEastAsia"/>
                <w:color w:val="auto"/>
                <w:sz w:val="21"/>
                <w:szCs w:val="21"/>
                <w:highlight w:val="none"/>
                <w:u w:val="single"/>
              </w:rPr>
              <w:t>按</w:t>
            </w:r>
            <w:r>
              <w:rPr>
                <w:rStyle w:val="193"/>
                <w:b w:val="0"/>
                <w:bCs/>
                <w:color w:val="auto"/>
                <w:szCs w:val="24"/>
                <w:highlight w:val="none"/>
                <w:u w:val="single"/>
              </w:rPr>
              <w:t>项目</w:t>
            </w:r>
            <w:r>
              <w:rPr>
                <w:rStyle w:val="193"/>
                <w:b w:val="0"/>
                <w:bCs/>
                <w:color w:val="auto"/>
                <w:szCs w:val="24"/>
              </w:rPr>
              <w:t>实施方案</w:t>
            </w:r>
            <w:r>
              <w:rPr>
                <w:rFonts w:hint="eastAsia" w:asciiTheme="minorEastAsia" w:hAnsiTheme="minorEastAsia" w:eastAsiaTheme="minorEastAsia" w:cstheme="minorEastAsia"/>
                <w:b w:val="0"/>
                <w:bCs/>
                <w:color w:val="auto"/>
                <w:sz w:val="21"/>
                <w:szCs w:val="21"/>
                <w:highlight w:val="none"/>
              </w:rPr>
              <w:t>分由高</w:t>
            </w:r>
            <w:r>
              <w:rPr>
                <w:rFonts w:hint="eastAsia" w:asciiTheme="minorEastAsia" w:hAnsiTheme="minorEastAsia" w:eastAsiaTheme="minorEastAsia" w:cstheme="minorEastAsia"/>
                <w:bCs/>
                <w:color w:val="auto"/>
                <w:sz w:val="21"/>
                <w:szCs w:val="21"/>
                <w:highlight w:val="none"/>
              </w:rPr>
              <w:t>到低、</w:t>
            </w:r>
            <w:r>
              <w:rPr>
                <w:rFonts w:hint="eastAsia" w:ascii="宋体" w:hAnsi="宋体" w:cs="Courier New"/>
                <w:b/>
                <w:color w:val="auto"/>
                <w:szCs w:val="21"/>
              </w:rPr>
              <w:t>服务承诺分</w:t>
            </w:r>
            <w:r>
              <w:rPr>
                <w:rFonts w:hint="eastAsia" w:asciiTheme="minorEastAsia" w:hAnsiTheme="minorEastAsia" w:eastAsiaTheme="minorEastAsia" w:cstheme="minorEastAsia"/>
                <w:bCs/>
                <w:color w:val="auto"/>
                <w:sz w:val="21"/>
                <w:szCs w:val="21"/>
                <w:highlight w:val="none"/>
              </w:rPr>
              <w:t>由高到低</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业绩分由高到低顺序排列</w:t>
            </w:r>
            <w:r>
              <w:rPr>
                <w:rFonts w:hint="eastAsia" w:asciiTheme="minorEastAsia" w:hAnsiTheme="minorEastAsia" w:eastAsiaTheme="minorEastAsia" w:cstheme="minorEastAsia"/>
                <w:color w:val="auto"/>
                <w:sz w:val="21"/>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20</w:t>
            </w:r>
          </w:p>
        </w:tc>
        <w:tc>
          <w:tcPr>
            <w:tcW w:w="1745" w:type="dxa"/>
            <w:gridSpan w:val="2"/>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提供服务的时间、地点、方式、项目服务期限</w:t>
            </w:r>
          </w:p>
        </w:tc>
        <w:tc>
          <w:tcPr>
            <w:tcW w:w="6047"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提供服务的时间：</w:t>
            </w:r>
            <w:r>
              <w:rPr>
                <w:rFonts w:hint="eastAsia" w:ascii="宋体" w:hAnsi="宋体" w:cs="宋体"/>
                <w:color w:val="auto"/>
                <w:szCs w:val="21"/>
                <w:highlight w:val="none"/>
              </w:rPr>
              <w:t>合同签订之日起至服务期届满之日止</w:t>
            </w:r>
            <w:r>
              <w:rPr>
                <w:rFonts w:hint="eastAsia" w:ascii="仿宋" w:hAnsi="仿宋"/>
                <w:color w:val="auto"/>
                <w:szCs w:val="21"/>
                <w:highlight w:val="none"/>
              </w:rPr>
              <w:t>。</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提供服务的地点：</w:t>
            </w:r>
            <w:r>
              <w:rPr>
                <w:rFonts w:hint="eastAsia" w:asciiTheme="minorEastAsia" w:hAnsiTheme="minorEastAsia" w:eastAsiaTheme="minorEastAsia" w:cstheme="minorEastAsia"/>
                <w:color w:val="auto"/>
                <w:szCs w:val="21"/>
                <w:highlight w:val="none"/>
                <w:lang w:eastAsia="zh-CN"/>
              </w:rPr>
              <w:t>国家税务总局贵港市覃塘区税务局指定地点。</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提供服务的方式：</w:t>
            </w:r>
            <w:r>
              <w:rPr>
                <w:rFonts w:hint="eastAsia" w:asciiTheme="minorEastAsia" w:hAnsiTheme="minorEastAsia" w:eastAsiaTheme="minorEastAsia" w:cstheme="minorEastAsia"/>
                <w:color w:val="auto"/>
                <w:szCs w:val="21"/>
                <w:highlight w:val="none"/>
                <w:lang w:eastAsia="zh-CN"/>
              </w:rPr>
              <w:t>现场</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highlight w:val="none"/>
              </w:rPr>
              <w:t>项目服务期限：</w:t>
            </w:r>
            <w:r>
              <w:rPr>
                <w:rFonts w:hint="eastAsia" w:cs="宋体" w:asciiTheme="minorEastAsia" w:hAnsiTheme="minorEastAsia" w:eastAsiaTheme="minorEastAsia"/>
                <w:bCs/>
                <w:color w:val="auto"/>
                <w:kern w:val="0"/>
                <w:szCs w:val="21"/>
              </w:rPr>
              <w:t>自合同签订开始服务之日起</w:t>
            </w:r>
            <w:r>
              <w:rPr>
                <w:rFonts w:hint="eastAsia" w:cs="宋体" w:asciiTheme="minorEastAsia" w:hAnsiTheme="minorEastAsia" w:eastAsiaTheme="minorEastAsia"/>
                <w:bCs/>
                <w:color w:val="auto"/>
                <w:kern w:val="0"/>
                <w:szCs w:val="21"/>
                <w:lang w:val="en-US" w:eastAsia="zh-CN"/>
              </w:rPr>
              <w:t>1</w:t>
            </w:r>
            <w:r>
              <w:rPr>
                <w:rFonts w:hint="eastAsia" w:cs="宋体" w:asciiTheme="minorEastAsia" w:hAnsiTheme="minorEastAsia" w:eastAsiaTheme="minorEastAsia"/>
                <w:bCs/>
                <w:color w:val="auto"/>
                <w:kern w:val="0"/>
                <w:szCs w:val="21"/>
              </w:rPr>
              <w:t>年</w:t>
            </w:r>
            <w:r>
              <w:rPr>
                <w:rFonts w:hint="eastAsia" w:ascii="宋体" w:hAnsi="宋体" w:cs="等线"/>
                <w:bCs/>
                <w:color w:val="auto"/>
                <w:szCs w:val="21"/>
              </w:rPr>
              <w:t>（以合同正式履约时间为准）</w:t>
            </w:r>
            <w:r>
              <w:rPr>
                <w:rFonts w:hint="eastAsia" w:ascii="宋体" w:hAnsi="宋体" w:cs="等线"/>
                <w:bCs/>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21</w:t>
            </w:r>
          </w:p>
        </w:tc>
        <w:tc>
          <w:tcPr>
            <w:tcW w:w="1745" w:type="dxa"/>
            <w:gridSpan w:val="2"/>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采购资金的支付方式和时间</w:t>
            </w:r>
          </w:p>
        </w:tc>
        <w:tc>
          <w:tcPr>
            <w:tcW w:w="6047" w:type="dxa"/>
            <w:vAlign w:val="center"/>
          </w:tcPr>
          <w:p>
            <w:pPr>
              <w:keepNext w:val="0"/>
              <w:keepLines w:val="0"/>
              <w:pageBreakBefore w:val="0"/>
              <w:widowControl w:val="0"/>
              <w:kinsoku/>
              <w:wordWrap/>
              <w:overflowPunct/>
              <w:topLinePunct w:val="0"/>
              <w:bidi w:val="0"/>
              <w:adjustRightInd/>
              <w:spacing w:before="38" w:line="240" w:lineRule="auto"/>
              <w:ind w:right="255"/>
              <w:rPr>
                <w:rFonts w:hint="eastAsia" w:asciiTheme="minorEastAsia" w:hAnsiTheme="minorEastAsia" w:eastAsiaTheme="minorEastAsia" w:cstheme="minorEastAsia"/>
                <w:bCs/>
                <w:color w:val="auto"/>
                <w:szCs w:val="21"/>
                <w:highlight w:val="none"/>
              </w:rPr>
            </w:pPr>
            <w:r>
              <w:rPr>
                <w:rFonts w:hint="eastAsia" w:ascii="宋体" w:hAnsi="宋体" w:cs="等线"/>
                <w:bCs/>
                <w:color w:val="auto"/>
                <w:szCs w:val="21"/>
                <w:highlight w:val="none"/>
              </w:rPr>
              <w:t>按月支付，从进驻之日起</w:t>
            </w:r>
            <w:r>
              <w:rPr>
                <w:rFonts w:hint="eastAsia"/>
              </w:rPr>
              <w:t>采购人</w:t>
            </w:r>
            <w:r>
              <w:rPr>
                <w:rFonts w:hint="eastAsia" w:ascii="宋体" w:hAnsi="宋体" w:cs="等线"/>
                <w:bCs/>
                <w:color w:val="auto"/>
                <w:szCs w:val="21"/>
                <w:highlight w:val="none"/>
              </w:rPr>
              <w:t>据实对</w:t>
            </w:r>
            <w:r>
              <w:rPr>
                <w:rFonts w:hint="eastAsia"/>
              </w:rPr>
              <w:t>成交供应商</w:t>
            </w:r>
            <w:r>
              <w:rPr>
                <w:rFonts w:hint="eastAsia" w:ascii="宋体" w:hAnsi="宋体" w:cs="等线"/>
                <w:bCs/>
                <w:color w:val="auto"/>
                <w:szCs w:val="21"/>
                <w:highlight w:val="none"/>
              </w:rPr>
              <w:t>进行每月考核并按实际工作情况计算服务费。</w:t>
            </w:r>
            <w:r>
              <w:rPr>
                <w:rFonts w:hint="eastAsia"/>
              </w:rPr>
              <w:t>成交供应商</w:t>
            </w:r>
            <w:r>
              <w:rPr>
                <w:rFonts w:hint="eastAsia" w:ascii="宋体" w:hAnsi="宋体" w:cs="等线"/>
                <w:bCs/>
                <w:color w:val="auto"/>
                <w:szCs w:val="21"/>
                <w:highlight w:val="none"/>
              </w:rPr>
              <w:t>在每月30日前开具发票给</w:t>
            </w:r>
            <w:r>
              <w:rPr>
                <w:rFonts w:hint="eastAsia" w:ascii="宋体" w:hAnsi="宋体" w:cs="等线"/>
                <w:bCs/>
                <w:color w:val="auto"/>
                <w:szCs w:val="21"/>
                <w:highlight w:val="none"/>
                <w:lang w:eastAsia="zh-CN"/>
              </w:rPr>
              <w:t>采购人</w:t>
            </w:r>
            <w:r>
              <w:rPr>
                <w:rFonts w:hint="eastAsia" w:ascii="宋体" w:hAnsi="宋体" w:cs="等线"/>
                <w:bCs/>
                <w:color w:val="auto"/>
                <w:szCs w:val="21"/>
                <w:highlight w:val="none"/>
              </w:rPr>
              <w:t>，</w:t>
            </w:r>
            <w:r>
              <w:rPr>
                <w:rFonts w:hint="eastAsia"/>
              </w:rPr>
              <w:t>采购人</w:t>
            </w:r>
            <w:r>
              <w:rPr>
                <w:rFonts w:hint="eastAsia" w:ascii="宋体" w:hAnsi="宋体" w:cs="等线"/>
                <w:bCs/>
                <w:color w:val="auto"/>
                <w:szCs w:val="21"/>
                <w:highlight w:val="none"/>
              </w:rPr>
              <w:t>收到</w:t>
            </w:r>
            <w:r>
              <w:rPr>
                <w:rFonts w:hint="eastAsia"/>
              </w:rPr>
              <w:t>成交供应商</w:t>
            </w:r>
            <w:r>
              <w:rPr>
                <w:rFonts w:hint="eastAsia" w:ascii="宋体" w:hAnsi="宋体" w:cs="等线"/>
                <w:bCs/>
                <w:color w:val="auto"/>
                <w:szCs w:val="21"/>
                <w:highlight w:val="none"/>
              </w:rPr>
              <w:t>提供的发票后在 10 个工作日内向</w:t>
            </w:r>
            <w:r>
              <w:rPr>
                <w:rFonts w:hint="eastAsia"/>
              </w:rPr>
              <w:t>成交供应商</w:t>
            </w:r>
            <w:r>
              <w:rPr>
                <w:rFonts w:hint="eastAsia" w:ascii="宋体" w:hAnsi="宋体" w:cs="等线"/>
                <w:bCs/>
                <w:color w:val="auto"/>
                <w:szCs w:val="21"/>
                <w:highlight w:val="none"/>
              </w:rPr>
              <w:t>支付上一个月的服务费款项。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22</w:t>
            </w:r>
          </w:p>
        </w:tc>
        <w:tc>
          <w:tcPr>
            <w:tcW w:w="1745" w:type="dxa"/>
            <w:gridSpan w:val="2"/>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履约保证金</w:t>
            </w:r>
          </w:p>
        </w:tc>
        <w:tc>
          <w:tcPr>
            <w:tcW w:w="6047"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不要求提供</w:t>
            </w:r>
          </w:p>
          <w:p>
            <w:pPr>
              <w:pStyle w:val="20"/>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□要求提供，履约保证金的数额不得超过</w:t>
            </w:r>
            <w:r>
              <w:rPr>
                <w:rFonts w:hint="eastAsia" w:asciiTheme="minorEastAsia" w:hAnsiTheme="minorEastAsia" w:eastAsiaTheme="minorEastAsia" w:cstheme="minorEastAsia"/>
                <w:color w:val="auto"/>
                <w:sz w:val="21"/>
                <w:szCs w:val="21"/>
                <w:highlight w:val="none"/>
                <w:lang w:eastAsia="zh-CN"/>
              </w:rPr>
              <w:t>合同</w:t>
            </w:r>
            <w:r>
              <w:rPr>
                <w:rFonts w:hint="eastAsia" w:asciiTheme="minorEastAsia" w:hAnsiTheme="minorEastAsia" w:eastAsiaTheme="minorEastAsia" w:cstheme="minorEastAsia"/>
                <w:color w:val="auto"/>
                <w:sz w:val="21"/>
                <w:szCs w:val="21"/>
                <w:highlight w:val="none"/>
              </w:rPr>
              <w:t>金额的</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%，本采购项目履约保证金为合同金额的</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取整到元），提交方式为支票、汇票、本票、保函等非现金形式，成交供应商在签订合同前应提交履约保证金，否则，不予签订合同。采用转账、电汇方式的，由成交供应商在签订合同前按规定的金额从成交供应商银行账户直接缴入采购人账户。</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期满且成交供应商完全履行了服务要求或产品质量保证义务的，采购人在收到成交供应商提出申请的30日内无息返还履约保证金；采购人如逾期退还履约保证金，每逾期一天，可按应退款项的银行同期存款利息计算违约金；成交供应商在合同期限和质量保证期内不能履行合同义务或违约的，履约保证金不予退还。</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收款人户名：</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银行账号：</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注：以电汇方式递交履约保证金须在电汇凭据附言栏中写明采购编号、包号及用途(履约保证金)。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23</w:t>
            </w:r>
          </w:p>
        </w:tc>
        <w:tc>
          <w:tcPr>
            <w:tcW w:w="1745" w:type="dxa"/>
            <w:gridSpan w:val="2"/>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采购代理费</w:t>
            </w:r>
          </w:p>
        </w:tc>
        <w:tc>
          <w:tcPr>
            <w:tcW w:w="6047" w:type="dxa"/>
            <w:vAlign w:val="center"/>
          </w:tcPr>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采购代理费</w:t>
            </w:r>
            <w:r>
              <w:rPr>
                <w:rFonts w:hint="eastAsia" w:asciiTheme="minorEastAsia" w:hAnsiTheme="minorEastAsia" w:eastAsiaTheme="minorEastAsia" w:cstheme="minorEastAsia"/>
                <w:color w:val="auto"/>
                <w:szCs w:val="21"/>
                <w:highlight w:val="none"/>
              </w:rPr>
              <w:t>收费标准：</w:t>
            </w:r>
          </w:p>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按国家发展计划委员会计价格〔2002〕1980号《招标代理服务费管理暂行办法》收费标准及发改价格〔2011〕534号文的规定的基准价下浮20%收取，向成交供应商收取代理服务费用（以下费率未下浮20%）。</w:t>
            </w:r>
          </w:p>
          <w:tbl>
            <w:tblPr>
              <w:tblStyle w:val="42"/>
              <w:tblpPr w:leftFromText="180" w:rightFromText="180" w:vertAnchor="text" w:horzAnchor="page" w:tblpX="166" w:tblpY="74"/>
              <w:tblOverlap w:val="never"/>
              <w:tblW w:w="48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915"/>
              <w:gridCol w:w="975"/>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054" w:type="dxa"/>
                  <w:tcBorders>
                    <w:tl2br w:val="single" w:color="auto" w:sz="4" w:space="0"/>
                  </w:tcBorders>
                </w:tcPr>
                <w:p>
                  <w:pPr>
                    <w:keepNext w:val="0"/>
                    <w:keepLines w:val="0"/>
                    <w:pageBreakBefore w:val="0"/>
                    <w:widowControl w:val="0"/>
                    <w:kinsoku/>
                    <w:wordWrap/>
                    <w:overflowPunct/>
                    <w:topLinePunct w:val="0"/>
                    <w:bidi w:val="0"/>
                    <w:adjustRightInd/>
                    <w:spacing w:line="380" w:lineRule="exact"/>
                    <w:ind w:left="1365" w:hanging="1365" w:hangingChars="65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费率</w:t>
                  </w:r>
                </w:p>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lang w:eastAsia="zh-CN"/>
                    </w:rPr>
                    <w:t>成交</w:t>
                  </w:r>
                  <w:r>
                    <w:rPr>
                      <w:rFonts w:hint="eastAsia" w:asciiTheme="minorEastAsia" w:hAnsiTheme="minorEastAsia" w:eastAsiaTheme="minorEastAsia" w:cstheme="minorEastAsia"/>
                      <w:color w:val="auto"/>
                      <w:kern w:val="0"/>
                      <w:highlight w:val="none"/>
                    </w:rPr>
                    <w:t>金额</w:t>
                  </w:r>
                </w:p>
              </w:tc>
              <w:tc>
                <w:tcPr>
                  <w:tcW w:w="915" w:type="dxa"/>
                  <w:vAlign w:val="center"/>
                </w:tcPr>
                <w:p>
                  <w:pPr>
                    <w:keepNext w:val="0"/>
                    <w:keepLines w:val="0"/>
                    <w:pageBreakBefore w:val="0"/>
                    <w:widowControl w:val="0"/>
                    <w:kinsoku/>
                    <w:wordWrap/>
                    <w:overflowPunct/>
                    <w:topLinePunct w:val="0"/>
                    <w:bidi w:val="0"/>
                    <w:adjustRightInd/>
                    <w:spacing w:line="380" w:lineRule="exact"/>
                    <w:ind w:firstLine="105" w:firstLineChars="50"/>
                    <w:jc w:val="center"/>
                    <w:rPr>
                      <w:rFonts w:hint="eastAsia" w:asciiTheme="minorEastAsia" w:hAnsiTheme="minorEastAsia" w:eastAsiaTheme="minorEastAsia" w:cstheme="minorEastAsia"/>
                      <w:color w:val="auto"/>
                      <w:kern w:val="0"/>
                      <w:highlight w:val="none"/>
                      <w:lang w:eastAsia="zh-CN"/>
                    </w:rPr>
                  </w:pPr>
                  <w:r>
                    <w:rPr>
                      <w:rFonts w:hint="eastAsia" w:asciiTheme="minorEastAsia" w:hAnsiTheme="minorEastAsia" w:eastAsiaTheme="minorEastAsia" w:cstheme="minorEastAsia"/>
                      <w:color w:val="auto"/>
                      <w:kern w:val="0"/>
                      <w:highlight w:val="none"/>
                    </w:rPr>
                    <w:t>货物</w:t>
                  </w:r>
                  <w:r>
                    <w:rPr>
                      <w:rFonts w:hint="eastAsia" w:asciiTheme="minorEastAsia" w:hAnsiTheme="minorEastAsia" w:eastAsiaTheme="minorEastAsia" w:cstheme="minorEastAsia"/>
                      <w:color w:val="auto"/>
                      <w:kern w:val="0"/>
                      <w:highlight w:val="none"/>
                      <w:lang w:eastAsia="zh-CN"/>
                    </w:rPr>
                    <w:t>采购</w:t>
                  </w:r>
                </w:p>
              </w:tc>
              <w:tc>
                <w:tcPr>
                  <w:tcW w:w="975"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服务</w:t>
                  </w:r>
                  <w:r>
                    <w:rPr>
                      <w:rFonts w:hint="eastAsia" w:asciiTheme="minorEastAsia" w:hAnsiTheme="minorEastAsia" w:eastAsiaTheme="minorEastAsia" w:cstheme="minorEastAsia"/>
                      <w:color w:val="auto"/>
                      <w:kern w:val="0"/>
                      <w:highlight w:val="none"/>
                      <w:lang w:eastAsia="zh-CN"/>
                    </w:rPr>
                    <w:t>采购</w:t>
                  </w:r>
                </w:p>
              </w:tc>
              <w:tc>
                <w:tcPr>
                  <w:tcW w:w="878"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工程</w:t>
                  </w:r>
                  <w:r>
                    <w:rPr>
                      <w:rFonts w:hint="eastAsia" w:asciiTheme="minorEastAsia" w:hAnsiTheme="minorEastAsia" w:eastAsiaTheme="minorEastAsia" w:cstheme="minorEastAsia"/>
                      <w:color w:val="auto"/>
                      <w:kern w:val="0"/>
                      <w:highlight w:val="none"/>
                      <w:lang w:eastAsia="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54"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100万元以下</w:t>
                  </w:r>
                </w:p>
              </w:tc>
              <w:tc>
                <w:tcPr>
                  <w:tcW w:w="915"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1.5%</w:t>
                  </w:r>
                </w:p>
              </w:tc>
              <w:tc>
                <w:tcPr>
                  <w:tcW w:w="975"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1.5%</w:t>
                  </w:r>
                </w:p>
              </w:tc>
              <w:tc>
                <w:tcPr>
                  <w:tcW w:w="878"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54"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100～500万元</w:t>
                  </w:r>
                </w:p>
              </w:tc>
              <w:tc>
                <w:tcPr>
                  <w:tcW w:w="915"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w:t>
                  </w:r>
                </w:p>
              </w:tc>
              <w:tc>
                <w:tcPr>
                  <w:tcW w:w="975"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0.8%</w:t>
                  </w:r>
                </w:p>
              </w:tc>
              <w:tc>
                <w:tcPr>
                  <w:tcW w:w="878"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54"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500～1000万元</w:t>
                  </w:r>
                </w:p>
              </w:tc>
              <w:tc>
                <w:tcPr>
                  <w:tcW w:w="915"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0.8%</w:t>
                  </w:r>
                </w:p>
              </w:tc>
              <w:tc>
                <w:tcPr>
                  <w:tcW w:w="975"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0.45%</w:t>
                  </w:r>
                </w:p>
              </w:tc>
              <w:tc>
                <w:tcPr>
                  <w:tcW w:w="878"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54"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1000～5000万元</w:t>
                  </w:r>
                </w:p>
              </w:tc>
              <w:tc>
                <w:tcPr>
                  <w:tcW w:w="915"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0.5%</w:t>
                  </w:r>
                </w:p>
              </w:tc>
              <w:tc>
                <w:tcPr>
                  <w:tcW w:w="975"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0.25%</w:t>
                  </w:r>
                </w:p>
              </w:tc>
              <w:tc>
                <w:tcPr>
                  <w:tcW w:w="878"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54"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5000万元～1亿元</w:t>
                  </w:r>
                </w:p>
              </w:tc>
              <w:tc>
                <w:tcPr>
                  <w:tcW w:w="915"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0.25%</w:t>
                  </w:r>
                </w:p>
              </w:tc>
              <w:tc>
                <w:tcPr>
                  <w:tcW w:w="975"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0.1%</w:t>
                  </w:r>
                </w:p>
              </w:tc>
              <w:tc>
                <w:tcPr>
                  <w:tcW w:w="878"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54"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1～5亿元</w:t>
                  </w:r>
                </w:p>
              </w:tc>
              <w:tc>
                <w:tcPr>
                  <w:tcW w:w="915"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0.05%</w:t>
                  </w:r>
                </w:p>
              </w:tc>
              <w:tc>
                <w:tcPr>
                  <w:tcW w:w="975"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0.05%</w:t>
                  </w:r>
                </w:p>
              </w:tc>
              <w:tc>
                <w:tcPr>
                  <w:tcW w:w="878"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054"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5～10亿元</w:t>
                  </w:r>
                </w:p>
              </w:tc>
              <w:tc>
                <w:tcPr>
                  <w:tcW w:w="915"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0.035%</w:t>
                  </w:r>
                </w:p>
              </w:tc>
              <w:tc>
                <w:tcPr>
                  <w:tcW w:w="975"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0.035%</w:t>
                  </w:r>
                </w:p>
              </w:tc>
              <w:tc>
                <w:tcPr>
                  <w:tcW w:w="878" w:type="dxa"/>
                  <w:vAlign w:val="center"/>
                </w:tcPr>
                <w:p>
                  <w:pPr>
                    <w:keepNext w:val="0"/>
                    <w:keepLines w:val="0"/>
                    <w:pageBreakBefore w:val="0"/>
                    <w:widowControl w:val="0"/>
                    <w:kinsoku/>
                    <w:wordWrap/>
                    <w:overflowPunct/>
                    <w:topLinePunct w:val="0"/>
                    <w:bidi w:val="0"/>
                    <w:adjustRightInd/>
                    <w:spacing w:line="380" w:lineRule="exact"/>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0.035%</w:t>
                  </w:r>
                </w:p>
              </w:tc>
            </w:tr>
          </w:tbl>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szCs w:val="21"/>
                <w:highlight w:val="none"/>
              </w:rPr>
            </w:pPr>
          </w:p>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szCs w:val="21"/>
                <w:highlight w:val="none"/>
              </w:rPr>
            </w:pPr>
          </w:p>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r>
              <w:rPr>
                <w:rFonts w:hint="eastAsia" w:asciiTheme="minorEastAsia" w:hAnsiTheme="minorEastAsia" w:eastAsiaTheme="minorEastAsia" w:cstheme="minorEastAsia"/>
                <w:color w:val="auto"/>
                <w:szCs w:val="21"/>
                <w:highlight w:val="none"/>
                <w:lang w:eastAsia="zh-CN"/>
              </w:rPr>
              <w:t>采购代理费</w:t>
            </w:r>
            <w:r>
              <w:rPr>
                <w:rFonts w:hint="eastAsia" w:asciiTheme="minorEastAsia" w:hAnsiTheme="minorEastAsia" w:eastAsiaTheme="minorEastAsia" w:cstheme="minorEastAsia"/>
                <w:color w:val="auto"/>
                <w:szCs w:val="21"/>
                <w:highlight w:val="none"/>
              </w:rPr>
              <w:t>收费按差额定率累进法计算。例如：某工程招标代理业务</w:t>
            </w:r>
            <w:r>
              <w:rPr>
                <w:rFonts w:hint="eastAsia" w:asciiTheme="minorEastAsia" w:hAnsiTheme="minorEastAsia" w:eastAsiaTheme="minorEastAsia" w:cstheme="minorEastAsia"/>
                <w:color w:val="auto"/>
                <w:szCs w:val="21"/>
                <w:highlight w:val="none"/>
                <w:lang w:eastAsia="zh-CN"/>
              </w:rPr>
              <w:t>成交</w:t>
            </w:r>
            <w:r>
              <w:rPr>
                <w:rFonts w:hint="eastAsia" w:asciiTheme="minorEastAsia" w:hAnsiTheme="minorEastAsia" w:eastAsiaTheme="minorEastAsia" w:cstheme="minorEastAsia"/>
                <w:color w:val="auto"/>
                <w:szCs w:val="21"/>
                <w:highlight w:val="none"/>
              </w:rPr>
              <w:t>金额为6000万元，计算</w:t>
            </w:r>
            <w:r>
              <w:rPr>
                <w:rFonts w:hint="eastAsia" w:asciiTheme="minorEastAsia" w:hAnsiTheme="minorEastAsia" w:eastAsiaTheme="minorEastAsia" w:cstheme="minorEastAsia"/>
                <w:color w:val="auto"/>
                <w:szCs w:val="21"/>
                <w:highlight w:val="none"/>
                <w:lang w:eastAsia="zh-CN"/>
              </w:rPr>
              <w:t>采购代理费</w:t>
            </w:r>
            <w:r>
              <w:rPr>
                <w:rFonts w:hint="eastAsia" w:asciiTheme="minorEastAsia" w:hAnsiTheme="minorEastAsia" w:eastAsiaTheme="minorEastAsia" w:cstheme="minorEastAsia"/>
                <w:color w:val="auto"/>
                <w:szCs w:val="21"/>
                <w:highlight w:val="none"/>
              </w:rPr>
              <w:t>收费额如下：</w:t>
            </w:r>
          </w:p>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100万元×1.0%=1万元</w:t>
            </w:r>
          </w:p>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（500-100）万元×0.7%=2.8万元</w:t>
            </w:r>
          </w:p>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（1000-500）万元×0.55%=2.75万元</w:t>
            </w:r>
          </w:p>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（5000-1000）万元×0.35%=14万元</w:t>
            </w:r>
          </w:p>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（6000-5000）万元×0.2%=2万元</w:t>
            </w:r>
          </w:p>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合计收费=1+2.8+2.75+14+2=22.55（万元）</w:t>
            </w:r>
          </w:p>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eastAsia="zh-CN"/>
              </w:rPr>
              <w:t>采购代理费</w:t>
            </w:r>
            <w:r>
              <w:rPr>
                <w:rFonts w:hint="eastAsia" w:asciiTheme="minorEastAsia" w:hAnsiTheme="minorEastAsia" w:eastAsiaTheme="minorEastAsia" w:cstheme="minorEastAsia"/>
                <w:color w:val="auto"/>
                <w:szCs w:val="21"/>
                <w:highlight w:val="none"/>
              </w:rPr>
              <w:t>汇到如下指定账户：</w:t>
            </w:r>
          </w:p>
          <w:p>
            <w:pPr>
              <w:spacing w:line="360" w:lineRule="auto"/>
              <w:ind w:firstLine="0" w:firstLineChars="0"/>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b w:val="0"/>
                <w:bCs w:val="0"/>
                <w:color w:val="auto"/>
                <w:szCs w:val="21"/>
                <w:highlight w:val="none"/>
              </w:rPr>
              <w:t>开户名称：广西科联招标中心</w:t>
            </w:r>
            <w:r>
              <w:rPr>
                <w:rFonts w:hint="eastAsia" w:asciiTheme="minorEastAsia" w:hAnsiTheme="minorEastAsia" w:eastAsiaTheme="minorEastAsia" w:cstheme="minorEastAsia"/>
                <w:b w:val="0"/>
                <w:bCs w:val="0"/>
                <w:color w:val="auto"/>
                <w:szCs w:val="21"/>
                <w:highlight w:val="none"/>
                <w:lang w:eastAsia="zh-CN"/>
              </w:rPr>
              <w:t>有限公司贵港分公司</w:t>
            </w:r>
          </w:p>
          <w:p>
            <w:pPr>
              <w:spacing w:line="360" w:lineRule="auto"/>
              <w:ind w:firstLine="0" w:firstLineChars="0"/>
              <w:rPr>
                <w:rFonts w:hint="default"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rPr>
              <w:t>银行账号：</w:t>
            </w:r>
            <w:r>
              <w:rPr>
                <w:rFonts w:hint="eastAsia" w:asciiTheme="minorEastAsia" w:hAnsiTheme="minorEastAsia" w:eastAsiaTheme="minorEastAsia" w:cstheme="minorEastAsia"/>
                <w:b w:val="0"/>
                <w:bCs w:val="0"/>
                <w:color w:val="auto"/>
                <w:szCs w:val="21"/>
                <w:highlight w:val="none"/>
                <w:lang w:val="en-US" w:eastAsia="zh-CN"/>
              </w:rPr>
              <w:t>45050175009000000651</w:t>
            </w:r>
          </w:p>
          <w:p>
            <w:pPr>
              <w:spacing w:line="360" w:lineRule="auto"/>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val="0"/>
                <w:bCs w:val="0"/>
                <w:color w:val="auto"/>
                <w:szCs w:val="21"/>
                <w:highlight w:val="none"/>
              </w:rPr>
              <w:t>开户行：</w:t>
            </w:r>
            <w:r>
              <w:rPr>
                <w:rFonts w:hint="eastAsia" w:asciiTheme="minorEastAsia" w:hAnsiTheme="minorEastAsia" w:eastAsiaTheme="minorEastAsia" w:cstheme="minorEastAsia"/>
                <w:b w:val="0"/>
                <w:bCs w:val="0"/>
                <w:color w:val="auto"/>
                <w:szCs w:val="21"/>
                <w:highlight w:val="none"/>
                <w:lang w:val="en-US" w:eastAsia="zh-CN"/>
              </w:rPr>
              <w:t>中国建设银行股份有限公司贵港分行科技支行</w:t>
            </w:r>
            <w:r>
              <w:rPr>
                <w:rFonts w:hint="eastAsia" w:asciiTheme="minorEastAsia" w:hAnsiTheme="minorEastAsia" w:eastAsiaTheme="minorEastAsia" w:cstheme="minorEastAsia"/>
                <w:color w:val="auto"/>
                <w:szCs w:val="21"/>
                <w:highlight w:val="none"/>
              </w:rPr>
              <w:t>。</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 w:type="dxa"/>
            <w:vAlign w:val="center"/>
          </w:tcPr>
          <w:p>
            <w:pPr>
              <w:keepNext w:val="0"/>
              <w:keepLines w:val="0"/>
              <w:pageBreakBefore w:val="0"/>
              <w:widowControl w:val="0"/>
              <w:kinsoku/>
              <w:wordWrap/>
              <w:overflowPunct/>
              <w:topLinePunct w:val="0"/>
              <w:bidi w:val="0"/>
              <w:adjustRightInd/>
              <w:spacing w:line="380" w:lineRule="exact"/>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24</w:t>
            </w:r>
          </w:p>
        </w:tc>
        <w:tc>
          <w:tcPr>
            <w:tcW w:w="1745" w:type="dxa"/>
            <w:gridSpan w:val="2"/>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其他规定</w:t>
            </w:r>
          </w:p>
        </w:tc>
        <w:tc>
          <w:tcPr>
            <w:tcW w:w="6047" w:type="dxa"/>
            <w:vAlign w:val="center"/>
          </w:tcPr>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1、本磋商文件中描述供应商的“公章”是指根据我国对公章的管理规定，用供应商法定主体行为名称制作的印章，除本磋商文件有特殊规定外，供应商的财务章、部门章、分公司章、工会章、合同章、</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专用章、业务专用章等其它形式印章均不能代替公章。</w:t>
            </w:r>
          </w:p>
          <w:p>
            <w:pPr>
              <w:keepNext w:val="0"/>
              <w:keepLines w:val="0"/>
              <w:pageBreakBefore w:val="0"/>
              <w:widowControl w:val="0"/>
              <w:kinsoku/>
              <w:wordWrap/>
              <w:overflowPunct/>
              <w:topLinePunct w:val="0"/>
              <w:bidi w:val="0"/>
              <w:adjustRightInd/>
              <w:spacing w:line="38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2、本磋商文件中描述供应商的“签字”是指供应商的</w:t>
            </w:r>
            <w:r>
              <w:rPr>
                <w:rFonts w:hint="eastAsia" w:asciiTheme="minorEastAsia" w:hAnsiTheme="minorEastAsia" w:eastAsiaTheme="minorEastAsia" w:cstheme="minorEastAsia"/>
                <w:color w:val="auto"/>
                <w:szCs w:val="21"/>
                <w:highlight w:val="none"/>
                <w:lang w:eastAsia="zh-CN"/>
              </w:rPr>
              <w:t>法定代表人（负责人）</w:t>
            </w:r>
            <w:r>
              <w:rPr>
                <w:rFonts w:hint="eastAsia" w:asciiTheme="minorEastAsia" w:hAnsiTheme="minorEastAsia" w:eastAsiaTheme="minorEastAsia" w:cstheme="minorEastAsia"/>
                <w:color w:val="auto"/>
                <w:szCs w:val="21"/>
                <w:highlight w:val="none"/>
              </w:rPr>
              <w:t>或被授权人亲自在磋商文件规定签署处亲笔写上个人的名字的行为，私章、签字章、印鉴、影印等其它形式均不能代替亲笔签字。</w:t>
            </w:r>
          </w:p>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成交供应商享受中小企业扶持政策的，采购人、采购代理机构应当随成交结果公开成交供应商的《中小企业声明函》。</w:t>
            </w:r>
          </w:p>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成交供应商为残疾人福利性单位的，采购人或者其委托的采购代理机构应当随成交结果同时公告其《残疾人福利性单位声明函》，接受社会监督。</w:t>
            </w:r>
          </w:p>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、递交质疑函的联系事项：</w:t>
            </w:r>
          </w:p>
          <w:p>
            <w:pPr>
              <w:keepNext w:val="0"/>
              <w:keepLines w:val="0"/>
              <w:pageBreakBefore w:val="0"/>
              <w:widowControl w:val="0"/>
              <w:kinsoku/>
              <w:wordWrap/>
              <w:overflowPunct/>
              <w:topLinePunct w:val="0"/>
              <w:bidi w:val="0"/>
              <w:adjustRightInd/>
              <w:spacing w:line="240" w:lineRule="auto"/>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广西科联招标中心有限公司贵港分公司</w:t>
            </w:r>
          </w:p>
          <w:p>
            <w:pPr>
              <w:keepNext w:val="0"/>
              <w:keepLines w:val="0"/>
              <w:pageBreakBefore w:val="0"/>
              <w:widowControl w:val="0"/>
              <w:kinsoku/>
              <w:wordWrap/>
              <w:overflowPunct/>
              <w:topLinePunct w:val="0"/>
              <w:bidi w:val="0"/>
              <w:adjustRightInd/>
              <w:spacing w:line="240" w:lineRule="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lang w:val="en-US" w:eastAsia="zh-CN"/>
              </w:rPr>
              <w:t>0775-4563700</w:t>
            </w:r>
          </w:p>
          <w:p>
            <w:pPr>
              <w:keepNext w:val="0"/>
              <w:keepLines w:val="0"/>
              <w:pageBreakBefore w:val="0"/>
              <w:widowControl w:val="0"/>
              <w:kinsoku/>
              <w:wordWrap/>
              <w:overflowPunct/>
              <w:topLinePunct w:val="0"/>
              <w:bidi w:val="0"/>
              <w:adjustRightInd/>
              <w:spacing w:line="3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lang w:eastAsia="zh-CN"/>
              </w:rPr>
              <w:t>贵港市金港大道935号财富中心十七楼1722室</w:t>
            </w:r>
          </w:p>
        </w:tc>
      </w:tr>
    </w:tbl>
    <w:p>
      <w:pPr>
        <w:ind w:firstLine="420" w:firstLineChars="200"/>
        <w:rPr>
          <w:rFonts w:hint="eastAsia" w:asciiTheme="minorEastAsia" w:hAnsiTheme="minorEastAsia" w:eastAsiaTheme="minorEastAsia" w:cstheme="minorEastAsia"/>
          <w:color w:val="auto"/>
          <w:kern w:val="0"/>
          <w:szCs w:val="21"/>
          <w:highlight w:val="none"/>
        </w:rPr>
      </w:pPr>
    </w:p>
    <w:p>
      <w:pPr>
        <w:keepNext/>
        <w:keepLines/>
        <w:spacing w:before="240" w:after="64" w:line="360" w:lineRule="auto"/>
        <w:jc w:val="center"/>
        <w:outlineLvl w:val="9"/>
        <w:rPr>
          <w:rFonts w:hint="eastAsia" w:asciiTheme="minorEastAsia" w:hAnsiTheme="minorEastAsia" w:eastAsiaTheme="minorEastAsia" w:cstheme="minorEastAsia"/>
          <w:b/>
          <w:bCs/>
          <w:color w:val="auto"/>
          <w:kern w:val="0"/>
          <w:sz w:val="28"/>
          <w:szCs w:val="21"/>
          <w:highlight w:val="none"/>
        </w:rPr>
      </w:pPr>
      <w:r>
        <w:rPr>
          <w:rFonts w:hint="eastAsia" w:asciiTheme="minorEastAsia" w:hAnsiTheme="minorEastAsia" w:eastAsiaTheme="minorEastAsia" w:cstheme="minorEastAsia"/>
          <w:b/>
          <w:bCs/>
          <w:color w:val="auto"/>
          <w:kern w:val="0"/>
          <w:sz w:val="28"/>
          <w:szCs w:val="21"/>
          <w:highlight w:val="none"/>
        </w:rPr>
        <w:br w:type="page"/>
      </w:r>
      <w:r>
        <w:rPr>
          <w:rFonts w:hint="eastAsia" w:asciiTheme="minorEastAsia" w:hAnsiTheme="minorEastAsia" w:eastAsiaTheme="minorEastAsia" w:cstheme="minorEastAsia"/>
          <w:b/>
          <w:bCs/>
          <w:color w:val="auto"/>
          <w:kern w:val="0"/>
          <w:sz w:val="28"/>
          <w:szCs w:val="21"/>
          <w:highlight w:val="none"/>
        </w:rPr>
        <w:t>磋商须知正文</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一、总则</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1.定义</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　“采购人”是指依法进行</w:t>
      </w:r>
      <w:r>
        <w:rPr>
          <w:rFonts w:hint="eastAsia" w:asciiTheme="minorEastAsia" w:hAnsiTheme="minorEastAsia" w:eastAsiaTheme="minorEastAsia" w:cstheme="minorEastAsia"/>
          <w:color w:val="auto"/>
          <w:kern w:val="0"/>
          <w:szCs w:val="21"/>
          <w:highlight w:val="none"/>
          <w:lang w:eastAsia="zh-CN"/>
        </w:rPr>
        <w:t>采购</w:t>
      </w:r>
      <w:r>
        <w:rPr>
          <w:rFonts w:hint="eastAsia" w:asciiTheme="minorEastAsia" w:hAnsiTheme="minorEastAsia" w:eastAsiaTheme="minorEastAsia" w:cstheme="minorEastAsia"/>
          <w:color w:val="auto"/>
          <w:kern w:val="0"/>
          <w:szCs w:val="21"/>
          <w:highlight w:val="none"/>
        </w:rPr>
        <w:t>的国家机关、事业单位、团体组织。本次</w:t>
      </w:r>
      <w:r>
        <w:rPr>
          <w:rFonts w:hint="eastAsia" w:asciiTheme="minorEastAsia" w:hAnsiTheme="minorEastAsia" w:eastAsiaTheme="minorEastAsia" w:cstheme="minorEastAsia"/>
          <w:color w:val="auto"/>
          <w:kern w:val="0"/>
          <w:szCs w:val="21"/>
          <w:highlight w:val="none"/>
          <w:lang w:eastAsia="zh-CN"/>
        </w:rPr>
        <w:t>采购</w:t>
      </w:r>
      <w:r>
        <w:rPr>
          <w:rFonts w:hint="eastAsia" w:asciiTheme="minorEastAsia" w:hAnsiTheme="minorEastAsia" w:eastAsiaTheme="minorEastAsia" w:cstheme="minorEastAsia"/>
          <w:color w:val="auto"/>
          <w:kern w:val="0"/>
          <w:szCs w:val="21"/>
          <w:highlight w:val="none"/>
        </w:rPr>
        <w:t>的采购人名称、地址、电话、联系人见</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　“采购代理机构”是指接受采购人委托，代理采购项目的集中采购机构和其他采购代理机构。本次</w:t>
      </w:r>
      <w:r>
        <w:rPr>
          <w:rFonts w:hint="eastAsia" w:asciiTheme="minorEastAsia" w:hAnsiTheme="minorEastAsia" w:eastAsiaTheme="minorEastAsia" w:cstheme="minorEastAsia"/>
          <w:color w:val="auto"/>
          <w:kern w:val="0"/>
          <w:szCs w:val="21"/>
          <w:highlight w:val="none"/>
          <w:lang w:eastAsia="zh-CN"/>
        </w:rPr>
        <w:t>采购</w:t>
      </w:r>
      <w:r>
        <w:rPr>
          <w:rFonts w:hint="eastAsia" w:asciiTheme="minorEastAsia" w:hAnsiTheme="minorEastAsia" w:eastAsiaTheme="minorEastAsia" w:cstheme="minorEastAsia"/>
          <w:color w:val="auto"/>
          <w:kern w:val="0"/>
          <w:szCs w:val="21"/>
          <w:highlight w:val="none"/>
        </w:rPr>
        <w:t>的采购代理机构名称、地址、电话、联系人见</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　“供应商”是指响应磋商文件要求、参加磋商采购的法人、其他组织或者自然人。本次</w:t>
      </w:r>
      <w:r>
        <w:rPr>
          <w:rFonts w:hint="eastAsia" w:asciiTheme="minorEastAsia" w:hAnsiTheme="minorEastAsia" w:eastAsiaTheme="minorEastAsia" w:cstheme="minorEastAsia"/>
          <w:color w:val="auto"/>
          <w:kern w:val="0"/>
          <w:szCs w:val="21"/>
          <w:highlight w:val="none"/>
          <w:lang w:eastAsia="zh-CN"/>
        </w:rPr>
        <w:t>采购</w:t>
      </w:r>
      <w:r>
        <w:rPr>
          <w:rFonts w:hint="eastAsia" w:asciiTheme="minorEastAsia" w:hAnsiTheme="minorEastAsia" w:eastAsiaTheme="minorEastAsia" w:cstheme="minorEastAsia"/>
          <w:color w:val="auto"/>
          <w:kern w:val="0"/>
          <w:szCs w:val="21"/>
          <w:highlight w:val="none"/>
        </w:rPr>
        <w:t>项目邀请的供应商通过</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所述方式产生。</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　“磋商小组”</w:t>
      </w:r>
      <w:r>
        <w:rPr>
          <w:rFonts w:hint="eastAsia" w:asciiTheme="minorEastAsia" w:hAnsiTheme="minorEastAsia" w:eastAsiaTheme="minorEastAsia" w:cstheme="minorEastAsia"/>
          <w:color w:val="auto"/>
          <w:kern w:val="0"/>
          <w:szCs w:val="21"/>
          <w:highlight w:val="none"/>
          <w:lang w:eastAsia="zh-CN"/>
        </w:rPr>
        <w:t>由</w:t>
      </w:r>
      <w:r>
        <w:rPr>
          <w:rFonts w:hint="eastAsia" w:asciiTheme="minorEastAsia" w:hAnsiTheme="minorEastAsia" w:eastAsiaTheme="minorEastAsia" w:cstheme="minorEastAsia"/>
          <w:color w:val="auto"/>
          <w:kern w:val="0"/>
          <w:szCs w:val="21"/>
          <w:highlight w:val="none"/>
        </w:rPr>
        <w:t>3人以上单数的磋商成员</w:t>
      </w:r>
      <w:r>
        <w:rPr>
          <w:rFonts w:hint="eastAsia" w:asciiTheme="minorEastAsia" w:hAnsiTheme="minorEastAsia" w:eastAsiaTheme="minorEastAsia" w:cstheme="minorEastAsia"/>
          <w:color w:val="auto"/>
          <w:kern w:val="0"/>
          <w:szCs w:val="21"/>
          <w:highlight w:val="none"/>
          <w:lang w:eastAsia="zh-CN"/>
        </w:rPr>
        <w:t>组建</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rPr>
        <w:t>　“货物”是指各种形态和种类的物品，包括原材料、燃料、设备、产品等。</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　“服务”是指除货物和工程以外的其他</w:t>
      </w:r>
      <w:r>
        <w:rPr>
          <w:rFonts w:hint="eastAsia" w:asciiTheme="minorEastAsia" w:hAnsiTheme="minorEastAsia" w:eastAsiaTheme="minorEastAsia" w:cstheme="minorEastAsia"/>
          <w:color w:val="auto"/>
          <w:kern w:val="0"/>
          <w:szCs w:val="21"/>
          <w:highlight w:val="none"/>
          <w:lang w:eastAsia="zh-CN"/>
        </w:rPr>
        <w:t>采购</w:t>
      </w:r>
      <w:r>
        <w:rPr>
          <w:rFonts w:hint="eastAsia" w:asciiTheme="minorEastAsia" w:hAnsiTheme="minorEastAsia" w:eastAsiaTheme="minorEastAsia" w:cstheme="minorEastAsia"/>
          <w:color w:val="auto"/>
          <w:kern w:val="0"/>
          <w:szCs w:val="21"/>
          <w:highlight w:val="none"/>
        </w:rPr>
        <w:t>对象。</w:t>
      </w:r>
    </w:p>
    <w:p>
      <w:pPr>
        <w:spacing w:line="360" w:lineRule="auto"/>
        <w:ind w:firstLine="420" w:firstLineChars="200"/>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2.采购项目预算</w:t>
      </w:r>
      <w:r>
        <w:rPr>
          <w:rFonts w:hint="eastAsia" w:asciiTheme="minorEastAsia" w:hAnsiTheme="minorEastAsia" w:eastAsiaTheme="minorEastAsia" w:cstheme="minorEastAsia"/>
          <w:color w:val="auto"/>
          <w:kern w:val="0"/>
          <w:szCs w:val="21"/>
          <w:highlight w:val="none"/>
          <w:lang w:eastAsia="zh-CN"/>
        </w:rPr>
        <w:t>及最高限价</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　本项目采购资金</w:t>
      </w:r>
      <w:r>
        <w:rPr>
          <w:rFonts w:hint="eastAsia" w:asciiTheme="minorEastAsia" w:hAnsiTheme="minorEastAsia" w:eastAsiaTheme="minorEastAsia" w:cstheme="minorEastAsia"/>
          <w:color w:val="auto"/>
          <w:kern w:val="0"/>
          <w:szCs w:val="21"/>
          <w:highlight w:val="none"/>
          <w:lang w:eastAsia="zh-CN"/>
        </w:rPr>
        <w:t>的</w:t>
      </w:r>
      <w:r>
        <w:rPr>
          <w:rFonts w:hint="eastAsia" w:asciiTheme="minorEastAsia" w:hAnsiTheme="minorEastAsia" w:eastAsiaTheme="minorEastAsia" w:cstheme="minorEastAsia"/>
          <w:color w:val="auto"/>
          <w:kern w:val="0"/>
          <w:szCs w:val="21"/>
          <w:highlight w:val="none"/>
        </w:rPr>
        <w:t>预算金额见</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w:t>
      </w:r>
    </w:p>
    <w:p>
      <w:pPr>
        <w:pStyle w:val="2"/>
        <w:ind w:firstLine="420" w:firstLineChars="200"/>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 xml:space="preserve">2.2  </w:t>
      </w:r>
      <w:r>
        <w:rPr>
          <w:rFonts w:hint="eastAsia" w:ascii="Times New Roman" w:hAnsi="Times New Roman"/>
          <w:color w:val="auto"/>
          <w:highlight w:val="none"/>
        </w:rPr>
        <w:t>本项目最高限价要求见</w:t>
      </w:r>
      <w:r>
        <w:rPr>
          <w:rFonts w:hint="eastAsia" w:asciiTheme="minorEastAsia" w:hAnsiTheme="minorEastAsia" w:eastAsiaTheme="minorEastAsia" w:cstheme="minorEastAsia"/>
          <w:b/>
          <w:bCs/>
          <w:color w:val="auto"/>
          <w:kern w:val="0"/>
          <w:szCs w:val="21"/>
          <w:highlight w:val="none"/>
        </w:rPr>
        <w:t>磋商须知前附表</w:t>
      </w:r>
      <w:r>
        <w:rPr>
          <w:rFonts w:hint="eastAsia" w:ascii="Times New Roman" w:hAnsi="Times New Roman"/>
          <w:color w:val="auto"/>
          <w:highlight w:val="none"/>
        </w:rPr>
        <w:t>。</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★3.供应商的资格要求</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　供应商应当符合</w:t>
      </w:r>
      <w:r>
        <w:rPr>
          <w:rFonts w:hint="eastAsia" w:asciiTheme="minorEastAsia" w:hAnsiTheme="minorEastAsia" w:eastAsiaTheme="minorEastAsia" w:cstheme="minorEastAsia"/>
          <w:b/>
          <w:bCs/>
          <w:color w:val="auto"/>
          <w:szCs w:val="21"/>
          <w:highlight w:val="none"/>
        </w:rPr>
        <w:t>磋商须知前附表</w:t>
      </w:r>
      <w:r>
        <w:rPr>
          <w:rFonts w:hint="eastAsia" w:asciiTheme="minorEastAsia" w:hAnsiTheme="minorEastAsia" w:eastAsiaTheme="minorEastAsia" w:cstheme="minorEastAsia"/>
          <w:color w:val="auto"/>
          <w:szCs w:val="21"/>
          <w:highlight w:val="none"/>
        </w:rPr>
        <w:t>中规定的下列资格条件要求：</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3.1.1　</w:t>
      </w:r>
      <w:r>
        <w:rPr>
          <w:rFonts w:hint="eastAsia"/>
          <w:color w:val="auto"/>
          <w:highlight w:val="none"/>
        </w:rPr>
        <w:t>供应商参加本采购活动应当具备下列条件</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(1)具有独立承担民事责任的能力；</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(2)具有良好的商业信誉和健全的财务会计制度；</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(3)具有履行合同所必需的设备和专业技术能力；</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(4)有依法缴纳税收和社会保障资金的良好记录；</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(5)参加采购活动前三年内在经营活动中没有重大违法记录；</w:t>
      </w:r>
    </w:p>
    <w:p>
      <w:pPr>
        <w:spacing w:line="360" w:lineRule="auto"/>
        <w:ind w:firstLine="420" w:firstLineChars="2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bCs/>
          <w:color w:val="auto"/>
          <w:szCs w:val="21"/>
          <w:highlight w:val="none"/>
          <w:lang w:eastAsia="zh-CN"/>
        </w:rPr>
        <w:t>法律、行政法规规定的其他条件。</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3.1.2　其他特定资格条件。(详见</w:t>
      </w:r>
      <w:r>
        <w:rPr>
          <w:rFonts w:hint="eastAsia" w:asciiTheme="minorEastAsia" w:hAnsiTheme="minorEastAsia" w:eastAsiaTheme="minorEastAsia" w:cstheme="minorEastAsia"/>
          <w:b/>
          <w:color w:val="auto"/>
          <w:szCs w:val="21"/>
          <w:highlight w:val="none"/>
        </w:rPr>
        <w:t>磋商须知前附表</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　供应商存在下列情形之一的不得参加磋商：</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3.2.1　单位负责人为同一人或者存在直接控股、管理关系的不同供应商，不得参加同一合同项下的</w:t>
      </w:r>
      <w:r>
        <w:rPr>
          <w:rFonts w:hint="eastAsia" w:asciiTheme="minorEastAsia" w:hAnsiTheme="minorEastAsia" w:eastAsiaTheme="minorEastAsia" w:cstheme="minorEastAsia"/>
          <w:color w:val="auto"/>
          <w:szCs w:val="21"/>
          <w:highlight w:val="none"/>
          <w:lang w:eastAsia="zh-CN"/>
        </w:rPr>
        <w:t>采购</w:t>
      </w:r>
      <w:r>
        <w:rPr>
          <w:rFonts w:hint="eastAsia" w:asciiTheme="minorEastAsia" w:hAnsiTheme="minorEastAsia" w:eastAsiaTheme="minorEastAsia" w:cstheme="minorEastAsia"/>
          <w:color w:val="auto"/>
          <w:szCs w:val="21"/>
          <w:highlight w:val="none"/>
        </w:rPr>
        <w:t>活动。为采购项目提供整体设计、规范编制或者项目管理、监理、检测等服务的供应商，不得再参加该采购项目的其他采购活动。</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3.2.2因违法经营受到刑事处罚或者责令停产停业、吊销许可证或者执照、较大数额罚款等行政处罚或者存在财政部门认定的其他重大违法记录，以及在财政部门禁止参加政府采购活动期限以内的。</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4.参与磋商的费用</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4.1　供应商应自行承担所有</w:t>
      </w:r>
      <w:r>
        <w:rPr>
          <w:rFonts w:hint="eastAsia" w:asciiTheme="minorEastAsia" w:hAnsiTheme="minorEastAsia" w:eastAsiaTheme="minorEastAsia" w:cstheme="minorEastAsia"/>
          <w:color w:val="auto"/>
          <w:kern w:val="0"/>
          <w:szCs w:val="21"/>
          <w:highlight w:val="none"/>
          <w:lang w:eastAsia="zh-CN"/>
        </w:rPr>
        <w:t>参与</w:t>
      </w:r>
      <w:r>
        <w:rPr>
          <w:rFonts w:hint="eastAsia" w:asciiTheme="minorEastAsia" w:hAnsiTheme="minorEastAsia" w:eastAsiaTheme="minorEastAsia" w:cstheme="minorEastAsia"/>
          <w:color w:val="auto"/>
          <w:kern w:val="0"/>
          <w:szCs w:val="21"/>
          <w:highlight w:val="none"/>
        </w:rPr>
        <w:t>磋商的</w:t>
      </w:r>
      <w:r>
        <w:rPr>
          <w:rFonts w:hint="eastAsia" w:asciiTheme="minorEastAsia" w:hAnsiTheme="minorEastAsia" w:eastAsiaTheme="minorEastAsia" w:cstheme="minorEastAsia"/>
          <w:color w:val="auto"/>
          <w:kern w:val="0"/>
          <w:szCs w:val="21"/>
          <w:highlight w:val="none"/>
          <w:lang w:eastAsia="zh-CN"/>
        </w:rPr>
        <w:t>相关</w:t>
      </w:r>
      <w:r>
        <w:rPr>
          <w:rFonts w:hint="eastAsia" w:asciiTheme="minorEastAsia" w:hAnsiTheme="minorEastAsia" w:eastAsiaTheme="minorEastAsia" w:cstheme="minorEastAsia"/>
          <w:color w:val="auto"/>
          <w:kern w:val="0"/>
          <w:szCs w:val="21"/>
          <w:highlight w:val="none"/>
        </w:rPr>
        <w:t>费用</w:t>
      </w:r>
      <w:r>
        <w:rPr>
          <w:rFonts w:hint="eastAsia" w:asciiTheme="minorEastAsia" w:hAnsiTheme="minorEastAsia" w:eastAsiaTheme="minorEastAsia" w:cstheme="minorEastAsia"/>
          <w:color w:val="auto"/>
          <w:kern w:val="0"/>
          <w:szCs w:val="21"/>
          <w:highlight w:val="none"/>
          <w:lang w:eastAsia="zh-CN"/>
        </w:rPr>
        <w:t>，不论磋商的结果如何，采购人或采购代理机构均无义务和责任承担这些费用</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5.授权委托</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供应商代表不是供应商</w:t>
      </w:r>
      <w:r>
        <w:rPr>
          <w:rFonts w:hint="eastAsia" w:asciiTheme="minorEastAsia" w:hAnsiTheme="minorEastAsia" w:eastAsiaTheme="minorEastAsia" w:cstheme="minorEastAsia"/>
          <w:color w:val="auto"/>
          <w:kern w:val="0"/>
          <w:szCs w:val="21"/>
          <w:highlight w:val="none"/>
          <w:lang w:eastAsia="zh-CN"/>
        </w:rPr>
        <w:t>法定代表人（负责人）</w:t>
      </w:r>
      <w:r>
        <w:rPr>
          <w:rFonts w:hint="eastAsia" w:asciiTheme="minorEastAsia" w:hAnsiTheme="minorEastAsia" w:eastAsiaTheme="minorEastAsia" w:cstheme="minorEastAsia"/>
          <w:color w:val="auto"/>
          <w:kern w:val="0"/>
          <w:szCs w:val="21"/>
          <w:highlight w:val="none"/>
        </w:rPr>
        <w:t>的，应</w:t>
      </w:r>
      <w:r>
        <w:rPr>
          <w:rFonts w:hint="eastAsia" w:asciiTheme="minorEastAsia" w:hAnsiTheme="minorEastAsia" w:eastAsiaTheme="minorEastAsia" w:cstheme="minorEastAsia"/>
          <w:color w:val="auto"/>
          <w:kern w:val="0"/>
          <w:szCs w:val="21"/>
          <w:highlight w:val="none"/>
          <w:lang w:eastAsia="zh-CN"/>
        </w:rPr>
        <w:t>当</w:t>
      </w:r>
      <w:r>
        <w:rPr>
          <w:rFonts w:hint="eastAsia" w:asciiTheme="minorEastAsia" w:hAnsiTheme="minorEastAsia" w:eastAsiaTheme="minorEastAsia" w:cstheme="minorEastAsia"/>
          <w:color w:val="auto"/>
          <w:kern w:val="0"/>
          <w:szCs w:val="21"/>
          <w:highlight w:val="none"/>
        </w:rPr>
        <w:t>持有</w:t>
      </w:r>
      <w:r>
        <w:rPr>
          <w:rFonts w:hint="eastAsia" w:asciiTheme="minorEastAsia" w:hAnsiTheme="minorEastAsia" w:eastAsiaTheme="minorEastAsia" w:cstheme="minorEastAsia"/>
          <w:color w:val="auto"/>
          <w:kern w:val="0"/>
          <w:szCs w:val="21"/>
          <w:highlight w:val="none"/>
          <w:lang w:eastAsia="zh-CN"/>
        </w:rPr>
        <w:t>法定代表人（负责人）身份证复印件和授权</w:t>
      </w:r>
      <w:r>
        <w:rPr>
          <w:rFonts w:hint="eastAsia" w:asciiTheme="minorEastAsia" w:hAnsiTheme="minorEastAsia" w:eastAsiaTheme="minorEastAsia" w:cstheme="minorEastAsia"/>
          <w:color w:val="auto"/>
          <w:kern w:val="0"/>
          <w:szCs w:val="21"/>
          <w:highlight w:val="none"/>
        </w:rPr>
        <w:t>授权书，</w:t>
      </w:r>
      <w:r>
        <w:rPr>
          <w:rFonts w:hint="eastAsia" w:asciiTheme="minorEastAsia" w:hAnsiTheme="minorEastAsia" w:eastAsiaTheme="minorEastAsia" w:cstheme="minorEastAsia"/>
          <w:color w:val="auto"/>
          <w:kern w:val="0"/>
          <w:szCs w:val="21"/>
          <w:highlight w:val="none"/>
          <w:lang w:eastAsia="zh-CN"/>
        </w:rPr>
        <w:t>同时提供供应商代表的身份证原件及复印件</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6.联合体</w:t>
      </w:r>
      <w:r>
        <w:rPr>
          <w:rFonts w:hint="eastAsia" w:asciiTheme="minorEastAsia" w:hAnsiTheme="minorEastAsia" w:eastAsiaTheme="minorEastAsia" w:cstheme="minorEastAsia"/>
          <w:color w:val="auto"/>
          <w:kern w:val="0"/>
          <w:szCs w:val="21"/>
          <w:highlight w:val="none"/>
          <w:lang w:val="en-US" w:eastAsia="zh-CN"/>
        </w:rPr>
        <w:t>磋商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6.1　本项目是否接受联合体</w:t>
      </w:r>
      <w:r>
        <w:rPr>
          <w:rFonts w:hint="eastAsia" w:asciiTheme="minorEastAsia" w:hAnsiTheme="minorEastAsia" w:eastAsiaTheme="minorEastAsia" w:cstheme="minorEastAsia"/>
          <w:color w:val="auto"/>
          <w:kern w:val="0"/>
          <w:szCs w:val="21"/>
          <w:highlight w:val="none"/>
          <w:lang w:val="en-US" w:eastAsia="zh-CN"/>
        </w:rPr>
        <w:t>形式</w:t>
      </w:r>
      <w:r>
        <w:rPr>
          <w:rFonts w:hint="eastAsia" w:asciiTheme="minorEastAsia" w:hAnsiTheme="minorEastAsia" w:eastAsiaTheme="minorEastAsia" w:cstheme="minorEastAsia"/>
          <w:color w:val="auto"/>
          <w:kern w:val="0"/>
          <w:szCs w:val="21"/>
          <w:highlight w:val="none"/>
        </w:rPr>
        <w:t>参与及相关要求见</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6.2　如果本项目接受联合体磋商的，应遵守以下规定：</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(1)联合体各方必须签订联合体协议书，明确联合体牵头人和各方权利、义务及分工、合同工作量比例；</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(2)联合体各方均应当符合</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规定的供应商基本资格条件；</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(3)除另有规定</w:t>
      </w:r>
      <w:r>
        <w:rPr>
          <w:rFonts w:hint="eastAsia" w:asciiTheme="minorEastAsia" w:hAnsiTheme="minorEastAsia" w:eastAsiaTheme="minorEastAsia" w:cstheme="minorEastAsia"/>
          <w:color w:val="auto"/>
          <w:kern w:val="0"/>
          <w:szCs w:val="21"/>
          <w:highlight w:val="none"/>
          <w:lang w:eastAsia="zh-CN"/>
        </w:rPr>
        <w:t>外</w:t>
      </w:r>
      <w:r>
        <w:rPr>
          <w:rFonts w:hint="eastAsia" w:asciiTheme="minorEastAsia" w:hAnsiTheme="minorEastAsia" w:eastAsiaTheme="minorEastAsia" w:cstheme="minorEastAsia"/>
          <w:color w:val="auto"/>
          <w:kern w:val="0"/>
          <w:szCs w:val="21"/>
          <w:highlight w:val="none"/>
        </w:rPr>
        <w:t>，联合体各方中至少有一方应当符合</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规定的供应商特定资格条件；</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(4)联合体中有同类资质的供应商按照联合体分工承担相同工作的，应当按照资质等级较低的供应商确定资质等级；</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(5)联合体各方不得再单独或与其他供应商组成新的联合体参加同一项目的采购活动。</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7.项目现场勘察</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7.1　本项目是否组织现场勘察见</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7.2　供应商应按</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中规定</w:t>
      </w:r>
      <w:r>
        <w:rPr>
          <w:rFonts w:hint="eastAsia" w:asciiTheme="minorEastAsia" w:hAnsiTheme="minorEastAsia" w:eastAsiaTheme="minorEastAsia" w:cstheme="minorEastAsia"/>
          <w:color w:val="auto"/>
          <w:kern w:val="0"/>
          <w:szCs w:val="21"/>
          <w:highlight w:val="none"/>
          <w:lang w:eastAsia="zh-CN"/>
        </w:rPr>
        <w:t>的时间及地点，</w:t>
      </w:r>
      <w:r>
        <w:rPr>
          <w:rFonts w:hint="eastAsia" w:asciiTheme="minorEastAsia" w:hAnsiTheme="minorEastAsia" w:eastAsiaTheme="minorEastAsia" w:cstheme="minorEastAsia"/>
          <w:color w:val="auto"/>
          <w:kern w:val="0"/>
          <w:szCs w:val="21"/>
          <w:highlight w:val="none"/>
        </w:rPr>
        <w:t>对采购项目现场和周围环境的现场考察。供应商未在指定时间进行勘察的，采购人不再另行组织。</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7.3　勘察现场的费用由供应商自己承担，勘察期间所发生的人身伤害及财产损失由供应商自己负责。</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7.4　采购人不对供应商据此而做出的推论、理解和结论负责。一旦成交，供应商不得以任何借口提出额外补偿或延长合同期限的要求。</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8.采购进口产品</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8.1　本项目是否采购进口产品及相关要求见磋商须知前附表。</w:t>
      </w:r>
    </w:p>
    <w:p>
      <w:pPr>
        <w:pStyle w:val="2"/>
        <w:ind w:firstLine="420" w:firstLineChars="200"/>
        <w:rPr>
          <w:rFonts w:hint="eastAsia"/>
          <w:color w:val="auto"/>
        </w:rPr>
      </w:pPr>
      <w:r>
        <w:rPr>
          <w:rFonts w:hint="eastAsia"/>
          <w:color w:val="auto"/>
        </w:rPr>
        <w:t>9.政策与其他规定</w:t>
      </w:r>
    </w:p>
    <w:p>
      <w:pPr>
        <w:spacing w:line="360" w:lineRule="auto"/>
        <w:ind w:firstLine="420" w:firstLineChars="200"/>
        <w:rPr>
          <w:rFonts w:hint="eastAsia" w:ascii="Times New Roman" w:hAnsi="Times New Roman"/>
          <w:color w:val="auto"/>
          <w:highlight w:val="none"/>
        </w:rPr>
      </w:pPr>
      <w:r>
        <w:rPr>
          <w:rFonts w:hint="eastAsia" w:ascii="Times New Roman" w:hAnsi="Times New Roman"/>
          <w:color w:val="auto"/>
          <w:highlight w:val="none"/>
        </w:rPr>
        <w:t>本项目的详细要求见</w:t>
      </w:r>
      <w:r>
        <w:rPr>
          <w:rFonts w:hint="eastAsia"/>
          <w:b/>
          <w:color w:val="auto"/>
          <w:highlight w:val="none"/>
          <w:lang w:eastAsia="zh-CN"/>
        </w:rPr>
        <w:t>磋商</w:t>
      </w:r>
      <w:r>
        <w:rPr>
          <w:rFonts w:hint="eastAsia" w:ascii="Times New Roman" w:hAnsi="Times New Roman"/>
          <w:b/>
          <w:color w:val="auto"/>
          <w:highlight w:val="none"/>
        </w:rPr>
        <w:t>须知前附表</w:t>
      </w:r>
      <w:r>
        <w:rPr>
          <w:rFonts w:hint="eastAsia" w:ascii="Times New Roman" w:hAnsi="Times New Roman"/>
          <w:color w:val="auto"/>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二、磋商文件</w:t>
      </w:r>
    </w:p>
    <w:p>
      <w:pPr>
        <w:spacing w:line="360" w:lineRule="auto"/>
        <w:ind w:firstLine="420" w:firstLineChars="200"/>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10.磋商文件的</w:t>
      </w:r>
      <w:r>
        <w:rPr>
          <w:rFonts w:hint="eastAsia" w:asciiTheme="minorEastAsia" w:hAnsiTheme="minorEastAsia" w:eastAsiaTheme="minorEastAsia" w:cstheme="minorEastAsia"/>
          <w:color w:val="auto"/>
          <w:kern w:val="0"/>
          <w:szCs w:val="21"/>
          <w:highlight w:val="none"/>
          <w:lang w:eastAsia="zh-CN"/>
        </w:rPr>
        <w:t>构成</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10.1　磋商文件</w:t>
      </w:r>
      <w:r>
        <w:rPr>
          <w:rFonts w:hint="eastAsia" w:asciiTheme="minorEastAsia" w:hAnsiTheme="minorEastAsia" w:eastAsiaTheme="minorEastAsia" w:cstheme="minorEastAsia"/>
          <w:color w:val="auto"/>
          <w:kern w:val="0"/>
          <w:szCs w:val="21"/>
          <w:highlight w:val="none"/>
          <w:lang w:eastAsia="zh-CN"/>
        </w:rPr>
        <w:t>各章节的内容如下</w:t>
      </w:r>
      <w:r>
        <w:rPr>
          <w:rFonts w:hint="eastAsia" w:asciiTheme="minorEastAsia" w:hAnsiTheme="minorEastAsia" w:eastAsiaTheme="minorEastAsia" w:cstheme="minorEastAsia"/>
          <w:color w:val="auto"/>
          <w:kern w:val="0"/>
          <w:szCs w:val="21"/>
          <w:highlight w:val="none"/>
        </w:rPr>
        <w:t>：</w:t>
      </w:r>
    </w:p>
    <w:p>
      <w:pPr>
        <w:spacing w:line="360" w:lineRule="auto"/>
        <w:ind w:firstLine="718" w:firstLineChars="342"/>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第一部分　商务部分</w:t>
      </w:r>
    </w:p>
    <w:p>
      <w:pPr>
        <w:spacing w:line="360" w:lineRule="auto"/>
        <w:ind w:firstLine="630" w:firstLineChars="3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第一章　磋商邀请</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第二章　磋商须知</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第三章　评审方法及标准</w:t>
      </w:r>
    </w:p>
    <w:p>
      <w:pPr>
        <w:spacing w:line="360" w:lineRule="auto"/>
        <w:ind w:firstLine="420" w:firstLineChars="200"/>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　第四章　</w:t>
      </w:r>
      <w:r>
        <w:rPr>
          <w:rFonts w:hint="eastAsia" w:asciiTheme="minorEastAsia" w:hAnsiTheme="minorEastAsia" w:eastAsiaTheme="minorEastAsia" w:cstheme="minorEastAsia"/>
          <w:color w:val="auto"/>
          <w:kern w:val="0"/>
          <w:szCs w:val="21"/>
          <w:highlight w:val="none"/>
          <w:lang w:eastAsia="zh-CN"/>
        </w:rPr>
        <w:t>拟签订的合同文本</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第五章　响应文件组成</w:t>
      </w:r>
    </w:p>
    <w:p>
      <w:pPr>
        <w:spacing w:line="360" w:lineRule="auto"/>
        <w:ind w:firstLine="630" w:firstLineChars="3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第二部分　技术部分</w:t>
      </w:r>
    </w:p>
    <w:p>
      <w:pPr>
        <w:spacing w:line="360" w:lineRule="auto"/>
        <w:ind w:firstLine="630" w:firstLineChars="3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第六章　项目采购需求</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w:t>
      </w: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　供应商应仔细阅读磋商文件的全部内容，按照磋商文件要求编制响应文件。任何对磋商文件的忽略或误解</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不能作为响应文件存在缺陷或瑕疵的理由，其风险由供应商承担。</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　磋商小组根据与供应商磋商情况可能实质性变动的内容，包括采购需求中的技术、服务要求以及</w:t>
      </w:r>
      <w:r>
        <w:rPr>
          <w:rFonts w:hint="eastAsia" w:asciiTheme="minorEastAsia" w:hAnsiTheme="minorEastAsia" w:eastAsiaTheme="minorEastAsia" w:cstheme="minorEastAsia"/>
          <w:color w:val="auto"/>
          <w:kern w:val="0"/>
          <w:szCs w:val="21"/>
          <w:highlight w:val="none"/>
          <w:lang w:eastAsia="zh-CN"/>
        </w:rPr>
        <w:t>合同文本</w:t>
      </w:r>
      <w:r>
        <w:rPr>
          <w:rFonts w:hint="eastAsia" w:asciiTheme="minorEastAsia" w:hAnsiTheme="minorEastAsia" w:eastAsiaTheme="minorEastAsia" w:cstheme="minorEastAsia"/>
          <w:color w:val="auto"/>
          <w:kern w:val="0"/>
          <w:szCs w:val="21"/>
          <w:highlight w:val="none"/>
        </w:rPr>
        <w:t>，对磋商文件作出的实质性变动是磋商文件的有效组成部分。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11.磋商文件的澄清或者修改</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11.1　在磋商须知前附表规定的提交首次响应文件截止之日前，采购人、采购代理机构可以对已发出的磋商文件进行必要的澄清或者修改。</w:t>
      </w:r>
    </w:p>
    <w:p>
      <w:pPr>
        <w:spacing w:line="360" w:lineRule="auto"/>
        <w:ind w:firstLine="420" w:firstLineChars="20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color w:val="auto"/>
          <w:kern w:val="0"/>
          <w:szCs w:val="21"/>
          <w:highlight w:val="none"/>
        </w:rPr>
        <w:t>11.2　澄清或者修改的内容可能影响响应文件编制的，采购人、采购代理机构应当在磋商须知前附表规定的提交首次响应文件截止之日2</w:t>
      </w:r>
      <w:r>
        <w:rPr>
          <w:rFonts w:hint="eastAsia" w:asciiTheme="minorEastAsia" w:hAnsiTheme="minorEastAsia" w:eastAsiaTheme="minorEastAsia" w:cstheme="minorEastAsia"/>
          <w:color w:val="auto"/>
          <w:kern w:val="0"/>
          <w:szCs w:val="21"/>
          <w:highlight w:val="none"/>
          <w:lang w:val="en-US" w:eastAsia="zh-CN"/>
        </w:rPr>
        <w:t>个工作日</w:t>
      </w:r>
      <w:r>
        <w:rPr>
          <w:rFonts w:hint="eastAsia" w:asciiTheme="minorEastAsia" w:hAnsiTheme="minorEastAsia" w:eastAsiaTheme="minorEastAsia" w:cstheme="minorEastAsia"/>
          <w:color w:val="auto"/>
          <w:kern w:val="0"/>
          <w:szCs w:val="21"/>
          <w:highlight w:val="none"/>
        </w:rPr>
        <w:t>前，以书面形式通知所有接收磋商文件的供应商，不足2</w:t>
      </w:r>
      <w:r>
        <w:rPr>
          <w:rFonts w:hint="eastAsia" w:asciiTheme="minorEastAsia" w:hAnsiTheme="minorEastAsia" w:eastAsiaTheme="minorEastAsia" w:cstheme="minorEastAsia"/>
          <w:color w:val="auto"/>
          <w:kern w:val="0"/>
          <w:szCs w:val="21"/>
          <w:highlight w:val="none"/>
          <w:lang w:val="en-US" w:eastAsia="zh-CN"/>
        </w:rPr>
        <w:t>个工作日</w:t>
      </w:r>
      <w:r>
        <w:rPr>
          <w:rFonts w:hint="eastAsia" w:asciiTheme="minorEastAsia" w:hAnsiTheme="minorEastAsia" w:eastAsiaTheme="minorEastAsia" w:cstheme="minorEastAsia"/>
          <w:color w:val="auto"/>
          <w:kern w:val="0"/>
          <w:szCs w:val="21"/>
          <w:highlight w:val="none"/>
        </w:rPr>
        <w:t>的，顺延供应商提交首次响应文件截止时间。</w:t>
      </w:r>
      <w:r>
        <w:rPr>
          <w:rFonts w:hint="eastAsia" w:asciiTheme="minorEastAsia" w:hAnsiTheme="minorEastAsia" w:eastAsiaTheme="minorEastAsia" w:cstheme="minorEastAsia"/>
          <w:b/>
          <w:color w:val="auto"/>
          <w:kern w:val="0"/>
          <w:szCs w:val="21"/>
          <w:highlight w:val="none"/>
        </w:rPr>
        <w:t>【此项目为目录外标准下项目】</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　澄清或者修改内容为磋商文件的组成部分</w:t>
      </w:r>
      <w:r>
        <w:rPr>
          <w:rFonts w:hint="eastAsia" w:asciiTheme="minorEastAsia" w:hAnsiTheme="minorEastAsia" w:eastAsiaTheme="minorEastAsia" w:cstheme="minorEastAsia"/>
          <w:color w:val="auto"/>
          <w:kern w:val="0"/>
          <w:szCs w:val="21"/>
          <w:highlight w:val="none"/>
          <w:lang w:eastAsia="zh-CN"/>
        </w:rPr>
        <w:t>，对所有领取了磋商文件的供应商均具有约束力</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12.偏离</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12.1　</w:t>
      </w:r>
      <w:r>
        <w:rPr>
          <w:rFonts w:hint="eastAsia" w:asciiTheme="minorEastAsia" w:hAnsiTheme="minorEastAsia" w:eastAsiaTheme="minorEastAsia" w:cstheme="minorEastAsia"/>
          <w:color w:val="auto"/>
          <w:highlight w:val="none"/>
        </w:rPr>
        <w:t>本条所称偏离为</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对</w:t>
      </w:r>
      <w:r>
        <w:rPr>
          <w:rFonts w:hint="eastAsia" w:asciiTheme="minorEastAsia" w:hAnsiTheme="minorEastAsia" w:eastAsiaTheme="minorEastAsia" w:cstheme="minorEastAsia"/>
          <w:color w:val="auto"/>
          <w:highlight w:val="none"/>
          <w:lang w:eastAsia="zh-CN"/>
        </w:rPr>
        <w:t>磋商文件</w:t>
      </w:r>
      <w:r>
        <w:rPr>
          <w:rFonts w:hint="eastAsia" w:asciiTheme="minorEastAsia" w:hAnsiTheme="minorEastAsia" w:eastAsiaTheme="minorEastAsia" w:cstheme="minorEastAsia"/>
          <w:color w:val="auto"/>
          <w:highlight w:val="none"/>
        </w:rPr>
        <w:t>的偏离，即完全响应磋商文件要求的为“无偏离”、不满足或不响应磋商文件要求的为“负偏离”、优于磋商文件要求的为“正偏离”。</w:t>
      </w:r>
    </w:p>
    <w:p>
      <w:pPr>
        <w:pStyle w:val="20"/>
        <w:spacing w:line="440" w:lineRule="exact"/>
        <w:ind w:firstLine="420" w:firstLineChars="20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★12.2</w:t>
      </w:r>
      <w:r>
        <w:rPr>
          <w:rFonts w:hint="eastAsia" w:ascii="Times New Roman"/>
          <w:color w:val="auto"/>
          <w:sz w:val="21"/>
          <w:szCs w:val="21"/>
          <w:highlight w:val="none"/>
          <w:lang w:val="en-US" w:eastAsia="zh-CN"/>
        </w:rPr>
        <w:t xml:space="preserve"> </w:t>
      </w:r>
      <w:r>
        <w:rPr>
          <w:rFonts w:hint="eastAsia" w:ascii="Times New Roman" w:hAnsi="Times New Roman"/>
          <w:color w:val="auto"/>
          <w:sz w:val="21"/>
          <w:szCs w:val="21"/>
          <w:highlight w:val="none"/>
        </w:rPr>
        <w:t>除法律、法规和规章规定外，</w:t>
      </w:r>
      <w:r>
        <w:rPr>
          <w:rFonts w:hint="eastAsia" w:ascii="Times New Roman"/>
          <w:color w:val="auto"/>
          <w:sz w:val="21"/>
          <w:szCs w:val="21"/>
          <w:highlight w:val="none"/>
          <w:lang w:eastAsia="zh-CN"/>
        </w:rPr>
        <w:t>磋商</w:t>
      </w:r>
      <w:r>
        <w:rPr>
          <w:rFonts w:hint="eastAsia" w:ascii="Times New Roman" w:hAnsi="Times New Roman"/>
          <w:color w:val="auto"/>
          <w:sz w:val="21"/>
          <w:szCs w:val="21"/>
          <w:highlight w:val="none"/>
        </w:rPr>
        <w:t>文件中用“拒绝”“不接受”“无效”“不得”“必须”“应当”（仅限标注“★”）等文字规定或其他标注“★”符号的条款为实质性要求条款(即重要条款)，对其中任何一条不满足或不响应，在</w:t>
      </w:r>
      <w:r>
        <w:rPr>
          <w:rFonts w:hint="eastAsia" w:ascii="Times New Roman"/>
          <w:color w:val="auto"/>
          <w:sz w:val="21"/>
          <w:szCs w:val="21"/>
          <w:highlight w:val="none"/>
          <w:lang w:eastAsia="zh-CN"/>
        </w:rPr>
        <w:t>评审</w:t>
      </w:r>
      <w:r>
        <w:rPr>
          <w:rFonts w:hint="eastAsia" w:ascii="Times New Roman" w:hAnsi="Times New Roman"/>
          <w:color w:val="auto"/>
          <w:sz w:val="21"/>
          <w:szCs w:val="21"/>
          <w:highlight w:val="none"/>
        </w:rPr>
        <w:t>时将其视为无效</w:t>
      </w:r>
      <w:r>
        <w:rPr>
          <w:rFonts w:hint="eastAsia" w:ascii="Times New Roman"/>
          <w:color w:val="auto"/>
          <w:sz w:val="21"/>
          <w:szCs w:val="21"/>
          <w:highlight w:val="none"/>
          <w:lang w:eastAsia="zh-CN"/>
        </w:rPr>
        <w:t>响应</w:t>
      </w:r>
      <w:r>
        <w:rPr>
          <w:rFonts w:hint="eastAsia" w:ascii="Times New Roman" w:hAnsi="Times New Roman"/>
          <w:color w:val="auto"/>
          <w:sz w:val="21"/>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三、响应文件</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13.一般要求</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13.1　供应商应仔细阅读磋商文件的所有内容，按磋商文件的要求编制响应文件，并保证所提供的全部资料的真实性，以使其响应文件对磋商文件做出实质性的响应。</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13.2　供应商提交的响应文件及供应商与采购人或采购代理机构、磋商小组就有关磋商的所有来往函电必须使用中文。供应商可以提交其他语言的资料，但应附中文注释，在有差异时以中文为准。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imes New Roman" w:hAnsi="Times New Roman"/>
          <w:color w:val="auto"/>
          <w:highlight w:val="none"/>
        </w:rPr>
        <w:t>★</w:t>
      </w:r>
      <w:r>
        <w:rPr>
          <w:rFonts w:hint="eastAsia" w:asciiTheme="minorEastAsia" w:hAnsiTheme="minorEastAsia" w:eastAsiaTheme="minorEastAsia" w:cstheme="minorEastAsia"/>
          <w:color w:val="auto"/>
          <w:kern w:val="0"/>
          <w:szCs w:val="21"/>
          <w:highlight w:val="none"/>
        </w:rPr>
        <w:t>13.3　除技术要求另有规定外，本文件所要求使用的计量单位均采用国家法定的度、量、衡标准单位计量。未列明时亦默认为我国法定计量单位。</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13.4　供应商应按磋商文件中提供的响应文件格式填写。</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13.5　磋商响应文件应采用书面形式，磋商文件中要求提供电子版的，必须按要求提供。</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14.响应文件的组成</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14.1　响应文件应包括但不限于下列内容：</w:t>
      </w:r>
    </w:p>
    <w:p>
      <w:pPr>
        <w:spacing w:line="360" w:lineRule="auto"/>
        <w:ind w:firstLine="420" w:firstLineChars="20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color w:val="auto"/>
          <w:kern w:val="0"/>
          <w:szCs w:val="21"/>
          <w:highlight w:val="none"/>
        </w:rPr>
        <w:t>14.1.1　</w:t>
      </w:r>
      <w:r>
        <w:rPr>
          <w:rFonts w:hint="eastAsia" w:asciiTheme="minorEastAsia" w:hAnsiTheme="minorEastAsia" w:eastAsiaTheme="minorEastAsia" w:cstheme="minorEastAsia"/>
          <w:color w:val="auto"/>
          <w:highlight w:val="none"/>
        </w:rPr>
        <w:t>价格及</w:t>
      </w:r>
      <w:r>
        <w:rPr>
          <w:rFonts w:hint="eastAsia" w:asciiTheme="minorEastAsia" w:hAnsiTheme="minorEastAsia" w:eastAsiaTheme="minorEastAsia" w:cstheme="minorEastAsia"/>
          <w:color w:val="auto"/>
          <w:kern w:val="0"/>
          <w:szCs w:val="21"/>
          <w:highlight w:val="none"/>
        </w:rPr>
        <w:t>商务部分</w:t>
      </w:r>
      <w:r>
        <w:rPr>
          <w:rFonts w:hint="eastAsia" w:asciiTheme="minorEastAsia" w:hAnsiTheme="minorEastAsia" w:eastAsiaTheme="minorEastAsia" w:cstheme="minorEastAsia"/>
          <w:b/>
          <w:color w:val="auto"/>
          <w:kern w:val="0"/>
          <w:szCs w:val="21"/>
          <w:highlight w:val="none"/>
        </w:rPr>
        <w:t>{要求必须按照以下格式要求（如有格式要求的）提供以下带“★”的的证明文件或材料}：</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★(1)磋商响应声明（格式见第五章）</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★(2)报价一览表及分项价格表（格式见第五章）</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★(3)商务条款偏离表（供应商</w:t>
      </w:r>
      <w:r>
        <w:rPr>
          <w:rFonts w:hint="eastAsia" w:asciiTheme="minorEastAsia" w:hAnsiTheme="minorEastAsia" w:eastAsiaTheme="minorEastAsia" w:cstheme="minorEastAsia"/>
          <w:color w:val="auto"/>
          <w:highlight w:val="none"/>
        </w:rPr>
        <w:t>填报该表时，应按项目采购需求中的商务条款要求，结合自身参加磋商情况对商务条款逐条响应，未逐条响应的视为响应无效。格式见第五章</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★(4)磋商保证金</w:t>
      </w:r>
    </w:p>
    <w:p>
      <w:pPr>
        <w:spacing w:line="360" w:lineRule="auto"/>
        <w:ind w:firstLine="525" w:firstLineChars="25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(5)供应商符合资格条件的证明文件</w:t>
      </w:r>
      <w:r>
        <w:rPr>
          <w:rFonts w:hint="eastAsia" w:asciiTheme="minorEastAsia" w:hAnsiTheme="minorEastAsia" w:eastAsiaTheme="minorEastAsia" w:cstheme="minorEastAsia"/>
          <w:b/>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rPr>
        <w:fldChar w:fldCharType="begin"/>
      </w:r>
      <w:r>
        <w:rPr>
          <w:rFonts w:hint="eastAsia" w:asciiTheme="minorEastAsia" w:hAnsiTheme="minorEastAsia" w:eastAsiaTheme="minorEastAsia" w:cstheme="minorEastAsia"/>
          <w:color w:val="auto"/>
          <w:kern w:val="0"/>
          <w:szCs w:val="21"/>
          <w:highlight w:val="none"/>
        </w:rPr>
        <w:instrText xml:space="preserve"> = 1 \* GB3 \* MERGEFORMAT </w:instrText>
      </w:r>
      <w:r>
        <w:rPr>
          <w:rFonts w:hint="eastAsia" w:asciiTheme="minorEastAsia" w:hAnsiTheme="minorEastAsia" w:eastAsiaTheme="minorEastAsia" w:cstheme="minorEastAsia"/>
          <w:color w:val="auto"/>
          <w:kern w:val="0"/>
          <w:szCs w:val="21"/>
          <w:highlight w:val="none"/>
        </w:rPr>
        <w:fldChar w:fldCharType="separate"/>
      </w:r>
      <w:r>
        <w:t>①</w:t>
      </w:r>
      <w:r>
        <w:rPr>
          <w:rFonts w:hint="eastAsia" w:asciiTheme="minorEastAsia" w:hAnsiTheme="minorEastAsia" w:eastAsiaTheme="minorEastAsia" w:cstheme="minorEastAsia"/>
          <w:color w:val="auto"/>
          <w:kern w:val="0"/>
          <w:szCs w:val="21"/>
          <w:highlight w:val="none"/>
        </w:rPr>
        <w:fldChar w:fldCharType="end"/>
      </w:r>
      <w:r>
        <w:rPr>
          <w:rFonts w:hint="eastAsia" w:asciiTheme="minorEastAsia" w:hAnsiTheme="minorEastAsia" w:eastAsiaTheme="minorEastAsia" w:cstheme="minorEastAsia"/>
          <w:color w:val="auto"/>
          <w:kern w:val="0"/>
          <w:szCs w:val="21"/>
          <w:highlight w:val="none"/>
        </w:rPr>
        <w:t>供应商基本情况表（格式见第五章）</w:t>
      </w:r>
    </w:p>
    <w:p>
      <w:pPr>
        <w:numPr>
          <w:ilvl w:val="0"/>
          <w:numId w:val="0"/>
        </w:num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rPr>
        <w:fldChar w:fldCharType="begin"/>
      </w:r>
      <w:r>
        <w:rPr>
          <w:rFonts w:hint="eastAsia" w:asciiTheme="minorEastAsia" w:hAnsiTheme="minorEastAsia" w:eastAsiaTheme="minorEastAsia" w:cstheme="minorEastAsia"/>
          <w:color w:val="auto"/>
          <w:kern w:val="0"/>
          <w:szCs w:val="21"/>
          <w:highlight w:val="none"/>
        </w:rPr>
        <w:instrText xml:space="preserve"> = 2 \* GB3 \* MERGEFORMAT </w:instrText>
      </w:r>
      <w:r>
        <w:rPr>
          <w:rFonts w:hint="eastAsia" w:asciiTheme="minorEastAsia" w:hAnsiTheme="minorEastAsia" w:eastAsiaTheme="minorEastAsia" w:cstheme="minorEastAsia"/>
          <w:color w:val="auto"/>
          <w:kern w:val="0"/>
          <w:szCs w:val="21"/>
          <w:highlight w:val="none"/>
        </w:rPr>
        <w:fldChar w:fldCharType="separate"/>
      </w:r>
      <w:r>
        <w:t>②</w:t>
      </w:r>
      <w:r>
        <w:rPr>
          <w:rFonts w:hint="eastAsia" w:asciiTheme="minorEastAsia" w:hAnsiTheme="minorEastAsia" w:eastAsiaTheme="minorEastAsia" w:cstheme="minorEastAsia"/>
          <w:color w:val="auto"/>
          <w:kern w:val="0"/>
          <w:szCs w:val="21"/>
          <w:highlight w:val="none"/>
        </w:rPr>
        <w:fldChar w:fldCharType="end"/>
      </w:r>
      <w:r>
        <w:rPr>
          <w:rFonts w:hint="eastAsia" w:ascii="Times New Roman" w:hAnsi="Times New Roman"/>
          <w:color w:val="auto"/>
          <w:highlight w:val="none"/>
        </w:rPr>
        <w:t>有效的新版“营业执照”或《事业单位法人证书》或其他依法成立组织的证明文件</w:t>
      </w:r>
      <w:r>
        <w:rPr>
          <w:rFonts w:hint="eastAsia" w:asciiTheme="minorEastAsia" w:hAnsiTheme="minorEastAsia" w:eastAsiaTheme="minorEastAsia" w:cstheme="minorEastAsia"/>
          <w:color w:val="auto"/>
          <w:highlight w:val="none"/>
        </w:rPr>
        <w:t>（必须具有，如能够在线查询的材料，请提供国家有关部门规定查询的网址链接</w:t>
      </w:r>
      <w:r>
        <w:rPr>
          <w:rFonts w:hint="eastAsia" w:ascii="Times New Roman" w:hAnsi="Times New Roman"/>
          <w:color w:val="auto"/>
          <w:highlight w:val="none"/>
        </w:rPr>
        <w:t>，</w:t>
      </w:r>
      <w:r>
        <w:rPr>
          <w:rFonts w:hint="eastAsia" w:ascii="Times New Roman" w:hAnsi="Times New Roman"/>
          <w:b/>
          <w:color w:val="auto"/>
          <w:highlight w:val="none"/>
        </w:rPr>
        <w:t>原件备查</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rPr>
        <w:fldChar w:fldCharType="begin"/>
      </w:r>
      <w:r>
        <w:rPr>
          <w:rFonts w:hint="eastAsia" w:asciiTheme="minorEastAsia" w:hAnsiTheme="minorEastAsia" w:eastAsiaTheme="minorEastAsia" w:cstheme="minorEastAsia"/>
          <w:color w:val="auto"/>
          <w:kern w:val="0"/>
          <w:szCs w:val="21"/>
          <w:highlight w:val="none"/>
        </w:rPr>
        <w:instrText xml:space="preserve"> = 3 \* GB3 \* MERGEFORMAT </w:instrText>
      </w:r>
      <w:r>
        <w:rPr>
          <w:rFonts w:hint="eastAsia" w:asciiTheme="minorEastAsia" w:hAnsiTheme="minorEastAsia" w:eastAsiaTheme="minorEastAsia" w:cstheme="minorEastAsia"/>
          <w:color w:val="auto"/>
          <w:kern w:val="0"/>
          <w:szCs w:val="21"/>
          <w:highlight w:val="none"/>
        </w:rPr>
        <w:fldChar w:fldCharType="separate"/>
      </w:r>
      <w:r>
        <w:t>③</w:t>
      </w:r>
      <w:r>
        <w:rPr>
          <w:rFonts w:hint="eastAsia" w:asciiTheme="minorEastAsia" w:hAnsiTheme="minorEastAsia" w:eastAsiaTheme="minorEastAsia" w:cstheme="minorEastAsia"/>
          <w:color w:val="auto"/>
          <w:kern w:val="0"/>
          <w:szCs w:val="21"/>
          <w:highlight w:val="none"/>
        </w:rPr>
        <w:fldChar w:fldCharType="end"/>
      </w:r>
      <w:r>
        <w:rPr>
          <w:rFonts w:hint="eastAsia" w:ascii="Times New Roman" w:hAnsi="Times New Roman"/>
          <w:color w:val="auto"/>
          <w:highlight w:val="none"/>
        </w:rPr>
        <w:t>有效的税务登记证（必须具有，</w:t>
      </w:r>
      <w:r>
        <w:rPr>
          <w:rFonts w:hint="eastAsia"/>
          <w:color w:val="auto"/>
          <w:highlight w:val="none"/>
        </w:rPr>
        <w:t>如能够在线查询的材料，请</w:t>
      </w:r>
      <w:r>
        <w:rPr>
          <w:rFonts w:hint="eastAsia" w:ascii="Times New Roman" w:hAnsi="Times New Roman"/>
          <w:color w:val="auto"/>
          <w:highlight w:val="none"/>
        </w:rPr>
        <w:t>提供国家有关部门规定</w:t>
      </w:r>
      <w:r>
        <w:rPr>
          <w:rFonts w:hint="eastAsia" w:hAnsi="Calibri"/>
          <w:color w:val="auto"/>
          <w:highlight w:val="none"/>
        </w:rPr>
        <w:t>查询的网址链接</w:t>
      </w:r>
      <w:r>
        <w:rPr>
          <w:rFonts w:hint="eastAsia" w:ascii="Times New Roman" w:hAnsi="Times New Roman"/>
          <w:color w:val="auto"/>
          <w:highlight w:val="none"/>
        </w:rPr>
        <w:t>，</w:t>
      </w:r>
      <w:r>
        <w:rPr>
          <w:rFonts w:hint="eastAsia" w:ascii="Times New Roman" w:hAnsi="Times New Roman"/>
          <w:b/>
          <w:color w:val="auto"/>
          <w:highlight w:val="none"/>
        </w:rPr>
        <w:t>原件备查</w:t>
      </w:r>
      <w:r>
        <w:rPr>
          <w:rFonts w:hint="eastAsia" w:ascii="Times New Roman" w:hAnsi="Times New Roman"/>
          <w:color w:val="auto"/>
          <w:highlight w:val="none"/>
        </w:rPr>
        <w:t>）；（若已经取得“三证合一”的可不提供）</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rPr>
        <w:fldChar w:fldCharType="begin"/>
      </w:r>
      <w:r>
        <w:rPr>
          <w:rFonts w:hint="eastAsia" w:asciiTheme="minorEastAsia" w:hAnsiTheme="minorEastAsia" w:eastAsiaTheme="minorEastAsia" w:cstheme="minorEastAsia"/>
          <w:color w:val="auto"/>
          <w:kern w:val="0"/>
          <w:szCs w:val="21"/>
          <w:highlight w:val="none"/>
        </w:rPr>
        <w:instrText xml:space="preserve"> = 4 \* GB3 \* MERGEFORMAT </w:instrText>
      </w:r>
      <w:r>
        <w:rPr>
          <w:rFonts w:hint="eastAsia" w:asciiTheme="minorEastAsia" w:hAnsiTheme="minorEastAsia" w:eastAsiaTheme="minorEastAsia" w:cstheme="minorEastAsia"/>
          <w:color w:val="auto"/>
          <w:kern w:val="0"/>
          <w:szCs w:val="21"/>
          <w:highlight w:val="none"/>
        </w:rPr>
        <w:fldChar w:fldCharType="separate"/>
      </w:r>
      <w:r>
        <w:t>④</w:t>
      </w:r>
      <w:r>
        <w:rPr>
          <w:rFonts w:hint="eastAsia" w:asciiTheme="minorEastAsia" w:hAnsiTheme="minorEastAsia" w:eastAsiaTheme="minorEastAsia" w:cstheme="minorEastAsia"/>
          <w:color w:val="auto"/>
          <w:kern w:val="0"/>
          <w:szCs w:val="21"/>
          <w:highlight w:val="none"/>
        </w:rPr>
        <w:fldChar w:fldCharType="end"/>
      </w:r>
      <w:r>
        <w:rPr>
          <w:rFonts w:hint="eastAsia" w:asciiTheme="minorEastAsia" w:hAnsiTheme="minorEastAsia" w:eastAsiaTheme="minorEastAsia" w:cstheme="minorEastAsia"/>
          <w:color w:val="auto"/>
          <w:kern w:val="0"/>
          <w:szCs w:val="21"/>
          <w:highlight w:val="none"/>
          <w:lang w:eastAsia="zh-CN"/>
        </w:rPr>
        <w:t>法定代表人（负责人）</w:t>
      </w:r>
      <w:r>
        <w:rPr>
          <w:rFonts w:hint="eastAsia" w:asciiTheme="minorEastAsia" w:hAnsiTheme="minorEastAsia" w:eastAsiaTheme="minorEastAsia" w:cstheme="minorEastAsia"/>
          <w:color w:val="auto"/>
          <w:kern w:val="0"/>
          <w:szCs w:val="21"/>
          <w:highlight w:val="none"/>
        </w:rPr>
        <w:t>完整有效的身份证复印件（第二代身份证必须提供正反面复印件）。</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rPr>
        <w:fldChar w:fldCharType="begin"/>
      </w:r>
      <w:r>
        <w:rPr>
          <w:rFonts w:hint="eastAsia" w:asciiTheme="minorEastAsia" w:hAnsiTheme="minorEastAsia" w:eastAsiaTheme="minorEastAsia" w:cstheme="minorEastAsia"/>
          <w:color w:val="auto"/>
          <w:kern w:val="0"/>
          <w:szCs w:val="21"/>
          <w:highlight w:val="none"/>
        </w:rPr>
        <w:instrText xml:space="preserve"> = 5 \* GB3 \* MERGEFORMAT </w:instrText>
      </w:r>
      <w:r>
        <w:rPr>
          <w:rFonts w:hint="eastAsia" w:asciiTheme="minorEastAsia" w:hAnsiTheme="minorEastAsia" w:eastAsiaTheme="minorEastAsia" w:cstheme="minorEastAsia"/>
          <w:color w:val="auto"/>
          <w:kern w:val="0"/>
          <w:szCs w:val="21"/>
          <w:highlight w:val="none"/>
        </w:rPr>
        <w:fldChar w:fldCharType="separate"/>
      </w:r>
      <w:r>
        <w:t>⑤</w:t>
      </w:r>
      <w:r>
        <w:rPr>
          <w:rFonts w:hint="eastAsia" w:asciiTheme="minorEastAsia" w:hAnsiTheme="minorEastAsia" w:eastAsiaTheme="minorEastAsia" w:cstheme="minorEastAsia"/>
          <w:color w:val="auto"/>
          <w:kern w:val="0"/>
          <w:szCs w:val="21"/>
          <w:highlight w:val="none"/>
        </w:rPr>
        <w:fldChar w:fldCharType="end"/>
      </w:r>
      <w:r>
        <w:rPr>
          <w:rFonts w:hint="eastAsia" w:asciiTheme="minorEastAsia" w:hAnsiTheme="minorEastAsia" w:eastAsiaTheme="minorEastAsia" w:cstheme="minorEastAsia"/>
          <w:color w:val="auto"/>
          <w:kern w:val="0"/>
          <w:szCs w:val="21"/>
          <w:highlight w:val="none"/>
          <w:lang w:eastAsia="zh-CN"/>
        </w:rPr>
        <w:t>法定代表人（负责人）</w:t>
      </w:r>
      <w:r>
        <w:rPr>
          <w:rFonts w:hint="eastAsia" w:asciiTheme="minorEastAsia" w:hAnsiTheme="minorEastAsia" w:eastAsiaTheme="minorEastAsia" w:cstheme="minorEastAsia"/>
          <w:color w:val="auto"/>
          <w:kern w:val="0"/>
          <w:szCs w:val="21"/>
          <w:highlight w:val="none"/>
        </w:rPr>
        <w:t>授权委托书(格式见第五章) 和委托代理人完整有效的身份证复印件（委托代理时必须提供。第二代身份证必须提供正反面复印件）。</w:t>
      </w:r>
    </w:p>
    <w:p>
      <w:pPr>
        <w:pStyle w:val="15"/>
        <w:rPr>
          <w:rFonts w:hint="eastAsia" w:ascii="Times New Roman" w:hAnsi="Times New Roman"/>
          <w:color w:val="auto"/>
          <w:sz w:val="21"/>
          <w:szCs w:val="21"/>
          <w:highlight w:val="none"/>
        </w:rPr>
      </w:pPr>
      <w:r>
        <w:rPr>
          <w:rFonts w:hint="eastAsia" w:asciiTheme="minorEastAsia" w:hAnsiTheme="minorEastAsia" w:eastAsiaTheme="minorEastAsia" w:cstheme="minorEastAsia"/>
          <w:color w:val="auto"/>
          <w:kern w:val="0"/>
          <w:sz w:val="21"/>
          <w:szCs w:val="22"/>
          <w:highlight w:val="none"/>
        </w:rPr>
        <w:t>★</w:t>
      </w:r>
      <w:r>
        <w:rPr>
          <w:rFonts w:hint="eastAsia" w:asciiTheme="minorEastAsia" w:hAnsiTheme="minorEastAsia" w:eastAsiaTheme="minorEastAsia" w:cstheme="minorEastAsia"/>
          <w:color w:val="auto"/>
          <w:kern w:val="0"/>
          <w:sz w:val="21"/>
          <w:szCs w:val="22"/>
          <w:highlight w:val="none"/>
        </w:rPr>
        <w:fldChar w:fldCharType="begin"/>
      </w:r>
      <w:r>
        <w:rPr>
          <w:rFonts w:hint="eastAsia" w:asciiTheme="minorEastAsia" w:hAnsiTheme="minorEastAsia" w:eastAsiaTheme="minorEastAsia" w:cstheme="minorEastAsia"/>
          <w:color w:val="auto"/>
          <w:kern w:val="0"/>
          <w:sz w:val="21"/>
          <w:szCs w:val="22"/>
          <w:highlight w:val="none"/>
        </w:rPr>
        <w:instrText xml:space="preserve"> = 6 \* GB3 \* MERGEFORMAT </w:instrText>
      </w:r>
      <w:r>
        <w:rPr>
          <w:rFonts w:hint="eastAsia" w:asciiTheme="minorEastAsia" w:hAnsiTheme="minorEastAsia" w:eastAsiaTheme="minorEastAsia" w:cstheme="minorEastAsia"/>
          <w:color w:val="auto"/>
          <w:kern w:val="0"/>
          <w:sz w:val="21"/>
          <w:szCs w:val="22"/>
          <w:highlight w:val="none"/>
        </w:rPr>
        <w:fldChar w:fldCharType="separate"/>
      </w:r>
      <w:r>
        <w:rPr>
          <w:sz w:val="21"/>
          <w:szCs w:val="21"/>
        </w:rPr>
        <w:t>⑥</w:t>
      </w:r>
      <w:r>
        <w:rPr>
          <w:rFonts w:hint="eastAsia" w:asciiTheme="minorEastAsia" w:hAnsiTheme="minorEastAsia" w:eastAsiaTheme="minorEastAsia" w:cstheme="minorEastAsia"/>
          <w:color w:val="auto"/>
          <w:kern w:val="0"/>
          <w:sz w:val="21"/>
          <w:szCs w:val="22"/>
          <w:highlight w:val="none"/>
        </w:rPr>
        <w:fldChar w:fldCharType="end"/>
      </w:r>
      <w:r>
        <w:rPr>
          <w:rFonts w:hint="eastAsia" w:ascii="Times New Roman" w:eastAsiaTheme="minorEastAsia"/>
          <w:color w:val="auto"/>
          <w:sz w:val="21"/>
          <w:szCs w:val="21"/>
          <w:highlight w:val="none"/>
          <w:lang w:eastAsia="zh-CN"/>
        </w:rPr>
        <w:t>供应商参加</w:t>
      </w:r>
      <w:r>
        <w:rPr>
          <w:rFonts w:hint="eastAsia" w:ascii="Times New Roman" w:hAnsi="Times New Roman"/>
          <w:color w:val="auto"/>
          <w:sz w:val="21"/>
          <w:szCs w:val="21"/>
          <w:highlight w:val="none"/>
        </w:rPr>
        <w:t>本项目</w:t>
      </w:r>
      <w:r>
        <w:rPr>
          <w:rFonts w:hint="eastAsia" w:ascii="Times New Roman"/>
          <w:color w:val="auto"/>
          <w:sz w:val="21"/>
          <w:szCs w:val="21"/>
          <w:highlight w:val="none"/>
          <w:lang w:eastAsia="zh-CN"/>
        </w:rPr>
        <w:t>磋商</w:t>
      </w:r>
      <w:r>
        <w:rPr>
          <w:rFonts w:hint="eastAsia" w:ascii="Times New Roman" w:hAnsi="Times New Roman"/>
          <w:color w:val="auto"/>
          <w:sz w:val="21"/>
          <w:szCs w:val="21"/>
          <w:highlight w:val="none"/>
        </w:rPr>
        <w:t>时</w:t>
      </w:r>
      <w:r>
        <w:rPr>
          <w:rFonts w:hint="eastAsia" w:ascii="Times New Roman" w:hAnsi="Times New Roman"/>
          <w:color w:val="auto"/>
          <w:sz w:val="21"/>
          <w:szCs w:val="21"/>
          <w:highlight w:val="none"/>
          <w:lang w:val="en-US" w:eastAsia="zh-CN"/>
        </w:rPr>
        <w:t>2020年或2021年</w:t>
      </w:r>
      <w:r>
        <w:rPr>
          <w:rFonts w:hint="eastAsia"/>
          <w:color w:val="auto"/>
          <w:sz w:val="21"/>
          <w:szCs w:val="21"/>
          <w:highlight w:val="none"/>
          <w:lang w:val="en-US" w:eastAsia="zh-CN"/>
        </w:rPr>
        <w:t>的年</w:t>
      </w:r>
      <w:r>
        <w:rPr>
          <w:rFonts w:hint="eastAsia" w:ascii="Times New Roman" w:hAnsi="Times New Roman"/>
          <w:color w:val="auto"/>
          <w:sz w:val="21"/>
          <w:szCs w:val="21"/>
          <w:highlight w:val="none"/>
        </w:rPr>
        <w:t>度财务报告复印件（如供应商为</w:t>
      </w:r>
      <w:r>
        <w:rPr>
          <w:rFonts w:hint="eastAsia" w:ascii="Times New Roman"/>
          <w:color w:val="auto"/>
          <w:sz w:val="21"/>
          <w:szCs w:val="21"/>
          <w:highlight w:val="none"/>
          <w:lang w:eastAsia="zh-CN"/>
        </w:rPr>
        <w:t>参加本项目磋商</w:t>
      </w:r>
      <w:r>
        <w:rPr>
          <w:rFonts w:hint="eastAsia" w:ascii="Times New Roman" w:hAnsi="Times New Roman"/>
          <w:color w:val="auto"/>
          <w:sz w:val="21"/>
          <w:szCs w:val="21"/>
          <w:highlight w:val="none"/>
        </w:rPr>
        <w:t>当年新成立公司的，应提供于公司成立之日后的财务报表），</w:t>
      </w:r>
      <w:r>
        <w:rPr>
          <w:rFonts w:hint="eastAsia" w:ascii="Times New Roman" w:hAnsi="Times New Roman"/>
          <w:b/>
          <w:color w:val="auto"/>
          <w:sz w:val="21"/>
          <w:szCs w:val="21"/>
          <w:highlight w:val="none"/>
        </w:rPr>
        <w:t>原件备查</w:t>
      </w:r>
      <w:r>
        <w:rPr>
          <w:rFonts w:hint="eastAsia" w:ascii="Times New Roman" w:hAnsi="Times New Roman"/>
          <w:color w:val="auto"/>
          <w:sz w:val="21"/>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rPr>
        <w:fldChar w:fldCharType="begin"/>
      </w:r>
      <w:r>
        <w:rPr>
          <w:rFonts w:hint="eastAsia" w:asciiTheme="minorEastAsia" w:hAnsiTheme="minorEastAsia" w:eastAsiaTheme="minorEastAsia" w:cstheme="minorEastAsia"/>
          <w:color w:val="auto"/>
          <w:kern w:val="0"/>
          <w:szCs w:val="21"/>
          <w:highlight w:val="none"/>
        </w:rPr>
        <w:instrText xml:space="preserve"> = 7 \* GB3 \* MERGEFORMAT </w:instrText>
      </w:r>
      <w:r>
        <w:rPr>
          <w:rFonts w:hint="eastAsia" w:asciiTheme="minorEastAsia" w:hAnsiTheme="minorEastAsia" w:eastAsiaTheme="minorEastAsia" w:cstheme="minorEastAsia"/>
          <w:color w:val="auto"/>
          <w:kern w:val="0"/>
          <w:szCs w:val="21"/>
          <w:highlight w:val="none"/>
        </w:rPr>
        <w:fldChar w:fldCharType="separate"/>
      </w:r>
      <w:r>
        <w:t>⑦</w:t>
      </w:r>
      <w:r>
        <w:rPr>
          <w:rFonts w:hint="eastAsia" w:asciiTheme="minorEastAsia" w:hAnsiTheme="minorEastAsia" w:eastAsiaTheme="minorEastAsia" w:cstheme="minorEastAsia"/>
          <w:color w:val="auto"/>
          <w:kern w:val="0"/>
          <w:szCs w:val="21"/>
          <w:highlight w:val="none"/>
        </w:rPr>
        <w:fldChar w:fldCharType="end"/>
      </w:r>
      <w:r>
        <w:rPr>
          <w:rFonts w:hint="eastAsia" w:asciiTheme="minorEastAsia" w:hAnsiTheme="minorEastAsia" w:eastAsiaTheme="minorEastAsia" w:cstheme="minorEastAsia"/>
          <w:color w:val="auto"/>
          <w:kern w:val="0"/>
          <w:szCs w:val="21"/>
          <w:highlight w:val="none"/>
        </w:rPr>
        <w:t>响应文件递交截止时间前半年内供应商</w:t>
      </w:r>
      <w:r>
        <w:rPr>
          <w:rFonts w:hint="eastAsia" w:asciiTheme="minorEastAsia" w:hAnsiTheme="minorEastAsia" w:eastAsiaTheme="minorEastAsia" w:cstheme="minorEastAsia"/>
          <w:color w:val="auto"/>
          <w:kern w:val="0"/>
          <w:szCs w:val="21"/>
          <w:highlight w:val="none"/>
          <w:lang w:eastAsia="zh-CN"/>
        </w:rPr>
        <w:t>连续</w:t>
      </w:r>
      <w:r>
        <w:rPr>
          <w:rFonts w:hint="eastAsia" w:asciiTheme="minorEastAsia" w:hAnsiTheme="minorEastAsia" w:eastAsiaTheme="minorEastAsia" w:cstheme="minorEastAsia"/>
          <w:color w:val="auto"/>
          <w:kern w:val="0"/>
          <w:szCs w:val="21"/>
          <w:highlight w:val="none"/>
        </w:rPr>
        <w:t>三个月的依法纳税的依法缴纳税费或依法免缴税费的证明（复印件，原件备查）；供应商无纳税记录或为新成立公司，应提供由</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所在地主管税务部门出具的依法纳税或依法免税证明（复印件</w:t>
      </w:r>
      <w:r>
        <w:rPr>
          <w:rFonts w:hint="eastAsia" w:ascii="Times New Roman" w:hAnsi="Times New Roman"/>
          <w:color w:val="auto"/>
          <w:highlight w:val="none"/>
        </w:rPr>
        <w:t>，</w:t>
      </w:r>
      <w:r>
        <w:rPr>
          <w:rFonts w:hint="eastAsia" w:ascii="Times New Roman" w:hAnsi="Times New Roman"/>
          <w:b/>
          <w:color w:val="auto"/>
          <w:highlight w:val="none"/>
        </w:rPr>
        <w:t>原件备查</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rPr>
        <w:fldChar w:fldCharType="begin"/>
      </w:r>
      <w:r>
        <w:rPr>
          <w:rFonts w:hint="eastAsia" w:asciiTheme="minorEastAsia" w:hAnsiTheme="minorEastAsia" w:eastAsiaTheme="minorEastAsia" w:cstheme="minorEastAsia"/>
          <w:color w:val="auto"/>
          <w:kern w:val="0"/>
          <w:szCs w:val="21"/>
          <w:highlight w:val="none"/>
        </w:rPr>
        <w:instrText xml:space="preserve"> = 8 \* GB3 \* MERGEFORMAT </w:instrText>
      </w:r>
      <w:r>
        <w:rPr>
          <w:rFonts w:hint="eastAsia" w:asciiTheme="minorEastAsia" w:hAnsiTheme="minorEastAsia" w:eastAsiaTheme="minorEastAsia" w:cstheme="minorEastAsia"/>
          <w:color w:val="auto"/>
          <w:kern w:val="0"/>
          <w:szCs w:val="21"/>
          <w:highlight w:val="none"/>
        </w:rPr>
        <w:fldChar w:fldCharType="separate"/>
      </w:r>
      <w:r>
        <w:t>⑧</w:t>
      </w:r>
      <w:r>
        <w:rPr>
          <w:rFonts w:hint="eastAsia" w:asciiTheme="minorEastAsia" w:hAnsiTheme="minorEastAsia" w:eastAsiaTheme="minorEastAsia" w:cstheme="minorEastAsia"/>
          <w:color w:val="auto"/>
          <w:kern w:val="0"/>
          <w:szCs w:val="21"/>
          <w:highlight w:val="none"/>
        </w:rPr>
        <w:fldChar w:fldCharType="end"/>
      </w:r>
      <w:r>
        <w:rPr>
          <w:rFonts w:hint="eastAsia" w:asciiTheme="minorEastAsia" w:hAnsiTheme="minorEastAsia" w:eastAsiaTheme="minorEastAsia" w:cstheme="minorEastAsia"/>
          <w:color w:val="auto"/>
          <w:kern w:val="0"/>
          <w:szCs w:val="21"/>
          <w:highlight w:val="none"/>
        </w:rPr>
        <w:t>响应文件递交截止时间前半年内供应商</w:t>
      </w:r>
      <w:r>
        <w:rPr>
          <w:rFonts w:hint="eastAsia" w:asciiTheme="minorEastAsia" w:hAnsiTheme="minorEastAsia" w:eastAsiaTheme="minorEastAsia" w:cstheme="minorEastAsia"/>
          <w:color w:val="auto"/>
          <w:kern w:val="0"/>
          <w:szCs w:val="21"/>
          <w:highlight w:val="none"/>
          <w:lang w:eastAsia="zh-CN"/>
        </w:rPr>
        <w:t>连续</w:t>
      </w:r>
      <w:r>
        <w:rPr>
          <w:rFonts w:hint="eastAsia" w:asciiTheme="minorEastAsia" w:hAnsiTheme="minorEastAsia" w:eastAsiaTheme="minorEastAsia" w:cstheme="minorEastAsia"/>
          <w:color w:val="auto"/>
          <w:kern w:val="0"/>
          <w:szCs w:val="21"/>
          <w:highlight w:val="none"/>
        </w:rPr>
        <w:t>三个月的依法缴纳社保费的缴费凭证（复印件</w:t>
      </w:r>
      <w:r>
        <w:rPr>
          <w:rFonts w:hint="eastAsia" w:ascii="Times New Roman" w:hAnsi="Times New Roman"/>
          <w:color w:val="auto"/>
          <w:highlight w:val="none"/>
        </w:rPr>
        <w:t>，</w:t>
      </w:r>
      <w:r>
        <w:rPr>
          <w:rFonts w:hint="eastAsia" w:ascii="Times New Roman" w:hAnsi="Times New Roman"/>
          <w:b/>
          <w:color w:val="auto"/>
          <w:highlight w:val="none"/>
        </w:rPr>
        <w:t>原件备查</w:t>
      </w:r>
      <w:r>
        <w:rPr>
          <w:rFonts w:hint="eastAsia" w:asciiTheme="minorEastAsia" w:hAnsiTheme="minorEastAsia" w:eastAsiaTheme="minorEastAsia" w:cstheme="minorEastAsia"/>
          <w:color w:val="auto"/>
          <w:kern w:val="0"/>
          <w:szCs w:val="21"/>
          <w:highlight w:val="none"/>
        </w:rPr>
        <w:t>）；供应商无缴费记录或为新成立公司，应提供由</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所在地社保部门出具的</w:t>
      </w:r>
      <w:r>
        <w:rPr>
          <w:rFonts w:hint="eastAsia" w:asciiTheme="minorEastAsia" w:hAnsiTheme="minorEastAsia" w:eastAsiaTheme="minorEastAsia" w:cstheme="minorEastAsia"/>
          <w:color w:val="auto"/>
          <w:kern w:val="0"/>
          <w:szCs w:val="21"/>
          <w:highlight w:val="none"/>
          <w:lang w:eastAsia="zh-CN"/>
        </w:rPr>
        <w:t>依法缴纳或依法免缴社保费证明</w:t>
      </w:r>
      <w:r>
        <w:rPr>
          <w:rFonts w:hint="eastAsia" w:asciiTheme="minorEastAsia" w:hAnsiTheme="minorEastAsia" w:eastAsiaTheme="minorEastAsia" w:cstheme="minorEastAsia"/>
          <w:color w:val="auto"/>
          <w:kern w:val="0"/>
          <w:szCs w:val="21"/>
          <w:highlight w:val="none"/>
        </w:rPr>
        <w:t>（复印件</w:t>
      </w:r>
      <w:r>
        <w:rPr>
          <w:rFonts w:hint="eastAsia" w:ascii="Times New Roman" w:hAnsi="Times New Roman"/>
          <w:color w:val="auto"/>
          <w:highlight w:val="none"/>
        </w:rPr>
        <w:t>，</w:t>
      </w:r>
      <w:r>
        <w:rPr>
          <w:rFonts w:hint="eastAsia" w:ascii="Times New Roman" w:hAnsi="Times New Roman"/>
          <w:b/>
          <w:color w:val="auto"/>
          <w:highlight w:val="none"/>
        </w:rPr>
        <w:t>原件备查</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rPr>
        <w:fldChar w:fldCharType="begin"/>
      </w:r>
      <w:r>
        <w:rPr>
          <w:rFonts w:hint="eastAsia" w:asciiTheme="minorEastAsia" w:hAnsiTheme="minorEastAsia" w:eastAsiaTheme="minorEastAsia" w:cstheme="minorEastAsia"/>
          <w:color w:val="auto"/>
          <w:kern w:val="0"/>
          <w:szCs w:val="21"/>
          <w:highlight w:val="none"/>
        </w:rPr>
        <w:instrText xml:space="preserve"> = 9 \* GB3 \* MERGEFORMAT </w:instrText>
      </w:r>
      <w:r>
        <w:rPr>
          <w:rFonts w:hint="eastAsia" w:asciiTheme="minorEastAsia" w:hAnsiTheme="minorEastAsia" w:eastAsiaTheme="minorEastAsia" w:cstheme="minorEastAsia"/>
          <w:color w:val="auto"/>
          <w:kern w:val="0"/>
          <w:szCs w:val="21"/>
          <w:highlight w:val="none"/>
        </w:rPr>
        <w:fldChar w:fldCharType="separate"/>
      </w:r>
      <w:r>
        <w:t>⑨</w:t>
      </w:r>
      <w:r>
        <w:rPr>
          <w:rFonts w:hint="eastAsia" w:asciiTheme="minorEastAsia" w:hAnsiTheme="minorEastAsia" w:eastAsiaTheme="minorEastAsia" w:cstheme="minorEastAsia"/>
          <w:color w:val="auto"/>
          <w:kern w:val="0"/>
          <w:szCs w:val="21"/>
          <w:highlight w:val="none"/>
        </w:rPr>
        <w:fldChar w:fldCharType="end"/>
      </w:r>
      <w:r>
        <w:rPr>
          <w:rFonts w:hint="eastAsia" w:asciiTheme="minorEastAsia" w:hAnsiTheme="minorEastAsia" w:eastAsiaTheme="minorEastAsia" w:cstheme="minorEastAsia"/>
          <w:color w:val="auto"/>
          <w:kern w:val="0"/>
          <w:szCs w:val="21"/>
          <w:highlight w:val="none"/>
        </w:rPr>
        <w:t>参加</w:t>
      </w:r>
      <w:r>
        <w:rPr>
          <w:rFonts w:hint="eastAsia" w:asciiTheme="minorEastAsia" w:hAnsiTheme="minorEastAsia" w:eastAsiaTheme="minorEastAsia" w:cstheme="minorEastAsia"/>
          <w:color w:val="auto"/>
          <w:kern w:val="0"/>
          <w:szCs w:val="21"/>
          <w:highlight w:val="none"/>
          <w:lang w:eastAsia="zh-CN"/>
        </w:rPr>
        <w:t>本采购</w:t>
      </w:r>
      <w:r>
        <w:rPr>
          <w:rFonts w:hint="eastAsia" w:asciiTheme="minorEastAsia" w:hAnsiTheme="minorEastAsia" w:eastAsiaTheme="minorEastAsia" w:cstheme="minorEastAsia"/>
          <w:color w:val="auto"/>
          <w:kern w:val="0"/>
          <w:szCs w:val="21"/>
          <w:highlight w:val="none"/>
        </w:rPr>
        <w:t>活动前三年内在经营活动中没有重大违法记录的书面声明（格式见第五章）。</w:t>
      </w:r>
    </w:p>
    <w:p>
      <w:pPr>
        <w:numPr>
          <w:ilvl w:val="0"/>
          <w:numId w:val="0"/>
        </w:numPr>
        <w:spacing w:line="360" w:lineRule="auto"/>
        <w:ind w:firstLine="630" w:firstLineChars="300"/>
        <w:rPr>
          <w:rFonts w:hint="eastAsia" w:ascii="Times New Roman" w:hAnsi="Times New Roman"/>
          <w:color w:val="auto"/>
          <w:highlight w:val="none"/>
        </w:rPr>
      </w:pPr>
      <w:r>
        <w:rPr>
          <w:rFonts w:hint="eastAsia" w:ascii="Times New Roman" w:hAnsi="Times New Roman"/>
          <w:color w:val="auto"/>
          <w:highlight w:val="none"/>
        </w:rPr>
        <w:fldChar w:fldCharType="begin"/>
      </w:r>
      <w:r>
        <w:rPr>
          <w:rFonts w:hint="eastAsia" w:ascii="Times New Roman" w:hAnsi="Times New Roman"/>
          <w:color w:val="auto"/>
          <w:highlight w:val="none"/>
        </w:rPr>
        <w:instrText xml:space="preserve"> = 10 \* GB3 \* MERGEFORMAT </w:instrText>
      </w:r>
      <w:r>
        <w:rPr>
          <w:rFonts w:hint="eastAsia" w:ascii="Times New Roman" w:hAnsi="Times New Roman"/>
          <w:color w:val="auto"/>
          <w:highlight w:val="none"/>
        </w:rPr>
        <w:fldChar w:fldCharType="separate"/>
      </w:r>
      <w:r>
        <w:t>⑩</w:t>
      </w:r>
      <w:r>
        <w:rPr>
          <w:rFonts w:hint="eastAsia" w:ascii="Times New Roman" w:hAnsi="Times New Roman"/>
          <w:color w:val="auto"/>
          <w:highlight w:val="none"/>
        </w:rPr>
        <w:fldChar w:fldCharType="end"/>
      </w:r>
      <w:r>
        <w:rPr>
          <w:rFonts w:hint="eastAsia" w:ascii="Times New Roman" w:hAnsi="Times New Roman"/>
          <w:color w:val="auto"/>
          <w:highlight w:val="none"/>
        </w:rPr>
        <w:t>联合体协议（联合体</w:t>
      </w:r>
      <w:r>
        <w:rPr>
          <w:rFonts w:hint="eastAsia"/>
          <w:color w:val="auto"/>
          <w:highlight w:val="none"/>
          <w:lang w:val="en-US" w:eastAsia="zh-CN"/>
        </w:rPr>
        <w:t>磋商</w:t>
      </w:r>
      <w:r>
        <w:rPr>
          <w:rFonts w:hint="eastAsia" w:ascii="Times New Roman" w:hAnsi="Times New Roman"/>
          <w:color w:val="auto"/>
          <w:highlight w:val="none"/>
        </w:rPr>
        <w:t>时必须提供，</w:t>
      </w:r>
      <w:r>
        <w:rPr>
          <w:rFonts w:hint="eastAsia" w:asciiTheme="minorEastAsia" w:hAnsiTheme="minorEastAsia" w:eastAsiaTheme="minorEastAsia" w:cstheme="minorEastAsia"/>
          <w:color w:val="auto"/>
          <w:kern w:val="0"/>
          <w:szCs w:val="21"/>
          <w:highlight w:val="none"/>
        </w:rPr>
        <w:t>格式见第五章</w:t>
      </w:r>
      <w:r>
        <w:rPr>
          <w:rFonts w:hint="eastAsia" w:ascii="Times New Roman" w:hAnsi="Times New Roman"/>
          <w:color w:val="auto"/>
          <w:highlight w:val="none"/>
        </w:rPr>
        <w:t>）</w:t>
      </w:r>
    </w:p>
    <w:p>
      <w:pPr>
        <w:numPr>
          <w:ilvl w:val="0"/>
          <w:numId w:val="0"/>
        </w:numPr>
        <w:spacing w:line="360" w:lineRule="auto"/>
        <w:ind w:firstLine="630" w:firstLineChars="300"/>
        <w:rPr>
          <w:rFonts w:hint="eastAsia" w:asciiTheme="minorEastAsia" w:hAnsiTheme="minorEastAsia" w:eastAsiaTheme="minorEastAsia" w:cstheme="minorEastAsia"/>
          <w:color w:val="auto"/>
          <w:kern w:val="0"/>
          <w:szCs w:val="21"/>
          <w:highlight w:val="none"/>
          <w:u w:val="single"/>
          <w:lang w:val="en-US" w:eastAsia="zh-CN"/>
        </w:rPr>
      </w:pPr>
      <w:r>
        <w:rPr>
          <w:rFonts w:hint="eastAsia" w:asciiTheme="minorEastAsia" w:hAnsiTheme="minorEastAsia" w:eastAsiaTheme="minorEastAsia" w:cstheme="minorEastAsia"/>
          <w:color w:val="auto"/>
          <w:kern w:val="0"/>
          <w:szCs w:val="21"/>
          <w:highlight w:val="none"/>
        </w:rPr>
        <w:t>⑪</w:t>
      </w:r>
      <w:r>
        <w:rPr>
          <w:rFonts w:hint="eastAsia" w:ascii="Times New Roman" w:hAnsi="Times New Roman"/>
          <w:color w:val="auto"/>
          <w:highlight w:val="none"/>
        </w:rPr>
        <w:t>特定资格条件</w:t>
      </w:r>
      <w:r>
        <w:rPr>
          <w:rFonts w:hint="eastAsia" w:asciiTheme="minorEastAsia" w:hAnsiTheme="minorEastAsia" w:eastAsiaTheme="minorEastAsia" w:cstheme="minorEastAsia"/>
          <w:color w:val="auto"/>
          <w:kern w:val="0"/>
          <w:szCs w:val="21"/>
          <w:highlight w:val="none"/>
          <w:u w:val="none"/>
        </w:rPr>
        <w:t>：</w:t>
      </w:r>
      <w:r>
        <w:rPr>
          <w:rFonts w:hint="eastAsia" w:asciiTheme="minorEastAsia" w:hAnsiTheme="minorEastAsia" w:eastAsiaTheme="minorEastAsia" w:cstheme="minorEastAsia"/>
          <w:color w:val="auto"/>
          <w:kern w:val="0"/>
          <w:szCs w:val="21"/>
          <w:highlight w:val="none"/>
          <w:u w:val="none"/>
          <w:lang w:eastAsia="zh-CN"/>
        </w:rPr>
        <w:t>无</w:t>
      </w:r>
      <w:r>
        <w:rPr>
          <w:rFonts w:hint="eastAsia" w:asciiTheme="minorEastAsia" w:hAnsiTheme="minorEastAsia" w:eastAsiaTheme="minorEastAsia" w:cstheme="minorEastAsia"/>
          <w:color w:val="auto"/>
          <w:kern w:val="0"/>
          <w:szCs w:val="21"/>
          <w:highlight w:val="none"/>
          <w:u w:val="none"/>
          <w:lang w:val="en-US" w:eastAsia="zh-CN"/>
        </w:rPr>
        <w:t>。</w:t>
      </w:r>
    </w:p>
    <w:p>
      <w:pPr>
        <w:numPr>
          <w:ilvl w:val="-1"/>
          <w:numId w:val="0"/>
        </w:num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符合政府采购政策的证明材料</w:t>
      </w:r>
    </w:p>
    <w:p>
      <w:pPr>
        <w:pStyle w:val="2"/>
        <w:numPr>
          <w:ilvl w:val="0"/>
          <w:numId w:val="0"/>
        </w:numPr>
        <w:spacing w:line="360" w:lineRule="auto"/>
        <w:ind w:firstLine="420" w:firstLineChars="200"/>
        <w:rPr>
          <w:rFonts w:hint="default" w:asciiTheme="minorEastAsia" w:hAnsiTheme="minorEastAsia" w:eastAsiaTheme="minorEastAsia" w:cstheme="minorEastAsia"/>
          <w:color w:val="auto"/>
          <w:kern w:val="0"/>
          <w:sz w:val="21"/>
          <w:szCs w:val="21"/>
          <w:highlight w:val="none"/>
          <w:lang w:val="en-US" w:eastAsia="zh-CN" w:bidi="ar-SA"/>
        </w:rPr>
      </w:pPr>
      <w:r>
        <w:rPr>
          <w:rFonts w:hint="default" w:asciiTheme="minorEastAsia" w:hAnsiTheme="minorEastAsia" w:eastAsiaTheme="minorEastAsia" w:cstheme="minorEastAsia"/>
          <w:color w:val="auto"/>
          <w:kern w:val="0"/>
          <w:sz w:val="21"/>
          <w:szCs w:val="21"/>
          <w:highlight w:val="none"/>
          <w:lang w:val="en-US" w:eastAsia="zh-CN" w:bidi="ar-SA"/>
        </w:rPr>
        <w:t>★本项目专门面向中小企业采购，供应商需提供中小企业声明函（须符合《关于印发中小企业划型标准规定的通知》（工信部联企业〔2011〕300号）规定的中小企业划分标准）；属于残疾人福利性单位的需提供残疾人福利性单位声明函；属于监狱企业的需提供由省级以上监狱管理局、戒毒管理局（含新疆生产建设兵团）出具的属于监狱企业的证明文件。</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7</w:t>
      </w:r>
      <w:r>
        <w:rPr>
          <w:rFonts w:hint="eastAsia" w:asciiTheme="minorEastAsia" w:hAnsiTheme="minorEastAsia" w:eastAsiaTheme="minorEastAsia" w:cstheme="minorEastAsia"/>
          <w:color w:val="auto"/>
          <w:kern w:val="0"/>
          <w:szCs w:val="21"/>
          <w:highlight w:val="none"/>
        </w:rPr>
        <w:t>）磋商须知前附表要求供应商须提供的其他资料</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8</w:t>
      </w:r>
      <w:r>
        <w:rPr>
          <w:rFonts w:hint="eastAsia" w:asciiTheme="minorEastAsia" w:hAnsiTheme="minorEastAsia" w:eastAsiaTheme="minorEastAsia" w:cstheme="minorEastAsia"/>
          <w:color w:val="auto"/>
          <w:kern w:val="0"/>
          <w:szCs w:val="21"/>
          <w:highlight w:val="none"/>
        </w:rPr>
        <w:t>）供应商认为需提供的其他资料</w:t>
      </w:r>
    </w:p>
    <w:p>
      <w:pPr>
        <w:spacing w:line="360" w:lineRule="auto"/>
        <w:ind w:firstLine="420" w:firstLineChars="20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color w:val="auto"/>
          <w:kern w:val="0"/>
          <w:szCs w:val="21"/>
          <w:highlight w:val="none"/>
        </w:rPr>
        <w:t>14.1.2　技术部分</w:t>
      </w:r>
      <w:r>
        <w:rPr>
          <w:rFonts w:hint="eastAsia" w:asciiTheme="minorEastAsia" w:hAnsiTheme="minorEastAsia" w:eastAsiaTheme="minorEastAsia" w:cstheme="minorEastAsia"/>
          <w:b/>
          <w:color w:val="auto"/>
          <w:kern w:val="0"/>
          <w:szCs w:val="21"/>
          <w:highlight w:val="none"/>
        </w:rPr>
        <w:t>{要求必须按照以下格式要求（如有格式要求的）提供以下带“★”</w:t>
      </w:r>
      <w:bookmarkStart w:id="68" w:name="_GoBack"/>
      <w:bookmarkEnd w:id="68"/>
      <w:r>
        <w:rPr>
          <w:rFonts w:hint="eastAsia" w:asciiTheme="minorEastAsia" w:hAnsiTheme="minorEastAsia" w:eastAsiaTheme="minorEastAsia" w:cstheme="minorEastAsia"/>
          <w:b/>
          <w:color w:val="auto"/>
          <w:kern w:val="0"/>
          <w:szCs w:val="21"/>
          <w:highlight w:val="none"/>
        </w:rPr>
        <w:t>的证明文件或材料}：</w:t>
      </w:r>
    </w:p>
    <w:p>
      <w:pPr>
        <w:spacing w:line="360" w:lineRule="auto"/>
        <w:ind w:firstLine="630" w:firstLineChars="3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imes New Roman" w:hAnsi="Times New Roman"/>
          <w:color w:val="auto"/>
          <w:highlight w:val="none"/>
        </w:rPr>
        <w:t>实施方案、技术方案或服务方案</w:t>
      </w:r>
      <w:r>
        <w:rPr>
          <w:rFonts w:hint="eastAsia" w:asciiTheme="minorEastAsia" w:hAnsiTheme="minorEastAsia" w:eastAsiaTheme="minorEastAsia" w:cstheme="minorEastAsia"/>
          <w:color w:val="auto"/>
          <w:kern w:val="0"/>
          <w:szCs w:val="21"/>
          <w:highlight w:val="none"/>
        </w:rPr>
        <w:t>（格式自拟）</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技术条款偏离表</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供应商</w:t>
      </w:r>
      <w:r>
        <w:rPr>
          <w:rFonts w:hint="eastAsia" w:ascii="Times New Roman" w:hAnsi="Times New Roman"/>
          <w:color w:val="auto"/>
          <w:highlight w:val="none"/>
        </w:rPr>
        <w:t>填报该表时，应按项目采购需求中的技术要求，结合自身</w:t>
      </w:r>
      <w:r>
        <w:rPr>
          <w:rFonts w:hint="eastAsia"/>
          <w:color w:val="auto"/>
          <w:highlight w:val="none"/>
          <w:lang w:val="en-US" w:eastAsia="zh-CN"/>
        </w:rPr>
        <w:t>磋商</w:t>
      </w:r>
      <w:r>
        <w:rPr>
          <w:rFonts w:hint="eastAsia" w:ascii="Times New Roman" w:hAnsi="Times New Roman"/>
          <w:color w:val="auto"/>
          <w:highlight w:val="none"/>
        </w:rPr>
        <w:t>情况对技术条款逐条响应，未逐条响应的视为</w:t>
      </w:r>
      <w:r>
        <w:rPr>
          <w:rFonts w:hint="eastAsia"/>
          <w:color w:val="auto"/>
          <w:highlight w:val="none"/>
          <w:lang w:val="en-US" w:eastAsia="zh-CN"/>
        </w:rPr>
        <w:t>磋商</w:t>
      </w:r>
      <w:r>
        <w:rPr>
          <w:rFonts w:hint="eastAsia" w:ascii="Times New Roman" w:hAnsi="Times New Roman"/>
          <w:color w:val="auto"/>
          <w:highlight w:val="none"/>
        </w:rPr>
        <w:t>无效。</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供应商</w:t>
      </w:r>
      <w:r>
        <w:rPr>
          <w:rFonts w:hint="eastAsia" w:hAnsi="宋体" w:eastAsia="宋体" w:cs="宋体"/>
          <w:color w:val="auto"/>
          <w:highlight w:val="none"/>
          <w:lang w:eastAsia="zh-CN"/>
        </w:rPr>
        <w:t>服务承诺</w:t>
      </w:r>
      <w:r>
        <w:rPr>
          <w:rFonts w:hint="eastAsia"/>
          <w:color w:val="auto"/>
          <w:highlight w:val="none"/>
          <w:lang w:eastAsia="zh-CN"/>
        </w:rPr>
        <w:t>（</w:t>
      </w:r>
      <w:r>
        <w:rPr>
          <w:rFonts w:hint="eastAsia"/>
          <w:color w:val="auto"/>
          <w:highlight w:val="none"/>
          <w:lang w:val="en-US" w:eastAsia="zh-CN"/>
        </w:rPr>
        <w:t>应包含</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(4)用于本项目人员简历表</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(5)磋商标的物符合磋商文件要求的相关证明文件</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(6)其他资料</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14.</w:t>
      </w: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　</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规定供应商在</w:t>
      </w:r>
      <w:r>
        <w:rPr>
          <w:rFonts w:hint="eastAsia" w:asciiTheme="minorEastAsia" w:hAnsiTheme="minorEastAsia" w:eastAsiaTheme="minorEastAsia" w:cstheme="minorEastAsia"/>
          <w:color w:val="auto"/>
          <w:kern w:val="0"/>
          <w:szCs w:val="21"/>
          <w:highlight w:val="none"/>
          <w:lang w:eastAsia="zh-CN"/>
        </w:rPr>
        <w:t>首次响应文件递交</w:t>
      </w:r>
      <w:r>
        <w:rPr>
          <w:rFonts w:hint="eastAsia" w:asciiTheme="minorEastAsia" w:hAnsiTheme="minorEastAsia" w:eastAsiaTheme="minorEastAsia" w:cstheme="minorEastAsia"/>
          <w:color w:val="auto"/>
          <w:kern w:val="0"/>
          <w:szCs w:val="21"/>
          <w:highlight w:val="none"/>
        </w:rPr>
        <w:t>时提供样品的，供应商有以下情形之一的，在</w:t>
      </w:r>
      <w:r>
        <w:rPr>
          <w:rFonts w:hint="eastAsia" w:asciiTheme="minorEastAsia" w:hAnsiTheme="minorEastAsia" w:eastAsiaTheme="minorEastAsia" w:cstheme="minorEastAsia"/>
          <w:color w:val="auto"/>
          <w:kern w:val="0"/>
          <w:szCs w:val="21"/>
          <w:highlight w:val="none"/>
          <w:lang w:eastAsia="zh-CN"/>
        </w:rPr>
        <w:t>评审</w:t>
      </w:r>
      <w:r>
        <w:rPr>
          <w:rFonts w:hint="eastAsia" w:asciiTheme="minorEastAsia" w:hAnsiTheme="minorEastAsia" w:eastAsiaTheme="minorEastAsia" w:cstheme="minorEastAsia"/>
          <w:color w:val="auto"/>
          <w:kern w:val="0"/>
          <w:szCs w:val="21"/>
          <w:highlight w:val="none"/>
        </w:rPr>
        <w:t>时将其视为无效响应文件。</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(1)未在</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规定的提交时间、地点提交的；</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(2)供应商提供的样品与响应文件中型号、规格不一致的。</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　在</w:t>
      </w:r>
      <w:r>
        <w:rPr>
          <w:rFonts w:hint="eastAsia" w:asciiTheme="minorEastAsia" w:hAnsiTheme="minorEastAsia" w:eastAsiaTheme="minorEastAsia" w:cstheme="minorEastAsia"/>
          <w:color w:val="auto"/>
          <w:kern w:val="0"/>
          <w:szCs w:val="21"/>
          <w:highlight w:val="none"/>
          <w:lang w:val="en-US" w:eastAsia="zh-CN"/>
        </w:rPr>
        <w:t>磋商</w:t>
      </w:r>
      <w:r>
        <w:rPr>
          <w:rFonts w:hint="eastAsia" w:asciiTheme="minorEastAsia" w:hAnsiTheme="minorEastAsia" w:eastAsiaTheme="minorEastAsia" w:cstheme="minorEastAsia"/>
          <w:color w:val="auto"/>
          <w:kern w:val="0"/>
          <w:szCs w:val="21"/>
          <w:highlight w:val="none"/>
        </w:rPr>
        <w:t>过程中，</w:t>
      </w:r>
      <w:r>
        <w:rPr>
          <w:rFonts w:hint="eastAsia" w:asciiTheme="minorEastAsia" w:hAnsiTheme="minorEastAsia" w:eastAsiaTheme="minorEastAsia" w:cstheme="minorEastAsia"/>
          <w:color w:val="auto"/>
          <w:kern w:val="0"/>
          <w:szCs w:val="21"/>
          <w:highlight w:val="none"/>
          <w:lang w:val="en-US" w:eastAsia="zh-CN"/>
        </w:rPr>
        <w:t>供应商</w:t>
      </w:r>
      <w:r>
        <w:rPr>
          <w:rFonts w:hint="eastAsia" w:asciiTheme="minorEastAsia" w:hAnsiTheme="minorEastAsia" w:eastAsiaTheme="minorEastAsia" w:cstheme="minorEastAsia"/>
          <w:color w:val="auto"/>
          <w:kern w:val="0"/>
          <w:szCs w:val="21"/>
          <w:highlight w:val="none"/>
        </w:rPr>
        <w:t>根据</w:t>
      </w:r>
      <w:r>
        <w:rPr>
          <w:rFonts w:hint="eastAsia" w:asciiTheme="minorEastAsia" w:hAnsiTheme="minorEastAsia" w:eastAsiaTheme="minorEastAsia" w:cstheme="minorEastAsia"/>
          <w:color w:val="auto"/>
          <w:kern w:val="0"/>
          <w:szCs w:val="21"/>
          <w:highlight w:val="none"/>
          <w:lang w:val="en-US" w:eastAsia="zh-CN"/>
        </w:rPr>
        <w:t>磋商小组</w:t>
      </w:r>
      <w:r>
        <w:rPr>
          <w:rFonts w:hint="eastAsia" w:asciiTheme="minorEastAsia" w:hAnsiTheme="minorEastAsia" w:eastAsiaTheme="minorEastAsia" w:cstheme="minorEastAsia"/>
          <w:color w:val="auto"/>
          <w:kern w:val="0"/>
          <w:szCs w:val="21"/>
          <w:highlight w:val="none"/>
        </w:rPr>
        <w:t>书面形式要求提供的澄清文件是</w:t>
      </w:r>
      <w:r>
        <w:rPr>
          <w:rFonts w:hint="eastAsia" w:asciiTheme="minorEastAsia" w:hAnsiTheme="minorEastAsia" w:eastAsiaTheme="minorEastAsia" w:cstheme="minorEastAsia"/>
          <w:color w:val="auto"/>
          <w:kern w:val="0"/>
          <w:szCs w:val="21"/>
          <w:highlight w:val="none"/>
          <w:lang w:val="en-US" w:eastAsia="zh-CN"/>
        </w:rPr>
        <w:t>响应</w:t>
      </w:r>
      <w:r>
        <w:rPr>
          <w:rFonts w:hint="eastAsia" w:asciiTheme="minorEastAsia" w:hAnsiTheme="minorEastAsia" w:eastAsiaTheme="minorEastAsia" w:cstheme="minorEastAsia"/>
          <w:color w:val="auto"/>
          <w:kern w:val="0"/>
          <w:szCs w:val="21"/>
          <w:highlight w:val="none"/>
        </w:rPr>
        <w:t>文件的有效组成部分。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w:t>
      </w: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rPr>
        <w:t>　在磋商过程中，供应商根据磋商小组书面形式要求提交的最后报价(或者重新提交的响应文件和最后报价)是响应文件的有效组成部分。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rPr>
        <w:t>　磋商文件规定可能发生实质性变动的，供应商应当在《商务条款偏离表》</w:t>
      </w:r>
      <w:r>
        <w:rPr>
          <w:rFonts w:hint="eastAsia" w:asciiTheme="minorEastAsia" w:hAnsiTheme="minorEastAsia" w:eastAsiaTheme="minorEastAsia" w:cstheme="minorEastAsia"/>
          <w:color w:val="auto"/>
          <w:kern w:val="0"/>
          <w:szCs w:val="21"/>
          <w:highlight w:val="none"/>
          <w:lang w:val="en-US" w:eastAsia="zh-CN"/>
        </w:rPr>
        <w:t>和《</w:t>
      </w:r>
      <w:r>
        <w:rPr>
          <w:rFonts w:hint="eastAsia" w:asciiTheme="minorEastAsia" w:hAnsiTheme="minorEastAsia" w:eastAsiaTheme="minorEastAsia" w:cstheme="minorEastAsia"/>
          <w:color w:val="auto"/>
          <w:kern w:val="0"/>
          <w:szCs w:val="21"/>
          <w:highlight w:val="none"/>
          <w:lang w:eastAsia="zh-CN"/>
        </w:rPr>
        <w:t>技术条款偏离表</w:t>
      </w:r>
      <w:r>
        <w:rPr>
          <w:rFonts w:hint="eastAsia" w:asciiTheme="minorEastAsia" w:hAnsiTheme="minorEastAsia" w:eastAsiaTheme="minorEastAsia" w:cstheme="minorEastAsia"/>
          <w:color w:val="auto"/>
          <w:kern w:val="0"/>
          <w:szCs w:val="21"/>
          <w:highlight w:val="none"/>
          <w:lang w:val="en-US" w:eastAsia="zh-CN"/>
        </w:rPr>
        <w:t>》</w:t>
      </w:r>
      <w:r>
        <w:rPr>
          <w:rFonts w:hint="eastAsia" w:asciiTheme="minorEastAsia" w:hAnsiTheme="minorEastAsia" w:eastAsiaTheme="minorEastAsia" w:cstheme="minorEastAsia"/>
          <w:color w:val="auto"/>
          <w:kern w:val="0"/>
          <w:szCs w:val="21"/>
          <w:highlight w:val="none"/>
        </w:rPr>
        <w:t>中的对应内容处注明。</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　供应商无论成交与否，其响应文件不予退还。</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w:t>
      </w:r>
      <w:r>
        <w:rPr>
          <w:rFonts w:hint="eastAsia" w:asciiTheme="minorEastAsia" w:hAnsiTheme="minorEastAsia" w:eastAsiaTheme="minorEastAsia" w:cstheme="minorEastAsia"/>
          <w:color w:val="auto"/>
          <w:kern w:val="0"/>
          <w:szCs w:val="21"/>
          <w:highlight w:val="none"/>
          <w:lang w:val="en-US" w:eastAsia="zh-CN"/>
        </w:rPr>
        <w:t>磋商</w:t>
      </w:r>
      <w:r>
        <w:rPr>
          <w:rFonts w:hint="eastAsia" w:asciiTheme="minorEastAsia" w:hAnsiTheme="minorEastAsia" w:eastAsiaTheme="minorEastAsia" w:cstheme="minorEastAsia"/>
          <w:color w:val="auto"/>
          <w:kern w:val="0"/>
          <w:szCs w:val="21"/>
          <w:highlight w:val="none"/>
        </w:rPr>
        <w:t>报价</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15.1　供应商应按磋商文件规定的供货及服务要求、责任范围和合同条件，以人民币进行报价。</w:t>
      </w:r>
      <w:r>
        <w:rPr>
          <w:rFonts w:hint="eastAsia" w:asciiTheme="minorEastAsia" w:hAnsiTheme="minorEastAsia" w:eastAsiaTheme="minorEastAsia" w:cstheme="minorEastAsia"/>
          <w:color w:val="auto"/>
          <w:kern w:val="0"/>
          <w:szCs w:val="21"/>
          <w:highlight w:val="none"/>
          <w:lang w:val="en-US" w:eastAsia="zh-CN"/>
        </w:rPr>
        <w:t>磋商</w:t>
      </w:r>
      <w:r>
        <w:rPr>
          <w:rFonts w:hint="eastAsia" w:asciiTheme="minorEastAsia" w:hAnsiTheme="minorEastAsia" w:eastAsiaTheme="minorEastAsia" w:cstheme="minorEastAsia"/>
          <w:color w:val="auto"/>
          <w:szCs w:val="21"/>
          <w:highlight w:val="none"/>
        </w:rPr>
        <w:t>报价应为完税价。</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15.2　供应商必须按报价一览表和分项价格表的内容和格式要求填写各项货物及服务的分项价格和总价。供应商在磋商须知前附表规定的提交首次响应文件截止之日前修改报价一览表中的报价的，应同时修改其分项价格表中的报价。</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15.3供应商</w:t>
      </w:r>
      <w:r>
        <w:rPr>
          <w:rFonts w:hint="eastAsia" w:asciiTheme="minorEastAsia" w:hAnsiTheme="minorEastAsia" w:eastAsiaTheme="minorEastAsia" w:cstheme="minorEastAsia"/>
          <w:color w:val="auto"/>
          <w:szCs w:val="21"/>
          <w:highlight w:val="none"/>
        </w:rPr>
        <w:t>对每种货物及服务只允许有一个报价，不接受可变动性报价、赠送及“零”报价，否则，在</w:t>
      </w:r>
      <w:r>
        <w:rPr>
          <w:rFonts w:hint="eastAsia" w:asciiTheme="minorEastAsia" w:hAnsiTheme="minorEastAsia" w:eastAsiaTheme="minorEastAsia" w:cstheme="minorEastAsia"/>
          <w:color w:val="auto"/>
          <w:szCs w:val="21"/>
          <w:highlight w:val="none"/>
          <w:lang w:eastAsia="zh-CN"/>
        </w:rPr>
        <w:t>评审</w:t>
      </w:r>
      <w:r>
        <w:rPr>
          <w:rFonts w:hint="eastAsia" w:asciiTheme="minorEastAsia" w:hAnsiTheme="minorEastAsia" w:eastAsiaTheme="minorEastAsia" w:cstheme="minorEastAsia"/>
          <w:color w:val="auto"/>
          <w:szCs w:val="21"/>
          <w:highlight w:val="none"/>
        </w:rPr>
        <w:t>时将其视为无效磋商</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15.4　项目有特殊要求的见</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16.磋商保证金</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16.1　本项目是否交纳磋商保证金要求见</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16.2　磋商须知前附表规定交纳磋商保证金的，供应商应以</w:t>
      </w:r>
      <w:r>
        <w:rPr>
          <w:rFonts w:hint="eastAsia" w:ascii="Times New Roman" w:hAnsi="Times New Roman"/>
          <w:color w:val="auto"/>
          <w:highlight w:val="none"/>
        </w:rPr>
        <w:t>银行转账、支票、汇票、本票或者金融、担保机构出具的保函等非现金形式</w:t>
      </w:r>
      <w:r>
        <w:rPr>
          <w:rFonts w:hint="eastAsia" w:asciiTheme="minorEastAsia" w:hAnsiTheme="minorEastAsia" w:eastAsiaTheme="minorEastAsia" w:cstheme="minorEastAsia"/>
          <w:color w:val="auto"/>
          <w:kern w:val="0"/>
          <w:szCs w:val="21"/>
          <w:highlight w:val="none"/>
        </w:rPr>
        <w:t>，</w:t>
      </w:r>
      <w:r>
        <w:rPr>
          <w:rFonts w:hint="eastAsia" w:ascii="Times New Roman" w:hAnsi="Times New Roman"/>
          <w:color w:val="auto"/>
          <w:highlight w:val="none"/>
        </w:rPr>
        <w:t>禁止采用现钞方式，</w:t>
      </w:r>
      <w:r>
        <w:rPr>
          <w:rFonts w:hint="eastAsia" w:asciiTheme="minorEastAsia" w:hAnsiTheme="minorEastAsia" w:eastAsiaTheme="minorEastAsia" w:cstheme="minorEastAsia"/>
          <w:color w:val="auto"/>
          <w:kern w:val="0"/>
          <w:szCs w:val="21"/>
          <w:highlight w:val="none"/>
        </w:rPr>
        <w:t>在</w:t>
      </w:r>
      <w:r>
        <w:rPr>
          <w:rFonts w:hint="eastAsia" w:asciiTheme="minorEastAsia" w:hAnsiTheme="minorEastAsia" w:eastAsiaTheme="minorEastAsia" w:cstheme="minorEastAsia"/>
          <w:color w:val="auto"/>
          <w:kern w:val="0"/>
          <w:szCs w:val="21"/>
          <w:highlight w:val="none"/>
          <w:lang w:val="en-US" w:eastAsia="zh-CN"/>
        </w:rPr>
        <w:t>本章</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规定的提交首次响应文件截止时间前，向采购人或采购代理机构提交</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规定的磋商保证金</w:t>
      </w:r>
      <w:r>
        <w:rPr>
          <w:rFonts w:ascii="Times New Roman" w:hAnsi="Times New Roman" w:cs="Times New Roman"/>
          <w:color w:val="auto"/>
          <w:highlight w:val="none"/>
        </w:rPr>
        <w:t>(</w:t>
      </w:r>
      <w:r>
        <w:rPr>
          <w:rFonts w:hint="eastAsia" w:ascii="Times New Roman" w:hAnsi="Times New Roman"/>
          <w:color w:val="auto"/>
          <w:highlight w:val="none"/>
        </w:rPr>
        <w:t>数额采用四舍五入</w:t>
      </w:r>
      <w:r>
        <w:rPr>
          <w:rFonts w:hint="eastAsia" w:ascii="Times New Roman" w:hAnsi="Times New Roman" w:cs="MingLiU_HKSCS"/>
          <w:color w:val="auto"/>
          <w:highlight w:val="none"/>
        </w:rPr>
        <w:t>，</w:t>
      </w:r>
      <w:r>
        <w:rPr>
          <w:rFonts w:hint="eastAsia" w:ascii="Times New Roman" w:hAnsi="Times New Roman"/>
          <w:color w:val="auto"/>
          <w:highlight w:val="none"/>
        </w:rPr>
        <w:t>计算至元</w:t>
      </w:r>
      <w:r>
        <w:rPr>
          <w:rFonts w:ascii="Times New Roman" w:hAnsi="Times New Roman" w:cs="Times New Roman"/>
          <w:color w:val="auto"/>
          <w:highlight w:val="none"/>
        </w:rPr>
        <w:t>)</w:t>
      </w:r>
      <w:r>
        <w:rPr>
          <w:rFonts w:hint="eastAsia" w:asciiTheme="minorEastAsia" w:hAnsiTheme="minorEastAsia" w:eastAsiaTheme="minorEastAsia" w:cstheme="minorEastAsia"/>
          <w:color w:val="auto"/>
          <w:kern w:val="0"/>
          <w:szCs w:val="21"/>
          <w:highlight w:val="none"/>
        </w:rPr>
        <w:t>。磋商保证金有效期应当与本章</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规定的磋商响应有效期一致。</w:t>
      </w:r>
      <w:r>
        <w:rPr>
          <w:rFonts w:hint="eastAsia" w:asciiTheme="minorEastAsia" w:hAnsiTheme="minorEastAsia" w:eastAsiaTheme="minorEastAsia" w:cstheme="minorEastAsia"/>
          <w:color w:val="auto"/>
          <w:kern w:val="0"/>
          <w:szCs w:val="21"/>
          <w:highlight w:val="none"/>
          <w:lang w:val="en-US" w:eastAsia="zh-CN"/>
        </w:rPr>
        <w:t>供应商</w:t>
      </w:r>
      <w:r>
        <w:rPr>
          <w:rFonts w:hint="eastAsia" w:asciiTheme="minorEastAsia" w:hAnsiTheme="minorEastAsia" w:eastAsiaTheme="minorEastAsia" w:cstheme="minorEastAsia"/>
          <w:color w:val="auto"/>
          <w:kern w:val="0"/>
          <w:szCs w:val="21"/>
          <w:highlight w:val="none"/>
        </w:rPr>
        <w:t>未按磋商文件</w:t>
      </w:r>
      <w:r>
        <w:rPr>
          <w:rFonts w:hint="eastAsia" w:asciiTheme="minorEastAsia" w:hAnsiTheme="minorEastAsia" w:eastAsiaTheme="minorEastAsia" w:cstheme="minorEastAsia"/>
          <w:color w:val="auto"/>
          <w:kern w:val="0"/>
          <w:szCs w:val="21"/>
          <w:highlight w:val="none"/>
          <w:lang w:val="en-US" w:eastAsia="zh-CN"/>
        </w:rPr>
        <w:t>要求</w:t>
      </w:r>
      <w:r>
        <w:rPr>
          <w:rFonts w:hint="eastAsia" w:asciiTheme="minorEastAsia" w:hAnsiTheme="minorEastAsia" w:eastAsiaTheme="minorEastAsia" w:cstheme="minorEastAsia"/>
          <w:color w:val="auto"/>
          <w:kern w:val="0"/>
          <w:szCs w:val="21"/>
          <w:highlight w:val="none"/>
        </w:rPr>
        <w:t>提交磋商保证金的，采购人或采购代理机构应当拒绝接收供应商的响应文件</w:t>
      </w:r>
      <w:r>
        <w:rPr>
          <w:rFonts w:hint="eastAsia" w:ascii="Times New Roman" w:hAnsi="Times New Roman"/>
          <w:color w:val="auto"/>
          <w:highlight w:val="none"/>
        </w:rPr>
        <w:t>或</w:t>
      </w:r>
      <w:r>
        <w:rPr>
          <w:rFonts w:hint="eastAsia"/>
          <w:color w:val="auto"/>
          <w:highlight w:val="none"/>
          <w:lang w:val="en-US" w:eastAsia="zh-CN"/>
        </w:rPr>
        <w:t>磋商小组</w:t>
      </w:r>
      <w:r>
        <w:rPr>
          <w:rFonts w:hint="eastAsia" w:ascii="Times New Roman" w:hAnsi="Times New Roman"/>
          <w:color w:val="auto"/>
          <w:highlight w:val="none"/>
        </w:rPr>
        <w:t>在</w:t>
      </w:r>
      <w:r>
        <w:rPr>
          <w:rFonts w:hint="eastAsia"/>
          <w:color w:val="auto"/>
          <w:highlight w:val="none"/>
          <w:lang w:val="en-US" w:eastAsia="zh-CN"/>
        </w:rPr>
        <w:t>评审</w:t>
      </w:r>
      <w:r>
        <w:rPr>
          <w:rFonts w:hint="eastAsia" w:ascii="Times New Roman" w:hAnsi="Times New Roman"/>
          <w:color w:val="auto"/>
          <w:highlight w:val="none"/>
        </w:rPr>
        <w:t>时将其视为无效</w:t>
      </w:r>
      <w:r>
        <w:rPr>
          <w:rFonts w:hint="eastAsia"/>
          <w:color w:val="auto"/>
          <w:highlight w:val="none"/>
          <w:lang w:val="en-US" w:eastAsia="zh-CN"/>
        </w:rPr>
        <w:t>磋商</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16.3　供应商为联合体的，可以由联合体中的一方或者共同交纳</w:t>
      </w:r>
      <w:r>
        <w:rPr>
          <w:rFonts w:hint="eastAsia" w:asciiTheme="minorEastAsia" w:hAnsiTheme="minorEastAsia" w:eastAsiaTheme="minorEastAsia" w:cstheme="minorEastAsia"/>
          <w:color w:val="auto"/>
          <w:kern w:val="0"/>
          <w:szCs w:val="21"/>
          <w:highlight w:val="none"/>
          <w:lang w:eastAsia="zh-CN"/>
        </w:rPr>
        <w:t>磋商</w:t>
      </w:r>
      <w:r>
        <w:rPr>
          <w:rFonts w:hint="eastAsia" w:asciiTheme="minorEastAsia" w:hAnsiTheme="minorEastAsia" w:eastAsiaTheme="minorEastAsia" w:cstheme="minorEastAsia"/>
          <w:color w:val="auto"/>
          <w:kern w:val="0"/>
          <w:szCs w:val="21"/>
          <w:highlight w:val="none"/>
        </w:rPr>
        <w:t>保证金</w:t>
      </w:r>
      <w:r>
        <w:rPr>
          <w:rFonts w:hint="eastAsia" w:asciiTheme="minorEastAsia" w:hAnsiTheme="minorEastAsia" w:eastAsiaTheme="minorEastAsia" w:cstheme="minorEastAsia"/>
          <w:color w:val="auto"/>
          <w:kern w:val="0"/>
          <w:szCs w:val="21"/>
          <w:highlight w:val="none"/>
          <w:lang w:eastAsia="zh-CN"/>
        </w:rPr>
        <w:t>。</w:t>
      </w:r>
      <w:r>
        <w:rPr>
          <w:rFonts w:hint="eastAsia" w:ascii="Times New Roman" w:hAnsi="Times New Roman"/>
          <w:color w:val="auto"/>
          <w:highlight w:val="none"/>
        </w:rPr>
        <w:t>以一方名义提交</w:t>
      </w:r>
      <w:r>
        <w:rPr>
          <w:rFonts w:hint="eastAsia" w:asciiTheme="minorEastAsia" w:hAnsiTheme="minorEastAsia" w:eastAsiaTheme="minorEastAsia" w:cstheme="minorEastAsia"/>
          <w:color w:val="auto"/>
          <w:kern w:val="0"/>
          <w:szCs w:val="21"/>
          <w:highlight w:val="none"/>
          <w:lang w:eastAsia="zh-CN"/>
        </w:rPr>
        <w:t>磋商</w:t>
      </w:r>
      <w:r>
        <w:rPr>
          <w:rFonts w:hint="eastAsia" w:asciiTheme="minorEastAsia" w:hAnsiTheme="minorEastAsia" w:eastAsiaTheme="minorEastAsia" w:cstheme="minorEastAsia"/>
          <w:color w:val="auto"/>
          <w:kern w:val="0"/>
          <w:szCs w:val="21"/>
          <w:highlight w:val="none"/>
        </w:rPr>
        <w:t>保证金</w:t>
      </w:r>
      <w:r>
        <w:rPr>
          <w:rFonts w:hint="eastAsia" w:asciiTheme="minorEastAsia" w:hAnsiTheme="minorEastAsia" w:eastAsiaTheme="minorEastAsia" w:cstheme="minorEastAsia"/>
          <w:color w:val="auto"/>
          <w:kern w:val="0"/>
          <w:szCs w:val="21"/>
          <w:highlight w:val="none"/>
          <w:lang w:eastAsia="zh-CN"/>
        </w:rPr>
        <w:t>的</w:t>
      </w:r>
      <w:r>
        <w:rPr>
          <w:rFonts w:hint="eastAsia" w:asciiTheme="minorEastAsia" w:hAnsiTheme="minorEastAsia" w:eastAsiaTheme="minorEastAsia" w:cstheme="minorEastAsia"/>
          <w:color w:val="auto"/>
          <w:kern w:val="0"/>
          <w:szCs w:val="21"/>
          <w:highlight w:val="none"/>
        </w:rPr>
        <w:t>，对联合体各方均具有约束力。</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16.4　未成交供应商的</w:t>
      </w:r>
      <w:r>
        <w:rPr>
          <w:rFonts w:hint="eastAsia" w:asciiTheme="minorEastAsia" w:hAnsiTheme="minorEastAsia" w:eastAsiaTheme="minorEastAsia" w:cstheme="minorEastAsia"/>
          <w:color w:val="auto"/>
          <w:kern w:val="0"/>
          <w:szCs w:val="21"/>
          <w:highlight w:val="none"/>
          <w:lang w:eastAsia="zh-CN"/>
        </w:rPr>
        <w:t>磋商</w:t>
      </w:r>
      <w:r>
        <w:rPr>
          <w:rFonts w:hint="eastAsia" w:asciiTheme="minorEastAsia" w:hAnsiTheme="minorEastAsia" w:eastAsiaTheme="minorEastAsia" w:cstheme="minorEastAsia"/>
          <w:color w:val="auto"/>
          <w:kern w:val="0"/>
          <w:szCs w:val="21"/>
          <w:highlight w:val="none"/>
        </w:rPr>
        <w:t>保证金，在成交通知书发出后5个工作日内退还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但因供应商自身原因导致无法及时退还的除外。</w:t>
      </w:r>
    </w:p>
    <w:p>
      <w:pPr>
        <w:pStyle w:val="2"/>
        <w:ind w:firstLine="420" w:firstLineChars="200"/>
        <w:rPr>
          <w:rFonts w:hint="default" w:eastAsiaTheme="minorEastAsia"/>
          <w:color w:val="auto"/>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16.5</w:t>
      </w:r>
      <w:r>
        <w:rPr>
          <w:rFonts w:hint="eastAsia" w:asciiTheme="minorEastAsia" w:hAnsiTheme="minorEastAsia" w:eastAsiaTheme="minorEastAsia" w:cstheme="minorEastAsia"/>
          <w:color w:val="auto"/>
          <w:kern w:val="0"/>
          <w:szCs w:val="21"/>
          <w:highlight w:val="none"/>
        </w:rPr>
        <w:t>成交供应商的</w:t>
      </w:r>
      <w:r>
        <w:rPr>
          <w:rFonts w:hint="eastAsia" w:asciiTheme="minorEastAsia" w:hAnsiTheme="minorEastAsia" w:eastAsiaTheme="minorEastAsia" w:cstheme="minorEastAsia"/>
          <w:color w:val="auto"/>
          <w:kern w:val="0"/>
          <w:szCs w:val="21"/>
          <w:highlight w:val="none"/>
          <w:lang w:eastAsia="zh-CN"/>
        </w:rPr>
        <w:t>磋商</w:t>
      </w:r>
      <w:r>
        <w:rPr>
          <w:rFonts w:hint="eastAsia" w:asciiTheme="minorEastAsia" w:hAnsiTheme="minorEastAsia" w:eastAsiaTheme="minorEastAsia" w:cstheme="minorEastAsia"/>
          <w:color w:val="auto"/>
          <w:kern w:val="0"/>
          <w:szCs w:val="21"/>
          <w:highlight w:val="none"/>
        </w:rPr>
        <w:t>保证金，在采购合同签订后5个工作日内退还，</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　</w:t>
      </w:r>
      <w:r>
        <w:rPr>
          <w:rFonts w:hint="eastAsia" w:asciiTheme="minorEastAsia" w:hAnsiTheme="minorEastAsia" w:eastAsiaTheme="minorEastAsia" w:cstheme="minorEastAsia"/>
          <w:color w:val="auto"/>
          <w:kern w:val="0"/>
          <w:szCs w:val="21"/>
          <w:highlight w:val="none"/>
          <w:lang w:val="en-US" w:eastAsia="zh-CN"/>
        </w:rPr>
        <w:t>供应商</w:t>
      </w:r>
      <w:r>
        <w:rPr>
          <w:rFonts w:hint="eastAsia" w:asciiTheme="minorEastAsia" w:hAnsiTheme="minorEastAsia" w:eastAsiaTheme="minorEastAsia" w:cstheme="minorEastAsia"/>
          <w:color w:val="auto"/>
          <w:kern w:val="0"/>
          <w:szCs w:val="21"/>
          <w:highlight w:val="none"/>
        </w:rPr>
        <w:t>有下列情形之一的，</w:t>
      </w:r>
      <w:r>
        <w:rPr>
          <w:rFonts w:hint="eastAsia" w:asciiTheme="minorEastAsia" w:hAnsiTheme="minorEastAsia" w:eastAsiaTheme="minorEastAsia" w:cstheme="minorEastAsia"/>
          <w:color w:val="auto"/>
          <w:kern w:val="0"/>
          <w:szCs w:val="21"/>
          <w:highlight w:val="none"/>
          <w:lang w:eastAsia="zh-CN"/>
        </w:rPr>
        <w:t>磋商</w:t>
      </w:r>
      <w:r>
        <w:rPr>
          <w:rFonts w:hint="eastAsia" w:asciiTheme="minorEastAsia" w:hAnsiTheme="minorEastAsia" w:eastAsiaTheme="minorEastAsia" w:cstheme="minorEastAsia"/>
          <w:color w:val="auto"/>
          <w:kern w:val="0"/>
          <w:szCs w:val="21"/>
          <w:highlight w:val="none"/>
        </w:rPr>
        <w:t>保证金</w:t>
      </w:r>
      <w:r>
        <w:rPr>
          <w:rFonts w:hint="eastAsia" w:asciiTheme="minorEastAsia" w:hAnsiTheme="minorEastAsia" w:eastAsiaTheme="minorEastAsia" w:cstheme="minorEastAsia"/>
          <w:color w:val="auto"/>
          <w:kern w:val="0"/>
          <w:szCs w:val="21"/>
          <w:highlight w:val="none"/>
          <w:lang w:val="en-US" w:eastAsia="zh-CN"/>
        </w:rPr>
        <w:t>可以</w:t>
      </w:r>
      <w:r>
        <w:rPr>
          <w:rFonts w:hint="eastAsia" w:asciiTheme="minorEastAsia" w:hAnsiTheme="minorEastAsia" w:eastAsiaTheme="minorEastAsia" w:cstheme="minorEastAsia"/>
          <w:color w:val="auto"/>
          <w:kern w:val="0"/>
          <w:szCs w:val="21"/>
          <w:highlight w:val="none"/>
        </w:rPr>
        <w:t>不予退还：</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(1)供应商在</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规定的</w:t>
      </w:r>
      <w:r>
        <w:rPr>
          <w:rFonts w:hint="eastAsia" w:asciiTheme="minorEastAsia" w:hAnsiTheme="minorEastAsia" w:eastAsiaTheme="minorEastAsia" w:cstheme="minorEastAsia"/>
          <w:color w:val="auto"/>
          <w:kern w:val="0"/>
          <w:szCs w:val="21"/>
          <w:highlight w:val="none"/>
          <w:lang w:eastAsia="zh-CN"/>
        </w:rPr>
        <w:t>磋商响应有效期内撤销</w:t>
      </w:r>
      <w:r>
        <w:rPr>
          <w:rFonts w:hint="eastAsia" w:asciiTheme="minorEastAsia" w:hAnsiTheme="minorEastAsia" w:eastAsiaTheme="minorEastAsia" w:cstheme="minorEastAsia"/>
          <w:color w:val="auto"/>
          <w:kern w:val="0"/>
          <w:szCs w:val="21"/>
          <w:highlight w:val="none"/>
        </w:rPr>
        <w:t>响应文件的；</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eastAsia="zh-CN"/>
        </w:rPr>
        <w:t>成交后无正当理由</w:t>
      </w:r>
      <w:r>
        <w:rPr>
          <w:rFonts w:hint="eastAsia" w:asciiTheme="minorEastAsia" w:hAnsiTheme="minorEastAsia" w:eastAsiaTheme="minorEastAsia" w:cstheme="minorEastAsia"/>
          <w:color w:val="auto"/>
          <w:kern w:val="0"/>
          <w:szCs w:val="21"/>
          <w:highlight w:val="none"/>
        </w:rPr>
        <w:t>不与采购人签订合同的；</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17.磋商响应有效期</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17.1　磋商响应有效期见</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，在此期间响应文件对供应商具有法律约束力</w:t>
      </w:r>
      <w:r>
        <w:rPr>
          <w:rFonts w:hint="eastAsia" w:ascii="Times New Roman" w:hAnsi="Times New Roman" w:cs="MingLiU_HKSCS"/>
          <w:color w:val="auto"/>
          <w:highlight w:val="none"/>
        </w:rPr>
        <w:t>，</w:t>
      </w:r>
      <w:r>
        <w:rPr>
          <w:rFonts w:hint="eastAsia" w:ascii="Times New Roman" w:hAnsi="Times New Roman"/>
          <w:color w:val="auto"/>
          <w:highlight w:val="none"/>
        </w:rPr>
        <w:t>以保证采购人有足够的时间完成</w:t>
      </w:r>
      <w:r>
        <w:rPr>
          <w:rFonts w:hint="eastAsia" w:ascii="Times New Roman" w:hAnsi="Times New Roman"/>
          <w:color w:val="auto"/>
          <w:highlight w:val="none"/>
          <w:lang w:eastAsia="zh-CN"/>
        </w:rPr>
        <w:t>评审</w:t>
      </w:r>
      <w:r>
        <w:rPr>
          <w:rFonts w:hint="eastAsia" w:ascii="Times New Roman" w:hAnsi="Times New Roman"/>
          <w:color w:val="auto"/>
          <w:highlight w:val="none"/>
        </w:rPr>
        <w:t>、</w:t>
      </w:r>
      <w:r>
        <w:rPr>
          <w:rFonts w:hint="eastAsia" w:ascii="Times New Roman" w:hAnsi="Times New Roman"/>
          <w:color w:val="auto"/>
          <w:highlight w:val="none"/>
          <w:lang w:eastAsia="zh-CN"/>
        </w:rPr>
        <w:t>确定成交供应商</w:t>
      </w:r>
      <w:r>
        <w:rPr>
          <w:rFonts w:hint="eastAsia" w:ascii="Times New Roman" w:hAnsi="Times New Roman"/>
          <w:color w:val="auto"/>
          <w:highlight w:val="none"/>
        </w:rPr>
        <w:t>以及签订合同</w:t>
      </w:r>
      <w:r>
        <w:rPr>
          <w:rFonts w:hint="eastAsia" w:asciiTheme="minorEastAsia" w:hAnsiTheme="minorEastAsia" w:eastAsiaTheme="minorEastAsia" w:cstheme="minorEastAsia"/>
          <w:color w:val="auto"/>
          <w:kern w:val="0"/>
          <w:szCs w:val="21"/>
          <w:highlight w:val="none"/>
        </w:rPr>
        <w:t>。响应文件有效期从</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规定的提交首次响应文件截止时间之日起计算。磋商响应有效期不足的</w:t>
      </w:r>
      <w:r>
        <w:rPr>
          <w:rFonts w:hint="eastAsia" w:asciiTheme="minorEastAsia" w:hAnsiTheme="minorEastAsia" w:eastAsiaTheme="minorEastAsia" w:cstheme="minorEastAsia"/>
          <w:color w:val="auto"/>
          <w:kern w:val="0"/>
          <w:szCs w:val="21"/>
          <w:highlight w:val="none"/>
          <w:lang w:eastAsia="zh-CN"/>
        </w:rPr>
        <w:t>，在评审时</w:t>
      </w:r>
      <w:r>
        <w:rPr>
          <w:rFonts w:hint="eastAsia" w:asciiTheme="minorEastAsia" w:hAnsiTheme="minorEastAsia" w:eastAsiaTheme="minorEastAsia" w:cstheme="minorEastAsia"/>
          <w:color w:val="auto"/>
          <w:kern w:val="0"/>
          <w:szCs w:val="21"/>
          <w:highlight w:val="none"/>
        </w:rPr>
        <w:t>将被视为无效响应。</w:t>
      </w:r>
    </w:p>
    <w:p>
      <w:pPr>
        <w:spacing w:line="360" w:lineRule="auto"/>
        <w:ind w:firstLine="420" w:firstLineChars="200"/>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★17.2　特殊情况需延长磋商响应有效期的，采购人或采购代理机构可于磋商响应有效期届满之前，要求供应商同意延长有效期，采购人或采购代理机构的要求与供应商的答复均应为书面形式。供应商拒绝延长的，其响应在原磋商响应有效期届满后将不再有效，但有权收回其磋商保证金；供应商同意延长的，应相应延长其磋商保证金的有效期，但不允许修改或撤回响应文件。</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18.响应文件的签署及规定</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18.1　供应商应根据</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规定提交响应文件。纸质文件的正本和副本应装订成册。正本和副本的封面上应标记“正本”或“副本”的字样，当正本和副本</w:t>
      </w:r>
      <w:r>
        <w:rPr>
          <w:rFonts w:hint="eastAsia" w:ascii="Times New Roman" w:hAnsi="Times New Roman"/>
          <w:color w:val="auto"/>
          <w:highlight w:val="none"/>
        </w:rPr>
        <w:t>、电子版不一致时</w:t>
      </w:r>
      <w:r>
        <w:rPr>
          <w:rFonts w:hint="eastAsia" w:asciiTheme="minorEastAsia" w:hAnsiTheme="minorEastAsia" w:eastAsiaTheme="minorEastAsia" w:cstheme="minorEastAsia"/>
          <w:color w:val="auto"/>
          <w:kern w:val="0"/>
          <w:szCs w:val="21"/>
          <w:highlight w:val="none"/>
        </w:rPr>
        <w:t>，以正本为准。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18.2　响应文件应用不褪色的材料打印或书写，并按磋商文件要求在签字盖章处盖公章和由</w:t>
      </w:r>
      <w:r>
        <w:rPr>
          <w:rFonts w:hint="eastAsia" w:asciiTheme="minorEastAsia" w:hAnsiTheme="minorEastAsia" w:eastAsiaTheme="minorEastAsia" w:cstheme="minorEastAsia"/>
          <w:color w:val="auto"/>
          <w:kern w:val="0"/>
          <w:szCs w:val="21"/>
          <w:highlight w:val="none"/>
          <w:lang w:eastAsia="zh-CN"/>
        </w:rPr>
        <w:t>法定代表人（负责人）</w:t>
      </w:r>
      <w:r>
        <w:rPr>
          <w:rFonts w:hint="eastAsia" w:asciiTheme="minorEastAsia" w:hAnsiTheme="minorEastAsia" w:eastAsiaTheme="minorEastAsia" w:cstheme="minorEastAsia"/>
          <w:color w:val="auto"/>
          <w:kern w:val="0"/>
          <w:szCs w:val="21"/>
          <w:highlight w:val="none"/>
        </w:rPr>
        <w:t>或其授权代表签字。响应文件中的任何</w:t>
      </w:r>
      <w:r>
        <w:rPr>
          <w:rFonts w:hint="eastAsia" w:ascii="Times New Roman" w:hAnsi="Times New Roman"/>
          <w:color w:val="auto"/>
          <w:highlight w:val="none"/>
        </w:rPr>
        <w:t>行间插字、涂改和增删</w:t>
      </w:r>
      <w:r>
        <w:rPr>
          <w:rFonts w:hint="eastAsia" w:asciiTheme="minorEastAsia" w:hAnsiTheme="minorEastAsia" w:eastAsiaTheme="minorEastAsia" w:cstheme="minorEastAsia"/>
          <w:color w:val="auto"/>
          <w:kern w:val="0"/>
          <w:szCs w:val="21"/>
          <w:highlight w:val="none"/>
        </w:rPr>
        <w:t>，应加盖单位公章或由</w:t>
      </w:r>
      <w:r>
        <w:rPr>
          <w:rFonts w:hint="eastAsia" w:asciiTheme="minorEastAsia" w:hAnsiTheme="minorEastAsia" w:eastAsiaTheme="minorEastAsia" w:cstheme="minorEastAsia"/>
          <w:color w:val="auto"/>
          <w:kern w:val="0"/>
          <w:szCs w:val="21"/>
          <w:highlight w:val="none"/>
          <w:lang w:eastAsia="zh-CN"/>
        </w:rPr>
        <w:t>法定代表人（负责人）</w:t>
      </w:r>
      <w:r>
        <w:rPr>
          <w:rFonts w:hint="eastAsia" w:asciiTheme="minorEastAsia" w:hAnsiTheme="minorEastAsia" w:eastAsiaTheme="minorEastAsia" w:cstheme="minorEastAsia"/>
          <w:color w:val="auto"/>
          <w:kern w:val="0"/>
          <w:szCs w:val="21"/>
          <w:highlight w:val="none"/>
        </w:rPr>
        <w:t>或其授权代表签字确认。否则，</w:t>
      </w:r>
      <w:r>
        <w:rPr>
          <w:rFonts w:hint="eastAsia" w:asciiTheme="minorEastAsia" w:hAnsiTheme="minorEastAsia" w:eastAsiaTheme="minorEastAsia" w:cstheme="minorEastAsia"/>
          <w:color w:val="auto"/>
          <w:kern w:val="0"/>
          <w:szCs w:val="21"/>
          <w:highlight w:val="none"/>
          <w:lang w:eastAsia="zh-CN"/>
        </w:rPr>
        <w:t>在评审时将其视为</w:t>
      </w:r>
      <w:r>
        <w:rPr>
          <w:rFonts w:hint="eastAsia" w:asciiTheme="minorEastAsia" w:hAnsiTheme="minorEastAsia" w:eastAsiaTheme="minorEastAsia" w:cstheme="minorEastAsia"/>
          <w:color w:val="auto"/>
          <w:kern w:val="0"/>
          <w:szCs w:val="21"/>
          <w:highlight w:val="none"/>
        </w:rPr>
        <w:t>无效</w:t>
      </w:r>
      <w:r>
        <w:rPr>
          <w:rFonts w:hint="eastAsia" w:asciiTheme="minorEastAsia" w:hAnsiTheme="minorEastAsia" w:eastAsiaTheme="minorEastAsia" w:cstheme="minorEastAsia"/>
          <w:color w:val="auto"/>
          <w:kern w:val="0"/>
          <w:szCs w:val="21"/>
          <w:highlight w:val="none"/>
          <w:lang w:eastAsia="zh-CN"/>
        </w:rPr>
        <w:t>响应</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18.3　在磋商过程中，供应商按磋商文件规定和磋商小组要求重新提交的响应文件和最后报价，应打印或用不褪色墨水书写，并由</w:t>
      </w:r>
      <w:r>
        <w:rPr>
          <w:rFonts w:hint="eastAsia" w:asciiTheme="minorEastAsia" w:hAnsiTheme="minorEastAsia" w:eastAsiaTheme="minorEastAsia" w:cstheme="minorEastAsia"/>
          <w:color w:val="auto"/>
          <w:kern w:val="0"/>
          <w:szCs w:val="21"/>
          <w:highlight w:val="none"/>
          <w:lang w:eastAsia="zh-CN"/>
        </w:rPr>
        <w:t>法定代表人（负责人）</w:t>
      </w:r>
      <w:r>
        <w:rPr>
          <w:rFonts w:hint="eastAsia" w:asciiTheme="minorEastAsia" w:hAnsiTheme="minorEastAsia" w:eastAsiaTheme="minorEastAsia" w:cstheme="minorEastAsia"/>
          <w:color w:val="auto"/>
          <w:kern w:val="0"/>
          <w:szCs w:val="21"/>
          <w:highlight w:val="none"/>
        </w:rPr>
        <w:t>或其授权代表签字。否则，</w:t>
      </w:r>
      <w:r>
        <w:rPr>
          <w:rFonts w:hint="eastAsia" w:asciiTheme="minorEastAsia" w:hAnsiTheme="minorEastAsia" w:eastAsiaTheme="minorEastAsia" w:cstheme="minorEastAsia"/>
          <w:color w:val="auto"/>
          <w:kern w:val="0"/>
          <w:szCs w:val="21"/>
          <w:highlight w:val="none"/>
          <w:lang w:eastAsia="zh-CN"/>
        </w:rPr>
        <w:t>在评审时将其视为</w:t>
      </w:r>
      <w:r>
        <w:rPr>
          <w:rFonts w:hint="eastAsia" w:asciiTheme="minorEastAsia" w:hAnsiTheme="minorEastAsia" w:eastAsiaTheme="minorEastAsia" w:cstheme="minorEastAsia"/>
          <w:color w:val="auto"/>
          <w:kern w:val="0"/>
          <w:szCs w:val="21"/>
          <w:highlight w:val="none"/>
        </w:rPr>
        <w:t>无效</w:t>
      </w:r>
      <w:r>
        <w:rPr>
          <w:rFonts w:hint="eastAsia" w:asciiTheme="minorEastAsia" w:hAnsiTheme="minorEastAsia" w:eastAsiaTheme="minorEastAsia" w:cstheme="minorEastAsia"/>
          <w:color w:val="auto"/>
          <w:kern w:val="0"/>
          <w:szCs w:val="21"/>
          <w:highlight w:val="none"/>
          <w:lang w:eastAsia="zh-CN"/>
        </w:rPr>
        <w:t>响应</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19.响应文件的密封和标记</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19.1　响应文件的的密封、标记详见</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19.2　</w:t>
      </w:r>
      <w:r>
        <w:rPr>
          <w:rFonts w:hint="eastAsia" w:asciiTheme="minorEastAsia" w:hAnsiTheme="minorEastAsia" w:eastAsiaTheme="minorEastAsia" w:cstheme="minorEastAsia"/>
          <w:color w:val="auto"/>
          <w:kern w:val="0"/>
          <w:szCs w:val="21"/>
          <w:highlight w:val="none"/>
          <w:lang w:val="en-US" w:eastAsia="zh-CN"/>
        </w:rPr>
        <w:t>响应</w:t>
      </w:r>
      <w:r>
        <w:rPr>
          <w:rFonts w:hint="eastAsia" w:asciiTheme="minorEastAsia" w:hAnsiTheme="minorEastAsia" w:eastAsiaTheme="minorEastAsia" w:cstheme="minorEastAsia"/>
          <w:color w:val="auto"/>
          <w:kern w:val="0"/>
          <w:szCs w:val="21"/>
          <w:highlight w:val="none"/>
        </w:rPr>
        <w:t>文件封套或外包装上应载明的内容见</w:t>
      </w:r>
      <w:r>
        <w:rPr>
          <w:rFonts w:hint="eastAsia" w:asciiTheme="minorEastAsia" w:hAnsiTheme="minorEastAsia" w:eastAsiaTheme="minorEastAsia" w:cstheme="minorEastAsia"/>
          <w:color w:val="auto"/>
          <w:kern w:val="0"/>
          <w:szCs w:val="21"/>
          <w:highlight w:val="none"/>
          <w:lang w:val="en-US" w:eastAsia="zh-CN"/>
        </w:rPr>
        <w:t>磋商</w:t>
      </w:r>
      <w:r>
        <w:rPr>
          <w:rFonts w:hint="eastAsia" w:asciiTheme="minorEastAsia" w:hAnsiTheme="minorEastAsia" w:eastAsiaTheme="minorEastAsia" w:cstheme="minorEastAsia"/>
          <w:color w:val="auto"/>
          <w:kern w:val="0"/>
          <w:szCs w:val="21"/>
          <w:highlight w:val="none"/>
        </w:rPr>
        <w:t>须知前附表。</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　响应文件如果未按上述规定密封和标记，采购人或采购代理机构应当拒绝接收。</w:t>
      </w:r>
    </w:p>
    <w:p>
      <w:pPr>
        <w:spacing w:line="360" w:lineRule="auto"/>
        <w:ind w:firstLine="422" w:firstLineChars="200"/>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19.</w:t>
      </w:r>
      <w:r>
        <w:rPr>
          <w:rFonts w:hint="eastAsia" w:asciiTheme="minorEastAsia" w:hAnsiTheme="minorEastAsia" w:eastAsiaTheme="minorEastAsia" w:cstheme="minorEastAsia"/>
          <w:b/>
          <w:bCs/>
          <w:color w:val="auto"/>
          <w:kern w:val="0"/>
          <w:szCs w:val="21"/>
          <w:highlight w:val="none"/>
          <w:lang w:val="en-US" w:eastAsia="zh-CN"/>
        </w:rPr>
        <w:t>4</w:t>
      </w:r>
      <w:r>
        <w:rPr>
          <w:rFonts w:hint="eastAsia" w:asciiTheme="minorEastAsia" w:hAnsiTheme="minorEastAsia" w:eastAsiaTheme="minorEastAsia" w:cstheme="minorEastAsia"/>
          <w:b/>
          <w:bCs/>
          <w:color w:val="auto"/>
          <w:kern w:val="0"/>
          <w:szCs w:val="21"/>
          <w:highlight w:val="none"/>
        </w:rPr>
        <w:t xml:space="preserve">  采购人或采购代理机构不得因装订、纸张、文件排序等非实质性的格式、形式问题限制和影响供应商响应。</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20.响应文件的递交</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20.1　响应文件应在</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规定的</w:t>
      </w:r>
      <w:r>
        <w:rPr>
          <w:rFonts w:hint="eastAsia" w:asciiTheme="minorEastAsia" w:hAnsiTheme="minorEastAsia" w:eastAsiaTheme="minorEastAsia" w:cstheme="minorEastAsia"/>
          <w:color w:val="auto"/>
          <w:kern w:val="0"/>
          <w:szCs w:val="21"/>
          <w:highlight w:val="none"/>
          <w:lang w:val="en-US" w:eastAsia="zh-CN"/>
        </w:rPr>
        <w:t>响应文件递交截止</w:t>
      </w:r>
      <w:r>
        <w:rPr>
          <w:rFonts w:hint="eastAsia" w:asciiTheme="minorEastAsia" w:hAnsiTheme="minorEastAsia" w:eastAsiaTheme="minorEastAsia" w:cstheme="minorEastAsia"/>
          <w:color w:val="auto"/>
          <w:kern w:val="0"/>
          <w:szCs w:val="21"/>
          <w:highlight w:val="none"/>
        </w:rPr>
        <w:t>时间</w:t>
      </w:r>
      <w:r>
        <w:rPr>
          <w:rFonts w:hint="eastAsia" w:asciiTheme="minorEastAsia" w:hAnsiTheme="minorEastAsia" w:eastAsiaTheme="minorEastAsia" w:cstheme="minorEastAsia"/>
          <w:color w:val="auto"/>
          <w:kern w:val="0"/>
          <w:szCs w:val="21"/>
          <w:highlight w:val="none"/>
          <w:lang w:val="en-US" w:eastAsia="zh-CN"/>
        </w:rPr>
        <w:t>之前密封送到</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指定</w:t>
      </w:r>
      <w:r>
        <w:rPr>
          <w:rFonts w:hint="eastAsia" w:asciiTheme="minorEastAsia" w:hAnsiTheme="minorEastAsia" w:eastAsiaTheme="minorEastAsia" w:cstheme="minorEastAsia"/>
          <w:color w:val="auto"/>
          <w:kern w:val="0"/>
          <w:szCs w:val="21"/>
          <w:highlight w:val="none"/>
          <w:lang w:val="en-US" w:eastAsia="zh-CN"/>
        </w:rPr>
        <w:t>的</w:t>
      </w:r>
      <w:r>
        <w:rPr>
          <w:rFonts w:hint="eastAsia" w:asciiTheme="minorEastAsia" w:hAnsiTheme="minorEastAsia" w:eastAsiaTheme="minorEastAsia" w:cstheme="minorEastAsia"/>
          <w:color w:val="auto"/>
          <w:kern w:val="0"/>
          <w:szCs w:val="21"/>
          <w:highlight w:val="none"/>
        </w:rPr>
        <w:t>地点。</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采购人或者采购代理机构收到</w:t>
      </w:r>
      <w:r>
        <w:rPr>
          <w:rFonts w:hint="eastAsia" w:asciiTheme="minorEastAsia" w:hAnsiTheme="minorEastAsia" w:eastAsiaTheme="minorEastAsia" w:cstheme="minorEastAsia"/>
          <w:color w:val="auto"/>
          <w:kern w:val="0"/>
          <w:szCs w:val="21"/>
          <w:highlight w:val="none"/>
          <w:lang w:val="en-US" w:eastAsia="zh-CN"/>
        </w:rPr>
        <w:t>响应</w:t>
      </w:r>
      <w:r>
        <w:rPr>
          <w:rFonts w:hint="eastAsia" w:asciiTheme="minorEastAsia" w:hAnsiTheme="minorEastAsia" w:eastAsiaTheme="minorEastAsia" w:cstheme="minorEastAsia"/>
          <w:color w:val="auto"/>
          <w:kern w:val="0"/>
          <w:szCs w:val="21"/>
          <w:highlight w:val="none"/>
        </w:rPr>
        <w:t>文件后，应当如实记载</w:t>
      </w:r>
      <w:r>
        <w:rPr>
          <w:rFonts w:hint="eastAsia" w:asciiTheme="minorEastAsia" w:hAnsiTheme="minorEastAsia" w:eastAsiaTheme="minorEastAsia" w:cstheme="minorEastAsia"/>
          <w:color w:val="auto"/>
          <w:kern w:val="0"/>
          <w:szCs w:val="21"/>
          <w:highlight w:val="none"/>
          <w:lang w:val="en-US" w:eastAsia="zh-CN"/>
        </w:rPr>
        <w:t>响应</w:t>
      </w:r>
      <w:r>
        <w:rPr>
          <w:rFonts w:hint="eastAsia" w:asciiTheme="minorEastAsia" w:hAnsiTheme="minorEastAsia" w:eastAsiaTheme="minorEastAsia" w:cstheme="minorEastAsia"/>
          <w:color w:val="auto"/>
          <w:kern w:val="0"/>
          <w:szCs w:val="21"/>
          <w:highlight w:val="none"/>
        </w:rPr>
        <w:t>文件的送达时间和密封情况，签收保存，并向</w:t>
      </w:r>
      <w:r>
        <w:rPr>
          <w:rFonts w:hint="eastAsia" w:asciiTheme="minorEastAsia" w:hAnsiTheme="minorEastAsia" w:eastAsiaTheme="minorEastAsia" w:cstheme="minorEastAsia"/>
          <w:color w:val="auto"/>
          <w:kern w:val="0"/>
          <w:szCs w:val="21"/>
          <w:highlight w:val="none"/>
          <w:lang w:val="en-US" w:eastAsia="zh-CN"/>
        </w:rPr>
        <w:t>供应商</w:t>
      </w:r>
      <w:r>
        <w:rPr>
          <w:rFonts w:hint="eastAsia" w:asciiTheme="minorEastAsia" w:hAnsiTheme="minorEastAsia" w:eastAsiaTheme="minorEastAsia" w:cstheme="minorEastAsia"/>
          <w:color w:val="auto"/>
          <w:kern w:val="0"/>
          <w:szCs w:val="21"/>
          <w:highlight w:val="none"/>
        </w:rPr>
        <w:t>出具签收回执。任何单位和个人不得在</w:t>
      </w:r>
      <w:r>
        <w:rPr>
          <w:rFonts w:hint="eastAsia" w:asciiTheme="minorEastAsia" w:hAnsiTheme="minorEastAsia" w:eastAsiaTheme="minorEastAsia" w:cstheme="minorEastAsia"/>
          <w:color w:val="auto"/>
          <w:kern w:val="0"/>
          <w:szCs w:val="21"/>
          <w:highlight w:val="none"/>
          <w:lang w:val="en-US" w:eastAsia="zh-CN"/>
        </w:rPr>
        <w:t>响应文件开启时间</w:t>
      </w:r>
      <w:r>
        <w:rPr>
          <w:rFonts w:hint="eastAsia" w:asciiTheme="minorEastAsia" w:hAnsiTheme="minorEastAsia" w:eastAsiaTheme="minorEastAsia" w:cstheme="minorEastAsia"/>
          <w:color w:val="auto"/>
          <w:kern w:val="0"/>
          <w:szCs w:val="21"/>
          <w:highlight w:val="none"/>
        </w:rPr>
        <w:t>前开启</w:t>
      </w:r>
      <w:r>
        <w:rPr>
          <w:rFonts w:hint="eastAsia" w:asciiTheme="minorEastAsia" w:hAnsiTheme="minorEastAsia" w:eastAsiaTheme="minorEastAsia" w:cstheme="minorEastAsia"/>
          <w:color w:val="auto"/>
          <w:kern w:val="0"/>
          <w:szCs w:val="21"/>
          <w:highlight w:val="none"/>
          <w:lang w:val="en-US" w:eastAsia="zh-CN"/>
        </w:rPr>
        <w:t>响应</w:t>
      </w:r>
      <w:r>
        <w:rPr>
          <w:rFonts w:hint="eastAsia" w:asciiTheme="minorEastAsia" w:hAnsiTheme="minorEastAsia" w:eastAsiaTheme="minorEastAsia" w:cstheme="minorEastAsia"/>
          <w:color w:val="auto"/>
          <w:kern w:val="0"/>
          <w:szCs w:val="21"/>
          <w:highlight w:val="none"/>
        </w:rPr>
        <w:t>文件。</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20.2　</w:t>
      </w:r>
      <w:r>
        <w:rPr>
          <w:rFonts w:hint="eastAsia" w:ascii="Times New Roman" w:hAnsi="Times New Roman"/>
          <w:color w:val="auto"/>
          <w:highlight w:val="none"/>
        </w:rPr>
        <w:t>逾期送达或者未按照</w:t>
      </w:r>
      <w:r>
        <w:rPr>
          <w:rFonts w:hint="eastAsia"/>
          <w:color w:val="auto"/>
          <w:highlight w:val="none"/>
          <w:lang w:val="en-US" w:eastAsia="zh-CN"/>
        </w:rPr>
        <w:t>磋商</w:t>
      </w:r>
      <w:r>
        <w:rPr>
          <w:rFonts w:hint="eastAsia" w:ascii="Times New Roman" w:hAnsi="Times New Roman"/>
          <w:color w:val="auto"/>
          <w:highlight w:val="none"/>
        </w:rPr>
        <w:t>文件要求密封的</w:t>
      </w:r>
      <w:r>
        <w:rPr>
          <w:rFonts w:hint="eastAsia" w:asciiTheme="minorEastAsia" w:hAnsiTheme="minorEastAsia" w:eastAsiaTheme="minorEastAsia" w:cstheme="minorEastAsia"/>
          <w:color w:val="auto"/>
          <w:kern w:val="0"/>
          <w:szCs w:val="21"/>
          <w:highlight w:val="none"/>
        </w:rPr>
        <w:t>响应文件，</w:t>
      </w:r>
      <w:r>
        <w:rPr>
          <w:rFonts w:hint="eastAsia" w:ascii="Times New Roman" w:hAnsi="Times New Roman"/>
          <w:color w:val="auto"/>
          <w:highlight w:val="none"/>
        </w:rPr>
        <w:t>采购人、采购代理机构应当拒收</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21.响应文件的补充、修改或者撤回</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21.1　在</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规定的提交首次响应文件截止时间前，供应商可以</w:t>
      </w:r>
      <w:r>
        <w:rPr>
          <w:rFonts w:hint="eastAsia" w:asciiTheme="minorEastAsia" w:hAnsiTheme="minorEastAsia" w:eastAsiaTheme="minorEastAsia" w:cstheme="minorEastAsia"/>
          <w:color w:val="auto"/>
          <w:kern w:val="0"/>
          <w:szCs w:val="21"/>
          <w:highlight w:val="none"/>
          <w:lang w:val="en-US" w:eastAsia="zh-CN"/>
        </w:rPr>
        <w:t>书面形式修改、补充或撤回已递交的响应文件</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eastAsia="zh-CN"/>
        </w:rPr>
        <w:t>但应以书面形式</w:t>
      </w:r>
      <w:r>
        <w:rPr>
          <w:rFonts w:hint="eastAsia" w:asciiTheme="minorEastAsia" w:hAnsiTheme="minorEastAsia" w:eastAsiaTheme="minorEastAsia" w:cstheme="minorEastAsia"/>
          <w:color w:val="auto"/>
          <w:kern w:val="0"/>
          <w:szCs w:val="21"/>
          <w:highlight w:val="none"/>
        </w:rPr>
        <w:t>通知采购人或采购代理机构。</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21.2　修改、补充的内容为</w:t>
      </w:r>
      <w:r>
        <w:rPr>
          <w:rFonts w:hint="eastAsia" w:asciiTheme="minorEastAsia" w:hAnsiTheme="minorEastAsia" w:eastAsiaTheme="minorEastAsia" w:cstheme="minorEastAsia"/>
          <w:color w:val="auto"/>
          <w:kern w:val="0"/>
          <w:szCs w:val="21"/>
          <w:highlight w:val="none"/>
          <w:lang w:eastAsia="zh-CN"/>
        </w:rPr>
        <w:t>响应</w:t>
      </w:r>
      <w:r>
        <w:rPr>
          <w:rFonts w:hint="eastAsia" w:asciiTheme="minorEastAsia" w:hAnsiTheme="minorEastAsia" w:eastAsiaTheme="minorEastAsia" w:cstheme="minorEastAsia"/>
          <w:color w:val="auto"/>
          <w:kern w:val="0"/>
          <w:szCs w:val="21"/>
          <w:highlight w:val="none"/>
        </w:rPr>
        <w:t>文件的组成部分。修改、补充的</w:t>
      </w:r>
      <w:r>
        <w:rPr>
          <w:rFonts w:hint="eastAsia" w:asciiTheme="minorEastAsia" w:hAnsiTheme="minorEastAsia" w:eastAsiaTheme="minorEastAsia" w:cstheme="minorEastAsia"/>
          <w:color w:val="auto"/>
          <w:kern w:val="0"/>
          <w:szCs w:val="21"/>
          <w:highlight w:val="none"/>
          <w:lang w:eastAsia="zh-CN"/>
        </w:rPr>
        <w:t>响应</w:t>
      </w:r>
      <w:r>
        <w:rPr>
          <w:rFonts w:hint="eastAsia" w:asciiTheme="minorEastAsia" w:hAnsiTheme="minorEastAsia" w:eastAsiaTheme="minorEastAsia" w:cstheme="minorEastAsia"/>
          <w:color w:val="auto"/>
          <w:kern w:val="0"/>
          <w:szCs w:val="21"/>
          <w:highlight w:val="none"/>
        </w:rPr>
        <w:t>文件应按本章第18、19、20项规定编制、签署、密封、标记和递交，并标明“修改、补充”字样。</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21.3　</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按本章21.1款撤回</w:t>
      </w:r>
      <w:r>
        <w:rPr>
          <w:rFonts w:hint="eastAsia" w:asciiTheme="minorEastAsia" w:hAnsiTheme="minorEastAsia" w:eastAsiaTheme="minorEastAsia" w:cstheme="minorEastAsia"/>
          <w:color w:val="auto"/>
          <w:kern w:val="0"/>
          <w:szCs w:val="21"/>
          <w:highlight w:val="none"/>
          <w:lang w:eastAsia="zh-CN"/>
        </w:rPr>
        <w:t>响应</w:t>
      </w:r>
      <w:r>
        <w:rPr>
          <w:rFonts w:hint="eastAsia" w:asciiTheme="minorEastAsia" w:hAnsiTheme="minorEastAsia" w:eastAsiaTheme="minorEastAsia" w:cstheme="minorEastAsia"/>
          <w:color w:val="auto"/>
          <w:kern w:val="0"/>
          <w:szCs w:val="21"/>
          <w:highlight w:val="none"/>
        </w:rPr>
        <w:t>文件的，采购人或采购代理机构自收到</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书面撤回通知之日起5个工作日内，退还已收取的</w:t>
      </w:r>
      <w:r>
        <w:rPr>
          <w:rFonts w:hint="eastAsia" w:asciiTheme="minorEastAsia" w:hAnsiTheme="minorEastAsia" w:eastAsiaTheme="minorEastAsia" w:cstheme="minorEastAsia"/>
          <w:color w:val="auto"/>
          <w:kern w:val="0"/>
          <w:szCs w:val="21"/>
          <w:highlight w:val="none"/>
          <w:lang w:eastAsia="zh-CN"/>
        </w:rPr>
        <w:t>磋商</w:t>
      </w:r>
      <w:r>
        <w:rPr>
          <w:rFonts w:hint="eastAsia" w:asciiTheme="minorEastAsia" w:hAnsiTheme="minorEastAsia" w:eastAsiaTheme="minorEastAsia" w:cstheme="minorEastAsia"/>
          <w:color w:val="auto"/>
          <w:kern w:val="0"/>
          <w:szCs w:val="21"/>
          <w:highlight w:val="none"/>
        </w:rPr>
        <w:t>保证金，但因</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自身原因导致无法及时退还的除外。</w:t>
      </w:r>
    </w:p>
    <w:p>
      <w:pPr>
        <w:pStyle w:val="2"/>
        <w:ind w:firstLine="420" w:firstLineChars="200"/>
        <w:rPr>
          <w:rFonts w:hint="eastAsia"/>
          <w:b w:val="0"/>
          <w:bCs w:val="0"/>
          <w:color w:val="auto"/>
          <w:highlight w:val="none"/>
        </w:rPr>
      </w:pPr>
      <w:r>
        <w:rPr>
          <w:rFonts w:hint="eastAsia"/>
          <w:b w:val="0"/>
          <w:bCs w:val="0"/>
          <w:color w:val="auto"/>
          <w:highlight w:val="none"/>
        </w:rPr>
        <w:t>21.4　</w:t>
      </w:r>
      <w:r>
        <w:rPr>
          <w:rFonts w:hint="eastAsia"/>
          <w:b w:val="0"/>
          <w:bCs w:val="0"/>
          <w:color w:val="auto"/>
          <w:highlight w:val="none"/>
          <w:lang w:eastAsia="zh-CN"/>
        </w:rPr>
        <w:t>供应商</w:t>
      </w:r>
      <w:r>
        <w:rPr>
          <w:rFonts w:hint="eastAsia"/>
          <w:b w:val="0"/>
          <w:bCs w:val="0"/>
          <w:color w:val="auto"/>
          <w:highlight w:val="none"/>
        </w:rPr>
        <w:t>在</w:t>
      </w:r>
      <w:r>
        <w:rPr>
          <w:rFonts w:hint="eastAsia"/>
          <w:b w:val="0"/>
          <w:bCs w:val="0"/>
          <w:color w:val="auto"/>
          <w:highlight w:val="none"/>
          <w:lang w:eastAsia="zh-CN"/>
        </w:rPr>
        <w:t>磋商</w:t>
      </w:r>
      <w:r>
        <w:rPr>
          <w:rFonts w:hint="eastAsia"/>
          <w:b w:val="0"/>
          <w:bCs w:val="0"/>
          <w:color w:val="auto"/>
          <w:highlight w:val="none"/>
        </w:rPr>
        <w:t>有效期内不得修改、撤销其</w:t>
      </w:r>
      <w:r>
        <w:rPr>
          <w:rFonts w:hint="eastAsia"/>
          <w:b w:val="0"/>
          <w:bCs w:val="0"/>
          <w:color w:val="auto"/>
          <w:highlight w:val="none"/>
          <w:lang w:eastAsia="zh-CN"/>
        </w:rPr>
        <w:t>响应</w:t>
      </w:r>
      <w:r>
        <w:rPr>
          <w:rFonts w:hint="eastAsia"/>
          <w:b w:val="0"/>
          <w:bCs w:val="0"/>
          <w:color w:val="auto"/>
          <w:highlight w:val="none"/>
        </w:rPr>
        <w:t>文件。</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四、磋商与评审</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22.磋商小组</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22.1　磋商与评审由依法组建的磋商小组负责，磋商小组由采购人代表和评审专家组成。</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23.初步审查</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23.1　磋商小组应当对供应商提交的首次响应文件进行初步审查，包括响应文件的有效性、完整性、符合性。除可变动的技术、服务要求以及</w:t>
      </w:r>
      <w:r>
        <w:rPr>
          <w:rFonts w:hint="eastAsia" w:asciiTheme="minorEastAsia" w:hAnsiTheme="minorEastAsia" w:eastAsiaTheme="minorEastAsia" w:cstheme="minorEastAsia"/>
          <w:color w:val="auto"/>
          <w:kern w:val="0"/>
          <w:szCs w:val="21"/>
          <w:highlight w:val="none"/>
          <w:lang w:eastAsia="zh-CN"/>
        </w:rPr>
        <w:t>合同文本</w:t>
      </w:r>
      <w:r>
        <w:rPr>
          <w:rFonts w:hint="eastAsia" w:asciiTheme="minorEastAsia" w:hAnsiTheme="minorEastAsia" w:eastAsiaTheme="minorEastAsia" w:cstheme="minorEastAsia"/>
          <w:color w:val="auto"/>
          <w:kern w:val="0"/>
          <w:szCs w:val="21"/>
          <w:highlight w:val="none"/>
        </w:rPr>
        <w:t>外，首次提交的响应文件有下列情况之一，其响应文件无效，磋商小组应当告知有关供应商。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(1)供应商未按照磋商文件规定提交磋商保证金的；</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(2)未按照磋商文件规定要求密封、签署、盖章的；</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(3)响应有效期不足的；</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(4)供应商不满足磋商文件供应商资格条件或未按照磋商文件规定提供资格证明材料的；</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(5)响应文件不满足磋商文件实质性条款的。响应文件是否实质性响应磋商文件，由磋商小组依据磋商文件规定、供应商响应文件及磋商情况认定；</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(6)供应商存在失信记录的：</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失信记录是指，通过“信用中国”网站(www.creditchina.gov.cn)、中国政府采购网(www.ccgp.gov.cn)查询相关主体信用记录，列入失信被执行人、重大税收违法案件当事人名单、政府采购严重违法失信行为记录名单及其他不符合</w:t>
      </w:r>
      <w:r>
        <w:rPr>
          <w:rFonts w:hint="eastAsia" w:asciiTheme="minorEastAsia" w:hAnsiTheme="minorEastAsia" w:eastAsiaTheme="minorEastAsia" w:cstheme="minorEastAsia"/>
          <w:color w:val="auto"/>
          <w:kern w:val="0"/>
          <w:szCs w:val="21"/>
          <w:highlight w:val="none"/>
          <w:lang w:eastAsia="zh-CN"/>
        </w:rPr>
        <w:t>供应商资格条件第</w:t>
      </w:r>
      <w:r>
        <w:rPr>
          <w:rFonts w:hint="eastAsia" w:asciiTheme="minorEastAsia" w:hAnsiTheme="minorEastAsia" w:eastAsiaTheme="minorEastAsia" w:cstheme="minorEastAsia"/>
          <w:color w:val="auto"/>
          <w:kern w:val="0"/>
          <w:szCs w:val="21"/>
          <w:highlight w:val="none"/>
          <w:lang w:val="en-US" w:eastAsia="zh-CN"/>
        </w:rPr>
        <w:t>1项</w:t>
      </w:r>
      <w:r>
        <w:rPr>
          <w:rFonts w:hint="eastAsia" w:asciiTheme="minorEastAsia" w:hAnsiTheme="minorEastAsia" w:eastAsiaTheme="minorEastAsia" w:cstheme="minorEastAsia"/>
          <w:color w:val="auto"/>
          <w:kern w:val="0"/>
          <w:szCs w:val="21"/>
          <w:highlight w:val="none"/>
          <w:lang w:eastAsia="zh-CN"/>
        </w:rPr>
        <w:t>条款</w:t>
      </w:r>
      <w:r>
        <w:rPr>
          <w:rFonts w:hint="eastAsia" w:asciiTheme="minorEastAsia" w:hAnsiTheme="minorEastAsia" w:eastAsiaTheme="minorEastAsia" w:cstheme="minorEastAsia"/>
          <w:color w:val="auto"/>
          <w:kern w:val="0"/>
          <w:szCs w:val="21"/>
          <w:highlight w:val="none"/>
        </w:rPr>
        <w:t>的情况。</w:t>
      </w:r>
      <w:r>
        <w:rPr>
          <w:rFonts w:hint="eastAsia" w:hAnsi="宋体" w:cs="Times New Roman"/>
          <w:color w:val="auto"/>
          <w:highlight w:val="none"/>
        </w:rPr>
        <w:t>两个以上的自然人、法人或者其他组织组成一个联合体，以一个供应商的身份共同参加采购活动的，应当对所有联合体成员进行信</w:t>
      </w:r>
      <w:r>
        <w:rPr>
          <w:rFonts w:hint="eastAsia" w:ascii="Times New Roman" w:hAnsi="Times New Roman"/>
          <w:color w:val="auto"/>
          <w:highlight w:val="none"/>
        </w:rPr>
        <w:t>用记录查询，联合体成员存在不良信用记录的，视同联合体存在不良信用记录。</w:t>
      </w:r>
      <w:r>
        <w:rPr>
          <w:rFonts w:hint="eastAsia" w:asciiTheme="minorEastAsia" w:hAnsiTheme="minorEastAsia" w:eastAsiaTheme="minorEastAsia" w:cstheme="minorEastAsia"/>
          <w:color w:val="auto"/>
          <w:kern w:val="0"/>
          <w:szCs w:val="21"/>
          <w:highlight w:val="none"/>
        </w:rPr>
        <w:t>失信情况查询</w:t>
      </w:r>
      <w:r>
        <w:rPr>
          <w:rFonts w:hint="eastAsia" w:asciiTheme="minorEastAsia" w:hAnsiTheme="minorEastAsia" w:eastAsiaTheme="minorEastAsia" w:cstheme="minorEastAsia"/>
          <w:color w:val="auto"/>
          <w:kern w:val="0"/>
          <w:szCs w:val="21"/>
          <w:highlight w:val="none"/>
          <w:lang w:val="en-US" w:eastAsia="zh-CN"/>
        </w:rPr>
        <w:t>方法</w:t>
      </w:r>
      <w:r>
        <w:rPr>
          <w:rFonts w:hint="eastAsia" w:asciiTheme="minorEastAsia" w:hAnsiTheme="minorEastAsia" w:eastAsiaTheme="minorEastAsia" w:cstheme="minorEastAsia"/>
          <w:color w:val="auto"/>
          <w:kern w:val="0"/>
          <w:szCs w:val="21"/>
          <w:highlight w:val="none"/>
        </w:rPr>
        <w:t>详见</w:t>
      </w:r>
      <w:r>
        <w:rPr>
          <w:rFonts w:hint="eastAsia" w:asciiTheme="minorEastAsia" w:hAnsiTheme="minorEastAsia" w:eastAsiaTheme="minorEastAsia" w:cstheme="minorEastAsia"/>
          <w:b/>
          <w:bCs/>
          <w:color w:val="auto"/>
          <w:kern w:val="0"/>
          <w:szCs w:val="21"/>
          <w:highlight w:val="none"/>
        </w:rPr>
        <w:t>磋商须知前附表</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(7)其他不符合法律、规章、规范性文件和磋商文件规定的。</w:t>
      </w:r>
    </w:p>
    <w:p>
      <w:pPr>
        <w:pStyle w:val="20"/>
        <w:spacing w:line="440" w:lineRule="exact"/>
        <w:ind w:firstLine="400" w:firstLineChars="200"/>
        <w:rPr>
          <w:rFonts w:ascii="Times New Roman" w:hAnsi="Times New Roman" w:eastAsia="MingLiU_HKSCS" w:cs="Times New Roman"/>
          <w:color w:val="auto"/>
          <w:highlight w:val="none"/>
        </w:rPr>
      </w:pPr>
      <w:r>
        <w:rPr>
          <w:rFonts w:hint="eastAsia" w:ascii="Times New Roman" w:hAnsi="Times New Roman"/>
          <w:color w:val="auto"/>
          <w:highlight w:val="none"/>
        </w:rPr>
        <w:t>23.2　已经进行资格预审的，可以不再对供应商资格进行审查，资格预审合格的供应商在评审阶段资格发生变化的，应当通知采购人和采购代理机构。</w:t>
      </w:r>
    </w:p>
    <w:p>
      <w:pPr>
        <w:pStyle w:val="20"/>
        <w:spacing w:line="440" w:lineRule="exact"/>
        <w:ind w:firstLine="400" w:firstLineChars="200"/>
        <w:rPr>
          <w:rFonts w:ascii="Times New Roman" w:hAnsi="Times New Roman"/>
          <w:color w:val="auto"/>
          <w:highlight w:val="none"/>
        </w:rPr>
      </w:pPr>
      <w:r>
        <w:rPr>
          <w:rFonts w:ascii="Times New Roman" w:hAnsi="Times New Roman"/>
          <w:color w:val="auto"/>
          <w:highlight w:val="none"/>
        </w:rPr>
        <w:t>2</w:t>
      </w:r>
      <w:r>
        <w:rPr>
          <w:rFonts w:hint="eastAsia" w:ascii="Times New Roman"/>
          <w:color w:val="auto"/>
          <w:highlight w:val="none"/>
          <w:lang w:val="en-US" w:eastAsia="zh-CN"/>
        </w:rPr>
        <w:t>4.</w:t>
      </w:r>
      <w:r>
        <w:rPr>
          <w:rFonts w:hint="eastAsia" w:ascii="Times New Roman" w:hAnsi="Times New Roman"/>
          <w:color w:val="auto"/>
          <w:highlight w:val="none"/>
        </w:rPr>
        <w:t>核价原则</w:t>
      </w:r>
    </w:p>
    <w:p>
      <w:pPr>
        <w:pStyle w:val="20"/>
        <w:spacing w:line="440" w:lineRule="exact"/>
        <w:ind w:firstLine="400" w:firstLineChars="200"/>
        <w:rPr>
          <w:rFonts w:ascii="Times New Roman" w:hAnsi="Times New Roman" w:eastAsia="MingLiU_HKSCS" w:cs="Times New Roman"/>
          <w:color w:val="auto"/>
          <w:highlight w:val="none"/>
        </w:rPr>
      </w:pPr>
      <w:r>
        <w:rPr>
          <w:rFonts w:hint="eastAsia" w:ascii="Times New Roman"/>
          <w:color w:val="auto"/>
          <w:highlight w:val="none"/>
          <w:lang w:val="en-US" w:eastAsia="zh-CN"/>
        </w:rPr>
        <w:t>首次递交的</w:t>
      </w:r>
      <w:r>
        <w:rPr>
          <w:rFonts w:hint="eastAsia" w:ascii="Times New Roman" w:hAnsi="Times New Roman"/>
          <w:color w:val="auto"/>
          <w:highlight w:val="none"/>
        </w:rPr>
        <w:t>报价出现前后不一致的，除</w:t>
      </w:r>
      <w:r>
        <w:rPr>
          <w:rFonts w:hint="eastAsia" w:ascii="Times New Roman"/>
          <w:color w:val="auto"/>
          <w:highlight w:val="none"/>
          <w:lang w:val="en-US" w:eastAsia="zh-CN"/>
        </w:rPr>
        <w:t>磋商</w:t>
      </w:r>
      <w:r>
        <w:rPr>
          <w:rFonts w:hint="eastAsia" w:ascii="Times New Roman" w:hAnsi="Times New Roman"/>
          <w:color w:val="auto"/>
          <w:highlight w:val="none"/>
        </w:rPr>
        <w:t>文件另有规定外</w:t>
      </w:r>
      <w:r>
        <w:rPr>
          <w:rFonts w:hint="eastAsia" w:ascii="Times New Roman" w:hAnsi="Times New Roman" w:cs="MingLiU_HKSCS"/>
          <w:color w:val="auto"/>
          <w:highlight w:val="none"/>
        </w:rPr>
        <w:t>，</w:t>
      </w:r>
      <w:r>
        <w:rPr>
          <w:rFonts w:hint="eastAsia" w:ascii="Times New Roman" w:hAnsi="Times New Roman"/>
          <w:color w:val="auto"/>
          <w:highlight w:val="none"/>
        </w:rPr>
        <w:t>按照下列规定修正：</w:t>
      </w:r>
    </w:p>
    <w:p>
      <w:pPr>
        <w:pStyle w:val="20"/>
        <w:spacing w:line="440" w:lineRule="exact"/>
        <w:ind w:firstLine="40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w:t>
      </w:r>
      <w:r>
        <w:rPr>
          <w:rFonts w:hint="eastAsia" w:ascii="Times New Roman"/>
          <w:color w:val="auto"/>
          <w:highlight w:val="none"/>
          <w:lang w:val="en-US" w:eastAsia="zh-CN"/>
        </w:rPr>
        <w:t>磋商</w:t>
      </w:r>
      <w:r>
        <w:rPr>
          <w:rFonts w:hint="eastAsia" w:ascii="Times New Roman" w:hAnsi="Times New Roman"/>
          <w:color w:val="auto"/>
          <w:highlight w:val="none"/>
        </w:rPr>
        <w:t>文件中报价表内容与</w:t>
      </w:r>
      <w:r>
        <w:rPr>
          <w:rFonts w:hint="eastAsia" w:ascii="Times New Roman"/>
          <w:color w:val="auto"/>
          <w:highlight w:val="none"/>
          <w:lang w:val="en-US" w:eastAsia="zh-CN"/>
        </w:rPr>
        <w:t>磋商</w:t>
      </w:r>
      <w:r>
        <w:rPr>
          <w:rFonts w:hint="eastAsia" w:ascii="Times New Roman" w:hAnsi="Times New Roman"/>
          <w:color w:val="auto"/>
          <w:highlight w:val="none"/>
        </w:rPr>
        <w:t>文件中相应内容不一致的</w:t>
      </w:r>
      <w:r>
        <w:rPr>
          <w:rFonts w:hint="eastAsia" w:ascii="Times New Roman" w:hAnsi="Times New Roman" w:eastAsia="MingLiU_HKSCS" w:cs="MingLiU_HKSCS"/>
          <w:color w:val="auto"/>
          <w:highlight w:val="none"/>
        </w:rPr>
        <w:t>，</w:t>
      </w:r>
      <w:r>
        <w:rPr>
          <w:rFonts w:hint="eastAsia" w:ascii="Times New Roman" w:hAnsi="Times New Roman"/>
          <w:color w:val="auto"/>
          <w:highlight w:val="none"/>
        </w:rPr>
        <w:t>以报价表为准；</w:t>
      </w:r>
    </w:p>
    <w:p>
      <w:pPr>
        <w:pStyle w:val="20"/>
        <w:spacing w:line="440" w:lineRule="exact"/>
        <w:ind w:firstLine="40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w:t>
      </w:r>
      <w:r>
        <w:rPr>
          <w:rFonts w:hint="eastAsia" w:ascii="Times New Roman" w:hAnsi="Times New Roman"/>
          <w:color w:val="auto"/>
          <w:highlight w:val="none"/>
        </w:rPr>
        <w:t>大写金额和小写金额不一致的</w:t>
      </w:r>
      <w:r>
        <w:rPr>
          <w:rFonts w:hint="eastAsia" w:ascii="Times New Roman" w:hAnsi="Times New Roman" w:cs="MingLiU_HKSCS"/>
          <w:color w:val="auto"/>
          <w:highlight w:val="none"/>
        </w:rPr>
        <w:t>，</w:t>
      </w:r>
      <w:r>
        <w:rPr>
          <w:rFonts w:hint="eastAsia" w:ascii="Times New Roman" w:hAnsi="Times New Roman"/>
          <w:color w:val="auto"/>
          <w:highlight w:val="none"/>
        </w:rPr>
        <w:t>以大写金额为准；</w:t>
      </w:r>
    </w:p>
    <w:p>
      <w:pPr>
        <w:pStyle w:val="20"/>
        <w:spacing w:line="440" w:lineRule="exact"/>
        <w:ind w:firstLine="40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w:t>
      </w:r>
      <w:r>
        <w:rPr>
          <w:rFonts w:hint="eastAsia" w:ascii="Times New Roman" w:hAnsi="Times New Roman"/>
          <w:color w:val="auto"/>
          <w:highlight w:val="none"/>
        </w:rPr>
        <w:t>单价金额小数点或者百分比有明显错位的</w:t>
      </w:r>
      <w:r>
        <w:rPr>
          <w:rFonts w:hint="eastAsia" w:ascii="Times New Roman" w:hAnsi="Times New Roman" w:cs="MingLiU_HKSCS"/>
          <w:color w:val="auto"/>
          <w:highlight w:val="none"/>
        </w:rPr>
        <w:t>，</w:t>
      </w:r>
      <w:r>
        <w:rPr>
          <w:rFonts w:hint="eastAsia" w:ascii="Times New Roman" w:hAnsi="Times New Roman"/>
          <w:color w:val="auto"/>
          <w:highlight w:val="none"/>
        </w:rPr>
        <w:t>以报价表的总价为准</w:t>
      </w:r>
      <w:r>
        <w:rPr>
          <w:rFonts w:hint="eastAsia" w:ascii="Times New Roman" w:hAnsi="Times New Roman" w:cs="MingLiU_HKSCS"/>
          <w:color w:val="auto"/>
          <w:highlight w:val="none"/>
        </w:rPr>
        <w:t>，</w:t>
      </w:r>
      <w:r>
        <w:rPr>
          <w:rFonts w:hint="eastAsia" w:ascii="Times New Roman" w:hAnsi="Times New Roman"/>
          <w:color w:val="auto"/>
          <w:highlight w:val="none"/>
        </w:rPr>
        <w:t>并修改单价；</w:t>
      </w:r>
    </w:p>
    <w:p>
      <w:pPr>
        <w:pStyle w:val="20"/>
        <w:spacing w:line="440" w:lineRule="exact"/>
        <w:ind w:firstLine="40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(4)</w:t>
      </w:r>
      <w:r>
        <w:rPr>
          <w:rFonts w:hint="eastAsia" w:ascii="Times New Roman" w:hAnsi="Times New Roman"/>
          <w:color w:val="auto"/>
          <w:highlight w:val="none"/>
        </w:rPr>
        <w:t>总价金额与按单价汇总金额不一致的</w:t>
      </w:r>
      <w:r>
        <w:rPr>
          <w:rFonts w:hint="eastAsia" w:ascii="Times New Roman" w:hAnsi="Times New Roman" w:cs="MingLiU_HKSCS"/>
          <w:color w:val="auto"/>
          <w:highlight w:val="none"/>
        </w:rPr>
        <w:t>，</w:t>
      </w:r>
      <w:r>
        <w:rPr>
          <w:rFonts w:hint="eastAsia" w:ascii="Times New Roman" w:hAnsi="Times New Roman"/>
          <w:color w:val="auto"/>
          <w:highlight w:val="none"/>
        </w:rPr>
        <w:t>以单价金额计算结果为准。</w:t>
      </w:r>
    </w:p>
    <w:p>
      <w:pPr>
        <w:pStyle w:val="20"/>
        <w:spacing w:line="440" w:lineRule="exact"/>
        <w:ind w:firstLine="400" w:firstLineChars="200"/>
        <w:rPr>
          <w:rFonts w:ascii="Times New Roman" w:hAnsi="Times New Roman" w:eastAsia="MingLiU_HKSCS" w:cs="Times New Roman"/>
          <w:color w:val="auto"/>
          <w:highlight w:val="none"/>
        </w:rPr>
      </w:pPr>
      <w:r>
        <w:rPr>
          <w:rFonts w:hint="eastAsia" w:hAnsi="宋体"/>
          <w:color w:val="auto"/>
          <w:highlight w:val="none"/>
        </w:rPr>
        <w:t>★</w:t>
      </w:r>
      <w:r>
        <w:rPr>
          <w:rFonts w:hint="eastAsia" w:ascii="Times New Roman" w:hAnsi="Times New Roman"/>
          <w:color w:val="auto"/>
          <w:highlight w:val="none"/>
        </w:rPr>
        <w:t>同时出现两种以上不一致的</w:t>
      </w:r>
      <w:r>
        <w:rPr>
          <w:rFonts w:hint="eastAsia" w:ascii="Times New Roman" w:hAnsi="Times New Roman" w:cs="MingLiU_HKSCS"/>
          <w:color w:val="auto"/>
          <w:highlight w:val="none"/>
        </w:rPr>
        <w:t>，</w:t>
      </w:r>
      <w:r>
        <w:rPr>
          <w:rFonts w:hint="eastAsia" w:ascii="Times New Roman" w:hAnsi="Times New Roman"/>
          <w:color w:val="auto"/>
          <w:highlight w:val="none"/>
        </w:rPr>
        <w:t>按照前款规定的顺序修正。修正后的报价按照上述规定经</w:t>
      </w:r>
      <w:r>
        <w:rPr>
          <w:rFonts w:hint="eastAsia" w:ascii="Times New Roman"/>
          <w:color w:val="auto"/>
          <w:highlight w:val="none"/>
          <w:lang w:val="en-US" w:eastAsia="zh-CN"/>
        </w:rPr>
        <w:t>供应商</w:t>
      </w:r>
      <w:r>
        <w:rPr>
          <w:rFonts w:hint="eastAsia" w:ascii="Times New Roman" w:hAnsi="Times New Roman"/>
          <w:color w:val="auto"/>
          <w:highlight w:val="none"/>
        </w:rPr>
        <w:t>确认后产生约束力</w:t>
      </w:r>
      <w:r>
        <w:rPr>
          <w:rFonts w:hint="eastAsia" w:ascii="Times New Roman" w:hAnsi="Times New Roman" w:cs="MingLiU_HKSCS"/>
          <w:color w:val="auto"/>
          <w:highlight w:val="none"/>
        </w:rPr>
        <w:t>，</w:t>
      </w:r>
      <w:r>
        <w:rPr>
          <w:rFonts w:hint="eastAsia" w:ascii="Times New Roman"/>
          <w:color w:val="auto"/>
          <w:highlight w:val="none"/>
          <w:lang w:val="en-US" w:eastAsia="zh-CN"/>
        </w:rPr>
        <w:t>供应商</w:t>
      </w:r>
      <w:r>
        <w:rPr>
          <w:rFonts w:hint="eastAsia" w:ascii="Times New Roman" w:hAnsi="Times New Roman"/>
          <w:color w:val="auto"/>
          <w:highlight w:val="none"/>
        </w:rPr>
        <w:t>不确认的</w:t>
      </w:r>
      <w:r>
        <w:rPr>
          <w:rFonts w:hint="eastAsia" w:ascii="Times New Roman" w:hAnsi="Times New Roman" w:cs="MingLiU_HKSCS"/>
          <w:color w:val="auto"/>
          <w:highlight w:val="none"/>
        </w:rPr>
        <w:t>，</w:t>
      </w:r>
      <w:r>
        <w:rPr>
          <w:rFonts w:hint="eastAsia" w:ascii="Times New Roman" w:hAnsi="Times New Roman"/>
          <w:color w:val="auto"/>
          <w:highlight w:val="none"/>
        </w:rPr>
        <w:t>其</w:t>
      </w:r>
      <w:r>
        <w:rPr>
          <w:rFonts w:hint="eastAsia" w:ascii="Times New Roman"/>
          <w:color w:val="auto"/>
          <w:highlight w:val="none"/>
          <w:lang w:val="en-US" w:eastAsia="zh-CN"/>
        </w:rPr>
        <w:t>磋商</w:t>
      </w:r>
      <w:r>
        <w:rPr>
          <w:rFonts w:hint="eastAsia" w:ascii="Times New Roman" w:hAnsi="Times New Roman"/>
          <w:color w:val="auto"/>
          <w:highlight w:val="none"/>
        </w:rPr>
        <w:t>无效。</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响应文件</w:t>
      </w:r>
      <w:r>
        <w:rPr>
          <w:rFonts w:hint="eastAsia" w:asciiTheme="minorEastAsia" w:hAnsiTheme="minorEastAsia" w:eastAsiaTheme="minorEastAsia" w:cstheme="minorEastAsia"/>
          <w:color w:val="auto"/>
          <w:kern w:val="0"/>
          <w:szCs w:val="21"/>
          <w:highlight w:val="none"/>
        </w:rPr>
        <w:t>澄清</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rPr>
        <w:t>.1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w:t>
      </w:r>
      <w:r>
        <w:rPr>
          <w:rFonts w:hint="eastAsia" w:asciiTheme="minorEastAsia" w:hAnsiTheme="minorEastAsia" w:eastAsiaTheme="minorEastAsia" w:cstheme="minorEastAsia"/>
          <w:color w:val="auto"/>
          <w:kern w:val="0"/>
          <w:szCs w:val="21"/>
          <w:highlight w:val="none"/>
          <w:lang w:eastAsia="zh-CN"/>
        </w:rPr>
        <w:t>法定代表人（负责人）</w:t>
      </w:r>
      <w:r>
        <w:rPr>
          <w:rFonts w:hint="eastAsia" w:asciiTheme="minorEastAsia" w:hAnsiTheme="minorEastAsia" w:eastAsiaTheme="minorEastAsia" w:cstheme="minorEastAsia"/>
          <w:color w:val="auto"/>
          <w:kern w:val="0"/>
          <w:szCs w:val="21"/>
          <w:highlight w:val="none"/>
        </w:rPr>
        <w:t>或其授权代表签字，供应商的澄清、说明或者更正不得超出磋商文件的范围或者改变响应文件的实质性内容。</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.磋商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.1　初审结束后，磋商小组所有成员集中与单一供应商分别进行磋商，并给予所有参加磋商的供应商平等的磋商机会。供应商应派其</w:t>
      </w:r>
      <w:r>
        <w:rPr>
          <w:rFonts w:hint="eastAsia" w:asciiTheme="minorEastAsia" w:hAnsiTheme="minorEastAsia" w:eastAsiaTheme="minorEastAsia" w:cstheme="minorEastAsia"/>
          <w:color w:val="auto"/>
          <w:kern w:val="0"/>
          <w:szCs w:val="21"/>
          <w:highlight w:val="none"/>
          <w:lang w:eastAsia="zh-CN"/>
        </w:rPr>
        <w:t>法定代表人（负责人）</w:t>
      </w:r>
      <w:r>
        <w:rPr>
          <w:rFonts w:hint="eastAsia" w:asciiTheme="minorEastAsia" w:hAnsiTheme="minorEastAsia" w:eastAsiaTheme="minorEastAsia" w:cstheme="minorEastAsia"/>
          <w:color w:val="auto"/>
          <w:kern w:val="0"/>
          <w:szCs w:val="21"/>
          <w:highlight w:val="none"/>
        </w:rPr>
        <w:t>或授权代表参加磋商。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.2　在磋商过程中，磋商小组可以根据磋商文件和磋商情况实质性变动采购需求中的技术、服务要求以及</w:t>
      </w:r>
      <w:r>
        <w:rPr>
          <w:rFonts w:hint="eastAsia" w:asciiTheme="minorEastAsia" w:hAnsiTheme="minorEastAsia" w:eastAsiaTheme="minorEastAsia" w:cstheme="minorEastAsia"/>
          <w:color w:val="auto"/>
          <w:kern w:val="0"/>
          <w:szCs w:val="21"/>
          <w:highlight w:val="none"/>
          <w:lang w:eastAsia="zh-CN"/>
        </w:rPr>
        <w:t>合同文本</w:t>
      </w:r>
      <w:r>
        <w:rPr>
          <w:rFonts w:hint="eastAsia" w:asciiTheme="minorEastAsia" w:hAnsiTheme="minorEastAsia" w:eastAsiaTheme="minorEastAsia" w:cstheme="minorEastAsia"/>
          <w:color w:val="auto"/>
          <w:kern w:val="0"/>
          <w:szCs w:val="21"/>
          <w:highlight w:val="none"/>
        </w:rPr>
        <w:t>，但不得变动磋商文件中的其他内容。实质性变动的内容，须经采购人代表确认。</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.3　对磋商文件作出的实质性变动是磋商文件的有效组成部分，磋商小组应当及时以书面形式同时通知所有参加磋商的供应商。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.4　供应商应当按照磋商文件的变动情况和磋商小组的要求重新提交响应文件，并由其</w:t>
      </w:r>
      <w:r>
        <w:rPr>
          <w:rFonts w:hint="eastAsia" w:asciiTheme="minorEastAsia" w:hAnsiTheme="minorEastAsia" w:eastAsiaTheme="minorEastAsia" w:cstheme="minorEastAsia"/>
          <w:color w:val="auto"/>
          <w:kern w:val="0"/>
          <w:szCs w:val="21"/>
          <w:highlight w:val="none"/>
          <w:lang w:eastAsia="zh-CN"/>
        </w:rPr>
        <w:t>法定代表人（负责人）</w:t>
      </w:r>
      <w:r>
        <w:rPr>
          <w:rFonts w:hint="eastAsia" w:asciiTheme="minorEastAsia" w:hAnsiTheme="minorEastAsia" w:eastAsiaTheme="minorEastAsia" w:cstheme="minorEastAsia"/>
          <w:color w:val="auto"/>
          <w:kern w:val="0"/>
          <w:szCs w:val="21"/>
          <w:highlight w:val="none"/>
        </w:rPr>
        <w:t>或授权代表签字或者加盖公章。由授权代表签字的，应当附</w:t>
      </w:r>
      <w:r>
        <w:rPr>
          <w:rFonts w:hint="eastAsia" w:asciiTheme="minorEastAsia" w:hAnsiTheme="minorEastAsia" w:eastAsiaTheme="minorEastAsia" w:cstheme="minorEastAsia"/>
          <w:color w:val="auto"/>
          <w:kern w:val="0"/>
          <w:szCs w:val="21"/>
          <w:highlight w:val="none"/>
          <w:lang w:eastAsia="zh-CN"/>
        </w:rPr>
        <w:t>法定代表人（负责人）</w:t>
      </w:r>
      <w:r>
        <w:rPr>
          <w:rFonts w:hint="eastAsia" w:asciiTheme="minorEastAsia" w:hAnsiTheme="minorEastAsia" w:eastAsiaTheme="minorEastAsia" w:cstheme="minorEastAsia"/>
          <w:color w:val="auto"/>
          <w:kern w:val="0"/>
          <w:szCs w:val="21"/>
          <w:highlight w:val="none"/>
        </w:rPr>
        <w:t>授权书。供应商为自然人的，应当由本人签字并附身份证明。</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rPr>
        <w:t>　磋商小组应当根据实际情况与供应商进行磋商，并确定磋商的轮次。</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　已提交响应文件的供应商，在提交最后报价之前，可以根据磋商情况退出磋商。采购人或采购代理机构应当退还退出磋商的供应商的磋商保证金。</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7</w:t>
      </w:r>
      <w:r>
        <w:rPr>
          <w:rFonts w:hint="eastAsia" w:asciiTheme="minorEastAsia" w:hAnsiTheme="minorEastAsia" w:eastAsiaTheme="minorEastAsia" w:cstheme="minorEastAsia"/>
          <w:color w:val="auto"/>
          <w:kern w:val="0"/>
          <w:szCs w:val="21"/>
          <w:highlight w:val="none"/>
        </w:rPr>
        <w:t>　磋商结束后，供应商按照磋商小组要求重新提交的响应文件，不满足磋商文件及变动后的技术、服务要求以及</w:t>
      </w:r>
      <w:r>
        <w:rPr>
          <w:rFonts w:hint="eastAsia" w:asciiTheme="minorEastAsia" w:hAnsiTheme="minorEastAsia" w:eastAsiaTheme="minorEastAsia" w:cstheme="minorEastAsia"/>
          <w:color w:val="auto"/>
          <w:kern w:val="0"/>
          <w:szCs w:val="21"/>
          <w:highlight w:val="none"/>
          <w:lang w:eastAsia="zh-CN"/>
        </w:rPr>
        <w:t>合同文本</w:t>
      </w:r>
      <w:r>
        <w:rPr>
          <w:rFonts w:hint="eastAsia" w:asciiTheme="minorEastAsia" w:hAnsiTheme="minorEastAsia" w:eastAsiaTheme="minorEastAsia" w:cstheme="minorEastAsia"/>
          <w:color w:val="auto"/>
          <w:kern w:val="0"/>
          <w:szCs w:val="21"/>
          <w:highlight w:val="none"/>
        </w:rPr>
        <w:t>的实质性要求的，将视为无效响应文件。</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7</w:t>
      </w:r>
      <w:r>
        <w:rPr>
          <w:rFonts w:hint="eastAsia" w:asciiTheme="minorEastAsia" w:hAnsiTheme="minorEastAsia" w:eastAsiaTheme="minorEastAsia" w:cstheme="minorEastAsia"/>
          <w:color w:val="auto"/>
          <w:kern w:val="0"/>
          <w:szCs w:val="21"/>
          <w:highlight w:val="none"/>
        </w:rPr>
        <w:t>.最后报价</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7</w:t>
      </w:r>
      <w:r>
        <w:rPr>
          <w:rFonts w:hint="eastAsia" w:asciiTheme="minorEastAsia" w:hAnsiTheme="minorEastAsia" w:eastAsiaTheme="minorEastAsia" w:cstheme="minorEastAsia"/>
          <w:color w:val="auto"/>
          <w:kern w:val="0"/>
          <w:szCs w:val="21"/>
          <w:highlight w:val="none"/>
        </w:rPr>
        <w:t>.1　磋商结束后，磋商小组应当要求所有实质性响应的供应商在规定时间内提交最后报价，提交最后报价的供应商原则上不得少于</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家</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经评审小组同意也可为2家</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根据《国家税务总局广西壮族自治区税务局办公室关于修订印发《国家税务总局广西壮族自治区税务局系统目录外标准下项目采购管理暂行办法》的通知》</w:t>
      </w:r>
      <w:r>
        <w:rPr>
          <w:rFonts w:hint="eastAsia" w:asciiTheme="minorEastAsia" w:hAnsiTheme="minorEastAsia" w:eastAsiaTheme="minorEastAsia" w:cstheme="minorEastAsia"/>
          <w:color w:val="auto"/>
          <w:kern w:val="0"/>
          <w:szCs w:val="21"/>
          <w:highlight w:val="none"/>
          <w:lang w:eastAsia="zh-CN"/>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7</w:t>
      </w:r>
      <w:r>
        <w:rPr>
          <w:rFonts w:hint="eastAsia" w:asciiTheme="minorEastAsia" w:hAnsiTheme="minorEastAsia" w:eastAsiaTheme="minorEastAsia" w:cstheme="minorEastAsia"/>
          <w:color w:val="auto"/>
          <w:kern w:val="0"/>
          <w:szCs w:val="21"/>
          <w:highlight w:val="none"/>
        </w:rPr>
        <w:t>.2　磋商文件不能详细列明采购标的技术、服务要求，需经磋商由供应商提供最终设计方案或解决方案的，磋商结束后，磋商小组应当按照少数服从多数的原则投票推荐</w:t>
      </w:r>
      <w:r>
        <w:rPr>
          <w:rFonts w:hint="eastAsia" w:asciiTheme="minorEastAsia" w:hAnsiTheme="minorEastAsia" w:eastAsiaTheme="minorEastAsia" w:cstheme="minorEastAsia"/>
          <w:color w:val="auto"/>
          <w:kern w:val="0"/>
          <w:szCs w:val="21"/>
          <w:highlight w:val="none"/>
          <w:lang w:eastAsia="zh-CN"/>
        </w:rPr>
        <w:t>原则上</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家以上供应商的设计方案或者解决方案，经评审小组同意也可为2家</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根据《国家税务总局广西壮族自治区税务局办公室关于修订印发《国家税务总局广西壮族自治区税务局系统目录外标准下项目采购管理暂行办法》的通知》</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并要求其在规定时间内提交最后报价</w:t>
      </w:r>
      <w:r>
        <w:rPr>
          <w:rFonts w:hint="eastAsia" w:asciiTheme="minorEastAsia" w:hAnsiTheme="minorEastAsia" w:eastAsiaTheme="minorEastAsia" w:cstheme="minorEastAsia"/>
          <w:color w:val="auto"/>
          <w:kern w:val="0"/>
          <w:szCs w:val="21"/>
          <w:highlight w:val="none"/>
          <w:lang w:eastAsia="zh-CN"/>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7</w:t>
      </w:r>
      <w:r>
        <w:rPr>
          <w:rFonts w:hint="eastAsia" w:asciiTheme="minorEastAsia" w:hAnsiTheme="minorEastAsia" w:eastAsiaTheme="minorEastAsia" w:cstheme="minorEastAsia"/>
          <w:color w:val="auto"/>
          <w:kern w:val="0"/>
          <w:szCs w:val="21"/>
          <w:highlight w:val="none"/>
        </w:rPr>
        <w:t>.3　最后报价是供应商响应文件的有效组成部分。如磋商小组没有对磋商文件作实质性变动或增加新的需求，最后报价不得高于首轮报价。</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8</w:t>
      </w:r>
      <w:r>
        <w:rPr>
          <w:rFonts w:hint="eastAsia" w:asciiTheme="minorEastAsia" w:hAnsiTheme="minorEastAsia" w:eastAsiaTheme="minorEastAsia" w:cstheme="minorEastAsia"/>
          <w:color w:val="auto"/>
          <w:kern w:val="0"/>
          <w:szCs w:val="21"/>
          <w:highlight w:val="none"/>
        </w:rPr>
        <w:t>.最后报价评审</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8</w:t>
      </w:r>
      <w:r>
        <w:rPr>
          <w:rFonts w:hint="eastAsia" w:asciiTheme="minorEastAsia" w:hAnsiTheme="minorEastAsia" w:eastAsiaTheme="minorEastAsia" w:cstheme="minorEastAsia"/>
          <w:color w:val="auto"/>
          <w:kern w:val="0"/>
          <w:szCs w:val="21"/>
          <w:highlight w:val="none"/>
        </w:rPr>
        <w:t>.1　最后报价计算错误修正的原则</w:t>
      </w:r>
    </w:p>
    <w:p>
      <w:pPr>
        <w:pStyle w:val="20"/>
        <w:spacing w:line="440" w:lineRule="exact"/>
        <w:ind w:firstLine="400" w:firstLineChars="200"/>
        <w:rPr>
          <w:rFonts w:ascii="Times New Roman" w:hAnsi="Times New Roman" w:eastAsia="MingLiU_HKSCS" w:cs="Times New Roman"/>
          <w:color w:val="auto"/>
          <w:highlight w:val="none"/>
        </w:rPr>
      </w:pPr>
      <w:r>
        <w:rPr>
          <w:rFonts w:hint="eastAsia" w:ascii="Times New Roman"/>
          <w:color w:val="auto"/>
          <w:highlight w:val="none"/>
          <w:lang w:val="en-US" w:eastAsia="zh-CN"/>
        </w:rPr>
        <w:t>最后递交的</w:t>
      </w:r>
      <w:r>
        <w:rPr>
          <w:rFonts w:hint="eastAsia" w:ascii="Times New Roman" w:hAnsi="Times New Roman"/>
          <w:color w:val="auto"/>
          <w:highlight w:val="none"/>
        </w:rPr>
        <w:t>报价出现前后不一致的，除</w:t>
      </w:r>
      <w:r>
        <w:rPr>
          <w:rFonts w:hint="eastAsia" w:ascii="Times New Roman"/>
          <w:color w:val="auto"/>
          <w:highlight w:val="none"/>
          <w:lang w:val="en-US" w:eastAsia="zh-CN"/>
        </w:rPr>
        <w:t>磋商</w:t>
      </w:r>
      <w:r>
        <w:rPr>
          <w:rFonts w:hint="eastAsia" w:ascii="Times New Roman" w:hAnsi="Times New Roman"/>
          <w:color w:val="auto"/>
          <w:highlight w:val="none"/>
        </w:rPr>
        <w:t>文件另有规定外</w:t>
      </w:r>
      <w:r>
        <w:rPr>
          <w:rFonts w:hint="eastAsia" w:ascii="Times New Roman" w:hAnsi="Times New Roman" w:cs="MingLiU_HKSCS"/>
          <w:color w:val="auto"/>
          <w:highlight w:val="none"/>
        </w:rPr>
        <w:t>，</w:t>
      </w:r>
      <w:r>
        <w:rPr>
          <w:rFonts w:hint="eastAsia" w:ascii="Times New Roman" w:hAnsi="Times New Roman"/>
          <w:color w:val="auto"/>
          <w:highlight w:val="none"/>
        </w:rPr>
        <w:t>按照下列规定修正：</w:t>
      </w:r>
    </w:p>
    <w:p>
      <w:pPr>
        <w:pStyle w:val="20"/>
        <w:spacing w:line="440" w:lineRule="exact"/>
        <w:ind w:firstLine="40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(1)</w:t>
      </w:r>
      <w:r>
        <w:rPr>
          <w:rFonts w:hint="eastAsia" w:ascii="Times New Roman"/>
          <w:color w:val="auto"/>
          <w:highlight w:val="none"/>
          <w:lang w:val="en-US" w:eastAsia="zh-CN"/>
        </w:rPr>
        <w:t>最后递交的</w:t>
      </w:r>
      <w:r>
        <w:rPr>
          <w:rFonts w:hint="eastAsia" w:ascii="Times New Roman" w:hAnsi="Times New Roman"/>
          <w:color w:val="auto"/>
          <w:highlight w:val="none"/>
        </w:rPr>
        <w:t>报价表内容与</w:t>
      </w:r>
      <w:r>
        <w:rPr>
          <w:rFonts w:hint="eastAsia" w:ascii="Times New Roman"/>
          <w:color w:val="auto"/>
          <w:highlight w:val="none"/>
          <w:lang w:val="en-US" w:eastAsia="zh-CN"/>
        </w:rPr>
        <w:t>磋商</w:t>
      </w:r>
      <w:r>
        <w:rPr>
          <w:rFonts w:hint="eastAsia" w:ascii="Times New Roman" w:hAnsi="Times New Roman"/>
          <w:color w:val="auto"/>
          <w:highlight w:val="none"/>
        </w:rPr>
        <w:t>文件中相应内容不一致的</w:t>
      </w:r>
      <w:r>
        <w:rPr>
          <w:rFonts w:hint="eastAsia" w:ascii="Times New Roman" w:hAnsi="Times New Roman" w:eastAsia="MingLiU_HKSCS" w:cs="MingLiU_HKSCS"/>
          <w:color w:val="auto"/>
          <w:highlight w:val="none"/>
        </w:rPr>
        <w:t>，</w:t>
      </w:r>
      <w:r>
        <w:rPr>
          <w:rFonts w:hint="eastAsia" w:ascii="Times New Roman" w:hAnsi="Times New Roman"/>
          <w:color w:val="auto"/>
          <w:highlight w:val="none"/>
        </w:rPr>
        <w:t>以报价表为准；</w:t>
      </w:r>
    </w:p>
    <w:p>
      <w:pPr>
        <w:pStyle w:val="20"/>
        <w:spacing w:line="440" w:lineRule="exact"/>
        <w:ind w:firstLine="40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(2)</w:t>
      </w:r>
      <w:r>
        <w:rPr>
          <w:rFonts w:hint="eastAsia" w:ascii="Times New Roman" w:hAnsi="Times New Roman"/>
          <w:color w:val="auto"/>
          <w:highlight w:val="none"/>
        </w:rPr>
        <w:t>大写金额和小写金额不一致的</w:t>
      </w:r>
      <w:r>
        <w:rPr>
          <w:rFonts w:hint="eastAsia" w:ascii="Times New Roman" w:hAnsi="Times New Roman" w:cs="MingLiU_HKSCS"/>
          <w:color w:val="auto"/>
          <w:highlight w:val="none"/>
        </w:rPr>
        <w:t>，</w:t>
      </w:r>
      <w:r>
        <w:rPr>
          <w:rFonts w:hint="eastAsia" w:ascii="Times New Roman" w:hAnsi="Times New Roman"/>
          <w:color w:val="auto"/>
          <w:highlight w:val="none"/>
        </w:rPr>
        <w:t>以大写金额为准；</w:t>
      </w:r>
    </w:p>
    <w:p>
      <w:pPr>
        <w:pStyle w:val="20"/>
        <w:spacing w:line="440" w:lineRule="exact"/>
        <w:ind w:firstLine="40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(3)</w:t>
      </w:r>
      <w:r>
        <w:rPr>
          <w:rFonts w:hint="eastAsia" w:ascii="Times New Roman" w:hAnsi="Times New Roman"/>
          <w:color w:val="auto"/>
          <w:highlight w:val="none"/>
        </w:rPr>
        <w:t>单价金额小数点或者百分比有明显错位的</w:t>
      </w:r>
      <w:r>
        <w:rPr>
          <w:rFonts w:hint="eastAsia" w:ascii="Times New Roman" w:hAnsi="Times New Roman" w:cs="MingLiU_HKSCS"/>
          <w:color w:val="auto"/>
          <w:highlight w:val="none"/>
        </w:rPr>
        <w:t>，</w:t>
      </w:r>
      <w:r>
        <w:rPr>
          <w:rFonts w:hint="eastAsia" w:ascii="Times New Roman" w:hAnsi="Times New Roman"/>
          <w:color w:val="auto"/>
          <w:highlight w:val="none"/>
        </w:rPr>
        <w:t>以</w:t>
      </w:r>
      <w:r>
        <w:rPr>
          <w:rFonts w:hint="eastAsia" w:ascii="Times New Roman"/>
          <w:color w:val="auto"/>
          <w:highlight w:val="none"/>
          <w:lang w:val="en-US" w:eastAsia="zh-CN"/>
        </w:rPr>
        <w:t>最后递交的</w:t>
      </w:r>
      <w:r>
        <w:rPr>
          <w:rFonts w:hint="eastAsia" w:ascii="Times New Roman" w:hAnsi="Times New Roman"/>
          <w:color w:val="auto"/>
          <w:highlight w:val="none"/>
        </w:rPr>
        <w:t>报价表的总价为准</w:t>
      </w:r>
      <w:r>
        <w:rPr>
          <w:rFonts w:hint="eastAsia" w:ascii="Times New Roman" w:hAnsi="Times New Roman" w:cs="MingLiU_HKSCS"/>
          <w:color w:val="auto"/>
          <w:highlight w:val="none"/>
        </w:rPr>
        <w:t>，</w:t>
      </w:r>
      <w:r>
        <w:rPr>
          <w:rFonts w:hint="eastAsia" w:ascii="Times New Roman" w:hAnsi="Times New Roman"/>
          <w:color w:val="auto"/>
          <w:highlight w:val="none"/>
        </w:rPr>
        <w:t>并修改单价；</w:t>
      </w:r>
    </w:p>
    <w:p>
      <w:pPr>
        <w:pStyle w:val="20"/>
        <w:spacing w:line="440" w:lineRule="exact"/>
        <w:ind w:firstLine="400" w:firstLineChars="200"/>
        <w:rPr>
          <w:rFonts w:ascii="Times New Roman" w:hAnsi="Times New Roman" w:eastAsia="MingLiU_HKSCS" w:cs="Times New Roman"/>
          <w:color w:val="auto"/>
          <w:highlight w:val="none"/>
        </w:rPr>
      </w:pPr>
      <w:r>
        <w:rPr>
          <w:rFonts w:ascii="Times New Roman" w:hAnsi="Times New Roman" w:cs="Times New Roman"/>
          <w:color w:val="auto"/>
          <w:highlight w:val="none"/>
        </w:rPr>
        <w:t>(4)</w:t>
      </w:r>
      <w:r>
        <w:rPr>
          <w:rFonts w:hint="eastAsia" w:ascii="Times New Roman" w:hAnsi="Times New Roman"/>
          <w:color w:val="auto"/>
          <w:highlight w:val="none"/>
        </w:rPr>
        <w:t>总价金额与按单价汇总金额不一致的</w:t>
      </w:r>
      <w:r>
        <w:rPr>
          <w:rFonts w:hint="eastAsia" w:ascii="Times New Roman" w:hAnsi="Times New Roman" w:cs="MingLiU_HKSCS"/>
          <w:color w:val="auto"/>
          <w:highlight w:val="none"/>
        </w:rPr>
        <w:t>，</w:t>
      </w:r>
      <w:r>
        <w:rPr>
          <w:rFonts w:hint="eastAsia" w:ascii="Times New Roman" w:hAnsi="Times New Roman"/>
          <w:color w:val="auto"/>
          <w:highlight w:val="none"/>
        </w:rPr>
        <w:t>以单价金额计算结果为准。</w:t>
      </w:r>
    </w:p>
    <w:p>
      <w:pPr>
        <w:pStyle w:val="20"/>
        <w:spacing w:line="440" w:lineRule="exact"/>
        <w:ind w:firstLine="400" w:firstLineChars="200"/>
        <w:rPr>
          <w:rFonts w:ascii="Times New Roman" w:hAnsi="Times New Roman" w:eastAsia="MingLiU_HKSCS" w:cs="Times New Roman"/>
          <w:color w:val="auto"/>
          <w:highlight w:val="none"/>
        </w:rPr>
      </w:pPr>
      <w:r>
        <w:rPr>
          <w:rFonts w:hint="eastAsia" w:hAnsi="宋体"/>
          <w:color w:val="auto"/>
          <w:highlight w:val="none"/>
        </w:rPr>
        <w:t>★</w:t>
      </w:r>
      <w:r>
        <w:rPr>
          <w:rFonts w:hint="eastAsia" w:ascii="Times New Roman" w:hAnsi="Times New Roman"/>
          <w:color w:val="auto"/>
          <w:highlight w:val="none"/>
        </w:rPr>
        <w:t>同时出现两种以上不一致的</w:t>
      </w:r>
      <w:r>
        <w:rPr>
          <w:rFonts w:hint="eastAsia" w:ascii="Times New Roman" w:hAnsi="Times New Roman" w:cs="MingLiU_HKSCS"/>
          <w:color w:val="auto"/>
          <w:highlight w:val="none"/>
        </w:rPr>
        <w:t>，</w:t>
      </w:r>
      <w:r>
        <w:rPr>
          <w:rFonts w:hint="eastAsia" w:ascii="Times New Roman" w:hAnsi="Times New Roman"/>
          <w:color w:val="auto"/>
          <w:highlight w:val="none"/>
        </w:rPr>
        <w:t>按照前款规定的顺序修正。修正后的报价按照上述规定经</w:t>
      </w:r>
      <w:r>
        <w:rPr>
          <w:rFonts w:hint="eastAsia" w:ascii="Times New Roman"/>
          <w:color w:val="auto"/>
          <w:highlight w:val="none"/>
          <w:lang w:val="en-US" w:eastAsia="zh-CN"/>
        </w:rPr>
        <w:t>供应商</w:t>
      </w:r>
      <w:r>
        <w:rPr>
          <w:rFonts w:hint="eastAsia" w:ascii="Times New Roman" w:hAnsi="Times New Roman"/>
          <w:color w:val="auto"/>
          <w:highlight w:val="none"/>
        </w:rPr>
        <w:t>确认后产生约束力</w:t>
      </w:r>
      <w:r>
        <w:rPr>
          <w:rFonts w:hint="eastAsia" w:ascii="Times New Roman" w:hAnsi="Times New Roman" w:cs="MingLiU_HKSCS"/>
          <w:color w:val="auto"/>
          <w:highlight w:val="none"/>
        </w:rPr>
        <w:t>，</w:t>
      </w:r>
      <w:r>
        <w:rPr>
          <w:rFonts w:hint="eastAsia" w:ascii="Times New Roman"/>
          <w:color w:val="auto"/>
          <w:highlight w:val="none"/>
          <w:lang w:val="en-US" w:eastAsia="zh-CN"/>
        </w:rPr>
        <w:t>供应商</w:t>
      </w:r>
      <w:r>
        <w:rPr>
          <w:rFonts w:hint="eastAsia" w:ascii="Times New Roman" w:hAnsi="Times New Roman"/>
          <w:color w:val="auto"/>
          <w:highlight w:val="none"/>
        </w:rPr>
        <w:t>不确认的</w:t>
      </w:r>
      <w:r>
        <w:rPr>
          <w:rFonts w:hint="eastAsia" w:ascii="Times New Roman" w:hAnsi="Times New Roman" w:cs="MingLiU_HKSCS"/>
          <w:color w:val="auto"/>
          <w:highlight w:val="none"/>
        </w:rPr>
        <w:t>，</w:t>
      </w:r>
      <w:r>
        <w:rPr>
          <w:rFonts w:hint="eastAsia" w:ascii="Times New Roman" w:hAnsi="Times New Roman"/>
          <w:color w:val="auto"/>
          <w:highlight w:val="none"/>
        </w:rPr>
        <w:t>其</w:t>
      </w:r>
      <w:r>
        <w:rPr>
          <w:rFonts w:hint="eastAsia" w:ascii="Times New Roman"/>
          <w:color w:val="auto"/>
          <w:highlight w:val="none"/>
          <w:lang w:val="en-US" w:eastAsia="zh-CN"/>
        </w:rPr>
        <w:t>磋商</w:t>
      </w:r>
      <w:r>
        <w:rPr>
          <w:rFonts w:hint="eastAsia" w:ascii="Times New Roman" w:hAnsi="Times New Roman"/>
          <w:color w:val="auto"/>
          <w:highlight w:val="none"/>
        </w:rPr>
        <w:t>无效。</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8</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　价格得分：以供应商的最后报价作为价格评分依据。供应商的评审价为按上述</w:t>
      </w:r>
      <w:r>
        <w:rPr>
          <w:rFonts w:hint="eastAsia" w:asciiTheme="minorEastAsia" w:hAnsiTheme="minorEastAsia" w:eastAsiaTheme="minorEastAsia" w:cstheme="minorEastAsia"/>
          <w:color w:val="auto"/>
          <w:kern w:val="0"/>
          <w:szCs w:val="21"/>
          <w:highlight w:val="none"/>
          <w:lang w:val="en-US" w:eastAsia="zh-CN"/>
        </w:rPr>
        <w:t>28.1</w:t>
      </w:r>
      <w:r>
        <w:rPr>
          <w:rFonts w:hint="eastAsia" w:asciiTheme="minorEastAsia" w:hAnsiTheme="minorEastAsia" w:eastAsiaTheme="minorEastAsia" w:cstheme="minorEastAsia"/>
          <w:color w:val="auto"/>
          <w:kern w:val="0"/>
          <w:szCs w:val="21"/>
          <w:highlight w:val="none"/>
        </w:rPr>
        <w:t>条款修正后的价格。</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价格评分统一采用低价优先法计算，即满足磋商文件要求且价格最低的评审价为评审基准价，其价格分为满分。其他供应商的价格分统一按照下列公式计算：</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价格评分＝(评审基准价/评审价)×价格分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9</w:t>
      </w:r>
      <w:r>
        <w:rPr>
          <w:rFonts w:hint="eastAsia" w:asciiTheme="minorEastAsia" w:hAnsiTheme="minorEastAsia" w:eastAsiaTheme="minorEastAsia" w:cstheme="minorEastAsia"/>
          <w:color w:val="auto"/>
          <w:kern w:val="0"/>
          <w:szCs w:val="21"/>
          <w:highlight w:val="none"/>
        </w:rPr>
        <w:t>.综合评审</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9</w:t>
      </w:r>
      <w:r>
        <w:rPr>
          <w:rFonts w:hint="eastAsia" w:asciiTheme="minorEastAsia" w:hAnsiTheme="minorEastAsia" w:eastAsiaTheme="minorEastAsia" w:cstheme="minorEastAsia"/>
          <w:color w:val="auto"/>
          <w:kern w:val="0"/>
          <w:szCs w:val="21"/>
          <w:highlight w:val="none"/>
        </w:rPr>
        <w:t>.1　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9</w:t>
      </w:r>
      <w:r>
        <w:rPr>
          <w:rFonts w:hint="eastAsia" w:asciiTheme="minorEastAsia" w:hAnsiTheme="minorEastAsia" w:eastAsiaTheme="minorEastAsia" w:cstheme="minorEastAsia"/>
          <w:color w:val="auto"/>
          <w:kern w:val="0"/>
          <w:szCs w:val="21"/>
          <w:highlight w:val="none"/>
        </w:rPr>
        <w:t>.2　评审办法及标准见第三章。</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en-US" w:eastAsia="zh-CN"/>
        </w:rPr>
        <w:t>9</w:t>
      </w:r>
      <w:r>
        <w:rPr>
          <w:rFonts w:hint="eastAsia" w:asciiTheme="minorEastAsia" w:hAnsiTheme="minorEastAsia" w:eastAsiaTheme="minorEastAsia" w:cstheme="minorEastAsia"/>
          <w:color w:val="auto"/>
          <w:kern w:val="0"/>
          <w:szCs w:val="21"/>
          <w:highlight w:val="none"/>
        </w:rPr>
        <w:t>.3　评审时，磋商小组成员应当独立对每个有效响应的文件进行评价、打分，然后汇总每个供应商每项评分因素的得分。</w:t>
      </w:r>
    </w:p>
    <w:p>
      <w:pPr>
        <w:pStyle w:val="20"/>
        <w:spacing w:line="440" w:lineRule="exact"/>
        <w:ind w:firstLine="400" w:firstLineChars="200"/>
        <w:rPr>
          <w:rFonts w:ascii="Times New Roman" w:hAnsi="Times New Roman" w:eastAsia="MingLiU_HKSCS" w:cs="Times New Roman"/>
          <w:color w:val="auto"/>
          <w:highlight w:val="none"/>
        </w:rPr>
      </w:pPr>
      <w:r>
        <w:rPr>
          <w:rFonts w:hint="eastAsia" w:hAnsi="宋体"/>
          <w:color w:val="auto"/>
          <w:highlight w:val="none"/>
        </w:rPr>
        <w:t>★</w:t>
      </w:r>
      <w:r>
        <w:rPr>
          <w:rFonts w:hint="eastAsia" w:asciiTheme="minorEastAsia" w:hAnsiTheme="minorEastAsia" w:eastAsiaTheme="minorEastAsia" w:cstheme="minorEastAsia"/>
          <w:color w:val="auto"/>
          <w:kern w:val="0"/>
          <w:szCs w:val="21"/>
          <w:highlight w:val="none"/>
          <w:lang w:val="en-US" w:eastAsia="zh-CN"/>
        </w:rPr>
        <w:t xml:space="preserve">29.4 </w:t>
      </w:r>
      <w:r>
        <w:rPr>
          <w:rFonts w:hint="eastAsia" w:ascii="Times New Roman" w:eastAsiaTheme="minorEastAsia"/>
          <w:color w:val="auto"/>
          <w:highlight w:val="none"/>
          <w:lang w:val="en-US" w:eastAsia="zh-CN"/>
        </w:rPr>
        <w:t>磋商小组</w:t>
      </w:r>
      <w:r>
        <w:rPr>
          <w:rFonts w:hint="eastAsia" w:ascii="Times New Roman" w:hAnsi="Times New Roman"/>
          <w:color w:val="auto"/>
          <w:highlight w:val="none"/>
        </w:rPr>
        <w:t>认为</w:t>
      </w:r>
      <w:r>
        <w:rPr>
          <w:rFonts w:hint="eastAsia" w:ascii="Times New Roman"/>
          <w:color w:val="auto"/>
          <w:highlight w:val="none"/>
          <w:lang w:val="en-US" w:eastAsia="zh-CN"/>
        </w:rPr>
        <w:t>供应商</w:t>
      </w:r>
      <w:r>
        <w:rPr>
          <w:rFonts w:hint="eastAsia" w:ascii="Times New Roman" w:hAnsi="Times New Roman"/>
          <w:color w:val="auto"/>
          <w:highlight w:val="none"/>
        </w:rPr>
        <w:t>的报价明显低于其他通过符合性审查</w:t>
      </w:r>
      <w:r>
        <w:rPr>
          <w:rFonts w:hint="eastAsia" w:ascii="Times New Roman"/>
          <w:color w:val="auto"/>
          <w:highlight w:val="none"/>
          <w:lang w:val="en-US" w:eastAsia="zh-CN"/>
        </w:rPr>
        <w:t>供应商</w:t>
      </w:r>
      <w:r>
        <w:rPr>
          <w:rFonts w:hint="eastAsia" w:ascii="Times New Roman" w:hAnsi="Times New Roman"/>
          <w:color w:val="auto"/>
          <w:highlight w:val="none"/>
        </w:rPr>
        <w:t>的报价</w:t>
      </w:r>
      <w:r>
        <w:rPr>
          <w:rFonts w:hint="eastAsia" w:ascii="Times New Roman" w:hAnsi="Times New Roman" w:cs="MingLiU_HKSCS"/>
          <w:color w:val="auto"/>
          <w:highlight w:val="none"/>
        </w:rPr>
        <w:t>，</w:t>
      </w:r>
      <w:r>
        <w:rPr>
          <w:rFonts w:hint="eastAsia" w:ascii="Times New Roman" w:hAnsi="Times New Roman"/>
          <w:color w:val="auto"/>
          <w:highlight w:val="none"/>
        </w:rPr>
        <w:t>有可能影响产品</w:t>
      </w:r>
      <w:r>
        <w:rPr>
          <w:rFonts w:hint="eastAsia" w:asciiTheme="minorEastAsia" w:hAnsiTheme="minorEastAsia" w:eastAsiaTheme="minorEastAsia" w:cstheme="minorEastAsia"/>
          <w:bCs/>
          <w:color w:val="auto"/>
          <w:sz w:val="21"/>
          <w:szCs w:val="21"/>
          <w:highlight w:val="none"/>
        </w:rPr>
        <w:t>（或服务）</w:t>
      </w:r>
      <w:r>
        <w:rPr>
          <w:rFonts w:hint="eastAsia" w:ascii="Times New Roman" w:hAnsi="Times New Roman"/>
          <w:color w:val="auto"/>
          <w:highlight w:val="none"/>
        </w:rPr>
        <w:t>质量或者不能诚信履约的</w:t>
      </w:r>
      <w:r>
        <w:rPr>
          <w:rFonts w:hint="eastAsia" w:ascii="Times New Roman" w:hAnsi="Times New Roman" w:cs="MingLiU_HKSCS"/>
          <w:color w:val="auto"/>
          <w:highlight w:val="none"/>
        </w:rPr>
        <w:t>，</w:t>
      </w:r>
      <w:r>
        <w:rPr>
          <w:rFonts w:hint="eastAsia" w:ascii="Times New Roman" w:hAnsi="Times New Roman"/>
          <w:color w:val="auto"/>
          <w:highlight w:val="none"/>
        </w:rPr>
        <w:t>应当要求其在</w:t>
      </w:r>
      <w:r>
        <w:rPr>
          <w:rFonts w:hint="eastAsia" w:ascii="Times New Roman"/>
          <w:color w:val="auto"/>
          <w:highlight w:val="none"/>
          <w:lang w:val="en-US" w:eastAsia="zh-CN"/>
        </w:rPr>
        <w:t>评审</w:t>
      </w:r>
      <w:r>
        <w:rPr>
          <w:rFonts w:hint="eastAsia" w:ascii="Times New Roman" w:hAnsi="Times New Roman"/>
          <w:color w:val="auto"/>
          <w:highlight w:val="none"/>
        </w:rPr>
        <w:t>现场合理的时间内提供书面说明</w:t>
      </w:r>
      <w:r>
        <w:rPr>
          <w:rFonts w:hint="eastAsia" w:ascii="Times New Roman" w:hAnsi="Times New Roman" w:cs="MingLiU_HKSCS"/>
          <w:color w:val="auto"/>
          <w:highlight w:val="none"/>
        </w:rPr>
        <w:t>，</w:t>
      </w:r>
      <w:r>
        <w:rPr>
          <w:rFonts w:hint="eastAsia" w:ascii="Times New Roman" w:hAnsi="Times New Roman"/>
          <w:color w:val="auto"/>
          <w:highlight w:val="none"/>
        </w:rPr>
        <w:t>必要时提交相关证明材料；</w:t>
      </w:r>
      <w:r>
        <w:rPr>
          <w:rFonts w:hint="eastAsia" w:ascii="Times New Roman"/>
          <w:color w:val="auto"/>
          <w:highlight w:val="none"/>
          <w:lang w:val="en-US" w:eastAsia="zh-CN"/>
        </w:rPr>
        <w:t>供应商</w:t>
      </w:r>
      <w:r>
        <w:rPr>
          <w:rFonts w:hint="eastAsia" w:ascii="Times New Roman" w:hAnsi="Times New Roman"/>
          <w:color w:val="auto"/>
          <w:highlight w:val="none"/>
        </w:rPr>
        <w:t>不能证明其报价合理性的</w:t>
      </w:r>
      <w:r>
        <w:rPr>
          <w:rFonts w:hint="eastAsia" w:ascii="Times New Roman" w:hAnsi="Times New Roman" w:cs="MingLiU_HKSCS"/>
          <w:color w:val="auto"/>
          <w:highlight w:val="none"/>
        </w:rPr>
        <w:t>，</w:t>
      </w:r>
      <w:r>
        <w:rPr>
          <w:rFonts w:hint="eastAsia" w:ascii="Times New Roman" w:eastAsiaTheme="minorEastAsia"/>
          <w:color w:val="auto"/>
          <w:highlight w:val="none"/>
          <w:lang w:val="en-US" w:eastAsia="zh-CN"/>
        </w:rPr>
        <w:t>磋商小组</w:t>
      </w:r>
      <w:r>
        <w:rPr>
          <w:rFonts w:hint="eastAsia" w:ascii="Times New Roman" w:hAnsi="Times New Roman"/>
          <w:color w:val="auto"/>
          <w:highlight w:val="none"/>
        </w:rPr>
        <w:t>应当将其作为无效</w:t>
      </w:r>
      <w:r>
        <w:rPr>
          <w:rFonts w:hint="eastAsia" w:ascii="Times New Roman"/>
          <w:color w:val="auto"/>
          <w:highlight w:val="none"/>
          <w:lang w:val="en-US" w:eastAsia="zh-CN"/>
        </w:rPr>
        <w:t>磋商</w:t>
      </w:r>
      <w:r>
        <w:rPr>
          <w:rFonts w:hint="eastAsia" w:ascii="Times New Roman" w:hAnsi="Times New Roman"/>
          <w:color w:val="auto"/>
          <w:highlight w:val="none"/>
        </w:rPr>
        <w:t>处理。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30</w:t>
      </w:r>
      <w:r>
        <w:rPr>
          <w:rFonts w:hint="eastAsia" w:asciiTheme="minorEastAsia" w:hAnsiTheme="minorEastAsia" w:eastAsiaTheme="minorEastAsia" w:cstheme="minorEastAsia"/>
          <w:color w:val="auto"/>
          <w:kern w:val="0"/>
          <w:szCs w:val="21"/>
          <w:highlight w:val="none"/>
        </w:rPr>
        <w:t>.提出成交供应商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30</w:t>
      </w:r>
      <w:r>
        <w:rPr>
          <w:rFonts w:hint="eastAsia" w:asciiTheme="minorEastAsia" w:hAnsiTheme="minorEastAsia" w:eastAsiaTheme="minorEastAsia" w:cstheme="minorEastAsia"/>
          <w:color w:val="auto"/>
          <w:kern w:val="0"/>
          <w:szCs w:val="21"/>
          <w:highlight w:val="none"/>
        </w:rPr>
        <w:t>.1　磋商小组应当按照综合评分由高到低的顺序提出3名以上成交候选供应商，并编写评审报告。经评审小组同意也可推荐2家成交候选供应商。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30</w:t>
      </w:r>
      <w:r>
        <w:rPr>
          <w:rFonts w:hint="eastAsia" w:asciiTheme="minorEastAsia" w:hAnsiTheme="minorEastAsia" w:eastAsiaTheme="minorEastAsia" w:cstheme="minorEastAsia"/>
          <w:color w:val="auto"/>
          <w:kern w:val="0"/>
          <w:szCs w:val="21"/>
          <w:highlight w:val="none"/>
        </w:rPr>
        <w:t>.2　评审得分相同的，按照最后报价由低到高的顺序推荐。评审得分且最后报价相同的，按照</w:t>
      </w:r>
      <w:r>
        <w:rPr>
          <w:rFonts w:hint="eastAsia" w:asciiTheme="minorEastAsia" w:hAnsiTheme="minorEastAsia" w:eastAsiaTheme="minorEastAsia" w:cstheme="minorEastAsia"/>
          <w:b/>
          <w:bCs/>
          <w:color w:val="auto"/>
          <w:kern w:val="0"/>
          <w:szCs w:val="21"/>
          <w:highlight w:val="none"/>
          <w:lang w:val="en-US" w:eastAsia="zh-CN"/>
        </w:rPr>
        <w:t>磋商须知前附表</w:t>
      </w:r>
      <w:r>
        <w:rPr>
          <w:rFonts w:hint="eastAsia" w:asciiTheme="minorEastAsia" w:hAnsiTheme="minorEastAsia" w:eastAsiaTheme="minorEastAsia" w:cstheme="minorEastAsia"/>
          <w:color w:val="auto"/>
          <w:sz w:val="21"/>
          <w:szCs w:val="21"/>
          <w:highlight w:val="none"/>
          <w:lang w:eastAsia="zh-CN"/>
        </w:rPr>
        <w:t>评定成交的标准</w:t>
      </w:r>
      <w:r>
        <w:rPr>
          <w:rFonts w:hint="eastAsia" w:asciiTheme="minorEastAsia" w:hAnsiTheme="minorEastAsia" w:eastAsiaTheme="minorEastAsia" w:cstheme="minorEastAsia"/>
          <w:color w:val="auto"/>
          <w:sz w:val="21"/>
          <w:szCs w:val="21"/>
          <w:highlight w:val="none"/>
          <w:lang w:val="en-US" w:eastAsia="zh-CN"/>
        </w:rPr>
        <w:t>中规定</w:t>
      </w:r>
      <w:r>
        <w:rPr>
          <w:rFonts w:hint="eastAsia" w:asciiTheme="minorEastAsia" w:hAnsiTheme="minorEastAsia" w:eastAsiaTheme="minorEastAsia" w:cstheme="minorEastAsia"/>
          <w:color w:val="auto"/>
          <w:kern w:val="0"/>
          <w:szCs w:val="21"/>
          <w:highlight w:val="none"/>
        </w:rPr>
        <w:t>的顺序推荐。</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rPr>
        <w:t>.确定成交供应商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rPr>
        <w:t>.1　采购代理机构应当在评审结束之日起2个工作日内将评审报告送采购人确认。</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rPr>
        <w:t>.2　采购人应当在收到评审报告之日起5个工作日内，从评审报告提出的成交候选供应商中，按照排序由高到低的原则确定成交供应商，也可以书面授权磋商小组直接确定成交供应商。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rPr>
        <w:t>.3　采购人自行组织磋商的，应当在评审结束之日起5个工作日内确定成交供应商。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.磋商终止</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.1　出现下列情形之一的，采购人或者采购代理机构应当终止磋商采购活动，在指定的媒体上发布项目终止公告并说明原因，重新开展采购活动：</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(1)因情况变化，不再符合规定的磋商采购方式适用情形的；</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(2)出现影响采购公正的违法、违规行为的；</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(3)采购过程中符合竞争要求的供应商或者报价未超过采购预算的供应商不足</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家的，或者提交最后报价的供应商少于</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家的</w:t>
      </w:r>
      <w:r>
        <w:rPr>
          <w:rFonts w:hint="eastAsia" w:asciiTheme="minorEastAsia" w:hAnsiTheme="minorEastAsia" w:eastAsiaTheme="minorEastAsia" w:cstheme="minorEastAsia"/>
          <w:color w:val="auto"/>
          <w:kern w:val="0"/>
          <w:szCs w:val="21"/>
          <w:highlight w:val="none"/>
          <w:lang w:eastAsia="zh-CN"/>
        </w:rPr>
        <w:t>，除</w:t>
      </w:r>
      <w:r>
        <w:rPr>
          <w:rFonts w:hint="eastAsia" w:asciiTheme="minorEastAsia" w:hAnsiTheme="minorEastAsia" w:eastAsiaTheme="minorEastAsia" w:cstheme="minorEastAsia"/>
          <w:color w:val="auto"/>
          <w:kern w:val="0"/>
          <w:szCs w:val="21"/>
          <w:highlight w:val="none"/>
        </w:rPr>
        <w:t>经评审小组同意也可为2家</w:t>
      </w:r>
      <w:r>
        <w:rPr>
          <w:rFonts w:hint="eastAsia" w:asciiTheme="minorEastAsia" w:hAnsiTheme="minorEastAsia" w:eastAsiaTheme="minorEastAsia" w:cstheme="minorEastAsia"/>
          <w:color w:val="auto"/>
          <w:kern w:val="0"/>
          <w:szCs w:val="21"/>
          <w:highlight w:val="none"/>
          <w:lang w:eastAsia="zh-CN"/>
        </w:rPr>
        <w:t>的情形外（</w:t>
      </w:r>
      <w:r>
        <w:rPr>
          <w:rFonts w:hint="eastAsia" w:asciiTheme="minorEastAsia" w:hAnsiTheme="minorEastAsia" w:eastAsiaTheme="minorEastAsia" w:cstheme="minorEastAsia"/>
          <w:color w:val="auto"/>
          <w:kern w:val="0"/>
          <w:szCs w:val="21"/>
          <w:highlight w:val="none"/>
        </w:rPr>
        <w:t>根据《国家税务总局广西壮族自治区税务局办公室关于修订印发《国家税务总局广西壮族自治区税务局系统目录外标准下项目采购管理暂行办法》的通知》</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(4)因重大变故，采购任务取消的。</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.重新评审</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.1　除资格性检查认定错误、分值汇总计算错误、分项评分超出评分标准范围、客观分评分不一致、经磋商小组一致认定评分畸高、畸低的情形外，采购人或者采购代理机构不得以任何理由组织重新评审。</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rPr>
        <w:t>.保密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rPr>
        <w:t>.1　磋商小组成员以及与评审工作有关的人员不得泄露评审情况以及评审过程中获悉的国家秘密、商业秘密。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rPr>
        <w:t>.禁止行为</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rPr>
        <w:t>.1　供应商不得与采购人、采购代理机构、其他供应商恶意串通；不得向采购人、采购代理机构或者磋商小组成员行贿或者提供其他不正当利益；不得提供虚假材料谋取成交；不得以任何方式干扰、影响采购工作。</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五、成交结果信息公布与签订合同</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.成交信息的公布</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.1　成交供应商确定之日起2个工作日内，采购人或者采购代理机构应</w:t>
      </w:r>
      <w:r>
        <w:rPr>
          <w:rFonts w:hint="eastAsia" w:asciiTheme="minorEastAsia" w:hAnsiTheme="minorEastAsia" w:eastAsiaTheme="minorEastAsia" w:cstheme="minorEastAsia"/>
          <w:color w:val="auto"/>
          <w:kern w:val="0"/>
          <w:szCs w:val="21"/>
          <w:highlight w:val="none"/>
          <w:lang w:val="en-US" w:eastAsia="zh-CN"/>
        </w:rPr>
        <w:t>将</w:t>
      </w:r>
      <w:r>
        <w:rPr>
          <w:rFonts w:hint="eastAsia" w:asciiTheme="minorEastAsia" w:hAnsiTheme="minorEastAsia" w:eastAsiaTheme="minorEastAsia" w:cstheme="minorEastAsia"/>
          <w:color w:val="auto"/>
          <w:kern w:val="0"/>
          <w:szCs w:val="21"/>
          <w:highlight w:val="none"/>
        </w:rPr>
        <w:t>成交结果在磋商须知前附表中规定的公告媒体上公布。</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.2　磋商文件随成交结果同时公告。但成交结果公告前磋商文件已公告的，不再重复公告。</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.3　采用书面推荐供应商参加采购活动的，在公告结果同时公告采购人和评审专家的推荐意见。</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7</w:t>
      </w:r>
      <w:r>
        <w:rPr>
          <w:rFonts w:hint="eastAsia" w:asciiTheme="minorEastAsia" w:hAnsiTheme="minorEastAsia" w:eastAsiaTheme="minorEastAsia" w:cstheme="minorEastAsia"/>
          <w:color w:val="auto"/>
          <w:kern w:val="0"/>
          <w:szCs w:val="21"/>
          <w:highlight w:val="none"/>
        </w:rPr>
        <w:t>.成交通知</w:t>
      </w:r>
    </w:p>
    <w:p>
      <w:pPr>
        <w:pStyle w:val="20"/>
        <w:spacing w:line="440" w:lineRule="exact"/>
        <w:ind w:firstLine="400" w:firstLineChars="200"/>
        <w:rPr>
          <w:rFonts w:ascii="Times New Roman" w:hAnsi="Times New Roman" w:eastAsia="MingLiU_HKSCS" w:cs="Times New Roman"/>
          <w:color w:val="auto"/>
          <w:highlight w:val="none"/>
        </w:rPr>
      </w:pPr>
      <w:r>
        <w:rPr>
          <w:rFonts w:hint="eastAsia" w:ascii="Times New Roman" w:hAnsi="Times New Roman"/>
          <w:color w:val="auto"/>
          <w:highlight w:val="none"/>
        </w:rPr>
        <w:t>采购人或者采购代理机构应当自发布</w:t>
      </w:r>
      <w:r>
        <w:rPr>
          <w:rFonts w:hint="eastAsia" w:ascii="Times New Roman"/>
          <w:color w:val="auto"/>
          <w:highlight w:val="none"/>
          <w:lang w:val="en-US" w:eastAsia="zh-CN"/>
        </w:rPr>
        <w:t>成交</w:t>
      </w:r>
      <w:r>
        <w:rPr>
          <w:rFonts w:hint="eastAsia" w:ascii="Times New Roman" w:hAnsi="Times New Roman"/>
          <w:color w:val="auto"/>
          <w:highlight w:val="none"/>
        </w:rPr>
        <w:t>公告的同时</w:t>
      </w:r>
      <w:r>
        <w:rPr>
          <w:rFonts w:hint="eastAsia" w:ascii="Times New Roman" w:hAnsi="Times New Roman" w:cs="MingLiU_HKSCS"/>
          <w:color w:val="auto"/>
          <w:highlight w:val="none"/>
        </w:rPr>
        <w:t>，</w:t>
      </w:r>
      <w:r>
        <w:rPr>
          <w:rFonts w:hint="eastAsia" w:ascii="Times New Roman" w:hAnsi="Times New Roman"/>
          <w:color w:val="auto"/>
          <w:highlight w:val="none"/>
        </w:rPr>
        <w:t>发出</w:t>
      </w:r>
      <w:r>
        <w:rPr>
          <w:rFonts w:hint="eastAsia" w:ascii="Times New Roman"/>
          <w:color w:val="auto"/>
          <w:highlight w:val="none"/>
          <w:lang w:val="en-US" w:eastAsia="zh-CN"/>
        </w:rPr>
        <w:t>成交</w:t>
      </w:r>
      <w:r>
        <w:rPr>
          <w:rFonts w:hint="eastAsia" w:ascii="Times New Roman" w:hAnsi="Times New Roman"/>
          <w:color w:val="auto"/>
          <w:highlight w:val="none"/>
        </w:rPr>
        <w:t>通知书</w:t>
      </w:r>
      <w:r>
        <w:rPr>
          <w:rFonts w:hint="eastAsia" w:ascii="Times New Roman" w:hAnsi="Times New Roman" w:cs="MingLiU_HKSCS"/>
          <w:color w:val="auto"/>
          <w:highlight w:val="none"/>
        </w:rPr>
        <w:t>，</w:t>
      </w:r>
      <w:r>
        <w:rPr>
          <w:rFonts w:hint="eastAsia" w:ascii="Times New Roman"/>
          <w:color w:val="auto"/>
          <w:highlight w:val="none"/>
          <w:lang w:val="en-US" w:eastAsia="zh-CN"/>
        </w:rPr>
        <w:t>成交</w:t>
      </w:r>
      <w:r>
        <w:rPr>
          <w:rFonts w:hint="eastAsia" w:ascii="Times New Roman" w:hAnsi="Times New Roman"/>
          <w:color w:val="auto"/>
          <w:highlight w:val="none"/>
        </w:rPr>
        <w:t>通知书对采购人和</w:t>
      </w:r>
      <w:r>
        <w:rPr>
          <w:rFonts w:hint="eastAsia" w:ascii="Times New Roman"/>
          <w:color w:val="auto"/>
          <w:highlight w:val="none"/>
          <w:lang w:val="en-US" w:eastAsia="zh-CN"/>
        </w:rPr>
        <w:t>成交供应商</w:t>
      </w:r>
      <w:r>
        <w:rPr>
          <w:rFonts w:hint="eastAsia" w:ascii="Times New Roman" w:hAnsi="Times New Roman"/>
          <w:color w:val="auto"/>
          <w:highlight w:val="none"/>
        </w:rPr>
        <w:t>具有同等法律效力。</w:t>
      </w:r>
    </w:p>
    <w:p>
      <w:pPr>
        <w:pStyle w:val="20"/>
        <w:spacing w:line="440" w:lineRule="exact"/>
        <w:ind w:firstLine="400" w:firstLineChars="200"/>
        <w:rPr>
          <w:rFonts w:ascii="Times New Roman" w:hAnsi="Times New Roman" w:eastAsia="MingLiU_HKSCS" w:cs="Times New Roman"/>
          <w:color w:val="auto"/>
          <w:highlight w:val="none"/>
        </w:rPr>
      </w:pPr>
      <w:r>
        <w:rPr>
          <w:rFonts w:hint="eastAsia" w:ascii="Times New Roman"/>
          <w:color w:val="auto"/>
          <w:highlight w:val="none"/>
          <w:lang w:val="en-US" w:eastAsia="zh-CN"/>
        </w:rPr>
        <w:t>成交</w:t>
      </w:r>
      <w:r>
        <w:rPr>
          <w:rFonts w:hint="eastAsia" w:ascii="Times New Roman" w:hAnsi="Times New Roman"/>
          <w:color w:val="auto"/>
          <w:highlight w:val="none"/>
        </w:rPr>
        <w:t>通知书发出后</w:t>
      </w:r>
      <w:r>
        <w:rPr>
          <w:rFonts w:hint="eastAsia" w:ascii="Times New Roman" w:hAnsi="Times New Roman" w:cs="MingLiU_HKSCS"/>
          <w:color w:val="auto"/>
          <w:highlight w:val="none"/>
        </w:rPr>
        <w:t>，</w:t>
      </w:r>
      <w:r>
        <w:rPr>
          <w:rFonts w:hint="eastAsia" w:ascii="Times New Roman"/>
          <w:color w:val="auto"/>
          <w:highlight w:val="none"/>
          <w:lang w:val="en-US" w:eastAsia="zh-CN"/>
        </w:rPr>
        <w:t>成交供应商</w:t>
      </w:r>
      <w:r>
        <w:rPr>
          <w:rFonts w:hint="eastAsia" w:ascii="Times New Roman" w:hAnsi="Times New Roman"/>
          <w:color w:val="auto"/>
          <w:highlight w:val="none"/>
        </w:rPr>
        <w:t>无正当理由不得放弃</w:t>
      </w:r>
      <w:r>
        <w:rPr>
          <w:rFonts w:hint="eastAsia" w:ascii="Times New Roman"/>
          <w:color w:val="auto"/>
          <w:highlight w:val="none"/>
          <w:lang w:val="en-US" w:eastAsia="zh-CN"/>
        </w:rPr>
        <w:t>成交</w:t>
      </w:r>
      <w:r>
        <w:rPr>
          <w:rFonts w:hint="eastAsia" w:ascii="Times New Roman" w:hAnsi="Times New Roman"/>
          <w:color w:val="auto"/>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8</w:t>
      </w:r>
      <w:r>
        <w:rPr>
          <w:rFonts w:hint="eastAsia" w:asciiTheme="minorEastAsia" w:hAnsiTheme="minorEastAsia" w:eastAsiaTheme="minorEastAsia" w:cstheme="minorEastAsia"/>
          <w:color w:val="auto"/>
          <w:kern w:val="0"/>
          <w:szCs w:val="21"/>
          <w:highlight w:val="none"/>
        </w:rPr>
        <w:t>.履约保证金</w:t>
      </w:r>
    </w:p>
    <w:p>
      <w:pPr>
        <w:spacing w:line="360" w:lineRule="auto"/>
        <w:ind w:firstLine="420" w:firstLineChars="200"/>
        <w:rPr>
          <w:rFonts w:hint="eastAsia" w:eastAsia="宋体" w:asciiTheme="minorEastAsia" w:hAnsi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8</w:t>
      </w:r>
      <w:r>
        <w:rPr>
          <w:rFonts w:hint="eastAsia" w:asciiTheme="minorEastAsia" w:hAnsiTheme="minorEastAsia" w:eastAsiaTheme="minorEastAsia" w:cstheme="minorEastAsia"/>
          <w:color w:val="auto"/>
          <w:kern w:val="0"/>
          <w:szCs w:val="21"/>
          <w:highlight w:val="none"/>
        </w:rPr>
        <w:t>.1　</w:t>
      </w:r>
      <w:r>
        <w:rPr>
          <w:rFonts w:hint="eastAsia" w:ascii="Times New Roman" w:hAnsi="Times New Roman"/>
          <w:color w:val="auto"/>
          <w:highlight w:val="none"/>
        </w:rPr>
        <w:t>本项目是否缴纳履约保证金见</w:t>
      </w:r>
      <w:r>
        <w:rPr>
          <w:rFonts w:hint="eastAsia"/>
          <w:b/>
          <w:color w:val="auto"/>
          <w:highlight w:val="none"/>
          <w:lang w:val="en-US" w:eastAsia="zh-CN"/>
        </w:rPr>
        <w:t>磋商</w:t>
      </w:r>
      <w:r>
        <w:rPr>
          <w:rFonts w:hint="eastAsia" w:ascii="Times New Roman" w:hAnsi="Times New Roman"/>
          <w:b/>
          <w:color w:val="auto"/>
          <w:highlight w:val="none"/>
        </w:rPr>
        <w:t>须知前附表</w:t>
      </w:r>
      <w:r>
        <w:rPr>
          <w:rFonts w:hint="eastAsia"/>
          <w:b/>
          <w:color w:val="auto"/>
          <w:highlight w:val="none"/>
          <w:lang w:eastAsia="zh-CN"/>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 xml:space="preserve">38.2 </w:t>
      </w:r>
      <w:r>
        <w:rPr>
          <w:rFonts w:hint="eastAsia" w:asciiTheme="minorEastAsia" w:hAnsiTheme="minorEastAsia" w:eastAsiaTheme="minorEastAsia" w:cstheme="minorEastAsia"/>
          <w:color w:val="auto"/>
          <w:kern w:val="0"/>
          <w:szCs w:val="21"/>
          <w:highlight w:val="none"/>
        </w:rPr>
        <w:t>磋商须知前附表</w:t>
      </w:r>
      <w:r>
        <w:rPr>
          <w:rFonts w:hint="eastAsia" w:ascii="Times New Roman" w:hAnsi="Times New Roman"/>
          <w:color w:val="auto"/>
          <w:highlight w:val="none"/>
        </w:rPr>
        <w:t>规定交纳履约保证金的</w:t>
      </w:r>
      <w:r>
        <w:rPr>
          <w:rFonts w:hint="eastAsia" w:asciiTheme="minorEastAsia" w:hAnsiTheme="minorEastAsia" w:eastAsiaTheme="minorEastAsia" w:cstheme="minorEastAsia"/>
          <w:color w:val="auto"/>
          <w:kern w:val="0"/>
          <w:szCs w:val="21"/>
          <w:highlight w:val="none"/>
        </w:rPr>
        <w:t>，</w:t>
      </w:r>
      <w:r>
        <w:rPr>
          <w:rFonts w:hint="eastAsia" w:ascii="Times New Roman"/>
          <w:color w:val="auto"/>
          <w:highlight w:val="none"/>
          <w:lang w:val="en-US" w:eastAsia="zh-CN"/>
        </w:rPr>
        <w:t>成交供应商</w:t>
      </w:r>
      <w:r>
        <w:rPr>
          <w:rFonts w:hint="eastAsia" w:asciiTheme="minorEastAsia" w:hAnsiTheme="minorEastAsia" w:eastAsiaTheme="minorEastAsia" w:cstheme="minorEastAsia"/>
          <w:color w:val="auto"/>
          <w:kern w:val="0"/>
          <w:szCs w:val="21"/>
          <w:highlight w:val="none"/>
        </w:rPr>
        <w:t>在签订采购合同前，向采购人提交履约保证金。联合体成交的，履约保证金以联合体各方或联合体中牵头人的名义提交。</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8</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　成交供应商没有按照磋商须知前附表的规定提交履约保证金的，视为</w:t>
      </w:r>
      <w:r>
        <w:rPr>
          <w:rFonts w:hint="eastAsia" w:asciiTheme="minorEastAsia" w:hAnsiTheme="minorEastAsia" w:eastAsiaTheme="minorEastAsia" w:cstheme="minorEastAsia"/>
          <w:color w:val="auto"/>
          <w:kern w:val="0"/>
          <w:szCs w:val="21"/>
          <w:highlight w:val="none"/>
          <w:lang w:val="en-US" w:eastAsia="zh-CN"/>
        </w:rPr>
        <w:t>成交后</w:t>
      </w:r>
      <w:r>
        <w:rPr>
          <w:rFonts w:hint="eastAsia" w:ascii="Times New Roman" w:hAnsi="Times New Roman"/>
          <w:color w:val="auto"/>
          <w:highlight w:val="none"/>
        </w:rPr>
        <w:t>无正当理由不与采购人签订合同</w:t>
      </w:r>
      <w:r>
        <w:rPr>
          <w:rFonts w:hint="eastAsia" w:asciiTheme="minorEastAsia" w:hAnsiTheme="minorEastAsia" w:eastAsiaTheme="minorEastAsia" w:cstheme="minorEastAsia"/>
          <w:color w:val="auto"/>
          <w:kern w:val="0"/>
          <w:szCs w:val="21"/>
          <w:highlight w:val="none"/>
        </w:rPr>
        <w:t>，其磋商保证金不予退还。</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9</w:t>
      </w:r>
      <w:r>
        <w:rPr>
          <w:rFonts w:hint="eastAsia" w:asciiTheme="minorEastAsia" w:hAnsiTheme="minorEastAsia" w:eastAsiaTheme="minorEastAsia" w:cstheme="minorEastAsia"/>
          <w:color w:val="auto"/>
          <w:kern w:val="0"/>
          <w:szCs w:val="21"/>
          <w:highlight w:val="none"/>
        </w:rPr>
        <w:t>.签订合同</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9</w:t>
      </w:r>
      <w:r>
        <w:rPr>
          <w:rFonts w:hint="eastAsia" w:asciiTheme="minorEastAsia" w:hAnsiTheme="minorEastAsia" w:eastAsiaTheme="minorEastAsia" w:cstheme="minorEastAsia"/>
          <w:color w:val="auto"/>
          <w:kern w:val="0"/>
          <w:szCs w:val="21"/>
          <w:highlight w:val="none"/>
        </w:rPr>
        <w:t>.1　磋商文件</w:t>
      </w:r>
      <w:r>
        <w:rPr>
          <w:rFonts w:hint="eastAsia" w:asciiTheme="minorEastAsia" w:hAnsiTheme="minorEastAsia" w:eastAsiaTheme="minorEastAsia" w:cstheme="minorEastAsia"/>
          <w:color w:val="auto"/>
          <w:kern w:val="0"/>
          <w:szCs w:val="21"/>
          <w:highlight w:val="none"/>
          <w:lang w:val="en-US" w:eastAsia="zh-CN"/>
        </w:rPr>
        <w:t>和</w:t>
      </w:r>
      <w:r>
        <w:rPr>
          <w:rFonts w:hint="eastAsia" w:asciiTheme="minorEastAsia" w:hAnsiTheme="minorEastAsia" w:eastAsiaTheme="minorEastAsia" w:cstheme="minorEastAsia"/>
          <w:color w:val="auto"/>
          <w:kern w:val="0"/>
          <w:szCs w:val="21"/>
          <w:highlight w:val="none"/>
        </w:rPr>
        <w:t>成交供应商的响应文件等均为签订</w:t>
      </w:r>
      <w:r>
        <w:rPr>
          <w:rFonts w:hint="eastAsia" w:asciiTheme="minorEastAsia" w:hAnsiTheme="minorEastAsia" w:eastAsiaTheme="minorEastAsia" w:cstheme="minorEastAsia"/>
          <w:color w:val="auto"/>
          <w:kern w:val="0"/>
          <w:szCs w:val="21"/>
          <w:highlight w:val="none"/>
          <w:lang w:eastAsia="zh-CN"/>
        </w:rPr>
        <w:t>采购</w:t>
      </w:r>
      <w:r>
        <w:rPr>
          <w:rFonts w:hint="eastAsia" w:asciiTheme="minorEastAsia" w:hAnsiTheme="minorEastAsia" w:eastAsiaTheme="minorEastAsia" w:cstheme="minorEastAsia"/>
          <w:color w:val="auto"/>
          <w:kern w:val="0"/>
          <w:szCs w:val="21"/>
          <w:highlight w:val="none"/>
        </w:rPr>
        <w:t>合同的依据。</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9</w:t>
      </w:r>
      <w:r>
        <w:rPr>
          <w:rFonts w:hint="eastAsia" w:asciiTheme="minorEastAsia" w:hAnsiTheme="minorEastAsia" w:eastAsiaTheme="minorEastAsia" w:cstheme="minorEastAsia"/>
          <w:color w:val="auto"/>
          <w:kern w:val="0"/>
          <w:szCs w:val="21"/>
          <w:highlight w:val="none"/>
        </w:rPr>
        <w:t>.2　成交供应商应当在成交通知书发出之日起</w:t>
      </w:r>
      <w:r>
        <w:rPr>
          <w:rFonts w:hint="eastAsia" w:asciiTheme="minorEastAsia" w:hAnsiTheme="minorEastAsia" w:eastAsiaTheme="minorEastAsia" w:cstheme="minorEastAsia"/>
          <w:color w:val="auto"/>
          <w:kern w:val="0"/>
          <w:szCs w:val="21"/>
          <w:highlight w:val="none"/>
          <w:lang w:val="en-US" w:eastAsia="zh-CN"/>
        </w:rPr>
        <w:t>30</w:t>
      </w:r>
      <w:r>
        <w:rPr>
          <w:rFonts w:hint="eastAsia" w:asciiTheme="minorEastAsia" w:hAnsiTheme="minorEastAsia" w:eastAsiaTheme="minorEastAsia" w:cstheme="minorEastAsia"/>
          <w:color w:val="auto"/>
          <w:kern w:val="0"/>
          <w:szCs w:val="21"/>
          <w:highlight w:val="none"/>
        </w:rPr>
        <w:t>日内</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与采购人签订</w:t>
      </w:r>
      <w:r>
        <w:rPr>
          <w:rFonts w:hint="eastAsia" w:asciiTheme="minorEastAsia" w:hAnsiTheme="minorEastAsia" w:eastAsiaTheme="minorEastAsia" w:cstheme="minorEastAsia"/>
          <w:color w:val="auto"/>
          <w:kern w:val="0"/>
          <w:szCs w:val="21"/>
          <w:highlight w:val="none"/>
          <w:lang w:eastAsia="zh-CN"/>
        </w:rPr>
        <w:t>采购</w:t>
      </w:r>
      <w:r>
        <w:rPr>
          <w:rFonts w:hint="eastAsia" w:asciiTheme="minorEastAsia" w:hAnsiTheme="minorEastAsia" w:eastAsiaTheme="minorEastAsia" w:cstheme="minorEastAsia"/>
          <w:color w:val="auto"/>
          <w:kern w:val="0"/>
          <w:szCs w:val="21"/>
          <w:highlight w:val="none"/>
        </w:rPr>
        <w:t>合同。</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9</w:t>
      </w:r>
      <w:r>
        <w:rPr>
          <w:rFonts w:hint="eastAsia" w:asciiTheme="minorEastAsia" w:hAnsiTheme="minorEastAsia" w:eastAsiaTheme="minorEastAsia" w:cstheme="minorEastAsia"/>
          <w:color w:val="auto"/>
          <w:kern w:val="0"/>
          <w:szCs w:val="21"/>
          <w:highlight w:val="none"/>
        </w:rPr>
        <w:t>.3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六、其他规定</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40</w:t>
      </w:r>
      <w:r>
        <w:rPr>
          <w:rFonts w:hint="eastAsia" w:asciiTheme="minorEastAsia" w:hAnsiTheme="minorEastAsia" w:eastAsiaTheme="minorEastAsia" w:cstheme="minorEastAsia"/>
          <w:color w:val="auto"/>
          <w:kern w:val="0"/>
          <w:szCs w:val="21"/>
          <w:highlight w:val="none"/>
        </w:rPr>
        <w:t>.采购代理服务费</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40</w:t>
      </w:r>
      <w:r>
        <w:rPr>
          <w:rFonts w:hint="eastAsia" w:asciiTheme="minorEastAsia" w:hAnsiTheme="minorEastAsia" w:eastAsiaTheme="minorEastAsia" w:cstheme="minorEastAsia"/>
          <w:color w:val="auto"/>
          <w:kern w:val="0"/>
          <w:szCs w:val="21"/>
          <w:highlight w:val="none"/>
        </w:rPr>
        <w:t>.1　成交供应商是否交纳采购代理服务费及相关要求见磋商须知前附表。</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41</w:t>
      </w:r>
      <w:r>
        <w:rPr>
          <w:rFonts w:hint="eastAsia" w:asciiTheme="minorEastAsia" w:hAnsiTheme="minorEastAsia" w:eastAsiaTheme="minorEastAsia" w:cstheme="minorEastAsia"/>
          <w:color w:val="auto"/>
          <w:kern w:val="0"/>
          <w:szCs w:val="21"/>
          <w:highlight w:val="none"/>
        </w:rPr>
        <w:t>.询问、质疑</w:t>
      </w:r>
    </w:p>
    <w:p>
      <w:pPr>
        <w:spacing w:line="360" w:lineRule="auto"/>
        <w:ind w:firstLine="420" w:firstLineChars="200"/>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4</w:t>
      </w: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rPr>
        <w:t>.1　供应商对</w:t>
      </w:r>
      <w:r>
        <w:rPr>
          <w:rFonts w:hint="eastAsia" w:asciiTheme="minorEastAsia" w:hAnsiTheme="minorEastAsia" w:eastAsiaTheme="minorEastAsia" w:cstheme="minorEastAsia"/>
          <w:color w:val="auto"/>
          <w:kern w:val="0"/>
          <w:szCs w:val="21"/>
          <w:highlight w:val="none"/>
          <w:lang w:eastAsia="zh-CN"/>
        </w:rPr>
        <w:t>采购</w:t>
      </w:r>
      <w:r>
        <w:rPr>
          <w:rFonts w:hint="eastAsia" w:asciiTheme="minorEastAsia" w:hAnsiTheme="minorEastAsia" w:eastAsiaTheme="minorEastAsia" w:cstheme="minorEastAsia"/>
          <w:color w:val="auto"/>
          <w:kern w:val="0"/>
          <w:szCs w:val="21"/>
          <w:highlight w:val="none"/>
        </w:rPr>
        <w:t>活动事项有疑问的，可以向采购人</w:t>
      </w:r>
      <w:r>
        <w:rPr>
          <w:rFonts w:hint="eastAsia" w:ascii="Times New Roman" w:hAnsi="Times New Roman"/>
          <w:color w:val="auto"/>
          <w:highlight w:val="none"/>
        </w:rPr>
        <w:t>或采购代理机构</w:t>
      </w:r>
      <w:r>
        <w:rPr>
          <w:rFonts w:hint="eastAsia" w:asciiTheme="minorEastAsia" w:hAnsiTheme="minorEastAsia" w:eastAsiaTheme="minorEastAsia" w:cstheme="minorEastAsia"/>
          <w:color w:val="auto"/>
          <w:kern w:val="0"/>
          <w:szCs w:val="21"/>
          <w:highlight w:val="none"/>
        </w:rPr>
        <w:t>提出询</w:t>
      </w:r>
      <w:r>
        <w:rPr>
          <w:rFonts w:hint="eastAsia" w:asciiTheme="minorEastAsia" w:hAnsiTheme="minorEastAsia" w:eastAsiaTheme="minorEastAsia" w:cstheme="minorEastAsia"/>
          <w:color w:val="auto"/>
          <w:kern w:val="0"/>
          <w:szCs w:val="21"/>
          <w:highlight w:val="none"/>
          <w:lang w:eastAsia="zh-CN"/>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rPr>
        <w:t>.2　供应商认为磋商文件、磋商过程和成交结果使自己的权益受到损害的，可以在知道或者应知其权益受到损害之日起7个工作日内，以书面形式向采购人</w:t>
      </w:r>
      <w:r>
        <w:rPr>
          <w:rFonts w:hint="eastAsia" w:ascii="Times New Roman" w:hAnsi="Times New Roman"/>
          <w:color w:val="auto"/>
          <w:highlight w:val="none"/>
        </w:rPr>
        <w:t>或采购代理机构</w:t>
      </w:r>
      <w:r>
        <w:rPr>
          <w:rFonts w:hint="eastAsia" w:asciiTheme="minorEastAsia" w:hAnsiTheme="minorEastAsia" w:eastAsiaTheme="minorEastAsia" w:cstheme="minorEastAsia"/>
          <w:color w:val="auto"/>
          <w:kern w:val="0"/>
          <w:szCs w:val="21"/>
          <w:highlight w:val="none"/>
        </w:rPr>
        <w:t>提出质疑。供应商应在法定质疑期内一次性提出针对同一采购程序环节的质疑。</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41</w:t>
      </w:r>
      <w:r>
        <w:rPr>
          <w:rFonts w:hint="eastAsia" w:asciiTheme="minorEastAsia" w:hAnsiTheme="minorEastAsia" w:eastAsiaTheme="minorEastAsia" w:cstheme="minorEastAsia"/>
          <w:color w:val="auto"/>
          <w:kern w:val="0"/>
          <w:szCs w:val="21"/>
          <w:highlight w:val="none"/>
        </w:rPr>
        <w:t>.3　供应商提出质疑的，应提供质疑函原件。</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41</w:t>
      </w:r>
      <w:r>
        <w:rPr>
          <w:rFonts w:hint="eastAsia" w:asciiTheme="minorEastAsia" w:hAnsiTheme="minorEastAsia" w:eastAsiaTheme="minorEastAsia" w:cstheme="minorEastAsia"/>
          <w:color w:val="auto"/>
          <w:kern w:val="0"/>
          <w:szCs w:val="21"/>
          <w:highlight w:val="none"/>
        </w:rPr>
        <w:t>.4　质疑函应当由</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法定代表人（负责人）或其授权的</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代表签字并加盖</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单位章，质疑函由授权的</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代表签字的应附</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法定代表人（负责人）委托授权书。</w:t>
      </w:r>
    </w:p>
    <w:p>
      <w:pPr>
        <w:pStyle w:val="20"/>
        <w:spacing w:line="440" w:lineRule="exact"/>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42.其他规定。</w:t>
      </w:r>
    </w:p>
    <w:p>
      <w:pPr>
        <w:pStyle w:val="20"/>
        <w:spacing w:line="440" w:lineRule="exact"/>
        <w:ind w:firstLine="420" w:firstLineChars="2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42.1　响应文件的其他规定见</w:t>
      </w:r>
      <w:r>
        <w:rPr>
          <w:rFonts w:hint="eastAsia" w:asciiTheme="minorEastAsia" w:hAnsiTheme="minorEastAsia" w:eastAsiaTheme="minorEastAsia" w:cstheme="minorEastAsia"/>
          <w:b/>
          <w:bCs/>
          <w:color w:val="auto"/>
          <w:kern w:val="0"/>
          <w:sz w:val="21"/>
          <w:szCs w:val="21"/>
          <w:highlight w:val="none"/>
          <w:lang w:val="en-US" w:eastAsia="zh-CN" w:bidi="ar-SA"/>
        </w:rPr>
        <w:t>磋商须知前附表</w:t>
      </w:r>
      <w:r>
        <w:rPr>
          <w:rFonts w:hint="eastAsia" w:asciiTheme="minorEastAsia" w:hAnsiTheme="minorEastAsia" w:eastAsiaTheme="minorEastAsia" w:cstheme="minorEastAsia"/>
          <w:color w:val="auto"/>
          <w:kern w:val="0"/>
          <w:sz w:val="21"/>
          <w:szCs w:val="21"/>
          <w:highlight w:val="none"/>
          <w:lang w:val="en-US" w:eastAsia="zh-CN" w:bidi="ar-SA"/>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43</w:t>
      </w:r>
      <w:r>
        <w:rPr>
          <w:rFonts w:hint="eastAsia" w:asciiTheme="minorEastAsia" w:hAnsiTheme="minorEastAsia" w:eastAsiaTheme="minorEastAsia" w:cstheme="minorEastAsia"/>
          <w:color w:val="auto"/>
          <w:kern w:val="0"/>
          <w:szCs w:val="21"/>
          <w:highlight w:val="none"/>
        </w:rPr>
        <w:t>.文件解释权</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43</w:t>
      </w:r>
      <w:r>
        <w:rPr>
          <w:rFonts w:hint="eastAsia" w:asciiTheme="minorEastAsia" w:hAnsiTheme="minorEastAsia" w:eastAsiaTheme="minorEastAsia" w:cstheme="minorEastAsia"/>
          <w:color w:val="auto"/>
          <w:kern w:val="0"/>
          <w:szCs w:val="21"/>
          <w:highlight w:val="none"/>
        </w:rPr>
        <w:t>.1　本</w:t>
      </w:r>
      <w:r>
        <w:rPr>
          <w:rFonts w:hint="eastAsia" w:asciiTheme="minorEastAsia" w:hAnsiTheme="minorEastAsia" w:eastAsiaTheme="minorEastAsia" w:cstheme="minorEastAsia"/>
          <w:color w:val="auto"/>
          <w:kern w:val="0"/>
          <w:szCs w:val="21"/>
          <w:highlight w:val="none"/>
          <w:lang w:val="en-US" w:eastAsia="zh-CN"/>
        </w:rPr>
        <w:t>采购</w:t>
      </w:r>
      <w:r>
        <w:rPr>
          <w:rFonts w:hint="eastAsia" w:asciiTheme="minorEastAsia" w:hAnsiTheme="minorEastAsia" w:eastAsiaTheme="minorEastAsia" w:cstheme="minorEastAsia"/>
          <w:color w:val="auto"/>
          <w:kern w:val="0"/>
          <w:szCs w:val="21"/>
          <w:highlight w:val="none"/>
        </w:rPr>
        <w:t>文件的解释权归采购人(或采购代理机构)所有。</w:t>
      </w:r>
    </w:p>
    <w:p>
      <w:pPr>
        <w:rPr>
          <w:rFonts w:hint="eastAsia"/>
          <w:color w:val="auto"/>
          <w:highlight w:val="none"/>
        </w:rPr>
      </w:pPr>
    </w:p>
    <w:p>
      <w:pPr>
        <w:outlineLvl w:val="9"/>
        <w:rPr>
          <w:rFonts w:hint="eastAsia"/>
          <w:color w:val="auto"/>
          <w:highlight w:val="none"/>
        </w:rPr>
      </w:pPr>
    </w:p>
    <w:bookmarkEnd w:id="61"/>
    <w:p>
      <w:pPr>
        <w:spacing w:line="400" w:lineRule="exact"/>
        <w:jc w:val="center"/>
        <w:outlineLvl w:val="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bookmarkStart w:id="62" w:name="_Toc22872"/>
      <w:r>
        <w:rPr>
          <w:rFonts w:hint="eastAsia" w:asciiTheme="minorEastAsia" w:hAnsiTheme="minorEastAsia" w:eastAsiaTheme="minorEastAsia" w:cstheme="minorEastAsia"/>
          <w:b/>
          <w:color w:val="auto"/>
          <w:sz w:val="28"/>
          <w:szCs w:val="28"/>
          <w:highlight w:val="none"/>
        </w:rPr>
        <w:t>第三章 评审方法及标准</w:t>
      </w:r>
      <w:bookmarkEnd w:id="62"/>
    </w:p>
    <w:p>
      <w:pPr>
        <w:pStyle w:val="20"/>
        <w:spacing w:line="360" w:lineRule="auto"/>
        <w:ind w:firstLine="434" w:firstLineChars="216"/>
        <w:rPr>
          <w:rFonts w:hint="eastAsia" w:asciiTheme="minorEastAsia" w:hAnsiTheme="minorEastAsia" w:eastAsiaTheme="minorEastAsia" w:cstheme="minorEastAsia"/>
          <w:b/>
          <w:color w:val="auto"/>
          <w:highlight w:val="none"/>
        </w:rPr>
      </w:pPr>
    </w:p>
    <w:p>
      <w:pPr>
        <w:pStyle w:val="20"/>
        <w:spacing w:line="360" w:lineRule="auto"/>
        <w:ind w:firstLine="455" w:firstLineChars="216"/>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一、评审原则</w:t>
      </w:r>
    </w:p>
    <w:p>
      <w:pPr>
        <w:pStyle w:val="20"/>
        <w:spacing w:line="360" w:lineRule="auto"/>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（一）磋商小组构成：本项目的磋商小组分别由采购人代表和</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专家</w:t>
      </w:r>
      <w:r>
        <w:rPr>
          <w:rFonts w:hint="eastAsia" w:asciiTheme="minorEastAsia" w:hAnsiTheme="minorEastAsia" w:eastAsiaTheme="minorEastAsia" w:cstheme="minorEastAsia"/>
          <w:bCs/>
          <w:color w:val="auto"/>
          <w:sz w:val="21"/>
          <w:szCs w:val="21"/>
          <w:highlight w:val="none"/>
          <w:lang w:eastAsia="zh-CN"/>
        </w:rPr>
        <w:t>共</w:t>
      </w:r>
      <w:r>
        <w:rPr>
          <w:rFonts w:hint="eastAsia" w:asciiTheme="minorEastAsia" w:hAnsiTheme="minorEastAsia" w:eastAsiaTheme="minorEastAsia" w:cstheme="minorEastAsia"/>
          <w:bCs/>
          <w:color w:val="auto"/>
          <w:sz w:val="21"/>
          <w:szCs w:val="21"/>
          <w:highlight w:val="none"/>
          <w:lang w:val="en-US" w:eastAsia="zh-CN"/>
        </w:rPr>
        <w:t>3人以上单数</w:t>
      </w:r>
      <w:r>
        <w:rPr>
          <w:rFonts w:hint="eastAsia" w:asciiTheme="minorEastAsia" w:hAnsiTheme="minorEastAsia" w:eastAsiaTheme="minorEastAsia" w:cstheme="minorEastAsia"/>
          <w:bCs/>
          <w:color w:val="auto"/>
          <w:sz w:val="21"/>
          <w:szCs w:val="21"/>
          <w:highlight w:val="none"/>
        </w:rPr>
        <w:t>组成，其中</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专家人数不得少于</w:t>
      </w:r>
      <w:r>
        <w:rPr>
          <w:rFonts w:hint="eastAsia" w:asciiTheme="minorEastAsia" w:hAnsiTheme="minorEastAsia" w:eastAsiaTheme="minorEastAsia" w:cstheme="minorEastAsia"/>
          <w:bCs/>
          <w:color w:val="auto"/>
          <w:sz w:val="21"/>
          <w:szCs w:val="21"/>
          <w:highlight w:val="none"/>
          <w:lang w:eastAsia="zh-CN"/>
        </w:rPr>
        <w:t>磋商小组</w:t>
      </w:r>
      <w:r>
        <w:rPr>
          <w:rFonts w:hint="eastAsia" w:asciiTheme="minorEastAsia" w:hAnsiTheme="minorEastAsia" w:eastAsiaTheme="minorEastAsia" w:cstheme="minorEastAsia"/>
          <w:bCs/>
          <w:color w:val="auto"/>
          <w:sz w:val="21"/>
          <w:szCs w:val="21"/>
          <w:highlight w:val="none"/>
        </w:rPr>
        <w:t>成员总数的三分之二。</w:t>
      </w:r>
    </w:p>
    <w:p>
      <w:pPr>
        <w:pStyle w:val="20"/>
        <w:spacing w:line="360" w:lineRule="auto"/>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（二）评审依据：评委将以磋商文件为</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依据，</w:t>
      </w:r>
      <w:r>
        <w:rPr>
          <w:rFonts w:hint="eastAsia" w:asciiTheme="minorEastAsia" w:hAnsiTheme="minorEastAsia" w:eastAsiaTheme="minorEastAsia" w:cstheme="minorEastAsia"/>
          <w:bCs/>
          <w:color w:val="auto"/>
          <w:sz w:val="21"/>
          <w:szCs w:val="21"/>
          <w:highlight w:val="none"/>
          <w:u w:val="single"/>
        </w:rPr>
        <w:t>对供应商的报价、</w:t>
      </w:r>
      <w:r>
        <w:rPr>
          <w:rFonts w:hint="eastAsia" w:asciiTheme="minorEastAsia" w:hAnsiTheme="minorEastAsia" w:eastAsiaTheme="minorEastAsia" w:cstheme="minorEastAsia"/>
          <w:bCs/>
          <w:color w:val="auto"/>
          <w:sz w:val="21"/>
          <w:szCs w:val="21"/>
          <w:highlight w:val="none"/>
          <w:u w:val="single"/>
          <w:lang w:eastAsia="zh-CN"/>
        </w:rPr>
        <w:t>项目实施</w:t>
      </w:r>
      <w:r>
        <w:rPr>
          <w:rFonts w:hint="eastAsia" w:asciiTheme="minorEastAsia" w:hAnsiTheme="minorEastAsia" w:eastAsiaTheme="minorEastAsia" w:cstheme="minorEastAsia"/>
          <w:bCs/>
          <w:color w:val="auto"/>
          <w:sz w:val="21"/>
          <w:szCs w:val="21"/>
          <w:highlight w:val="none"/>
          <w:u w:val="single"/>
        </w:rPr>
        <w:t>方案、业绩</w:t>
      </w:r>
      <w:r>
        <w:rPr>
          <w:rFonts w:hint="eastAsia" w:asciiTheme="minorEastAsia" w:hAnsiTheme="minorEastAsia" w:eastAsiaTheme="minorEastAsia" w:cstheme="minorEastAsia"/>
          <w:bCs/>
          <w:color w:val="auto"/>
          <w:sz w:val="21"/>
          <w:szCs w:val="21"/>
          <w:highlight w:val="none"/>
        </w:rPr>
        <w:t>等方面内容按百分制打分</w:t>
      </w:r>
    </w:p>
    <w:p>
      <w:pPr>
        <w:pStyle w:val="20"/>
        <w:spacing w:line="360" w:lineRule="auto"/>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（三）评审方式：以封闭方式进行。</w:t>
      </w:r>
    </w:p>
    <w:p>
      <w:pPr>
        <w:pStyle w:val="20"/>
        <w:spacing w:line="360" w:lineRule="auto"/>
        <w:ind w:firstLine="420" w:firstLineChars="200"/>
        <w:jc w:val="left"/>
        <w:rPr>
          <w:rFonts w:hint="eastAsia" w:asciiTheme="minorEastAsia" w:hAnsiTheme="minorEastAsia" w:eastAsiaTheme="minorEastAsia" w:cstheme="minorEastAsia"/>
          <w:bCs/>
          <w:color w:val="auto"/>
          <w:sz w:val="21"/>
          <w:szCs w:val="21"/>
          <w:highlight w:val="none"/>
        </w:rPr>
      </w:pPr>
    </w:p>
    <w:p>
      <w:pPr>
        <w:pStyle w:val="20"/>
        <w:spacing w:line="360" w:lineRule="auto"/>
        <w:ind w:firstLine="422"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w:t>
      </w:r>
      <w:r>
        <w:rPr>
          <w:rFonts w:hint="eastAsia" w:asciiTheme="minorEastAsia" w:hAnsiTheme="minorEastAsia" w:eastAsiaTheme="minorEastAsia" w:cstheme="minorEastAsia"/>
          <w:b/>
          <w:bCs/>
          <w:color w:val="auto"/>
          <w:sz w:val="21"/>
          <w:szCs w:val="21"/>
          <w:highlight w:val="none"/>
          <w:lang w:eastAsia="zh-CN"/>
        </w:rPr>
        <w:t>评审</w:t>
      </w:r>
      <w:r>
        <w:rPr>
          <w:rFonts w:hint="eastAsia" w:asciiTheme="minorEastAsia" w:hAnsiTheme="minorEastAsia" w:eastAsiaTheme="minorEastAsia" w:cstheme="minorEastAsia"/>
          <w:b/>
          <w:bCs/>
          <w:color w:val="auto"/>
          <w:sz w:val="21"/>
          <w:szCs w:val="21"/>
          <w:highlight w:val="none"/>
        </w:rPr>
        <w:t>方法</w:t>
      </w:r>
    </w:p>
    <w:p>
      <w:pPr>
        <w:pStyle w:val="20"/>
        <w:spacing w:line="360" w:lineRule="auto"/>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（一）首先由磋商小组依法对供应商的资格进行评审，再由评委对响应文件进行符合性评审，只有资格性评审、符合性评审合格的响应文件才能进入详评。</w:t>
      </w:r>
    </w:p>
    <w:p>
      <w:pPr>
        <w:pStyle w:val="20"/>
        <w:spacing w:line="360" w:lineRule="auto"/>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（二）对进入详评的，采用百分制综合评分法。</w:t>
      </w:r>
    </w:p>
    <w:p>
      <w:pPr>
        <w:pStyle w:val="20"/>
        <w:spacing w:line="360" w:lineRule="auto"/>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（三）计分办法（按四舍五入取至百分位）</w:t>
      </w:r>
    </w:p>
    <w:tbl>
      <w:tblPr>
        <w:tblStyle w:val="42"/>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0"/>
        <w:gridCol w:w="5"/>
        <w:gridCol w:w="907"/>
        <w:gridCol w:w="1162"/>
        <w:gridCol w:w="6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555" w:type="dxa"/>
            <w:gridSpan w:val="2"/>
            <w:tcBorders>
              <w:top w:val="single" w:color="000000" w:sz="4" w:space="0"/>
              <w:left w:val="single" w:color="000000" w:sz="4" w:space="0"/>
              <w:bottom w:val="single" w:color="000000" w:sz="4" w:space="0"/>
              <w:right w:val="single" w:color="auto" w:sz="4" w:space="0"/>
            </w:tcBorders>
            <w:noWrap w:val="0"/>
            <w:vAlign w:val="center"/>
          </w:tcPr>
          <w:p>
            <w:pPr>
              <w:jc w:val="center"/>
              <w:rPr>
                <w:rStyle w:val="193"/>
                <w:rFonts w:ascii="宋体" w:hAnsi="宋体"/>
                <w:color w:val="auto"/>
                <w:szCs w:val="21"/>
              </w:rPr>
            </w:pPr>
            <w:r>
              <w:rPr>
                <w:rStyle w:val="193"/>
                <w:rFonts w:ascii="宋体" w:hAnsi="宋体"/>
                <w:b/>
                <w:color w:val="auto"/>
                <w:szCs w:val="21"/>
              </w:rPr>
              <w:t>序号</w:t>
            </w:r>
          </w:p>
        </w:tc>
        <w:tc>
          <w:tcPr>
            <w:tcW w:w="2069"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Style w:val="193"/>
                <w:rFonts w:ascii="宋体" w:hAnsi="宋体"/>
                <w:color w:val="auto"/>
                <w:szCs w:val="21"/>
              </w:rPr>
            </w:pPr>
            <w:r>
              <w:rPr>
                <w:rStyle w:val="193"/>
                <w:rFonts w:ascii="宋体" w:hAnsi="宋体"/>
                <w:b/>
                <w:color w:val="auto"/>
                <w:szCs w:val="21"/>
              </w:rPr>
              <w:t>评分因素</w:t>
            </w:r>
          </w:p>
        </w:tc>
        <w:tc>
          <w:tcPr>
            <w:tcW w:w="6674"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193"/>
                <w:rFonts w:ascii="宋体" w:hAnsi="宋体"/>
                <w:color w:val="auto"/>
                <w:szCs w:val="21"/>
              </w:rPr>
            </w:pPr>
            <w:r>
              <w:rPr>
                <w:rStyle w:val="193"/>
                <w:rFonts w:ascii="宋体" w:hAnsi="宋体"/>
                <w:b/>
                <w:color w:val="auto"/>
                <w:szCs w:val="21"/>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0" w:hRule="atLeast"/>
          <w:jc w:val="center"/>
        </w:trPr>
        <w:tc>
          <w:tcPr>
            <w:tcW w:w="550" w:type="dxa"/>
            <w:tcBorders>
              <w:top w:val="single" w:color="000000" w:sz="4" w:space="0"/>
              <w:left w:val="single" w:color="000000" w:sz="4" w:space="0"/>
              <w:bottom w:val="single" w:color="000000" w:sz="4" w:space="0"/>
              <w:right w:val="single" w:color="auto" w:sz="4" w:space="0"/>
            </w:tcBorders>
            <w:noWrap w:val="0"/>
            <w:vAlign w:val="center"/>
          </w:tcPr>
          <w:p>
            <w:pPr>
              <w:jc w:val="center"/>
              <w:rPr>
                <w:rStyle w:val="193"/>
                <w:rFonts w:ascii="宋体" w:hAnsi="宋体"/>
                <w:b/>
                <w:color w:val="auto"/>
                <w:szCs w:val="21"/>
              </w:rPr>
            </w:pPr>
            <w:r>
              <w:rPr>
                <w:rStyle w:val="193"/>
                <w:rFonts w:ascii="宋体" w:hAnsi="宋体"/>
                <w:b/>
                <w:color w:val="auto"/>
                <w:szCs w:val="21"/>
              </w:rPr>
              <w:t>1</w:t>
            </w:r>
          </w:p>
        </w:tc>
        <w:tc>
          <w:tcPr>
            <w:tcW w:w="2074" w:type="dxa"/>
            <w:gridSpan w:val="3"/>
            <w:tcBorders>
              <w:top w:val="single" w:color="000000" w:sz="4" w:space="0"/>
              <w:left w:val="single" w:color="auto" w:sz="4" w:space="0"/>
              <w:bottom w:val="single" w:color="000000" w:sz="4" w:space="0"/>
              <w:right w:val="single" w:color="000000" w:sz="4" w:space="0"/>
            </w:tcBorders>
            <w:noWrap w:val="0"/>
            <w:vAlign w:val="center"/>
          </w:tcPr>
          <w:p>
            <w:pPr>
              <w:jc w:val="center"/>
              <w:rPr>
                <w:rStyle w:val="193"/>
                <w:rFonts w:ascii="宋体" w:hAnsi="宋体"/>
                <w:color w:val="auto"/>
                <w:szCs w:val="21"/>
              </w:rPr>
            </w:pPr>
            <w:r>
              <w:rPr>
                <w:rStyle w:val="193"/>
                <w:rFonts w:ascii="宋体" w:hAnsi="宋体"/>
                <w:b/>
                <w:color w:val="auto"/>
                <w:szCs w:val="21"/>
              </w:rPr>
              <w:t>价格分</w:t>
            </w:r>
          </w:p>
          <w:p>
            <w:pPr>
              <w:jc w:val="center"/>
              <w:rPr>
                <w:rStyle w:val="193"/>
                <w:rFonts w:hint="eastAsia" w:ascii="宋体" w:hAnsi="宋体" w:eastAsia="宋体"/>
                <w:b/>
                <w:color w:val="auto"/>
                <w:szCs w:val="21"/>
                <w:lang w:val="en-US" w:eastAsia="zh-CN"/>
              </w:rPr>
            </w:pPr>
            <w:r>
              <w:rPr>
                <w:rStyle w:val="193"/>
                <w:rFonts w:hint="eastAsia" w:ascii="宋体" w:hAnsi="宋体"/>
                <w:b/>
                <w:color w:val="auto"/>
                <w:szCs w:val="21"/>
                <w:lang w:eastAsia="zh-CN"/>
              </w:rPr>
              <w:t>（</w:t>
            </w:r>
            <w:r>
              <w:rPr>
                <w:rStyle w:val="193"/>
                <w:rFonts w:ascii="宋体" w:hAnsi="宋体"/>
                <w:b/>
                <w:color w:val="auto"/>
                <w:szCs w:val="21"/>
              </w:rPr>
              <w:t>满分</w:t>
            </w:r>
            <w:r>
              <w:rPr>
                <w:rStyle w:val="193"/>
                <w:rFonts w:hint="eastAsia" w:ascii="宋体" w:hAnsi="宋体"/>
                <w:b/>
                <w:color w:val="auto"/>
                <w:szCs w:val="21"/>
                <w:lang w:val="en-US" w:eastAsia="zh-CN"/>
              </w:rPr>
              <w:t>30</w:t>
            </w:r>
            <w:r>
              <w:rPr>
                <w:rStyle w:val="193"/>
                <w:rFonts w:ascii="宋体" w:hAnsi="宋体"/>
                <w:b/>
                <w:color w:val="auto"/>
                <w:szCs w:val="21"/>
              </w:rPr>
              <w:t>分</w:t>
            </w:r>
            <w:r>
              <w:rPr>
                <w:rStyle w:val="193"/>
                <w:rFonts w:hint="eastAsia" w:ascii="宋体" w:hAnsi="宋体"/>
                <w:b/>
                <w:color w:val="auto"/>
                <w:szCs w:val="21"/>
                <w:lang w:eastAsia="zh-CN"/>
              </w:rPr>
              <w:t>）</w:t>
            </w:r>
          </w:p>
        </w:tc>
        <w:tc>
          <w:tcPr>
            <w:tcW w:w="667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rPr>
                <w:rFonts w:hint="eastAsia"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1</w:t>
            </w:r>
            <w:r>
              <w:rPr>
                <w:rFonts w:hint="eastAsia" w:ascii="宋体" w:hAnsi="宋体"/>
                <w:color w:val="auto"/>
                <w:sz w:val="22"/>
                <w:szCs w:val="22"/>
                <w:highlight w:val="none"/>
                <w:lang w:eastAsia="zh-CN"/>
              </w:rPr>
              <w:t>）</w:t>
            </w:r>
            <w:r>
              <w:rPr>
                <w:rFonts w:hint="eastAsia" w:ascii="宋体" w:hAnsi="宋体"/>
                <w:color w:val="auto"/>
                <w:sz w:val="22"/>
                <w:szCs w:val="22"/>
                <w:highlight w:val="none"/>
              </w:rPr>
              <w:t>评审价为供应商的最后报价，评审价只是作为评审时使用。最终成交供应商的成交金额等于最后报价（如有修正，以确认修正后的最后报价为准）。</w:t>
            </w:r>
          </w:p>
          <w:p>
            <w:pPr>
              <w:pStyle w:val="20"/>
              <w:spacing w:line="240" w:lineRule="auto"/>
              <w:ind w:firstLine="0" w:firstLineChars="0"/>
              <w:rPr>
                <w:rFonts w:hint="eastAsia" w:ascii="宋体" w:hAnsi="宋体" w:eastAsia="宋体" w:cs="宋体"/>
                <w:color w:val="auto"/>
                <w:sz w:val="22"/>
                <w:szCs w:val="22"/>
                <w:highlight w:val="none"/>
              </w:rPr>
            </w:pPr>
            <w:r>
              <w:rPr>
                <w:rFonts w:hint="eastAsia" w:ascii="宋体" w:hAnsi="宋体" w:eastAsia="宋体" w:cs="宋体"/>
                <w:bCs/>
                <w:color w:val="auto"/>
                <w:kern w:val="2"/>
                <w:sz w:val="22"/>
                <w:szCs w:val="22"/>
                <w:highlight w:val="none"/>
                <w:lang w:eastAsia="zh-CN"/>
              </w:rPr>
              <w:t>（</w:t>
            </w:r>
            <w:r>
              <w:rPr>
                <w:rFonts w:hint="eastAsia" w:ascii="宋体" w:hAnsi="宋体" w:eastAsia="宋体" w:cs="宋体"/>
                <w:bCs/>
                <w:color w:val="auto"/>
                <w:kern w:val="2"/>
                <w:sz w:val="22"/>
                <w:szCs w:val="22"/>
                <w:highlight w:val="none"/>
                <w:lang w:val="en-US" w:eastAsia="zh-CN"/>
              </w:rPr>
              <w:t>2</w:t>
            </w:r>
            <w:r>
              <w:rPr>
                <w:rFonts w:hint="eastAsia" w:ascii="宋体" w:hAnsi="宋体" w:eastAsia="宋体" w:cs="宋体"/>
                <w:bCs/>
                <w:color w:val="auto"/>
                <w:kern w:val="2"/>
                <w:sz w:val="22"/>
                <w:szCs w:val="22"/>
                <w:highlight w:val="none"/>
                <w:lang w:eastAsia="zh-CN"/>
              </w:rPr>
              <w:t>）</w:t>
            </w:r>
            <w:r>
              <w:rPr>
                <w:rFonts w:hint="eastAsia" w:ascii="宋体" w:hAnsi="宋体" w:eastAsia="宋体" w:cs="宋体"/>
                <w:color w:val="auto"/>
                <w:sz w:val="22"/>
                <w:szCs w:val="22"/>
                <w:highlight w:val="none"/>
              </w:rPr>
              <w:t>政策性扣除计算方法：</w:t>
            </w:r>
          </w:p>
          <w:p>
            <w:pPr>
              <w:pStyle w:val="20"/>
              <w:spacing w:line="240" w:lineRule="auto"/>
              <w:ind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本项目为专门面对中小企业项目，按照《政府采购促进中小企业发展管理办法》（财库〔2020〕46号）规定，小微企业、监狱企业、残疾人福利性单位不再执行价格评审优惠的扶持政策。</w:t>
            </w:r>
          </w:p>
          <w:p>
            <w:pPr>
              <w:pStyle w:val="20"/>
              <w:spacing w:line="240" w:lineRule="auto"/>
              <w:ind w:firstLine="0" w:firstLineChars="0"/>
              <w:rPr>
                <w:rFonts w:hint="eastAsia" w:ascii="宋体" w:hAnsi="宋体" w:eastAsia="宋体" w:cs="宋体"/>
                <w:color w:val="auto"/>
                <w:sz w:val="22"/>
                <w:szCs w:val="22"/>
                <w:highlight w:val="yellow"/>
              </w:rPr>
            </w:pPr>
            <w:r>
              <w:rPr>
                <w:rFonts w:hint="eastAsia" w:ascii="宋体" w:hAnsi="宋体" w:eastAsia="宋体" w:cs="宋体"/>
                <w:color w:val="auto"/>
                <w:sz w:val="22"/>
                <w:szCs w:val="22"/>
                <w:highlight w:val="none"/>
              </w:rPr>
              <w:t>在本项目采购活动中，供应商提供的服务应符合下列情形：在服务采购项目中，服务由中小企业承接，即提供服务的人员为中小企业依照《中华人民共和国劳动合同法》订立劳动合同的从业人员。本项目属于</w:t>
            </w:r>
            <w:r>
              <w:rPr>
                <w:rFonts w:hint="eastAsia" w:ascii="宋体" w:hAnsi="宋体" w:eastAsia="宋体" w:cs="宋体"/>
                <w:b w:val="0"/>
                <w:i w:val="0"/>
                <w:caps w:val="0"/>
                <w:color w:val="000000"/>
                <w:spacing w:val="0"/>
                <w:sz w:val="24"/>
                <w:szCs w:val="24"/>
                <w:highlight w:val="none"/>
                <w:shd w:val="clear" w:fill="FFFFFF"/>
              </w:rPr>
              <w:t>物业管理</w:t>
            </w:r>
            <w:r>
              <w:rPr>
                <w:rFonts w:hint="eastAsia" w:ascii="宋体" w:hAnsi="宋体" w:eastAsia="宋体" w:cs="宋体"/>
                <w:color w:val="auto"/>
                <w:sz w:val="22"/>
                <w:szCs w:val="22"/>
                <w:highlight w:val="none"/>
              </w:rPr>
              <w:t>，中型、小型或微型企业划分标准按照《关于印发中小企业划型标准规定的通知》（工信中联企业〔2011〕300号）文件执行。</w:t>
            </w:r>
          </w:p>
          <w:p>
            <w:pPr>
              <w:pStyle w:val="20"/>
              <w:spacing w:line="360" w:lineRule="auto"/>
              <w:ind w:firstLine="0" w:firstLineChars="0"/>
              <w:rPr>
                <w:rFonts w:hAnsi="宋体" w:cs="Courier New"/>
                <w:bCs/>
                <w:color w:val="auto"/>
                <w:kern w:val="2"/>
                <w:sz w:val="21"/>
                <w:highlight w:val="none"/>
              </w:rPr>
            </w:pPr>
            <w:r>
              <w:rPr>
                <w:rFonts w:hint="eastAsia" w:hAnsi="宋体" w:cs="Courier New"/>
                <w:bCs/>
                <w:color w:val="auto"/>
                <w:kern w:val="2"/>
                <w:sz w:val="21"/>
                <w:highlight w:val="none"/>
                <w:lang w:eastAsia="zh-CN"/>
              </w:rPr>
              <w:t>（</w:t>
            </w:r>
            <w:r>
              <w:rPr>
                <w:rFonts w:hint="eastAsia" w:hAnsi="宋体" w:cs="Courier New"/>
                <w:bCs/>
                <w:color w:val="auto"/>
                <w:kern w:val="2"/>
                <w:sz w:val="21"/>
                <w:highlight w:val="none"/>
                <w:lang w:val="en-US" w:eastAsia="zh-CN"/>
              </w:rPr>
              <w:t>3</w:t>
            </w:r>
            <w:r>
              <w:rPr>
                <w:rFonts w:hint="eastAsia" w:hAnsi="宋体" w:cs="Courier New"/>
                <w:bCs/>
                <w:color w:val="auto"/>
                <w:kern w:val="2"/>
                <w:sz w:val="21"/>
                <w:highlight w:val="none"/>
                <w:lang w:eastAsia="zh-CN"/>
              </w:rPr>
              <w:t>）</w:t>
            </w:r>
            <w:r>
              <w:rPr>
                <w:rFonts w:hint="eastAsia" w:hAnsi="宋体" w:cs="Courier New"/>
                <w:bCs/>
                <w:color w:val="auto"/>
                <w:kern w:val="2"/>
                <w:sz w:val="21"/>
                <w:highlight w:val="none"/>
              </w:rPr>
              <w:t>以进入比较与评价环节的最低的评审价为基准价，基准价得分为</w:t>
            </w:r>
            <w:r>
              <w:rPr>
                <w:rFonts w:hint="eastAsia" w:hAnsi="宋体" w:cs="Courier New"/>
                <w:bCs/>
                <w:color w:val="auto"/>
                <w:kern w:val="2"/>
                <w:sz w:val="21"/>
                <w:highlight w:val="none"/>
                <w:u w:val="single"/>
              </w:rPr>
              <w:t xml:space="preserve"> </w:t>
            </w:r>
            <w:r>
              <w:rPr>
                <w:rFonts w:hint="eastAsia" w:hAnsi="宋体" w:cs="Courier New"/>
                <w:bCs/>
                <w:color w:val="auto"/>
                <w:kern w:val="2"/>
                <w:sz w:val="21"/>
                <w:highlight w:val="none"/>
                <w:u w:val="single"/>
                <w:lang w:val="en-US" w:eastAsia="zh-CN"/>
              </w:rPr>
              <w:t>30</w:t>
            </w:r>
            <w:r>
              <w:rPr>
                <w:rFonts w:hint="eastAsia" w:hAnsi="宋体" w:cs="Courier New"/>
                <w:bCs/>
                <w:color w:val="auto"/>
                <w:kern w:val="2"/>
                <w:sz w:val="18"/>
                <w:szCs w:val="18"/>
                <w:highlight w:val="none"/>
                <w:u w:val="single"/>
              </w:rPr>
              <w:t>分</w:t>
            </w:r>
            <w:r>
              <w:rPr>
                <w:rFonts w:hint="eastAsia" w:hAnsi="宋体" w:cs="Courier New"/>
                <w:bCs/>
                <w:color w:val="auto"/>
                <w:kern w:val="2"/>
                <w:sz w:val="21"/>
                <w:highlight w:val="none"/>
              </w:rPr>
              <w:t>。</w:t>
            </w:r>
          </w:p>
          <w:p>
            <w:pPr>
              <w:pStyle w:val="20"/>
              <w:spacing w:line="360" w:lineRule="auto"/>
              <w:ind w:firstLine="0" w:firstLineChars="0"/>
              <w:rPr>
                <w:rFonts w:hAnsi="宋体" w:cs="Courier New"/>
                <w:bCs/>
                <w:color w:val="auto"/>
                <w:kern w:val="2"/>
                <w:sz w:val="21"/>
                <w:highlight w:val="none"/>
              </w:rPr>
            </w:pPr>
            <w:r>
              <w:rPr>
                <w:rFonts w:hint="eastAsia" w:hAnsi="宋体" w:cs="Courier New"/>
                <w:bCs/>
                <w:color w:val="auto"/>
                <w:kern w:val="2"/>
                <w:sz w:val="21"/>
                <w:highlight w:val="none"/>
              </w:rPr>
              <w:t>（</w:t>
            </w:r>
            <w:r>
              <w:rPr>
                <w:rFonts w:hint="eastAsia" w:hAnsi="宋体" w:cs="Courier New"/>
                <w:bCs/>
                <w:color w:val="auto"/>
                <w:kern w:val="2"/>
                <w:sz w:val="21"/>
                <w:highlight w:val="none"/>
                <w:lang w:val="en-US" w:eastAsia="zh-CN"/>
              </w:rPr>
              <w:t>4）</w:t>
            </w:r>
            <w:r>
              <w:rPr>
                <w:rFonts w:hint="eastAsia" w:hAnsi="宋体" w:cs="Courier New"/>
                <w:bCs/>
                <w:color w:val="auto"/>
                <w:kern w:val="2"/>
                <w:sz w:val="21"/>
                <w:highlight w:val="none"/>
              </w:rPr>
              <w:t>价格分计算公式：</w:t>
            </w:r>
          </w:p>
          <w:p>
            <w:pPr>
              <w:ind w:firstLine="0" w:firstLineChars="0"/>
              <w:rPr>
                <w:rFonts w:hint="eastAsia"/>
                <w:color w:val="auto"/>
                <w:highlight w:val="none"/>
              </w:rPr>
            </w:pPr>
            <w:r>
              <w:rPr>
                <w:rFonts w:hint="eastAsia" w:hAnsi="宋体" w:cs="Courier New"/>
                <w:bCs/>
                <w:color w:val="auto"/>
                <w:kern w:val="2"/>
                <w:sz w:val="21"/>
                <w:highlight w:val="none"/>
              </w:rPr>
              <w:t>报价得分=（基准价/</w:t>
            </w:r>
            <w:r>
              <w:rPr>
                <w:rFonts w:hint="eastAsia" w:ascii="宋体" w:hAnsi="宋体"/>
                <w:color w:val="auto"/>
                <w:sz w:val="21"/>
                <w:szCs w:val="21"/>
                <w:highlight w:val="none"/>
              </w:rPr>
              <w:t>评审价</w:t>
            </w:r>
            <w:r>
              <w:rPr>
                <w:rFonts w:hint="eastAsia" w:hAnsi="宋体" w:cs="Courier New"/>
                <w:bCs/>
                <w:color w:val="auto"/>
                <w:kern w:val="2"/>
                <w:sz w:val="21"/>
                <w:highlight w:val="none"/>
              </w:rPr>
              <w:t>）×</w:t>
            </w:r>
            <w:r>
              <w:rPr>
                <w:rFonts w:hint="eastAsia" w:hAnsi="宋体" w:cs="Courier New"/>
                <w:bCs/>
                <w:color w:val="auto"/>
                <w:kern w:val="2"/>
                <w:sz w:val="21"/>
                <w:highlight w:val="none"/>
                <w:u w:val="single"/>
                <w:lang w:val="en-US" w:eastAsia="zh-CN"/>
              </w:rPr>
              <w:t>30</w:t>
            </w:r>
            <w:r>
              <w:rPr>
                <w:rFonts w:hint="eastAsia" w:hAnsi="宋体" w:cs="Courier New"/>
                <w:bCs/>
                <w:color w:val="auto"/>
                <w:kern w:val="2"/>
                <w:sz w:val="21"/>
                <w:highlight w:val="none"/>
                <w:u w:val="single"/>
              </w:rPr>
              <w:t>分</w:t>
            </w:r>
          </w:p>
          <w:p>
            <w:pPr>
              <w:pStyle w:val="20"/>
              <w:spacing w:line="360" w:lineRule="auto"/>
              <w:ind w:firstLine="400" w:firstLineChars="200"/>
              <w:jc w:val="left"/>
              <w:rPr>
                <w:rStyle w:val="193"/>
                <w:rFonts w:hAnsi="宋体" w:cs="Courier New"/>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6" w:hRule="atLeast"/>
          <w:jc w:val="center"/>
        </w:trPr>
        <w:tc>
          <w:tcPr>
            <w:tcW w:w="55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Style w:val="193"/>
                <w:rFonts w:ascii="宋体" w:hAnsi="宋体"/>
                <w:b/>
                <w:color w:val="auto"/>
                <w:szCs w:val="21"/>
              </w:rPr>
            </w:pPr>
            <w:r>
              <w:rPr>
                <w:rStyle w:val="193"/>
                <w:rFonts w:ascii="宋体" w:hAnsi="宋体"/>
                <w:b/>
                <w:color w:val="auto"/>
                <w:szCs w:val="21"/>
              </w:rPr>
              <w:t>2</w:t>
            </w:r>
          </w:p>
        </w:tc>
        <w:tc>
          <w:tcPr>
            <w:tcW w:w="9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left="-105" w:leftChars="-50" w:right="-105"/>
              <w:jc w:val="center"/>
              <w:rPr>
                <w:rStyle w:val="193"/>
                <w:rFonts w:ascii="宋体" w:hAnsi="宋体"/>
                <w:color w:val="auto"/>
                <w:spacing w:val="-18"/>
                <w:szCs w:val="21"/>
              </w:rPr>
            </w:pPr>
            <w:r>
              <w:rPr>
                <w:rStyle w:val="193"/>
                <w:b/>
                <w:color w:val="auto"/>
                <w:szCs w:val="24"/>
              </w:rPr>
              <w:t>项目实施方案（满分</w:t>
            </w:r>
            <w:r>
              <w:rPr>
                <w:rStyle w:val="193"/>
                <w:rFonts w:hint="eastAsia"/>
                <w:b/>
                <w:color w:val="auto"/>
                <w:szCs w:val="24"/>
                <w:lang w:val="en-US" w:eastAsia="zh-CN"/>
              </w:rPr>
              <w:t>52</w:t>
            </w:r>
            <w:r>
              <w:rPr>
                <w:rStyle w:val="193"/>
                <w:b/>
                <w:color w:val="auto"/>
                <w:szCs w:val="24"/>
              </w:rPr>
              <w:t>分）</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93"/>
                <w:rFonts w:ascii="宋体" w:hAnsi="宋体"/>
                <w:color w:val="auto"/>
                <w:szCs w:val="21"/>
              </w:rPr>
            </w:pPr>
            <w:r>
              <w:rPr>
                <w:rStyle w:val="193"/>
                <w:rFonts w:ascii="宋体" w:hAnsi="宋体" w:cs="宋体"/>
                <w:b/>
                <w:bCs/>
                <w:color w:val="auto"/>
                <w:szCs w:val="21"/>
              </w:rPr>
              <w:t>（1）</w:t>
            </w:r>
            <w:r>
              <w:rPr>
                <w:rStyle w:val="193"/>
                <w:rFonts w:hint="eastAsia" w:ascii="宋体" w:hAnsi="宋体" w:cs="宋体"/>
                <w:b/>
                <w:bCs/>
                <w:color w:val="auto"/>
                <w:szCs w:val="21"/>
                <w:lang w:eastAsia="zh-CN"/>
              </w:rPr>
              <w:t>综合</w:t>
            </w:r>
            <w:r>
              <w:rPr>
                <w:rStyle w:val="193"/>
                <w:rFonts w:hint="eastAsia" w:ascii="宋体" w:hAnsi="宋体" w:cs="宋体"/>
                <w:b/>
                <w:bCs/>
                <w:color w:val="auto"/>
                <w:szCs w:val="21"/>
              </w:rPr>
              <w:t>服务</w:t>
            </w:r>
            <w:r>
              <w:rPr>
                <w:rFonts w:hint="eastAsia" w:ascii="宋体" w:hAnsi="宋体" w:cs="宋体"/>
                <w:b/>
                <w:bCs/>
                <w:color w:val="auto"/>
                <w:szCs w:val="21"/>
              </w:rPr>
              <w:t>方案分</w:t>
            </w:r>
            <w:r>
              <w:rPr>
                <w:rStyle w:val="193"/>
                <w:rFonts w:ascii="宋体" w:hAnsi="宋体" w:cs="宋体"/>
                <w:b/>
                <w:bCs/>
                <w:color w:val="auto"/>
                <w:szCs w:val="21"/>
              </w:rPr>
              <w:t>（满</w:t>
            </w:r>
            <w:r>
              <w:rPr>
                <w:rStyle w:val="193"/>
                <w:rFonts w:hint="eastAsia" w:ascii="宋体" w:hAnsi="宋体" w:cs="宋体"/>
                <w:b/>
                <w:bCs/>
                <w:color w:val="auto"/>
                <w:szCs w:val="21"/>
              </w:rPr>
              <w:t>20</w:t>
            </w:r>
            <w:r>
              <w:rPr>
                <w:rStyle w:val="193"/>
                <w:rFonts w:ascii="宋体" w:hAnsi="宋体" w:cs="宋体"/>
                <w:b/>
                <w:bCs/>
                <w:color w:val="auto"/>
                <w:szCs w:val="21"/>
              </w:rPr>
              <w:t>分）</w:t>
            </w:r>
          </w:p>
        </w:tc>
        <w:tc>
          <w:tcPr>
            <w:tcW w:w="667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bCs/>
                <w:color w:val="auto"/>
                <w:szCs w:val="21"/>
              </w:rPr>
            </w:pPr>
            <w:r>
              <w:rPr>
                <w:rFonts w:hint="eastAsia" w:ascii="宋体" w:hAnsi="宋体" w:cs="宋体"/>
                <w:bCs/>
                <w:color w:val="auto"/>
                <w:szCs w:val="21"/>
              </w:rPr>
              <w:t>由磋商小组</w:t>
            </w:r>
            <w:r>
              <w:rPr>
                <w:rFonts w:hint="eastAsia"/>
                <w:lang w:eastAsia="zh-CN"/>
              </w:rPr>
              <w:t>各</w:t>
            </w:r>
            <w:r>
              <w:rPr>
                <w:rFonts w:hint="eastAsia" w:ascii="宋体" w:hAnsi="宋体" w:cs="宋体"/>
                <w:bCs/>
                <w:color w:val="auto"/>
                <w:szCs w:val="21"/>
                <w:lang w:eastAsia="zh-CN"/>
              </w:rPr>
              <w:t>成员</w:t>
            </w:r>
            <w:r>
              <w:rPr>
                <w:rFonts w:hint="eastAsia" w:ascii="宋体" w:hAnsi="宋体" w:cs="宋体"/>
                <w:bCs/>
                <w:color w:val="auto"/>
                <w:szCs w:val="21"/>
              </w:rPr>
              <w:t>根据响应文件中</w:t>
            </w:r>
            <w:r>
              <w:rPr>
                <w:rFonts w:hint="eastAsia" w:ascii="宋体" w:hAnsi="宋体" w:cs="宋体"/>
                <w:bCs/>
                <w:color w:val="auto"/>
                <w:szCs w:val="21"/>
                <w:lang w:eastAsia="zh-CN"/>
              </w:rPr>
              <w:t>的服务方案</w:t>
            </w:r>
            <w:r>
              <w:rPr>
                <w:rFonts w:hint="eastAsia" w:ascii="宋体" w:hAnsi="宋体" w:cs="宋体"/>
                <w:bCs/>
                <w:color w:val="auto"/>
                <w:szCs w:val="21"/>
              </w:rPr>
              <w:t>（包含但不限于：内部管理构架、管理运作机制、激励机制、监督机制、自我约束机制、信息反馈处理机制等）、工作计划、以及项目服务工作的实施开展等方面进行</w:t>
            </w:r>
            <w:r>
              <w:rPr>
                <w:rFonts w:hint="eastAsia"/>
              </w:rPr>
              <w:t>独立评审打分</w:t>
            </w:r>
            <w:r>
              <w:rPr>
                <w:rFonts w:hint="eastAsia" w:ascii="宋体" w:hAnsi="宋体" w:cs="宋体"/>
                <w:bCs/>
                <w:color w:val="auto"/>
                <w:szCs w:val="21"/>
              </w:rPr>
              <w:t>：</w:t>
            </w:r>
          </w:p>
          <w:p>
            <w:pPr>
              <w:spacing w:line="400" w:lineRule="exact"/>
              <w:rPr>
                <w:rFonts w:hint="eastAsia" w:ascii="宋体" w:hAnsi="宋体" w:cs="宋体"/>
                <w:b/>
                <w:bCs/>
                <w:color w:val="auto"/>
                <w:szCs w:val="21"/>
              </w:rPr>
            </w:pPr>
            <w:r>
              <w:rPr>
                <w:rFonts w:hint="eastAsia" w:hAnsi="Courier New" w:cs="Courier New"/>
                <w:b/>
                <w:bCs/>
                <w:color w:val="auto"/>
                <w:kern w:val="2"/>
                <w:sz w:val="21"/>
                <w:szCs w:val="21"/>
                <w:lang w:eastAsia="zh-CN"/>
              </w:rPr>
              <w:t>一档</w:t>
            </w:r>
            <w:r>
              <w:rPr>
                <w:rFonts w:hint="eastAsia" w:hAnsi="Courier New" w:cs="Courier New"/>
                <w:b/>
                <w:bCs/>
                <w:color w:val="auto"/>
                <w:kern w:val="2"/>
                <w:sz w:val="21"/>
                <w:szCs w:val="21"/>
                <w:lang w:val="en-US" w:eastAsia="zh-CN"/>
              </w:rPr>
              <w:t>5分</w:t>
            </w:r>
            <w:r>
              <w:rPr>
                <w:rFonts w:hint="eastAsia" w:hAnsi="Courier New" w:cs="Courier New"/>
                <w:color w:val="auto"/>
                <w:kern w:val="2"/>
                <w:sz w:val="21"/>
                <w:szCs w:val="21"/>
                <w:lang w:val="en-US" w:eastAsia="zh-CN"/>
              </w:rPr>
              <w:t>：</w:t>
            </w:r>
            <w:r>
              <w:rPr>
                <w:rFonts w:hint="eastAsia" w:ascii="宋体" w:hAnsi="宋体" w:cs="宋体"/>
                <w:bCs/>
                <w:color w:val="auto"/>
                <w:szCs w:val="21"/>
              </w:rPr>
              <w:t>服务方案简单</w:t>
            </w:r>
            <w:r>
              <w:rPr>
                <w:rFonts w:hint="eastAsia" w:ascii="宋体" w:hAnsi="宋体" w:cs="宋体"/>
                <w:bCs/>
                <w:color w:val="auto"/>
                <w:szCs w:val="21"/>
                <w:lang w:eastAsia="zh-CN"/>
              </w:rPr>
              <w:t>，</w:t>
            </w:r>
            <w:r>
              <w:rPr>
                <w:rFonts w:hint="eastAsia" w:hAnsi="宋体"/>
                <w:color w:val="auto"/>
                <w:sz w:val="21"/>
                <w:szCs w:val="21"/>
              </w:rPr>
              <w:t>合理性、操作性低的。</w:t>
            </w:r>
          </w:p>
          <w:p>
            <w:pPr>
              <w:spacing w:line="400" w:lineRule="exact"/>
              <w:rPr>
                <w:rFonts w:hint="eastAsia" w:ascii="宋体" w:hAnsi="宋体" w:cs="宋体"/>
                <w:b/>
                <w:bCs/>
                <w:color w:val="auto"/>
                <w:szCs w:val="21"/>
              </w:rPr>
            </w:pPr>
            <w:r>
              <w:rPr>
                <w:rFonts w:hint="eastAsia" w:ascii="宋体" w:hAnsi="宋体" w:cs="宋体"/>
                <w:b/>
                <w:bCs/>
                <w:color w:val="auto"/>
                <w:szCs w:val="21"/>
                <w:lang w:eastAsia="zh-CN"/>
              </w:rPr>
              <w:t>二</w:t>
            </w:r>
            <w:r>
              <w:rPr>
                <w:rFonts w:hint="eastAsia" w:ascii="宋体" w:hAnsi="宋体" w:cs="宋体"/>
                <w:b/>
                <w:bCs/>
                <w:color w:val="auto"/>
                <w:szCs w:val="21"/>
              </w:rPr>
              <w:t>档10分：</w:t>
            </w:r>
            <w:r>
              <w:rPr>
                <w:rStyle w:val="193"/>
                <w:rFonts w:ascii="宋体" w:hAnsi="宋体" w:cs="宋体"/>
                <w:bCs/>
                <w:color w:val="auto"/>
                <w:szCs w:val="21"/>
              </w:rPr>
              <w:t>服务方案简单，内容基本</w:t>
            </w:r>
            <w:r>
              <w:rPr>
                <w:rStyle w:val="193"/>
                <w:rFonts w:hint="eastAsia" w:ascii="宋体" w:hAnsi="宋体" w:cs="宋体"/>
                <w:bCs/>
                <w:color w:val="auto"/>
                <w:szCs w:val="21"/>
              </w:rPr>
              <w:t>可行。</w:t>
            </w:r>
          </w:p>
          <w:p>
            <w:pPr>
              <w:spacing w:line="400" w:lineRule="exact"/>
              <w:rPr>
                <w:rFonts w:ascii="宋体" w:hAnsi="宋体" w:cs="宋体"/>
                <w:bCs/>
                <w:color w:val="auto"/>
                <w:szCs w:val="21"/>
              </w:rPr>
            </w:pPr>
            <w:r>
              <w:rPr>
                <w:rFonts w:hint="eastAsia" w:ascii="宋体" w:hAnsi="宋体" w:cs="宋体"/>
                <w:b/>
                <w:bCs/>
                <w:color w:val="auto"/>
                <w:szCs w:val="21"/>
                <w:lang w:eastAsia="zh-CN"/>
              </w:rPr>
              <w:t>三</w:t>
            </w:r>
            <w:r>
              <w:rPr>
                <w:rFonts w:hint="eastAsia" w:ascii="宋体" w:hAnsi="宋体" w:cs="宋体"/>
                <w:b/>
                <w:bCs/>
                <w:color w:val="auto"/>
                <w:szCs w:val="21"/>
              </w:rPr>
              <w:t>档15分：</w:t>
            </w:r>
            <w:r>
              <w:rPr>
                <w:rFonts w:hint="eastAsia" w:ascii="宋体" w:hAnsi="宋体" w:cs="宋体"/>
                <w:bCs/>
                <w:color w:val="auto"/>
                <w:szCs w:val="21"/>
              </w:rPr>
              <w:t>服务方案详细，有</w:t>
            </w:r>
            <w:r>
              <w:rPr>
                <w:rFonts w:hint="eastAsia" w:ascii="宋体" w:hAnsi="宋体" w:cs="宋体"/>
                <w:bCs/>
                <w:color w:val="auto"/>
                <w:szCs w:val="21"/>
                <w:lang w:eastAsia="zh-CN"/>
              </w:rPr>
              <w:t>简单</w:t>
            </w:r>
            <w:r>
              <w:rPr>
                <w:rFonts w:hint="eastAsia" w:ascii="宋体" w:hAnsi="宋体" w:cs="宋体"/>
                <w:bCs/>
                <w:color w:val="auto"/>
                <w:szCs w:val="21"/>
              </w:rPr>
              <w:t>的管理方式和工作计划，质量保证措施及进度保证措施基本可行。</w:t>
            </w:r>
          </w:p>
          <w:p>
            <w:pPr>
              <w:spacing w:line="400" w:lineRule="exact"/>
              <w:rPr>
                <w:rStyle w:val="193"/>
                <w:rFonts w:ascii="宋体" w:hAnsi="宋体" w:cs="宋体"/>
                <w:bCs/>
                <w:color w:val="auto"/>
                <w:szCs w:val="21"/>
              </w:rPr>
            </w:pPr>
            <w:r>
              <w:rPr>
                <w:rFonts w:hint="eastAsia" w:ascii="宋体" w:hAnsi="宋体" w:cs="宋体"/>
                <w:b/>
                <w:bCs/>
                <w:color w:val="auto"/>
                <w:szCs w:val="21"/>
                <w:lang w:eastAsia="zh-CN"/>
              </w:rPr>
              <w:t>四档</w:t>
            </w:r>
            <w:r>
              <w:rPr>
                <w:rFonts w:hint="eastAsia" w:ascii="宋体" w:hAnsi="宋体" w:cs="宋体"/>
                <w:b/>
                <w:bCs/>
                <w:color w:val="auto"/>
                <w:szCs w:val="21"/>
              </w:rPr>
              <w:t>20分：</w:t>
            </w:r>
            <w:r>
              <w:rPr>
                <w:rFonts w:hint="eastAsia" w:ascii="宋体" w:hAnsi="宋体" w:cs="宋体"/>
                <w:bCs/>
                <w:color w:val="auto"/>
                <w:szCs w:val="21"/>
              </w:rPr>
              <w:t>服务实施方案详细且科学合理，有切实可行的拟采取的管理方式和切实际的工作计划，质量保证措施到位，整体规划技术路线清晰，思路合理，可操作性强。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8" w:hRule="atLeast"/>
          <w:jc w:val="center"/>
        </w:trPr>
        <w:tc>
          <w:tcPr>
            <w:tcW w:w="5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Style w:val="193"/>
                <w:rFonts w:ascii="宋体" w:hAnsi="宋体"/>
                <w:b/>
                <w:color w:val="auto"/>
                <w:szCs w:val="21"/>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Style w:val="193"/>
                <w:rFonts w:ascii="宋体" w:hAnsi="宋体"/>
                <w:color w:val="auto"/>
                <w:spacing w:val="-18"/>
                <w:szCs w:val="21"/>
              </w:rPr>
            </w:pP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93"/>
                <w:rFonts w:ascii="宋体" w:hAnsi="宋体"/>
                <w:color w:val="auto"/>
                <w:szCs w:val="21"/>
              </w:rPr>
            </w:pPr>
            <w:r>
              <w:rPr>
                <w:rStyle w:val="193"/>
                <w:rFonts w:ascii="宋体" w:hAnsi="宋体"/>
                <w:b/>
                <w:color w:val="auto"/>
                <w:szCs w:val="21"/>
              </w:rPr>
              <w:t>（2）</w:t>
            </w:r>
            <w:r>
              <w:rPr>
                <w:rFonts w:hint="eastAsia" w:ascii="宋体" w:hAnsi="宋体" w:cs="宋体"/>
                <w:b/>
                <w:bCs/>
                <w:color w:val="auto"/>
                <w:szCs w:val="21"/>
              </w:rPr>
              <w:t>管理规章制度与档案建立制度分</w:t>
            </w:r>
            <w:r>
              <w:rPr>
                <w:rStyle w:val="193"/>
                <w:rFonts w:ascii="宋体" w:hAnsi="宋体" w:cs="宋体"/>
                <w:b/>
                <w:bCs/>
                <w:color w:val="auto"/>
                <w:szCs w:val="21"/>
              </w:rPr>
              <w:t>（满分</w:t>
            </w:r>
            <w:r>
              <w:rPr>
                <w:rStyle w:val="193"/>
                <w:rFonts w:hint="eastAsia" w:ascii="宋体" w:hAnsi="宋体" w:cs="宋体"/>
                <w:b/>
                <w:bCs/>
                <w:color w:val="auto"/>
                <w:szCs w:val="21"/>
                <w:lang w:val="en-US" w:eastAsia="zh-CN"/>
              </w:rPr>
              <w:t>8</w:t>
            </w:r>
            <w:r>
              <w:rPr>
                <w:rStyle w:val="193"/>
                <w:rFonts w:ascii="宋体" w:hAnsi="宋体" w:cs="宋体"/>
                <w:b/>
                <w:bCs/>
                <w:color w:val="auto"/>
                <w:szCs w:val="21"/>
              </w:rPr>
              <w:t>分）</w:t>
            </w:r>
          </w:p>
        </w:tc>
        <w:tc>
          <w:tcPr>
            <w:tcW w:w="667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Style w:val="193"/>
                <w:rFonts w:ascii="宋体" w:hAnsi="宋体" w:cs="宋体"/>
                <w:bCs/>
                <w:color w:val="auto"/>
                <w:szCs w:val="21"/>
              </w:rPr>
            </w:pPr>
            <w:r>
              <w:rPr>
                <w:rStyle w:val="193"/>
                <w:rFonts w:ascii="宋体" w:hAnsi="宋体" w:cs="宋体"/>
                <w:b/>
                <w:bCs w:val="0"/>
                <w:color w:val="auto"/>
                <w:szCs w:val="21"/>
              </w:rPr>
              <w:t>一档</w:t>
            </w:r>
            <w:r>
              <w:rPr>
                <w:rStyle w:val="193"/>
                <w:rFonts w:hint="eastAsia" w:ascii="宋体" w:hAnsi="宋体" w:cs="宋体"/>
                <w:b/>
                <w:bCs w:val="0"/>
                <w:color w:val="auto"/>
                <w:szCs w:val="21"/>
              </w:rPr>
              <w:t>3</w:t>
            </w:r>
            <w:r>
              <w:rPr>
                <w:rStyle w:val="193"/>
                <w:rFonts w:ascii="宋体" w:hAnsi="宋体" w:cs="宋体"/>
                <w:b/>
                <w:bCs w:val="0"/>
                <w:color w:val="auto"/>
                <w:szCs w:val="21"/>
              </w:rPr>
              <w:t>分：</w:t>
            </w:r>
            <w:r>
              <w:rPr>
                <w:rStyle w:val="193"/>
                <w:rFonts w:ascii="宋体" w:hAnsi="宋体" w:cs="宋体"/>
                <w:bCs/>
                <w:color w:val="auto"/>
                <w:szCs w:val="21"/>
              </w:rPr>
              <w:t>有基本的管理规章制度及档案建立制度，制度简单；</w:t>
            </w:r>
          </w:p>
          <w:p>
            <w:pPr>
              <w:spacing w:line="360" w:lineRule="auto"/>
              <w:rPr>
                <w:rStyle w:val="193"/>
                <w:rFonts w:ascii="宋体" w:hAnsi="宋体" w:cs="宋体"/>
                <w:bCs/>
                <w:color w:val="auto"/>
                <w:szCs w:val="21"/>
              </w:rPr>
            </w:pPr>
            <w:r>
              <w:rPr>
                <w:rStyle w:val="193"/>
                <w:rFonts w:ascii="宋体" w:hAnsi="宋体" w:cs="宋体"/>
                <w:b/>
                <w:bCs w:val="0"/>
                <w:color w:val="auto"/>
                <w:szCs w:val="21"/>
              </w:rPr>
              <w:t>二档</w:t>
            </w:r>
            <w:r>
              <w:rPr>
                <w:rStyle w:val="193"/>
                <w:rFonts w:hint="eastAsia" w:ascii="宋体" w:hAnsi="宋体" w:cs="宋体"/>
                <w:b/>
                <w:bCs w:val="0"/>
                <w:color w:val="auto"/>
                <w:szCs w:val="21"/>
                <w:lang w:val="en-US" w:eastAsia="zh-CN"/>
              </w:rPr>
              <w:t>6</w:t>
            </w:r>
            <w:r>
              <w:rPr>
                <w:rStyle w:val="193"/>
                <w:rFonts w:ascii="宋体" w:hAnsi="宋体" w:cs="宋体"/>
                <w:b/>
                <w:bCs w:val="0"/>
                <w:color w:val="auto"/>
                <w:szCs w:val="21"/>
              </w:rPr>
              <w:t>分</w:t>
            </w:r>
            <w:r>
              <w:rPr>
                <w:rStyle w:val="193"/>
                <w:rFonts w:ascii="宋体" w:hAnsi="宋体" w:cs="宋体"/>
                <w:bCs/>
                <w:color w:val="auto"/>
                <w:szCs w:val="21"/>
              </w:rPr>
              <w:t>：管理规章制度及档案建立制度较完善，切合实际情况。</w:t>
            </w:r>
          </w:p>
          <w:p>
            <w:pPr>
              <w:spacing w:line="360" w:lineRule="auto"/>
              <w:rPr>
                <w:rStyle w:val="193"/>
                <w:rFonts w:ascii="宋体" w:hAnsi="宋体"/>
                <w:color w:val="auto"/>
                <w:szCs w:val="21"/>
              </w:rPr>
            </w:pPr>
            <w:r>
              <w:rPr>
                <w:rStyle w:val="193"/>
                <w:rFonts w:ascii="宋体" w:hAnsi="宋体" w:cs="宋体"/>
                <w:b/>
                <w:bCs w:val="0"/>
                <w:color w:val="auto"/>
                <w:szCs w:val="21"/>
              </w:rPr>
              <w:t>三档</w:t>
            </w:r>
            <w:r>
              <w:rPr>
                <w:rStyle w:val="193"/>
                <w:rFonts w:hint="eastAsia" w:ascii="宋体" w:hAnsi="宋体" w:cs="宋体"/>
                <w:b/>
                <w:bCs w:val="0"/>
                <w:color w:val="auto"/>
                <w:szCs w:val="21"/>
                <w:lang w:val="en-US" w:eastAsia="zh-CN"/>
              </w:rPr>
              <w:t>8</w:t>
            </w:r>
            <w:r>
              <w:rPr>
                <w:rStyle w:val="193"/>
                <w:rFonts w:ascii="宋体" w:hAnsi="宋体" w:cs="宋体"/>
                <w:b/>
                <w:bCs w:val="0"/>
                <w:color w:val="auto"/>
                <w:szCs w:val="21"/>
              </w:rPr>
              <w:t>分：</w:t>
            </w:r>
            <w:r>
              <w:rPr>
                <w:rStyle w:val="193"/>
                <w:rFonts w:ascii="宋体" w:hAnsi="宋体" w:cs="宋体"/>
                <w:bCs/>
                <w:color w:val="auto"/>
                <w:szCs w:val="21"/>
              </w:rPr>
              <w:t>管理规章制度及档案建立制度完善，切合实际情况，与本项目采购服务需求相符合。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89" w:hRule="atLeast"/>
          <w:jc w:val="center"/>
        </w:trPr>
        <w:tc>
          <w:tcPr>
            <w:tcW w:w="5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Style w:val="193"/>
                <w:rFonts w:ascii="宋体" w:hAnsi="宋体"/>
                <w:b/>
                <w:color w:val="auto"/>
                <w:szCs w:val="21"/>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Style w:val="193"/>
                <w:rFonts w:ascii="宋体" w:hAnsi="宋体"/>
                <w:color w:val="auto"/>
                <w:spacing w:val="-18"/>
                <w:szCs w:val="21"/>
              </w:rPr>
            </w:pP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93"/>
                <w:rFonts w:ascii="宋体" w:hAnsi="宋体"/>
                <w:b/>
                <w:color w:val="auto"/>
                <w:szCs w:val="21"/>
              </w:rPr>
            </w:pPr>
            <w:r>
              <w:rPr>
                <w:rStyle w:val="193"/>
                <w:rFonts w:ascii="宋体" w:hAnsi="宋体"/>
                <w:b/>
                <w:color w:val="auto"/>
                <w:szCs w:val="21"/>
              </w:rPr>
              <w:t>（</w:t>
            </w:r>
            <w:r>
              <w:rPr>
                <w:rStyle w:val="193"/>
                <w:rFonts w:hint="eastAsia" w:ascii="宋体" w:hAnsi="宋体"/>
                <w:b/>
                <w:color w:val="auto"/>
                <w:szCs w:val="21"/>
                <w:lang w:val="en-US" w:eastAsia="zh-CN"/>
              </w:rPr>
              <w:t>3</w:t>
            </w:r>
            <w:r>
              <w:rPr>
                <w:rStyle w:val="193"/>
                <w:rFonts w:ascii="宋体" w:hAnsi="宋体"/>
                <w:b/>
                <w:color w:val="auto"/>
                <w:szCs w:val="21"/>
              </w:rPr>
              <w:t>）</w:t>
            </w:r>
            <w:r>
              <w:rPr>
                <w:rFonts w:hint="eastAsia" w:ascii="宋体" w:hAnsi="宋体"/>
                <w:b/>
                <w:color w:val="auto"/>
                <w:szCs w:val="21"/>
              </w:rPr>
              <w:t>拟投入的专业人员配备分</w:t>
            </w:r>
            <w:r>
              <w:rPr>
                <w:rStyle w:val="193"/>
                <w:rFonts w:ascii="宋体" w:hAnsi="宋体"/>
                <w:b/>
                <w:color w:val="auto"/>
                <w:szCs w:val="21"/>
              </w:rPr>
              <w:t>（满分</w:t>
            </w:r>
            <w:r>
              <w:rPr>
                <w:rStyle w:val="193"/>
                <w:rFonts w:hint="eastAsia" w:ascii="宋体" w:hAnsi="宋体"/>
                <w:b/>
                <w:color w:val="auto"/>
                <w:szCs w:val="21"/>
                <w:lang w:val="en-US" w:eastAsia="zh-CN"/>
              </w:rPr>
              <w:t>3</w:t>
            </w:r>
            <w:r>
              <w:rPr>
                <w:rStyle w:val="193"/>
                <w:rFonts w:ascii="宋体" w:hAnsi="宋体"/>
                <w:b/>
                <w:color w:val="auto"/>
                <w:szCs w:val="21"/>
              </w:rPr>
              <w:t>分）</w:t>
            </w:r>
          </w:p>
        </w:tc>
        <w:tc>
          <w:tcPr>
            <w:tcW w:w="6674" w:type="dxa"/>
            <w:tcBorders>
              <w:top w:val="single" w:color="000000" w:sz="4" w:space="0"/>
              <w:left w:val="single" w:color="000000" w:sz="4" w:space="0"/>
              <w:bottom w:val="single" w:color="000000" w:sz="4" w:space="0"/>
              <w:right w:val="single" w:color="000000" w:sz="4" w:space="0"/>
            </w:tcBorders>
            <w:noWrap w:val="0"/>
            <w:vAlign w:val="center"/>
          </w:tcPr>
          <w:p>
            <w:pPr>
              <w:pStyle w:val="20"/>
              <w:numPr>
                <w:ilvl w:val="-1"/>
                <w:numId w:val="0"/>
              </w:numPr>
              <w:shd w:val="clear" w:color="auto" w:fill="FFFFFF"/>
              <w:spacing w:line="360" w:lineRule="auto"/>
              <w:jc w:val="left"/>
              <w:rPr>
                <w:rStyle w:val="193"/>
                <w:rFonts w:ascii="宋体" w:hAnsi="宋体" w:cs="宋体"/>
                <w:bCs/>
                <w:color w:val="auto"/>
                <w:szCs w:val="21"/>
              </w:rPr>
            </w:pPr>
            <w:r>
              <w:rPr>
                <w:rFonts w:hint="eastAsia" w:hAnsi="宋体" w:cs="宋体"/>
                <w:sz w:val="21"/>
                <w:szCs w:val="21"/>
                <w:lang w:val="en-US" w:eastAsia="zh-CN" w:bidi="ar"/>
              </w:rPr>
              <w:t>1）</w:t>
            </w:r>
            <w:r>
              <w:rPr>
                <w:rFonts w:hint="eastAsia" w:hAnsi="宋体" w:cs="宋体"/>
                <w:sz w:val="21"/>
                <w:szCs w:val="21"/>
                <w:lang w:bidi="ar"/>
              </w:rPr>
              <w:t>保安队长持有保安员二级（含）</w:t>
            </w:r>
            <w:r>
              <w:rPr>
                <w:rFonts w:hint="eastAsia" w:hAnsi="宋体" w:cs="宋体"/>
                <w:sz w:val="21"/>
                <w:szCs w:val="21"/>
                <w:lang w:eastAsia="zh-CN" w:bidi="ar"/>
              </w:rPr>
              <w:t>技师</w:t>
            </w:r>
            <w:r>
              <w:rPr>
                <w:rFonts w:hint="eastAsia" w:hAnsi="宋体" w:cs="宋体"/>
                <w:sz w:val="21"/>
                <w:szCs w:val="21"/>
                <w:lang w:bidi="ar"/>
              </w:rPr>
              <w:t>以上级别保安资</w:t>
            </w:r>
            <w:r>
              <w:rPr>
                <w:rFonts w:hint="eastAsia" w:hAnsi="宋体" w:cs="宋体"/>
                <w:color w:val="auto"/>
                <w:sz w:val="21"/>
                <w:szCs w:val="21"/>
                <w:lang w:bidi="ar"/>
              </w:rPr>
              <w:t>格证书</w:t>
            </w:r>
            <w:r>
              <w:rPr>
                <w:rFonts w:hint="eastAsia" w:hAnsi="宋体" w:cs="宋体"/>
                <w:color w:val="auto"/>
                <w:sz w:val="21"/>
                <w:szCs w:val="21"/>
                <w:lang w:eastAsia="zh-CN" w:bidi="ar"/>
              </w:rPr>
              <w:t>复印件</w:t>
            </w:r>
            <w:r>
              <w:rPr>
                <w:rFonts w:hint="eastAsia" w:hAnsi="宋体" w:cs="宋体"/>
                <w:color w:val="auto"/>
                <w:sz w:val="21"/>
                <w:szCs w:val="21"/>
                <w:lang w:bidi="ar"/>
              </w:rPr>
              <w:t>，</w:t>
            </w:r>
            <w:r>
              <w:rPr>
                <w:rFonts w:hint="eastAsia" w:hAnsi="宋体" w:cs="宋体"/>
                <w:b/>
                <w:bCs/>
                <w:color w:val="auto"/>
                <w:sz w:val="21"/>
                <w:szCs w:val="21"/>
                <w:lang w:bidi="ar"/>
              </w:rPr>
              <w:t>得</w:t>
            </w:r>
            <w:r>
              <w:rPr>
                <w:rFonts w:hint="eastAsia" w:hAnsi="宋体" w:cs="宋体"/>
                <w:b/>
                <w:bCs/>
                <w:color w:val="auto"/>
                <w:sz w:val="21"/>
                <w:szCs w:val="21"/>
                <w:lang w:val="en-US" w:eastAsia="zh-CN" w:bidi="ar"/>
              </w:rPr>
              <w:t>3</w:t>
            </w:r>
            <w:r>
              <w:rPr>
                <w:rFonts w:hint="eastAsia" w:hAnsi="宋体" w:cs="宋体"/>
                <w:b/>
                <w:bCs/>
                <w:color w:val="auto"/>
                <w:sz w:val="21"/>
                <w:szCs w:val="21"/>
                <w:lang w:bidi="ar"/>
              </w:rPr>
              <w:t>分</w:t>
            </w:r>
            <w:r>
              <w:rPr>
                <w:rFonts w:hint="eastAsia" w:hAnsi="宋体" w:cs="宋体"/>
                <w:color w:val="auto"/>
                <w:sz w:val="21"/>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16" w:hRule="atLeast"/>
          <w:jc w:val="center"/>
        </w:trPr>
        <w:tc>
          <w:tcPr>
            <w:tcW w:w="550" w:type="dxa"/>
            <w:vMerge w:val="continue"/>
            <w:tcBorders>
              <w:top w:val="single" w:color="000000" w:sz="4" w:space="0"/>
              <w:left w:val="single" w:color="000000" w:sz="4" w:space="0"/>
              <w:bottom w:val="nil"/>
              <w:right w:val="single" w:color="000000" w:sz="4" w:space="0"/>
            </w:tcBorders>
            <w:noWrap w:val="0"/>
            <w:vAlign w:val="center"/>
          </w:tcPr>
          <w:p>
            <w:pPr>
              <w:jc w:val="left"/>
              <w:rPr>
                <w:rStyle w:val="193"/>
                <w:rFonts w:ascii="宋体" w:hAnsi="宋体"/>
                <w:b/>
                <w:color w:val="auto"/>
                <w:szCs w:val="21"/>
              </w:rPr>
            </w:pPr>
          </w:p>
        </w:tc>
        <w:tc>
          <w:tcPr>
            <w:tcW w:w="912" w:type="dxa"/>
            <w:gridSpan w:val="2"/>
            <w:vMerge w:val="continue"/>
            <w:tcBorders>
              <w:top w:val="single" w:color="000000" w:sz="4" w:space="0"/>
              <w:left w:val="single" w:color="000000" w:sz="4" w:space="0"/>
              <w:bottom w:val="nil"/>
              <w:right w:val="single" w:color="000000" w:sz="4" w:space="0"/>
            </w:tcBorders>
            <w:noWrap w:val="0"/>
            <w:vAlign w:val="center"/>
          </w:tcPr>
          <w:p>
            <w:pPr>
              <w:jc w:val="left"/>
              <w:rPr>
                <w:rStyle w:val="193"/>
                <w:rFonts w:ascii="宋体" w:hAnsi="宋体"/>
                <w:color w:val="auto"/>
                <w:spacing w:val="-18"/>
                <w:szCs w:val="21"/>
              </w:rPr>
            </w:pP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93"/>
                <w:rFonts w:ascii="宋体" w:hAnsi="宋体"/>
                <w:b/>
                <w:color w:val="auto"/>
                <w:szCs w:val="21"/>
              </w:rPr>
            </w:pPr>
            <w:r>
              <w:rPr>
                <w:rStyle w:val="193"/>
                <w:rFonts w:ascii="宋体" w:hAnsi="宋体"/>
                <w:b/>
                <w:color w:val="auto"/>
                <w:szCs w:val="21"/>
              </w:rPr>
              <w:t>（</w:t>
            </w:r>
            <w:r>
              <w:rPr>
                <w:rStyle w:val="193"/>
                <w:rFonts w:hint="eastAsia" w:ascii="宋体" w:hAnsi="宋体"/>
                <w:b/>
                <w:color w:val="auto"/>
                <w:szCs w:val="21"/>
                <w:lang w:val="en-US" w:eastAsia="zh-CN"/>
              </w:rPr>
              <w:t>4</w:t>
            </w:r>
            <w:r>
              <w:rPr>
                <w:rStyle w:val="193"/>
                <w:rFonts w:ascii="宋体" w:hAnsi="宋体"/>
                <w:b/>
                <w:color w:val="auto"/>
                <w:szCs w:val="21"/>
              </w:rPr>
              <w:t>）</w:t>
            </w:r>
            <w:r>
              <w:rPr>
                <w:rStyle w:val="193"/>
                <w:rFonts w:hint="eastAsia" w:ascii="宋体" w:hAnsi="宋体"/>
                <w:b/>
                <w:color w:val="auto"/>
                <w:szCs w:val="21"/>
              </w:rPr>
              <w:t>拟投入的物资装/设备分（满分</w:t>
            </w:r>
            <w:r>
              <w:rPr>
                <w:rStyle w:val="193"/>
                <w:rFonts w:hint="eastAsia" w:ascii="宋体" w:hAnsi="宋体"/>
                <w:b/>
                <w:color w:val="auto"/>
                <w:szCs w:val="21"/>
                <w:lang w:val="en-US" w:eastAsia="zh-CN"/>
              </w:rPr>
              <w:t>6</w:t>
            </w:r>
            <w:r>
              <w:rPr>
                <w:rStyle w:val="193"/>
                <w:rFonts w:hint="eastAsia" w:ascii="宋体" w:hAnsi="宋体"/>
                <w:b/>
                <w:color w:val="auto"/>
                <w:szCs w:val="21"/>
              </w:rPr>
              <w:t>分）</w:t>
            </w:r>
          </w:p>
        </w:tc>
        <w:tc>
          <w:tcPr>
            <w:tcW w:w="667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bCs/>
                <w:color w:val="auto"/>
                <w:szCs w:val="21"/>
                <w:lang w:eastAsia="zh-CN"/>
              </w:rPr>
            </w:pPr>
            <w:r>
              <w:rPr>
                <w:rFonts w:hint="eastAsia" w:ascii="宋体" w:hAnsi="宋体" w:cs="宋体"/>
                <w:b/>
                <w:color w:val="auto"/>
                <w:szCs w:val="21"/>
              </w:rPr>
              <w:t>一档</w:t>
            </w:r>
            <w:r>
              <w:rPr>
                <w:rFonts w:hint="eastAsia" w:ascii="宋体" w:hAnsi="宋体" w:cs="宋体"/>
                <w:b/>
                <w:color w:val="auto"/>
                <w:szCs w:val="21"/>
                <w:lang w:val="en-US" w:eastAsia="zh-CN"/>
              </w:rPr>
              <w:t>2</w:t>
            </w:r>
            <w:r>
              <w:rPr>
                <w:rFonts w:hint="eastAsia" w:ascii="宋体" w:hAnsi="宋体" w:cs="宋体"/>
                <w:b/>
                <w:color w:val="auto"/>
                <w:szCs w:val="21"/>
              </w:rPr>
              <w:t xml:space="preserve"> 分：</w:t>
            </w:r>
            <w:r>
              <w:rPr>
                <w:rStyle w:val="193"/>
                <w:rFonts w:hint="eastAsia" w:ascii="宋体" w:hAnsi="宋体"/>
                <w:bCs/>
                <w:color w:val="auto"/>
                <w:szCs w:val="21"/>
              </w:rPr>
              <w:t>装备/设备</w:t>
            </w:r>
            <w:r>
              <w:rPr>
                <w:rFonts w:hint="eastAsia" w:ascii="宋体" w:hAnsi="宋体" w:cs="宋体"/>
                <w:bCs/>
                <w:color w:val="auto"/>
                <w:szCs w:val="21"/>
              </w:rPr>
              <w:t>配置要求基本满足</w:t>
            </w:r>
            <w:r>
              <w:rPr>
                <w:rFonts w:hint="eastAsia" w:ascii="宋体" w:hAnsi="宋体" w:cs="宋体"/>
                <w:bCs/>
                <w:color w:val="auto"/>
                <w:szCs w:val="21"/>
                <w:lang w:eastAsia="zh-CN"/>
              </w:rPr>
              <w:t>采购</w:t>
            </w:r>
            <w:r>
              <w:rPr>
                <w:rFonts w:hint="eastAsia" w:ascii="宋体" w:hAnsi="宋体" w:cs="宋体"/>
                <w:bCs/>
                <w:color w:val="auto"/>
                <w:szCs w:val="21"/>
              </w:rPr>
              <w:t>需求</w:t>
            </w:r>
            <w:r>
              <w:rPr>
                <w:rFonts w:hint="eastAsia" w:ascii="宋体" w:hAnsi="宋体" w:cs="宋体"/>
                <w:bCs/>
                <w:color w:val="auto"/>
                <w:szCs w:val="21"/>
                <w:lang w:eastAsia="zh-CN"/>
              </w:rPr>
              <w:t>。</w:t>
            </w:r>
          </w:p>
          <w:p>
            <w:pPr>
              <w:spacing w:line="360" w:lineRule="auto"/>
              <w:rPr>
                <w:rFonts w:ascii="宋体" w:hAnsi="宋体" w:cs="宋体"/>
                <w:bCs/>
                <w:color w:val="auto"/>
                <w:szCs w:val="21"/>
              </w:rPr>
            </w:pPr>
            <w:r>
              <w:rPr>
                <w:rFonts w:hint="eastAsia" w:ascii="宋体" w:hAnsi="宋体" w:cs="宋体"/>
                <w:b/>
                <w:color w:val="auto"/>
                <w:szCs w:val="21"/>
              </w:rPr>
              <w:t>二档</w:t>
            </w:r>
            <w:r>
              <w:rPr>
                <w:rFonts w:hint="eastAsia" w:ascii="宋体" w:hAnsi="宋体" w:cs="宋体"/>
                <w:b/>
                <w:color w:val="auto"/>
                <w:szCs w:val="21"/>
                <w:lang w:val="en-US" w:eastAsia="zh-CN"/>
              </w:rPr>
              <w:t>4</w:t>
            </w:r>
            <w:r>
              <w:rPr>
                <w:rFonts w:hint="eastAsia" w:ascii="宋体" w:hAnsi="宋体" w:cs="宋体"/>
                <w:b/>
                <w:color w:val="auto"/>
                <w:szCs w:val="21"/>
              </w:rPr>
              <w:t>分：</w:t>
            </w:r>
            <w:r>
              <w:rPr>
                <w:rStyle w:val="193"/>
                <w:rFonts w:hint="eastAsia" w:ascii="宋体" w:hAnsi="宋体"/>
                <w:bCs/>
                <w:color w:val="auto"/>
                <w:szCs w:val="21"/>
              </w:rPr>
              <w:t>装备/设备</w:t>
            </w:r>
            <w:r>
              <w:rPr>
                <w:rFonts w:hint="eastAsia" w:ascii="宋体" w:hAnsi="宋体" w:cs="宋体"/>
                <w:bCs/>
                <w:color w:val="auto"/>
                <w:szCs w:val="21"/>
              </w:rPr>
              <w:t>配置要求满足</w:t>
            </w:r>
            <w:r>
              <w:rPr>
                <w:rFonts w:hint="eastAsia" w:ascii="宋体" w:hAnsi="宋体" w:cs="宋体"/>
                <w:bCs/>
                <w:color w:val="auto"/>
                <w:szCs w:val="21"/>
                <w:lang w:eastAsia="zh-CN"/>
              </w:rPr>
              <w:t>采购</w:t>
            </w:r>
            <w:r>
              <w:rPr>
                <w:rFonts w:hint="eastAsia" w:ascii="宋体" w:hAnsi="宋体" w:cs="宋体"/>
                <w:bCs/>
                <w:color w:val="auto"/>
                <w:szCs w:val="21"/>
              </w:rPr>
              <w:t>需求，配置合理。</w:t>
            </w:r>
          </w:p>
          <w:p>
            <w:pPr>
              <w:spacing w:line="360" w:lineRule="auto"/>
              <w:rPr>
                <w:rStyle w:val="193"/>
                <w:rFonts w:ascii="宋体" w:hAnsi="宋体" w:cs="宋体"/>
                <w:bCs/>
                <w:color w:val="auto"/>
                <w:szCs w:val="21"/>
              </w:rPr>
            </w:pPr>
            <w:r>
              <w:rPr>
                <w:rFonts w:hint="eastAsia" w:ascii="宋体" w:hAnsi="宋体" w:cs="宋体"/>
                <w:b/>
                <w:color w:val="auto"/>
                <w:szCs w:val="21"/>
              </w:rPr>
              <w:t>三档</w:t>
            </w:r>
            <w:r>
              <w:rPr>
                <w:rFonts w:hint="eastAsia" w:ascii="宋体" w:hAnsi="宋体" w:cs="宋体"/>
                <w:b/>
                <w:color w:val="auto"/>
                <w:szCs w:val="21"/>
                <w:lang w:val="en-US" w:eastAsia="zh-CN"/>
              </w:rPr>
              <w:t>6</w:t>
            </w:r>
            <w:r>
              <w:rPr>
                <w:rFonts w:hint="eastAsia" w:ascii="宋体" w:hAnsi="宋体" w:cs="宋体"/>
                <w:b/>
                <w:color w:val="auto"/>
                <w:szCs w:val="21"/>
              </w:rPr>
              <w:t>分：</w:t>
            </w:r>
            <w:r>
              <w:rPr>
                <w:rStyle w:val="193"/>
                <w:rFonts w:hint="eastAsia" w:ascii="宋体" w:hAnsi="宋体"/>
                <w:bCs/>
                <w:color w:val="auto"/>
                <w:szCs w:val="21"/>
              </w:rPr>
              <w:t>装备/设备</w:t>
            </w:r>
            <w:r>
              <w:rPr>
                <w:rFonts w:hint="eastAsia" w:ascii="宋体" w:hAnsi="宋体" w:cs="宋体"/>
                <w:bCs/>
                <w:color w:val="auto"/>
                <w:szCs w:val="21"/>
              </w:rPr>
              <w:t>配置优于</w:t>
            </w:r>
            <w:r>
              <w:rPr>
                <w:rFonts w:hint="eastAsia" w:ascii="宋体" w:hAnsi="宋体" w:cs="宋体"/>
                <w:bCs/>
                <w:color w:val="auto"/>
                <w:szCs w:val="21"/>
                <w:lang w:eastAsia="zh-CN"/>
              </w:rPr>
              <w:t>采购</w:t>
            </w:r>
            <w:r>
              <w:rPr>
                <w:rFonts w:hint="eastAsia" w:ascii="宋体" w:hAnsi="宋体" w:cs="宋体"/>
                <w:bCs/>
                <w:color w:val="auto"/>
                <w:szCs w:val="21"/>
              </w:rPr>
              <w:t xml:space="preserve">需求，更能有效保障服务质量的实现。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16" w:hRule="atLeast"/>
          <w:jc w:val="center"/>
        </w:trPr>
        <w:tc>
          <w:tcPr>
            <w:tcW w:w="550" w:type="dxa"/>
            <w:vMerge w:val="restart"/>
            <w:tcBorders>
              <w:top w:val="single" w:color="000000" w:sz="4" w:space="0"/>
              <w:left w:val="single" w:color="000000" w:sz="4" w:space="0"/>
              <w:right w:val="single" w:color="000000" w:sz="4" w:space="0"/>
            </w:tcBorders>
            <w:noWrap w:val="0"/>
            <w:vAlign w:val="center"/>
          </w:tcPr>
          <w:p>
            <w:pPr>
              <w:jc w:val="left"/>
              <w:rPr>
                <w:rStyle w:val="193"/>
                <w:rFonts w:ascii="宋体" w:hAnsi="宋体"/>
                <w:b/>
                <w:color w:val="auto"/>
                <w:szCs w:val="21"/>
              </w:rPr>
            </w:pPr>
          </w:p>
        </w:tc>
        <w:tc>
          <w:tcPr>
            <w:tcW w:w="912" w:type="dxa"/>
            <w:gridSpan w:val="2"/>
            <w:vMerge w:val="restart"/>
            <w:tcBorders>
              <w:top w:val="single" w:color="000000" w:sz="4" w:space="0"/>
              <w:left w:val="single" w:color="000000" w:sz="4" w:space="0"/>
              <w:right w:val="single" w:color="000000" w:sz="4" w:space="0"/>
            </w:tcBorders>
            <w:noWrap w:val="0"/>
            <w:vAlign w:val="center"/>
          </w:tcPr>
          <w:p>
            <w:pPr>
              <w:jc w:val="left"/>
              <w:rPr>
                <w:rStyle w:val="193"/>
                <w:rFonts w:ascii="宋体" w:hAnsi="宋体"/>
                <w:color w:val="auto"/>
                <w:spacing w:val="-18"/>
                <w:szCs w:val="21"/>
              </w:rPr>
            </w:pP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93"/>
                <w:rFonts w:ascii="宋体" w:hAnsi="宋体"/>
                <w:b/>
                <w:color w:val="auto"/>
                <w:sz w:val="21"/>
                <w:szCs w:val="21"/>
              </w:rPr>
            </w:pPr>
            <w:r>
              <w:rPr>
                <w:rStyle w:val="193"/>
                <w:rFonts w:ascii="宋体" w:hAnsi="宋体"/>
                <w:b/>
                <w:color w:val="auto"/>
                <w:sz w:val="21"/>
                <w:szCs w:val="21"/>
              </w:rPr>
              <w:t>（</w:t>
            </w:r>
            <w:r>
              <w:rPr>
                <w:rStyle w:val="193"/>
                <w:rFonts w:hint="eastAsia" w:ascii="宋体" w:hAnsi="宋体"/>
                <w:b/>
                <w:color w:val="auto"/>
                <w:sz w:val="21"/>
                <w:szCs w:val="21"/>
                <w:lang w:val="en-US" w:eastAsia="zh-CN"/>
              </w:rPr>
              <w:t>5</w:t>
            </w:r>
            <w:r>
              <w:rPr>
                <w:rStyle w:val="193"/>
                <w:rFonts w:ascii="宋体" w:hAnsi="宋体"/>
                <w:b/>
                <w:color w:val="auto"/>
                <w:sz w:val="21"/>
                <w:szCs w:val="21"/>
              </w:rPr>
              <w:t>）</w:t>
            </w:r>
            <w:r>
              <w:rPr>
                <w:rFonts w:hint="eastAsia" w:ascii="宋体" w:hAnsi="宋体" w:cs="宋体"/>
                <w:b/>
                <w:sz w:val="21"/>
                <w:szCs w:val="21"/>
              </w:rPr>
              <w:t>人员的培训、管理分（满分</w:t>
            </w:r>
            <w:r>
              <w:rPr>
                <w:rFonts w:hint="eastAsia" w:ascii="宋体" w:hAnsi="宋体" w:cs="宋体"/>
                <w:b/>
                <w:sz w:val="21"/>
                <w:szCs w:val="21"/>
                <w:lang w:val="en-US" w:eastAsia="zh-CN"/>
              </w:rPr>
              <w:t>9</w:t>
            </w:r>
            <w:r>
              <w:rPr>
                <w:rFonts w:hint="eastAsia" w:ascii="宋体" w:hAnsi="宋体" w:cs="宋体"/>
                <w:b/>
                <w:sz w:val="21"/>
                <w:szCs w:val="21"/>
              </w:rPr>
              <w:t>分）</w:t>
            </w:r>
          </w:p>
        </w:tc>
        <w:tc>
          <w:tcPr>
            <w:tcW w:w="6674"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FFFFFF"/>
              <w:spacing w:line="360" w:lineRule="auto"/>
              <w:ind w:firstLine="420" w:firstLineChars="200"/>
              <w:jc w:val="left"/>
              <w:rPr>
                <w:rFonts w:hint="eastAsia" w:ascii="宋体" w:hAnsi="宋体" w:cs="宋体"/>
                <w:kern w:val="0"/>
                <w:sz w:val="21"/>
                <w:szCs w:val="21"/>
              </w:rPr>
            </w:pPr>
            <w:r>
              <w:rPr>
                <w:rFonts w:hint="eastAsia" w:ascii="宋体" w:hAnsi="宋体" w:cs="宋体"/>
                <w:kern w:val="0"/>
                <w:sz w:val="21"/>
                <w:szCs w:val="21"/>
              </w:rPr>
              <w:t>一档（</w:t>
            </w:r>
            <w:r>
              <w:rPr>
                <w:rFonts w:hint="eastAsia" w:ascii="宋体" w:hAnsi="宋体" w:cs="宋体"/>
                <w:kern w:val="0"/>
                <w:sz w:val="21"/>
                <w:szCs w:val="21"/>
                <w:lang w:val="en-US" w:eastAsia="zh-CN"/>
              </w:rPr>
              <w:t>3</w:t>
            </w:r>
            <w:r>
              <w:rPr>
                <w:rFonts w:hint="eastAsia" w:ascii="宋体" w:hAnsi="宋体" w:cs="宋体"/>
                <w:kern w:val="0"/>
                <w:sz w:val="21"/>
                <w:szCs w:val="21"/>
              </w:rPr>
              <w:t>分）：培训方案优劣情况（包括对服务人员的培训计划、方式、目标及言行规范、仪表仪容、公众形象、人员录用及考核，淘汰机制，协调关系，服务意识，量化管理及标准化运作、日常管理制度等内容）方案比较简单，基本合理；</w:t>
            </w:r>
          </w:p>
          <w:p>
            <w:pPr>
              <w:shd w:val="clear" w:color="auto" w:fill="FFFFFF"/>
              <w:spacing w:line="360" w:lineRule="auto"/>
              <w:ind w:firstLine="420" w:firstLineChars="200"/>
              <w:jc w:val="left"/>
              <w:rPr>
                <w:rFonts w:hint="eastAsia" w:ascii="宋体" w:hAnsi="宋体" w:cs="宋体"/>
                <w:kern w:val="0"/>
                <w:sz w:val="21"/>
                <w:szCs w:val="21"/>
              </w:rPr>
            </w:pPr>
            <w:r>
              <w:rPr>
                <w:rFonts w:hint="eastAsia" w:ascii="宋体" w:hAnsi="宋体" w:cs="宋体"/>
                <w:kern w:val="0"/>
                <w:sz w:val="21"/>
                <w:szCs w:val="21"/>
              </w:rPr>
              <w:t>二档（</w:t>
            </w:r>
            <w:r>
              <w:rPr>
                <w:rFonts w:hint="eastAsia" w:ascii="宋体" w:hAnsi="宋体" w:cs="宋体"/>
                <w:kern w:val="0"/>
                <w:sz w:val="21"/>
                <w:szCs w:val="21"/>
                <w:lang w:val="en-US" w:eastAsia="zh-CN"/>
              </w:rPr>
              <w:t>6</w:t>
            </w:r>
            <w:r>
              <w:rPr>
                <w:rFonts w:hint="eastAsia" w:ascii="宋体" w:hAnsi="宋体" w:cs="宋体"/>
                <w:kern w:val="0"/>
                <w:sz w:val="21"/>
                <w:szCs w:val="21"/>
              </w:rPr>
              <w:t>分）：培训方案优劣情况（包括对服务人员的培训计划、方式、目标及言行规范、仪表仪容、公众形象、人员录用及考核，淘汰机制，协调关系，服务意识，量化管理及标准化运作、日常管理制度等内容）方案比较详细，比较合理、完整，有针对性；</w:t>
            </w:r>
          </w:p>
          <w:p>
            <w:pPr>
              <w:shd w:val="clear" w:color="auto" w:fill="FFFFFF"/>
              <w:spacing w:line="360" w:lineRule="auto"/>
              <w:ind w:firstLine="420" w:firstLineChars="200"/>
              <w:jc w:val="left"/>
              <w:rPr>
                <w:rFonts w:ascii="宋体" w:hAnsi="宋体" w:cs="宋体"/>
                <w:b/>
                <w:bCs/>
                <w:kern w:val="0"/>
                <w:sz w:val="21"/>
                <w:szCs w:val="21"/>
              </w:rPr>
            </w:pPr>
            <w:r>
              <w:rPr>
                <w:rFonts w:hint="eastAsia" w:ascii="宋体" w:hAnsi="宋体" w:cs="宋体"/>
                <w:kern w:val="0"/>
                <w:sz w:val="21"/>
                <w:szCs w:val="21"/>
              </w:rPr>
              <w:t>三档（</w:t>
            </w:r>
            <w:r>
              <w:rPr>
                <w:rFonts w:hint="eastAsia" w:ascii="宋体" w:hAnsi="宋体" w:cs="宋体"/>
                <w:kern w:val="0"/>
                <w:sz w:val="21"/>
                <w:szCs w:val="21"/>
                <w:lang w:val="en-US" w:eastAsia="zh-CN"/>
              </w:rPr>
              <w:t>9</w:t>
            </w:r>
            <w:r>
              <w:rPr>
                <w:rFonts w:hint="eastAsia" w:ascii="宋体" w:hAnsi="宋体" w:cs="宋体"/>
                <w:kern w:val="0"/>
                <w:sz w:val="21"/>
                <w:szCs w:val="21"/>
              </w:rPr>
              <w:t>分）：培训方案优劣情况（包括对服务人员的培训计划、方式、目标及言行规范、仪表仪容、公众形象、人员录用及考核，淘汰机制，协调关系，服务意识，量化管理及标准化运作、日常管理制度等内容）方案详细、合理、完整、可行、比较有针对性。</w:t>
            </w:r>
          </w:p>
          <w:p>
            <w:pPr>
              <w:spacing w:line="360" w:lineRule="auto"/>
              <w:rPr>
                <w:rFonts w:hint="eastAsia" w:ascii="宋体" w:hAnsi="宋体" w:cs="宋体"/>
                <w:b/>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23" w:hRule="atLeast"/>
          <w:jc w:val="center"/>
        </w:trPr>
        <w:tc>
          <w:tcPr>
            <w:tcW w:w="550" w:type="dxa"/>
            <w:vMerge w:val="continue"/>
            <w:tcBorders>
              <w:left w:val="single" w:color="000000" w:sz="4" w:space="0"/>
              <w:bottom w:val="single" w:color="auto" w:sz="4" w:space="0"/>
              <w:right w:val="single" w:color="000000" w:sz="4" w:space="0"/>
            </w:tcBorders>
            <w:noWrap w:val="0"/>
            <w:vAlign w:val="center"/>
          </w:tcPr>
          <w:p>
            <w:pPr>
              <w:jc w:val="left"/>
              <w:rPr>
                <w:rStyle w:val="193"/>
                <w:rFonts w:ascii="宋体" w:hAnsi="宋体"/>
                <w:b/>
                <w:color w:val="auto"/>
                <w:szCs w:val="21"/>
              </w:rPr>
            </w:pPr>
          </w:p>
        </w:tc>
        <w:tc>
          <w:tcPr>
            <w:tcW w:w="912" w:type="dxa"/>
            <w:gridSpan w:val="2"/>
            <w:vMerge w:val="continue"/>
            <w:tcBorders>
              <w:left w:val="single" w:color="000000" w:sz="4" w:space="0"/>
              <w:bottom w:val="single" w:color="auto" w:sz="4" w:space="0"/>
              <w:right w:val="single" w:color="000000" w:sz="4" w:space="0"/>
            </w:tcBorders>
            <w:noWrap w:val="0"/>
            <w:vAlign w:val="center"/>
          </w:tcPr>
          <w:p>
            <w:pPr>
              <w:jc w:val="left"/>
              <w:rPr>
                <w:rStyle w:val="193"/>
                <w:rFonts w:ascii="宋体" w:hAnsi="宋体"/>
                <w:color w:val="auto"/>
                <w:spacing w:val="-18"/>
                <w:szCs w:val="21"/>
              </w:rPr>
            </w:pPr>
          </w:p>
        </w:tc>
        <w:tc>
          <w:tcPr>
            <w:tcW w:w="1162" w:type="dxa"/>
            <w:tcBorders>
              <w:top w:val="single" w:color="000000" w:sz="4" w:space="0"/>
              <w:left w:val="single" w:color="000000" w:sz="4" w:space="0"/>
              <w:bottom w:val="single" w:color="auto" w:sz="4" w:space="0"/>
              <w:right w:val="single" w:color="000000" w:sz="4" w:space="0"/>
            </w:tcBorders>
            <w:noWrap w:val="0"/>
            <w:vAlign w:val="center"/>
          </w:tcPr>
          <w:p>
            <w:pPr>
              <w:spacing w:line="360" w:lineRule="exact"/>
              <w:jc w:val="center"/>
              <w:rPr>
                <w:rStyle w:val="193"/>
                <w:rFonts w:ascii="宋体" w:hAnsi="宋体"/>
                <w:b/>
                <w:color w:val="auto"/>
                <w:sz w:val="21"/>
                <w:szCs w:val="21"/>
              </w:rPr>
            </w:pPr>
            <w:r>
              <w:rPr>
                <w:rStyle w:val="193"/>
                <w:rFonts w:ascii="宋体" w:hAnsi="宋体"/>
                <w:b/>
                <w:color w:val="auto"/>
                <w:szCs w:val="21"/>
              </w:rPr>
              <w:t>（</w:t>
            </w:r>
            <w:r>
              <w:rPr>
                <w:rStyle w:val="193"/>
                <w:rFonts w:hint="eastAsia" w:ascii="宋体" w:hAnsi="宋体"/>
                <w:b/>
                <w:color w:val="auto"/>
                <w:szCs w:val="21"/>
                <w:lang w:val="en-US" w:eastAsia="zh-CN"/>
              </w:rPr>
              <w:t>6</w:t>
            </w:r>
            <w:r>
              <w:rPr>
                <w:rStyle w:val="193"/>
                <w:rFonts w:ascii="宋体" w:hAnsi="宋体"/>
                <w:b/>
                <w:color w:val="auto"/>
                <w:szCs w:val="21"/>
              </w:rPr>
              <w:t>）</w:t>
            </w:r>
            <w:r>
              <w:rPr>
                <w:rFonts w:hint="eastAsia" w:ascii="宋体" w:hAnsi="宋体"/>
                <w:b/>
                <w:color w:val="auto"/>
                <w:szCs w:val="21"/>
              </w:rPr>
              <w:t>应急预案分</w:t>
            </w:r>
            <w:r>
              <w:rPr>
                <w:rStyle w:val="193"/>
                <w:rFonts w:ascii="宋体" w:hAnsi="宋体"/>
                <w:b/>
                <w:color w:val="auto"/>
                <w:szCs w:val="21"/>
              </w:rPr>
              <w:t>（满分</w:t>
            </w:r>
            <w:r>
              <w:rPr>
                <w:rStyle w:val="193"/>
                <w:rFonts w:hint="eastAsia" w:ascii="宋体" w:hAnsi="宋体"/>
                <w:b/>
                <w:color w:val="auto"/>
                <w:szCs w:val="21"/>
                <w:lang w:val="en-US" w:eastAsia="zh-CN"/>
              </w:rPr>
              <w:t>6</w:t>
            </w:r>
            <w:r>
              <w:rPr>
                <w:rStyle w:val="193"/>
                <w:rFonts w:ascii="宋体" w:hAnsi="宋体"/>
                <w:b/>
                <w:color w:val="auto"/>
                <w:szCs w:val="21"/>
              </w:rPr>
              <w:t>分）</w:t>
            </w:r>
          </w:p>
        </w:tc>
        <w:tc>
          <w:tcPr>
            <w:tcW w:w="667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bCs/>
                <w:color w:val="auto"/>
                <w:szCs w:val="21"/>
              </w:rPr>
            </w:pPr>
            <w:r>
              <w:rPr>
                <w:rFonts w:hint="eastAsia" w:ascii="宋体" w:hAnsi="宋体" w:cs="宋体"/>
                <w:b/>
                <w:bCs/>
                <w:color w:val="auto"/>
                <w:szCs w:val="21"/>
              </w:rPr>
              <w:t>一档</w:t>
            </w:r>
            <w:r>
              <w:rPr>
                <w:rFonts w:hint="eastAsia" w:ascii="宋体" w:hAnsi="宋体" w:cs="宋体"/>
                <w:b/>
                <w:bCs/>
                <w:color w:val="auto"/>
                <w:szCs w:val="21"/>
                <w:lang w:val="en-US" w:eastAsia="zh-CN"/>
              </w:rPr>
              <w:t>2</w:t>
            </w:r>
            <w:r>
              <w:rPr>
                <w:rFonts w:hint="eastAsia" w:ascii="宋体" w:hAnsi="宋体" w:cs="宋体"/>
                <w:b/>
                <w:bCs/>
                <w:color w:val="auto"/>
                <w:szCs w:val="21"/>
              </w:rPr>
              <w:t>分：</w:t>
            </w:r>
            <w:r>
              <w:rPr>
                <w:rFonts w:hint="eastAsia" w:ascii="宋体" w:hAnsi="宋体" w:cs="宋体"/>
                <w:bCs/>
                <w:color w:val="auto"/>
                <w:szCs w:val="21"/>
              </w:rPr>
              <w:t>预案简单，可操作性不强。</w:t>
            </w:r>
          </w:p>
          <w:p>
            <w:pPr>
              <w:spacing w:line="400" w:lineRule="exact"/>
              <w:rPr>
                <w:rFonts w:ascii="宋体" w:hAnsi="宋体" w:cs="宋体"/>
                <w:bCs/>
                <w:color w:val="auto"/>
                <w:szCs w:val="21"/>
              </w:rPr>
            </w:pPr>
            <w:r>
              <w:rPr>
                <w:rFonts w:hint="eastAsia" w:ascii="宋体" w:hAnsi="宋体" w:cs="宋体"/>
                <w:b/>
                <w:bCs/>
                <w:color w:val="auto"/>
                <w:szCs w:val="21"/>
              </w:rPr>
              <w:t>二档</w:t>
            </w:r>
            <w:r>
              <w:rPr>
                <w:rFonts w:hint="eastAsia" w:ascii="宋体" w:hAnsi="宋体" w:cs="宋体"/>
                <w:b/>
                <w:bCs/>
                <w:color w:val="auto"/>
                <w:szCs w:val="21"/>
                <w:lang w:val="en-US" w:eastAsia="zh-CN"/>
              </w:rPr>
              <w:t>4</w:t>
            </w:r>
            <w:r>
              <w:rPr>
                <w:rFonts w:hint="eastAsia" w:ascii="宋体" w:hAnsi="宋体" w:cs="宋体"/>
                <w:b/>
                <w:bCs/>
                <w:color w:val="auto"/>
                <w:szCs w:val="21"/>
              </w:rPr>
              <w:t>分：</w:t>
            </w:r>
            <w:r>
              <w:rPr>
                <w:rFonts w:hint="eastAsia" w:ascii="宋体" w:hAnsi="宋体" w:cs="宋体"/>
                <w:bCs/>
                <w:color w:val="auto"/>
                <w:szCs w:val="21"/>
              </w:rPr>
              <w:t>预案较符合采购要求，对突发事件的发生，一般性响应，结构较合理、应急处置预案内容较详细、完善。</w:t>
            </w:r>
          </w:p>
          <w:p>
            <w:pPr>
              <w:spacing w:line="360" w:lineRule="auto"/>
              <w:rPr>
                <w:rFonts w:hint="eastAsia" w:ascii="宋体" w:hAnsi="宋体" w:cs="宋体"/>
                <w:b/>
                <w:color w:val="auto"/>
                <w:sz w:val="21"/>
                <w:szCs w:val="21"/>
              </w:rPr>
            </w:pPr>
            <w:r>
              <w:rPr>
                <w:rFonts w:hint="eastAsia" w:ascii="宋体" w:hAnsi="宋体" w:cs="宋体"/>
                <w:bCs/>
                <w:color w:val="auto"/>
                <w:szCs w:val="21"/>
              </w:rPr>
              <w:t xml:space="preserve"> </w:t>
            </w:r>
            <w:r>
              <w:rPr>
                <w:rFonts w:hint="eastAsia" w:ascii="宋体" w:hAnsi="宋体" w:cs="宋体"/>
                <w:b/>
                <w:bCs/>
                <w:color w:val="auto"/>
                <w:szCs w:val="21"/>
              </w:rPr>
              <w:t>三档</w:t>
            </w:r>
            <w:r>
              <w:rPr>
                <w:rFonts w:hint="eastAsia" w:ascii="宋体" w:hAnsi="宋体" w:cs="宋体"/>
                <w:b/>
                <w:bCs/>
                <w:color w:val="auto"/>
                <w:szCs w:val="21"/>
                <w:lang w:val="en-US" w:eastAsia="zh-CN"/>
              </w:rPr>
              <w:t>6</w:t>
            </w:r>
            <w:r>
              <w:rPr>
                <w:rFonts w:hint="eastAsia" w:ascii="宋体" w:hAnsi="宋体" w:cs="宋体"/>
                <w:b/>
                <w:bCs/>
                <w:color w:val="auto"/>
                <w:szCs w:val="21"/>
              </w:rPr>
              <w:t>分：</w:t>
            </w:r>
            <w:r>
              <w:rPr>
                <w:rFonts w:hint="eastAsia" w:ascii="宋体" w:hAnsi="宋体" w:cs="宋体"/>
                <w:bCs/>
                <w:color w:val="auto"/>
                <w:szCs w:val="21"/>
              </w:rPr>
              <w:t>预案完全符合采购要求，对突发事件的发生，如安全事故等应急处置预案等内容全面，即时响应，时效性强，方案详实、科学，可操作性强。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20"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pPr>
              <w:jc w:val="left"/>
              <w:rPr>
                <w:rStyle w:val="193"/>
                <w:rFonts w:hint="eastAsia" w:ascii="宋体" w:hAnsi="宋体" w:eastAsia="宋体"/>
                <w:b/>
                <w:color w:val="auto"/>
                <w:szCs w:val="21"/>
                <w:lang w:val="en-US" w:eastAsia="zh-CN"/>
              </w:rPr>
            </w:pPr>
            <w:r>
              <w:rPr>
                <w:rStyle w:val="193"/>
                <w:rFonts w:hint="eastAsia" w:ascii="宋体" w:hAnsi="宋体"/>
                <w:b/>
                <w:color w:val="auto"/>
                <w:szCs w:val="21"/>
                <w:lang w:val="en-US" w:eastAsia="zh-CN"/>
              </w:rPr>
              <w:t>3</w:t>
            </w:r>
          </w:p>
        </w:tc>
        <w:tc>
          <w:tcPr>
            <w:tcW w:w="2074" w:type="dxa"/>
            <w:gridSpan w:val="3"/>
            <w:tcBorders>
              <w:top w:val="single" w:color="auto" w:sz="4" w:space="0"/>
              <w:left w:val="single" w:color="auto" w:sz="4" w:space="0"/>
              <w:bottom w:val="single" w:color="auto" w:sz="4" w:space="0"/>
              <w:right w:val="single" w:color="000000" w:sz="4" w:space="0"/>
            </w:tcBorders>
            <w:noWrap w:val="0"/>
            <w:vAlign w:val="center"/>
          </w:tcPr>
          <w:p>
            <w:pPr>
              <w:ind w:firstLine="422" w:firstLineChars="200"/>
              <w:jc w:val="left"/>
              <w:rPr>
                <w:rStyle w:val="193"/>
                <w:rFonts w:ascii="宋体" w:hAnsi="宋体"/>
                <w:color w:val="auto"/>
                <w:spacing w:val="-18"/>
                <w:szCs w:val="21"/>
              </w:rPr>
            </w:pPr>
            <w:r>
              <w:rPr>
                <w:rFonts w:hint="eastAsia" w:ascii="宋体" w:hAnsi="宋体" w:cs="Courier New"/>
                <w:b/>
                <w:color w:val="auto"/>
                <w:szCs w:val="21"/>
              </w:rPr>
              <w:t>服务承诺分</w:t>
            </w:r>
          </w:p>
          <w:p>
            <w:pPr>
              <w:spacing w:line="360" w:lineRule="exact"/>
              <w:jc w:val="center"/>
              <w:rPr>
                <w:rStyle w:val="193"/>
                <w:rFonts w:ascii="宋体" w:hAnsi="宋体"/>
                <w:b/>
                <w:color w:val="auto"/>
                <w:szCs w:val="21"/>
              </w:rPr>
            </w:pPr>
            <w:r>
              <w:rPr>
                <w:rStyle w:val="193"/>
                <w:rFonts w:ascii="宋体" w:hAnsi="宋体"/>
                <w:b/>
                <w:color w:val="auto"/>
                <w:szCs w:val="21"/>
              </w:rPr>
              <w:t>（满分</w:t>
            </w:r>
            <w:r>
              <w:rPr>
                <w:rStyle w:val="193"/>
                <w:rFonts w:hint="eastAsia" w:ascii="宋体" w:hAnsi="宋体"/>
                <w:b/>
                <w:color w:val="auto"/>
                <w:szCs w:val="21"/>
                <w:lang w:val="en-US" w:eastAsia="zh-CN"/>
              </w:rPr>
              <w:t>10</w:t>
            </w:r>
            <w:r>
              <w:rPr>
                <w:rStyle w:val="193"/>
                <w:rFonts w:ascii="宋体" w:hAnsi="宋体"/>
                <w:b/>
                <w:color w:val="auto"/>
                <w:szCs w:val="21"/>
              </w:rPr>
              <w:t>分）</w:t>
            </w:r>
          </w:p>
        </w:tc>
        <w:tc>
          <w:tcPr>
            <w:tcW w:w="667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cs="宋体"/>
                <w:bCs/>
                <w:color w:val="auto"/>
                <w:szCs w:val="21"/>
                <w:lang w:eastAsia="zh-CN"/>
              </w:rPr>
            </w:pPr>
            <w:r>
              <w:rPr>
                <w:rStyle w:val="193"/>
                <w:rFonts w:ascii="宋体" w:hAnsi="宋体" w:cs="宋体"/>
                <w:b/>
                <w:bCs w:val="0"/>
                <w:color w:val="auto"/>
                <w:szCs w:val="21"/>
              </w:rPr>
              <w:t>一档</w:t>
            </w:r>
            <w:r>
              <w:rPr>
                <w:rStyle w:val="193"/>
                <w:rFonts w:hint="eastAsia" w:ascii="宋体" w:hAnsi="宋体" w:cs="宋体"/>
                <w:b/>
                <w:bCs w:val="0"/>
                <w:color w:val="auto"/>
                <w:szCs w:val="21"/>
                <w:lang w:val="en-US" w:eastAsia="zh-CN"/>
              </w:rPr>
              <w:t>4</w:t>
            </w:r>
            <w:r>
              <w:rPr>
                <w:rStyle w:val="193"/>
                <w:rFonts w:ascii="宋体" w:hAnsi="宋体" w:cs="宋体"/>
                <w:b/>
                <w:bCs w:val="0"/>
                <w:color w:val="auto"/>
                <w:szCs w:val="21"/>
              </w:rPr>
              <w:t>分：</w:t>
            </w:r>
            <w:r>
              <w:rPr>
                <w:rFonts w:hint="eastAsia" w:ascii="宋体" w:hAnsi="宋体" w:cs="宋体"/>
                <w:bCs/>
                <w:color w:val="auto"/>
                <w:szCs w:val="21"/>
              </w:rPr>
              <w:t>服务承诺</w:t>
            </w:r>
            <w:r>
              <w:rPr>
                <w:rFonts w:hint="eastAsia" w:ascii="宋体" w:hAnsi="宋体" w:cs="宋体"/>
                <w:bCs/>
                <w:color w:val="auto"/>
                <w:szCs w:val="21"/>
                <w:lang w:eastAsia="zh-CN"/>
              </w:rPr>
              <w:t>方案</w:t>
            </w:r>
            <w:r>
              <w:rPr>
                <w:rFonts w:hint="eastAsia" w:ascii="宋体" w:hAnsi="宋体" w:cs="宋体"/>
                <w:bCs/>
                <w:color w:val="auto"/>
                <w:szCs w:val="21"/>
              </w:rPr>
              <w:t>简单</w:t>
            </w:r>
            <w:r>
              <w:rPr>
                <w:rFonts w:hint="eastAsia" w:ascii="宋体" w:hAnsi="宋体" w:cs="宋体"/>
                <w:bCs/>
                <w:color w:val="auto"/>
                <w:szCs w:val="21"/>
                <w:lang w:eastAsia="zh-CN"/>
              </w:rPr>
              <w:t>，</w:t>
            </w:r>
            <w:r>
              <w:rPr>
                <w:rFonts w:hint="eastAsia" w:ascii="宋体" w:hAnsi="宋体" w:cs="宋体"/>
                <w:bCs/>
                <w:color w:val="auto"/>
                <w:szCs w:val="21"/>
              </w:rPr>
              <w:t>各项服务</w:t>
            </w:r>
            <w:r>
              <w:rPr>
                <w:rFonts w:ascii="宋体" w:hAnsi="宋体" w:cs="宋体"/>
                <w:bCs/>
                <w:color w:val="auto"/>
                <w:szCs w:val="21"/>
              </w:rPr>
              <w:t>措施</w:t>
            </w:r>
            <w:r>
              <w:rPr>
                <w:rFonts w:hint="eastAsia" w:ascii="宋体" w:hAnsi="宋体" w:cs="宋体"/>
                <w:bCs/>
                <w:color w:val="auto"/>
                <w:szCs w:val="21"/>
                <w:lang w:eastAsia="zh-CN"/>
              </w:rPr>
              <w:t>不全面。</w:t>
            </w:r>
          </w:p>
          <w:p>
            <w:pPr>
              <w:spacing w:line="400" w:lineRule="exact"/>
              <w:rPr>
                <w:rStyle w:val="193"/>
                <w:rFonts w:ascii="宋体" w:hAnsi="宋体" w:cs="宋体"/>
                <w:bCs/>
                <w:color w:val="auto"/>
                <w:szCs w:val="21"/>
              </w:rPr>
            </w:pPr>
            <w:r>
              <w:rPr>
                <w:rStyle w:val="193"/>
                <w:rFonts w:ascii="宋体" w:hAnsi="宋体" w:cs="宋体"/>
                <w:b/>
                <w:bCs w:val="0"/>
                <w:color w:val="auto"/>
                <w:szCs w:val="21"/>
              </w:rPr>
              <w:t>二档</w:t>
            </w:r>
            <w:r>
              <w:rPr>
                <w:rStyle w:val="193"/>
                <w:rFonts w:hint="eastAsia" w:ascii="宋体" w:hAnsi="宋体" w:cs="宋体"/>
                <w:b/>
                <w:bCs w:val="0"/>
                <w:color w:val="auto"/>
                <w:szCs w:val="21"/>
                <w:lang w:val="en-US" w:eastAsia="zh-CN"/>
              </w:rPr>
              <w:t>7</w:t>
            </w:r>
            <w:r>
              <w:rPr>
                <w:rStyle w:val="193"/>
                <w:rFonts w:ascii="宋体" w:hAnsi="宋体" w:cs="宋体"/>
                <w:b/>
                <w:bCs w:val="0"/>
                <w:color w:val="auto"/>
                <w:szCs w:val="21"/>
              </w:rPr>
              <w:t>分：</w:t>
            </w:r>
            <w:r>
              <w:rPr>
                <w:rFonts w:hint="eastAsia" w:ascii="宋体" w:hAnsi="宋体" w:cs="宋体"/>
                <w:bCs/>
                <w:color w:val="auto"/>
                <w:szCs w:val="21"/>
              </w:rPr>
              <w:t>服务承诺</w:t>
            </w:r>
            <w:r>
              <w:rPr>
                <w:rFonts w:hint="eastAsia" w:ascii="宋体" w:hAnsi="宋体" w:cs="宋体"/>
                <w:bCs/>
                <w:color w:val="auto"/>
                <w:szCs w:val="21"/>
                <w:lang w:eastAsia="zh-CN"/>
              </w:rPr>
              <w:t>方案</w:t>
            </w:r>
            <w:r>
              <w:rPr>
                <w:rFonts w:hint="eastAsia" w:ascii="宋体" w:hAnsi="宋体" w:cs="宋体"/>
                <w:bCs/>
                <w:color w:val="auto"/>
                <w:szCs w:val="21"/>
              </w:rPr>
              <w:t>简单</w:t>
            </w:r>
            <w:r>
              <w:rPr>
                <w:rStyle w:val="193"/>
                <w:rFonts w:ascii="宋体" w:hAnsi="宋体" w:cs="宋体"/>
                <w:bCs/>
                <w:color w:val="auto"/>
                <w:szCs w:val="21"/>
              </w:rPr>
              <w:t>，工作安排及计划基本合理，组织管理体系基本完整，人员配置仅满足采购需求；安全防范措施基本可靠。</w:t>
            </w:r>
          </w:p>
          <w:p>
            <w:pPr>
              <w:spacing w:line="400" w:lineRule="exact"/>
              <w:rPr>
                <w:rFonts w:ascii="宋体" w:hAnsi="宋体" w:cs="宋体"/>
                <w:b/>
                <w:bCs/>
                <w:color w:val="auto"/>
                <w:szCs w:val="21"/>
              </w:rPr>
            </w:pPr>
            <w:r>
              <w:rPr>
                <w:rStyle w:val="193"/>
                <w:rFonts w:ascii="宋体" w:hAnsi="宋体" w:cs="宋体"/>
                <w:b/>
                <w:bCs w:val="0"/>
                <w:color w:val="auto"/>
                <w:szCs w:val="21"/>
              </w:rPr>
              <w:t>三档</w:t>
            </w:r>
            <w:r>
              <w:rPr>
                <w:rStyle w:val="193"/>
                <w:rFonts w:hint="eastAsia" w:ascii="宋体" w:hAnsi="宋体" w:cs="宋体"/>
                <w:b/>
                <w:bCs w:val="0"/>
                <w:color w:val="auto"/>
                <w:szCs w:val="21"/>
                <w:lang w:val="en-US" w:eastAsia="zh-CN"/>
              </w:rPr>
              <w:t>10</w:t>
            </w:r>
            <w:r>
              <w:rPr>
                <w:rStyle w:val="193"/>
                <w:rFonts w:ascii="宋体" w:hAnsi="宋体" w:cs="宋体"/>
                <w:b/>
                <w:bCs w:val="0"/>
                <w:color w:val="auto"/>
                <w:szCs w:val="21"/>
              </w:rPr>
              <w:t>分：</w:t>
            </w:r>
            <w:r>
              <w:rPr>
                <w:rStyle w:val="193"/>
                <w:rFonts w:ascii="宋体" w:hAnsi="宋体" w:cs="宋体"/>
                <w:bCs/>
                <w:color w:val="auto"/>
                <w:szCs w:val="21"/>
              </w:rPr>
              <w:t>服务承诺</w:t>
            </w:r>
            <w:r>
              <w:rPr>
                <w:rStyle w:val="193"/>
                <w:rFonts w:hint="eastAsia" w:ascii="宋体" w:hAnsi="宋体" w:cs="宋体"/>
                <w:bCs/>
                <w:color w:val="auto"/>
                <w:szCs w:val="21"/>
                <w:lang w:eastAsia="zh-CN"/>
              </w:rPr>
              <w:t>方案详细</w:t>
            </w:r>
            <w:r>
              <w:rPr>
                <w:rStyle w:val="193"/>
                <w:rFonts w:ascii="宋体" w:hAnsi="宋体" w:cs="宋体"/>
                <w:bCs/>
                <w:color w:val="auto"/>
                <w:szCs w:val="21"/>
              </w:rPr>
              <w:t>，保障响应措施有力，服务经验较丰富，</w:t>
            </w:r>
            <w:r>
              <w:rPr>
                <w:rFonts w:hint="eastAsia" w:ascii="宋体" w:hAnsi="宋体" w:cs="宋体"/>
                <w:bCs/>
                <w:color w:val="auto"/>
                <w:szCs w:val="21"/>
              </w:rPr>
              <w:t>并承诺提供 7×24 服务热线，响应时间短，快捷、迅速，服务承诺详细，</w:t>
            </w:r>
            <w:r>
              <w:rPr>
                <w:rStyle w:val="193"/>
                <w:rFonts w:ascii="宋体" w:hAnsi="宋体" w:cs="宋体"/>
                <w:bCs/>
                <w:color w:val="auto"/>
                <w:szCs w:val="21"/>
              </w:rPr>
              <w:t>项目的后续服务能保障项目质量，服务承诺</w:t>
            </w:r>
            <w:r>
              <w:rPr>
                <w:rStyle w:val="193"/>
                <w:rFonts w:hint="eastAsia" w:ascii="宋体" w:hAnsi="宋体" w:cs="宋体"/>
                <w:bCs/>
                <w:color w:val="auto"/>
                <w:szCs w:val="21"/>
                <w:lang w:eastAsia="zh-CN"/>
              </w:rPr>
              <w:t>针对性强。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550" w:type="dxa"/>
            <w:tcBorders>
              <w:top w:val="single" w:color="auto" w:sz="4" w:space="0"/>
              <w:left w:val="single" w:color="000000" w:sz="4" w:space="0"/>
              <w:bottom w:val="single" w:color="000000" w:sz="4" w:space="0"/>
              <w:right w:val="single" w:color="000000" w:sz="4" w:space="0"/>
            </w:tcBorders>
            <w:noWrap w:val="0"/>
            <w:vAlign w:val="center"/>
          </w:tcPr>
          <w:p>
            <w:pPr>
              <w:jc w:val="center"/>
              <w:rPr>
                <w:rStyle w:val="193"/>
                <w:rFonts w:ascii="宋体" w:hAnsi="宋体"/>
                <w:b/>
                <w:color w:val="auto"/>
                <w:szCs w:val="21"/>
              </w:rPr>
            </w:pPr>
            <w:r>
              <w:rPr>
                <w:rStyle w:val="193"/>
                <w:rFonts w:hint="eastAsia" w:ascii="宋体" w:hAnsi="宋体"/>
                <w:b/>
                <w:color w:val="auto"/>
                <w:szCs w:val="21"/>
                <w:lang w:val="en-US" w:eastAsia="zh-CN"/>
              </w:rPr>
              <w:t>4</w:t>
            </w:r>
          </w:p>
        </w:tc>
        <w:tc>
          <w:tcPr>
            <w:tcW w:w="912"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410" w:lineRule="exact"/>
              <w:jc w:val="center"/>
              <w:rPr>
                <w:rStyle w:val="193"/>
                <w:rFonts w:ascii="宋体" w:hAnsi="宋体"/>
                <w:bCs/>
                <w:color w:val="auto"/>
                <w:szCs w:val="21"/>
              </w:rPr>
            </w:pPr>
            <w:r>
              <w:rPr>
                <w:rFonts w:hint="eastAsia" w:ascii="宋体" w:hAnsi="宋体" w:cs="宋体"/>
                <w:b/>
                <w:color w:val="auto"/>
                <w:kern w:val="0"/>
              </w:rPr>
              <w:t>业绩分</w:t>
            </w:r>
            <w:r>
              <w:rPr>
                <w:rStyle w:val="193"/>
                <w:rFonts w:ascii="宋体" w:hAnsi="宋体"/>
                <w:b/>
                <w:color w:val="auto"/>
                <w:szCs w:val="21"/>
              </w:rPr>
              <w:t>（满分</w:t>
            </w:r>
            <w:r>
              <w:rPr>
                <w:rStyle w:val="193"/>
                <w:rFonts w:hint="eastAsia" w:ascii="宋体" w:hAnsi="宋体"/>
                <w:b/>
                <w:color w:val="auto"/>
                <w:szCs w:val="21"/>
                <w:lang w:val="en-US" w:eastAsia="zh-CN"/>
              </w:rPr>
              <w:t>8</w:t>
            </w:r>
            <w:r>
              <w:rPr>
                <w:rStyle w:val="193"/>
                <w:rFonts w:ascii="宋体" w:hAnsi="宋体"/>
                <w:b/>
                <w:color w:val="auto"/>
                <w:szCs w:val="21"/>
              </w:rPr>
              <w:t>分）</w:t>
            </w:r>
          </w:p>
        </w:tc>
        <w:tc>
          <w:tcPr>
            <w:tcW w:w="783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bCs/>
                <w:color w:val="FF0000"/>
              </w:rPr>
            </w:pPr>
            <w:r>
              <w:rPr>
                <w:rFonts w:hint="eastAsia"/>
                <w:color w:val="auto"/>
                <w:highlight w:val="none"/>
              </w:rPr>
              <w:t>供应商</w:t>
            </w:r>
            <w:r>
              <w:rPr>
                <w:color w:val="auto"/>
                <w:highlight w:val="none"/>
              </w:rPr>
              <w:t>自20</w:t>
            </w:r>
            <w:r>
              <w:rPr>
                <w:rFonts w:hint="eastAsia"/>
                <w:color w:val="auto"/>
                <w:highlight w:val="none"/>
              </w:rPr>
              <w:t>1</w:t>
            </w:r>
            <w:r>
              <w:rPr>
                <w:rFonts w:hint="eastAsia"/>
                <w:color w:val="auto"/>
                <w:highlight w:val="none"/>
                <w:lang w:val="en-US" w:eastAsia="zh-CN"/>
              </w:rPr>
              <w:t>9</w:t>
            </w:r>
            <w:r>
              <w:rPr>
                <w:rFonts w:hint="eastAsia"/>
                <w:color w:val="auto"/>
                <w:highlight w:val="none"/>
              </w:rPr>
              <w:t>年1月1日</w:t>
            </w:r>
            <w:r>
              <w:rPr>
                <w:rFonts w:hint="eastAsia"/>
                <w:lang w:eastAsia="zh-CN"/>
              </w:rPr>
              <w:t>至首次响应文件提交截止时间前</w:t>
            </w:r>
            <w:r>
              <w:rPr>
                <w:rFonts w:hint="eastAsia"/>
                <w:color w:val="auto"/>
                <w:highlight w:val="none"/>
              </w:rPr>
              <w:t>承担过类似项目业绩，每提供1项得</w:t>
            </w:r>
            <w:r>
              <w:rPr>
                <w:rFonts w:hint="eastAsia"/>
                <w:color w:val="auto"/>
                <w:highlight w:val="none"/>
                <w:lang w:val="en-US" w:eastAsia="zh-CN"/>
              </w:rPr>
              <w:t>2</w:t>
            </w:r>
            <w:r>
              <w:rPr>
                <w:rFonts w:hint="eastAsia"/>
                <w:color w:val="auto"/>
                <w:highlight w:val="none"/>
              </w:rPr>
              <w:t>分，最高得</w:t>
            </w:r>
            <w:r>
              <w:rPr>
                <w:rFonts w:hint="eastAsia"/>
                <w:color w:val="auto"/>
                <w:highlight w:val="none"/>
                <w:lang w:val="en-US" w:eastAsia="zh-CN"/>
              </w:rPr>
              <w:t>8</w:t>
            </w:r>
            <w:r>
              <w:rPr>
                <w:rFonts w:hint="eastAsia"/>
                <w:color w:val="auto"/>
                <w:highlight w:val="none"/>
              </w:rPr>
              <w:t>分；（</w:t>
            </w:r>
            <w:r>
              <w:rPr>
                <w:rFonts w:hint="eastAsia" w:ascii="宋体" w:hAnsi="宋体" w:cs="宋体"/>
                <w:color w:val="auto"/>
              </w:rPr>
              <w:t>提供</w:t>
            </w:r>
            <w:r>
              <w:rPr>
                <w:rFonts w:hint="eastAsia" w:ascii="宋体" w:hAnsi="宋体" w:cs="宋体"/>
                <w:color w:val="auto"/>
                <w:lang w:eastAsia="zh-CN"/>
              </w:rPr>
              <w:t>合同或者中标（成交）通知书</w:t>
            </w:r>
            <w:r>
              <w:rPr>
                <w:rFonts w:hint="eastAsia" w:ascii="宋体" w:hAnsi="宋体" w:cs="宋体"/>
                <w:color w:val="auto"/>
              </w:rPr>
              <w:t>复印件并加盖</w:t>
            </w:r>
            <w:r>
              <w:rPr>
                <w:rFonts w:hint="eastAsia" w:ascii="宋体" w:hAnsi="宋体" w:cs="宋体"/>
                <w:color w:val="auto"/>
                <w:lang w:eastAsia="zh-CN"/>
              </w:rPr>
              <w:t>供应商</w:t>
            </w:r>
            <w:r>
              <w:rPr>
                <w:rFonts w:hint="eastAsia" w:ascii="宋体" w:hAnsi="宋体" w:cs="宋体"/>
                <w:color w:val="auto"/>
              </w:rPr>
              <w:t>公章</w:t>
            </w:r>
            <w:r>
              <w:rPr>
                <w:rFonts w:hint="eastAsia"/>
                <w:color w:val="auto"/>
                <w:highlight w:val="none"/>
              </w:rPr>
              <w:t>，供应商如提供同一</w:t>
            </w:r>
            <w:r>
              <w:rPr>
                <w:color w:val="auto"/>
                <w:highlight w:val="none"/>
              </w:rPr>
              <w:t>个项目有多个标段中标</w:t>
            </w:r>
            <w:r>
              <w:rPr>
                <w:rFonts w:hint="eastAsia"/>
                <w:color w:val="auto"/>
                <w:highlight w:val="none"/>
                <w:lang w:eastAsia="zh-CN"/>
              </w:rPr>
              <w:t>（成交）</w:t>
            </w:r>
            <w:r>
              <w:rPr>
                <w:color w:val="auto"/>
                <w:highlight w:val="none"/>
              </w:rPr>
              <w:t>的业绩证明，按一个项目计分，不重复计分。）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9298" w:type="dxa"/>
            <w:gridSpan w:val="5"/>
            <w:tcBorders>
              <w:top w:val="single" w:color="000000" w:sz="4" w:space="0"/>
              <w:left w:val="single" w:color="000000" w:sz="4" w:space="0"/>
              <w:bottom w:val="single" w:color="000000" w:sz="4" w:space="0"/>
              <w:right w:val="single" w:color="000000" w:sz="4" w:space="0"/>
            </w:tcBorders>
            <w:noWrap w:val="0"/>
            <w:vAlign w:val="center"/>
          </w:tcPr>
          <w:p>
            <w:pPr>
              <w:rPr>
                <w:rStyle w:val="193"/>
                <w:rFonts w:hint="default" w:ascii="宋体" w:hAnsi="宋体" w:eastAsia="宋体" w:cs="Courier New"/>
                <w:b/>
                <w:color w:val="FF0000"/>
                <w:szCs w:val="21"/>
                <w:lang w:val="en-US" w:eastAsia="zh-CN"/>
              </w:rPr>
            </w:pPr>
            <w:r>
              <w:rPr>
                <w:rStyle w:val="193"/>
                <w:rFonts w:hint="eastAsia" w:ascii="宋体" w:hAnsi="宋体" w:cs="Courier New"/>
                <w:b/>
                <w:color w:val="auto"/>
                <w:szCs w:val="21"/>
                <w:lang w:val="en-US" w:eastAsia="zh-CN"/>
              </w:rPr>
              <w:t>总得分：1+2+3+4</w:t>
            </w:r>
          </w:p>
        </w:tc>
      </w:tr>
    </w:tbl>
    <w:p>
      <w:pPr>
        <w:rPr>
          <w:rFonts w:hint="eastAsia"/>
        </w:rPr>
      </w:pPr>
    </w:p>
    <w:p>
      <w:pPr>
        <w:pStyle w:val="20"/>
        <w:spacing w:line="360" w:lineRule="auto"/>
        <w:ind w:firstLine="0" w:firstLineChars="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三、成交候选人推荐原则</w:t>
      </w:r>
    </w:p>
    <w:p>
      <w:pPr>
        <w:ind w:firstLine="422"/>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（一）磋商小组将根据得分由高到低排列次序（得分相同时，以最</w:t>
      </w:r>
      <w:r>
        <w:rPr>
          <w:rFonts w:hint="eastAsia"/>
          <w:lang w:eastAsia="zh-CN"/>
        </w:rPr>
        <w:t>后</w:t>
      </w:r>
      <w:r>
        <w:rPr>
          <w:rFonts w:hint="eastAsia" w:asciiTheme="minorEastAsia" w:hAnsiTheme="minorEastAsia" w:eastAsiaTheme="minorEastAsia" w:cstheme="minorEastAsia"/>
          <w:bCs/>
          <w:color w:val="auto"/>
          <w:sz w:val="21"/>
          <w:szCs w:val="21"/>
          <w:highlight w:val="none"/>
        </w:rPr>
        <w:t>报价由低到高顺序排列；得分相同且最</w:t>
      </w:r>
      <w:r>
        <w:rPr>
          <w:rFonts w:hint="eastAsia"/>
          <w:lang w:eastAsia="zh-CN"/>
        </w:rPr>
        <w:t>后</w:t>
      </w:r>
      <w:r>
        <w:rPr>
          <w:rFonts w:hint="eastAsia" w:asciiTheme="minorEastAsia" w:hAnsiTheme="minorEastAsia" w:eastAsiaTheme="minorEastAsia" w:cstheme="minorEastAsia"/>
          <w:bCs/>
          <w:color w:val="auto"/>
          <w:sz w:val="21"/>
          <w:szCs w:val="21"/>
          <w:highlight w:val="none"/>
        </w:rPr>
        <w:t>报价相同的，</w:t>
      </w:r>
      <w:r>
        <w:rPr>
          <w:rFonts w:hint="eastAsia" w:asciiTheme="minorEastAsia" w:hAnsiTheme="minorEastAsia" w:eastAsiaTheme="minorEastAsia" w:cstheme="minorEastAsia"/>
          <w:b w:val="0"/>
          <w:bCs/>
          <w:color w:val="auto"/>
          <w:sz w:val="21"/>
          <w:szCs w:val="21"/>
          <w:highlight w:val="none"/>
        </w:rPr>
        <w:t>依次按</w:t>
      </w:r>
      <w:r>
        <w:rPr>
          <w:rStyle w:val="193"/>
          <w:b w:val="0"/>
          <w:bCs/>
          <w:color w:val="auto"/>
          <w:szCs w:val="24"/>
        </w:rPr>
        <w:t>项目实施方案</w:t>
      </w:r>
      <w:r>
        <w:rPr>
          <w:rFonts w:hint="eastAsia" w:asciiTheme="minorEastAsia" w:hAnsiTheme="minorEastAsia" w:eastAsiaTheme="minorEastAsia" w:cstheme="minorEastAsia"/>
          <w:b w:val="0"/>
          <w:bCs/>
          <w:color w:val="auto"/>
          <w:sz w:val="21"/>
          <w:szCs w:val="21"/>
          <w:highlight w:val="none"/>
        </w:rPr>
        <w:t>分由高</w:t>
      </w:r>
      <w:r>
        <w:rPr>
          <w:rFonts w:hint="eastAsia" w:asciiTheme="minorEastAsia" w:hAnsiTheme="minorEastAsia" w:eastAsiaTheme="minorEastAsia" w:cstheme="minorEastAsia"/>
          <w:bCs/>
          <w:color w:val="auto"/>
          <w:sz w:val="21"/>
          <w:szCs w:val="21"/>
          <w:highlight w:val="none"/>
        </w:rPr>
        <w:t>到低、</w:t>
      </w:r>
      <w:r>
        <w:rPr>
          <w:rFonts w:hint="eastAsia" w:ascii="宋体" w:hAnsi="宋体" w:cs="Courier New"/>
          <w:b/>
          <w:color w:val="auto"/>
          <w:szCs w:val="21"/>
        </w:rPr>
        <w:t>服务承诺分</w:t>
      </w:r>
      <w:r>
        <w:rPr>
          <w:rFonts w:hint="eastAsia" w:asciiTheme="minorEastAsia" w:hAnsiTheme="minorEastAsia" w:eastAsiaTheme="minorEastAsia" w:cstheme="minorEastAsia"/>
          <w:bCs/>
          <w:color w:val="auto"/>
          <w:sz w:val="21"/>
          <w:szCs w:val="21"/>
          <w:highlight w:val="none"/>
        </w:rPr>
        <w:t>由高到低</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业绩分由高到低顺序排列，并推荐成交候选人3名。得分最高的成交候选人为成交供应商。采购人应当确定磋商小组推荐排名第一的成交候选人为成交供应商。</w:t>
      </w:r>
    </w:p>
    <w:p>
      <w:pPr>
        <w:pStyle w:val="20"/>
        <w:spacing w:line="360" w:lineRule="auto"/>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除非有法定事由，如排名第一的成交候选人放弃成交、因不可抗力不能履行合同、不按照磋商文件要求提交履约保证金（或质量保证金），或者被查实存在影响成交结果的违法行为等情形，不符合成交条件的。该等情况下，采购人可以按照磋商小组提出的成交候选人名单排序依法确定其他成交候选人为成交供应商，也可以重新组织采购。</w:t>
      </w:r>
    </w:p>
    <w:p>
      <w:pPr>
        <w:pStyle w:val="20"/>
        <w:spacing w:line="360" w:lineRule="auto"/>
        <w:ind w:firstLine="422" w:firstLineChars="200"/>
        <w:jc w:val="left"/>
        <w:rPr>
          <w:rFonts w:hint="eastAsia" w:asciiTheme="minorEastAsia" w:hAnsiTheme="minorEastAsia" w:eastAsiaTheme="minorEastAsia" w:cstheme="minorEastAsia"/>
          <w:b/>
          <w:bCs/>
          <w:color w:val="auto"/>
          <w:sz w:val="21"/>
          <w:szCs w:val="21"/>
          <w:highlight w:val="none"/>
          <w:lang w:eastAsia="zh-CN"/>
        </w:rPr>
      </w:pPr>
    </w:p>
    <w:p>
      <w:pPr>
        <w:pStyle w:val="20"/>
        <w:spacing w:line="360" w:lineRule="auto"/>
        <w:ind w:firstLine="422" w:firstLineChars="200"/>
        <w:jc w:val="lef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四、特别说明</w:t>
      </w:r>
    </w:p>
    <w:p>
      <w:pPr>
        <w:pStyle w:val="20"/>
        <w:numPr>
          <w:ilvl w:val="0"/>
          <w:numId w:val="0"/>
        </w:numPr>
        <w:spacing w:line="360" w:lineRule="auto"/>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（一）</w:t>
      </w:r>
      <w:r>
        <w:rPr>
          <w:rFonts w:hint="eastAsia" w:asciiTheme="minorEastAsia" w:hAnsiTheme="minorEastAsia" w:eastAsiaTheme="minorEastAsia" w:cstheme="minorEastAsia"/>
          <w:bCs/>
          <w:color w:val="auto"/>
          <w:sz w:val="21"/>
          <w:szCs w:val="21"/>
          <w:highlight w:val="none"/>
        </w:rPr>
        <w:t>磋商小组认为供应商的竞标报价明显低于其他通过符合性审查供应商的竞标报价，有可能影响产品（或服务）质量或者不能诚信履约的，应当要求其在</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现场合理的时间内提供书面说明，必要时提交相关证明材料；供应商不能证明其竞标报价合理性的，磋商小组应当将其作为无效磋商处理。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（二）以上评审内容需要提供材料的，除必要的原件核对外，</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如能够在线查询的材料，请提供查询网址链接，可以不用同时提供纸质材料。</w:t>
      </w:r>
    </w:p>
    <w:p>
      <w:pPr>
        <w:spacing w:line="360" w:lineRule="auto"/>
        <w:jc w:val="center"/>
        <w:outlineLvl w:val="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bookmarkStart w:id="63" w:name="_Toc26773"/>
      <w:r>
        <w:rPr>
          <w:rFonts w:hint="eastAsia" w:asciiTheme="minorEastAsia" w:hAnsiTheme="minorEastAsia" w:eastAsiaTheme="minorEastAsia" w:cstheme="minorEastAsia"/>
          <w:b/>
          <w:color w:val="auto"/>
          <w:sz w:val="28"/>
          <w:szCs w:val="28"/>
          <w:highlight w:val="none"/>
        </w:rPr>
        <w:t xml:space="preserve">第四章 </w:t>
      </w:r>
      <w:r>
        <w:rPr>
          <w:rFonts w:hint="eastAsia"/>
          <w:b/>
          <w:bCs/>
          <w:color w:val="auto"/>
          <w:sz w:val="28"/>
          <w:szCs w:val="28"/>
          <w:highlight w:val="none"/>
        </w:rPr>
        <w:t>拟签订的合同文本</w:t>
      </w:r>
      <w:bookmarkEnd w:id="63"/>
    </w:p>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 w:val="30"/>
          <w:szCs w:val="30"/>
          <w:highlight w:val="none"/>
        </w:rPr>
        <w:t>合同封面）</w:t>
      </w:r>
      <w:r>
        <w:rPr>
          <w:rFonts w:hint="eastAsia" w:asciiTheme="minorEastAsia" w:hAnsiTheme="minorEastAsia" w:eastAsiaTheme="minorEastAsia" w:cstheme="minorEastAsia"/>
          <w:color w:val="auto"/>
          <w:sz w:val="30"/>
          <w:szCs w:val="30"/>
          <w:highlight w:val="none"/>
          <w:lang w:val="en-US" w:eastAsia="zh-CN"/>
        </w:rPr>
        <w:t xml:space="preserve">                            </w:t>
      </w:r>
      <w:r>
        <w:rPr>
          <w:rFonts w:hint="eastAsia" w:asciiTheme="minorEastAsia" w:hAnsiTheme="minorEastAsia" w:eastAsiaTheme="minorEastAsia" w:cstheme="minorEastAsia"/>
          <w:color w:val="auto"/>
          <w:sz w:val="30"/>
          <w:szCs w:val="30"/>
          <w:highlight w:val="none"/>
        </w:rPr>
        <w:t>合同类别：技术服务类</w:t>
      </w:r>
    </w:p>
    <w:p>
      <w:pPr>
        <w:jc w:val="center"/>
        <w:rPr>
          <w:rFonts w:hint="eastAsia" w:asciiTheme="minorEastAsia" w:hAnsiTheme="minorEastAsia" w:eastAsiaTheme="minorEastAsia" w:cstheme="minorEastAsia"/>
          <w:b/>
          <w:color w:val="auto"/>
          <w:sz w:val="44"/>
          <w:szCs w:val="44"/>
          <w:highlight w:val="none"/>
        </w:rPr>
      </w:pPr>
    </w:p>
    <w:p>
      <w:pPr>
        <w:jc w:val="center"/>
        <w:rPr>
          <w:rFonts w:hint="eastAsia" w:asciiTheme="minorEastAsia" w:hAnsiTheme="minorEastAsia" w:eastAsiaTheme="minorEastAsia" w:cstheme="minorEastAsia"/>
          <w:b/>
          <w:color w:val="auto"/>
          <w:sz w:val="44"/>
          <w:szCs w:val="44"/>
          <w:highlight w:val="none"/>
          <w:lang w:eastAsia="zh-CN"/>
        </w:rPr>
      </w:pPr>
    </w:p>
    <w:p>
      <w:pPr>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lang w:eastAsia="zh-CN"/>
        </w:rPr>
        <w:t>采购</w:t>
      </w:r>
      <w:r>
        <w:rPr>
          <w:rFonts w:hint="eastAsia" w:asciiTheme="minorEastAsia" w:hAnsiTheme="minorEastAsia" w:eastAsiaTheme="minorEastAsia" w:cstheme="minorEastAsia"/>
          <w:b/>
          <w:color w:val="auto"/>
          <w:sz w:val="44"/>
          <w:szCs w:val="44"/>
          <w:highlight w:val="none"/>
        </w:rPr>
        <w:t>合同</w:t>
      </w:r>
    </w:p>
    <w:p>
      <w:pPr>
        <w:ind w:firstLine="560" w:firstLineChars="200"/>
        <w:jc w:val="center"/>
        <w:rPr>
          <w:rFonts w:hint="eastAsia" w:asciiTheme="minorEastAsia" w:hAnsiTheme="minorEastAsia" w:eastAsiaTheme="minorEastAsia" w:cstheme="minorEastAsia"/>
          <w:color w:val="auto"/>
          <w:sz w:val="28"/>
          <w:szCs w:val="28"/>
          <w:highlight w:val="none"/>
        </w:rPr>
      </w:pPr>
    </w:p>
    <w:p>
      <w:pPr>
        <w:ind w:firstLine="560" w:firstLineChars="2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（年度</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w:t>
      </w:r>
    </w:p>
    <w:p>
      <w:pPr>
        <w:ind w:firstLine="600" w:firstLineChars="200"/>
        <w:jc w:val="center"/>
        <w:rPr>
          <w:rFonts w:hint="eastAsia" w:asciiTheme="minorEastAsia" w:hAnsiTheme="minorEastAsia" w:eastAsiaTheme="minorEastAsia" w:cstheme="minorEastAsia"/>
          <w:color w:val="auto"/>
          <w:sz w:val="30"/>
          <w:szCs w:val="30"/>
          <w:highlight w:val="none"/>
        </w:rPr>
      </w:pPr>
    </w:p>
    <w:p>
      <w:pPr>
        <w:ind w:firstLine="600" w:firstLineChars="200"/>
        <w:jc w:val="center"/>
        <w:rPr>
          <w:rFonts w:hint="eastAsia" w:asciiTheme="minorEastAsia" w:hAnsiTheme="minorEastAsia" w:eastAsiaTheme="minorEastAsia" w:cstheme="minorEastAsia"/>
          <w:color w:val="auto"/>
          <w:sz w:val="30"/>
          <w:szCs w:val="30"/>
          <w:highlight w:val="none"/>
        </w:rPr>
      </w:pPr>
    </w:p>
    <w:p>
      <w:pPr>
        <w:spacing w:line="360" w:lineRule="auto"/>
        <w:ind w:firstLine="1350" w:firstLineChars="45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项目名称：</w:t>
      </w:r>
    </w:p>
    <w:p>
      <w:pPr>
        <w:spacing w:line="360" w:lineRule="auto"/>
        <w:ind w:firstLine="1200" w:firstLineChars="4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（分标子项目）：</w:t>
      </w:r>
    </w:p>
    <w:p>
      <w:pPr>
        <w:pStyle w:val="2"/>
        <w:rPr>
          <w:rFonts w:hint="eastAsia" w:asciiTheme="minorEastAsia" w:hAnsiTheme="minorEastAsia" w:eastAsiaTheme="minorEastAsia" w:cstheme="minorEastAsia"/>
          <w:color w:val="auto"/>
          <w:sz w:val="30"/>
          <w:szCs w:val="30"/>
          <w:highlight w:val="none"/>
        </w:rPr>
      </w:pPr>
    </w:p>
    <w:p>
      <w:pPr>
        <w:pStyle w:val="2"/>
        <w:rPr>
          <w:rFonts w:hint="eastAsia" w:asciiTheme="minorEastAsia" w:hAnsiTheme="minorEastAsia" w:eastAsiaTheme="minorEastAsia" w:cstheme="minorEastAsia"/>
          <w:color w:val="auto"/>
          <w:sz w:val="30"/>
          <w:szCs w:val="30"/>
          <w:highlight w:val="none"/>
        </w:rPr>
      </w:pPr>
    </w:p>
    <w:p>
      <w:pPr>
        <w:spacing w:line="360" w:lineRule="auto"/>
        <w:ind w:firstLine="1350" w:firstLineChars="450"/>
        <w:rPr>
          <w:rFonts w:hint="eastAsia" w:asciiTheme="minorEastAsia" w:hAnsiTheme="minorEastAsia" w:eastAsiaTheme="minorEastAsia" w:cstheme="minorEastAsia"/>
          <w:color w:val="auto"/>
          <w:sz w:val="30"/>
          <w:szCs w:val="30"/>
          <w:highlight w:val="none"/>
          <w:u w:val="single"/>
        </w:rPr>
      </w:pPr>
      <w:r>
        <w:rPr>
          <w:rFonts w:hint="eastAsia" w:asciiTheme="minorEastAsia" w:hAnsiTheme="minorEastAsia" w:eastAsiaTheme="minorEastAsia" w:cstheme="minorEastAsia"/>
          <w:color w:val="auto"/>
          <w:sz w:val="30"/>
          <w:szCs w:val="30"/>
          <w:highlight w:val="none"/>
        </w:rPr>
        <w:t>合同编号：</w:t>
      </w:r>
    </w:p>
    <w:p>
      <w:pPr>
        <w:spacing w:line="360" w:lineRule="auto"/>
        <w:ind w:firstLine="602" w:firstLineChars="200"/>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（本项目为目录外标准下）</w:t>
      </w:r>
    </w:p>
    <w:p>
      <w:pPr>
        <w:spacing w:line="360" w:lineRule="auto"/>
        <w:ind w:firstLine="600" w:firstLineChars="200"/>
        <w:jc w:val="center"/>
        <w:rPr>
          <w:rFonts w:hint="eastAsia" w:asciiTheme="minorEastAsia" w:hAnsiTheme="minorEastAsia" w:eastAsiaTheme="minorEastAsia" w:cstheme="minorEastAsia"/>
          <w:color w:val="auto"/>
          <w:sz w:val="30"/>
          <w:szCs w:val="30"/>
          <w:highlight w:val="none"/>
        </w:rPr>
      </w:pPr>
    </w:p>
    <w:p>
      <w:pPr>
        <w:spacing w:line="360" w:lineRule="auto"/>
        <w:ind w:firstLine="600" w:firstLineChars="200"/>
        <w:jc w:val="center"/>
        <w:rPr>
          <w:rFonts w:hint="eastAsia" w:asciiTheme="minorEastAsia" w:hAnsiTheme="minorEastAsia" w:eastAsiaTheme="minorEastAsia" w:cstheme="minorEastAsia"/>
          <w:color w:val="auto"/>
          <w:sz w:val="30"/>
          <w:szCs w:val="30"/>
          <w:highlight w:val="none"/>
        </w:rPr>
      </w:pPr>
    </w:p>
    <w:p>
      <w:pPr>
        <w:spacing w:line="360" w:lineRule="auto"/>
        <w:ind w:firstLine="444" w:firstLineChars="148"/>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甲方(采购人名称) ：</w:t>
      </w:r>
      <w:r>
        <w:rPr>
          <w:rFonts w:hint="eastAsia" w:asciiTheme="minorEastAsia" w:hAnsiTheme="minorEastAsia" w:eastAsiaTheme="minorEastAsia" w:cstheme="minorEastAsia"/>
          <w:color w:val="auto"/>
          <w:sz w:val="30"/>
          <w:szCs w:val="30"/>
          <w:highlight w:val="none"/>
          <w:u w:val="single"/>
          <w:lang w:val="en-US" w:eastAsia="zh-CN"/>
        </w:rPr>
        <w:t xml:space="preserve">                            </w:t>
      </w:r>
    </w:p>
    <w:p>
      <w:pPr>
        <w:spacing w:line="360" w:lineRule="auto"/>
        <w:rPr>
          <w:rFonts w:hint="eastAsia" w:asciiTheme="minorEastAsia" w:hAnsiTheme="minorEastAsia" w:eastAsiaTheme="minorEastAsia" w:cstheme="minorEastAsia"/>
          <w:color w:val="auto"/>
          <w:sz w:val="30"/>
          <w:szCs w:val="30"/>
          <w:highlight w:val="none"/>
        </w:rPr>
      </w:pPr>
    </w:p>
    <w:p>
      <w:pPr>
        <w:spacing w:line="360" w:lineRule="auto"/>
        <w:ind w:firstLine="444" w:firstLineChars="148"/>
        <w:rPr>
          <w:rFonts w:hint="default" w:asciiTheme="minorEastAsia" w:hAnsiTheme="minorEastAsia" w:eastAsiaTheme="minorEastAsia" w:cstheme="minorEastAsia"/>
          <w:color w:val="auto"/>
          <w:sz w:val="30"/>
          <w:szCs w:val="30"/>
          <w:highlight w:val="none"/>
          <w:u w:val="single"/>
          <w:lang w:val="en-US" w:eastAsia="zh-CN"/>
        </w:rPr>
      </w:pPr>
      <w:r>
        <w:rPr>
          <w:rFonts w:hint="eastAsia" w:asciiTheme="minorEastAsia" w:hAnsiTheme="minorEastAsia" w:eastAsiaTheme="minorEastAsia" w:cstheme="minorEastAsia"/>
          <w:color w:val="auto"/>
          <w:sz w:val="30"/>
          <w:szCs w:val="30"/>
          <w:highlight w:val="none"/>
        </w:rPr>
        <w:t>乙方(供应商名称)：</w:t>
      </w:r>
      <w:r>
        <w:rPr>
          <w:rFonts w:hint="eastAsia" w:asciiTheme="minorEastAsia" w:hAnsiTheme="minorEastAsia" w:eastAsiaTheme="minorEastAsia" w:cstheme="minorEastAsia"/>
          <w:color w:val="auto"/>
          <w:sz w:val="30"/>
          <w:szCs w:val="30"/>
          <w:highlight w:val="none"/>
          <w:u w:val="single"/>
          <w:lang w:val="en-US" w:eastAsia="zh-CN"/>
        </w:rPr>
        <w:t xml:space="preserve">                            </w:t>
      </w:r>
    </w:p>
    <w:p>
      <w:pPr>
        <w:spacing w:line="360" w:lineRule="auto"/>
        <w:rPr>
          <w:rFonts w:hint="eastAsia" w:asciiTheme="minorEastAsia" w:hAnsiTheme="minorEastAsia" w:eastAsiaTheme="minorEastAsia" w:cstheme="minorEastAsia"/>
          <w:color w:val="auto"/>
          <w:sz w:val="30"/>
          <w:szCs w:val="30"/>
          <w:highlight w:val="none"/>
        </w:rPr>
      </w:pPr>
    </w:p>
    <w:p>
      <w:pPr>
        <w:pStyle w:val="20"/>
        <w:jc w:val="center"/>
        <w:rPr>
          <w:rFonts w:hAnsi="宋体" w:cs="Times New Roman"/>
          <w:color w:val="auto"/>
          <w:sz w:val="30"/>
          <w:szCs w:val="30"/>
          <w:highlight w:val="none"/>
        </w:rPr>
      </w:pPr>
      <w:r>
        <w:rPr>
          <w:rFonts w:hint="eastAsia" w:hAnsi="宋体" w:cs="Times New Roman"/>
          <w:color w:val="auto"/>
          <w:sz w:val="30"/>
          <w:szCs w:val="30"/>
          <w:highlight w:val="none"/>
        </w:rPr>
        <w:t>签</w:t>
      </w:r>
      <w:r>
        <w:rPr>
          <w:rFonts w:hAnsi="宋体" w:cs="Times New Roman"/>
          <w:color w:val="auto"/>
          <w:sz w:val="30"/>
          <w:szCs w:val="30"/>
          <w:highlight w:val="none"/>
        </w:rPr>
        <w:t xml:space="preserve"> </w:t>
      </w:r>
      <w:r>
        <w:rPr>
          <w:rFonts w:hint="eastAsia" w:hAnsi="宋体" w:cs="Times New Roman"/>
          <w:color w:val="auto"/>
          <w:sz w:val="30"/>
          <w:szCs w:val="30"/>
          <w:highlight w:val="none"/>
        </w:rPr>
        <w:t>订</w:t>
      </w:r>
      <w:r>
        <w:rPr>
          <w:rFonts w:hAnsi="宋体" w:cs="Times New Roman"/>
          <w:color w:val="auto"/>
          <w:sz w:val="30"/>
          <w:szCs w:val="30"/>
          <w:highlight w:val="none"/>
        </w:rPr>
        <w:t xml:space="preserve"> </w:t>
      </w:r>
      <w:r>
        <w:rPr>
          <w:rFonts w:hint="eastAsia" w:hAnsi="宋体" w:cs="Times New Roman"/>
          <w:color w:val="auto"/>
          <w:sz w:val="30"/>
          <w:szCs w:val="30"/>
          <w:highlight w:val="none"/>
        </w:rPr>
        <w:t>日</w:t>
      </w:r>
      <w:r>
        <w:rPr>
          <w:rFonts w:hAnsi="宋体" w:cs="Times New Roman"/>
          <w:color w:val="auto"/>
          <w:sz w:val="30"/>
          <w:szCs w:val="30"/>
          <w:highlight w:val="none"/>
        </w:rPr>
        <w:t xml:space="preserve"> </w:t>
      </w:r>
      <w:r>
        <w:rPr>
          <w:rFonts w:hint="eastAsia" w:hAnsi="宋体" w:cs="Times New Roman"/>
          <w:color w:val="auto"/>
          <w:sz w:val="30"/>
          <w:szCs w:val="30"/>
          <w:highlight w:val="none"/>
        </w:rPr>
        <w:t>期：</w:t>
      </w:r>
      <w:r>
        <w:rPr>
          <w:rFonts w:hAnsi="宋体" w:cs="Times New Roman"/>
          <w:color w:val="auto"/>
          <w:sz w:val="30"/>
          <w:szCs w:val="30"/>
          <w:highlight w:val="none"/>
        </w:rPr>
        <w:t xml:space="preserve">       </w:t>
      </w:r>
      <w:r>
        <w:rPr>
          <w:rFonts w:hint="eastAsia" w:hAnsi="宋体" w:cs="Times New Roman"/>
          <w:color w:val="auto"/>
          <w:sz w:val="30"/>
          <w:szCs w:val="30"/>
          <w:highlight w:val="none"/>
        </w:rPr>
        <w:t>年</w:t>
      </w:r>
      <w:r>
        <w:rPr>
          <w:rFonts w:hAnsi="宋体" w:cs="Times New Roman"/>
          <w:color w:val="auto"/>
          <w:sz w:val="30"/>
          <w:szCs w:val="30"/>
          <w:highlight w:val="none"/>
        </w:rPr>
        <w:t xml:space="preserve">    </w:t>
      </w:r>
      <w:r>
        <w:rPr>
          <w:rFonts w:hint="eastAsia" w:hAnsi="宋体" w:cs="Times New Roman"/>
          <w:color w:val="auto"/>
          <w:sz w:val="30"/>
          <w:szCs w:val="30"/>
          <w:highlight w:val="none"/>
        </w:rPr>
        <w:t xml:space="preserve">  月</w:t>
      </w:r>
      <w:r>
        <w:rPr>
          <w:rFonts w:hAnsi="宋体" w:cs="Times New Roman"/>
          <w:color w:val="auto"/>
          <w:sz w:val="30"/>
          <w:szCs w:val="30"/>
          <w:highlight w:val="none"/>
        </w:rPr>
        <w:t xml:space="preserve">     </w:t>
      </w:r>
      <w:r>
        <w:rPr>
          <w:rFonts w:hint="eastAsia" w:hAnsi="宋体" w:cs="Times New Roman"/>
          <w:color w:val="auto"/>
          <w:sz w:val="30"/>
          <w:szCs w:val="30"/>
          <w:highlight w:val="none"/>
        </w:rPr>
        <w:t>日</w:t>
      </w:r>
    </w:p>
    <w:p>
      <w:pPr>
        <w:pStyle w:val="20"/>
        <w:jc w:val="center"/>
        <w:rPr>
          <w:rFonts w:ascii="Times New Roman" w:hAnsi="Times New Roman" w:eastAsia="黑体" w:cs="Times New Roman"/>
          <w:b/>
          <w:color w:val="auto"/>
          <w:sz w:val="30"/>
          <w:szCs w:val="30"/>
          <w:highlight w:val="none"/>
        </w:rPr>
      </w:pPr>
      <w:r>
        <w:rPr>
          <w:rFonts w:hint="eastAsia" w:asciiTheme="minorEastAsia" w:hAnsiTheme="minorEastAsia" w:eastAsiaTheme="minorEastAsia" w:cstheme="minorEastAsia"/>
          <w:color w:val="auto"/>
          <w:kern w:val="0"/>
          <w:szCs w:val="21"/>
          <w:highlight w:val="none"/>
        </w:rPr>
        <w:br w:type="page"/>
      </w:r>
      <w:r>
        <w:rPr>
          <w:rFonts w:hint="eastAsia" w:ascii="Times New Roman" w:hAnsi="Times New Roman" w:eastAsia="黑体" w:cs="Times New Roman"/>
          <w:b/>
          <w:color w:val="auto"/>
          <w:sz w:val="30"/>
          <w:szCs w:val="30"/>
          <w:highlight w:val="none"/>
        </w:rPr>
        <w:t>一、合同前文</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根据《中华人民共和国</w:t>
      </w:r>
      <w:r>
        <w:rPr>
          <w:rFonts w:hint="eastAsia" w:asciiTheme="minorEastAsia" w:hAnsiTheme="minorEastAsia" w:eastAsiaTheme="minorEastAsia" w:cstheme="minorEastAsia"/>
          <w:color w:val="auto"/>
          <w:kern w:val="0"/>
          <w:szCs w:val="21"/>
          <w:highlight w:val="none"/>
          <w:lang w:eastAsia="zh-CN"/>
        </w:rPr>
        <w:t>民法典</w:t>
      </w:r>
      <w:r>
        <w:rPr>
          <w:rFonts w:hint="eastAsia" w:asciiTheme="minorEastAsia" w:hAnsiTheme="minorEastAsia" w:eastAsiaTheme="minorEastAsia" w:cstheme="minorEastAsia"/>
          <w:color w:val="auto"/>
          <w:kern w:val="0"/>
          <w:szCs w:val="21"/>
          <w:highlight w:val="none"/>
        </w:rPr>
        <w:t>》等有关法律法规规定</w:t>
      </w:r>
      <w:r>
        <w:rPr>
          <w:rFonts w:hint="eastAsia" w:asciiTheme="minorEastAsia" w:hAnsiTheme="minorEastAsia" w:eastAsiaTheme="minorEastAsia" w:cstheme="minorEastAsia"/>
          <w:color w:val="auto"/>
          <w:kern w:val="0"/>
          <w:szCs w:val="21"/>
          <w:highlight w:val="none"/>
          <w:lang w:eastAsia="zh-CN"/>
        </w:rPr>
        <w:t>，</w:t>
      </w:r>
      <w:r>
        <w:rPr>
          <w:rFonts w:hint="eastAsia"/>
          <w:color w:val="auto"/>
          <w:highlight w:val="none"/>
        </w:rPr>
        <w:t>按照采购文件规定采购方式、条款和成交供应商的承诺，甲乙双方经协商一致同意签订本合同</w:t>
      </w:r>
      <w:r>
        <w:rPr>
          <w:rFonts w:hint="eastAsia" w:asciiTheme="minorEastAsia" w:hAnsiTheme="minorEastAsia" w:eastAsiaTheme="minorEastAsia" w:cstheme="minorEastAsia"/>
          <w:color w:val="auto"/>
          <w:kern w:val="0"/>
          <w:szCs w:val="21"/>
          <w:highlight w:val="none"/>
        </w:rPr>
        <w:t>。</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1.合同文件</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下列文件是构成本合同不可分割的部分：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(1)采购项目需求、磋商文件规定的合同条款；</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(2)报价表；</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(3)响应文件技术部分和商务部分；</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(4)甲、乙双方商定确认后的补充协议</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(5)其他(根据实际情况需要增加的内容)。</w:t>
      </w:r>
    </w:p>
    <w:p>
      <w:pPr>
        <w:pStyle w:val="2"/>
        <w:rPr>
          <w:rFonts w:hint="eastAsia"/>
          <w:highlight w:val="none"/>
        </w:rPr>
      </w:pPr>
    </w:p>
    <w:p>
      <w:pPr>
        <w:numPr>
          <w:ilvl w:val="0"/>
          <w:numId w:val="2"/>
        </w:num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合同标的(根据实际情况填写)</w:t>
      </w:r>
    </w:p>
    <w:p>
      <w:pPr>
        <w:pStyle w:val="2"/>
        <w:numPr>
          <w:ilvl w:val="0"/>
          <w:numId w:val="0"/>
        </w:numPr>
        <w:ind w:firstLine="420" w:firstLineChars="200"/>
        <w:rPr>
          <w:rFonts w:hint="eastAsia"/>
          <w:highlight w:val="none"/>
        </w:rPr>
      </w:pPr>
      <w:r>
        <w:rPr>
          <w:rFonts w:hint="eastAsia"/>
          <w:highlight w:val="none"/>
        </w:rPr>
        <w:t>乙方应按照合同的规定，提供本项目采购文件中要求的服务（详见附件：服务内容一览表）。</w:t>
      </w:r>
    </w:p>
    <w:p>
      <w:pPr>
        <w:pStyle w:val="2"/>
        <w:numPr>
          <w:ilvl w:val="0"/>
          <w:numId w:val="0"/>
        </w:numPr>
        <w:ind w:firstLine="420" w:firstLineChars="200"/>
        <w:rPr>
          <w:rFonts w:hint="eastAsia"/>
          <w:highlight w:val="none"/>
        </w:rPr>
      </w:pP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3.合同金额</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本合同服务时间为</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 xml:space="preserve"> </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年，合同单价为</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元，合同总金额为人民币______元(______)。本合同项下所有服务的全部税费均已包含于合同价中，甲方不再另行支付。</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4.合同签订地</w:t>
      </w:r>
    </w:p>
    <w:p>
      <w:pPr>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广西壮族自治区</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市</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5.合同生效</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cs="Times New Roman"/>
          <w:color w:val="auto"/>
          <w:highlight w:val="none"/>
        </w:rPr>
        <w:t>本合同一式</w:t>
      </w:r>
      <w:r>
        <w:rPr>
          <w:rFonts w:hint="eastAsia" w:cs="Times New Roman"/>
          <w:color w:val="auto"/>
          <w:highlight w:val="none"/>
          <w:lang w:eastAsia="zh-CN"/>
        </w:rPr>
        <w:t>六</w:t>
      </w:r>
      <w:r>
        <w:rPr>
          <w:rFonts w:hint="eastAsia" w:cs="Times New Roman"/>
          <w:color w:val="auto"/>
          <w:highlight w:val="none"/>
        </w:rPr>
        <w:t>份，</w:t>
      </w:r>
      <w:r>
        <w:rPr>
          <w:rFonts w:hint="eastAsia"/>
          <w:color w:val="auto"/>
          <w:highlight w:val="none"/>
        </w:rPr>
        <w:t>具有同等法律效力，甲</w:t>
      </w:r>
      <w:r>
        <w:rPr>
          <w:rFonts w:hint="eastAsia"/>
          <w:color w:val="auto"/>
          <w:highlight w:val="none"/>
          <w:lang w:eastAsia="zh-CN"/>
        </w:rPr>
        <w:t>方三份，</w:t>
      </w:r>
      <w:r>
        <w:rPr>
          <w:rFonts w:hint="eastAsia"/>
          <w:color w:val="auto"/>
          <w:highlight w:val="none"/>
        </w:rPr>
        <w:t>乙方二份，采购代理机构一份（可根据需要另增加）。</w:t>
      </w:r>
      <w:r>
        <w:rPr>
          <w:rFonts w:hint="eastAsia" w:asciiTheme="minorEastAsia" w:hAnsiTheme="minorEastAsia" w:eastAsiaTheme="minorEastAsia" w:cstheme="minorEastAsia"/>
          <w:color w:val="auto"/>
          <w:kern w:val="0"/>
          <w:szCs w:val="21"/>
          <w:highlight w:val="none"/>
        </w:rPr>
        <w:t>经甲乙双方</w:t>
      </w:r>
      <w:r>
        <w:rPr>
          <w:rFonts w:hint="eastAsia" w:asciiTheme="minorEastAsia" w:hAnsiTheme="minorEastAsia" w:eastAsiaTheme="minorEastAsia" w:cstheme="minorEastAsia"/>
          <w:color w:val="auto"/>
          <w:kern w:val="0"/>
          <w:szCs w:val="21"/>
          <w:highlight w:val="none"/>
          <w:lang w:eastAsia="zh-CN"/>
        </w:rPr>
        <w:t>法定代表人（负责人）</w:t>
      </w:r>
      <w:r>
        <w:rPr>
          <w:rFonts w:hint="eastAsia" w:asciiTheme="minorEastAsia" w:hAnsiTheme="minorEastAsia" w:eastAsiaTheme="minorEastAsia" w:cstheme="minorEastAsia"/>
          <w:color w:val="auto"/>
          <w:kern w:val="0"/>
          <w:szCs w:val="21"/>
          <w:highlight w:val="none"/>
        </w:rPr>
        <w:t>或其授权代表签字盖章，并在甲方收到乙方提交的履约保证金</w:t>
      </w:r>
      <w:r>
        <w:rPr>
          <w:rFonts w:hint="eastAsia" w:asciiTheme="minorEastAsia" w:hAnsiTheme="minorEastAsia" w:eastAsiaTheme="minorEastAsia" w:cstheme="minorEastAsia"/>
          <w:color w:val="auto"/>
          <w:kern w:val="0"/>
          <w:szCs w:val="21"/>
          <w:highlight w:val="none"/>
          <w:lang w:eastAsia="zh-CN"/>
        </w:rPr>
        <w:t>（如有）</w:t>
      </w:r>
      <w:r>
        <w:rPr>
          <w:rFonts w:hint="eastAsia" w:asciiTheme="minorEastAsia" w:hAnsiTheme="minorEastAsia" w:eastAsiaTheme="minorEastAsia" w:cstheme="minorEastAsia"/>
          <w:color w:val="auto"/>
          <w:kern w:val="0"/>
          <w:szCs w:val="21"/>
          <w:highlight w:val="none"/>
        </w:rPr>
        <w:t>后生效。</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甲方（盖章）：</w:t>
      </w:r>
      <w:r>
        <w:rPr>
          <w:rFonts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 xml:space="preserve">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lang w:eastAsia="zh-CN"/>
        </w:rPr>
        <w:t>法定代表人（负责人）</w:t>
      </w:r>
      <w:r>
        <w:rPr>
          <w:rFonts w:hint="eastAsia" w:asciiTheme="minorEastAsia" w:hAnsiTheme="minorEastAsia" w:eastAsiaTheme="minorEastAsia" w:cstheme="minorEastAsia"/>
          <w:color w:val="auto"/>
          <w:szCs w:val="21"/>
          <w:highlight w:val="none"/>
        </w:rPr>
        <w:t>或其授权代表签字(或签章)：</w:t>
      </w:r>
    </w:p>
    <w:p>
      <w:pPr>
        <w:spacing w:line="360" w:lineRule="auto"/>
        <w:rPr>
          <w:rFonts w:hint="eastAsia" w:asciiTheme="minorEastAsia" w:hAnsiTheme="minorEastAsia" w:eastAsiaTheme="minorEastAsia" w:cstheme="minorEastAsia"/>
          <w:color w:val="auto"/>
          <w:szCs w:val="21"/>
          <w:highlight w:val="none"/>
        </w:rPr>
      </w:pPr>
    </w:p>
    <w:p>
      <w:pPr>
        <w:spacing w:line="360" w:lineRule="auto"/>
        <w:rPr>
          <w:rFonts w:hint="eastAsia" w:asciiTheme="minorEastAsia" w:hAnsiTheme="minorEastAsia" w:eastAsiaTheme="minorEastAsia" w:cstheme="minorEastAsia"/>
          <w:color w:val="auto"/>
          <w:szCs w:val="21"/>
          <w:highlight w:val="none"/>
        </w:rPr>
      </w:pPr>
    </w:p>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乙方（盖章）：</w:t>
      </w:r>
      <w:r>
        <w:rPr>
          <w:rFonts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eastAsia="zh-CN"/>
        </w:rPr>
        <w:t>法定代表人（负责人）</w:t>
      </w:r>
      <w:r>
        <w:rPr>
          <w:rFonts w:hint="eastAsia" w:asciiTheme="minorEastAsia" w:hAnsiTheme="minorEastAsia" w:eastAsiaTheme="minorEastAsia" w:cstheme="minorEastAsia"/>
          <w:color w:val="auto"/>
          <w:szCs w:val="21"/>
          <w:highlight w:val="none"/>
        </w:rPr>
        <w:t>或其授权代表签字(或签章)：</w:t>
      </w:r>
    </w:p>
    <w:p>
      <w:pPr>
        <w:jc w:val="center"/>
        <w:rPr>
          <w:rFonts w:hint="eastAsia" w:ascii="黑体" w:hAnsi="黑体" w:eastAsia="黑体" w:cs="黑体"/>
          <w:b/>
          <w:color w:val="auto"/>
          <w:kern w:val="0"/>
          <w:sz w:val="30"/>
          <w:szCs w:val="30"/>
          <w:highlight w:val="none"/>
        </w:rPr>
      </w:pPr>
      <w:r>
        <w:rPr>
          <w:rFonts w:hint="eastAsia" w:ascii="黑体" w:hAnsi="黑体" w:eastAsia="黑体" w:cs="黑体"/>
          <w:b/>
          <w:color w:val="auto"/>
          <w:kern w:val="0"/>
          <w:sz w:val="30"/>
          <w:szCs w:val="30"/>
          <w:highlight w:val="none"/>
        </w:rPr>
        <w:t>二、合同前附表</w:t>
      </w:r>
    </w:p>
    <w:p>
      <w:pPr>
        <w:jc w:val="center"/>
        <w:rPr>
          <w:rFonts w:hint="eastAsia" w:asciiTheme="minorEastAsia" w:hAnsiTheme="minorEastAsia" w:eastAsiaTheme="minorEastAsia" w:cstheme="minorEastAsia"/>
          <w:b/>
          <w:color w:val="auto"/>
          <w:kern w:val="0"/>
          <w:sz w:val="28"/>
          <w:szCs w:val="21"/>
          <w:highlight w:val="none"/>
        </w:rPr>
      </w:pPr>
    </w:p>
    <w:tbl>
      <w:tblPr>
        <w:tblStyle w:val="42"/>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75"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7941" w:type="dxa"/>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75" w:type="dxa"/>
            <w:vAlign w:val="center"/>
          </w:tcPr>
          <w:p>
            <w:pPr>
              <w:spacing w:line="360"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w:t>
            </w:r>
          </w:p>
        </w:tc>
        <w:tc>
          <w:tcPr>
            <w:tcW w:w="7941" w:type="dxa"/>
            <w:vAlign w:val="center"/>
          </w:tcPr>
          <w:p>
            <w:pPr>
              <w:spacing w:line="360" w:lineRule="auto"/>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合同名称：</w:t>
            </w:r>
          </w:p>
          <w:p>
            <w:pPr>
              <w:spacing w:line="360" w:lineRule="auto"/>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75" w:type="dxa"/>
            <w:vMerge w:val="restart"/>
            <w:vAlign w:val="center"/>
          </w:tcPr>
          <w:p>
            <w:pPr>
              <w:spacing w:line="360"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2</w:t>
            </w:r>
          </w:p>
        </w:tc>
        <w:tc>
          <w:tcPr>
            <w:tcW w:w="7941" w:type="dxa"/>
            <w:vAlign w:val="center"/>
          </w:tcPr>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75" w:type="dxa"/>
            <w:vMerge w:val="continue"/>
            <w:vAlign w:val="center"/>
          </w:tcPr>
          <w:p>
            <w:pPr>
              <w:spacing w:line="360" w:lineRule="auto"/>
              <w:jc w:val="center"/>
              <w:rPr>
                <w:rFonts w:hint="eastAsia" w:asciiTheme="minorEastAsia" w:hAnsiTheme="minorEastAsia" w:eastAsiaTheme="minorEastAsia" w:cstheme="minorEastAsia"/>
                <w:color w:val="auto"/>
                <w:szCs w:val="21"/>
                <w:highlight w:val="none"/>
              </w:rPr>
            </w:pPr>
          </w:p>
        </w:tc>
        <w:tc>
          <w:tcPr>
            <w:tcW w:w="7941" w:type="dxa"/>
            <w:vAlign w:val="center"/>
          </w:tcPr>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甲方地址：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75" w:type="dxa"/>
            <w:vMerge w:val="continue"/>
            <w:vAlign w:val="center"/>
          </w:tcPr>
          <w:p>
            <w:pPr>
              <w:spacing w:line="360" w:lineRule="auto"/>
              <w:jc w:val="center"/>
              <w:rPr>
                <w:rFonts w:hint="eastAsia" w:asciiTheme="minorEastAsia" w:hAnsiTheme="minorEastAsia" w:eastAsiaTheme="minorEastAsia" w:cstheme="minorEastAsia"/>
                <w:color w:val="auto"/>
                <w:szCs w:val="21"/>
                <w:highlight w:val="none"/>
              </w:rPr>
            </w:pPr>
          </w:p>
        </w:tc>
        <w:tc>
          <w:tcPr>
            <w:tcW w:w="7941" w:type="dxa"/>
            <w:vAlign w:val="center"/>
          </w:tcPr>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甲方联系人：</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         电话：</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75" w:type="dxa"/>
            <w:vMerge w:val="continue"/>
            <w:vAlign w:val="center"/>
          </w:tcPr>
          <w:p>
            <w:pPr>
              <w:spacing w:line="360" w:lineRule="auto"/>
              <w:jc w:val="center"/>
              <w:rPr>
                <w:rFonts w:hint="eastAsia" w:asciiTheme="minorEastAsia" w:hAnsiTheme="minorEastAsia" w:eastAsiaTheme="minorEastAsia" w:cstheme="minorEastAsia"/>
                <w:color w:val="auto"/>
                <w:szCs w:val="21"/>
                <w:highlight w:val="none"/>
              </w:rPr>
            </w:pPr>
          </w:p>
        </w:tc>
        <w:tc>
          <w:tcPr>
            <w:tcW w:w="7941" w:type="dxa"/>
            <w:vAlign w:val="center"/>
          </w:tcPr>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甲方开户银行名称：</w:t>
            </w:r>
          </w:p>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5" w:type="dxa"/>
            <w:vMerge w:val="restart"/>
            <w:vAlign w:val="center"/>
          </w:tcPr>
          <w:p>
            <w:pPr>
              <w:spacing w:line="360"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3</w:t>
            </w:r>
          </w:p>
        </w:tc>
        <w:tc>
          <w:tcPr>
            <w:tcW w:w="7941" w:type="dxa"/>
            <w:vAlign w:val="center"/>
          </w:tcPr>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5" w:type="dxa"/>
            <w:vMerge w:val="continue"/>
            <w:vAlign w:val="center"/>
          </w:tcPr>
          <w:p>
            <w:pPr>
              <w:spacing w:line="360" w:lineRule="auto"/>
              <w:jc w:val="center"/>
              <w:rPr>
                <w:rFonts w:hint="eastAsia" w:asciiTheme="minorEastAsia" w:hAnsiTheme="minorEastAsia" w:eastAsiaTheme="minorEastAsia" w:cstheme="minorEastAsia"/>
                <w:color w:val="auto"/>
                <w:szCs w:val="21"/>
                <w:highlight w:val="none"/>
              </w:rPr>
            </w:pPr>
          </w:p>
        </w:tc>
        <w:tc>
          <w:tcPr>
            <w:tcW w:w="7941" w:type="dxa"/>
            <w:vAlign w:val="center"/>
          </w:tcPr>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75" w:type="dxa"/>
            <w:vMerge w:val="continue"/>
            <w:vAlign w:val="center"/>
          </w:tcPr>
          <w:p>
            <w:pPr>
              <w:spacing w:line="360" w:lineRule="auto"/>
              <w:jc w:val="center"/>
              <w:rPr>
                <w:rFonts w:hint="eastAsia" w:asciiTheme="minorEastAsia" w:hAnsiTheme="minorEastAsia" w:eastAsiaTheme="minorEastAsia" w:cstheme="minorEastAsia"/>
                <w:color w:val="auto"/>
                <w:szCs w:val="21"/>
                <w:highlight w:val="none"/>
              </w:rPr>
            </w:pPr>
          </w:p>
        </w:tc>
        <w:tc>
          <w:tcPr>
            <w:tcW w:w="7941" w:type="dxa"/>
            <w:vAlign w:val="center"/>
          </w:tcPr>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乙方联系人：               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5" w:type="dxa"/>
            <w:vMerge w:val="continue"/>
            <w:vAlign w:val="center"/>
          </w:tcPr>
          <w:p>
            <w:pPr>
              <w:spacing w:line="360" w:lineRule="auto"/>
              <w:jc w:val="center"/>
              <w:rPr>
                <w:rFonts w:hint="eastAsia" w:asciiTheme="minorEastAsia" w:hAnsiTheme="minorEastAsia" w:eastAsiaTheme="minorEastAsia" w:cstheme="minorEastAsia"/>
                <w:color w:val="auto"/>
                <w:szCs w:val="21"/>
                <w:highlight w:val="none"/>
              </w:rPr>
            </w:pPr>
          </w:p>
        </w:tc>
        <w:tc>
          <w:tcPr>
            <w:tcW w:w="7941" w:type="dxa"/>
            <w:vAlign w:val="center"/>
          </w:tcPr>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乙方开户银行名称：</w:t>
            </w:r>
          </w:p>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675" w:type="dxa"/>
            <w:vAlign w:val="center"/>
          </w:tcPr>
          <w:p>
            <w:pPr>
              <w:pStyle w:val="2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7941" w:type="dxa"/>
            <w:vAlign w:val="center"/>
          </w:tcPr>
          <w:p>
            <w:pPr>
              <w:pStyle w:val="2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合同金额：总金额为人民币（大写）</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元(</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vAlign w:val="center"/>
          </w:tcPr>
          <w:p>
            <w:pPr>
              <w:spacing w:line="360"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5</w:t>
            </w:r>
          </w:p>
        </w:tc>
        <w:tc>
          <w:tcPr>
            <w:tcW w:w="7941" w:type="dxa"/>
            <w:vAlign w:val="center"/>
          </w:tcPr>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服务时间、履行期：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年（月）或合同签订之日起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个日历天内实施完毕，具体时间从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日起至</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日止，即自合同生效之日起至合同全部权利义务履行完毕之日止。</w:t>
            </w:r>
          </w:p>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期满，如甲方要求乙方继续提供本合同服务的，顺延至新的成交供应商提供服务之日或者甲方通知停止服务之日止。顺延期间，原合同服务内容、服务费用以及甲、乙双方的责任和义务等内容不变，但双方另有约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75" w:type="dxa"/>
            <w:vAlign w:val="center"/>
          </w:tcPr>
          <w:p>
            <w:pPr>
              <w:spacing w:line="360"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6</w:t>
            </w:r>
          </w:p>
        </w:tc>
        <w:tc>
          <w:tcPr>
            <w:tcW w:w="7941" w:type="dxa"/>
            <w:vAlign w:val="center"/>
          </w:tcPr>
          <w:p>
            <w:pPr>
              <w:spacing w:line="360" w:lineRule="auto"/>
              <w:jc w:val="left"/>
              <w:rPr>
                <w:rFonts w:hint="eastAsia" w:asciiTheme="minorEastAsia" w:hAnsiTheme="minorEastAsia" w:eastAsiaTheme="minorEastAsia" w:cstheme="minorEastAsia"/>
                <w:color w:val="auto"/>
                <w:szCs w:val="21"/>
                <w:highlight w:val="none"/>
              </w:rPr>
            </w:pPr>
            <w:r>
              <w:rPr>
                <w:rFonts w:hint="eastAsia" w:ascii="Times New Roman" w:hAnsi="Times New Roman"/>
                <w:color w:val="auto"/>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75" w:type="dxa"/>
            <w:vAlign w:val="center"/>
          </w:tcPr>
          <w:p>
            <w:pPr>
              <w:spacing w:line="360"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7</w:t>
            </w:r>
          </w:p>
        </w:tc>
        <w:tc>
          <w:tcPr>
            <w:tcW w:w="7941" w:type="dxa"/>
            <w:vAlign w:val="center"/>
          </w:tcPr>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验收方式及标准：按照采购需求、磋商(响应)文件及国家、行业规定的技术标准及规范</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双方到场共同验收。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75" w:type="dxa"/>
            <w:vAlign w:val="center"/>
          </w:tcPr>
          <w:p>
            <w:pPr>
              <w:spacing w:line="360"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8</w:t>
            </w:r>
          </w:p>
        </w:tc>
        <w:tc>
          <w:tcPr>
            <w:tcW w:w="7941" w:type="dxa"/>
            <w:vAlign w:val="center"/>
          </w:tcPr>
          <w:p>
            <w:pPr>
              <w:spacing w:before="38" w:line="360" w:lineRule="auto"/>
              <w:ind w:right="25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rPr>
              <w:t>付款方式：</w:t>
            </w:r>
            <w:r>
              <w:rPr>
                <w:rFonts w:hint="eastAsia" w:ascii="宋体" w:hAnsi="宋体" w:cs="等线"/>
                <w:bCs/>
                <w:color w:val="auto"/>
                <w:szCs w:val="21"/>
                <w:highlight w:val="none"/>
              </w:rPr>
              <w:t>按月支付，从进驻之日起甲方据实对乙方进行每月考核并按实际工作情况计算服务费。乙方在每月30日前开具发票给甲方，甲方收到乙方提供的发票后在 10 个工作日内向乙方支付上一个月的服务费款项。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pPr>
              <w:spacing w:line="360" w:lineRule="auto"/>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9</w:t>
            </w:r>
          </w:p>
        </w:tc>
        <w:tc>
          <w:tcPr>
            <w:tcW w:w="7941" w:type="dxa"/>
            <w:vAlign w:val="center"/>
          </w:tcPr>
          <w:p>
            <w:pPr>
              <w:pStyle w:val="15"/>
              <w:rPr>
                <w:rFonts w:hint="eastAsia" w:asciiTheme="minorEastAsia" w:hAnsiTheme="minorEastAsia" w:eastAsiaTheme="minorEastAsia" w:cstheme="minorEastAsia"/>
                <w:b/>
                <w:i/>
                <w:color w:val="auto"/>
                <w:szCs w:val="21"/>
                <w:highlight w:val="none"/>
              </w:rPr>
            </w:pPr>
            <w:r>
              <w:rPr>
                <w:rFonts w:hint="eastAsia" w:asciiTheme="minorEastAsia" w:hAnsiTheme="minorEastAsia" w:eastAsiaTheme="minorEastAsia" w:cstheme="minorEastAsia"/>
                <w:color w:val="auto"/>
                <w:sz w:val="21"/>
                <w:szCs w:val="21"/>
                <w:highlight w:val="none"/>
              </w:rPr>
              <w:t>履约保证金</w:t>
            </w:r>
            <w:r>
              <w:rPr>
                <w:rFonts w:hint="eastAsia"/>
                <w:color w:val="auto"/>
                <w:lang w:eastAsia="zh-CN"/>
              </w:rPr>
              <w:t>：本项目不需要提交</w:t>
            </w:r>
            <w:r>
              <w:rPr>
                <w:rFonts w:hint="eastAsia" w:ascii="Times New Roman" w:hAnsi="Times New Roman"/>
                <w:color w:val="auto"/>
                <w:highlight w:val="none"/>
              </w:rPr>
              <w:t>履约保证金</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675" w:type="dxa"/>
            <w:vAlign w:val="center"/>
          </w:tcPr>
          <w:p>
            <w:pPr>
              <w:spacing w:line="360" w:lineRule="auto"/>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10</w:t>
            </w:r>
          </w:p>
        </w:tc>
        <w:tc>
          <w:tcPr>
            <w:tcW w:w="7941" w:type="dxa"/>
            <w:vAlign w:val="center"/>
          </w:tcPr>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违约金约定：1.乙方违约或无正当理由造成解除合同的，按合同价款的10%计算。逾期退回款项及违约金的，每逾期一天，按应退款项及违约金总额的0.5%计算违约金。2.其它违约行为按违约服务款额5%收取违约金。</w:t>
            </w:r>
          </w:p>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损失赔偿约定：按双方协商或经第三方评估的实际损失额进行赔偿。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75" w:type="dxa"/>
            <w:vAlign w:val="center"/>
          </w:tcPr>
          <w:p>
            <w:pPr>
              <w:spacing w:line="360" w:lineRule="auto"/>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11</w:t>
            </w:r>
          </w:p>
        </w:tc>
        <w:tc>
          <w:tcPr>
            <w:tcW w:w="7941" w:type="dxa"/>
            <w:vAlign w:val="center"/>
          </w:tcPr>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误期赔偿费约定：如果乙方没有按照合同规定的时间交货和提供服务，甲方有权从货款或履约保证金中扣除误期赔偿费而不影响合同项下的其他补救方法。赔偿费按每日加收合同金额的0.5%计收，直至交货或提供服务为止。但误期赔偿费的最高限额不超过合同价的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75" w:type="dxa"/>
            <w:vAlign w:val="center"/>
          </w:tcPr>
          <w:p>
            <w:pPr>
              <w:pStyle w:val="20"/>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w:t>
            </w:r>
          </w:p>
        </w:tc>
        <w:tc>
          <w:tcPr>
            <w:tcW w:w="7941" w:type="dxa"/>
            <w:vAlign w:val="center"/>
          </w:tcPr>
          <w:p>
            <w:pPr>
              <w:pStyle w:val="2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合同履行期限：自合同生效之日起至合同全部权利义务履行完毕之日止。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675" w:type="dxa"/>
            <w:vAlign w:val="center"/>
          </w:tcPr>
          <w:p>
            <w:pPr>
              <w:spacing w:line="360" w:lineRule="auto"/>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13</w:t>
            </w:r>
          </w:p>
        </w:tc>
        <w:tc>
          <w:tcPr>
            <w:tcW w:w="7941" w:type="dxa"/>
            <w:vAlign w:val="center"/>
          </w:tcPr>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合同纠纷的解决方式：</w:t>
            </w:r>
          </w:p>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首先通过双方协商解决，协商解决不成，则通过以下途径之一解决纠纷(请在方框内画“√”选择)：</w:t>
            </w:r>
          </w:p>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提请______仲裁委员会按照仲裁程序在______(仲裁地)仲裁</w:t>
            </w:r>
          </w:p>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向人民法院提起诉讼</w:t>
            </w:r>
          </w:p>
        </w:tc>
      </w:tr>
    </w:tbl>
    <w:p>
      <w:pPr>
        <w:ind w:firstLine="420" w:firstLineChars="200"/>
        <w:rPr>
          <w:rFonts w:hint="eastAsia" w:asciiTheme="minorEastAsia" w:hAnsiTheme="minorEastAsia" w:eastAsiaTheme="minorEastAsia" w:cstheme="minorEastAsia"/>
          <w:color w:val="auto"/>
          <w:szCs w:val="21"/>
          <w:highlight w:val="none"/>
        </w:rPr>
      </w:pPr>
    </w:p>
    <w:p>
      <w:pPr>
        <w:ind w:firstLine="422" w:firstLineChars="200"/>
        <w:jc w:val="center"/>
        <w:rPr>
          <w:rFonts w:hint="eastAsia" w:asciiTheme="minorEastAsia" w:hAnsiTheme="minorEastAsia" w:eastAsiaTheme="minorEastAsia" w:cstheme="minorEastAsia"/>
          <w:b/>
          <w:color w:val="auto"/>
          <w:szCs w:val="21"/>
          <w:highlight w:val="none"/>
        </w:rPr>
      </w:pPr>
    </w:p>
    <w:p>
      <w:pPr>
        <w:spacing w:line="360" w:lineRule="auto"/>
        <w:ind w:firstLine="643" w:firstLineChars="200"/>
        <w:jc w:val="center"/>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三、合同通用条款</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1.定义</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本合同下列术语应解释为：</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　“甲方”是指采购人。</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　“乙方”是指成交供应商。</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　“合同”系指甲乙双方签署的、载明甲乙双方权利义务所达成的协议，包括所有的附件、附录和上述文件所提到的构成合同的所有文件。</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　“服务”是指乙方按照采购、响应文件要求，向采购人提供的技术支持服务。</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　“项目现场”是指甲方指定的最终服务地点。</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　“天”除非特别指出，“天”均为自然天。</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2.服务标准</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　乙方为甲方交付的服务应符合采购文件和乙方的响应文件所述的内容，如果没有提及适用标准，则应符合相应的国家标准。这些标准必须是有关机构发布的最新版本的标准。</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　除非技术要求中另有规定，计量单位均采用中华人民共和国法定计量单位。</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3.服务</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　乙方应按照合同的规定，提供下列服务甲方提供符合要求的服务。</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4.知识产权</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　乙方应保证所提供的服务免受第三方提出侵犯其知识产权(专利权、商标权、版权等)的起诉。因侵害他人知识产权而产生的法律责任，全部由乙方承担。</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　甲方委托乙方开发的产品，甲方享有知识产权，未经甲方许可不得转让任何第三人。</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  禁止乙方另行开发本项目业务需求范围内、供纳税人缴费人使用的软件，对违反合约条款的，纳入税务系统信息化服务商失信行为记录名单。</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5.保密条款</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　甲乙双方应对在本合同签订或履行过程中所接触的对方信息，包括但不限于知识产权、技术资料、技术诀窍、内部管理及其他相关信息，负有保密义务。</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　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定：</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(1)应以审慎态度避免泄露、公开或传播甲方的信息；</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(2)未经甲方书面许可，不得对有关信息进行修改、补充、复制；</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(3)未经甲方书面许可，不得将信息以任何方式(如E－mail)携带出甲方场所；</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(4)未经甲方书面许可，不得将信息透露给任何其他人；</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(5)甲方以书面形式提出的其他保密措施。</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　保密期限不受合同有效期的限制，在合同有效期结束后，信息接受方仍应承担保密义务，直至该等信息成为公开信息。</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5.4　甲乙双方如出现泄密行为，泄密方应承担相关的法律责任，包括但是不限于对由此给对方造成的经济损失进行赔偿。</w:t>
      </w:r>
    </w:p>
    <w:p>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5.5  乙方在本项目实施过程中发生违反网络安全规定行为，造成数据失窃或丢失、敏感信息泄露、主要业务系统瘫痪等不良后果的，自甲方或甲方主管机关做出认定之日起三年，税务系统各单位可以拒绝乙方参加税务系统政府采购活动。</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5.6  乙方应建立防止违法违规聘用离职税务人员风险防控制度，对乙方违法违规聘用离职税务人员行为的，视情节严重程度采取必要的处理措施（包括限期改正、支付违约金、解除合同、三年内限制参加所聘人员原单位及下属单位信息化项目政府采购活动等）。</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6.服务质量保证</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　乙方应保证所提供的服务，符合合同规定的技术要求。如不符时，乙方应负全责并尽快处理解决，由此造成的损失和相关费用由乙方负责，甲方保留终止合同及索赔的权利。</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6.2　乙方应保证通过执行合同中全部方案后，可以取得本合同规定的结果，达到本合同规定的预期目标。对任何情况下出现问题的，应尽快提出解决方案。</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6.3　如果乙方提供的服务和解决方案不符合甲方要求，或在规定的时间内没有弥补缺陷，甲方有权采取一切必要的补救措施，由此产生的费用全部由乙方负责。</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7.履约保证金</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7.1　乙方应在签署合同前，</w:t>
      </w:r>
      <w:r>
        <w:rPr>
          <w:rFonts w:hint="eastAsia" w:asciiTheme="minorEastAsia" w:hAnsiTheme="minorEastAsia" w:eastAsiaTheme="minorEastAsia" w:cstheme="minorEastAsia"/>
          <w:color w:val="auto"/>
          <w:highlight w:val="none"/>
        </w:rPr>
        <w:t>以支票、汇票、本票或者金融机构、担保机构出具的保函等非现金形式向甲方提供</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7.2　履约保证金具体金额及返还要求见合同条款前附表。</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7.3　如乙方未能履行合同规定的义务，甲方有权按照本合同的约定从履约保证金中进行相应扣除。乙方应在甲方扣除履约保证金后15天内，及时补充扣除部分金额。</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7.4　乙方不履行合同，或者履行合同义务不符合约定使得合同目的不能实现，履约保证金不予退还，给甲方造成的损失超过履约保证金数额的，还应当对超过部分予以赔偿。</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8.服务时间、地点与验收</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8.1　服务地点：合同条款前附表指定地点。</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8.2　服务时间：合同条款前附表指定时间。</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8.3　甲方应在乙方完成相关服务工作后及时对服务质量、技术指标、服务成果进行验收。</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9.违约责任</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9.1　服务缺陷的补救措施和索赔</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(1)如果乙方提供的服务不符合本合同约定以及</w:t>
      </w:r>
      <w:r>
        <w:rPr>
          <w:rFonts w:hint="eastAsia" w:asciiTheme="minorEastAsia" w:hAnsiTheme="minorEastAsia" w:eastAsiaTheme="minorEastAsia" w:cstheme="minorEastAsia"/>
          <w:color w:val="auto"/>
          <w:szCs w:val="21"/>
          <w:highlight w:val="none"/>
          <w:lang w:eastAsia="zh-CN"/>
        </w:rPr>
        <w:t>磋商文件</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关于服务的要求和承诺，乙方应按照甲方同意的下列一种或几种方式结合起来解决索赔事宜：</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①乙方同意将服务款项退还给甲方，由此发生的一切费用和损失由乙方承担。如甲方以适当的条件和方法购买与未履约标的相类似的服务，乙方应负担新购买类似服务所超出的费用。</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②根据服务的质量状况以及甲方所遭受的损失，经过甲乙双方商定降低服务的价格。</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如果在甲方发出索赔通知后10日内乙方未作答复，上述索赔应视为已被乙方接受。如果乙方未能在甲方发出索赔通知后10日内或甲方同意延长的期限内，按照上述规定的任何一种方法采取补救措施，甲方有权从应付服务款中扣除索赔金额或者不退还履约保证金，如不足以弥补甲方损失的，甲方有权进一步要求乙方赔偿。</w:t>
      </w:r>
    </w:p>
    <w:p>
      <w:pPr>
        <w:spacing w:line="24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10.</w:t>
      </w:r>
      <w:r>
        <w:rPr>
          <w:rFonts w:hint="eastAsia" w:ascii="宋体" w:hAnsi="宋体" w:cs="宋体"/>
          <w:szCs w:val="21"/>
          <w:highlight w:val="none"/>
        </w:rPr>
        <w:t xml:space="preserve"> </w:t>
      </w:r>
      <w:r>
        <w:rPr>
          <w:rFonts w:hint="eastAsia" w:ascii="宋体" w:hAnsi="宋体" w:cs="宋体"/>
          <w:szCs w:val="21"/>
          <w:highlight w:val="none"/>
          <w:lang w:eastAsia="zh-CN"/>
        </w:rPr>
        <w:t>双方</w:t>
      </w:r>
      <w:r>
        <w:rPr>
          <w:rFonts w:hint="eastAsia" w:ascii="宋体" w:hAnsi="宋体" w:cs="宋体"/>
          <w:szCs w:val="21"/>
          <w:highlight w:val="none"/>
        </w:rPr>
        <w:t>权利</w:t>
      </w:r>
      <w:r>
        <w:rPr>
          <w:rFonts w:hint="eastAsia" w:ascii="宋体" w:hAnsi="宋体" w:cs="宋体"/>
          <w:szCs w:val="21"/>
          <w:highlight w:val="none"/>
          <w:lang w:eastAsia="zh-CN"/>
        </w:rPr>
        <w:t>、</w:t>
      </w:r>
      <w:r>
        <w:rPr>
          <w:rFonts w:hint="eastAsia" w:ascii="宋体" w:hAnsi="宋体" w:cs="宋体"/>
          <w:szCs w:val="21"/>
          <w:highlight w:val="none"/>
        </w:rPr>
        <w:t>义务</w:t>
      </w:r>
    </w:p>
    <w:p>
      <w:pPr>
        <w:spacing w:line="24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10.1</w:t>
      </w:r>
      <w:r>
        <w:rPr>
          <w:rFonts w:hint="eastAsia" w:ascii="宋体" w:hAnsi="宋体" w:cs="宋体"/>
          <w:szCs w:val="21"/>
          <w:highlight w:val="none"/>
          <w:lang w:eastAsia="zh-CN"/>
        </w:rPr>
        <w:t>甲方</w:t>
      </w:r>
      <w:r>
        <w:rPr>
          <w:rFonts w:hint="eastAsia" w:ascii="宋体" w:hAnsi="宋体" w:cs="宋体"/>
          <w:szCs w:val="21"/>
          <w:highlight w:val="none"/>
        </w:rPr>
        <w:t>权利</w:t>
      </w:r>
      <w:r>
        <w:rPr>
          <w:rFonts w:hint="eastAsia" w:ascii="宋体" w:hAnsi="宋体" w:cs="宋体"/>
          <w:szCs w:val="21"/>
          <w:highlight w:val="none"/>
          <w:lang w:eastAsia="zh-CN"/>
        </w:rPr>
        <w:t>、</w:t>
      </w:r>
      <w:r>
        <w:rPr>
          <w:rFonts w:hint="eastAsia" w:ascii="宋体" w:hAnsi="宋体" w:cs="宋体"/>
          <w:szCs w:val="21"/>
          <w:highlight w:val="none"/>
        </w:rPr>
        <w:t>义务</w:t>
      </w:r>
    </w:p>
    <w:p>
      <w:pPr>
        <w:spacing w:line="24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10.1.1</w:t>
      </w:r>
      <w:r>
        <w:rPr>
          <w:rFonts w:hint="eastAsia" w:ascii="宋体" w:hAnsi="宋体" w:cs="宋体"/>
          <w:szCs w:val="21"/>
          <w:highlight w:val="none"/>
        </w:rPr>
        <w:t>审定乙方管理服务方案和工作计划，听取乙方管理情况报告，监督检查乙方各项服务工作方案和计划的实施。对不符合服务质量的工作有权要求乙方重做、补做或整改。</w:t>
      </w:r>
    </w:p>
    <w:p>
      <w:pPr>
        <w:spacing w:line="24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10.1.2</w:t>
      </w:r>
      <w:r>
        <w:rPr>
          <w:rFonts w:hint="eastAsia" w:ascii="宋体" w:hAnsi="宋体" w:cs="宋体"/>
          <w:szCs w:val="21"/>
          <w:highlight w:val="none"/>
        </w:rPr>
        <w:t>协调、处理本合同生效前发生的遗留问题。</w:t>
      </w:r>
    </w:p>
    <w:p>
      <w:pPr>
        <w:spacing w:line="24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10.1.3</w:t>
      </w:r>
      <w:r>
        <w:rPr>
          <w:rFonts w:hint="eastAsia" w:ascii="宋体" w:hAnsi="宋体" w:cs="宋体"/>
          <w:szCs w:val="21"/>
          <w:highlight w:val="none"/>
        </w:rPr>
        <w:t>负责处理非乙方管理原因而产生的各种纠纷和协调工作。</w:t>
      </w:r>
    </w:p>
    <w:p>
      <w:pPr>
        <w:spacing w:line="240" w:lineRule="auto"/>
        <w:ind w:firstLine="420" w:firstLineChars="200"/>
        <w:rPr>
          <w:rFonts w:hint="eastAsia" w:ascii="宋体" w:hAnsi="宋体" w:cs="宋体"/>
          <w:color w:val="auto"/>
          <w:szCs w:val="21"/>
          <w:highlight w:val="none"/>
        </w:rPr>
      </w:pPr>
      <w:r>
        <w:rPr>
          <w:rFonts w:hint="eastAsia" w:ascii="宋体" w:hAnsi="宋体" w:cs="宋体"/>
          <w:szCs w:val="21"/>
          <w:highlight w:val="none"/>
          <w:lang w:val="en-US" w:eastAsia="zh-CN"/>
        </w:rPr>
        <w:t>10.1.4</w:t>
      </w:r>
      <w:r>
        <w:rPr>
          <w:rFonts w:hint="eastAsia" w:ascii="宋体" w:hAnsi="宋体" w:cs="宋体"/>
          <w:szCs w:val="21"/>
          <w:highlight w:val="none"/>
        </w:rPr>
        <w:t>指导、监督并配合乙方管理服务工作的实施及制度的执行，并组织相关部门人员对乙方的</w:t>
      </w:r>
      <w:r>
        <w:rPr>
          <w:rFonts w:hint="eastAsia" w:ascii="宋体" w:hAnsi="宋体" w:cs="宋体"/>
          <w:color w:val="auto"/>
          <w:szCs w:val="21"/>
          <w:highlight w:val="none"/>
        </w:rPr>
        <w:t>管理服务情况进行考核、评议。</w:t>
      </w:r>
    </w:p>
    <w:p>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10.1.5</w:t>
      </w:r>
      <w:r>
        <w:rPr>
          <w:rFonts w:hint="eastAsia" w:ascii="宋体" w:hAnsi="宋体" w:cs="宋体"/>
          <w:color w:val="auto"/>
          <w:szCs w:val="21"/>
          <w:highlight w:val="none"/>
        </w:rPr>
        <w:t>有权要求乙方及时更换不合格的服务人员</w:t>
      </w:r>
      <w:r>
        <w:rPr>
          <w:rFonts w:hint="eastAsia" w:ascii="宋体" w:hAnsi="宋体" w:cs="宋体"/>
          <w:color w:val="auto"/>
          <w:szCs w:val="21"/>
          <w:highlight w:val="none"/>
          <w:lang w:eastAsia="zh-CN"/>
        </w:rPr>
        <w:t>或根据实际增减人员（如有）。</w:t>
      </w:r>
    </w:p>
    <w:p>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10.1.6</w:t>
      </w:r>
      <w:r>
        <w:rPr>
          <w:rFonts w:hint="eastAsia" w:ascii="宋体" w:hAnsi="宋体" w:cs="宋体"/>
          <w:color w:val="auto"/>
          <w:szCs w:val="21"/>
          <w:highlight w:val="none"/>
        </w:rPr>
        <w:t>负责按本合同规定核实岗位人数后，按时支付乙方的管理费用。</w:t>
      </w:r>
    </w:p>
    <w:p>
      <w:pPr>
        <w:spacing w:line="24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10.1.7</w:t>
      </w:r>
      <w:r>
        <w:rPr>
          <w:rFonts w:hint="eastAsia" w:ascii="宋体" w:hAnsi="宋体" w:cs="宋体"/>
          <w:szCs w:val="21"/>
          <w:highlight w:val="none"/>
        </w:rPr>
        <w:t>法律、法规、政策规定的其他权利、义务。</w:t>
      </w:r>
    </w:p>
    <w:p>
      <w:pPr>
        <w:spacing w:line="24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10.2</w:t>
      </w:r>
      <w:r>
        <w:rPr>
          <w:rFonts w:hint="eastAsia" w:ascii="宋体" w:hAnsi="宋体" w:cs="宋体"/>
          <w:szCs w:val="21"/>
          <w:highlight w:val="none"/>
        </w:rPr>
        <w:t>乙方权利</w:t>
      </w:r>
      <w:r>
        <w:rPr>
          <w:rFonts w:hint="eastAsia" w:ascii="宋体" w:hAnsi="宋体" w:cs="宋体"/>
          <w:szCs w:val="21"/>
          <w:highlight w:val="none"/>
          <w:lang w:eastAsia="zh-CN"/>
        </w:rPr>
        <w:t>、</w:t>
      </w:r>
      <w:r>
        <w:rPr>
          <w:rFonts w:hint="eastAsia" w:ascii="宋体" w:hAnsi="宋体" w:cs="宋体"/>
          <w:szCs w:val="21"/>
          <w:highlight w:val="none"/>
        </w:rPr>
        <w:t>义务</w:t>
      </w:r>
    </w:p>
    <w:p>
      <w:pPr>
        <w:spacing w:line="24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10.2.1</w:t>
      </w:r>
      <w:r>
        <w:rPr>
          <w:rFonts w:hint="eastAsia" w:ascii="宋体" w:hAnsi="宋体" w:cs="宋体"/>
          <w:szCs w:val="21"/>
          <w:highlight w:val="none"/>
        </w:rPr>
        <w:t>依照甲方有关规定和合同约定，制定相应的管理服务制度，并具体实施。</w:t>
      </w:r>
    </w:p>
    <w:p>
      <w:pPr>
        <w:spacing w:line="24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10.2.2</w:t>
      </w:r>
      <w:r>
        <w:rPr>
          <w:rFonts w:hint="eastAsia" w:ascii="宋体" w:hAnsi="宋体" w:cs="宋体"/>
          <w:szCs w:val="21"/>
          <w:highlight w:val="none"/>
        </w:rPr>
        <w:t>按照甲方拟定的岗位和要求派出服务人员到</w:t>
      </w:r>
      <w:r>
        <w:rPr>
          <w:rFonts w:hint="eastAsia" w:ascii="宋体" w:hAnsi="宋体" w:cs="宋体"/>
          <w:szCs w:val="21"/>
          <w:highlight w:val="none"/>
          <w:lang w:val="en-US" w:eastAsia="zh-CN"/>
        </w:rPr>
        <w:t>甲方</w:t>
      </w:r>
      <w:r>
        <w:rPr>
          <w:rFonts w:hint="eastAsia" w:ascii="宋体" w:hAnsi="宋体" w:cs="宋体"/>
          <w:szCs w:val="21"/>
          <w:highlight w:val="none"/>
        </w:rPr>
        <w:t>管理区域范围内进行服务工作，并在入驻前向甲方提供全部岗位人员名单，中途出现岗位人员变动情况应及时</w:t>
      </w:r>
      <w:r>
        <w:rPr>
          <w:rFonts w:hint="eastAsia" w:ascii="宋体" w:hAnsi="宋体" w:cs="宋体"/>
          <w:szCs w:val="21"/>
          <w:highlight w:val="none"/>
          <w:lang w:val="en-US" w:eastAsia="zh-CN"/>
        </w:rPr>
        <w:t>书面</w:t>
      </w:r>
      <w:r>
        <w:rPr>
          <w:rFonts w:hint="eastAsia" w:ascii="宋体" w:hAnsi="宋体" w:cs="宋体"/>
          <w:szCs w:val="21"/>
          <w:highlight w:val="none"/>
        </w:rPr>
        <w:t>告知甲方。</w:t>
      </w:r>
    </w:p>
    <w:p>
      <w:pPr>
        <w:spacing w:line="24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10.2.3</w:t>
      </w:r>
      <w:r>
        <w:rPr>
          <w:rFonts w:hint="eastAsia" w:ascii="宋体" w:hAnsi="宋体" w:cs="宋体"/>
          <w:szCs w:val="21"/>
          <w:highlight w:val="none"/>
        </w:rPr>
        <w:t>乙方应当严格遵守国家以及甲方有关规定，在</w:t>
      </w:r>
      <w:r>
        <w:rPr>
          <w:rFonts w:hint="eastAsia" w:ascii="宋体" w:hAnsi="宋体" w:cs="宋体"/>
          <w:szCs w:val="21"/>
          <w:highlight w:val="none"/>
          <w:lang w:val="en-US" w:eastAsia="zh-CN"/>
        </w:rPr>
        <w:t>提供服务</w:t>
      </w:r>
      <w:r>
        <w:rPr>
          <w:rFonts w:hint="eastAsia" w:ascii="宋体" w:hAnsi="宋体" w:cs="宋体"/>
          <w:szCs w:val="21"/>
          <w:highlight w:val="none"/>
        </w:rPr>
        <w:t>时必须文明履行职责并保持服装整洁，维护甲方的形象，不得侵害甲方的合法权益。</w:t>
      </w:r>
    </w:p>
    <w:p>
      <w:pPr>
        <w:spacing w:line="24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10.2.4</w:t>
      </w:r>
      <w:r>
        <w:rPr>
          <w:rFonts w:hint="eastAsia" w:ascii="宋体" w:hAnsi="宋体" w:cs="宋体"/>
          <w:szCs w:val="21"/>
          <w:highlight w:val="none"/>
        </w:rPr>
        <w:t>对管理区域内的违法犯罪行为，如盗窃、抢劫、抢夺、打架、斗殴，非法集会、上访、游行等进行制止。在管理区域内发生治安案件或者各类灾害事故时，应当及时处理并向辖区公安部门和甲方报告，维护好秩序，根据案情及时疏散人群，以及做好救助和调查工作；乙方所聘用</w:t>
      </w:r>
      <w:r>
        <w:rPr>
          <w:rFonts w:hint="eastAsia" w:ascii="宋体" w:hAnsi="宋体" w:cs="宋体"/>
          <w:szCs w:val="21"/>
          <w:highlight w:val="none"/>
          <w:lang w:val="en-US" w:eastAsia="zh-CN"/>
        </w:rPr>
        <w:t>工作</w:t>
      </w:r>
      <w:r>
        <w:rPr>
          <w:rFonts w:hint="eastAsia" w:ascii="宋体" w:hAnsi="宋体" w:cs="宋体"/>
          <w:szCs w:val="21"/>
          <w:highlight w:val="none"/>
        </w:rPr>
        <w:t>人员的劳动纠纷、经济纠纷</w:t>
      </w:r>
      <w:r>
        <w:rPr>
          <w:rFonts w:hint="eastAsia" w:ascii="宋体" w:hAnsi="宋体" w:cs="宋体"/>
          <w:szCs w:val="21"/>
          <w:highlight w:val="none"/>
          <w:lang w:eastAsia="zh-CN"/>
        </w:rPr>
        <w:t>、</w:t>
      </w:r>
      <w:r>
        <w:rPr>
          <w:rFonts w:hint="eastAsia" w:ascii="宋体" w:hAnsi="宋体" w:cs="宋体"/>
          <w:szCs w:val="21"/>
          <w:highlight w:val="none"/>
          <w:lang w:val="en-US" w:eastAsia="zh-CN"/>
        </w:rPr>
        <w:t>在提供服务期间发生的</w:t>
      </w:r>
      <w:r>
        <w:rPr>
          <w:rFonts w:hint="eastAsia" w:ascii="宋体" w:hAnsi="宋体" w:cs="宋体"/>
          <w:szCs w:val="21"/>
          <w:highlight w:val="none"/>
        </w:rPr>
        <w:t>事故</w:t>
      </w:r>
      <w:r>
        <w:rPr>
          <w:rFonts w:hint="eastAsia" w:ascii="宋体" w:hAnsi="宋体" w:cs="宋体"/>
          <w:szCs w:val="21"/>
          <w:highlight w:val="none"/>
          <w:lang w:val="en-US" w:eastAsia="zh-CN"/>
        </w:rPr>
        <w:t>导致自身人身、财产权益受到损害</w:t>
      </w:r>
      <w:r>
        <w:rPr>
          <w:rFonts w:hint="eastAsia" w:ascii="宋体" w:hAnsi="宋体" w:cs="宋体"/>
          <w:szCs w:val="21"/>
          <w:highlight w:val="none"/>
        </w:rPr>
        <w:t>以及在</w:t>
      </w:r>
      <w:r>
        <w:rPr>
          <w:rFonts w:hint="eastAsia" w:ascii="宋体" w:hAnsi="宋体" w:cs="宋体"/>
          <w:szCs w:val="21"/>
          <w:highlight w:val="none"/>
          <w:lang w:val="en-US" w:eastAsia="zh-CN"/>
        </w:rPr>
        <w:t>提供服务</w:t>
      </w:r>
      <w:r>
        <w:rPr>
          <w:rFonts w:hint="eastAsia" w:ascii="宋体" w:hAnsi="宋体" w:cs="宋体"/>
          <w:szCs w:val="21"/>
          <w:highlight w:val="none"/>
        </w:rPr>
        <w:t>或者进行其他活动时致人伤害或造成他人财产损失的，由乙方承担</w:t>
      </w:r>
      <w:r>
        <w:rPr>
          <w:rFonts w:hint="eastAsia" w:ascii="宋体" w:hAnsi="宋体" w:cs="宋体"/>
          <w:szCs w:val="21"/>
          <w:highlight w:val="none"/>
          <w:lang w:val="en-US" w:eastAsia="zh-CN"/>
        </w:rPr>
        <w:t>一切法律</w:t>
      </w:r>
      <w:r>
        <w:rPr>
          <w:rFonts w:hint="eastAsia" w:ascii="宋体" w:hAnsi="宋体" w:cs="宋体"/>
          <w:szCs w:val="21"/>
          <w:highlight w:val="none"/>
        </w:rPr>
        <w:t>责任</w:t>
      </w:r>
      <w:r>
        <w:rPr>
          <w:rFonts w:hint="eastAsia" w:ascii="宋体" w:hAnsi="宋体" w:cs="宋体"/>
          <w:szCs w:val="21"/>
          <w:highlight w:val="none"/>
          <w:lang w:val="en-US" w:eastAsia="zh-CN"/>
        </w:rPr>
        <w:t>和赔偿责任</w:t>
      </w:r>
      <w:r>
        <w:rPr>
          <w:rFonts w:hint="eastAsia" w:ascii="宋体" w:hAnsi="宋体" w:cs="宋体"/>
          <w:szCs w:val="21"/>
          <w:highlight w:val="none"/>
        </w:rPr>
        <w:t>。</w:t>
      </w:r>
    </w:p>
    <w:p>
      <w:pPr>
        <w:spacing w:line="24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10.2.5</w:t>
      </w:r>
      <w:r>
        <w:rPr>
          <w:rFonts w:hint="eastAsia" w:ascii="宋体" w:hAnsi="宋体" w:cs="宋体"/>
          <w:szCs w:val="21"/>
          <w:highlight w:val="none"/>
        </w:rPr>
        <w:t>按合同要求对管理区域内的安保进行服务与管理。</w:t>
      </w:r>
    </w:p>
    <w:p>
      <w:pPr>
        <w:spacing w:line="24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10.2.6</w:t>
      </w:r>
      <w:r>
        <w:rPr>
          <w:rFonts w:hint="eastAsia" w:ascii="宋体" w:hAnsi="宋体" w:cs="宋体"/>
          <w:szCs w:val="21"/>
          <w:highlight w:val="none"/>
        </w:rPr>
        <w:t>不得将项目整体或部份转</w:t>
      </w:r>
      <w:r>
        <w:rPr>
          <w:rFonts w:hint="eastAsia" w:ascii="宋体" w:hAnsi="宋体" w:cs="宋体"/>
          <w:szCs w:val="21"/>
          <w:highlight w:val="none"/>
          <w:lang w:val="en-US" w:eastAsia="zh-CN"/>
        </w:rPr>
        <w:t>包、分包</w:t>
      </w:r>
      <w:r>
        <w:rPr>
          <w:rFonts w:hint="eastAsia" w:ascii="宋体" w:hAnsi="宋体" w:cs="宋体"/>
          <w:szCs w:val="21"/>
          <w:highlight w:val="none"/>
        </w:rPr>
        <w:t>给其他服务企业管理。</w:t>
      </w:r>
    </w:p>
    <w:p>
      <w:pPr>
        <w:spacing w:line="24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10.2.7</w:t>
      </w:r>
      <w:r>
        <w:rPr>
          <w:rFonts w:hint="eastAsia" w:ascii="宋体" w:hAnsi="宋体" w:cs="宋体"/>
          <w:szCs w:val="21"/>
          <w:highlight w:val="none"/>
        </w:rPr>
        <w:t>在服务期内接受甲方的考核、评议，同时，乙方也应对派驻人员进行定期考核，基本满意度达到</w:t>
      </w:r>
      <w:r>
        <w:rPr>
          <w:rFonts w:hint="eastAsia" w:ascii="宋体" w:hAnsi="宋体" w:cs="宋体"/>
          <w:szCs w:val="21"/>
          <w:highlight w:val="none"/>
          <w:lang w:val="en-US" w:eastAsia="zh-CN"/>
        </w:rPr>
        <w:t>9</w:t>
      </w:r>
      <w:r>
        <w:rPr>
          <w:rFonts w:hint="eastAsia" w:ascii="宋体" w:hAnsi="宋体" w:cs="宋体"/>
          <w:szCs w:val="21"/>
          <w:highlight w:val="none"/>
        </w:rPr>
        <w:t>0%以上。</w:t>
      </w:r>
    </w:p>
    <w:p>
      <w:pPr>
        <w:spacing w:line="24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10.2.8</w:t>
      </w:r>
      <w:r>
        <w:rPr>
          <w:rFonts w:hint="eastAsia" w:ascii="宋体" w:hAnsi="宋体" w:cs="宋体"/>
          <w:szCs w:val="21"/>
          <w:highlight w:val="none"/>
        </w:rPr>
        <w:t>负责配备服务人员工作所需服装、装备、工具等。</w:t>
      </w:r>
    </w:p>
    <w:p>
      <w:pPr>
        <w:spacing w:line="24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10.2.9</w:t>
      </w:r>
      <w:r>
        <w:rPr>
          <w:rFonts w:hint="eastAsia" w:ascii="宋体" w:hAnsi="宋体" w:cs="宋体"/>
          <w:szCs w:val="21"/>
          <w:highlight w:val="none"/>
        </w:rPr>
        <w:t>乙方不承担不属于乙方责任范围内的治安刑事案件、意外事故、自然灾害等不可抗力因素对甲方造成的人身财产损害赔偿责任。</w:t>
      </w:r>
    </w:p>
    <w:p>
      <w:pPr>
        <w:spacing w:line="24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10.2.10</w:t>
      </w:r>
      <w:r>
        <w:rPr>
          <w:rFonts w:hint="eastAsia" w:ascii="宋体" w:hAnsi="宋体" w:cs="宋体"/>
          <w:szCs w:val="21"/>
          <w:highlight w:val="none"/>
        </w:rPr>
        <w:t>严格遵守保密制度，对服务区域内的设备、财物、人员严格保守秘密，不得对外公开，不得私扣物品，始终遵守《中华人民共和国国家安全法》和《国家档案管理法》的规定。</w:t>
      </w:r>
    </w:p>
    <w:p>
      <w:pPr>
        <w:ind w:firstLine="420" w:firstLineChars="200"/>
        <w:rPr>
          <w:rFonts w:hint="eastAsia"/>
        </w:rPr>
      </w:pPr>
      <w:r>
        <w:rPr>
          <w:rFonts w:hint="eastAsia" w:ascii="宋体" w:hAnsi="宋体" w:cs="宋体"/>
          <w:szCs w:val="21"/>
          <w:highlight w:val="none"/>
          <w:lang w:val="en-US" w:eastAsia="zh-CN"/>
        </w:rPr>
        <w:t>10.2.11</w:t>
      </w:r>
      <w:r>
        <w:rPr>
          <w:rFonts w:hint="eastAsia" w:ascii="宋体" w:hAnsi="宋体" w:cs="宋体"/>
          <w:szCs w:val="21"/>
          <w:highlight w:val="none"/>
        </w:rPr>
        <w:t>严格遵守法律、法规、政策规定的其他权利、义务。</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　迟延履约的违约责任</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(1)乙方应按照本合同规定的时间、地点提供服务。</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除甲乙双方另有约定外，如果乙方没有按照合同规定的时间提供服务，且没有在甲方同意的延长的期限内进行补救时，甲方有权从服务款、履约保证金中扣除或要求乙方另行支付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(4)如果乙方延迟履约超过30日，甲方有权终止全部或部分合同，并依其认为适当的条件和方法购买与未履约类似的服务，乙方应负担购买类似服务所超出的费用。但是，乙方应继续执行合同中未终止的部分。</w:t>
      </w:r>
    </w:p>
    <w:p>
      <w:pPr>
        <w:spacing w:line="360" w:lineRule="auto"/>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　未履行合同义务的违约责任</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(1)守约方有权终止全部或部分合同。</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(2)不予退还全额履约保证金。</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(3)由违约一方支付违约金，违约金标准见合同条款前附表(各单位可根据实际情况自行约定)。</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(4)违约金不足以弥补守约方实际损失、可预见或者应当预见的损失，由违约方全额予以赔偿。</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.不可抗力</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.1　如果合同双方因不可抗力而导致合同实施延误或合同无法实施，不应该承担误期赔偿或不能履行合同义务的责任。</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.2　本条所述的“不可抗力”系指那些双方不可预见、不可避免、不可克服的客观情况，但不包括双方的违约或疏忽。这些事件包括但不限于：战争、严重火灾、洪水、台风、地震等。</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12</w:t>
      </w:r>
      <w:r>
        <w:rPr>
          <w:rFonts w:hint="eastAsia" w:asciiTheme="minorEastAsia" w:hAnsiTheme="minorEastAsia" w:eastAsiaTheme="minorEastAsia" w:cstheme="minorEastAsia"/>
          <w:color w:val="auto"/>
          <w:szCs w:val="21"/>
          <w:highlight w:val="none"/>
        </w:rPr>
        <w:t>.合同纠纷的解决方式</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12</w:t>
      </w:r>
      <w:r>
        <w:rPr>
          <w:rFonts w:hint="eastAsia" w:asciiTheme="minorEastAsia" w:hAnsiTheme="minorEastAsia" w:eastAsiaTheme="minorEastAsia" w:cstheme="minorEastAsia"/>
          <w:color w:val="auto"/>
          <w:szCs w:val="21"/>
          <w:highlight w:val="none"/>
        </w:rPr>
        <w:t>.1　合同各方应通过友好协商，解决在执行合同过程中所发生的或与合同有关的一切争端。如协商30日内(根据实际情况设定)不能解决，可以按合同规定的方式提起仲裁或诉讼。</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12</w:t>
      </w:r>
      <w:r>
        <w:rPr>
          <w:rFonts w:hint="eastAsia" w:asciiTheme="minorEastAsia" w:hAnsiTheme="minorEastAsia" w:eastAsiaTheme="minorEastAsia" w:cstheme="minorEastAsia"/>
          <w:color w:val="auto"/>
          <w:szCs w:val="21"/>
          <w:highlight w:val="none"/>
        </w:rPr>
        <w:t>.2　仲裁裁决应为最终裁决，对双方均具有约束力。</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12</w:t>
      </w:r>
      <w:r>
        <w:rPr>
          <w:rFonts w:hint="eastAsia" w:asciiTheme="minorEastAsia" w:hAnsiTheme="minorEastAsia" w:eastAsiaTheme="minorEastAsia" w:cstheme="minorEastAsia"/>
          <w:color w:val="auto"/>
          <w:szCs w:val="21"/>
          <w:highlight w:val="none"/>
        </w:rPr>
        <w:t>.3　仲裁费除仲裁机关另有裁决外应由败诉方负担。</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12</w:t>
      </w:r>
      <w:r>
        <w:rPr>
          <w:rFonts w:hint="eastAsia" w:asciiTheme="minorEastAsia" w:hAnsiTheme="minorEastAsia" w:eastAsiaTheme="minorEastAsia" w:cstheme="minorEastAsia"/>
          <w:color w:val="auto"/>
          <w:szCs w:val="21"/>
          <w:highlight w:val="none"/>
        </w:rPr>
        <w:t>.4　诉讼应由服务所在地人民法院管辖。诉讼费除人民法院另有判决外应由败诉方负担。</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12</w:t>
      </w:r>
      <w:r>
        <w:rPr>
          <w:rFonts w:hint="eastAsia" w:asciiTheme="minorEastAsia" w:hAnsiTheme="minorEastAsia" w:eastAsiaTheme="minorEastAsia" w:cstheme="minorEastAsia"/>
          <w:color w:val="auto"/>
          <w:szCs w:val="21"/>
          <w:highlight w:val="none"/>
        </w:rPr>
        <w:t>.5　如仲裁或诉讼事项不影响合同其他部分的履行，则在仲裁或诉讼期间，除正在进行仲裁或诉讼的部分外，合同的其他部分应继续执行。</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13</w:t>
      </w:r>
      <w:r>
        <w:rPr>
          <w:rFonts w:hint="eastAsia" w:asciiTheme="minorEastAsia" w:hAnsiTheme="minorEastAsia" w:eastAsiaTheme="minorEastAsia" w:cstheme="minorEastAsia"/>
          <w:color w:val="auto"/>
          <w:szCs w:val="21"/>
          <w:highlight w:val="none"/>
        </w:rPr>
        <w:t>.合同修改或变更</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13</w:t>
      </w:r>
      <w:r>
        <w:rPr>
          <w:rFonts w:hint="eastAsia" w:asciiTheme="minorEastAsia" w:hAnsiTheme="minorEastAsia" w:eastAsiaTheme="minorEastAsia" w:cstheme="minorEastAsia"/>
          <w:color w:val="auto"/>
          <w:szCs w:val="21"/>
          <w:highlight w:val="none"/>
        </w:rPr>
        <w:t>.1　如无重大变故，甲方双方不得擅自变更合同。</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13</w:t>
      </w:r>
      <w:r>
        <w:rPr>
          <w:rFonts w:hint="eastAsia" w:asciiTheme="minorEastAsia" w:hAnsiTheme="minorEastAsia" w:eastAsiaTheme="minorEastAsia" w:cstheme="minorEastAsia"/>
          <w:color w:val="auto"/>
          <w:szCs w:val="21"/>
          <w:highlight w:val="none"/>
        </w:rPr>
        <w:t>.2　如确需变更合同，甲乙双方应签署书面变更协议。变更协议为本合同不可分割的一部分。</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13</w:t>
      </w:r>
      <w:r>
        <w:rPr>
          <w:rFonts w:hint="eastAsia" w:asciiTheme="minorEastAsia" w:hAnsiTheme="minorEastAsia" w:eastAsiaTheme="minorEastAsia" w:cstheme="minorEastAsia"/>
          <w:color w:val="auto"/>
          <w:szCs w:val="21"/>
          <w:highlight w:val="none"/>
        </w:rPr>
        <w:t>.3　在不改变合同其他条款的前提下，甲方有权在合同价款10%的范围内追加与合同标的相同的货物或服务，并就此与乙方签订补充合同，乙方不得拒绝。</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14</w:t>
      </w:r>
      <w:r>
        <w:rPr>
          <w:rFonts w:hint="eastAsia" w:asciiTheme="minorEastAsia" w:hAnsiTheme="minorEastAsia" w:eastAsiaTheme="minorEastAsia" w:cstheme="minorEastAsia"/>
          <w:color w:val="auto"/>
          <w:szCs w:val="21"/>
          <w:highlight w:val="none"/>
        </w:rPr>
        <w:t>.合同中止</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14</w:t>
      </w:r>
      <w:r>
        <w:rPr>
          <w:rFonts w:hint="eastAsia" w:asciiTheme="minorEastAsia" w:hAnsiTheme="minorEastAsia" w:eastAsiaTheme="minorEastAsia" w:cstheme="minorEastAsia"/>
          <w:color w:val="auto"/>
          <w:szCs w:val="21"/>
          <w:highlight w:val="none"/>
        </w:rPr>
        <w:t>.1合同在履行过程中，因采购计划调整，甲方可以要求中止履行，待计划确定后继续履行；合同履行过程中因供应商就采购过程或结果提起投诉的，甲方认为有必要或财政部责令中止的，应当中止合同的履行。</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rPr>
        <w:t>.违约终止合同</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rPr>
        <w:t>.1　若出现如下情况，在甲方对乙方违约行为而采取的任何补救措施不受影响的情况下，甲方可向乙方发出书面通知书，提出终止部分或全部合同。</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rPr>
        <w:t>.1.1　如果乙方未能在合同规定的期限或甲方同意延长的期限内提供服务；</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rPr>
        <w:t>.1.2　因乙方技术人员自身技术能力、经验不足等原因造成甲方硬件设备、应用系统发生重大紧急故障或应用系统数据丢失，带来重大影响和损失的；</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rPr>
        <w:t>.1.3　乙方对甲方硬件设备、应用系统重大紧急故障没有及时响应，或不能在规定时间内解决处理故障，恢复系统正常运行的；</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rPr>
        <w:t>.1.4　不能满足本项目技术需求的管理要求和规范，且经多次（3次及以上）整改无明显改进，仍然不能满足要求的；</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rPr>
        <w:t>.1.5　在合同规定的每个服务年度(12个自然月)内，在运行维护支持服务过程中，出现2次经甲乙双方确认的违规操作的。</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rPr>
        <w:t>.2　如果甲方根据上述第14.1条的规定，终止了全部或部分合同，甲方可以适当的条件和方法购买乙方未能提供的服务，乙方应对甲方购买类似服务所超出的费用负责。同时，乙方应继续执行合同中未终止的部分。</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16</w:t>
      </w:r>
      <w:r>
        <w:rPr>
          <w:rFonts w:hint="eastAsia" w:asciiTheme="minorEastAsia" w:hAnsiTheme="minorEastAsia" w:eastAsiaTheme="minorEastAsia" w:cstheme="minorEastAsia"/>
          <w:color w:val="auto"/>
          <w:szCs w:val="21"/>
          <w:highlight w:val="none"/>
        </w:rPr>
        <w:t>.破产终止合同</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16</w:t>
      </w:r>
      <w:r>
        <w:rPr>
          <w:rFonts w:hint="eastAsia" w:asciiTheme="minorEastAsia" w:hAnsiTheme="minorEastAsia" w:eastAsiaTheme="minorEastAsia" w:cstheme="minorEastAsia"/>
          <w:color w:val="auto"/>
          <w:szCs w:val="21"/>
          <w:highlight w:val="none"/>
        </w:rPr>
        <w:t>.1　如果乙方破产或无清偿能力，甲方可在任何时候以书面形式通知乙方终止合同而不给乙方补偿。</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16</w:t>
      </w:r>
      <w:r>
        <w:rPr>
          <w:rFonts w:hint="eastAsia" w:asciiTheme="minorEastAsia" w:hAnsiTheme="minorEastAsia" w:eastAsiaTheme="minorEastAsia" w:cstheme="minorEastAsia"/>
          <w:color w:val="auto"/>
          <w:szCs w:val="21"/>
          <w:highlight w:val="none"/>
        </w:rPr>
        <w:t>.2　该终止协议将不损害或影响甲方已经采取或将要采取的任何行动或补救措施的权利。</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17</w:t>
      </w:r>
      <w:r>
        <w:rPr>
          <w:rFonts w:hint="eastAsia" w:asciiTheme="minorEastAsia" w:hAnsiTheme="minorEastAsia" w:eastAsiaTheme="minorEastAsia" w:cstheme="minorEastAsia"/>
          <w:color w:val="auto"/>
          <w:szCs w:val="21"/>
          <w:highlight w:val="none"/>
        </w:rPr>
        <w:t>.其他情况的终止合同</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17</w:t>
      </w:r>
      <w:r>
        <w:rPr>
          <w:rFonts w:hint="eastAsia" w:asciiTheme="minorEastAsia" w:hAnsiTheme="minorEastAsia" w:eastAsiaTheme="minorEastAsia" w:cstheme="minorEastAsia"/>
          <w:color w:val="auto"/>
          <w:szCs w:val="21"/>
          <w:highlight w:val="none"/>
        </w:rPr>
        <w:t>.1　若合同继续履行将给甲方造成重大损失的，甲方可以终止合同而不给予乙方任何补偿。</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17</w:t>
      </w:r>
      <w:r>
        <w:rPr>
          <w:rFonts w:hint="eastAsia" w:asciiTheme="minorEastAsia" w:hAnsiTheme="minorEastAsia" w:eastAsiaTheme="minorEastAsia" w:cstheme="minorEastAsia"/>
          <w:color w:val="auto"/>
          <w:szCs w:val="21"/>
          <w:highlight w:val="none"/>
        </w:rPr>
        <w:t>.2　乙方在执行合同的过程中发生重大事故，对履行合同有直接影响的，甲方可以终止合同而不给予乙方任何补偿。</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17</w:t>
      </w:r>
      <w:r>
        <w:rPr>
          <w:rFonts w:hint="eastAsia" w:asciiTheme="minorEastAsia" w:hAnsiTheme="minorEastAsia" w:eastAsiaTheme="minorEastAsia" w:cstheme="minorEastAsia"/>
          <w:color w:val="auto"/>
          <w:szCs w:val="21"/>
          <w:highlight w:val="none"/>
        </w:rPr>
        <w:t>.3　甲方因重大变故取消或部分取消原来的采购任务，导致合同全部或部分内容无须继续履行的，可以终止合同而不给予乙方任何补偿。</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18</w:t>
      </w:r>
      <w:r>
        <w:rPr>
          <w:rFonts w:hint="eastAsia" w:asciiTheme="minorEastAsia" w:hAnsiTheme="minorEastAsia" w:eastAsiaTheme="minorEastAsia" w:cstheme="minorEastAsia"/>
          <w:color w:val="auto"/>
          <w:szCs w:val="21"/>
          <w:highlight w:val="none"/>
        </w:rPr>
        <w:t>.合同转让和分包</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18</w:t>
      </w:r>
      <w:r>
        <w:rPr>
          <w:rFonts w:hint="eastAsia" w:asciiTheme="minorEastAsia" w:hAnsiTheme="minorEastAsia" w:eastAsiaTheme="minorEastAsia" w:cstheme="minorEastAsia"/>
          <w:color w:val="auto"/>
          <w:szCs w:val="21"/>
          <w:highlight w:val="none"/>
        </w:rPr>
        <w:t>.1　乙方不得以任何形式将合同转包，或部分或全部转让其应履行的合同义务。</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18</w:t>
      </w:r>
      <w:r>
        <w:rPr>
          <w:rFonts w:hint="eastAsia" w:asciiTheme="minorEastAsia" w:hAnsiTheme="minorEastAsia" w:eastAsiaTheme="minorEastAsia" w:cstheme="minorEastAsia"/>
          <w:color w:val="auto"/>
          <w:szCs w:val="21"/>
          <w:highlight w:val="none"/>
        </w:rPr>
        <w:t>.2　除经甲方事先书面同意外，乙方不得以任何形式将合同分包。</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19</w:t>
      </w:r>
      <w:r>
        <w:rPr>
          <w:rFonts w:hint="eastAsia" w:asciiTheme="minorEastAsia" w:hAnsiTheme="minorEastAsia" w:eastAsiaTheme="minorEastAsia" w:cstheme="minorEastAsia"/>
          <w:color w:val="auto"/>
          <w:szCs w:val="21"/>
          <w:highlight w:val="none"/>
        </w:rPr>
        <w:t>.适用法律</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19</w:t>
      </w:r>
      <w:r>
        <w:rPr>
          <w:rFonts w:hint="eastAsia" w:asciiTheme="minorEastAsia" w:hAnsiTheme="minorEastAsia" w:eastAsiaTheme="minorEastAsia" w:cstheme="minorEastAsia"/>
          <w:color w:val="auto"/>
          <w:szCs w:val="21"/>
          <w:highlight w:val="none"/>
        </w:rPr>
        <w:t>.1　本合同适用中华人民共和国现行法律、行政法规和规章，如合同条款与法律、行政法规和规章不一致的，按照法律、行政法规和规章修改本合同。</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20</w:t>
      </w:r>
      <w:r>
        <w:rPr>
          <w:rFonts w:hint="eastAsia" w:asciiTheme="minorEastAsia" w:hAnsiTheme="minorEastAsia" w:eastAsiaTheme="minorEastAsia" w:cstheme="minorEastAsia"/>
          <w:color w:val="auto"/>
          <w:szCs w:val="21"/>
          <w:highlight w:val="none"/>
        </w:rPr>
        <w:t>.合同语言</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20</w:t>
      </w:r>
      <w:r>
        <w:rPr>
          <w:rFonts w:hint="eastAsia" w:asciiTheme="minorEastAsia" w:hAnsiTheme="minorEastAsia" w:eastAsiaTheme="minorEastAsia" w:cstheme="minorEastAsia"/>
          <w:color w:val="auto"/>
          <w:szCs w:val="21"/>
          <w:highlight w:val="none"/>
        </w:rPr>
        <w:t>.1　本合同语言为中文。</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20</w:t>
      </w:r>
      <w:r>
        <w:rPr>
          <w:rFonts w:hint="eastAsia" w:asciiTheme="minorEastAsia" w:hAnsiTheme="minorEastAsia" w:eastAsiaTheme="minorEastAsia" w:cstheme="minorEastAsia"/>
          <w:color w:val="auto"/>
          <w:szCs w:val="21"/>
          <w:highlight w:val="none"/>
        </w:rPr>
        <w:t>.2　双方交换的与合同有关的信件和其他文件应用合同语言书写。</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21</w:t>
      </w:r>
      <w:r>
        <w:rPr>
          <w:rFonts w:hint="eastAsia" w:asciiTheme="minorEastAsia" w:hAnsiTheme="minorEastAsia" w:eastAsiaTheme="minorEastAsia" w:cstheme="minorEastAsia"/>
          <w:color w:val="auto"/>
          <w:szCs w:val="21"/>
          <w:highlight w:val="none"/>
        </w:rPr>
        <w:t>.合同生效</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21</w:t>
      </w:r>
      <w:r>
        <w:rPr>
          <w:rFonts w:hint="eastAsia" w:asciiTheme="minorEastAsia" w:hAnsiTheme="minorEastAsia" w:eastAsiaTheme="minorEastAsia" w:cstheme="minorEastAsia"/>
          <w:color w:val="auto"/>
          <w:szCs w:val="21"/>
          <w:highlight w:val="none"/>
        </w:rPr>
        <w:t>.1　本合同应在双方签字盖章和甲方收到乙方提供的履约保证金</w:t>
      </w:r>
      <w:r>
        <w:rPr>
          <w:rFonts w:hint="eastAsia"/>
          <w:lang w:eastAsia="zh-CN"/>
        </w:rPr>
        <w:t>（如有）</w:t>
      </w:r>
      <w:r>
        <w:rPr>
          <w:rFonts w:hint="eastAsia" w:asciiTheme="minorEastAsia" w:hAnsiTheme="minorEastAsia" w:eastAsiaTheme="minorEastAsia" w:cstheme="minorEastAsia"/>
          <w:color w:val="auto"/>
          <w:szCs w:val="21"/>
          <w:highlight w:val="none"/>
        </w:rPr>
        <w:t>后生效。</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22</w:t>
      </w:r>
      <w:r>
        <w:rPr>
          <w:rFonts w:hint="eastAsia" w:asciiTheme="minorEastAsia" w:hAnsiTheme="minorEastAsia" w:eastAsiaTheme="minorEastAsia" w:cstheme="minorEastAsia"/>
          <w:color w:val="auto"/>
          <w:szCs w:val="21"/>
          <w:highlight w:val="none"/>
        </w:rPr>
        <w:t>.合同效力</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22</w:t>
      </w:r>
      <w:r>
        <w:rPr>
          <w:rFonts w:hint="eastAsia" w:asciiTheme="minorEastAsia" w:hAnsiTheme="minorEastAsia" w:eastAsiaTheme="minorEastAsia" w:cstheme="minorEastAsia"/>
          <w:color w:val="auto"/>
          <w:szCs w:val="21"/>
          <w:highlight w:val="none"/>
        </w:rPr>
        <w:t>.1　除本合同和甲乙双方书面签署的补充协议外，其他任何形式的双方约定和往来函件均不具有合同效力，对本项目无约束。</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23</w:t>
      </w:r>
      <w:r>
        <w:rPr>
          <w:rFonts w:hint="eastAsia" w:asciiTheme="minorEastAsia" w:hAnsiTheme="minorEastAsia" w:eastAsiaTheme="minorEastAsia" w:cstheme="minorEastAsia"/>
          <w:color w:val="auto"/>
          <w:szCs w:val="21"/>
          <w:highlight w:val="none"/>
        </w:rPr>
        <w:t>.检查和审计</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23</w:t>
      </w:r>
      <w:r>
        <w:rPr>
          <w:rFonts w:hint="eastAsia" w:asciiTheme="minorEastAsia" w:hAnsiTheme="minorEastAsia" w:eastAsiaTheme="minorEastAsia" w:cstheme="minorEastAsia"/>
          <w:color w:val="auto"/>
          <w:szCs w:val="21"/>
          <w:highlight w:val="none"/>
        </w:rPr>
        <w:t>.1在本合同的履行过程中，甲方有权对乙方的合同履约情况进行阶段性检查，并对乙方响应时提供的相关资料进行复核。</w:t>
      </w:r>
    </w:p>
    <w:p>
      <w:pPr>
        <w:spacing w:line="360" w:lineRule="auto"/>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23</w:t>
      </w:r>
      <w:r>
        <w:rPr>
          <w:rFonts w:hint="eastAsia" w:asciiTheme="minorEastAsia" w:hAnsiTheme="minorEastAsia" w:eastAsiaTheme="minorEastAsia" w:cstheme="minorEastAsia"/>
          <w:color w:val="auto"/>
          <w:szCs w:val="21"/>
          <w:highlight w:val="none"/>
        </w:rPr>
        <w:t>.2　在本合同的履行过程中，如果甲乙双方发生争议或者乙方没有按照合同约定履行义务，乙方应允许甲方检查乙方与实施本合同有关的账户和记录，并由甲方指定的审计人员对其进行审计。</w:t>
      </w:r>
    </w:p>
    <w:p>
      <w:pPr>
        <w:rPr>
          <w:rFonts w:hint="eastAsia" w:asciiTheme="minorEastAsia" w:hAnsiTheme="minorEastAsia" w:eastAsiaTheme="minorEastAsia" w:cstheme="minorEastAsia"/>
          <w:color w:val="auto"/>
          <w:szCs w:val="21"/>
          <w:highlight w:val="none"/>
        </w:rPr>
      </w:pPr>
    </w:p>
    <w:p>
      <w:pPr>
        <w:pStyle w:val="2"/>
        <w:rPr>
          <w:rFonts w:hint="eastAsia" w:asciiTheme="minorEastAsia" w:hAnsiTheme="minorEastAsia" w:eastAsiaTheme="minorEastAsia" w:cstheme="minorEastAsia"/>
          <w:color w:val="auto"/>
          <w:szCs w:val="21"/>
          <w:highlight w:val="none"/>
        </w:rPr>
      </w:pPr>
    </w:p>
    <w:p>
      <w:pPr>
        <w:pStyle w:val="2"/>
        <w:rPr>
          <w:rFonts w:hint="eastAsia" w:asciiTheme="minorEastAsia" w:hAnsiTheme="minorEastAsia" w:eastAsiaTheme="minorEastAsia" w:cstheme="minorEastAsia"/>
          <w:color w:val="auto"/>
          <w:szCs w:val="21"/>
          <w:highlight w:val="none"/>
        </w:rPr>
      </w:pPr>
    </w:p>
    <w:p>
      <w:pPr>
        <w:pStyle w:val="2"/>
        <w:rPr>
          <w:rFonts w:hint="eastAsia" w:asciiTheme="minorEastAsia" w:hAnsiTheme="minorEastAsia" w:eastAsiaTheme="minorEastAsia" w:cstheme="minorEastAsia"/>
          <w:color w:val="auto"/>
          <w:szCs w:val="21"/>
          <w:highlight w:val="none"/>
        </w:rPr>
      </w:pPr>
    </w:p>
    <w:p>
      <w:pPr>
        <w:pStyle w:val="2"/>
        <w:rPr>
          <w:rFonts w:hint="eastAsia" w:asciiTheme="minorEastAsia" w:hAnsiTheme="minorEastAsia" w:eastAsiaTheme="minorEastAsia" w:cstheme="minorEastAsia"/>
          <w:color w:val="auto"/>
          <w:szCs w:val="21"/>
          <w:highlight w:val="none"/>
        </w:rPr>
      </w:pPr>
    </w:p>
    <w:p>
      <w:pPr>
        <w:numPr>
          <w:ilvl w:val="0"/>
          <w:numId w:val="3"/>
        </w:numPr>
        <w:spacing w:line="460" w:lineRule="exact"/>
        <w:jc w:val="center"/>
        <w:rPr>
          <w:rFonts w:hint="eastAsia" w:ascii="黑体" w:hAnsi="黑体" w:eastAsia="黑体" w:cs="黑体"/>
          <w:b/>
          <w:color w:val="auto"/>
          <w:kern w:val="0"/>
          <w:sz w:val="30"/>
          <w:szCs w:val="30"/>
          <w:highlight w:val="none"/>
        </w:rPr>
      </w:pPr>
      <w:r>
        <w:rPr>
          <w:rFonts w:hint="eastAsia" w:ascii="黑体" w:hAnsi="黑体" w:eastAsia="黑体" w:cs="黑体"/>
          <w:b/>
          <w:color w:val="auto"/>
          <w:kern w:val="0"/>
          <w:sz w:val="30"/>
          <w:szCs w:val="30"/>
          <w:highlight w:val="none"/>
        </w:rPr>
        <w:t>合同补充条款（双方据实商定）</w:t>
      </w:r>
    </w:p>
    <w:p>
      <w:pPr>
        <w:spacing w:line="460" w:lineRule="exact"/>
        <w:rPr>
          <w:rFonts w:hint="eastAsia" w:asciiTheme="minorEastAsia" w:hAnsiTheme="minorEastAsia" w:eastAsiaTheme="minorEastAsia" w:cstheme="minorEastAsia"/>
          <w:b/>
          <w:color w:val="auto"/>
          <w:kern w:val="0"/>
          <w:sz w:val="24"/>
          <w:szCs w:val="21"/>
          <w:highlight w:val="none"/>
        </w:rPr>
      </w:pPr>
    </w:p>
    <w:p>
      <w:pPr>
        <w:spacing w:line="460" w:lineRule="exact"/>
        <w:rPr>
          <w:rFonts w:hint="eastAsia" w:asciiTheme="minorEastAsia" w:hAnsiTheme="minorEastAsia" w:eastAsiaTheme="minorEastAsia" w:cstheme="minorEastAsia"/>
          <w:b/>
          <w:color w:val="auto"/>
          <w:kern w:val="0"/>
          <w:sz w:val="24"/>
          <w:szCs w:val="21"/>
          <w:highlight w:val="none"/>
        </w:rPr>
      </w:pPr>
    </w:p>
    <w:p>
      <w:pPr>
        <w:widowControl/>
        <w:jc w:val="center"/>
        <w:rPr>
          <w:rFonts w:hint="eastAsia" w:ascii="黑体" w:hAnsi="黑体" w:eastAsia="黑体" w:cs="黑体"/>
          <w:bCs/>
          <w:color w:val="auto"/>
          <w:sz w:val="30"/>
          <w:szCs w:val="30"/>
          <w:highlight w:val="none"/>
        </w:rPr>
      </w:pPr>
      <w:r>
        <w:rPr>
          <w:rFonts w:hint="eastAsia" w:ascii="黑体" w:hAnsi="黑体" w:eastAsia="黑体" w:cs="黑体"/>
          <w:b/>
          <w:color w:val="auto"/>
          <w:sz w:val="30"/>
          <w:szCs w:val="30"/>
          <w:highlight w:val="none"/>
        </w:rPr>
        <w:t>五、合同附件（与正件装订成册）</w:t>
      </w:r>
    </w:p>
    <w:p>
      <w:pPr>
        <w:spacing w:line="460" w:lineRule="exact"/>
        <w:ind w:leftChars="500"/>
        <w:rPr>
          <w:rFonts w:hint="eastAsia" w:asciiTheme="minorEastAsia" w:hAnsiTheme="minorEastAsia" w:eastAsiaTheme="minorEastAsia" w:cstheme="minorEastAsia"/>
          <w:bCs/>
          <w:color w:val="auto"/>
          <w:sz w:val="24"/>
          <w:szCs w:val="21"/>
          <w:highlight w:val="none"/>
        </w:rPr>
      </w:pPr>
      <w:r>
        <w:rPr>
          <w:rFonts w:hint="eastAsia" w:asciiTheme="minorEastAsia" w:hAnsiTheme="minorEastAsia" w:eastAsiaTheme="minorEastAsia" w:cstheme="minorEastAsia"/>
          <w:bCs/>
          <w:color w:val="auto"/>
          <w:sz w:val="24"/>
          <w:szCs w:val="21"/>
          <w:highlight w:val="none"/>
        </w:rPr>
        <w:t>（一）服务内容一览表（乙方填制）；</w:t>
      </w:r>
    </w:p>
    <w:p>
      <w:pPr>
        <w:spacing w:line="460" w:lineRule="exact"/>
        <w:ind w:leftChars="500"/>
        <w:rPr>
          <w:rFonts w:hint="eastAsia" w:asciiTheme="minorEastAsia" w:hAnsiTheme="minorEastAsia" w:eastAsiaTheme="minorEastAsia" w:cstheme="minorEastAsia"/>
          <w:bCs/>
          <w:color w:val="auto"/>
          <w:sz w:val="24"/>
          <w:szCs w:val="21"/>
          <w:highlight w:val="none"/>
        </w:rPr>
      </w:pPr>
      <w:r>
        <w:rPr>
          <w:rFonts w:hint="eastAsia" w:asciiTheme="minorEastAsia" w:hAnsiTheme="minorEastAsia" w:eastAsiaTheme="minorEastAsia" w:cstheme="minorEastAsia"/>
          <w:bCs/>
          <w:color w:val="auto"/>
          <w:sz w:val="24"/>
          <w:szCs w:val="21"/>
          <w:highlight w:val="none"/>
        </w:rPr>
        <w:t>（二）磋商（响应）文件报价表部分（乙方提供）；</w:t>
      </w:r>
    </w:p>
    <w:p>
      <w:pPr>
        <w:spacing w:line="460" w:lineRule="exact"/>
        <w:ind w:leftChars="500"/>
        <w:rPr>
          <w:rFonts w:hint="eastAsia" w:asciiTheme="minorEastAsia" w:hAnsiTheme="minorEastAsia" w:eastAsiaTheme="minorEastAsia" w:cstheme="minorEastAsia"/>
          <w:bCs/>
          <w:color w:val="auto"/>
          <w:sz w:val="24"/>
          <w:szCs w:val="21"/>
          <w:highlight w:val="none"/>
        </w:rPr>
      </w:pPr>
      <w:r>
        <w:rPr>
          <w:rFonts w:hint="eastAsia" w:asciiTheme="minorEastAsia" w:hAnsiTheme="minorEastAsia" w:eastAsiaTheme="minorEastAsia" w:cstheme="minorEastAsia"/>
          <w:bCs/>
          <w:color w:val="auto"/>
          <w:sz w:val="24"/>
          <w:szCs w:val="21"/>
          <w:highlight w:val="none"/>
        </w:rPr>
        <w:t>（三）磋商（响应）文件技术部分和商务部分（乙方提供）；</w:t>
      </w:r>
    </w:p>
    <w:p>
      <w:pPr>
        <w:spacing w:line="460" w:lineRule="exact"/>
        <w:ind w:leftChars="500"/>
        <w:rPr>
          <w:rFonts w:hint="eastAsia" w:asciiTheme="minorEastAsia" w:hAnsiTheme="minorEastAsia" w:eastAsiaTheme="minorEastAsia" w:cstheme="minorEastAsia"/>
          <w:bCs/>
          <w:color w:val="auto"/>
          <w:sz w:val="24"/>
          <w:szCs w:val="21"/>
          <w:highlight w:val="none"/>
        </w:rPr>
      </w:pPr>
      <w:r>
        <w:rPr>
          <w:rFonts w:hint="eastAsia" w:asciiTheme="minorEastAsia" w:hAnsiTheme="minorEastAsia" w:eastAsiaTheme="minorEastAsia" w:cstheme="minorEastAsia"/>
          <w:bCs/>
          <w:color w:val="auto"/>
          <w:sz w:val="24"/>
          <w:szCs w:val="21"/>
          <w:highlight w:val="none"/>
        </w:rPr>
        <w:t>（四）采购需求（与采购文件一致）；</w:t>
      </w:r>
    </w:p>
    <w:p>
      <w:pPr>
        <w:spacing w:line="460" w:lineRule="exact"/>
        <w:ind w:leftChars="500"/>
        <w:rPr>
          <w:rFonts w:hint="eastAsia" w:asciiTheme="minorEastAsia" w:hAnsiTheme="minorEastAsia" w:eastAsiaTheme="minorEastAsia" w:cstheme="minorEastAsia"/>
          <w:bCs/>
          <w:color w:val="auto"/>
          <w:sz w:val="24"/>
          <w:szCs w:val="21"/>
          <w:highlight w:val="none"/>
        </w:rPr>
      </w:pPr>
      <w:r>
        <w:rPr>
          <w:rFonts w:hint="eastAsia" w:asciiTheme="minorEastAsia" w:hAnsiTheme="minorEastAsia" w:eastAsiaTheme="minorEastAsia" w:cstheme="minorEastAsia"/>
          <w:bCs/>
          <w:color w:val="auto"/>
          <w:sz w:val="24"/>
          <w:szCs w:val="21"/>
          <w:highlight w:val="none"/>
        </w:rPr>
        <w:t>（五）合同验收书格式（验收时填制，供参考）；</w:t>
      </w:r>
    </w:p>
    <w:p>
      <w:pPr>
        <w:spacing w:line="460" w:lineRule="exact"/>
        <w:ind w:leftChars="5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 w:val="24"/>
          <w:szCs w:val="21"/>
          <w:highlight w:val="none"/>
        </w:rPr>
        <w:t>（六）</w:t>
      </w:r>
      <w:r>
        <w:rPr>
          <w:rFonts w:hint="eastAsia" w:asciiTheme="minorEastAsia" w:hAnsiTheme="minorEastAsia" w:eastAsiaTheme="minorEastAsia" w:cstheme="minorEastAsia"/>
          <w:bCs/>
          <w:color w:val="auto"/>
          <w:sz w:val="24"/>
          <w:szCs w:val="21"/>
          <w:highlight w:val="none"/>
          <w:lang w:eastAsia="zh-CN"/>
        </w:rPr>
        <w:t>采购</w:t>
      </w:r>
      <w:r>
        <w:rPr>
          <w:rFonts w:hint="eastAsia" w:asciiTheme="minorEastAsia" w:hAnsiTheme="minorEastAsia" w:eastAsiaTheme="minorEastAsia" w:cstheme="minorEastAsia"/>
          <w:bCs/>
          <w:color w:val="auto"/>
          <w:sz w:val="24"/>
          <w:szCs w:val="21"/>
          <w:highlight w:val="none"/>
        </w:rPr>
        <w:t>项目履约保证金或质量保证金退付意见书（供参考）。</w:t>
      </w:r>
    </w:p>
    <w:p>
      <w:pPr>
        <w:spacing w:line="460" w:lineRule="exact"/>
        <w:rPr>
          <w:rFonts w:hint="eastAsia" w:asciiTheme="minorEastAsia" w:hAnsiTheme="minorEastAsia" w:eastAsiaTheme="minorEastAsia" w:cstheme="minorEastAsia"/>
          <w:color w:val="auto"/>
          <w:szCs w:val="21"/>
          <w:highlight w:val="none"/>
        </w:rPr>
      </w:pPr>
    </w:p>
    <w:p>
      <w:pPr>
        <w:spacing w:line="460" w:lineRule="exac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(一)服务内容一览表（乙方填制）</w:t>
      </w:r>
    </w:p>
    <w:p>
      <w:pPr>
        <w:ind w:firstLine="480" w:firstLineChars="200"/>
        <w:rPr>
          <w:rFonts w:hint="eastAsia" w:asciiTheme="minorEastAsia" w:hAnsiTheme="minorEastAsia" w:eastAsiaTheme="minorEastAsia" w:cstheme="minorEastAsia"/>
          <w:color w:val="auto"/>
          <w:sz w:val="24"/>
          <w:szCs w:val="21"/>
          <w:highlight w:val="none"/>
        </w:rPr>
      </w:pPr>
    </w:p>
    <w:tbl>
      <w:tblPr>
        <w:tblStyle w:val="42"/>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750"/>
        <w:gridCol w:w="570"/>
        <w:gridCol w:w="810"/>
        <w:gridCol w:w="5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Align w:val="center"/>
          </w:tcPr>
          <w:p>
            <w:pPr>
              <w:jc w:val="center"/>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服务名称</w:t>
            </w:r>
          </w:p>
        </w:tc>
        <w:tc>
          <w:tcPr>
            <w:tcW w:w="750" w:type="dxa"/>
            <w:vAlign w:val="center"/>
          </w:tcPr>
          <w:p>
            <w:pPr>
              <w:jc w:val="center"/>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单位</w:t>
            </w:r>
          </w:p>
        </w:tc>
        <w:tc>
          <w:tcPr>
            <w:tcW w:w="570" w:type="dxa"/>
            <w:vAlign w:val="center"/>
          </w:tcPr>
          <w:p>
            <w:pPr>
              <w:jc w:val="center"/>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数量</w:t>
            </w:r>
          </w:p>
        </w:tc>
        <w:tc>
          <w:tcPr>
            <w:tcW w:w="810" w:type="dxa"/>
            <w:vAlign w:val="center"/>
          </w:tcPr>
          <w:p>
            <w:pPr>
              <w:snapToGrid w:val="0"/>
              <w:jc w:val="center"/>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金额</w:t>
            </w:r>
          </w:p>
          <w:p>
            <w:pPr>
              <w:jc w:val="center"/>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（元）</w:t>
            </w:r>
          </w:p>
        </w:tc>
        <w:tc>
          <w:tcPr>
            <w:tcW w:w="5393" w:type="dxa"/>
            <w:vAlign w:val="center"/>
          </w:tcPr>
          <w:p>
            <w:pPr>
              <w:jc w:val="center"/>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具体服务承诺(包含但不限于服务内容、范围和基本要求)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Align w:val="center"/>
          </w:tcPr>
          <w:p>
            <w:pPr>
              <w:jc w:val="center"/>
              <w:rPr>
                <w:rFonts w:hint="eastAsia" w:asciiTheme="minorEastAsia" w:hAnsiTheme="minorEastAsia" w:eastAsiaTheme="minorEastAsia" w:cstheme="minorEastAsia"/>
                <w:color w:val="auto"/>
                <w:sz w:val="24"/>
                <w:szCs w:val="21"/>
                <w:highlight w:val="none"/>
              </w:rPr>
            </w:pPr>
          </w:p>
        </w:tc>
        <w:tc>
          <w:tcPr>
            <w:tcW w:w="750" w:type="dxa"/>
            <w:vAlign w:val="center"/>
          </w:tcPr>
          <w:p>
            <w:pPr>
              <w:jc w:val="center"/>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项</w:t>
            </w:r>
          </w:p>
        </w:tc>
        <w:tc>
          <w:tcPr>
            <w:tcW w:w="570" w:type="dxa"/>
            <w:vAlign w:val="center"/>
          </w:tcPr>
          <w:p>
            <w:pPr>
              <w:jc w:val="center"/>
              <w:rPr>
                <w:rFonts w:hint="eastAsia" w:asciiTheme="minorEastAsia" w:hAnsiTheme="minorEastAsia" w:eastAsiaTheme="minorEastAsia" w:cstheme="minorEastAsia"/>
                <w:color w:val="auto"/>
                <w:sz w:val="24"/>
                <w:szCs w:val="21"/>
                <w:highlight w:val="none"/>
              </w:rPr>
            </w:pPr>
          </w:p>
        </w:tc>
        <w:tc>
          <w:tcPr>
            <w:tcW w:w="810" w:type="dxa"/>
            <w:vAlign w:val="center"/>
          </w:tcPr>
          <w:p>
            <w:pPr>
              <w:jc w:val="center"/>
              <w:rPr>
                <w:rFonts w:hint="eastAsia" w:asciiTheme="minorEastAsia" w:hAnsiTheme="minorEastAsia" w:eastAsiaTheme="minorEastAsia" w:cstheme="minorEastAsia"/>
                <w:color w:val="auto"/>
                <w:sz w:val="24"/>
                <w:szCs w:val="21"/>
                <w:highlight w:val="none"/>
              </w:rPr>
            </w:pPr>
          </w:p>
        </w:tc>
        <w:tc>
          <w:tcPr>
            <w:tcW w:w="5393" w:type="dxa"/>
            <w:vAlign w:val="center"/>
          </w:tcPr>
          <w:p>
            <w:pPr>
              <w:jc w:val="center"/>
              <w:rPr>
                <w:rFonts w:hint="eastAsia" w:asciiTheme="minorEastAsia" w:hAnsiTheme="minorEastAsia" w:eastAsiaTheme="minorEastAsia" w:cstheme="minorEastAsia"/>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Align w:val="center"/>
          </w:tcPr>
          <w:p>
            <w:pPr>
              <w:jc w:val="center"/>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w:t>
            </w:r>
          </w:p>
        </w:tc>
        <w:tc>
          <w:tcPr>
            <w:tcW w:w="750" w:type="dxa"/>
            <w:vAlign w:val="center"/>
          </w:tcPr>
          <w:p>
            <w:pPr>
              <w:jc w:val="center"/>
              <w:rPr>
                <w:rFonts w:hint="eastAsia" w:asciiTheme="minorEastAsia" w:hAnsiTheme="minorEastAsia" w:eastAsiaTheme="minorEastAsia" w:cstheme="minorEastAsia"/>
                <w:color w:val="auto"/>
                <w:sz w:val="24"/>
                <w:szCs w:val="21"/>
                <w:highlight w:val="none"/>
              </w:rPr>
            </w:pPr>
          </w:p>
        </w:tc>
        <w:tc>
          <w:tcPr>
            <w:tcW w:w="570" w:type="dxa"/>
            <w:vAlign w:val="center"/>
          </w:tcPr>
          <w:p>
            <w:pPr>
              <w:jc w:val="center"/>
              <w:rPr>
                <w:rFonts w:hint="eastAsia" w:asciiTheme="minorEastAsia" w:hAnsiTheme="minorEastAsia" w:eastAsiaTheme="minorEastAsia" w:cstheme="minorEastAsia"/>
                <w:color w:val="auto"/>
                <w:sz w:val="24"/>
                <w:szCs w:val="21"/>
                <w:highlight w:val="none"/>
              </w:rPr>
            </w:pPr>
          </w:p>
        </w:tc>
        <w:tc>
          <w:tcPr>
            <w:tcW w:w="810" w:type="dxa"/>
            <w:vAlign w:val="center"/>
          </w:tcPr>
          <w:p>
            <w:pPr>
              <w:jc w:val="center"/>
              <w:rPr>
                <w:rFonts w:hint="eastAsia" w:asciiTheme="minorEastAsia" w:hAnsiTheme="minorEastAsia" w:eastAsiaTheme="minorEastAsia" w:cstheme="minorEastAsia"/>
                <w:color w:val="auto"/>
                <w:sz w:val="24"/>
                <w:szCs w:val="21"/>
                <w:highlight w:val="none"/>
              </w:rPr>
            </w:pPr>
          </w:p>
        </w:tc>
        <w:tc>
          <w:tcPr>
            <w:tcW w:w="5393" w:type="dxa"/>
            <w:vAlign w:val="center"/>
          </w:tcPr>
          <w:p>
            <w:pPr>
              <w:jc w:val="center"/>
              <w:rPr>
                <w:rFonts w:hint="eastAsia" w:asciiTheme="minorEastAsia" w:hAnsiTheme="minorEastAsia" w:eastAsiaTheme="minorEastAsia" w:cstheme="minorEastAsia"/>
                <w:color w:val="auto"/>
                <w:sz w:val="24"/>
                <w:szCs w:val="21"/>
                <w:highlight w:val="none"/>
              </w:rPr>
            </w:pPr>
          </w:p>
        </w:tc>
      </w:tr>
    </w:tbl>
    <w:p>
      <w:pPr>
        <w:spacing w:line="460" w:lineRule="exact"/>
        <w:rPr>
          <w:rFonts w:hint="eastAsia" w:asciiTheme="minorEastAsia" w:hAnsiTheme="minorEastAsia" w:eastAsiaTheme="minorEastAsia" w:cstheme="minorEastAsia"/>
          <w:color w:val="auto"/>
          <w:sz w:val="24"/>
          <w:szCs w:val="21"/>
          <w:highlight w:val="none"/>
        </w:rPr>
      </w:pPr>
    </w:p>
    <w:p>
      <w:pPr>
        <w:spacing w:line="460" w:lineRule="exact"/>
        <w:rPr>
          <w:rFonts w:hint="eastAsia" w:asciiTheme="minorEastAsia" w:hAnsiTheme="minorEastAsia" w:eastAsiaTheme="minorEastAsia" w:cstheme="minorEastAsia"/>
          <w:color w:val="auto"/>
          <w:sz w:val="24"/>
          <w:szCs w:val="21"/>
          <w:highlight w:val="none"/>
        </w:rPr>
      </w:pPr>
    </w:p>
    <w:p>
      <w:pPr>
        <w:spacing w:line="460" w:lineRule="exact"/>
        <w:rPr>
          <w:rFonts w:hint="eastAsia" w:asciiTheme="minorEastAsia" w:hAnsiTheme="minorEastAsia" w:eastAsiaTheme="minorEastAsia" w:cstheme="minorEastAsia"/>
          <w:b/>
          <w:bCs/>
          <w:color w:val="auto"/>
          <w:sz w:val="24"/>
          <w:szCs w:val="21"/>
          <w:highlight w:val="none"/>
        </w:rPr>
      </w:pPr>
      <w:r>
        <w:rPr>
          <w:rFonts w:hint="eastAsia" w:asciiTheme="minorEastAsia" w:hAnsiTheme="minorEastAsia" w:eastAsiaTheme="minorEastAsia" w:cstheme="minorEastAsia"/>
          <w:b/>
          <w:bCs/>
          <w:color w:val="auto"/>
          <w:sz w:val="24"/>
          <w:szCs w:val="21"/>
          <w:highlight w:val="none"/>
        </w:rPr>
        <w:t>(二)</w:t>
      </w:r>
      <w:r>
        <w:rPr>
          <w:rFonts w:hint="eastAsia" w:asciiTheme="minorEastAsia" w:hAnsiTheme="minorEastAsia" w:eastAsiaTheme="minorEastAsia" w:cstheme="minorEastAsia"/>
          <w:b/>
          <w:bCs/>
          <w:color w:val="auto"/>
          <w:highlight w:val="none"/>
        </w:rPr>
        <w:t xml:space="preserve"> </w:t>
      </w:r>
      <w:r>
        <w:rPr>
          <w:rFonts w:hint="eastAsia" w:asciiTheme="minorEastAsia" w:hAnsiTheme="minorEastAsia" w:eastAsiaTheme="minorEastAsia" w:cstheme="minorEastAsia"/>
          <w:b/>
          <w:bCs/>
          <w:color w:val="auto"/>
          <w:sz w:val="24"/>
          <w:szCs w:val="21"/>
          <w:highlight w:val="none"/>
        </w:rPr>
        <w:t>磋商（响应）文件报价表部分（乙方提供）</w:t>
      </w:r>
    </w:p>
    <w:p>
      <w:pPr>
        <w:spacing w:line="460" w:lineRule="exac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由乙方按照磋商（响应）文件提供，并保持与磋商（响应）文件一致。</w:t>
      </w:r>
    </w:p>
    <w:p>
      <w:pPr>
        <w:spacing w:line="460" w:lineRule="exact"/>
        <w:rPr>
          <w:rFonts w:hint="eastAsia" w:asciiTheme="minorEastAsia" w:hAnsiTheme="minorEastAsia" w:eastAsiaTheme="minorEastAsia" w:cstheme="minorEastAsia"/>
          <w:color w:val="auto"/>
          <w:sz w:val="24"/>
          <w:szCs w:val="21"/>
          <w:highlight w:val="none"/>
        </w:rPr>
      </w:pPr>
    </w:p>
    <w:p>
      <w:pPr>
        <w:spacing w:line="460" w:lineRule="exact"/>
        <w:rPr>
          <w:rFonts w:hint="eastAsia" w:asciiTheme="minorEastAsia" w:hAnsiTheme="minorEastAsia" w:eastAsiaTheme="minorEastAsia" w:cstheme="minorEastAsia"/>
          <w:b/>
          <w:bCs/>
          <w:color w:val="auto"/>
          <w:sz w:val="24"/>
          <w:szCs w:val="21"/>
          <w:highlight w:val="none"/>
        </w:rPr>
      </w:pPr>
      <w:r>
        <w:rPr>
          <w:rFonts w:hint="eastAsia" w:asciiTheme="minorEastAsia" w:hAnsiTheme="minorEastAsia" w:eastAsiaTheme="minorEastAsia" w:cstheme="minorEastAsia"/>
          <w:b/>
          <w:bCs/>
          <w:color w:val="auto"/>
          <w:sz w:val="24"/>
          <w:szCs w:val="21"/>
          <w:highlight w:val="none"/>
        </w:rPr>
        <w:t>(三)响应文件技术部分和商务部分（乙方提供）</w:t>
      </w:r>
    </w:p>
    <w:p>
      <w:pPr>
        <w:spacing w:line="460" w:lineRule="exac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由乙方按照磋商（响应）文件提供，并保持与磋商（响应）文件一致。</w:t>
      </w:r>
    </w:p>
    <w:p>
      <w:pPr>
        <w:spacing w:line="460" w:lineRule="exact"/>
        <w:rPr>
          <w:rFonts w:hint="eastAsia" w:asciiTheme="minorEastAsia" w:hAnsiTheme="minorEastAsia" w:eastAsiaTheme="minorEastAsia" w:cstheme="minorEastAsia"/>
          <w:color w:val="auto"/>
          <w:sz w:val="24"/>
          <w:szCs w:val="21"/>
          <w:highlight w:val="none"/>
        </w:rPr>
      </w:pPr>
    </w:p>
    <w:p>
      <w:pPr>
        <w:spacing w:line="460" w:lineRule="exact"/>
        <w:rPr>
          <w:rFonts w:hint="eastAsia" w:asciiTheme="minorEastAsia" w:hAnsiTheme="minorEastAsia" w:eastAsiaTheme="minorEastAsia" w:cstheme="minorEastAsia"/>
          <w:b/>
          <w:bCs/>
          <w:color w:val="auto"/>
          <w:sz w:val="24"/>
          <w:szCs w:val="21"/>
          <w:highlight w:val="none"/>
        </w:rPr>
      </w:pPr>
      <w:r>
        <w:rPr>
          <w:rFonts w:hint="eastAsia" w:asciiTheme="minorEastAsia" w:hAnsiTheme="minorEastAsia" w:eastAsiaTheme="minorEastAsia" w:cstheme="minorEastAsia"/>
          <w:b/>
          <w:bCs/>
          <w:color w:val="auto"/>
          <w:sz w:val="24"/>
          <w:szCs w:val="21"/>
          <w:highlight w:val="none"/>
        </w:rPr>
        <w:t>(四)采购需求（与采购文件一致）</w:t>
      </w:r>
    </w:p>
    <w:p>
      <w:pPr>
        <w:rPr>
          <w:rFonts w:hint="eastAsia" w:asciiTheme="minorEastAsia" w:hAnsiTheme="minorEastAsia" w:eastAsiaTheme="minorEastAsia" w:cstheme="minorEastAsia"/>
          <w:b/>
          <w:color w:val="auto"/>
          <w:sz w:val="24"/>
          <w:szCs w:val="21"/>
          <w:highlight w:val="none"/>
        </w:rPr>
      </w:pPr>
    </w:p>
    <w:p>
      <w:pPr>
        <w:rPr>
          <w:rFonts w:hint="eastAsia" w:asciiTheme="minorEastAsia" w:hAnsiTheme="minorEastAsia" w:eastAsiaTheme="minorEastAsia" w:cstheme="minorEastAsia"/>
          <w:b/>
          <w:color w:val="auto"/>
          <w:szCs w:val="21"/>
          <w:highlight w:val="none"/>
        </w:rPr>
      </w:pPr>
    </w:p>
    <w:p>
      <w:pPr>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bCs/>
          <w:color w:val="auto"/>
          <w:sz w:val="24"/>
          <w:szCs w:val="21"/>
          <w:highlight w:val="none"/>
        </w:rPr>
        <w:t>(五)合同验收书格式</w:t>
      </w:r>
      <w:r>
        <w:rPr>
          <w:rFonts w:hint="eastAsia" w:asciiTheme="minorEastAsia" w:hAnsiTheme="minorEastAsia" w:eastAsiaTheme="minorEastAsia" w:cstheme="minorEastAsia"/>
          <w:b w:val="0"/>
          <w:bCs w:val="0"/>
          <w:color w:val="auto"/>
          <w:sz w:val="24"/>
          <w:szCs w:val="21"/>
          <w:highlight w:val="none"/>
        </w:rPr>
        <w:t>（验收时填制</w:t>
      </w:r>
      <w:r>
        <w:rPr>
          <w:rFonts w:hint="eastAsia" w:asciiTheme="minorEastAsia" w:hAnsiTheme="minorEastAsia" w:eastAsiaTheme="minorEastAsia" w:cstheme="minorEastAsia"/>
          <w:b w:val="0"/>
          <w:bCs w:val="0"/>
          <w:color w:val="auto"/>
          <w:sz w:val="24"/>
          <w:szCs w:val="21"/>
          <w:highlight w:val="none"/>
          <w:lang w:eastAsia="zh-CN"/>
        </w:rPr>
        <w:t>，</w:t>
      </w:r>
      <w:r>
        <w:rPr>
          <w:rFonts w:hint="eastAsia" w:asciiTheme="minorEastAsia" w:hAnsiTheme="minorEastAsia" w:eastAsiaTheme="minorEastAsia" w:cstheme="minorEastAsia"/>
          <w:b w:val="0"/>
          <w:bCs w:val="0"/>
          <w:color w:val="auto"/>
          <w:sz w:val="24"/>
          <w:szCs w:val="21"/>
          <w:highlight w:val="none"/>
          <w:lang w:val="en-US" w:eastAsia="zh-CN"/>
        </w:rPr>
        <w:t>供参考</w:t>
      </w:r>
      <w:r>
        <w:rPr>
          <w:rFonts w:hint="eastAsia" w:asciiTheme="minorEastAsia" w:hAnsiTheme="minorEastAsia" w:eastAsiaTheme="minorEastAsia" w:cstheme="minorEastAsia"/>
          <w:b w:val="0"/>
          <w:bCs w:val="0"/>
          <w:color w:val="auto"/>
          <w:sz w:val="24"/>
          <w:szCs w:val="21"/>
          <w:highlight w:val="none"/>
        </w:rPr>
        <w:t>）</w:t>
      </w:r>
    </w:p>
    <w:p>
      <w:pPr>
        <w:jc w:val="center"/>
        <w:rPr>
          <w:rFonts w:hint="eastAsia" w:asciiTheme="minorEastAsia" w:hAnsiTheme="minorEastAsia" w:eastAsiaTheme="minorEastAsia" w:cstheme="minorEastAsia"/>
          <w:color w:val="auto"/>
          <w:szCs w:val="21"/>
          <w:highlight w:val="none"/>
        </w:rPr>
      </w:pPr>
    </w:p>
    <w:p>
      <w:pPr>
        <w:pStyle w:val="192"/>
        <w:adjustRightInd w:val="0"/>
        <w:spacing w:line="560" w:lineRule="exact"/>
        <w:ind w:firstLineChars="0"/>
        <w:jc w:val="center"/>
        <w:rPr>
          <w:rFonts w:hint="eastAsia" w:ascii="方正小标宋简体" w:hAnsi="方正小标宋简体" w:eastAsia="方正小标宋简体" w:cs="方正小标宋简体"/>
          <w:b w:val="0"/>
          <w:bCs/>
          <w:color w:val="auto"/>
          <w:sz w:val="36"/>
          <w:szCs w:val="36"/>
          <w:highlight w:val="none"/>
          <w:lang w:eastAsia="zh-CN"/>
        </w:rPr>
      </w:pPr>
      <w:r>
        <w:rPr>
          <w:rFonts w:hint="eastAsia" w:ascii="方正小标宋简体" w:hAnsi="方正小标宋简体" w:eastAsia="方正小标宋简体" w:cs="方正小标宋简体"/>
          <w:b w:val="0"/>
          <w:bCs/>
          <w:color w:val="auto"/>
          <w:sz w:val="36"/>
          <w:szCs w:val="36"/>
          <w:highlight w:val="none"/>
        </w:rPr>
        <w:t>项目验收</w:t>
      </w:r>
      <w:r>
        <w:rPr>
          <w:rFonts w:hint="eastAsia" w:ascii="方正小标宋简体" w:hAnsi="方正小标宋简体" w:eastAsia="方正小标宋简体" w:cs="方正小标宋简体"/>
          <w:b w:val="0"/>
          <w:bCs/>
          <w:color w:val="auto"/>
          <w:sz w:val="36"/>
          <w:szCs w:val="36"/>
          <w:highlight w:val="none"/>
          <w:lang w:eastAsia="zh-CN"/>
        </w:rPr>
        <w:t>书（付款时提供）</w:t>
      </w:r>
    </w:p>
    <w:p>
      <w:pPr>
        <w:pStyle w:val="192"/>
        <w:adjustRightInd w:val="0"/>
        <w:spacing w:line="560" w:lineRule="exact"/>
        <w:ind w:firstLineChars="0"/>
        <w:jc w:val="center"/>
        <w:rPr>
          <w:rFonts w:hint="eastAsia" w:ascii="仿宋_GB2312" w:hAnsi="仿宋_GB2312" w:eastAsia="仿宋_GB2312" w:cs="仿宋_GB2312"/>
          <w:b/>
          <w:color w:val="auto"/>
          <w:sz w:val="28"/>
          <w:szCs w:val="28"/>
          <w:highlight w:val="none"/>
        </w:rPr>
      </w:pPr>
    </w:p>
    <w:p>
      <w:pPr>
        <w:numPr>
          <w:ilvl w:val="0"/>
          <w:numId w:val="0"/>
        </w:numPr>
        <w:spacing w:line="560" w:lineRule="exact"/>
        <w:ind w:left="0" w:firstLine="0" w:firstLineChars="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　　一、</w:t>
      </w:r>
      <w:r>
        <w:rPr>
          <w:rFonts w:hint="eastAsia" w:ascii="黑体" w:hAnsi="黑体" w:eastAsia="黑体" w:cs="黑体"/>
          <w:color w:val="auto"/>
          <w:sz w:val="32"/>
          <w:szCs w:val="32"/>
          <w:highlight w:val="none"/>
        </w:rPr>
        <w:t>项目基本情况</w:t>
      </w:r>
    </w:p>
    <w:p>
      <w:pPr>
        <w:numPr>
          <w:ilvl w:val="0"/>
          <w:numId w:val="0"/>
        </w:numPr>
        <w:spacing w:line="560" w:lineRule="exact"/>
        <w:ind w:left="0"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　　（一）</w:t>
      </w:r>
      <w:r>
        <w:rPr>
          <w:rFonts w:hint="eastAsia" w:ascii="仿宋_GB2312" w:hAnsi="仿宋_GB2312" w:eastAsia="仿宋_GB2312" w:cs="仿宋_GB2312"/>
          <w:color w:val="auto"/>
          <w:sz w:val="32"/>
          <w:szCs w:val="32"/>
          <w:highlight w:val="none"/>
        </w:rPr>
        <w:t>项目名称及编号</w:t>
      </w:r>
    </w:p>
    <w:p>
      <w:pPr>
        <w:numPr>
          <w:ilvl w:val="0"/>
          <w:numId w:val="0"/>
        </w:numPr>
        <w:spacing w:line="560" w:lineRule="exact"/>
        <w:ind w:left="0"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　　（二）</w:t>
      </w:r>
      <w:r>
        <w:rPr>
          <w:rFonts w:hint="eastAsia" w:ascii="仿宋_GB2312" w:hAnsi="仿宋_GB2312" w:eastAsia="仿宋_GB2312" w:cs="仿宋_GB2312"/>
          <w:color w:val="auto"/>
          <w:sz w:val="32"/>
          <w:szCs w:val="32"/>
          <w:highlight w:val="none"/>
        </w:rPr>
        <w:t>合同名称及编号</w:t>
      </w:r>
    </w:p>
    <w:p>
      <w:pPr>
        <w:numPr>
          <w:ilvl w:val="0"/>
          <w:numId w:val="0"/>
        </w:numPr>
        <w:spacing w:line="560" w:lineRule="exact"/>
        <w:ind w:left="0" w:firstLine="0" w:firstLineChars="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　　</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乙方名称、乙方联系人及联系方式</w:t>
      </w:r>
    </w:p>
    <w:p>
      <w:pPr>
        <w:numPr>
          <w:ilvl w:val="0"/>
          <w:numId w:val="0"/>
        </w:numPr>
        <w:spacing w:line="560" w:lineRule="exact"/>
        <w:ind w:left="0"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　　（四）</w:t>
      </w:r>
      <w:r>
        <w:rPr>
          <w:rFonts w:hint="eastAsia" w:ascii="仿宋_GB2312" w:hAnsi="仿宋_GB2312" w:eastAsia="仿宋_GB2312" w:cs="仿宋_GB2312"/>
          <w:color w:val="auto"/>
          <w:sz w:val="32"/>
          <w:szCs w:val="32"/>
          <w:highlight w:val="none"/>
        </w:rPr>
        <w:t>合同金额</w:t>
      </w:r>
    </w:p>
    <w:p>
      <w:pPr>
        <w:numPr>
          <w:ilvl w:val="0"/>
          <w:numId w:val="0"/>
        </w:numPr>
        <w:spacing w:line="560" w:lineRule="exact"/>
        <w:ind w:left="0"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　　（五）</w:t>
      </w:r>
      <w:r>
        <w:rPr>
          <w:rFonts w:hint="eastAsia" w:ascii="仿宋_GB2312" w:hAnsi="仿宋_GB2312" w:eastAsia="仿宋_GB2312" w:cs="仿宋_GB2312"/>
          <w:color w:val="auto"/>
          <w:sz w:val="32"/>
          <w:szCs w:val="32"/>
          <w:highlight w:val="none"/>
        </w:rPr>
        <w:t>历次验收及已付款情况等</w:t>
      </w:r>
    </w:p>
    <w:p>
      <w:pPr>
        <w:numPr>
          <w:ilvl w:val="0"/>
          <w:numId w:val="0"/>
        </w:numPr>
        <w:spacing w:line="560" w:lineRule="exact"/>
        <w:ind w:left="0" w:firstLine="0" w:firstLineChars="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　　二、</w:t>
      </w:r>
      <w:r>
        <w:rPr>
          <w:rFonts w:hint="eastAsia" w:ascii="黑体" w:hAnsi="黑体" w:eastAsia="黑体" w:cs="黑体"/>
          <w:color w:val="auto"/>
          <w:sz w:val="32"/>
          <w:szCs w:val="32"/>
          <w:highlight w:val="none"/>
        </w:rPr>
        <w:t>项目基本内容</w:t>
      </w:r>
    </w:p>
    <w:p>
      <w:pPr>
        <w:numPr>
          <w:ilvl w:val="0"/>
          <w:numId w:val="0"/>
        </w:numPr>
        <w:spacing w:line="560" w:lineRule="exact"/>
        <w:ind w:left="0" w:firstLine="0" w:firstLineChars="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　　</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合同约定的主要内容</w:t>
      </w:r>
    </w:p>
    <w:p>
      <w:pPr>
        <w:numPr>
          <w:ilvl w:val="0"/>
          <w:numId w:val="0"/>
        </w:numPr>
        <w:spacing w:line="560" w:lineRule="exact"/>
        <w:ind w:left="0"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　　（二）</w:t>
      </w:r>
      <w:r>
        <w:rPr>
          <w:rFonts w:hint="eastAsia" w:ascii="仿宋_GB2312" w:hAnsi="仿宋_GB2312" w:eastAsia="仿宋_GB2312" w:cs="仿宋_GB2312"/>
          <w:color w:val="auto"/>
          <w:sz w:val="32"/>
          <w:szCs w:val="32"/>
          <w:highlight w:val="none"/>
        </w:rPr>
        <w:t>本次付款对应的合同内容和所属阶段</w:t>
      </w:r>
    </w:p>
    <w:p>
      <w:pPr>
        <w:numPr>
          <w:ilvl w:val="0"/>
          <w:numId w:val="0"/>
        </w:numPr>
        <w:spacing w:line="560" w:lineRule="exact"/>
        <w:ind w:left="0" w:firstLine="0" w:firstLineChars="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　　三、</w:t>
      </w:r>
      <w:r>
        <w:rPr>
          <w:rFonts w:hint="eastAsia" w:ascii="黑体" w:hAnsi="黑体" w:eastAsia="黑体" w:cs="黑体"/>
          <w:color w:val="auto"/>
          <w:sz w:val="32"/>
          <w:szCs w:val="32"/>
          <w:highlight w:val="none"/>
        </w:rPr>
        <w:t>组织验收情况</w:t>
      </w:r>
    </w:p>
    <w:p>
      <w:pPr>
        <w:numPr>
          <w:ilvl w:val="0"/>
          <w:numId w:val="0"/>
        </w:numPr>
        <w:spacing w:line="560" w:lineRule="exact"/>
        <w:ind w:left="0" w:firstLine="0" w:firstLineChars="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　　</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验收情况，包括验收内容、验收期限等</w:t>
      </w:r>
    </w:p>
    <w:p>
      <w:pPr>
        <w:numPr>
          <w:ilvl w:val="0"/>
          <w:numId w:val="0"/>
        </w:numPr>
        <w:spacing w:line="560" w:lineRule="exact"/>
        <w:ind w:left="0"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　　（二）</w:t>
      </w:r>
      <w:r>
        <w:rPr>
          <w:rFonts w:hint="eastAsia" w:ascii="仿宋_GB2312" w:hAnsi="仿宋_GB2312" w:eastAsia="仿宋_GB2312" w:cs="仿宋_GB2312"/>
          <w:color w:val="auto"/>
          <w:sz w:val="32"/>
          <w:szCs w:val="32"/>
          <w:highlight w:val="none"/>
        </w:rPr>
        <w:t>验收评价及结论，包括项目执行情况、是否通过验收等</w:t>
      </w:r>
    </w:p>
    <w:p>
      <w:pPr>
        <w:numPr>
          <w:ilvl w:val="0"/>
          <w:numId w:val="0"/>
        </w:numPr>
        <w:spacing w:line="560" w:lineRule="exact"/>
        <w:ind w:left="0" w:firstLine="0" w:firstLineChars="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　　四、</w:t>
      </w:r>
      <w:r>
        <w:rPr>
          <w:rFonts w:hint="eastAsia" w:ascii="黑体" w:hAnsi="黑体" w:eastAsia="黑体" w:cs="黑体"/>
          <w:color w:val="auto"/>
          <w:sz w:val="32"/>
          <w:szCs w:val="32"/>
          <w:highlight w:val="none"/>
        </w:rPr>
        <w:t>其他需要说明的情况</w:t>
      </w:r>
    </w:p>
    <w:p>
      <w:pPr>
        <w:numPr>
          <w:ilvl w:val="0"/>
          <w:numId w:val="0"/>
        </w:numPr>
        <w:spacing w:line="560" w:lineRule="exact"/>
        <w:ind w:left="0" w:firstLine="0" w:firstLineChars="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　　五、应支付合同款情况</w:t>
      </w:r>
    </w:p>
    <w:p>
      <w:pPr>
        <w:numPr>
          <w:ilvl w:val="0"/>
          <w:numId w:val="0"/>
        </w:numPr>
        <w:spacing w:line="560" w:lineRule="exact"/>
        <w:ind w:firstLine="0" w:firstLineChars="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　　</w:t>
      </w:r>
      <w:r>
        <w:rPr>
          <w:rFonts w:hint="eastAsia" w:ascii="仿宋_GB2312" w:hAnsi="仿宋_GB2312" w:eastAsia="仿宋_GB2312" w:cs="仿宋_GB2312"/>
          <w:color w:val="auto"/>
          <w:sz w:val="32"/>
          <w:szCs w:val="32"/>
          <w:highlight w:val="none"/>
        </w:rPr>
        <w:t>依据验收结论，</w:t>
      </w:r>
      <w:r>
        <w:rPr>
          <w:rFonts w:hint="eastAsia" w:ascii="仿宋_GB2312" w:hAnsi="仿宋_GB2312" w:eastAsia="仿宋_GB2312" w:cs="仿宋_GB2312"/>
          <w:color w:val="auto"/>
          <w:sz w:val="32"/>
          <w:szCs w:val="32"/>
          <w:highlight w:val="none"/>
          <w:lang w:eastAsia="zh-CN"/>
        </w:rPr>
        <w:t>本次验收后应支付</w:t>
      </w:r>
      <w:r>
        <w:rPr>
          <w:rFonts w:hint="eastAsia" w:ascii="仿宋_GB2312" w:hAnsi="仿宋_GB2312" w:eastAsia="仿宋_GB2312" w:cs="仿宋_GB2312"/>
          <w:color w:val="auto"/>
          <w:sz w:val="32"/>
          <w:szCs w:val="32"/>
          <w:highlight w:val="none"/>
        </w:rPr>
        <w:t>合同第几次付款及付款金额等</w:t>
      </w:r>
    </w:p>
    <w:p>
      <w:pPr>
        <w:numPr>
          <w:ilvl w:val="0"/>
          <w:numId w:val="0"/>
        </w:numPr>
        <w:spacing w:line="560" w:lineRule="exact"/>
        <w:ind w:left="0" w:firstLine="0" w:firstLineChars="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   </w:t>
      </w:r>
    </w:p>
    <w:p>
      <w:pPr>
        <w:numPr>
          <w:ilvl w:val="0"/>
          <w:numId w:val="0"/>
        </w:numPr>
        <w:spacing w:line="560" w:lineRule="exact"/>
        <w:ind w:firstLine="0" w:firstLineChars="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　　</w:t>
      </w:r>
      <w:r>
        <w:rPr>
          <w:rFonts w:hint="eastAsia" w:ascii="仿宋_GB2312" w:hAnsi="仿宋_GB2312" w:eastAsia="仿宋_GB2312" w:cs="仿宋_GB2312"/>
          <w:color w:val="auto"/>
          <w:sz w:val="32"/>
          <w:szCs w:val="32"/>
          <w:highlight w:val="none"/>
        </w:rPr>
        <w:t>项目负责人签字：</w:t>
      </w:r>
    </w:p>
    <w:p>
      <w:pPr>
        <w:numPr>
          <w:ilvl w:val="0"/>
          <w:numId w:val="0"/>
        </w:numPr>
        <w:spacing w:line="560" w:lineRule="exact"/>
        <w:ind w:left="0" w:firstLine="0" w:firstLineChars="0"/>
        <w:rPr>
          <w:rStyle w:val="44"/>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bCs w:val="0"/>
          <w:color w:val="auto"/>
          <w:kern w:val="0"/>
          <w:sz w:val="32"/>
          <w:szCs w:val="32"/>
          <w:highlight w:val="none"/>
          <w:lang w:eastAsia="zh-CN" w:bidi="ar"/>
        </w:rPr>
        <w:t>　　验收牵头部门</w:t>
      </w:r>
      <w:r>
        <w:rPr>
          <w:rFonts w:hint="eastAsia" w:ascii="仿宋_GB2312" w:hAnsi="仿宋_GB2312" w:eastAsia="仿宋_GB2312" w:cs="仿宋_GB2312"/>
          <w:color w:val="auto"/>
          <w:sz w:val="32"/>
          <w:szCs w:val="32"/>
          <w:highlight w:val="none"/>
        </w:rPr>
        <w:t>领导签字：</w:t>
      </w:r>
      <w:r>
        <w:rPr>
          <w:rStyle w:val="44"/>
          <w:rFonts w:hint="eastAsia" w:ascii="仿宋_GB2312" w:hAnsi="仿宋_GB2312" w:eastAsia="仿宋_GB2312" w:cs="仿宋_GB2312"/>
          <w:b w:val="0"/>
          <w:color w:val="auto"/>
          <w:sz w:val="32"/>
          <w:szCs w:val="32"/>
          <w:highlight w:val="none"/>
        </w:rPr>
        <w:t xml:space="preserve">                                       </w:t>
      </w:r>
    </w:p>
    <w:p>
      <w:pPr>
        <w:spacing w:line="560" w:lineRule="exact"/>
        <w:ind w:left="3839" w:leftChars="1828" w:firstLine="1600" w:firstLineChars="500"/>
        <w:rPr>
          <w:rStyle w:val="44"/>
          <w:rFonts w:hint="eastAsia" w:ascii="仿宋_GB2312" w:hAnsi="仿宋_GB2312" w:eastAsia="仿宋_GB2312" w:cs="仿宋_GB2312"/>
          <w:b w:val="0"/>
          <w:color w:val="auto"/>
          <w:sz w:val="32"/>
          <w:szCs w:val="32"/>
          <w:highlight w:val="none"/>
        </w:rPr>
      </w:pPr>
      <w:r>
        <w:rPr>
          <w:rStyle w:val="44"/>
          <w:rFonts w:hint="eastAsia" w:ascii="仿宋_GB2312" w:hAnsi="仿宋_GB2312" w:eastAsia="仿宋_GB2312" w:cs="仿宋_GB2312"/>
          <w:b w:val="0"/>
          <w:color w:val="auto"/>
          <w:sz w:val="32"/>
          <w:szCs w:val="32"/>
          <w:highlight w:val="none"/>
        </w:rPr>
        <w:t xml:space="preserve">验收部门 (章) </w:t>
      </w:r>
    </w:p>
    <w:p>
      <w:pPr>
        <w:spacing w:line="360" w:lineRule="auto"/>
        <w:ind w:firstLine="4160" w:firstLineChars="1300"/>
        <w:jc w:val="center"/>
        <w:rPr>
          <w:rStyle w:val="44"/>
          <w:rFonts w:hint="eastAsia" w:ascii="仿宋_GB2312" w:hAnsi="仿宋_GB2312" w:eastAsia="仿宋_GB2312" w:cs="仿宋_GB2312"/>
          <w:b w:val="0"/>
          <w:color w:val="auto"/>
          <w:sz w:val="32"/>
          <w:szCs w:val="32"/>
          <w:highlight w:val="none"/>
        </w:rPr>
        <w:sectPr>
          <w:footerReference r:id="rId4" w:type="first"/>
          <w:footerReference r:id="rId3" w:type="default"/>
          <w:pgSz w:w="11906" w:h="16838"/>
          <w:pgMar w:top="1270" w:right="1474" w:bottom="1157" w:left="1587" w:header="851" w:footer="992" w:gutter="0"/>
          <w:pgNumType w:fmt="decimal" w:start="1"/>
          <w:cols w:space="720" w:num="1"/>
          <w:rtlGutter w:val="0"/>
          <w:docGrid w:type="lines" w:linePitch="312" w:charSpace="0"/>
        </w:sectPr>
      </w:pPr>
      <w:r>
        <w:rPr>
          <w:rStyle w:val="44"/>
          <w:rFonts w:hint="eastAsia" w:ascii="仿宋_GB2312" w:hAnsi="仿宋_GB2312" w:eastAsia="仿宋_GB2312" w:cs="仿宋_GB2312"/>
          <w:b w:val="0"/>
          <w:color w:val="auto"/>
          <w:sz w:val="32"/>
          <w:szCs w:val="32"/>
          <w:highlight w:val="none"/>
        </w:rPr>
        <w:t>年   月   日</w:t>
      </w:r>
    </w:p>
    <w:p>
      <w:pPr>
        <w:rPr>
          <w:rFonts w:hint="eastAsia" w:asciiTheme="minorEastAsia" w:hAnsiTheme="minorEastAsia" w:eastAsiaTheme="minorEastAsia" w:cstheme="minorEastAsia"/>
          <w:b w:val="0"/>
          <w:bCs/>
          <w:color w:val="auto"/>
          <w:sz w:val="32"/>
          <w:szCs w:val="32"/>
          <w:highlight w:val="none"/>
        </w:rPr>
      </w:pPr>
      <w:r>
        <w:rPr>
          <w:rFonts w:hint="eastAsia" w:asciiTheme="minorEastAsia" w:hAnsiTheme="minorEastAsia" w:eastAsiaTheme="minorEastAsia" w:cstheme="minorEastAsia"/>
          <w:b/>
          <w:bCs w:val="0"/>
          <w:color w:val="auto"/>
          <w:sz w:val="30"/>
          <w:szCs w:val="30"/>
          <w:highlight w:val="none"/>
        </w:rPr>
        <w:t>(六)</w:t>
      </w:r>
      <w:r>
        <w:rPr>
          <w:rFonts w:hint="eastAsia" w:asciiTheme="minorEastAsia" w:hAnsiTheme="minorEastAsia" w:eastAsiaTheme="minorEastAsia" w:cstheme="minorEastAsia"/>
          <w:b/>
          <w:bCs w:val="0"/>
          <w:color w:val="auto"/>
          <w:sz w:val="32"/>
          <w:szCs w:val="32"/>
          <w:highlight w:val="none"/>
          <w:lang w:eastAsia="zh-CN"/>
        </w:rPr>
        <w:t>采购</w:t>
      </w:r>
      <w:r>
        <w:rPr>
          <w:rFonts w:hint="eastAsia" w:asciiTheme="minorEastAsia" w:hAnsiTheme="minorEastAsia" w:eastAsiaTheme="minorEastAsia" w:cstheme="minorEastAsia"/>
          <w:b/>
          <w:bCs w:val="0"/>
          <w:color w:val="auto"/>
          <w:sz w:val="32"/>
          <w:szCs w:val="32"/>
          <w:highlight w:val="none"/>
        </w:rPr>
        <w:t>项目履约保证金或质量保证金退付意见书</w:t>
      </w:r>
      <w:r>
        <w:rPr>
          <w:rFonts w:hint="eastAsia" w:asciiTheme="minorEastAsia" w:hAnsiTheme="minorEastAsia" w:eastAsiaTheme="minorEastAsia" w:cstheme="minorEastAsia"/>
          <w:b w:val="0"/>
          <w:bCs/>
          <w:color w:val="auto"/>
          <w:sz w:val="32"/>
          <w:szCs w:val="32"/>
          <w:highlight w:val="none"/>
        </w:rPr>
        <w:t>（供参考）</w:t>
      </w:r>
    </w:p>
    <w:p>
      <w:pPr>
        <w:rPr>
          <w:rFonts w:hint="eastAsia" w:asciiTheme="minorEastAsia" w:hAnsiTheme="minorEastAsia" w:eastAsiaTheme="minorEastAsia" w:cstheme="minorEastAsia"/>
          <w:color w:val="auto"/>
          <w:sz w:val="32"/>
          <w:szCs w:val="32"/>
          <w:highlight w:val="none"/>
        </w:rPr>
      </w:pPr>
    </w:p>
    <w:tbl>
      <w:tblPr>
        <w:tblStyle w:val="4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008" w:type="dxa"/>
            <w:vMerge w:val="restart"/>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w:t>
            </w:r>
          </w:p>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应</w:t>
            </w:r>
          </w:p>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w:t>
            </w:r>
          </w:p>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申</w:t>
            </w:r>
          </w:p>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请</w:t>
            </w:r>
          </w:p>
        </w:tc>
        <w:tc>
          <w:tcPr>
            <w:tcW w:w="8206" w:type="dxa"/>
            <w:vAlign w:val="center"/>
          </w:tcPr>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08" w:type="dxa"/>
            <w:vMerge w:val="continue"/>
            <w:vAlign w:val="center"/>
          </w:tcPr>
          <w:p>
            <w:pPr>
              <w:rPr>
                <w:rFonts w:hint="eastAsia" w:asciiTheme="minorEastAsia" w:hAnsiTheme="minorEastAsia" w:eastAsiaTheme="minorEastAsia" w:cstheme="minorEastAsia"/>
                <w:color w:val="auto"/>
                <w:sz w:val="24"/>
                <w:highlight w:val="none"/>
              </w:rPr>
            </w:pPr>
          </w:p>
        </w:tc>
        <w:tc>
          <w:tcPr>
            <w:tcW w:w="8206" w:type="dxa"/>
            <w:vAlign w:val="center"/>
          </w:tcPr>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tcPr>
          <w:p>
            <w:pPr>
              <w:rPr>
                <w:rFonts w:hint="eastAsia" w:asciiTheme="minorEastAsia" w:hAnsiTheme="minorEastAsia" w:eastAsiaTheme="minorEastAsia" w:cstheme="minorEastAsia"/>
                <w:color w:val="auto"/>
                <w:sz w:val="24"/>
                <w:highlight w:val="none"/>
              </w:rPr>
            </w:pPr>
          </w:p>
        </w:tc>
        <w:tc>
          <w:tcPr>
            <w:tcW w:w="8206" w:type="dxa"/>
          </w:tcPr>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该项目已于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日验收并交付使用。根据合同规定，该项目的履约保证金（或质量保证金），期限于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日已满，请将履约保证金（或质量保证金）人民币（大写）</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退付到达以下帐户。</w:t>
            </w:r>
          </w:p>
          <w:p>
            <w:pPr>
              <w:spacing w:line="400" w:lineRule="exact"/>
              <w:ind w:firstLine="7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单位名称：</w:t>
            </w:r>
          </w:p>
          <w:p>
            <w:pPr>
              <w:spacing w:line="400" w:lineRule="exact"/>
              <w:ind w:firstLine="7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w:t>
            </w:r>
          </w:p>
          <w:p>
            <w:pPr>
              <w:spacing w:line="400" w:lineRule="exact"/>
              <w:ind w:firstLine="7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帐   号：</w:t>
            </w:r>
          </w:p>
          <w:p>
            <w:pPr>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联系人及电话：</w:t>
            </w:r>
          </w:p>
          <w:p>
            <w:pPr>
              <w:spacing w:line="400" w:lineRule="exact"/>
              <w:rPr>
                <w:rFonts w:hint="eastAsia" w:asciiTheme="minorEastAsia" w:hAnsiTheme="minorEastAsia" w:eastAsiaTheme="minorEastAsia" w:cstheme="minorEastAsia"/>
                <w:color w:val="auto"/>
                <w:sz w:val="24"/>
                <w:highlight w:val="none"/>
              </w:rPr>
            </w:pPr>
          </w:p>
          <w:p>
            <w:pPr>
              <w:spacing w:line="52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供应商签章：</w:t>
            </w:r>
          </w:p>
          <w:p>
            <w:pPr>
              <w:spacing w:line="52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jc w:val="center"/>
        </w:trPr>
        <w:tc>
          <w:tcPr>
            <w:tcW w:w="1008"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w:t>
            </w:r>
          </w:p>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购</w:t>
            </w:r>
          </w:p>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人</w:t>
            </w:r>
          </w:p>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意</w:t>
            </w:r>
          </w:p>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见</w:t>
            </w:r>
          </w:p>
        </w:tc>
        <w:tc>
          <w:tcPr>
            <w:tcW w:w="8206" w:type="dxa"/>
          </w:tcPr>
          <w:p>
            <w:pPr>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退付意见：（是否同意退付履约保证金或质量保证金及退付金额）</w:t>
            </w:r>
          </w:p>
          <w:p>
            <w:pPr>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spacing w:line="52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联系人及电话：                         采购人签章</w:t>
            </w:r>
          </w:p>
          <w:p>
            <w:pPr>
              <w:spacing w:line="52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pPr>
              <w:spacing w:line="520" w:lineRule="exact"/>
              <w:jc w:val="center"/>
              <w:rPr>
                <w:rFonts w:hint="eastAsia" w:asciiTheme="minorEastAsia" w:hAnsiTheme="minorEastAsia" w:eastAsiaTheme="minorEastAsia" w:cstheme="minorEastAsia"/>
                <w:color w:val="auto"/>
                <w:sz w:val="24"/>
                <w:highlight w:val="none"/>
              </w:rPr>
            </w:pPr>
          </w:p>
        </w:tc>
      </w:tr>
    </w:tbl>
    <w:p>
      <w:pPr>
        <w:rPr>
          <w:rFonts w:hint="eastAsia" w:asciiTheme="minorEastAsia" w:hAnsiTheme="minorEastAsia" w:eastAsiaTheme="minorEastAsia" w:cstheme="minorEastAsia"/>
          <w:color w:val="auto"/>
          <w:szCs w:val="21"/>
          <w:highlight w:val="none"/>
        </w:rPr>
      </w:pPr>
    </w:p>
    <w:p>
      <w:pPr>
        <w:spacing w:line="400" w:lineRule="exact"/>
        <w:jc w:val="center"/>
        <w:outlineLvl w:val="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pacing w:val="20"/>
          <w:szCs w:val="22"/>
          <w:highlight w:val="none"/>
        </w:rPr>
        <w:br w:type="page"/>
      </w:r>
      <w:bookmarkStart w:id="64" w:name="_Toc3075"/>
      <w:r>
        <w:rPr>
          <w:rFonts w:hint="eastAsia" w:asciiTheme="minorEastAsia" w:hAnsiTheme="minorEastAsia" w:eastAsiaTheme="minorEastAsia" w:cstheme="minorEastAsia"/>
          <w:b/>
          <w:color w:val="auto"/>
          <w:sz w:val="28"/>
          <w:szCs w:val="28"/>
          <w:highlight w:val="none"/>
        </w:rPr>
        <w:t>第五章 响应文件组成</w:t>
      </w:r>
      <w:bookmarkEnd w:id="64"/>
    </w:p>
    <w:p>
      <w:pPr>
        <w:pStyle w:val="20"/>
        <w:spacing w:line="380" w:lineRule="exact"/>
        <w:jc w:val="center"/>
        <w:rPr>
          <w:rFonts w:hint="eastAsia" w:asciiTheme="minorEastAsia" w:hAnsiTheme="minorEastAsia" w:eastAsiaTheme="minorEastAsia" w:cstheme="minorEastAsia"/>
          <w:b/>
          <w:color w:val="auto"/>
          <w:sz w:val="32"/>
          <w:szCs w:val="32"/>
          <w:highlight w:val="none"/>
        </w:rPr>
      </w:pPr>
    </w:p>
    <w:p>
      <w:pPr>
        <w:pStyle w:val="20"/>
        <w:spacing w:line="380" w:lineRule="exact"/>
        <w:jc w:val="center"/>
        <w:rPr>
          <w:rFonts w:hint="eastAsia" w:asciiTheme="minorEastAsia" w:hAnsiTheme="minorEastAsia" w:eastAsiaTheme="minorEastAsia" w:cstheme="minorEastAsia"/>
          <w:b/>
          <w:color w:val="auto"/>
          <w:sz w:val="32"/>
          <w:szCs w:val="32"/>
          <w:highlight w:val="none"/>
        </w:rPr>
      </w:pPr>
    </w:p>
    <w:p>
      <w:pPr>
        <w:pStyle w:val="20"/>
        <w:spacing w:line="380" w:lineRule="exact"/>
        <w:jc w:val="center"/>
        <w:rPr>
          <w:rFonts w:hint="eastAsia" w:asciiTheme="minorEastAsia" w:hAnsiTheme="minorEastAsia" w:eastAsiaTheme="minorEastAsia" w:cstheme="minorEastAsia"/>
          <w:b/>
          <w:color w:val="auto"/>
          <w:sz w:val="32"/>
          <w:szCs w:val="32"/>
          <w:highlight w:val="none"/>
        </w:rPr>
      </w:pPr>
    </w:p>
    <w:p>
      <w:pPr>
        <w:spacing w:line="400" w:lineRule="exact"/>
        <w:ind w:left="421" w:leftChars="172" w:hanging="60" w:hangingChars="25"/>
        <w:rPr>
          <w:rFonts w:hint="eastAsia" w:asciiTheme="minorEastAsia" w:hAnsiTheme="minorEastAsia" w:eastAsiaTheme="minorEastAsia" w:cstheme="minorEastAsia"/>
          <w:b/>
          <w:color w:val="auto"/>
          <w:sz w:val="24"/>
          <w:szCs w:val="28"/>
          <w:highlight w:val="none"/>
        </w:rPr>
      </w:pPr>
      <w:r>
        <w:rPr>
          <w:rFonts w:hint="eastAsia" w:asciiTheme="minorEastAsia" w:hAnsiTheme="minorEastAsia" w:eastAsiaTheme="minorEastAsia" w:cstheme="minorEastAsia"/>
          <w:b/>
          <w:color w:val="auto"/>
          <w:sz w:val="24"/>
          <w:szCs w:val="28"/>
          <w:highlight w:val="none"/>
        </w:rPr>
        <w:t>响应文件的</w:t>
      </w:r>
      <w:r>
        <w:rPr>
          <w:rFonts w:hint="eastAsia" w:asciiTheme="minorEastAsia" w:hAnsiTheme="minorEastAsia" w:eastAsiaTheme="minorEastAsia" w:cstheme="minorEastAsia"/>
          <w:b/>
          <w:color w:val="auto"/>
          <w:sz w:val="32"/>
          <w:szCs w:val="28"/>
          <w:highlight w:val="none"/>
        </w:rPr>
        <w:t>外层包装封套</w:t>
      </w:r>
      <w:r>
        <w:rPr>
          <w:rFonts w:hint="eastAsia" w:asciiTheme="minorEastAsia" w:hAnsiTheme="minorEastAsia" w:eastAsiaTheme="minorEastAsia" w:cstheme="minorEastAsia"/>
          <w:b/>
          <w:color w:val="auto"/>
          <w:sz w:val="24"/>
          <w:szCs w:val="28"/>
          <w:highlight w:val="none"/>
        </w:rPr>
        <w:t>格式：</w:t>
      </w:r>
    </w:p>
    <w:p>
      <w:pPr>
        <w:spacing w:line="400" w:lineRule="exact"/>
        <w:ind w:left="441" w:leftChars="172" w:hanging="80" w:hangingChars="25"/>
        <w:rPr>
          <w:rFonts w:hint="eastAsia" w:asciiTheme="minorEastAsia" w:hAnsiTheme="minorEastAsia" w:eastAsiaTheme="minorEastAsia" w:cstheme="minorEastAsia"/>
          <w:b/>
          <w:color w:val="auto"/>
          <w:sz w:val="32"/>
          <w:szCs w:val="28"/>
          <w:highlight w:val="none"/>
        </w:rPr>
      </w:pPr>
    </w:p>
    <w:p>
      <w:pPr>
        <w:spacing w:line="400" w:lineRule="exact"/>
        <w:ind w:left="441" w:leftChars="172" w:hanging="80" w:hangingChars="25"/>
        <w:rPr>
          <w:rFonts w:hint="eastAsia" w:asciiTheme="minorEastAsia" w:hAnsiTheme="minorEastAsia" w:eastAsiaTheme="minorEastAsia" w:cstheme="minorEastAsia"/>
          <w:b/>
          <w:color w:val="auto"/>
          <w:sz w:val="32"/>
          <w:szCs w:val="28"/>
          <w:highlight w:val="none"/>
        </w:rPr>
      </w:pPr>
    </w:p>
    <w:p>
      <w:pPr>
        <w:spacing w:line="400" w:lineRule="exact"/>
        <w:ind w:left="441" w:leftChars="172" w:hanging="80" w:hangingChars="25"/>
        <w:rPr>
          <w:rFonts w:hint="eastAsia" w:asciiTheme="minorEastAsia" w:hAnsiTheme="minorEastAsia" w:eastAsiaTheme="minorEastAsia" w:cstheme="minorEastAsia"/>
          <w:b/>
          <w:color w:val="auto"/>
          <w:sz w:val="32"/>
          <w:szCs w:val="28"/>
          <w:highlight w:val="none"/>
        </w:rPr>
      </w:pPr>
    </w:p>
    <w:p>
      <w:pPr>
        <w:spacing w:line="360" w:lineRule="auto"/>
        <w:ind w:left="413" w:leftChars="172" w:hanging="52" w:hangingChars="25"/>
        <w:jc w:val="left"/>
        <w:rPr>
          <w:rFonts w:hint="eastAsia" w:asciiTheme="minorEastAsia" w:hAnsiTheme="minorEastAsia" w:eastAsiaTheme="minorEastAsia" w:cstheme="minorEastAsia"/>
          <w:color w:val="auto"/>
          <w:szCs w:val="21"/>
          <w:highlight w:val="none"/>
        </w:rPr>
      </w:pPr>
    </w:p>
    <w:p>
      <w:pPr>
        <w:spacing w:line="720" w:lineRule="auto"/>
        <w:jc w:val="center"/>
        <w:rPr>
          <w:rFonts w:hint="eastAsia" w:asciiTheme="minorEastAsia" w:hAnsiTheme="minorEastAsia" w:eastAsiaTheme="minorEastAsia" w:cstheme="minorEastAsia"/>
          <w:color w:val="auto"/>
          <w:sz w:val="32"/>
          <w:szCs w:val="21"/>
          <w:highlight w:val="none"/>
        </w:rPr>
      </w:pPr>
      <w:r>
        <w:rPr>
          <w:rFonts w:hint="eastAsia" w:asciiTheme="minorEastAsia" w:hAnsiTheme="minorEastAsia" w:eastAsiaTheme="minorEastAsia" w:cstheme="minorEastAsia"/>
          <w:color w:val="auto"/>
          <w:sz w:val="32"/>
          <w:szCs w:val="21"/>
          <w:highlight w:val="none"/>
        </w:rPr>
        <w:t>___________________(项目名称)响应文件</w:t>
      </w:r>
    </w:p>
    <w:p>
      <w:pPr>
        <w:spacing w:line="720" w:lineRule="auto"/>
        <w:jc w:val="center"/>
        <w:rPr>
          <w:rFonts w:hint="eastAsia" w:asciiTheme="minorEastAsia" w:hAnsiTheme="minorEastAsia" w:eastAsiaTheme="minorEastAsia" w:cstheme="minorEastAsia"/>
          <w:color w:val="auto"/>
          <w:sz w:val="32"/>
          <w:szCs w:val="21"/>
          <w:highlight w:val="none"/>
        </w:rPr>
      </w:pPr>
      <w:r>
        <w:rPr>
          <w:rFonts w:hint="eastAsia" w:asciiTheme="minorEastAsia" w:hAnsiTheme="minorEastAsia" w:eastAsiaTheme="minorEastAsia" w:cstheme="minorEastAsia"/>
          <w:color w:val="auto"/>
          <w:sz w:val="32"/>
          <w:szCs w:val="21"/>
          <w:highlight w:val="none"/>
        </w:rPr>
        <w:t>项目编号：____________________</w:t>
      </w:r>
    </w:p>
    <w:p>
      <w:pPr>
        <w:spacing w:line="720" w:lineRule="auto"/>
        <w:jc w:val="center"/>
        <w:rPr>
          <w:rFonts w:hint="eastAsia" w:asciiTheme="minorEastAsia" w:hAnsiTheme="minorEastAsia" w:eastAsiaTheme="minorEastAsia" w:cstheme="minorEastAsia"/>
          <w:color w:val="auto"/>
          <w:sz w:val="32"/>
          <w:szCs w:val="21"/>
          <w:highlight w:val="none"/>
        </w:rPr>
      </w:pPr>
      <w:r>
        <w:rPr>
          <w:rFonts w:hint="eastAsia" w:asciiTheme="minorEastAsia" w:hAnsiTheme="minorEastAsia" w:eastAsiaTheme="minorEastAsia" w:cstheme="minorEastAsia"/>
          <w:color w:val="auto"/>
          <w:sz w:val="32"/>
          <w:szCs w:val="21"/>
          <w:highlight w:val="none"/>
        </w:rPr>
        <w:t>在______年____月____日____时____分之前不得启封</w:t>
      </w:r>
    </w:p>
    <w:p>
      <w:pPr>
        <w:spacing w:line="720" w:lineRule="auto"/>
        <w:jc w:val="center"/>
        <w:rPr>
          <w:rFonts w:hint="eastAsia" w:asciiTheme="minorEastAsia" w:hAnsiTheme="minorEastAsia" w:eastAsiaTheme="minorEastAsia" w:cstheme="minorEastAsia"/>
          <w:color w:val="auto"/>
          <w:sz w:val="32"/>
          <w:szCs w:val="21"/>
          <w:highlight w:val="none"/>
        </w:rPr>
      </w:pPr>
      <w:r>
        <w:rPr>
          <w:rFonts w:hint="eastAsia" w:asciiTheme="minorEastAsia" w:hAnsiTheme="minorEastAsia" w:eastAsiaTheme="minorEastAsia" w:cstheme="minorEastAsia"/>
          <w:color w:val="auto"/>
          <w:sz w:val="32"/>
          <w:szCs w:val="21"/>
          <w:highlight w:val="none"/>
        </w:rPr>
        <w:t>供应商名称：____________________</w:t>
      </w:r>
    </w:p>
    <w:p>
      <w:pPr>
        <w:spacing w:line="720" w:lineRule="auto"/>
        <w:ind w:left="441" w:leftChars="172" w:hanging="80" w:hangingChars="25"/>
        <w:jc w:val="center"/>
        <w:rPr>
          <w:rFonts w:hint="eastAsia" w:asciiTheme="minorEastAsia" w:hAnsiTheme="minorEastAsia" w:eastAsiaTheme="minorEastAsia" w:cstheme="minorEastAsia"/>
          <w:b/>
          <w:color w:val="auto"/>
          <w:sz w:val="44"/>
          <w:szCs w:val="21"/>
          <w:highlight w:val="none"/>
        </w:rPr>
      </w:pPr>
      <w:r>
        <w:rPr>
          <w:rFonts w:hint="eastAsia" w:asciiTheme="minorEastAsia" w:hAnsiTheme="minorEastAsia" w:eastAsiaTheme="minorEastAsia" w:cstheme="minorEastAsia"/>
          <w:color w:val="auto"/>
          <w:sz w:val="32"/>
          <w:highlight w:val="none"/>
        </w:rPr>
        <w:t>其他____________________</w:t>
      </w:r>
    </w:p>
    <w:p>
      <w:pPr>
        <w:spacing w:line="720" w:lineRule="auto"/>
        <w:ind w:left="461" w:leftChars="172" w:hanging="100" w:hangingChars="25"/>
        <w:jc w:val="center"/>
        <w:rPr>
          <w:rFonts w:hint="eastAsia" w:asciiTheme="minorEastAsia" w:hAnsiTheme="minorEastAsia" w:eastAsiaTheme="minorEastAsia" w:cstheme="minorEastAsia"/>
          <w:b/>
          <w:color w:val="auto"/>
          <w:sz w:val="40"/>
          <w:szCs w:val="21"/>
          <w:highlight w:val="none"/>
        </w:rPr>
      </w:pPr>
      <w:r>
        <w:rPr>
          <w:rFonts w:hint="eastAsia" w:asciiTheme="minorEastAsia" w:hAnsiTheme="minorEastAsia" w:eastAsiaTheme="minorEastAsia" w:cstheme="minorEastAsia"/>
          <w:b/>
          <w:color w:val="auto"/>
          <w:sz w:val="40"/>
          <w:szCs w:val="21"/>
          <w:highlight w:val="none"/>
        </w:rPr>
        <w:t>（加盖公章）</w:t>
      </w:r>
    </w:p>
    <w:p>
      <w:pPr>
        <w:pStyle w:val="20"/>
        <w:spacing w:line="480" w:lineRule="auto"/>
        <w:jc w:val="center"/>
        <w:rPr>
          <w:rFonts w:hint="eastAsia" w:asciiTheme="minorEastAsia" w:hAnsiTheme="minorEastAsia" w:eastAsiaTheme="minorEastAsia" w:cstheme="minorEastAsia"/>
          <w:color w:val="auto"/>
          <w:sz w:val="24"/>
          <w:szCs w:val="21"/>
          <w:highlight w:val="none"/>
        </w:rPr>
      </w:pPr>
    </w:p>
    <w:p>
      <w:pPr>
        <w:pStyle w:val="20"/>
        <w:spacing w:line="380" w:lineRule="exact"/>
        <w:jc w:val="center"/>
        <w:rPr>
          <w:rFonts w:hint="eastAsia" w:asciiTheme="minorEastAsia" w:hAnsiTheme="minorEastAsia" w:eastAsiaTheme="minorEastAsia" w:cstheme="minorEastAsia"/>
          <w:b/>
          <w:color w:val="auto"/>
          <w:sz w:val="32"/>
          <w:szCs w:val="32"/>
          <w:highlight w:val="none"/>
        </w:rPr>
      </w:pPr>
    </w:p>
    <w:p>
      <w:pPr>
        <w:pStyle w:val="20"/>
        <w:spacing w:line="380" w:lineRule="exact"/>
        <w:jc w:val="center"/>
        <w:rPr>
          <w:rFonts w:hint="eastAsia" w:asciiTheme="minorEastAsia" w:hAnsiTheme="minorEastAsia" w:eastAsiaTheme="minorEastAsia" w:cstheme="minorEastAsia"/>
          <w:b/>
          <w:color w:val="auto"/>
          <w:sz w:val="32"/>
          <w:szCs w:val="32"/>
          <w:highlight w:val="none"/>
        </w:rPr>
      </w:pPr>
    </w:p>
    <w:p>
      <w:pPr>
        <w:spacing w:line="400" w:lineRule="exact"/>
        <w:ind w:left="441" w:leftChars="172" w:hanging="80" w:hangingChars="25"/>
        <w:jc w:val="center"/>
        <w:rPr>
          <w:rFonts w:hint="eastAsia" w:asciiTheme="minorEastAsia" w:hAnsiTheme="minorEastAsia" w:eastAsiaTheme="minorEastAsia" w:cstheme="minorEastAsia"/>
          <w:b/>
          <w:color w:val="auto"/>
          <w:sz w:val="32"/>
          <w:szCs w:val="28"/>
          <w:highlight w:val="none"/>
        </w:rPr>
      </w:pPr>
      <w:r>
        <w:rPr>
          <w:rFonts w:hint="eastAsia" w:asciiTheme="minorEastAsia" w:hAnsiTheme="minorEastAsia" w:eastAsiaTheme="minorEastAsia" w:cstheme="minorEastAsia"/>
          <w:b/>
          <w:color w:val="auto"/>
          <w:sz w:val="32"/>
          <w:szCs w:val="28"/>
          <w:highlight w:val="none"/>
        </w:rPr>
        <w:br w:type="page"/>
      </w:r>
    </w:p>
    <w:p>
      <w:pPr>
        <w:spacing w:line="400" w:lineRule="exact"/>
        <w:ind w:left="421" w:leftChars="172" w:hanging="60" w:hangingChars="25"/>
        <w:rPr>
          <w:rFonts w:hint="eastAsia" w:asciiTheme="minorEastAsia" w:hAnsiTheme="minorEastAsia" w:eastAsiaTheme="minorEastAsia" w:cstheme="minorEastAsia"/>
          <w:b/>
          <w:color w:val="auto"/>
          <w:sz w:val="24"/>
          <w:szCs w:val="28"/>
          <w:highlight w:val="none"/>
        </w:rPr>
      </w:pPr>
      <w:r>
        <w:rPr>
          <w:rFonts w:hint="eastAsia" w:asciiTheme="minorEastAsia" w:hAnsiTheme="minorEastAsia" w:eastAsiaTheme="minorEastAsia" w:cstheme="minorEastAsia"/>
          <w:b/>
          <w:color w:val="auto"/>
          <w:sz w:val="24"/>
          <w:szCs w:val="28"/>
          <w:highlight w:val="none"/>
        </w:rPr>
        <w:t>响应文件的封面格式：</w:t>
      </w:r>
    </w:p>
    <w:p>
      <w:pPr>
        <w:spacing w:line="400" w:lineRule="exact"/>
        <w:ind w:left="441" w:leftChars="172" w:hanging="80" w:hangingChars="25"/>
        <w:jc w:val="center"/>
        <w:rPr>
          <w:rFonts w:hint="eastAsia" w:asciiTheme="minorEastAsia" w:hAnsiTheme="minorEastAsia" w:eastAsiaTheme="minorEastAsia" w:cstheme="minorEastAsia"/>
          <w:b/>
          <w:color w:val="auto"/>
          <w:sz w:val="32"/>
          <w:szCs w:val="28"/>
          <w:highlight w:val="none"/>
        </w:rPr>
      </w:pPr>
    </w:p>
    <w:p>
      <w:pPr>
        <w:spacing w:line="400" w:lineRule="exact"/>
        <w:ind w:left="441" w:leftChars="172" w:hanging="80" w:hangingChars="25"/>
        <w:jc w:val="center"/>
        <w:rPr>
          <w:rFonts w:hint="eastAsia" w:asciiTheme="minorEastAsia" w:hAnsiTheme="minorEastAsia" w:eastAsiaTheme="minorEastAsia" w:cstheme="minorEastAsia"/>
          <w:b/>
          <w:color w:val="auto"/>
          <w:sz w:val="32"/>
          <w:szCs w:val="28"/>
          <w:highlight w:val="none"/>
        </w:rPr>
      </w:pPr>
    </w:p>
    <w:p>
      <w:pPr>
        <w:spacing w:line="400" w:lineRule="exact"/>
        <w:ind w:left="441" w:leftChars="172" w:hanging="80" w:hangingChars="25"/>
        <w:jc w:val="center"/>
        <w:rPr>
          <w:rFonts w:hint="eastAsia" w:asciiTheme="minorEastAsia" w:hAnsiTheme="minorEastAsia" w:eastAsiaTheme="minorEastAsia" w:cstheme="minorEastAsia"/>
          <w:b/>
          <w:color w:val="auto"/>
          <w:sz w:val="32"/>
          <w:szCs w:val="28"/>
          <w:highlight w:val="none"/>
        </w:rPr>
      </w:pPr>
      <w:r>
        <w:rPr>
          <w:rFonts w:hint="eastAsia" w:asciiTheme="minorEastAsia" w:hAnsiTheme="minorEastAsia" w:eastAsiaTheme="minorEastAsia" w:cstheme="minorEastAsia"/>
          <w:b/>
          <w:color w:val="auto"/>
          <w:sz w:val="32"/>
          <w:szCs w:val="28"/>
          <w:highlight w:val="none"/>
        </w:rPr>
        <w:t xml:space="preserve">                                     正本/副本</w:t>
      </w:r>
    </w:p>
    <w:p>
      <w:pPr>
        <w:spacing w:line="400" w:lineRule="exact"/>
        <w:ind w:left="441" w:leftChars="172" w:hanging="80" w:hangingChars="25"/>
        <w:jc w:val="center"/>
        <w:rPr>
          <w:rFonts w:hint="eastAsia" w:asciiTheme="minorEastAsia" w:hAnsiTheme="minorEastAsia" w:eastAsiaTheme="minorEastAsia" w:cstheme="minorEastAsia"/>
          <w:b/>
          <w:color w:val="auto"/>
          <w:sz w:val="32"/>
          <w:szCs w:val="28"/>
          <w:highlight w:val="none"/>
        </w:rPr>
      </w:pPr>
    </w:p>
    <w:p>
      <w:pPr>
        <w:spacing w:line="400" w:lineRule="exact"/>
        <w:ind w:left="441" w:leftChars="172" w:hanging="80" w:hangingChars="25"/>
        <w:jc w:val="center"/>
        <w:rPr>
          <w:rFonts w:hint="eastAsia" w:asciiTheme="minorEastAsia" w:hAnsiTheme="minorEastAsia" w:eastAsiaTheme="minorEastAsia" w:cstheme="minorEastAsia"/>
          <w:b/>
          <w:color w:val="auto"/>
          <w:sz w:val="32"/>
          <w:szCs w:val="28"/>
          <w:highlight w:val="none"/>
        </w:rPr>
      </w:pPr>
    </w:p>
    <w:p>
      <w:pPr>
        <w:spacing w:line="400" w:lineRule="exact"/>
        <w:ind w:left="451" w:leftChars="172" w:hanging="90" w:hangingChars="25"/>
        <w:jc w:val="center"/>
        <w:rPr>
          <w:rFonts w:hint="eastAsia" w:asciiTheme="minorEastAsia" w:hAnsiTheme="minorEastAsia" w:eastAsiaTheme="minorEastAsia" w:cstheme="minorEastAsia"/>
          <w:b/>
          <w:color w:val="auto"/>
          <w:sz w:val="36"/>
          <w:szCs w:val="28"/>
          <w:highlight w:val="none"/>
        </w:rPr>
      </w:pPr>
      <w:r>
        <w:rPr>
          <w:rFonts w:hint="eastAsia" w:asciiTheme="minorEastAsia" w:hAnsiTheme="minorEastAsia" w:eastAsiaTheme="minorEastAsia" w:cstheme="minorEastAsia"/>
          <w:b/>
          <w:color w:val="auto"/>
          <w:sz w:val="36"/>
          <w:szCs w:val="28"/>
          <w:highlight w:val="none"/>
        </w:rPr>
        <w:t>响应文件</w:t>
      </w:r>
    </w:p>
    <w:p>
      <w:pPr>
        <w:spacing w:line="360" w:lineRule="auto"/>
        <w:ind w:left="413" w:leftChars="172" w:hanging="52" w:hangingChars="25"/>
        <w:jc w:val="left"/>
        <w:rPr>
          <w:rFonts w:hint="eastAsia" w:asciiTheme="minorEastAsia" w:hAnsiTheme="minorEastAsia" w:eastAsiaTheme="minorEastAsia" w:cstheme="minorEastAsia"/>
          <w:color w:val="auto"/>
          <w:szCs w:val="21"/>
          <w:highlight w:val="none"/>
        </w:rPr>
      </w:pPr>
    </w:p>
    <w:p>
      <w:pPr>
        <w:spacing w:line="360" w:lineRule="auto"/>
        <w:ind w:left="413" w:leftChars="172" w:hanging="52" w:hangingChars="25"/>
        <w:jc w:val="left"/>
        <w:rPr>
          <w:rFonts w:hint="eastAsia" w:asciiTheme="minorEastAsia" w:hAnsiTheme="minorEastAsia" w:eastAsiaTheme="minorEastAsia" w:cstheme="minorEastAsia"/>
          <w:color w:val="auto"/>
          <w:szCs w:val="21"/>
          <w:highlight w:val="none"/>
        </w:rPr>
      </w:pPr>
    </w:p>
    <w:p>
      <w:pPr>
        <w:spacing w:line="360" w:lineRule="auto"/>
        <w:ind w:left="413" w:leftChars="172" w:hanging="52" w:hangingChars="25"/>
        <w:jc w:val="left"/>
        <w:rPr>
          <w:rFonts w:hint="eastAsia" w:asciiTheme="minorEastAsia" w:hAnsiTheme="minorEastAsia" w:eastAsiaTheme="minorEastAsia" w:cstheme="minorEastAsia"/>
          <w:color w:val="auto"/>
          <w:szCs w:val="21"/>
          <w:highlight w:val="none"/>
        </w:rPr>
      </w:pPr>
    </w:p>
    <w:p>
      <w:pPr>
        <w:spacing w:line="480" w:lineRule="auto"/>
        <w:ind w:left="421" w:leftChars="172" w:hanging="60" w:hangingChars="25"/>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项目编号：</w:t>
      </w:r>
    </w:p>
    <w:p>
      <w:pPr>
        <w:spacing w:line="480" w:lineRule="auto"/>
        <w:ind w:left="421" w:leftChars="172" w:hanging="60" w:hangingChars="25"/>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项目名称：</w:t>
      </w:r>
    </w:p>
    <w:p>
      <w:pPr>
        <w:spacing w:line="480" w:lineRule="auto"/>
        <w:ind w:left="421" w:leftChars="172" w:hanging="60" w:hangingChars="25"/>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供应商名称：</w:t>
      </w:r>
    </w:p>
    <w:p>
      <w:pPr>
        <w:spacing w:line="480" w:lineRule="auto"/>
        <w:ind w:left="421" w:leftChars="172" w:hanging="60" w:hangingChars="25"/>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供应商地址：</w:t>
      </w:r>
    </w:p>
    <w:p>
      <w:pPr>
        <w:spacing w:line="480" w:lineRule="auto"/>
        <w:ind w:left="421" w:leftChars="172" w:hanging="60" w:hangingChars="25"/>
        <w:jc w:val="left"/>
        <w:rPr>
          <w:rFonts w:hint="eastAsia" w:asciiTheme="minorEastAsia" w:hAnsiTheme="minorEastAsia" w:eastAsiaTheme="minorEastAsia" w:cstheme="minorEastAsia"/>
          <w:color w:val="auto"/>
          <w:sz w:val="24"/>
          <w:szCs w:val="21"/>
          <w:highlight w:val="none"/>
        </w:rPr>
      </w:pPr>
    </w:p>
    <w:p>
      <w:pPr>
        <w:spacing w:line="480" w:lineRule="auto"/>
        <w:ind w:left="421" w:leftChars="172" w:hanging="60" w:hangingChars="25"/>
        <w:jc w:val="center"/>
        <w:rPr>
          <w:rFonts w:hint="eastAsia" w:asciiTheme="minorEastAsia" w:hAnsiTheme="minorEastAsia" w:eastAsiaTheme="minorEastAsia" w:cstheme="minorEastAsia"/>
          <w:b/>
          <w:color w:val="auto"/>
          <w:sz w:val="24"/>
          <w:szCs w:val="21"/>
          <w:highlight w:val="none"/>
        </w:rPr>
      </w:pPr>
      <w:r>
        <w:rPr>
          <w:rFonts w:hint="eastAsia" w:asciiTheme="minorEastAsia" w:hAnsiTheme="minorEastAsia" w:eastAsiaTheme="minorEastAsia" w:cstheme="minorEastAsia"/>
          <w:b/>
          <w:color w:val="auto"/>
          <w:sz w:val="24"/>
          <w:szCs w:val="21"/>
          <w:highlight w:val="none"/>
        </w:rPr>
        <w:t>（加盖公章）</w:t>
      </w:r>
    </w:p>
    <w:p>
      <w:pPr>
        <w:pStyle w:val="20"/>
        <w:spacing w:line="480" w:lineRule="auto"/>
        <w:ind w:firstLine="4320" w:firstLineChars="18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年   月    日</w:t>
      </w:r>
    </w:p>
    <w:p>
      <w:pPr>
        <w:pStyle w:val="20"/>
        <w:spacing w:line="480" w:lineRule="auto"/>
        <w:jc w:val="center"/>
        <w:rPr>
          <w:rFonts w:hint="eastAsia" w:asciiTheme="minorEastAsia" w:hAnsiTheme="minorEastAsia" w:eastAsiaTheme="minorEastAsia" w:cstheme="minorEastAsia"/>
          <w:color w:val="auto"/>
          <w:sz w:val="24"/>
          <w:szCs w:val="21"/>
          <w:highlight w:val="none"/>
        </w:rPr>
      </w:pPr>
    </w:p>
    <w:p>
      <w:pPr>
        <w:pStyle w:val="20"/>
        <w:spacing w:line="380" w:lineRule="exact"/>
        <w:jc w:val="center"/>
        <w:rPr>
          <w:rFonts w:hint="eastAsia" w:asciiTheme="minorEastAsia" w:hAnsiTheme="minorEastAsia" w:eastAsiaTheme="minorEastAsia" w:cstheme="minorEastAsia"/>
          <w:color w:val="auto"/>
          <w:szCs w:val="21"/>
          <w:highlight w:val="none"/>
        </w:rPr>
      </w:pPr>
    </w:p>
    <w:p>
      <w:pPr>
        <w:pStyle w:val="20"/>
        <w:ind w:firstLine="562" w:firstLineChars="20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r>
        <w:rPr>
          <w:rFonts w:hint="eastAsia" w:asciiTheme="minorEastAsia" w:hAnsiTheme="minorEastAsia" w:eastAsiaTheme="minorEastAsia" w:cstheme="minorEastAsia"/>
          <w:b/>
          <w:color w:val="auto"/>
          <w:sz w:val="28"/>
          <w:szCs w:val="28"/>
          <w:highlight w:val="none"/>
        </w:rPr>
        <w:t>第一部分　商务部分</w:t>
      </w:r>
    </w:p>
    <w:p>
      <w:pPr>
        <w:pStyle w:val="20"/>
        <w:spacing w:line="360" w:lineRule="auto"/>
        <w:ind w:firstLine="482" w:firstLineChars="200"/>
        <w:jc w:val="center"/>
        <w:rPr>
          <w:rFonts w:hint="eastAsia" w:asciiTheme="minorEastAsia" w:hAnsiTheme="minorEastAsia" w:eastAsiaTheme="minorEastAsia" w:cstheme="minorEastAsia"/>
          <w:b/>
          <w:color w:val="auto"/>
          <w:sz w:val="24"/>
          <w:szCs w:val="28"/>
          <w:highlight w:val="none"/>
        </w:rPr>
      </w:pPr>
    </w:p>
    <w:p>
      <w:pPr>
        <w:numPr>
          <w:ilvl w:val="0"/>
          <w:numId w:val="4"/>
        </w:numPr>
        <w:spacing w:line="360" w:lineRule="auto"/>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磋商响应声明</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附件1－1　</w:t>
      </w:r>
      <w:r>
        <w:rPr>
          <w:rFonts w:hint="eastAsia" w:asciiTheme="minorEastAsia" w:hAnsiTheme="minorEastAsia" w:eastAsiaTheme="minorEastAsia" w:cstheme="minorEastAsia"/>
          <w:color w:val="auto"/>
          <w:kern w:val="0"/>
          <w:sz w:val="24"/>
          <w:szCs w:val="28"/>
          <w:highlight w:val="none"/>
          <w:lang w:eastAsia="zh-CN"/>
        </w:rPr>
        <w:t>法定代表人（负责人）</w:t>
      </w:r>
      <w:r>
        <w:rPr>
          <w:rFonts w:hint="eastAsia" w:asciiTheme="minorEastAsia" w:hAnsiTheme="minorEastAsia" w:eastAsiaTheme="minorEastAsia" w:cstheme="minorEastAsia"/>
          <w:color w:val="auto"/>
          <w:kern w:val="0"/>
          <w:sz w:val="24"/>
          <w:szCs w:val="28"/>
          <w:highlight w:val="none"/>
        </w:rPr>
        <w:t>身份证明复印件(</w:t>
      </w:r>
      <w:r>
        <w:rPr>
          <w:rFonts w:hint="eastAsia" w:asciiTheme="minorEastAsia" w:hAnsiTheme="minorEastAsia" w:eastAsiaTheme="minorEastAsia" w:cstheme="minorEastAsia"/>
          <w:color w:val="auto"/>
          <w:kern w:val="0"/>
          <w:sz w:val="24"/>
          <w:szCs w:val="28"/>
          <w:highlight w:val="none"/>
          <w:lang w:eastAsia="zh-CN"/>
        </w:rPr>
        <w:t>法定代表人（负责人）</w:t>
      </w:r>
      <w:r>
        <w:rPr>
          <w:rFonts w:hint="eastAsia" w:asciiTheme="minorEastAsia" w:hAnsiTheme="minorEastAsia" w:eastAsiaTheme="minorEastAsia" w:cstheme="minorEastAsia"/>
          <w:color w:val="auto"/>
          <w:kern w:val="0"/>
          <w:sz w:val="24"/>
          <w:szCs w:val="28"/>
          <w:highlight w:val="none"/>
        </w:rPr>
        <w:t>参加磋商)</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附件1－2　</w:t>
      </w:r>
      <w:r>
        <w:rPr>
          <w:rFonts w:hint="eastAsia" w:asciiTheme="minorEastAsia" w:hAnsiTheme="minorEastAsia" w:eastAsiaTheme="minorEastAsia" w:cstheme="minorEastAsia"/>
          <w:color w:val="auto"/>
          <w:kern w:val="0"/>
          <w:sz w:val="24"/>
          <w:szCs w:val="28"/>
          <w:highlight w:val="none"/>
          <w:lang w:eastAsia="zh-CN"/>
        </w:rPr>
        <w:t>法定代表人（负责人）</w:t>
      </w:r>
      <w:r>
        <w:rPr>
          <w:rFonts w:hint="eastAsia" w:asciiTheme="minorEastAsia" w:hAnsiTheme="minorEastAsia" w:eastAsiaTheme="minorEastAsia" w:cstheme="minorEastAsia"/>
          <w:color w:val="auto"/>
          <w:kern w:val="0"/>
          <w:sz w:val="24"/>
          <w:szCs w:val="28"/>
          <w:highlight w:val="none"/>
        </w:rPr>
        <w:t>授权书(授权代表参加磋商)</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附件1－3：授权委托书(自然人提供)</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二、报价一览表、分项价格表</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附件2－1　报价一览表(服务类)</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附件2－2　分项价格表(服务类)</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附件2－3　最终报价承诺书</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三、商务条款偏离表(格式附后)</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四、磋商保证金</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五、供应商的资格证明材料</w:t>
      </w:r>
    </w:p>
    <w:p>
      <w:pPr>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t>★①供应商基本情况表（格式见第五章）</w:t>
      </w:r>
    </w:p>
    <w:p>
      <w:pPr>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t>★②有效的新版“营业执照”或《事业单位法人证书》或其他依法成立组织的证明文件（必须具有，如能够在线查询的材料，请提供国家有关部门规定查询的网址链接，原件备查）。</w:t>
      </w:r>
    </w:p>
    <w:p>
      <w:pPr>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t>★③有效的税务登记证（必须具有，如能够在线查询的材料，请提供国家有关部门规定查询的网址链接，原件备查）；（若已经取得“三证合一”的可不提供）</w:t>
      </w:r>
    </w:p>
    <w:p>
      <w:pPr>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t>★④法定代表人（负责人）完整有效的身份证复印件（第二代身份证必须提供正反面复印件）。</w:t>
      </w:r>
    </w:p>
    <w:p>
      <w:pPr>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t>★⑤法定代表人（负责人）授权委托书(格式见第五章) 和委托代理人完整有效的身份证复印件（委托代理时必须提供。第二代身份证必须提供正反面复印件）。</w:t>
      </w:r>
    </w:p>
    <w:p>
      <w:pPr>
        <w:pStyle w:val="15"/>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t>★⑥</w:t>
      </w:r>
      <w:r>
        <w:rPr>
          <w:rFonts w:hint="eastAsia" w:ascii="Times New Roman" w:eastAsiaTheme="minorEastAsia"/>
          <w:color w:val="auto"/>
          <w:sz w:val="21"/>
          <w:szCs w:val="21"/>
          <w:highlight w:val="none"/>
          <w:lang w:eastAsia="zh-CN"/>
        </w:rPr>
        <w:t>供应商参加</w:t>
      </w:r>
      <w:r>
        <w:rPr>
          <w:rFonts w:hint="eastAsia" w:ascii="Times New Roman" w:hAnsi="Times New Roman"/>
          <w:color w:val="auto"/>
          <w:sz w:val="21"/>
          <w:szCs w:val="21"/>
          <w:highlight w:val="none"/>
        </w:rPr>
        <w:t>本项目</w:t>
      </w:r>
      <w:r>
        <w:rPr>
          <w:rFonts w:hint="eastAsia" w:ascii="Times New Roman"/>
          <w:color w:val="auto"/>
          <w:sz w:val="21"/>
          <w:szCs w:val="21"/>
          <w:highlight w:val="none"/>
          <w:lang w:eastAsia="zh-CN"/>
        </w:rPr>
        <w:t>磋商</w:t>
      </w:r>
      <w:r>
        <w:rPr>
          <w:rFonts w:hint="eastAsia" w:ascii="Times New Roman" w:hAnsi="Times New Roman"/>
          <w:color w:val="auto"/>
          <w:sz w:val="21"/>
          <w:szCs w:val="21"/>
          <w:highlight w:val="none"/>
        </w:rPr>
        <w:t>时</w:t>
      </w:r>
      <w:r>
        <w:rPr>
          <w:rFonts w:hint="eastAsia" w:ascii="Times New Roman" w:hAnsi="Times New Roman"/>
          <w:color w:val="auto"/>
          <w:sz w:val="21"/>
          <w:szCs w:val="21"/>
          <w:highlight w:val="none"/>
          <w:lang w:val="en-US" w:eastAsia="zh-CN"/>
        </w:rPr>
        <w:t>2020年或2021</w:t>
      </w:r>
      <w:r>
        <w:rPr>
          <w:rFonts w:hint="eastAsia" w:ascii="Times New Roman" w:hAnsi="Times New Roman"/>
          <w:color w:val="auto"/>
          <w:sz w:val="21"/>
          <w:szCs w:val="21"/>
          <w:highlight w:val="none"/>
        </w:rPr>
        <w:t>年</w:t>
      </w:r>
      <w:r>
        <w:rPr>
          <w:rFonts w:hint="eastAsia" w:ascii="Times New Roman" w:hAnsi="Times New Roman"/>
          <w:color w:val="auto"/>
          <w:sz w:val="21"/>
          <w:szCs w:val="21"/>
          <w:highlight w:val="none"/>
          <w:lang w:val="en-US" w:eastAsia="zh-CN"/>
        </w:rPr>
        <w:t>的年</w:t>
      </w:r>
      <w:r>
        <w:rPr>
          <w:rFonts w:hint="eastAsia" w:ascii="Times New Roman" w:hAnsi="Times New Roman"/>
          <w:color w:val="auto"/>
          <w:sz w:val="21"/>
          <w:szCs w:val="21"/>
          <w:highlight w:val="none"/>
        </w:rPr>
        <w:t>度财务报告复印件（如供应商为</w:t>
      </w:r>
      <w:r>
        <w:rPr>
          <w:rFonts w:hint="eastAsia" w:ascii="Times New Roman"/>
          <w:color w:val="auto"/>
          <w:sz w:val="21"/>
          <w:szCs w:val="21"/>
          <w:highlight w:val="none"/>
          <w:lang w:eastAsia="zh-CN"/>
        </w:rPr>
        <w:t>参加本项目磋商</w:t>
      </w:r>
      <w:r>
        <w:rPr>
          <w:rFonts w:hint="eastAsia" w:ascii="Times New Roman" w:hAnsi="Times New Roman"/>
          <w:color w:val="auto"/>
          <w:sz w:val="21"/>
          <w:szCs w:val="21"/>
          <w:highlight w:val="none"/>
        </w:rPr>
        <w:t>当年新成立公司的，应提供于公司成立之日后的财务报表），</w:t>
      </w:r>
      <w:r>
        <w:rPr>
          <w:rFonts w:hint="eastAsia" w:ascii="Times New Roman" w:hAnsi="Times New Roman"/>
          <w:b/>
          <w:color w:val="auto"/>
          <w:sz w:val="21"/>
          <w:szCs w:val="21"/>
          <w:highlight w:val="none"/>
        </w:rPr>
        <w:t>原件备查</w:t>
      </w:r>
      <w:r>
        <w:rPr>
          <w:rFonts w:hint="eastAsia" w:ascii="Times New Roman" w:hAnsi="Times New Roman"/>
          <w:color w:val="auto"/>
          <w:sz w:val="21"/>
          <w:szCs w:val="21"/>
          <w:highlight w:val="none"/>
        </w:rPr>
        <w:t>；</w:t>
      </w:r>
    </w:p>
    <w:p>
      <w:pPr>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t>★⑦响应文件递交截止时间前半年内，供应商提供至少连续三个月的依法纳税的依法缴纳税费或依法免缴税费的证明（复印件，原件备查）；供应商无纳税记录或为新成立公司，应提供由供应商所在地主管税务部门出具的依法纳税或依法免税证明（复印件，原件备查）。</w:t>
      </w:r>
    </w:p>
    <w:p>
      <w:pPr>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t>★⑧响应文件递交截止时间前半年内，供应商提供至少连续三个月的依法缴纳社保费的缴费凭证（复印件，原件备查）；供应商无缴费记录或为新成立公司，应提供由供应商所在地社保部门出具的依法缴纳或依法免缴社保费证明（复印件，原件备查）。</w:t>
      </w:r>
    </w:p>
    <w:p>
      <w:pPr>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t>★⑨参加本采购活动前三年内在经营活动中没有重大违法记录的书面声明（格式见第五章）。</w:t>
      </w:r>
    </w:p>
    <w:p>
      <w:pPr>
        <w:numPr>
          <w:ilvl w:val="0"/>
          <w:numId w:val="0"/>
        </w:numPr>
        <w:spacing w:line="360" w:lineRule="auto"/>
        <w:ind w:leftChars="200"/>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fldChar w:fldCharType="begin"/>
      </w:r>
      <w:r>
        <w:rPr>
          <w:rFonts w:hint="eastAsia" w:asciiTheme="minorEastAsia" w:hAnsiTheme="minorEastAsia" w:eastAsiaTheme="minorEastAsia" w:cstheme="minorEastAsia"/>
          <w:color w:val="auto"/>
          <w:kern w:val="0"/>
          <w:sz w:val="24"/>
          <w:szCs w:val="28"/>
          <w:highlight w:val="none"/>
          <w:lang w:val="en-US" w:eastAsia="zh-CN"/>
        </w:rPr>
        <w:instrText xml:space="preserve"> = 10 \* GB3 \* MERGEFORMAT </w:instrText>
      </w:r>
      <w:r>
        <w:rPr>
          <w:rFonts w:hint="eastAsia" w:asciiTheme="minorEastAsia" w:hAnsiTheme="minorEastAsia" w:eastAsiaTheme="minorEastAsia" w:cstheme="minorEastAsia"/>
          <w:color w:val="auto"/>
          <w:kern w:val="0"/>
          <w:sz w:val="24"/>
          <w:szCs w:val="28"/>
          <w:highlight w:val="none"/>
          <w:lang w:val="en-US" w:eastAsia="zh-CN"/>
        </w:rPr>
        <w:fldChar w:fldCharType="separate"/>
      </w:r>
      <w:r>
        <w:rPr>
          <w:color w:val="auto"/>
        </w:rPr>
        <w:t>⑩</w:t>
      </w:r>
      <w:r>
        <w:rPr>
          <w:rFonts w:hint="eastAsia" w:asciiTheme="minorEastAsia" w:hAnsiTheme="minorEastAsia" w:eastAsiaTheme="minorEastAsia" w:cstheme="minorEastAsia"/>
          <w:color w:val="auto"/>
          <w:kern w:val="0"/>
          <w:sz w:val="24"/>
          <w:szCs w:val="28"/>
          <w:highlight w:val="none"/>
          <w:lang w:val="en-US" w:eastAsia="zh-CN"/>
        </w:rPr>
        <w:fldChar w:fldCharType="end"/>
      </w:r>
      <w:r>
        <w:rPr>
          <w:rFonts w:hint="eastAsia" w:asciiTheme="minorEastAsia" w:hAnsiTheme="minorEastAsia" w:eastAsiaTheme="minorEastAsia" w:cstheme="minorEastAsia"/>
          <w:color w:val="auto"/>
          <w:kern w:val="0"/>
          <w:sz w:val="24"/>
          <w:szCs w:val="28"/>
          <w:highlight w:val="none"/>
          <w:lang w:val="en-US" w:eastAsia="zh-CN"/>
        </w:rPr>
        <w:t>符合磋商文件要求的供应商特定资格条件的证明材料：无。</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t>⑪符合政府采购政策的证明材料：</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本项目专门面向中小企业采购，供应商需提供中小企业声明函（须符合《关于印发中小企业划型标准规定的通知》（工信部联企业〔2011〕300号）规定的中小企业划分标准）；属于残疾人福利性单位的需提供残疾人福利性单位声明函；属于监狱企业的需提供由省级以上监狱管理局、戒毒管理局（含新疆生产建设兵团）出具的属于监狱企业的证明文件。</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lang w:val="en-US" w:eastAsia="zh-CN"/>
        </w:rPr>
        <w:t>10.</w:t>
      </w:r>
      <w:r>
        <w:rPr>
          <w:rFonts w:hint="eastAsia" w:asciiTheme="minorEastAsia" w:hAnsiTheme="minorEastAsia" w:eastAsiaTheme="minorEastAsia" w:cstheme="minorEastAsia"/>
          <w:color w:val="auto"/>
          <w:kern w:val="0"/>
          <w:sz w:val="24"/>
          <w:szCs w:val="28"/>
          <w:highlight w:val="none"/>
        </w:rPr>
        <w:t>联合体协议(格式附后)</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六、磋商须知前附表要求供应商提供的其他资料（格式附后）</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七、供应商认为需提供的其他资料</w:t>
      </w:r>
    </w:p>
    <w:p>
      <w:pPr>
        <w:ind w:firstLine="480" w:firstLineChars="200"/>
        <w:jc w:val="center"/>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color w:val="auto"/>
          <w:kern w:val="0"/>
          <w:sz w:val="24"/>
          <w:szCs w:val="28"/>
          <w:highlight w:val="none"/>
        </w:rPr>
        <w:br w:type="page"/>
      </w:r>
      <w:r>
        <w:rPr>
          <w:rFonts w:hint="eastAsia" w:asciiTheme="minorEastAsia" w:hAnsiTheme="minorEastAsia" w:eastAsiaTheme="minorEastAsia" w:cstheme="minorEastAsia"/>
          <w:b/>
          <w:color w:val="auto"/>
          <w:kern w:val="0"/>
          <w:sz w:val="28"/>
          <w:szCs w:val="28"/>
          <w:highlight w:val="none"/>
        </w:rPr>
        <w:t>第二部分　技术部分</w:t>
      </w:r>
    </w:p>
    <w:p>
      <w:pPr>
        <w:ind w:firstLine="482" w:firstLineChars="200"/>
        <w:jc w:val="center"/>
        <w:rPr>
          <w:rFonts w:hint="eastAsia" w:asciiTheme="minorEastAsia" w:hAnsiTheme="minorEastAsia" w:eastAsiaTheme="minorEastAsia" w:cstheme="minorEastAsia"/>
          <w:b/>
          <w:color w:val="auto"/>
          <w:kern w:val="0"/>
          <w:sz w:val="24"/>
          <w:szCs w:val="28"/>
          <w:highlight w:val="none"/>
        </w:rPr>
      </w:pP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一、实施方案、技术方案或服务方案</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lang w:eastAsia="zh-CN"/>
        </w:rPr>
      </w:pPr>
      <w:r>
        <w:rPr>
          <w:rFonts w:hint="eastAsia" w:asciiTheme="minorEastAsia" w:hAnsiTheme="minorEastAsia" w:eastAsiaTheme="minorEastAsia" w:cstheme="minorEastAsia"/>
          <w:color w:val="auto"/>
          <w:kern w:val="0"/>
          <w:sz w:val="24"/>
          <w:szCs w:val="28"/>
          <w:highlight w:val="none"/>
        </w:rPr>
        <w:t>二、</w:t>
      </w:r>
      <w:r>
        <w:rPr>
          <w:rFonts w:hint="eastAsia" w:asciiTheme="minorEastAsia" w:hAnsiTheme="minorEastAsia" w:eastAsiaTheme="minorEastAsia" w:cstheme="minorEastAsia"/>
          <w:color w:val="auto"/>
          <w:kern w:val="0"/>
          <w:sz w:val="24"/>
          <w:szCs w:val="28"/>
          <w:highlight w:val="none"/>
          <w:lang w:eastAsia="zh-CN"/>
        </w:rPr>
        <w:t>技术条款偏离表</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三、售后服务承诺</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四、用于本项目人员简历表</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五、磋商标的物符合磋商文件要求的相关证明文件</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六、其他资料</w:t>
      </w:r>
    </w:p>
    <w:p>
      <w:pPr>
        <w:spacing w:line="360" w:lineRule="auto"/>
        <w:ind w:firstLine="480" w:firstLineChars="20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color w:val="auto"/>
          <w:kern w:val="0"/>
          <w:sz w:val="24"/>
          <w:szCs w:val="28"/>
          <w:highlight w:val="none"/>
        </w:rPr>
        <w:br w:type="page"/>
      </w:r>
      <w:r>
        <w:rPr>
          <w:rFonts w:hint="eastAsia" w:asciiTheme="minorEastAsia" w:hAnsiTheme="minorEastAsia" w:eastAsiaTheme="minorEastAsia" w:cstheme="minorEastAsia"/>
          <w:b/>
          <w:color w:val="auto"/>
          <w:kern w:val="0"/>
          <w:sz w:val="32"/>
          <w:szCs w:val="32"/>
          <w:highlight w:val="none"/>
        </w:rPr>
        <w:t>第一部分　商务部分</w:t>
      </w:r>
    </w:p>
    <w:p>
      <w:pPr>
        <w:ind w:firstLine="482" w:firstLineChars="200"/>
        <w:rPr>
          <w:rFonts w:hint="eastAsia" w:asciiTheme="minorEastAsia" w:hAnsiTheme="minorEastAsia" w:eastAsiaTheme="minorEastAsia" w:cstheme="minorEastAsia"/>
          <w:b/>
          <w:color w:val="auto"/>
          <w:kern w:val="0"/>
          <w:sz w:val="24"/>
          <w:szCs w:val="28"/>
          <w:highlight w:val="none"/>
        </w:rPr>
      </w:pPr>
      <w:r>
        <w:rPr>
          <w:rFonts w:hint="eastAsia" w:asciiTheme="minorEastAsia" w:hAnsiTheme="minorEastAsia" w:eastAsiaTheme="minorEastAsia" w:cstheme="minorEastAsia"/>
          <w:b/>
          <w:color w:val="auto"/>
          <w:kern w:val="0"/>
          <w:sz w:val="24"/>
          <w:szCs w:val="28"/>
          <w:highlight w:val="none"/>
        </w:rPr>
        <w:t>一、磋商响应声明</w:t>
      </w:r>
    </w:p>
    <w:p>
      <w:pPr>
        <w:keepNext/>
        <w:keepLines/>
        <w:spacing w:before="240" w:after="64" w:line="319" w:lineRule="auto"/>
        <w:jc w:val="center"/>
        <w:outlineLvl w:val="9"/>
        <w:rPr>
          <w:rFonts w:hint="eastAsia" w:asciiTheme="minorEastAsia" w:hAnsiTheme="minorEastAsia" w:eastAsiaTheme="minorEastAsia" w:cstheme="minorEastAsia"/>
          <w:b/>
          <w:bCs/>
          <w:color w:val="auto"/>
          <w:kern w:val="0"/>
          <w:sz w:val="30"/>
          <w:szCs w:val="30"/>
          <w:highlight w:val="none"/>
        </w:rPr>
      </w:pPr>
      <w:r>
        <w:rPr>
          <w:rFonts w:hint="eastAsia" w:asciiTheme="minorEastAsia" w:hAnsiTheme="minorEastAsia" w:eastAsiaTheme="minorEastAsia" w:cstheme="minorEastAsia"/>
          <w:b/>
          <w:bCs/>
          <w:color w:val="auto"/>
          <w:kern w:val="0"/>
          <w:sz w:val="30"/>
          <w:szCs w:val="30"/>
          <w:highlight w:val="none"/>
        </w:rPr>
        <w:t>磋商响应声明</w:t>
      </w:r>
    </w:p>
    <w:p>
      <w:pPr>
        <w:spacing w:line="360" w:lineRule="auto"/>
        <w:rPr>
          <w:rFonts w:hint="eastAsia" w:asciiTheme="minorEastAsia" w:hAnsiTheme="minorEastAsia" w:eastAsiaTheme="minorEastAsia" w:cstheme="minorEastAsia"/>
          <w:color w:val="auto"/>
          <w:kern w:val="0"/>
          <w:sz w:val="24"/>
          <w:szCs w:val="28"/>
          <w:highlight w:val="none"/>
        </w:rPr>
      </w:pPr>
    </w:p>
    <w:p>
      <w:pPr>
        <w:spacing w:line="360" w:lineRule="auto"/>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致____________(采购人或采购代理机构)：</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我方已仔细研究了____________(项目名称)的磋商文件(项目编号：____________)的全部内容，知悉参加磋商的风险，我方承诺接受磋商文件的全部条款且无任何异议。</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一、我方同意在磋商响应有效期内遵守本响应文件中的承诺，且在此期限期满之前均具有法律约束力。</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二、我方提交纸质响应文件正本______份和副本______份，并保证响应文件提供的数据和材料是真实、准确的。</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三、我方愿意向贵方提供任何与本项采购有关的数据、情况和技术资料。若贵方需要，我方愿意提供我方作出的一切承诺的证明材料。</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四、我方愿意按磋商文件规定和磋商小组要求重新提交响应文件和最后报价。</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五、我方保证在获得成交资格后，按照磋商文件确定的事项签订采购合同，履行双方所签订的合同，并承担合同规定的责任和义务。</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附件1－1：</w:t>
      </w:r>
      <w:r>
        <w:rPr>
          <w:rFonts w:hint="eastAsia" w:asciiTheme="minorEastAsia" w:hAnsiTheme="minorEastAsia" w:eastAsiaTheme="minorEastAsia" w:cstheme="minorEastAsia"/>
          <w:color w:val="auto"/>
          <w:kern w:val="0"/>
          <w:sz w:val="24"/>
          <w:szCs w:val="28"/>
          <w:highlight w:val="none"/>
          <w:lang w:eastAsia="zh-CN"/>
        </w:rPr>
        <w:t>法定代表人（负责人）</w:t>
      </w:r>
      <w:r>
        <w:rPr>
          <w:rFonts w:hint="eastAsia" w:asciiTheme="minorEastAsia" w:hAnsiTheme="minorEastAsia" w:eastAsiaTheme="minorEastAsia" w:cstheme="minorEastAsia"/>
          <w:color w:val="auto"/>
          <w:kern w:val="0"/>
          <w:sz w:val="24"/>
          <w:szCs w:val="28"/>
          <w:highlight w:val="none"/>
        </w:rPr>
        <w:t>身份证明复印件(</w:t>
      </w:r>
      <w:r>
        <w:rPr>
          <w:rFonts w:hint="eastAsia" w:asciiTheme="minorEastAsia" w:hAnsiTheme="minorEastAsia" w:eastAsiaTheme="minorEastAsia" w:cstheme="minorEastAsia"/>
          <w:color w:val="auto"/>
          <w:kern w:val="0"/>
          <w:sz w:val="24"/>
          <w:szCs w:val="28"/>
          <w:highlight w:val="none"/>
          <w:lang w:eastAsia="zh-CN"/>
        </w:rPr>
        <w:t>法定代表人（负责人）</w:t>
      </w:r>
      <w:r>
        <w:rPr>
          <w:rFonts w:hint="eastAsia" w:asciiTheme="minorEastAsia" w:hAnsiTheme="minorEastAsia" w:eastAsiaTheme="minorEastAsia" w:cstheme="minorEastAsia"/>
          <w:color w:val="auto"/>
          <w:kern w:val="0"/>
          <w:sz w:val="24"/>
          <w:szCs w:val="28"/>
          <w:highlight w:val="none"/>
        </w:rPr>
        <w:t>参加磋商)</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附件1－2：</w:t>
      </w:r>
      <w:r>
        <w:rPr>
          <w:rFonts w:hint="eastAsia" w:asciiTheme="minorEastAsia" w:hAnsiTheme="minorEastAsia" w:eastAsiaTheme="minorEastAsia" w:cstheme="minorEastAsia"/>
          <w:color w:val="auto"/>
          <w:kern w:val="0"/>
          <w:sz w:val="24"/>
          <w:szCs w:val="28"/>
          <w:highlight w:val="none"/>
          <w:lang w:eastAsia="zh-CN"/>
        </w:rPr>
        <w:t>法定代表人（负责人）</w:t>
      </w:r>
      <w:r>
        <w:rPr>
          <w:rFonts w:hint="eastAsia" w:asciiTheme="minorEastAsia" w:hAnsiTheme="minorEastAsia" w:eastAsiaTheme="minorEastAsia" w:cstheme="minorEastAsia"/>
          <w:color w:val="auto"/>
          <w:kern w:val="0"/>
          <w:sz w:val="24"/>
          <w:szCs w:val="28"/>
          <w:highlight w:val="none"/>
        </w:rPr>
        <w:t>授权书(授权代表参加磋商)</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附件1－3：授权委托书(自然人提供)</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供应商名称(公章)：____________</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lang w:eastAsia="zh-CN"/>
        </w:rPr>
        <w:t>法定代表人（负责人）</w:t>
      </w:r>
      <w:r>
        <w:rPr>
          <w:rFonts w:hint="eastAsia" w:asciiTheme="minorEastAsia" w:hAnsiTheme="minorEastAsia" w:eastAsiaTheme="minorEastAsia" w:cstheme="minorEastAsia"/>
          <w:color w:val="auto"/>
          <w:kern w:val="0"/>
          <w:sz w:val="24"/>
          <w:szCs w:val="28"/>
          <w:highlight w:val="none"/>
        </w:rPr>
        <w:t>或授权代表(签字或盖章)：____________</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日期：______年____月____日</w:t>
      </w:r>
    </w:p>
    <w:p>
      <w:pPr>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br w:type="page"/>
      </w:r>
      <w:r>
        <w:rPr>
          <w:rFonts w:hint="eastAsia" w:asciiTheme="minorEastAsia" w:hAnsiTheme="minorEastAsia" w:eastAsiaTheme="minorEastAsia" w:cstheme="minorEastAsia"/>
          <w:color w:val="auto"/>
          <w:kern w:val="0"/>
          <w:sz w:val="24"/>
          <w:szCs w:val="28"/>
          <w:highlight w:val="none"/>
        </w:rPr>
        <w:t>　附件1－1　</w:t>
      </w:r>
      <w:r>
        <w:rPr>
          <w:rFonts w:hint="eastAsia" w:asciiTheme="minorEastAsia" w:hAnsiTheme="minorEastAsia" w:eastAsiaTheme="minorEastAsia" w:cstheme="minorEastAsia"/>
          <w:color w:val="auto"/>
          <w:kern w:val="0"/>
          <w:sz w:val="24"/>
          <w:szCs w:val="28"/>
          <w:highlight w:val="none"/>
          <w:lang w:eastAsia="zh-CN"/>
        </w:rPr>
        <w:t>法定代表人（负责人）</w:t>
      </w:r>
      <w:r>
        <w:rPr>
          <w:rFonts w:hint="eastAsia" w:asciiTheme="minorEastAsia" w:hAnsiTheme="minorEastAsia" w:eastAsiaTheme="minorEastAsia" w:cstheme="minorEastAsia"/>
          <w:color w:val="auto"/>
          <w:kern w:val="0"/>
          <w:sz w:val="24"/>
          <w:szCs w:val="28"/>
          <w:highlight w:val="none"/>
        </w:rPr>
        <w:t>身份证明复印件(</w:t>
      </w:r>
      <w:r>
        <w:rPr>
          <w:rFonts w:hint="eastAsia" w:asciiTheme="minorEastAsia" w:hAnsiTheme="minorEastAsia" w:eastAsiaTheme="minorEastAsia" w:cstheme="minorEastAsia"/>
          <w:color w:val="auto"/>
          <w:kern w:val="0"/>
          <w:sz w:val="24"/>
          <w:szCs w:val="28"/>
          <w:highlight w:val="none"/>
          <w:lang w:eastAsia="zh-CN"/>
        </w:rPr>
        <w:t>法定代表人（负责人）</w:t>
      </w:r>
      <w:r>
        <w:rPr>
          <w:rFonts w:hint="eastAsia" w:asciiTheme="minorEastAsia" w:hAnsiTheme="minorEastAsia" w:eastAsiaTheme="minorEastAsia" w:cstheme="minorEastAsia"/>
          <w:color w:val="auto"/>
          <w:kern w:val="0"/>
          <w:sz w:val="24"/>
          <w:szCs w:val="28"/>
          <w:highlight w:val="none"/>
        </w:rPr>
        <w:t>参加磋商)</w:t>
      </w:r>
    </w:p>
    <w:p>
      <w:pPr>
        <w:ind w:firstLine="480" w:firstLineChars="200"/>
        <w:rPr>
          <w:rFonts w:hint="eastAsia" w:asciiTheme="minorEastAsia" w:hAnsiTheme="minorEastAsia" w:eastAsiaTheme="minorEastAsia" w:cstheme="minorEastAsia"/>
          <w:color w:val="auto"/>
          <w:kern w:val="0"/>
          <w:sz w:val="24"/>
          <w:szCs w:val="28"/>
          <w:highlight w:val="none"/>
        </w:rPr>
      </w:pPr>
    </w:p>
    <w:tbl>
      <w:tblPr>
        <w:tblStyle w:val="42"/>
        <w:tblW w:w="49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8" w:hRule="atLeast"/>
          <w:jc w:val="center"/>
        </w:trPr>
        <w:tc>
          <w:tcPr>
            <w:tcW w:w="498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lang w:eastAsia="zh-CN"/>
              </w:rPr>
              <w:t>法定代表人（负责人）</w:t>
            </w:r>
            <w:r>
              <w:rPr>
                <w:rFonts w:hint="eastAsia" w:asciiTheme="minorEastAsia" w:hAnsiTheme="minorEastAsia" w:eastAsiaTheme="minorEastAsia" w:cstheme="minorEastAsia"/>
                <w:color w:val="auto"/>
                <w:kern w:val="0"/>
                <w:sz w:val="24"/>
                <w:szCs w:val="28"/>
                <w:highlight w:val="none"/>
              </w:rPr>
              <w:t>身份证明复印件</w:t>
            </w:r>
          </w:p>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第二代身份证必须提供正反面复印件</w:t>
            </w:r>
          </w:p>
        </w:tc>
      </w:tr>
    </w:tbl>
    <w:p>
      <w:pPr>
        <w:ind w:firstLine="480" w:firstLineChars="200"/>
        <w:rPr>
          <w:rFonts w:hint="eastAsia" w:asciiTheme="minorEastAsia" w:hAnsiTheme="minorEastAsia" w:eastAsiaTheme="minorEastAsia" w:cstheme="minorEastAsia"/>
          <w:color w:val="auto"/>
          <w:kern w:val="0"/>
          <w:sz w:val="24"/>
          <w:szCs w:val="28"/>
          <w:highlight w:val="none"/>
        </w:rPr>
      </w:pPr>
    </w:p>
    <w:p>
      <w:pPr>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附件1－2</w:t>
      </w:r>
    </w:p>
    <w:p>
      <w:pPr>
        <w:keepNext/>
        <w:keepLines/>
        <w:spacing w:before="240" w:after="64" w:line="319" w:lineRule="auto"/>
        <w:jc w:val="center"/>
        <w:outlineLvl w:val="9"/>
        <w:rPr>
          <w:rFonts w:hint="eastAsia" w:asciiTheme="minorEastAsia" w:hAnsiTheme="minorEastAsia" w:eastAsiaTheme="minorEastAsia" w:cstheme="minorEastAsia"/>
          <w:b/>
          <w:bCs/>
          <w:color w:val="auto"/>
          <w:kern w:val="0"/>
          <w:sz w:val="24"/>
          <w:szCs w:val="28"/>
          <w:highlight w:val="none"/>
        </w:rPr>
      </w:pPr>
      <w:r>
        <w:rPr>
          <w:rFonts w:hint="eastAsia" w:asciiTheme="minorEastAsia" w:hAnsiTheme="minorEastAsia" w:eastAsiaTheme="minorEastAsia" w:cstheme="minorEastAsia"/>
          <w:b/>
          <w:bCs/>
          <w:color w:val="auto"/>
          <w:kern w:val="0"/>
          <w:sz w:val="24"/>
          <w:szCs w:val="28"/>
          <w:highlight w:val="none"/>
          <w:lang w:eastAsia="zh-CN"/>
        </w:rPr>
        <w:t>法定代表人（负责人）</w:t>
      </w:r>
      <w:r>
        <w:rPr>
          <w:rFonts w:hint="eastAsia" w:asciiTheme="minorEastAsia" w:hAnsiTheme="minorEastAsia" w:eastAsiaTheme="minorEastAsia" w:cstheme="minorEastAsia"/>
          <w:b/>
          <w:bCs/>
          <w:color w:val="auto"/>
          <w:kern w:val="0"/>
          <w:sz w:val="24"/>
          <w:szCs w:val="28"/>
          <w:highlight w:val="none"/>
        </w:rPr>
        <w:t>授权委托书</w:t>
      </w:r>
    </w:p>
    <w:p>
      <w:pPr>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致：____________(采购人或采购代理机构)</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____________(供应商名称)的</w:t>
      </w:r>
      <w:r>
        <w:rPr>
          <w:rFonts w:hint="eastAsia" w:asciiTheme="minorEastAsia" w:hAnsiTheme="minorEastAsia" w:eastAsiaTheme="minorEastAsia" w:cstheme="minorEastAsia"/>
          <w:color w:val="auto"/>
          <w:kern w:val="0"/>
          <w:sz w:val="24"/>
          <w:szCs w:val="28"/>
          <w:highlight w:val="none"/>
          <w:lang w:eastAsia="zh-CN"/>
        </w:rPr>
        <w:t>法定代表人（负责人）</w:t>
      </w:r>
      <w:r>
        <w:rPr>
          <w:rFonts w:hint="eastAsia" w:asciiTheme="minorEastAsia" w:hAnsiTheme="minorEastAsia" w:eastAsiaTheme="minorEastAsia" w:cstheme="minorEastAsia"/>
          <w:color w:val="auto"/>
          <w:kern w:val="0"/>
          <w:sz w:val="24"/>
          <w:szCs w:val="28"/>
          <w:highlight w:val="none"/>
        </w:rPr>
        <w:t>(姓名、职务)授权____________(磋商代表姓名、职务)为本公司的磋商代表，就____________(项目名称)磋商及相关事务代表本公司处理与之有关的一切事务。</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委托期限：____________________。</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代理人无转委托权。</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本授权书于______年____月____日签字生效，特此声明。</w:t>
      </w:r>
    </w:p>
    <w:p>
      <w:pPr>
        <w:ind w:firstLine="480" w:firstLineChars="200"/>
        <w:rPr>
          <w:rFonts w:hint="eastAsia" w:asciiTheme="minorEastAsia" w:hAnsiTheme="minorEastAsia" w:eastAsiaTheme="minorEastAsia" w:cstheme="minorEastAsia"/>
          <w:color w:val="auto"/>
          <w:kern w:val="0"/>
          <w:sz w:val="24"/>
          <w:szCs w:val="28"/>
          <w:highlight w:val="none"/>
        </w:rPr>
      </w:pPr>
    </w:p>
    <w:tbl>
      <w:tblPr>
        <w:tblStyle w:val="42"/>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3" w:hRule="atLeast"/>
          <w:jc w:val="center"/>
        </w:trPr>
        <w:tc>
          <w:tcPr>
            <w:tcW w:w="5296" w:type="dxa"/>
            <w:tcBorders>
              <w:top w:val="single" w:color="auto" w:sz="4" w:space="0"/>
              <w:bottom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被授权代表身份证正反面复印件</w:t>
            </w:r>
          </w:p>
        </w:tc>
      </w:tr>
    </w:tbl>
    <w:p>
      <w:pPr>
        <w:ind w:firstLine="480" w:firstLineChars="200"/>
        <w:rPr>
          <w:rFonts w:hint="eastAsia" w:asciiTheme="minorEastAsia" w:hAnsiTheme="minorEastAsia" w:eastAsiaTheme="minorEastAsia" w:cstheme="minorEastAsia"/>
          <w:color w:val="auto"/>
          <w:kern w:val="0"/>
          <w:sz w:val="24"/>
          <w:szCs w:val="28"/>
          <w:highlight w:val="none"/>
        </w:rPr>
      </w:pP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供应商名称(公章)：____________</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lang w:eastAsia="zh-CN"/>
        </w:rPr>
        <w:t>法定代表人（负责人）</w:t>
      </w:r>
      <w:r>
        <w:rPr>
          <w:rFonts w:hint="eastAsia" w:asciiTheme="minorEastAsia" w:hAnsiTheme="minorEastAsia" w:eastAsiaTheme="minorEastAsia" w:cstheme="minorEastAsia"/>
          <w:color w:val="auto"/>
          <w:kern w:val="0"/>
          <w:sz w:val="24"/>
          <w:szCs w:val="28"/>
          <w:highlight w:val="none"/>
        </w:rPr>
        <w:t>(签字或盖章)：____________</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授权代表(签字或签章)：____________</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p>
    <w:p>
      <w:pPr>
        <w:spacing w:line="360" w:lineRule="auto"/>
        <w:ind w:firstLine="480" w:firstLineChars="200"/>
        <w:jc w:val="right"/>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______年____月____日</w:t>
      </w:r>
    </w:p>
    <w:p>
      <w:pPr>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br w:type="page"/>
      </w:r>
      <w:r>
        <w:rPr>
          <w:rFonts w:hint="eastAsia" w:asciiTheme="minorEastAsia" w:hAnsiTheme="minorEastAsia" w:eastAsiaTheme="minorEastAsia" w:cstheme="minorEastAsia"/>
          <w:color w:val="auto"/>
          <w:kern w:val="0"/>
          <w:sz w:val="24"/>
          <w:szCs w:val="28"/>
          <w:highlight w:val="none"/>
        </w:rPr>
        <w:t>二、报价一览表及分项价格表</w:t>
      </w:r>
    </w:p>
    <w:p>
      <w:pPr>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 xml:space="preserve"> 　　附件2－1</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p>
    <w:p>
      <w:pPr>
        <w:spacing w:line="360" w:lineRule="auto"/>
        <w:ind w:firstLine="480" w:firstLineChars="200"/>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报价一览表</w:t>
      </w:r>
    </w:p>
    <w:p>
      <w:pPr>
        <w:spacing w:line="360" w:lineRule="auto"/>
        <w:ind w:firstLine="480" w:firstLineChars="200"/>
        <w:jc w:val="center"/>
        <w:rPr>
          <w:rFonts w:hint="eastAsia" w:asciiTheme="minorEastAsia" w:hAnsiTheme="minorEastAsia" w:eastAsiaTheme="minorEastAsia" w:cstheme="minorEastAsia"/>
          <w:color w:val="auto"/>
          <w:kern w:val="0"/>
          <w:sz w:val="24"/>
          <w:szCs w:val="28"/>
          <w:highlight w:val="none"/>
        </w:rPr>
      </w:pPr>
    </w:p>
    <w:tbl>
      <w:tblPr>
        <w:tblStyle w:val="42"/>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559"/>
        <w:gridCol w:w="3109"/>
        <w:gridCol w:w="1236"/>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序号</w:t>
            </w:r>
          </w:p>
        </w:tc>
        <w:tc>
          <w:tcPr>
            <w:tcW w:w="1559"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项目名称</w:t>
            </w:r>
          </w:p>
        </w:tc>
        <w:tc>
          <w:tcPr>
            <w:tcW w:w="3109"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23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项目编号</w:t>
            </w:r>
          </w:p>
        </w:tc>
        <w:tc>
          <w:tcPr>
            <w:tcW w:w="1724"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1</w:t>
            </w:r>
          </w:p>
        </w:tc>
        <w:tc>
          <w:tcPr>
            <w:tcW w:w="1559"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包号</w:t>
            </w:r>
          </w:p>
        </w:tc>
        <w:tc>
          <w:tcPr>
            <w:tcW w:w="6069" w:type="dxa"/>
            <w:gridSpan w:val="3"/>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本项目无分包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30"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2</w:t>
            </w:r>
          </w:p>
        </w:tc>
        <w:tc>
          <w:tcPr>
            <w:tcW w:w="1559"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报价</w:t>
            </w:r>
          </w:p>
        </w:tc>
        <w:tc>
          <w:tcPr>
            <w:tcW w:w="6069" w:type="dxa"/>
            <w:gridSpan w:val="3"/>
            <w:vAlign w:val="center"/>
          </w:tcPr>
          <w:p>
            <w:pPr>
              <w:spacing w:line="360" w:lineRule="auto"/>
              <w:jc w:val="left"/>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rPr>
              <w:t>大写：人民币______元</w:t>
            </w:r>
          </w:p>
          <w:p>
            <w:pPr>
              <w:spacing w:line="360" w:lineRule="auto"/>
              <w:jc w:val="left"/>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小写：</w:t>
            </w:r>
            <w:r>
              <w:rPr>
                <w:rFonts w:hint="eastAsia" w:asciiTheme="minorEastAsia" w:hAnsiTheme="minorEastAsia" w:eastAsiaTheme="minorEastAsia" w:cstheme="minorEastAsia"/>
                <w:color w:val="auto"/>
                <w:kern w:val="0"/>
                <w:sz w:val="24"/>
                <w:szCs w:val="28"/>
                <w:highlight w:val="none"/>
                <w:lang w:eastAsia="zh-CN"/>
              </w:rPr>
              <w:t>¥</w:t>
            </w:r>
            <w:r>
              <w:rPr>
                <w:rFonts w:hint="eastAsia" w:asciiTheme="minorEastAsia" w:hAnsiTheme="minorEastAsia" w:eastAsiaTheme="minorEastAsia" w:cstheme="minorEastAsia"/>
                <w:color w:val="auto"/>
                <w:kern w:val="0"/>
                <w:sz w:val="24"/>
                <w:szCs w:val="28"/>
                <w:highlight w:val="none"/>
              </w:rPr>
              <w:t>______元（小写请保留至小数点后两位）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3</w:t>
            </w:r>
          </w:p>
        </w:tc>
        <w:tc>
          <w:tcPr>
            <w:tcW w:w="1559"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服务期限</w:t>
            </w:r>
          </w:p>
        </w:tc>
        <w:tc>
          <w:tcPr>
            <w:tcW w:w="6069" w:type="dxa"/>
            <w:gridSpan w:val="3"/>
            <w:vAlign w:val="center"/>
          </w:tcPr>
          <w:p>
            <w:pPr>
              <w:spacing w:line="360" w:lineRule="auto"/>
              <w:jc w:val="both"/>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4</w:t>
            </w:r>
          </w:p>
        </w:tc>
        <w:tc>
          <w:tcPr>
            <w:tcW w:w="1559"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w:t>
            </w:r>
          </w:p>
        </w:tc>
        <w:tc>
          <w:tcPr>
            <w:tcW w:w="6069" w:type="dxa"/>
            <w:gridSpan w:val="3"/>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559"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备注</w:t>
            </w:r>
          </w:p>
        </w:tc>
        <w:tc>
          <w:tcPr>
            <w:tcW w:w="6069" w:type="dxa"/>
            <w:gridSpan w:val="3"/>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r>
    </w:tbl>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供应商名称(公章)：____________</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lang w:eastAsia="zh-CN"/>
        </w:rPr>
        <w:t>法定代表人（负责人）</w:t>
      </w:r>
      <w:r>
        <w:rPr>
          <w:rFonts w:hint="eastAsia" w:asciiTheme="minorEastAsia" w:hAnsiTheme="minorEastAsia" w:eastAsiaTheme="minorEastAsia" w:cstheme="minorEastAsia"/>
          <w:color w:val="auto"/>
          <w:kern w:val="0"/>
          <w:sz w:val="24"/>
          <w:szCs w:val="28"/>
          <w:highlight w:val="none"/>
        </w:rPr>
        <w:t>或其授权代表(签字或盖章)：____________</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日期：______年____月____日</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br w:type="page"/>
      </w:r>
      <w:r>
        <w:rPr>
          <w:rFonts w:hint="eastAsia" w:asciiTheme="minorEastAsia" w:hAnsiTheme="minorEastAsia" w:eastAsiaTheme="minorEastAsia" w:cstheme="minorEastAsia"/>
          <w:color w:val="auto"/>
          <w:kern w:val="0"/>
          <w:sz w:val="24"/>
          <w:szCs w:val="28"/>
          <w:highlight w:val="none"/>
        </w:rPr>
        <w:t>　　附件2－2</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p>
    <w:p>
      <w:pPr>
        <w:spacing w:line="360" w:lineRule="auto"/>
        <w:ind w:firstLine="602" w:firstLineChars="200"/>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b/>
          <w:bCs/>
          <w:color w:val="auto"/>
          <w:kern w:val="0"/>
          <w:sz w:val="30"/>
          <w:szCs w:val="30"/>
          <w:highlight w:val="none"/>
        </w:rPr>
        <w:t>分项价格表</w:t>
      </w:r>
    </w:p>
    <w:p>
      <w:pPr>
        <w:spacing w:line="360" w:lineRule="auto"/>
        <w:ind w:firstLine="480" w:firstLineChars="200"/>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(服务类项目适用)</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　项目名称：</w:t>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项目编号：　</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　包号：无</w:t>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金额单位：元</w:t>
      </w:r>
    </w:p>
    <w:tbl>
      <w:tblPr>
        <w:tblStyle w:val="42"/>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2552"/>
        <w:gridCol w:w="3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序号</w:t>
            </w:r>
          </w:p>
        </w:tc>
        <w:tc>
          <w:tcPr>
            <w:tcW w:w="1843"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服务内容</w:t>
            </w:r>
          </w:p>
        </w:tc>
        <w:tc>
          <w:tcPr>
            <w:tcW w:w="2552"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报价</w:t>
            </w:r>
          </w:p>
        </w:tc>
        <w:tc>
          <w:tcPr>
            <w:tcW w:w="354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备注</w:t>
            </w:r>
          </w:p>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(收费依据、收费标准等)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1</w:t>
            </w:r>
          </w:p>
        </w:tc>
        <w:tc>
          <w:tcPr>
            <w:tcW w:w="1843"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2552"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354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2</w:t>
            </w:r>
          </w:p>
        </w:tc>
        <w:tc>
          <w:tcPr>
            <w:tcW w:w="1843"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2552"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354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3</w:t>
            </w:r>
          </w:p>
        </w:tc>
        <w:tc>
          <w:tcPr>
            <w:tcW w:w="1843"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2552"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354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4</w:t>
            </w:r>
          </w:p>
        </w:tc>
        <w:tc>
          <w:tcPr>
            <w:tcW w:w="1843"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2552"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354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gridSpan w:val="2"/>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总计</w:t>
            </w:r>
          </w:p>
        </w:tc>
        <w:tc>
          <w:tcPr>
            <w:tcW w:w="6098" w:type="dxa"/>
            <w:gridSpan w:val="2"/>
            <w:vAlign w:val="center"/>
          </w:tcPr>
          <w:p>
            <w:pPr>
              <w:spacing w:line="360" w:lineRule="auto"/>
              <w:jc w:val="left"/>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大写：人民币____________________元</w:t>
            </w:r>
          </w:p>
          <w:p>
            <w:pPr>
              <w:spacing w:line="360" w:lineRule="auto"/>
              <w:jc w:val="left"/>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小写：</w:t>
            </w:r>
            <w:r>
              <w:rPr>
                <w:rFonts w:hint="eastAsia" w:asciiTheme="minorEastAsia" w:hAnsiTheme="minorEastAsia" w:eastAsiaTheme="minorEastAsia" w:cstheme="minorEastAsia"/>
                <w:color w:val="auto"/>
                <w:kern w:val="0"/>
                <w:sz w:val="24"/>
                <w:szCs w:val="28"/>
                <w:highlight w:val="none"/>
                <w:lang w:eastAsia="zh-CN"/>
              </w:rPr>
              <w:t>¥</w:t>
            </w:r>
            <w:r>
              <w:rPr>
                <w:rFonts w:hint="eastAsia" w:asciiTheme="minorEastAsia" w:hAnsiTheme="minorEastAsia" w:eastAsiaTheme="minorEastAsia" w:cstheme="minorEastAsia"/>
                <w:color w:val="auto"/>
                <w:kern w:val="0"/>
                <w:sz w:val="24"/>
                <w:szCs w:val="28"/>
                <w:highlight w:val="none"/>
              </w:rPr>
              <w:t>__________________元</w:t>
            </w:r>
          </w:p>
        </w:tc>
      </w:tr>
    </w:tbl>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供应商名称(公章)：____________</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lang w:eastAsia="zh-CN"/>
        </w:rPr>
        <w:t>法定代表人（负责人）</w:t>
      </w:r>
      <w:r>
        <w:rPr>
          <w:rFonts w:hint="eastAsia" w:asciiTheme="minorEastAsia" w:hAnsiTheme="minorEastAsia" w:eastAsiaTheme="minorEastAsia" w:cstheme="minorEastAsia"/>
          <w:color w:val="auto"/>
          <w:kern w:val="0"/>
          <w:sz w:val="24"/>
          <w:szCs w:val="28"/>
          <w:highlight w:val="none"/>
        </w:rPr>
        <w:t>或其授权代表(签字或盖章)：____________</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日期：______年____月____日</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br w:type="page"/>
      </w:r>
      <w:r>
        <w:rPr>
          <w:rFonts w:hint="eastAsia" w:asciiTheme="minorEastAsia" w:hAnsiTheme="minorEastAsia" w:eastAsiaTheme="minorEastAsia" w:cstheme="minorEastAsia"/>
          <w:color w:val="auto"/>
          <w:kern w:val="0"/>
          <w:sz w:val="24"/>
          <w:szCs w:val="28"/>
          <w:highlight w:val="none"/>
        </w:rPr>
        <w:t>　　附件2－3</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p>
    <w:p>
      <w:pPr>
        <w:spacing w:line="360" w:lineRule="auto"/>
        <w:ind w:firstLine="602" w:firstLineChars="200"/>
        <w:jc w:val="center"/>
        <w:rPr>
          <w:rFonts w:hint="eastAsia" w:asciiTheme="minorEastAsia" w:hAnsiTheme="minorEastAsia" w:eastAsiaTheme="minorEastAsia" w:cstheme="minorEastAsia"/>
          <w:b/>
          <w:bCs/>
          <w:color w:val="auto"/>
          <w:kern w:val="0"/>
          <w:sz w:val="30"/>
          <w:szCs w:val="30"/>
          <w:highlight w:val="none"/>
        </w:rPr>
      </w:pPr>
      <w:r>
        <w:rPr>
          <w:rFonts w:hint="eastAsia" w:asciiTheme="minorEastAsia" w:hAnsiTheme="minorEastAsia" w:eastAsiaTheme="minorEastAsia" w:cstheme="minorEastAsia"/>
          <w:b/>
          <w:bCs/>
          <w:color w:val="auto"/>
          <w:kern w:val="0"/>
          <w:sz w:val="30"/>
          <w:szCs w:val="30"/>
          <w:highlight w:val="none"/>
        </w:rPr>
        <w:t>最终报价承诺书</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　项目名称：____________________</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　项目编号：____________________</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　项目包号：_无</w:t>
      </w:r>
    </w:p>
    <w:tbl>
      <w:tblPr>
        <w:tblStyle w:val="4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8"/>
        <w:gridCol w:w="7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8"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供应商名称</w:t>
            </w:r>
          </w:p>
        </w:tc>
        <w:tc>
          <w:tcPr>
            <w:tcW w:w="713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8"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磋商范围</w:t>
            </w:r>
          </w:p>
        </w:tc>
        <w:tc>
          <w:tcPr>
            <w:tcW w:w="7136" w:type="dxa"/>
            <w:vAlign w:val="center"/>
          </w:tcPr>
          <w:p>
            <w:pPr>
              <w:spacing w:line="360" w:lineRule="auto"/>
              <w:jc w:val="left"/>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本项目无分包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718"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最终报价</w:t>
            </w:r>
          </w:p>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(详见备注说明)</w:t>
            </w:r>
          </w:p>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7136" w:type="dxa"/>
            <w:vAlign w:val="center"/>
          </w:tcPr>
          <w:p>
            <w:pPr>
              <w:spacing w:line="360" w:lineRule="auto"/>
              <w:jc w:val="left"/>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rPr>
              <w:t>人民币大写：</w:t>
            </w:r>
            <w:r>
              <w:rPr>
                <w:rFonts w:hint="eastAsia" w:asciiTheme="minorEastAsia" w:hAnsiTheme="minorEastAsia" w:eastAsiaTheme="minorEastAsia" w:cstheme="minorEastAsia"/>
                <w:color w:val="auto"/>
                <w:kern w:val="0"/>
                <w:sz w:val="24"/>
                <w:szCs w:val="28"/>
                <w:highlight w:val="none"/>
                <w:u w:val="single"/>
                <w:lang w:val="en-US" w:eastAsia="zh-CN"/>
              </w:rPr>
              <w:t xml:space="preserve">                         </w:t>
            </w:r>
            <w:r>
              <w:rPr>
                <w:rFonts w:hint="eastAsia" w:asciiTheme="minorEastAsia" w:hAnsiTheme="minorEastAsia" w:eastAsiaTheme="minorEastAsia" w:cstheme="minorEastAsia"/>
                <w:color w:val="auto"/>
                <w:kern w:val="0"/>
                <w:sz w:val="24"/>
                <w:szCs w:val="28"/>
                <w:highlight w:val="none"/>
              </w:rPr>
              <w:t>元</w:t>
            </w:r>
            <w:r>
              <w:rPr>
                <w:rFonts w:hint="eastAsia" w:asciiTheme="minorEastAsia" w:hAnsiTheme="minorEastAsia" w:eastAsiaTheme="minorEastAsia" w:cstheme="minorEastAsia"/>
                <w:color w:val="auto"/>
                <w:kern w:val="0"/>
                <w:sz w:val="24"/>
                <w:szCs w:val="28"/>
                <w:highlight w:val="none"/>
                <w:lang w:val="en-US" w:eastAsia="zh-CN"/>
              </w:rPr>
              <w:t>,</w:t>
            </w:r>
          </w:p>
          <w:p>
            <w:pPr>
              <w:spacing w:line="360" w:lineRule="auto"/>
              <w:jc w:val="left"/>
              <w:rPr>
                <w:rFonts w:hint="eastAsia" w:asciiTheme="minorEastAsia" w:hAnsiTheme="minorEastAsia" w:eastAsiaTheme="minorEastAsia" w:cstheme="minorEastAsia"/>
                <w:color w:val="auto"/>
                <w:kern w:val="0"/>
                <w:sz w:val="24"/>
                <w:szCs w:val="28"/>
                <w:highlight w:val="none"/>
                <w:u w:val="single"/>
              </w:rPr>
            </w:pPr>
            <w:r>
              <w:rPr>
                <w:rFonts w:hint="eastAsia" w:asciiTheme="minorEastAsia" w:hAnsiTheme="minorEastAsia" w:eastAsiaTheme="minorEastAsia" w:cstheme="minorEastAsia"/>
                <w:color w:val="auto"/>
                <w:kern w:val="0"/>
                <w:sz w:val="24"/>
                <w:szCs w:val="28"/>
                <w:highlight w:val="none"/>
              </w:rPr>
              <w:t>小写：</w:t>
            </w:r>
            <w:r>
              <w:rPr>
                <w:rFonts w:hint="eastAsia" w:asciiTheme="minorEastAsia" w:hAnsiTheme="minorEastAsia" w:eastAsiaTheme="minorEastAsia" w:cstheme="minorEastAsia"/>
                <w:color w:val="auto"/>
                <w:kern w:val="0"/>
                <w:sz w:val="24"/>
                <w:szCs w:val="28"/>
                <w:highlight w:val="none"/>
                <w:lang w:eastAsia="zh-CN"/>
              </w:rPr>
              <w:t>¥</w:t>
            </w:r>
            <w:r>
              <w:rPr>
                <w:rFonts w:hint="eastAsia" w:asciiTheme="minorEastAsia" w:hAnsiTheme="minorEastAsia" w:eastAsiaTheme="minorEastAsia" w:cstheme="minorEastAsia"/>
                <w:color w:val="auto"/>
                <w:kern w:val="0"/>
                <w:sz w:val="24"/>
                <w:szCs w:val="28"/>
                <w:highlight w:val="none"/>
                <w:u w:val="single"/>
                <w:lang w:val="en-US" w:eastAsia="zh-CN"/>
              </w:rPr>
              <w:t xml:space="preserve">           </w:t>
            </w:r>
            <w:r>
              <w:rPr>
                <w:rFonts w:hint="eastAsia" w:asciiTheme="minorEastAsia" w:hAnsiTheme="minorEastAsia" w:eastAsiaTheme="minorEastAsia" w:cstheme="minorEastAsia"/>
                <w:color w:val="auto"/>
                <w:kern w:val="0"/>
                <w:sz w:val="24"/>
                <w:szCs w:val="28"/>
                <w:highlight w:val="none"/>
              </w:rPr>
              <w:t>元</w:t>
            </w:r>
          </w:p>
          <w:p>
            <w:pPr>
              <w:spacing w:line="360" w:lineRule="auto"/>
              <w:jc w:val="left"/>
              <w:rPr>
                <w:rFonts w:hint="eastAsia" w:asciiTheme="minorEastAsia" w:hAnsiTheme="minorEastAsia" w:eastAsiaTheme="minorEastAsia" w:cstheme="minorEastAsia"/>
                <w:color w:val="auto"/>
                <w:kern w:val="0"/>
                <w:sz w:val="24"/>
                <w:szCs w:val="28"/>
                <w:highlight w:val="none"/>
                <w:u w:val="single"/>
              </w:rPr>
            </w:pPr>
            <w:r>
              <w:rPr>
                <w:rFonts w:hint="eastAsia" w:asciiTheme="minorEastAsia" w:hAnsiTheme="minorEastAsia" w:eastAsiaTheme="minorEastAsia" w:cstheme="minorEastAsia"/>
                <w:color w:val="auto"/>
                <w:kern w:val="0"/>
                <w:sz w:val="24"/>
                <w:szCs w:val="28"/>
                <w:highlight w:val="none"/>
              </w:rPr>
              <w:t>（小写请保留至小数点后两位）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8"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备注说明</w:t>
            </w:r>
          </w:p>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7136" w:type="dxa"/>
            <w:vAlign w:val="center"/>
          </w:tcPr>
          <w:p>
            <w:pPr>
              <w:spacing w:line="360" w:lineRule="auto"/>
              <w:jc w:val="both"/>
              <w:rPr>
                <w:rFonts w:hint="default" w:asciiTheme="minorEastAsia" w:hAnsiTheme="minorEastAsia" w:eastAsiaTheme="minorEastAsia" w:cstheme="minorEastAsia"/>
                <w:color w:val="auto"/>
                <w:kern w:val="0"/>
                <w:sz w:val="24"/>
                <w:szCs w:val="28"/>
                <w:highlight w:val="none"/>
                <w:u w:val="single"/>
                <w:lang w:val="en-US" w:eastAsia="zh-CN"/>
              </w:rPr>
            </w:pPr>
            <w:r>
              <w:rPr>
                <w:rFonts w:hint="eastAsia" w:asciiTheme="minorEastAsia" w:hAnsiTheme="minorEastAsia" w:eastAsiaTheme="minorEastAsia" w:cstheme="minorEastAsia"/>
                <w:color w:val="auto"/>
                <w:kern w:val="0"/>
                <w:sz w:val="24"/>
                <w:szCs w:val="28"/>
                <w:highlight w:val="none"/>
              </w:rPr>
              <w:t>服务期限</w:t>
            </w:r>
            <w:r>
              <w:rPr>
                <w:rFonts w:hint="eastAsia" w:asciiTheme="minorEastAsia" w:hAnsiTheme="minorEastAsia" w:eastAsiaTheme="minorEastAsia" w:cstheme="minorEastAsia"/>
                <w:color w:val="auto"/>
                <w:kern w:val="0"/>
                <w:sz w:val="24"/>
                <w:szCs w:val="28"/>
                <w:highlight w:val="none"/>
                <w:lang w:val="en-US" w:eastAsia="zh-CN"/>
              </w:rPr>
              <w:t>:</w:t>
            </w:r>
          </w:p>
        </w:tc>
      </w:tr>
    </w:tbl>
    <w:p>
      <w:pPr>
        <w:spacing w:line="360" w:lineRule="auto"/>
        <w:ind w:right="400" w:firstLine="480" w:firstLineChars="200"/>
        <w:jc w:val="center"/>
        <w:rPr>
          <w:rFonts w:hint="eastAsia" w:asciiTheme="minorEastAsia" w:hAnsiTheme="minorEastAsia" w:eastAsiaTheme="minorEastAsia" w:cstheme="minorEastAsia"/>
          <w:color w:val="auto"/>
          <w:kern w:val="0"/>
          <w:sz w:val="24"/>
          <w:szCs w:val="28"/>
          <w:highlight w:val="none"/>
        </w:rPr>
      </w:pPr>
    </w:p>
    <w:p>
      <w:pPr>
        <w:spacing w:line="360" w:lineRule="auto"/>
        <w:ind w:right="400" w:firstLine="480" w:firstLineChars="200"/>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 xml:space="preserve">  授权代表签字：</w:t>
      </w:r>
    </w:p>
    <w:p>
      <w:pPr>
        <w:spacing w:line="360" w:lineRule="auto"/>
        <w:ind w:firstLine="480" w:firstLineChars="200"/>
        <w:jc w:val="right"/>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年　　月　　日</w:t>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注：</w:t>
      </w:r>
      <w:r>
        <w:rPr>
          <w:rFonts w:hint="eastAsia" w:asciiTheme="minorEastAsia" w:hAnsiTheme="minorEastAsia" w:eastAsiaTheme="minorEastAsia" w:cstheme="minorEastAsia"/>
          <w:b/>
          <w:color w:val="auto"/>
          <w:kern w:val="0"/>
          <w:sz w:val="24"/>
          <w:szCs w:val="28"/>
          <w:highlight w:val="none"/>
        </w:rPr>
        <w:t>本页《最终报价承诺书》由供应商在磋商现场依磋商情况填写 (无需装订在响应文件内)。</w:t>
      </w:r>
      <w:r>
        <w:rPr>
          <w:rFonts w:hint="eastAsia" w:asciiTheme="minorEastAsia" w:hAnsiTheme="minorEastAsia" w:eastAsiaTheme="minorEastAsia" w:cstheme="minorEastAsia"/>
          <w:color w:val="auto"/>
          <w:kern w:val="0"/>
          <w:sz w:val="24"/>
          <w:szCs w:val="28"/>
          <w:highlight w:val="none"/>
        </w:rPr>
        <w:t>考虑磋商报价的方便，供应商在填写最终承诺报价后，(第一次报价－最终承诺报价)除以第一次报价后得出的优惠率视同为需求表中全部分项设备或服务的优惠浮动值(特定分项优惠除外)。此优惠率调整原则适用于合同内价格的计算及项目增减、变更时价格的计算。</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br w:type="page"/>
      </w:r>
      <w:r>
        <w:rPr>
          <w:rFonts w:hint="eastAsia" w:asciiTheme="minorEastAsia" w:hAnsiTheme="minorEastAsia" w:eastAsiaTheme="minorEastAsia" w:cstheme="minorEastAsia"/>
          <w:color w:val="auto"/>
          <w:kern w:val="0"/>
          <w:sz w:val="24"/>
          <w:szCs w:val="28"/>
          <w:highlight w:val="none"/>
        </w:rPr>
        <w:t>　　三、商务条款偏离表</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p>
    <w:p>
      <w:pPr>
        <w:spacing w:line="360" w:lineRule="auto"/>
        <w:ind w:firstLine="602" w:firstLineChars="200"/>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b/>
          <w:bCs/>
          <w:color w:val="auto"/>
          <w:kern w:val="0"/>
          <w:sz w:val="30"/>
          <w:szCs w:val="30"/>
          <w:highlight w:val="none"/>
        </w:rPr>
        <w:t>商务条款偏离表</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　项目名称：</w:t>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项目编号：</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　包号：</w:t>
      </w:r>
    </w:p>
    <w:tbl>
      <w:tblPr>
        <w:tblStyle w:val="42"/>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861"/>
        <w:gridCol w:w="1861"/>
        <w:gridCol w:w="1861"/>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序号</w:t>
            </w:r>
          </w:p>
        </w:tc>
        <w:tc>
          <w:tcPr>
            <w:tcW w:w="186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磋商文件条目号</w:t>
            </w:r>
          </w:p>
        </w:tc>
        <w:tc>
          <w:tcPr>
            <w:tcW w:w="186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磋商文件的商务条款</w:t>
            </w:r>
          </w:p>
        </w:tc>
        <w:tc>
          <w:tcPr>
            <w:tcW w:w="186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响应文件的商务条款</w:t>
            </w:r>
          </w:p>
        </w:tc>
        <w:tc>
          <w:tcPr>
            <w:tcW w:w="81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偏离</w:t>
            </w:r>
          </w:p>
        </w:tc>
        <w:tc>
          <w:tcPr>
            <w:tcW w:w="81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86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86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86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81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81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86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86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86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81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81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00"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86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86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86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81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81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86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86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86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81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81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86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86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86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81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81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r>
    </w:tbl>
    <w:p>
      <w:pPr>
        <w:spacing w:line="360" w:lineRule="auto"/>
        <w:ind w:firstLine="482" w:firstLineChars="200"/>
        <w:rPr>
          <w:rFonts w:hint="eastAsia" w:asciiTheme="minorEastAsia" w:hAnsiTheme="minorEastAsia" w:eastAsiaTheme="minorEastAsia" w:cstheme="minorEastAsia"/>
          <w:b/>
          <w:color w:val="auto"/>
          <w:kern w:val="0"/>
          <w:sz w:val="24"/>
          <w:szCs w:val="28"/>
          <w:highlight w:val="none"/>
        </w:rPr>
      </w:pPr>
      <w:r>
        <w:rPr>
          <w:rFonts w:hint="eastAsia" w:asciiTheme="minorEastAsia" w:hAnsiTheme="minorEastAsia" w:eastAsiaTheme="minorEastAsia" w:cstheme="minorEastAsia"/>
          <w:b/>
          <w:color w:val="auto"/>
          <w:kern w:val="0"/>
          <w:sz w:val="24"/>
          <w:szCs w:val="28"/>
          <w:highlight w:val="none"/>
        </w:rPr>
        <w:t>说明：如有偏离，则必须注明“偏离”；未注明偏离的，视为完全响应。</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供应商名称(公章)：________________________</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lang w:eastAsia="zh-CN"/>
        </w:rPr>
        <w:t>法定代表人（负责人）</w:t>
      </w:r>
      <w:r>
        <w:rPr>
          <w:rFonts w:hint="eastAsia" w:asciiTheme="minorEastAsia" w:hAnsiTheme="minorEastAsia" w:eastAsiaTheme="minorEastAsia" w:cstheme="minorEastAsia"/>
          <w:color w:val="auto"/>
          <w:kern w:val="0"/>
          <w:sz w:val="24"/>
          <w:szCs w:val="28"/>
          <w:highlight w:val="none"/>
        </w:rPr>
        <w:t>或授权代表(签字或盖章)：________________________</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p>
    <w:p>
      <w:pPr>
        <w:spacing w:line="360" w:lineRule="auto"/>
        <w:ind w:firstLine="480" w:firstLineChars="200"/>
        <w:jc w:val="right"/>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______年____月____日</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br w:type="page"/>
      </w:r>
      <w:r>
        <w:rPr>
          <w:rFonts w:hint="eastAsia" w:asciiTheme="minorEastAsia" w:hAnsiTheme="minorEastAsia" w:eastAsiaTheme="minorEastAsia" w:cstheme="minorEastAsia"/>
          <w:color w:val="auto"/>
          <w:kern w:val="0"/>
          <w:sz w:val="24"/>
          <w:szCs w:val="28"/>
          <w:highlight w:val="none"/>
        </w:rPr>
        <w:t>四、磋商保证金</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说明：可提供付款凭证或金融机构、担保机构出具的保函原件。</w:t>
      </w:r>
    </w:p>
    <w:p>
      <w:pPr>
        <w:keepNext/>
        <w:keepLines/>
        <w:spacing w:before="240" w:after="64" w:line="360" w:lineRule="auto"/>
        <w:jc w:val="center"/>
        <w:outlineLvl w:val="9"/>
        <w:rPr>
          <w:rFonts w:hint="eastAsia" w:asciiTheme="minorEastAsia" w:hAnsiTheme="minorEastAsia" w:eastAsiaTheme="minorEastAsia" w:cstheme="minorEastAsia"/>
          <w:b/>
          <w:bCs/>
          <w:color w:val="auto"/>
          <w:kern w:val="0"/>
          <w:sz w:val="24"/>
          <w:szCs w:val="28"/>
          <w:highlight w:val="none"/>
        </w:rPr>
      </w:pPr>
      <w:r>
        <w:rPr>
          <w:rFonts w:hint="eastAsia" w:asciiTheme="minorEastAsia" w:hAnsiTheme="minorEastAsia" w:eastAsiaTheme="minorEastAsia" w:cstheme="minorEastAsia"/>
          <w:b/>
          <w:bCs/>
          <w:color w:val="auto"/>
          <w:kern w:val="0"/>
          <w:sz w:val="24"/>
          <w:szCs w:val="28"/>
          <w:highlight w:val="none"/>
        </w:rPr>
        <w:t>保证金汇款声明函(适用银行转账)</w:t>
      </w:r>
    </w:p>
    <w:p>
      <w:pPr>
        <w:spacing w:line="360" w:lineRule="auto"/>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致：</w:t>
      </w:r>
      <w:r>
        <w:rPr>
          <w:rFonts w:hint="eastAsia" w:asciiTheme="minorEastAsia" w:hAnsiTheme="minorEastAsia" w:eastAsiaTheme="minorEastAsia" w:cstheme="minorEastAsia"/>
          <w:color w:val="auto"/>
          <w:kern w:val="0"/>
          <w:sz w:val="24"/>
          <w:szCs w:val="28"/>
          <w:highlight w:val="none"/>
          <w:u w:val="single"/>
        </w:rPr>
        <w:t>采购人或采购代理机构</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我方为____________(项目名称)(项目编号：________)递交保证金人民币________元(大写人民币______元)已于______年____月____日以银行主动划账方式划入你方账户。</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详见附件：银行出具的汇款单或转账凭证复印件。</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退还保证金时请按以下内容划入我方账户。若因内容不全、错误、字迹潦草模糊导致该项目保证金未能及时退还或退还过程中发生错误，我方将承担全部责任和损失。</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单位全称：</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开户银行：</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开户账号：</w:t>
      </w:r>
    </w:p>
    <w:p>
      <w:pPr>
        <w:spacing w:line="360" w:lineRule="auto"/>
        <w:ind w:firstLine="480" w:firstLineChars="200"/>
        <w:jc w:val="right"/>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供应商(公章)：　　</w:t>
      </w:r>
      <w:r>
        <w:rPr>
          <w:rFonts w:hint="eastAsia" w:asciiTheme="minorEastAsia" w:hAnsiTheme="minorEastAsia" w:eastAsiaTheme="minorEastAsia" w:cstheme="minorEastAsia"/>
          <w:color w:val="auto"/>
          <w:kern w:val="0"/>
          <w:sz w:val="24"/>
          <w:szCs w:val="28"/>
          <w:highlight w:val="none"/>
        </w:rPr>
        <w:tab/>
      </w:r>
    </w:p>
    <w:p>
      <w:pPr>
        <w:spacing w:line="360" w:lineRule="auto"/>
        <w:ind w:firstLine="480" w:firstLineChars="200"/>
        <w:jc w:val="right"/>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地址：　　</w:t>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p>
    <w:p>
      <w:pPr>
        <w:spacing w:line="360" w:lineRule="auto"/>
        <w:ind w:firstLine="480" w:firstLineChars="200"/>
        <w:jc w:val="right"/>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项目联系人：　</w:t>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　</w:t>
      </w:r>
    </w:p>
    <w:p>
      <w:pPr>
        <w:spacing w:line="360" w:lineRule="auto"/>
        <w:ind w:firstLine="480" w:firstLineChars="200"/>
        <w:jc w:val="right"/>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电话(手机)：　</w:t>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　</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p>
    <w:tbl>
      <w:tblPr>
        <w:tblStyle w:val="42"/>
        <w:tblW w:w="5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4" w:hRule="atLeast"/>
          <w:jc w:val="center"/>
        </w:trPr>
        <w:tc>
          <w:tcPr>
            <w:tcW w:w="5704" w:type="dxa"/>
            <w:tcBorders>
              <w:top w:val="single" w:color="auto" w:sz="4" w:space="0"/>
              <w:bottom w:val="single" w:color="auto" w:sz="4" w:space="0"/>
            </w:tcBorders>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汇款单或转账凭证复印件</w:t>
            </w:r>
          </w:p>
        </w:tc>
      </w:tr>
    </w:tbl>
    <w:p>
      <w:pPr>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br w:type="page"/>
      </w:r>
      <w:r>
        <w:rPr>
          <w:rFonts w:hint="eastAsia" w:asciiTheme="minorEastAsia" w:hAnsiTheme="minorEastAsia" w:eastAsiaTheme="minorEastAsia" w:cstheme="minorEastAsia"/>
          <w:color w:val="auto"/>
          <w:kern w:val="0"/>
          <w:sz w:val="24"/>
          <w:szCs w:val="28"/>
          <w:highlight w:val="none"/>
        </w:rPr>
        <w:t>五、供应商的资格证明材料</w:t>
      </w:r>
    </w:p>
    <w:p>
      <w:pPr>
        <w:ind w:firstLine="480" w:firstLineChars="200"/>
        <w:rPr>
          <w:rFonts w:hint="eastAsia" w:asciiTheme="minorEastAsia" w:hAnsiTheme="minorEastAsia" w:eastAsiaTheme="minorEastAsia" w:cstheme="minorEastAsia"/>
          <w:color w:val="auto"/>
          <w:kern w:val="0"/>
          <w:sz w:val="24"/>
          <w:szCs w:val="28"/>
          <w:highlight w:val="none"/>
        </w:rPr>
      </w:pPr>
    </w:p>
    <w:p>
      <w:pPr>
        <w:ind w:firstLine="602" w:firstLineChars="200"/>
        <w:jc w:val="center"/>
        <w:rPr>
          <w:rFonts w:hint="eastAsia" w:asciiTheme="minorEastAsia" w:hAnsiTheme="minorEastAsia" w:eastAsiaTheme="minorEastAsia" w:cstheme="minorEastAsia"/>
          <w:b/>
          <w:color w:val="auto"/>
          <w:kern w:val="0"/>
          <w:sz w:val="24"/>
          <w:szCs w:val="28"/>
          <w:highlight w:val="none"/>
        </w:rPr>
      </w:pPr>
      <w:r>
        <w:rPr>
          <w:rFonts w:hint="eastAsia" w:asciiTheme="minorEastAsia" w:hAnsiTheme="minorEastAsia" w:eastAsiaTheme="minorEastAsia" w:cstheme="minorEastAsia"/>
          <w:b/>
          <w:bCs w:val="0"/>
          <w:color w:val="auto"/>
          <w:kern w:val="0"/>
          <w:sz w:val="30"/>
          <w:szCs w:val="30"/>
          <w:highlight w:val="none"/>
        </w:rPr>
        <w:t>供应商基本情况表</w:t>
      </w:r>
    </w:p>
    <w:p>
      <w:pPr>
        <w:ind w:firstLine="480" w:firstLineChars="200"/>
        <w:rPr>
          <w:rFonts w:hint="eastAsia" w:asciiTheme="minorEastAsia" w:hAnsiTheme="minorEastAsia" w:eastAsiaTheme="minorEastAsia" w:cstheme="minorEastAsia"/>
          <w:b/>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　供应商</w:t>
      </w:r>
      <w:r>
        <w:rPr>
          <w:rFonts w:hint="eastAsia" w:asciiTheme="minorEastAsia" w:hAnsiTheme="minorEastAsia" w:eastAsiaTheme="minorEastAsia" w:cstheme="minorEastAsia"/>
          <w:b/>
          <w:color w:val="auto"/>
          <w:kern w:val="0"/>
          <w:sz w:val="24"/>
          <w:szCs w:val="28"/>
          <w:highlight w:val="none"/>
        </w:rPr>
        <w:t>：(公章)</w:t>
      </w:r>
    </w:p>
    <w:tbl>
      <w:tblPr>
        <w:tblStyle w:val="4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7"/>
        <w:gridCol w:w="810"/>
        <w:gridCol w:w="2115"/>
        <w:gridCol w:w="2464"/>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7"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供应商名称</w:t>
            </w:r>
          </w:p>
        </w:tc>
        <w:tc>
          <w:tcPr>
            <w:tcW w:w="2925" w:type="dxa"/>
            <w:gridSpan w:val="2"/>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464" w:type="dxa"/>
            <w:vAlign w:val="center"/>
          </w:tcPr>
          <w:p>
            <w:pPr>
              <w:jc w:val="center"/>
              <w:rPr>
                <w:rFonts w:hint="eastAsia" w:asciiTheme="minorEastAsia" w:hAnsiTheme="minorEastAsia" w:eastAsiaTheme="minorEastAsia" w:cstheme="minorEastAsia"/>
                <w:color w:val="auto"/>
                <w:kern w:val="0"/>
                <w:sz w:val="24"/>
                <w:szCs w:val="28"/>
                <w:highlight w:val="none"/>
                <w:lang w:eastAsia="zh-CN"/>
              </w:rPr>
            </w:pPr>
            <w:r>
              <w:rPr>
                <w:rFonts w:hint="eastAsia" w:asciiTheme="minorEastAsia" w:hAnsiTheme="minorEastAsia" w:eastAsiaTheme="minorEastAsia" w:cstheme="minorEastAsia"/>
                <w:color w:val="auto"/>
                <w:kern w:val="0"/>
                <w:sz w:val="24"/>
                <w:szCs w:val="28"/>
                <w:highlight w:val="none"/>
                <w:lang w:eastAsia="zh-CN"/>
              </w:rPr>
              <w:t>法定代表人（负责人）</w:t>
            </w:r>
          </w:p>
        </w:tc>
        <w:tc>
          <w:tcPr>
            <w:tcW w:w="1748"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7"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统一社会信用代码</w:t>
            </w:r>
          </w:p>
        </w:tc>
        <w:tc>
          <w:tcPr>
            <w:tcW w:w="2925" w:type="dxa"/>
            <w:gridSpan w:val="2"/>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464"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邮政编码</w:t>
            </w:r>
          </w:p>
        </w:tc>
        <w:tc>
          <w:tcPr>
            <w:tcW w:w="1748"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7"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授权代表</w:t>
            </w:r>
          </w:p>
        </w:tc>
        <w:tc>
          <w:tcPr>
            <w:tcW w:w="2925" w:type="dxa"/>
            <w:gridSpan w:val="2"/>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464"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联系电话</w:t>
            </w:r>
          </w:p>
        </w:tc>
        <w:tc>
          <w:tcPr>
            <w:tcW w:w="1748"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17"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电子邮箱</w:t>
            </w:r>
          </w:p>
        </w:tc>
        <w:tc>
          <w:tcPr>
            <w:tcW w:w="2925" w:type="dxa"/>
            <w:gridSpan w:val="2"/>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464"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传真</w:t>
            </w:r>
          </w:p>
        </w:tc>
        <w:tc>
          <w:tcPr>
            <w:tcW w:w="1748"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7"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上年营业收入</w:t>
            </w:r>
          </w:p>
        </w:tc>
        <w:tc>
          <w:tcPr>
            <w:tcW w:w="2925" w:type="dxa"/>
            <w:gridSpan w:val="2"/>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464"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员工总人数</w:t>
            </w:r>
          </w:p>
        </w:tc>
        <w:tc>
          <w:tcPr>
            <w:tcW w:w="1748"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7" w:type="dxa"/>
            <w:gridSpan w:val="2"/>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基本账户开户行及账号</w:t>
            </w:r>
          </w:p>
        </w:tc>
        <w:tc>
          <w:tcPr>
            <w:tcW w:w="6327" w:type="dxa"/>
            <w:gridSpan w:val="3"/>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7" w:type="dxa"/>
            <w:gridSpan w:val="2"/>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税务登记机关</w:t>
            </w:r>
          </w:p>
        </w:tc>
        <w:tc>
          <w:tcPr>
            <w:tcW w:w="6327" w:type="dxa"/>
            <w:gridSpan w:val="3"/>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27" w:type="dxa"/>
            <w:gridSpan w:val="2"/>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资质名称</w:t>
            </w:r>
          </w:p>
        </w:tc>
        <w:tc>
          <w:tcPr>
            <w:tcW w:w="2115"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等级</w:t>
            </w:r>
          </w:p>
        </w:tc>
        <w:tc>
          <w:tcPr>
            <w:tcW w:w="2464"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发证机关</w:t>
            </w:r>
          </w:p>
        </w:tc>
        <w:tc>
          <w:tcPr>
            <w:tcW w:w="1748"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7" w:type="dxa"/>
            <w:gridSpan w:val="2"/>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115"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4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1748"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7" w:type="dxa"/>
            <w:gridSpan w:val="2"/>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115"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4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1748"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7"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备注</w:t>
            </w:r>
          </w:p>
        </w:tc>
        <w:tc>
          <w:tcPr>
            <w:tcW w:w="7137" w:type="dxa"/>
            <w:gridSpan w:val="4"/>
            <w:vAlign w:val="center"/>
          </w:tcPr>
          <w:p>
            <w:pPr>
              <w:jc w:val="center"/>
              <w:rPr>
                <w:rFonts w:hint="eastAsia" w:asciiTheme="minorEastAsia" w:hAnsiTheme="minorEastAsia" w:eastAsiaTheme="minorEastAsia" w:cstheme="minorEastAsia"/>
                <w:color w:val="auto"/>
                <w:kern w:val="0"/>
                <w:sz w:val="24"/>
                <w:szCs w:val="28"/>
                <w:highlight w:val="none"/>
              </w:rPr>
            </w:pPr>
          </w:p>
        </w:tc>
      </w:tr>
    </w:tbl>
    <w:p>
      <w:pPr>
        <w:ind w:firstLine="480" w:firstLineChars="200"/>
        <w:rPr>
          <w:rFonts w:hint="eastAsia" w:asciiTheme="minorEastAsia" w:hAnsiTheme="minorEastAsia" w:eastAsiaTheme="minorEastAsia" w:cstheme="minorEastAsia"/>
          <w:color w:val="auto"/>
          <w:kern w:val="0"/>
          <w:sz w:val="24"/>
          <w:szCs w:val="28"/>
          <w:highlight w:val="none"/>
        </w:rPr>
      </w:pPr>
    </w:p>
    <w:p>
      <w:pPr>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t>★1.有效的新版“营业执照”或《事业单位法人证书》或其他依法成立组织的证明文件（必须具有，如能够在线查询的材料，请提供国家有关部门规定查询的网址链接，原件备查）。</w:t>
      </w:r>
    </w:p>
    <w:p>
      <w:pPr>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t>★2.有效的税务登记证（必须具有，如能够在线查询的材料，请提供国家有关部门规定查询的网址链接，原件备查）；（若已经取得“三证合一”的可不提供）</w:t>
      </w:r>
    </w:p>
    <w:p>
      <w:pPr>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t>★3.法定代表人（负责人）完整有效的身份证复印件（第二代身份证必须提供正反面复印件）。</w:t>
      </w:r>
    </w:p>
    <w:p>
      <w:pPr>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t>★4.法定代表人（负责人）授权委托书(格式见第五章) 和委托代理人完整有效的身份证复印件（委托代理时必须提供。第二代身份证必须提供正反面复印件）。</w:t>
      </w:r>
    </w:p>
    <w:p>
      <w:pPr>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t>★5.</w:t>
      </w:r>
      <w:r>
        <w:rPr>
          <w:rFonts w:hint="eastAsia" w:ascii="Times New Roman" w:eastAsiaTheme="minorEastAsia"/>
          <w:color w:val="auto"/>
          <w:sz w:val="21"/>
          <w:szCs w:val="21"/>
          <w:highlight w:val="none"/>
          <w:lang w:eastAsia="zh-CN"/>
        </w:rPr>
        <w:t>供应商参加</w:t>
      </w:r>
      <w:r>
        <w:rPr>
          <w:rFonts w:hint="eastAsia" w:ascii="Times New Roman" w:hAnsi="Times New Roman"/>
          <w:color w:val="auto"/>
          <w:sz w:val="21"/>
          <w:szCs w:val="21"/>
          <w:highlight w:val="none"/>
        </w:rPr>
        <w:t>本项目</w:t>
      </w:r>
      <w:r>
        <w:rPr>
          <w:rFonts w:hint="eastAsia" w:ascii="Times New Roman"/>
          <w:color w:val="auto"/>
          <w:sz w:val="21"/>
          <w:szCs w:val="21"/>
          <w:highlight w:val="none"/>
          <w:lang w:eastAsia="zh-CN"/>
        </w:rPr>
        <w:t>磋商</w:t>
      </w:r>
      <w:r>
        <w:rPr>
          <w:rFonts w:hint="eastAsia" w:ascii="Times New Roman" w:hAnsi="Times New Roman"/>
          <w:color w:val="auto"/>
          <w:sz w:val="21"/>
          <w:szCs w:val="21"/>
          <w:highlight w:val="none"/>
        </w:rPr>
        <w:t>时</w:t>
      </w:r>
      <w:r>
        <w:rPr>
          <w:rFonts w:hint="eastAsia" w:ascii="Times New Roman" w:hAnsi="Times New Roman"/>
          <w:color w:val="auto"/>
          <w:sz w:val="21"/>
          <w:szCs w:val="21"/>
          <w:highlight w:val="none"/>
          <w:lang w:val="en-US" w:eastAsia="zh-CN"/>
        </w:rPr>
        <w:t>2020年或2021</w:t>
      </w:r>
      <w:r>
        <w:rPr>
          <w:rFonts w:hint="eastAsia" w:ascii="Times New Roman" w:hAnsi="Times New Roman"/>
          <w:color w:val="auto"/>
          <w:sz w:val="21"/>
          <w:szCs w:val="21"/>
          <w:highlight w:val="none"/>
        </w:rPr>
        <w:t>年</w:t>
      </w:r>
      <w:r>
        <w:rPr>
          <w:rFonts w:hint="eastAsia"/>
          <w:color w:val="auto"/>
          <w:sz w:val="21"/>
          <w:szCs w:val="21"/>
          <w:highlight w:val="none"/>
          <w:lang w:val="en-US" w:eastAsia="zh-CN"/>
        </w:rPr>
        <w:t>的年</w:t>
      </w:r>
      <w:r>
        <w:rPr>
          <w:rFonts w:hint="eastAsia" w:ascii="Times New Roman" w:hAnsi="Times New Roman"/>
          <w:color w:val="auto"/>
          <w:sz w:val="21"/>
          <w:szCs w:val="21"/>
          <w:highlight w:val="none"/>
        </w:rPr>
        <w:t>度财务报告复印件（如供应商为</w:t>
      </w:r>
      <w:r>
        <w:rPr>
          <w:rFonts w:hint="eastAsia" w:ascii="Times New Roman"/>
          <w:color w:val="auto"/>
          <w:sz w:val="21"/>
          <w:szCs w:val="21"/>
          <w:highlight w:val="none"/>
          <w:lang w:eastAsia="zh-CN"/>
        </w:rPr>
        <w:t>参加本项目磋商</w:t>
      </w:r>
      <w:r>
        <w:rPr>
          <w:rFonts w:hint="eastAsia" w:ascii="Times New Roman" w:hAnsi="Times New Roman"/>
          <w:color w:val="auto"/>
          <w:sz w:val="21"/>
          <w:szCs w:val="21"/>
          <w:highlight w:val="none"/>
        </w:rPr>
        <w:t>当年新成立公司的，应提供于公司成立之日后的财务报表），</w:t>
      </w:r>
      <w:r>
        <w:rPr>
          <w:rFonts w:hint="eastAsia" w:ascii="Times New Roman" w:hAnsi="Times New Roman"/>
          <w:b/>
          <w:color w:val="auto"/>
          <w:sz w:val="21"/>
          <w:szCs w:val="21"/>
          <w:highlight w:val="none"/>
        </w:rPr>
        <w:t>原件备查</w:t>
      </w:r>
      <w:r>
        <w:rPr>
          <w:rFonts w:hint="eastAsia" w:ascii="Times New Roman" w:hAnsi="Times New Roman"/>
          <w:color w:val="auto"/>
          <w:sz w:val="21"/>
          <w:szCs w:val="21"/>
          <w:highlight w:val="none"/>
        </w:rPr>
        <w:t>；</w:t>
      </w:r>
    </w:p>
    <w:p>
      <w:pPr>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t>★6.响应文件递交截止时间前半年内，供应商提供至少连续三个月的依法纳税的依法缴纳税费或依法免缴税费的证明（复印件，原件备查）；供应商无纳税记录或为新成立公司，应提供由供应商所在地主管税务部门出具的依法纳税或依法免税证明（复印件，原件备查）。</w:t>
      </w:r>
    </w:p>
    <w:p>
      <w:pPr>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t>★7.响应文件递交截止时间前半年内，供应商提供至少连续三个月的依法缴纳社保费的缴费凭证（复印件，原件备查）；供应商无缴费记录或为新成立公司，应提供由供应商所在地社保部门出具的依法缴纳或依法免缴社保费证明（复印件，原件备查）。</w:t>
      </w:r>
    </w:p>
    <w:p>
      <w:pPr>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t>★8.参加本采购活动前三年内在经营活动中没有重大违法记录的书面声明（格式见第五章）。</w:t>
      </w:r>
    </w:p>
    <w:p>
      <w:pPr>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t>9.符合磋商文件要求的供应商特定资格条件的证明材料：无。</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t>10.符合政府采购政策的证明材料：</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本项目专门面向中小企业采购，供应商需提供中小企业声明函（须符合《关于印发中小企业划型标准规定的通知》（工信部联企业〔2011〕300号）规定的中小企业划分标准）；属于残疾人福利性单位的需提供残疾人福利性单位声明函；属于监狱企业的需提供由省级以上监狱管理局、戒毒管理局（含新疆生产建设兵团）出具的属于监狱企业的证明文件。</w:t>
      </w:r>
    </w:p>
    <w:p>
      <w:pPr>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8"/>
          <w:highlight w:val="none"/>
          <w:lang w:val="en-US" w:eastAsia="zh-CN"/>
        </w:rPr>
      </w:pPr>
    </w:p>
    <w:p>
      <w:pPr>
        <w:keepNext/>
        <w:keepLines/>
        <w:widowControl w:val="0"/>
        <w:spacing w:before="0" w:after="0" w:line="360" w:lineRule="auto"/>
        <w:jc w:val="center"/>
        <w:outlineLvl w:val="9"/>
        <w:rPr>
          <w:rFonts w:hint="eastAsia" w:ascii="宋体" w:hAnsi="宋体" w:eastAsia="宋体" w:cs="Calibri"/>
          <w:b/>
          <w:bCs w:val="0"/>
          <w:color w:val="auto"/>
          <w:kern w:val="2"/>
          <w:sz w:val="28"/>
          <w:szCs w:val="22"/>
          <w:highlight w:val="none"/>
          <w:lang w:val="en-US" w:eastAsia="zh-CN" w:bidi="ar-SA"/>
        </w:rPr>
      </w:pPr>
    </w:p>
    <w:p>
      <w:pPr>
        <w:keepNext/>
        <w:keepLines/>
        <w:widowControl w:val="0"/>
        <w:spacing w:before="0" w:after="0" w:line="360" w:lineRule="auto"/>
        <w:jc w:val="center"/>
        <w:outlineLvl w:val="9"/>
        <w:rPr>
          <w:rFonts w:hint="eastAsia" w:ascii="宋体" w:hAnsi="宋体" w:eastAsia="宋体" w:cs="Calibri"/>
          <w:b/>
          <w:bCs w:val="0"/>
          <w:color w:val="auto"/>
          <w:kern w:val="2"/>
          <w:sz w:val="28"/>
          <w:szCs w:val="22"/>
          <w:highlight w:val="none"/>
          <w:lang w:val="en-US" w:eastAsia="zh-CN" w:bidi="ar-SA"/>
        </w:rPr>
      </w:pPr>
    </w:p>
    <w:p>
      <w:pPr>
        <w:keepNext/>
        <w:keepLines/>
        <w:widowControl w:val="0"/>
        <w:spacing w:before="0" w:after="0" w:line="360" w:lineRule="auto"/>
        <w:jc w:val="center"/>
        <w:outlineLvl w:val="9"/>
        <w:rPr>
          <w:rFonts w:hint="eastAsia" w:ascii="宋体" w:hAnsi="宋体" w:eastAsia="宋体" w:cs="Calibri"/>
          <w:b/>
          <w:bCs w:val="0"/>
          <w:color w:val="auto"/>
          <w:kern w:val="2"/>
          <w:sz w:val="28"/>
          <w:szCs w:val="22"/>
          <w:highlight w:val="none"/>
          <w:lang w:val="en-US" w:eastAsia="zh-CN" w:bidi="ar-SA"/>
        </w:rPr>
      </w:pPr>
    </w:p>
    <w:p>
      <w:pPr>
        <w:keepNext/>
        <w:keepLines/>
        <w:widowControl w:val="0"/>
        <w:spacing w:before="0" w:after="0" w:line="360" w:lineRule="auto"/>
        <w:jc w:val="center"/>
        <w:outlineLvl w:val="9"/>
        <w:rPr>
          <w:rFonts w:ascii="宋体" w:hAnsi="宋体" w:eastAsia="宋体" w:cs="Calibri"/>
          <w:b/>
          <w:bCs w:val="0"/>
          <w:color w:val="auto"/>
          <w:kern w:val="2"/>
          <w:sz w:val="32"/>
          <w:szCs w:val="24"/>
          <w:highlight w:val="none"/>
          <w:lang w:val="en-US" w:eastAsia="zh-CN" w:bidi="ar-SA"/>
        </w:rPr>
      </w:pPr>
      <w:r>
        <w:rPr>
          <w:rFonts w:hint="eastAsia" w:ascii="宋体" w:hAnsi="宋体" w:eastAsia="宋体" w:cs="Calibri"/>
          <w:b/>
          <w:bCs w:val="0"/>
          <w:color w:val="auto"/>
          <w:kern w:val="2"/>
          <w:sz w:val="32"/>
          <w:szCs w:val="24"/>
          <w:highlight w:val="none"/>
          <w:lang w:val="en-US" w:eastAsia="zh-CN" w:bidi="ar-SA"/>
        </w:rPr>
        <w:t>参加采购活动前三年内在经营活动中</w:t>
      </w:r>
    </w:p>
    <w:p>
      <w:pPr>
        <w:keepNext/>
        <w:keepLines/>
        <w:widowControl w:val="0"/>
        <w:spacing w:before="0" w:after="0" w:line="360" w:lineRule="auto"/>
        <w:jc w:val="center"/>
        <w:outlineLvl w:val="9"/>
        <w:rPr>
          <w:rFonts w:hint="eastAsia" w:ascii="宋体" w:hAnsi="宋体" w:eastAsia="宋体" w:cs="Calibri"/>
          <w:b/>
          <w:bCs w:val="0"/>
          <w:color w:val="auto"/>
          <w:kern w:val="2"/>
          <w:sz w:val="32"/>
          <w:szCs w:val="24"/>
          <w:highlight w:val="none"/>
          <w:lang w:val="en-US" w:eastAsia="zh-CN" w:bidi="ar-SA"/>
        </w:rPr>
      </w:pPr>
      <w:r>
        <w:rPr>
          <w:rFonts w:hint="eastAsia" w:ascii="宋体" w:hAnsi="宋体" w:eastAsia="宋体" w:cs="Calibri"/>
          <w:b/>
          <w:bCs w:val="0"/>
          <w:color w:val="auto"/>
          <w:kern w:val="2"/>
          <w:sz w:val="32"/>
          <w:szCs w:val="24"/>
          <w:highlight w:val="none"/>
          <w:lang w:val="en-US" w:eastAsia="zh-CN" w:bidi="ar-SA"/>
        </w:rPr>
        <w:t>没有重大违法记录的书面声明</w:t>
      </w:r>
    </w:p>
    <w:p>
      <w:pPr>
        <w:keepNext/>
        <w:keepLines/>
        <w:widowControl w:val="0"/>
        <w:spacing w:before="0" w:after="0" w:line="360" w:lineRule="auto"/>
        <w:jc w:val="center"/>
        <w:outlineLvl w:val="9"/>
        <w:rPr>
          <w:rFonts w:hint="eastAsia" w:ascii="宋体" w:hAnsi="宋体" w:eastAsia="宋体" w:cs="Calibri"/>
          <w:b/>
          <w:bCs w:val="0"/>
          <w:color w:val="auto"/>
          <w:kern w:val="2"/>
          <w:sz w:val="32"/>
          <w:szCs w:val="24"/>
          <w:highlight w:val="none"/>
          <w:lang w:val="en-US" w:eastAsia="zh-CN" w:bidi="ar-SA"/>
        </w:rPr>
      </w:pPr>
    </w:p>
    <w:p>
      <w:pPr>
        <w:widowControl w:val="0"/>
        <w:spacing w:line="360" w:lineRule="auto"/>
        <w:jc w:val="both"/>
        <w:rPr>
          <w:rFonts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本单位郑重声明：</w:t>
      </w:r>
    </w:p>
    <w:p>
      <w:pPr>
        <w:widowControl w:val="0"/>
        <w:spacing w:line="360" w:lineRule="auto"/>
        <w:ind w:firstLine="480" w:firstLineChars="200"/>
        <w:jc w:val="both"/>
        <w:rPr>
          <w:rFonts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我单位在参加采购活动前三年内在经营活动中没有《政府采购法》第二十二条第一款第</w:t>
      </w:r>
      <w:r>
        <w:rPr>
          <w:rFonts w:ascii="宋体" w:hAnsi="宋体" w:eastAsia="宋体" w:cs="Times New Roman"/>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五</w:t>
      </w:r>
      <w:r>
        <w:rPr>
          <w:rFonts w:ascii="宋体" w:hAnsi="宋体" w:eastAsia="宋体" w:cs="Times New Roman"/>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项所称重大违法记录</w:t>
      </w:r>
      <w:r>
        <w:rPr>
          <w:rFonts w:hint="eastAsia" w:ascii="宋体" w:hAnsi="宋体" w:eastAsia="宋体" w:cs="MingLiU_HKSCS"/>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包括：</w:t>
      </w:r>
    </w:p>
    <w:p>
      <w:pPr>
        <w:widowControl w:val="0"/>
        <w:spacing w:line="360" w:lineRule="auto"/>
        <w:ind w:firstLine="480" w:firstLineChars="200"/>
        <w:jc w:val="both"/>
        <w:rPr>
          <w:rFonts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我单位或者其法定代表人（负责人）、董事、监事、高级管理人员未因经营活动中的违法行为受到刑事处罚或者责令停产停业、吊销许可证或者执照、较大数额罚款等行政处罚。</w:t>
      </w:r>
    </w:p>
    <w:p>
      <w:pPr>
        <w:widowControl w:val="0"/>
        <w:spacing w:line="360" w:lineRule="auto"/>
        <w:ind w:firstLine="480" w:firstLineChars="200"/>
        <w:jc w:val="both"/>
        <w:rPr>
          <w:rFonts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特此声明！</w:t>
      </w:r>
    </w:p>
    <w:p>
      <w:pPr>
        <w:widowControl w:val="0"/>
        <w:spacing w:line="360" w:lineRule="auto"/>
        <w:ind w:firstLine="480" w:firstLineChars="200"/>
        <w:jc w:val="both"/>
        <w:rPr>
          <w:rFonts w:ascii="宋体" w:hAnsi="宋体" w:eastAsia="宋体" w:cs="Times New Roman"/>
          <w:color w:val="auto"/>
          <w:kern w:val="2"/>
          <w:sz w:val="24"/>
          <w:szCs w:val="24"/>
          <w:highlight w:val="none"/>
          <w:lang w:val="en-US" w:eastAsia="zh-CN" w:bidi="ar-SA"/>
        </w:rPr>
      </w:pPr>
    </w:p>
    <w:p>
      <w:pPr>
        <w:widowControl w:val="0"/>
        <w:spacing w:line="360" w:lineRule="auto"/>
        <w:ind w:firstLine="480" w:firstLineChars="200"/>
        <w:jc w:val="both"/>
        <w:rPr>
          <w:rFonts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供应商名称</w:t>
      </w:r>
      <w:r>
        <w:rPr>
          <w:rFonts w:ascii="宋体" w:hAnsi="宋体" w:eastAsia="宋体" w:cs="Times New Roman"/>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公章</w:t>
      </w:r>
      <w:r>
        <w:rPr>
          <w:rFonts w:ascii="宋体" w:hAnsi="宋体" w:eastAsia="宋体" w:cs="Times New Roman"/>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w:t>
      </w:r>
      <w:r>
        <w:rPr>
          <w:rFonts w:ascii="宋体" w:hAnsi="宋体" w:eastAsia="宋体" w:cs="Times New Roman"/>
          <w:color w:val="auto"/>
          <w:kern w:val="2"/>
          <w:sz w:val="24"/>
          <w:szCs w:val="24"/>
          <w:highlight w:val="none"/>
          <w:lang w:val="en-US" w:eastAsia="zh-CN" w:bidi="ar-SA"/>
        </w:rPr>
        <w:t>____________</w:t>
      </w:r>
    </w:p>
    <w:p>
      <w:pPr>
        <w:widowControl w:val="0"/>
        <w:spacing w:line="360" w:lineRule="auto"/>
        <w:ind w:firstLine="480" w:firstLineChars="200"/>
        <w:jc w:val="both"/>
        <w:rPr>
          <w:rFonts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法定代表人（负责人）或其授权代表</w:t>
      </w:r>
      <w:r>
        <w:rPr>
          <w:rFonts w:ascii="宋体" w:hAnsi="宋体" w:eastAsia="宋体" w:cs="Times New Roman"/>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签字或盖章</w:t>
      </w:r>
      <w:r>
        <w:rPr>
          <w:rFonts w:ascii="宋体" w:hAnsi="宋体" w:eastAsia="宋体" w:cs="Times New Roman"/>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w:t>
      </w:r>
      <w:r>
        <w:rPr>
          <w:rFonts w:ascii="宋体" w:hAnsi="宋体" w:eastAsia="宋体" w:cs="Times New Roman"/>
          <w:color w:val="auto"/>
          <w:kern w:val="2"/>
          <w:sz w:val="24"/>
          <w:szCs w:val="24"/>
          <w:highlight w:val="none"/>
          <w:lang w:val="en-US" w:eastAsia="zh-CN" w:bidi="ar-SA"/>
        </w:rPr>
        <w:t>____________</w:t>
      </w:r>
    </w:p>
    <w:p>
      <w:pPr>
        <w:widowControl w:val="0"/>
        <w:spacing w:line="360" w:lineRule="auto"/>
        <w:ind w:firstLine="480" w:firstLineChars="200"/>
        <w:jc w:val="both"/>
        <w:rPr>
          <w:rFonts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日期：</w:t>
      </w:r>
      <w:r>
        <w:rPr>
          <w:rFonts w:ascii="宋体" w:hAnsi="宋体" w:eastAsia="宋体" w:cs="Times New Roman"/>
          <w:color w:val="auto"/>
          <w:kern w:val="2"/>
          <w:sz w:val="24"/>
          <w:szCs w:val="24"/>
          <w:highlight w:val="none"/>
          <w:lang w:val="en-US" w:eastAsia="zh-CN" w:bidi="ar-SA"/>
        </w:rPr>
        <w:t>______</w:t>
      </w:r>
      <w:r>
        <w:rPr>
          <w:rFonts w:hint="eastAsia" w:ascii="宋体" w:hAnsi="宋体" w:eastAsia="宋体" w:cs="宋体"/>
          <w:color w:val="auto"/>
          <w:kern w:val="2"/>
          <w:sz w:val="24"/>
          <w:szCs w:val="24"/>
          <w:highlight w:val="none"/>
          <w:lang w:val="en-US" w:eastAsia="zh-CN" w:bidi="ar-SA"/>
        </w:rPr>
        <w:t>年</w:t>
      </w:r>
      <w:r>
        <w:rPr>
          <w:rFonts w:ascii="宋体" w:hAnsi="宋体" w:eastAsia="宋体" w:cs="Times New Roman"/>
          <w:color w:val="auto"/>
          <w:kern w:val="2"/>
          <w:sz w:val="24"/>
          <w:szCs w:val="24"/>
          <w:highlight w:val="none"/>
          <w:lang w:val="en-US" w:eastAsia="zh-CN" w:bidi="ar-SA"/>
        </w:rPr>
        <w:t>____</w:t>
      </w:r>
      <w:r>
        <w:rPr>
          <w:rFonts w:hint="eastAsia" w:ascii="宋体" w:hAnsi="宋体" w:eastAsia="宋体" w:cs="宋体"/>
          <w:color w:val="auto"/>
          <w:kern w:val="2"/>
          <w:sz w:val="24"/>
          <w:szCs w:val="24"/>
          <w:highlight w:val="none"/>
          <w:lang w:val="en-US" w:eastAsia="zh-CN" w:bidi="ar-SA"/>
        </w:rPr>
        <w:t>月</w:t>
      </w:r>
      <w:r>
        <w:rPr>
          <w:rFonts w:ascii="宋体" w:hAnsi="宋体" w:eastAsia="宋体" w:cs="Times New Roman"/>
          <w:color w:val="auto"/>
          <w:kern w:val="2"/>
          <w:sz w:val="24"/>
          <w:szCs w:val="24"/>
          <w:highlight w:val="none"/>
          <w:lang w:val="en-US" w:eastAsia="zh-CN" w:bidi="ar-SA"/>
        </w:rPr>
        <w:t>____</w:t>
      </w:r>
      <w:r>
        <w:rPr>
          <w:rFonts w:hint="eastAsia" w:ascii="宋体" w:hAnsi="宋体" w:eastAsia="宋体" w:cs="宋体"/>
          <w:color w:val="auto"/>
          <w:kern w:val="2"/>
          <w:sz w:val="24"/>
          <w:szCs w:val="24"/>
          <w:highlight w:val="none"/>
          <w:lang w:val="en-US" w:eastAsia="zh-CN" w:bidi="ar-SA"/>
        </w:rPr>
        <w:t>日</w:t>
      </w:r>
    </w:p>
    <w:p>
      <w:pPr>
        <w:pStyle w:val="2"/>
        <w:spacing w:line="360" w:lineRule="auto"/>
        <w:rPr>
          <w:rFonts w:hint="eastAsia"/>
          <w:lang w:val="en-US" w:eastAsia="zh-CN"/>
        </w:rPr>
      </w:pPr>
    </w:p>
    <w:p>
      <w:pPr>
        <w:pStyle w:val="2"/>
        <w:rPr>
          <w:rFonts w:hint="eastAsia"/>
        </w:rPr>
      </w:pPr>
    </w:p>
    <w:p>
      <w:pPr>
        <w:numPr>
          <w:ilvl w:val="0"/>
          <w:numId w:val="0"/>
        </w:numPr>
        <w:spacing w:line="360" w:lineRule="auto"/>
        <w:ind w:leftChars="0"/>
        <w:rPr>
          <w:rFonts w:hint="eastAsia" w:asciiTheme="minorEastAsia" w:hAnsiTheme="minorEastAsia" w:eastAsiaTheme="minorEastAsia" w:cstheme="minorEastAsia"/>
          <w:color w:val="auto"/>
          <w:kern w:val="0"/>
          <w:sz w:val="24"/>
          <w:szCs w:val="28"/>
          <w:highlight w:val="none"/>
          <w:lang w:eastAsia="zh-CN"/>
        </w:rPr>
      </w:pPr>
    </w:p>
    <w:p>
      <w:pPr>
        <w:numPr>
          <w:ilvl w:val="0"/>
          <w:numId w:val="0"/>
        </w:numPr>
        <w:spacing w:line="360" w:lineRule="auto"/>
        <w:ind w:leftChars="0"/>
        <w:rPr>
          <w:b w:val="0"/>
          <w:bCs w:val="0"/>
          <w:color w:val="auto"/>
          <w:highlight w:val="none"/>
        </w:rPr>
      </w:pPr>
      <w:r>
        <w:rPr>
          <w:rFonts w:hint="eastAsia" w:asciiTheme="minorEastAsia" w:hAnsiTheme="minorEastAsia" w:eastAsiaTheme="minorEastAsia" w:cstheme="minorEastAsia"/>
          <w:b w:val="0"/>
          <w:bCs w:val="0"/>
          <w:color w:val="auto"/>
          <w:kern w:val="0"/>
          <w:sz w:val="24"/>
          <w:szCs w:val="28"/>
          <w:highlight w:val="none"/>
          <w:lang w:eastAsia="zh-CN"/>
        </w:rPr>
        <w:br w:type="page"/>
      </w:r>
      <w:r>
        <w:rPr>
          <w:rFonts w:hint="eastAsia" w:asciiTheme="minorEastAsia" w:hAnsiTheme="minorEastAsia" w:eastAsiaTheme="minorEastAsia" w:cstheme="minorEastAsia"/>
          <w:b w:val="0"/>
          <w:bCs w:val="0"/>
          <w:color w:val="auto"/>
          <w:kern w:val="0"/>
          <w:sz w:val="24"/>
          <w:szCs w:val="28"/>
          <w:highlight w:val="none"/>
          <w:lang w:eastAsia="zh-CN"/>
        </w:rPr>
        <w:t>六、</w:t>
      </w:r>
      <w:r>
        <w:rPr>
          <w:rFonts w:hint="eastAsia" w:asciiTheme="minorEastAsia" w:hAnsiTheme="minorEastAsia" w:eastAsiaTheme="minorEastAsia" w:cstheme="minorEastAsia"/>
          <w:b w:val="0"/>
          <w:bCs w:val="0"/>
          <w:color w:val="auto"/>
          <w:kern w:val="0"/>
          <w:sz w:val="24"/>
          <w:szCs w:val="28"/>
          <w:highlight w:val="none"/>
        </w:rPr>
        <w:t>提供符合政府采购政策的证明材料</w:t>
      </w:r>
    </w:p>
    <w:p>
      <w:pPr>
        <w:pStyle w:val="2"/>
        <w:numPr>
          <w:ilvl w:val="0"/>
          <w:numId w:val="0"/>
        </w:numPr>
        <w:ind w:leftChars="0"/>
        <w:rPr>
          <w:rFonts w:hint="eastAsia" w:ascii="宋体" w:hAnsi="宋体" w:cs="宋体"/>
          <w:b/>
          <w:color w:val="auto"/>
          <w:sz w:val="24"/>
          <w:highlight w:val="none"/>
          <w:lang w:eastAsia="zh-CN"/>
        </w:rPr>
      </w:pPr>
    </w:p>
    <w:p>
      <w:pPr>
        <w:pStyle w:val="2"/>
        <w:numPr>
          <w:ilvl w:val="0"/>
          <w:numId w:val="0"/>
        </w:numPr>
        <w:ind w:leftChars="0"/>
        <w:rPr>
          <w:rFonts w:hint="eastAsia" w:ascii="宋体" w:hAnsi="宋体" w:cs="宋体"/>
          <w:b/>
          <w:color w:val="auto"/>
          <w:sz w:val="24"/>
          <w:highlight w:val="none"/>
          <w:lang w:eastAsia="zh-CN"/>
        </w:rPr>
      </w:pPr>
      <w:r>
        <w:rPr>
          <w:rFonts w:hint="eastAsia" w:ascii="宋体" w:hAnsi="宋体" w:cs="宋体"/>
          <w:b/>
          <w:color w:val="auto"/>
          <w:sz w:val="24"/>
          <w:highlight w:val="none"/>
          <w:lang w:eastAsia="zh-CN"/>
        </w:rPr>
        <w:t>中小企业声明函格式：</w:t>
      </w:r>
    </w:p>
    <w:p>
      <w:pPr>
        <w:pStyle w:val="2"/>
        <w:numPr>
          <w:ilvl w:val="0"/>
          <w:numId w:val="0"/>
        </w:numPr>
        <w:ind w:leftChars="0"/>
        <w:rPr>
          <w:rFonts w:hint="eastAsia" w:ascii="宋体" w:hAnsi="宋体" w:cs="宋体"/>
          <w:b/>
          <w:color w:val="auto"/>
          <w:sz w:val="24"/>
          <w:highlight w:val="none"/>
          <w:lang w:eastAsia="zh-CN"/>
        </w:rPr>
      </w:pPr>
    </w:p>
    <w:p>
      <w:pPr>
        <w:widowControl w:val="0"/>
        <w:spacing w:line="360" w:lineRule="auto"/>
        <w:ind w:firstLine="562" w:firstLineChars="200"/>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中小企业声明函（服务）</w:t>
      </w:r>
    </w:p>
    <w:p>
      <w:pPr>
        <w:widowControl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color w:val="auto"/>
          <w:kern w:val="2"/>
          <w:sz w:val="24"/>
          <w:szCs w:val="24"/>
          <w:highlight w:val="none"/>
          <w:u w:val="single"/>
          <w:lang w:val="en-US" w:eastAsia="zh-CN" w:bidi="ar-SA"/>
        </w:rPr>
        <w:t>（单位名称）</w:t>
      </w:r>
      <w:r>
        <w:rPr>
          <w:rFonts w:hint="eastAsia" w:ascii="宋体" w:hAnsi="宋体" w:eastAsia="宋体" w:cs="宋体"/>
          <w:color w:val="auto"/>
          <w:kern w:val="2"/>
          <w:sz w:val="24"/>
          <w:szCs w:val="24"/>
          <w:highlight w:val="none"/>
          <w:lang w:val="en-US" w:eastAsia="zh-CN" w:bidi="ar-SA"/>
        </w:rPr>
        <w:t xml:space="preserve">的 </w:t>
      </w:r>
      <w:r>
        <w:rPr>
          <w:rFonts w:hint="eastAsia" w:ascii="宋体" w:hAnsi="宋体" w:eastAsia="宋体" w:cs="宋体"/>
          <w:color w:val="auto"/>
          <w:kern w:val="2"/>
          <w:sz w:val="24"/>
          <w:szCs w:val="24"/>
          <w:highlight w:val="none"/>
          <w:u w:val="single"/>
          <w:lang w:val="en-US" w:eastAsia="zh-CN" w:bidi="ar-SA"/>
        </w:rPr>
        <w:t>（项目名称）</w:t>
      </w:r>
      <w:r>
        <w:rPr>
          <w:rFonts w:hint="eastAsia" w:ascii="宋体" w:hAnsi="宋体" w:eastAsia="宋体" w:cs="宋体"/>
          <w:color w:val="auto"/>
          <w:kern w:val="2"/>
          <w:sz w:val="24"/>
          <w:szCs w:val="24"/>
          <w:highlight w:val="none"/>
          <w:lang w:val="en-US" w:eastAsia="zh-CN" w:bidi="ar-SA"/>
        </w:rPr>
        <w:t>采购活动，服务全部由符合政策要求的中小企业承接。相关企业（含联合体中的中小企业、签订分包意向协议的中小企业）的具体情况如下：</w:t>
      </w:r>
    </w:p>
    <w:p>
      <w:pPr>
        <w:widowControl w:val="0"/>
        <w:numPr>
          <w:ilvl w:val="0"/>
          <w:numId w:val="0"/>
        </w:num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u w:val="none"/>
          <w:lang w:val="en-US" w:eastAsia="zh-CN" w:bidi="ar-SA"/>
        </w:rPr>
        <w:t>1.</w:t>
      </w:r>
      <w:r>
        <w:rPr>
          <w:rFonts w:hint="eastAsia" w:ascii="宋体" w:hAnsi="宋体" w:eastAsia="宋体" w:cs="宋体"/>
          <w:color w:val="auto"/>
          <w:kern w:val="2"/>
          <w:sz w:val="24"/>
          <w:szCs w:val="24"/>
          <w:highlight w:val="none"/>
          <w:u w:val="single"/>
          <w:lang w:val="en-US" w:eastAsia="zh-CN" w:bidi="ar-SA"/>
        </w:rPr>
        <w:t xml:space="preserve">（标的名称） </w:t>
      </w:r>
      <w:r>
        <w:rPr>
          <w:rFonts w:hint="eastAsia" w:ascii="宋体" w:hAnsi="宋体" w:eastAsia="宋体" w:cs="宋体"/>
          <w:color w:val="auto"/>
          <w:kern w:val="2"/>
          <w:sz w:val="24"/>
          <w:szCs w:val="24"/>
          <w:highlight w:val="none"/>
          <w:lang w:val="en-US" w:eastAsia="zh-CN" w:bidi="ar-SA"/>
        </w:rPr>
        <w:t>，属于</w:t>
      </w:r>
      <w:r>
        <w:rPr>
          <w:rFonts w:hint="eastAsia" w:ascii="宋体" w:hAnsi="宋体" w:eastAsia="宋体" w:cs="宋体"/>
          <w:color w:val="auto"/>
          <w:kern w:val="2"/>
          <w:sz w:val="24"/>
          <w:szCs w:val="24"/>
          <w:highlight w:val="none"/>
          <w:u w:val="single"/>
          <w:lang w:val="en-US" w:eastAsia="zh-CN" w:bidi="ar-SA"/>
        </w:rPr>
        <w:t xml:space="preserve">（采购文件中明确的所属行业）  </w:t>
      </w:r>
      <w:r>
        <w:rPr>
          <w:rFonts w:hint="eastAsia" w:ascii="宋体" w:hAnsi="宋体" w:eastAsia="宋体" w:cs="宋体"/>
          <w:color w:val="auto"/>
          <w:kern w:val="2"/>
          <w:sz w:val="24"/>
          <w:szCs w:val="24"/>
          <w:highlight w:val="none"/>
          <w:lang w:val="en-US" w:eastAsia="zh-CN" w:bidi="ar-SA"/>
        </w:rPr>
        <w:t>；承建（承接）企业为</w:t>
      </w:r>
      <w:r>
        <w:rPr>
          <w:rFonts w:hint="eastAsia" w:ascii="宋体" w:hAnsi="宋体" w:eastAsia="宋体" w:cs="宋体"/>
          <w:color w:val="auto"/>
          <w:kern w:val="2"/>
          <w:sz w:val="24"/>
          <w:szCs w:val="24"/>
          <w:highlight w:val="none"/>
          <w:u w:val="single"/>
          <w:lang w:val="en-US" w:eastAsia="zh-CN" w:bidi="ar-SA"/>
        </w:rPr>
        <w:t xml:space="preserve">（企业名称） </w:t>
      </w:r>
      <w:r>
        <w:rPr>
          <w:rFonts w:hint="eastAsia" w:ascii="宋体" w:hAnsi="宋体" w:eastAsia="宋体" w:cs="宋体"/>
          <w:color w:val="auto"/>
          <w:kern w:val="2"/>
          <w:sz w:val="24"/>
          <w:szCs w:val="24"/>
          <w:highlight w:val="none"/>
          <w:lang w:val="en-US" w:eastAsia="zh-CN" w:bidi="ar-SA"/>
        </w:rPr>
        <w:t>，从业人员</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人，营业收入为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 xml:space="preserve">（中型企业、小型企业、微型企业） </w:t>
      </w:r>
      <w:r>
        <w:rPr>
          <w:rFonts w:hint="eastAsia" w:ascii="宋体" w:hAnsi="宋体" w:eastAsia="宋体" w:cs="宋体"/>
          <w:color w:val="auto"/>
          <w:kern w:val="2"/>
          <w:sz w:val="24"/>
          <w:szCs w:val="24"/>
          <w:highlight w:val="none"/>
          <w:lang w:val="en-US" w:eastAsia="zh-CN" w:bidi="ar-SA"/>
        </w:rPr>
        <w:t>；</w:t>
      </w:r>
    </w:p>
    <w:p>
      <w:pPr>
        <w:widowControl w:val="0"/>
        <w:numPr>
          <w:ilvl w:val="0"/>
          <w:numId w:val="0"/>
        </w:num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u w:val="none"/>
          <w:lang w:val="en-US" w:eastAsia="zh-CN" w:bidi="ar-SA"/>
        </w:rPr>
        <w:t>2.</w:t>
      </w:r>
      <w:r>
        <w:rPr>
          <w:rFonts w:hint="eastAsia" w:ascii="宋体" w:hAnsi="宋体" w:eastAsia="宋体" w:cs="宋体"/>
          <w:color w:val="auto"/>
          <w:kern w:val="2"/>
          <w:sz w:val="24"/>
          <w:szCs w:val="24"/>
          <w:highlight w:val="none"/>
          <w:u w:val="single"/>
          <w:lang w:val="en-US" w:eastAsia="zh-CN" w:bidi="ar-SA"/>
        </w:rPr>
        <w:t xml:space="preserve">（标的名称） </w:t>
      </w:r>
      <w:r>
        <w:rPr>
          <w:rFonts w:hint="eastAsia" w:ascii="宋体" w:hAnsi="宋体" w:eastAsia="宋体" w:cs="宋体"/>
          <w:color w:val="auto"/>
          <w:kern w:val="2"/>
          <w:sz w:val="24"/>
          <w:szCs w:val="24"/>
          <w:highlight w:val="none"/>
          <w:lang w:val="en-US" w:eastAsia="zh-CN" w:bidi="ar-SA"/>
        </w:rPr>
        <w:t>，属于</w:t>
      </w:r>
      <w:r>
        <w:rPr>
          <w:rFonts w:hint="eastAsia" w:ascii="宋体" w:hAnsi="宋体" w:eastAsia="宋体" w:cs="宋体"/>
          <w:color w:val="auto"/>
          <w:kern w:val="2"/>
          <w:sz w:val="24"/>
          <w:szCs w:val="24"/>
          <w:highlight w:val="none"/>
          <w:u w:val="single"/>
          <w:lang w:val="en-US" w:eastAsia="zh-CN" w:bidi="ar-SA"/>
        </w:rPr>
        <w:t xml:space="preserve">（采购文件中明确的所属行业） </w:t>
      </w:r>
      <w:r>
        <w:rPr>
          <w:rFonts w:hint="eastAsia" w:ascii="宋体" w:hAnsi="宋体" w:eastAsia="宋体" w:cs="宋体"/>
          <w:color w:val="auto"/>
          <w:kern w:val="2"/>
          <w:sz w:val="24"/>
          <w:szCs w:val="24"/>
          <w:highlight w:val="none"/>
          <w:lang w:val="en-US" w:eastAsia="zh-CN" w:bidi="ar-SA"/>
        </w:rPr>
        <w:t>；承建（承接）企业为</w:t>
      </w:r>
      <w:r>
        <w:rPr>
          <w:rFonts w:hint="eastAsia" w:ascii="宋体" w:hAnsi="宋体" w:eastAsia="宋体" w:cs="宋体"/>
          <w:color w:val="auto"/>
          <w:kern w:val="2"/>
          <w:sz w:val="24"/>
          <w:szCs w:val="24"/>
          <w:highlight w:val="none"/>
          <w:u w:val="single"/>
          <w:lang w:val="en-US" w:eastAsia="zh-CN" w:bidi="ar-SA"/>
        </w:rPr>
        <w:t xml:space="preserve">（企业名称） </w:t>
      </w:r>
      <w:r>
        <w:rPr>
          <w:rFonts w:hint="eastAsia" w:ascii="宋体" w:hAnsi="宋体" w:eastAsia="宋体" w:cs="宋体"/>
          <w:color w:val="auto"/>
          <w:kern w:val="2"/>
          <w:sz w:val="24"/>
          <w:szCs w:val="24"/>
          <w:highlight w:val="none"/>
          <w:lang w:val="en-US" w:eastAsia="zh-CN" w:bidi="ar-SA"/>
        </w:rPr>
        <w:t>，从业人员</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人，营业收入为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 xml:space="preserve">（中型企业、小型企业、微型企业） </w:t>
      </w:r>
      <w:r>
        <w:rPr>
          <w:rFonts w:hint="eastAsia" w:ascii="宋体" w:hAnsi="宋体" w:eastAsia="宋体" w:cs="宋体"/>
          <w:color w:val="auto"/>
          <w:kern w:val="2"/>
          <w:sz w:val="24"/>
          <w:szCs w:val="24"/>
          <w:highlight w:val="none"/>
          <w:lang w:val="en-US" w:eastAsia="zh-CN" w:bidi="ar-SA"/>
        </w:rPr>
        <w:t>；</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spacing w:line="360" w:lineRule="auto"/>
        <w:ind w:firstLine="5040" w:firstLineChars="2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spacing w:line="360" w:lineRule="auto"/>
        <w:ind w:firstLine="5040" w:firstLineChars="2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spacing w:line="360" w:lineRule="auto"/>
        <w:rPr>
          <w:rFonts w:hint="eastAsia" w:ascii="宋体" w:hAnsi="宋体" w:eastAsia="宋体" w:cs="宋体"/>
          <w:color w:val="auto"/>
          <w:sz w:val="24"/>
          <w:szCs w:val="24"/>
          <w:highlight w:val="none"/>
        </w:rPr>
      </w:pPr>
    </w:p>
    <w:p>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p>
    <w:p>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p>
      <w:pPr>
        <w:spacing w:line="360" w:lineRule="auto"/>
        <w:ind w:firstLine="4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营业收入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资产总额填报上一年度数据，无上一年度数据的新成立企业可不填报。</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2.中小企业划型应按《关于印发中小企业划型标准规定的通知》（工信部联企业〔2011〕300号）规定的划型标准划分。</w:t>
      </w:r>
    </w:p>
    <w:p>
      <w:pPr>
        <w:spacing w:line="360" w:lineRule="auto"/>
        <w:ind w:firstLine="562" w:firstLineChars="200"/>
        <w:rPr>
          <w:rFonts w:hint="default" w:ascii="宋体" w:hAnsi="宋体" w:eastAsia="宋体" w:cs="宋体"/>
          <w:b/>
          <w:bCs/>
          <w:color w:val="auto"/>
          <w:sz w:val="24"/>
          <w:highlight w:val="none"/>
          <w:u w:val="single"/>
          <w:lang w:val="en-US" w:eastAsia="zh-CN"/>
        </w:rPr>
      </w:pPr>
      <w:r>
        <w:rPr>
          <w:rFonts w:hint="eastAsia" w:ascii="宋体" w:hAnsi="宋体" w:eastAsia="宋体" w:cs="宋体"/>
          <w:b/>
          <w:bCs/>
          <w:color w:val="auto"/>
          <w:sz w:val="28"/>
          <w:szCs w:val="28"/>
          <w:highlight w:val="none"/>
          <w:u w:val="double"/>
        </w:rPr>
        <w:t>本项目</w:t>
      </w:r>
      <w:r>
        <w:rPr>
          <w:rFonts w:hint="eastAsia" w:ascii="宋体" w:hAnsi="宋体" w:cs="宋体"/>
          <w:b/>
          <w:bCs/>
          <w:color w:val="auto"/>
          <w:sz w:val="28"/>
          <w:szCs w:val="28"/>
          <w:highlight w:val="none"/>
          <w:u w:val="double"/>
          <w:lang w:eastAsia="zh-CN"/>
        </w:rPr>
        <w:t>采购标的对应的中小企业划分标准所</w:t>
      </w:r>
      <w:r>
        <w:rPr>
          <w:rFonts w:hint="eastAsia" w:ascii="宋体" w:hAnsi="宋体" w:cs="宋体"/>
          <w:b w:val="0"/>
          <w:bCs w:val="0"/>
          <w:color w:val="auto"/>
          <w:sz w:val="24"/>
          <w:szCs w:val="24"/>
          <w:highlight w:val="none"/>
          <w:u w:val="none"/>
          <w:lang w:eastAsia="zh-CN"/>
        </w:rPr>
        <w:t>属行业</w:t>
      </w:r>
      <w:r>
        <w:rPr>
          <w:rFonts w:hint="eastAsia" w:ascii="宋体" w:hAnsi="宋体" w:eastAsia="宋体" w:cs="宋体"/>
          <w:b w:val="0"/>
          <w:bCs w:val="0"/>
          <w:color w:val="auto"/>
          <w:sz w:val="24"/>
          <w:szCs w:val="24"/>
          <w:highlight w:val="none"/>
          <w:u w:val="none"/>
        </w:rPr>
        <w:t>为</w:t>
      </w:r>
      <w:r>
        <w:rPr>
          <w:rFonts w:hint="eastAsia" w:ascii="宋体" w:hAnsi="宋体" w:cs="宋体"/>
          <w:b w:val="0"/>
          <w:bCs w:val="0"/>
          <w:color w:val="auto"/>
          <w:sz w:val="24"/>
          <w:szCs w:val="24"/>
          <w:highlight w:val="none"/>
          <w:u w:val="none"/>
          <w:lang w:eastAsia="zh-CN"/>
        </w:rPr>
        <w:t>：</w:t>
      </w:r>
      <w:r>
        <w:rPr>
          <w:rFonts w:hint="eastAsia" w:ascii="宋体" w:hAnsi="宋体" w:eastAsia="宋体" w:cs="宋体"/>
          <w:b w:val="0"/>
          <w:i w:val="0"/>
          <w:caps w:val="0"/>
          <w:color w:val="auto"/>
          <w:spacing w:val="0"/>
          <w:sz w:val="24"/>
          <w:szCs w:val="24"/>
          <w:highlight w:val="none"/>
          <w:shd w:val="clear"/>
        </w:rPr>
        <w:t>物业管理</w:t>
      </w:r>
      <w:r>
        <w:rPr>
          <w:rFonts w:hint="eastAsia" w:ascii="宋体" w:hAnsi="宋体" w:eastAsia="宋体" w:cs="宋体"/>
          <w:b/>
          <w:bCs/>
          <w:color w:val="auto"/>
          <w:sz w:val="28"/>
          <w:szCs w:val="28"/>
          <w:highlight w:val="none"/>
          <w:u w:val="double"/>
        </w:rPr>
        <w:t>。</w:t>
      </w:r>
    </w:p>
    <w:p>
      <w:pPr>
        <w:outlineLvl w:val="9"/>
        <w:rPr>
          <w:rFonts w:hint="eastAsia"/>
          <w:color w:val="auto"/>
          <w:highlight w:val="none"/>
          <w:u w:val="single"/>
        </w:rPr>
      </w:pPr>
    </w:p>
    <w:p>
      <w:pPr>
        <w:pStyle w:val="37"/>
        <w:keepNext w:val="0"/>
        <w:keepLines w:val="0"/>
        <w:widowControl/>
        <w:suppressLineNumbers w:val="0"/>
        <w:shd w:val="clear" w:fill="FFFFFF"/>
        <w:spacing w:line="432" w:lineRule="atLeast"/>
        <w:ind w:left="0" w:firstLine="0"/>
        <w:jc w:val="center"/>
        <w:rPr>
          <w:rFonts w:hint="eastAsia" w:ascii="宋体" w:hAnsi="宋体" w:eastAsia="宋体" w:cs="宋体"/>
          <w:b w:val="0"/>
          <w:i w:val="0"/>
          <w:caps w:val="0"/>
          <w:color w:val="000000"/>
          <w:spacing w:val="0"/>
          <w:sz w:val="24"/>
          <w:szCs w:val="24"/>
        </w:rPr>
      </w:pPr>
      <w:r>
        <w:rPr>
          <w:rFonts w:hint="eastAsia" w:ascii="宋体" w:hAnsi="宋体" w:cs="宋体"/>
          <w:b/>
          <w:bCs/>
          <w:color w:val="auto"/>
          <w:kern w:val="0"/>
          <w:sz w:val="28"/>
          <w:szCs w:val="28"/>
          <w:highlight w:val="none"/>
        </w:rPr>
        <w:br w:type="page"/>
      </w:r>
      <w:r>
        <w:rPr>
          <w:rFonts w:hint="eastAsia" w:ascii="宋体" w:hAnsi="宋体" w:eastAsia="宋体" w:cs="宋体"/>
          <w:b/>
          <w:i w:val="0"/>
          <w:caps w:val="0"/>
          <w:color w:val="000000"/>
          <w:spacing w:val="0"/>
          <w:sz w:val="36"/>
          <w:szCs w:val="36"/>
          <w:u w:val="none"/>
          <w:shd w:val="clear" w:fill="FFFFFF"/>
        </w:rPr>
        <w:t>关于印发中小企业划型标准规定的通知</w:t>
      </w:r>
      <w:r>
        <w:rPr>
          <w:rFonts w:hint="eastAsia" w:ascii="宋体" w:hAnsi="宋体" w:eastAsia="宋体" w:cs="宋体"/>
          <w:b w:val="0"/>
          <w:i w:val="0"/>
          <w:caps w:val="0"/>
          <w:color w:val="000000"/>
          <w:spacing w:val="0"/>
          <w:sz w:val="24"/>
          <w:szCs w:val="24"/>
          <w:shd w:val="clear" w:fill="FFFFFF"/>
        </w:rPr>
        <w:br w:type="textWrapping"/>
      </w:r>
      <w:r>
        <w:rPr>
          <w:rFonts w:ascii="楷体_GB2312" w:hAnsi="宋体" w:eastAsia="楷体_GB2312" w:cs="楷体_GB2312"/>
          <w:b w:val="0"/>
          <w:i w:val="0"/>
          <w:caps w:val="0"/>
          <w:color w:val="000000"/>
          <w:spacing w:val="0"/>
          <w:sz w:val="24"/>
          <w:szCs w:val="24"/>
          <w:shd w:val="clear" w:fill="FFFFFF"/>
        </w:rPr>
        <w:t>工信部联企业〔2011〕300号</w:t>
      </w:r>
    </w:p>
    <w:p>
      <w:pPr>
        <w:pStyle w:val="37"/>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各省、自治区、直辖市人民政府，国务院各部委、各直属机构及有关单位：</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工业和信息化部　国家统计局</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国家发展和改革委员会　财政部</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二○一一年六月十八日</w:t>
      </w:r>
    </w:p>
    <w:p>
      <w:pPr>
        <w:pStyle w:val="37"/>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w:t>
      </w:r>
    </w:p>
    <w:p>
      <w:pPr>
        <w:pStyle w:val="37"/>
        <w:keepNext w:val="0"/>
        <w:keepLines w:val="0"/>
        <w:widowControl/>
        <w:suppressLineNumbers w:val="0"/>
        <w:shd w:val="clear" w:fill="FFFFFF"/>
        <w:spacing w:line="432" w:lineRule="atLeast"/>
        <w:ind w:left="0" w:firstLine="0"/>
        <w:jc w:val="center"/>
        <w:rPr>
          <w:rFonts w:hint="eastAsia" w:ascii="宋体" w:hAnsi="宋体" w:eastAsia="宋体" w:cs="宋体"/>
          <w:b w:val="0"/>
          <w:i w:val="0"/>
          <w:caps w:val="0"/>
          <w:color w:val="000000"/>
          <w:spacing w:val="0"/>
          <w:sz w:val="24"/>
          <w:szCs w:val="24"/>
        </w:rPr>
      </w:pPr>
      <w:r>
        <w:rPr>
          <w:rStyle w:val="44"/>
          <w:rFonts w:hint="eastAsia" w:ascii="宋体" w:hAnsi="宋体" w:eastAsia="宋体" w:cs="宋体"/>
          <w:i w:val="0"/>
          <w:caps w:val="0"/>
          <w:color w:val="000000"/>
          <w:spacing w:val="0"/>
          <w:sz w:val="36"/>
          <w:szCs w:val="36"/>
          <w:shd w:val="clear" w:fill="FFFFFF"/>
        </w:rPr>
        <w:t>中小企业划型标准规定</w:t>
      </w:r>
    </w:p>
    <w:p>
      <w:pPr>
        <w:pStyle w:val="37"/>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一、根据《中华人民共和国中小企业促进法》和《国务院关于进一步促进中小企业发展的若干意见》(国发〔2009〕36号)，制定本规定。</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二、中小企业划分为中型、小型、微型三种类型，具体标准根据企业从业人员、营业收入、资产总额等指标，结合行业特点制定。</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四、各行业划型标准为：</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五、企业类型的划分以统计部门的统计数据为依据。</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六、本规定适用于在中华人民共和国境内依法设立的各类所有制和各种组织形式的企业。个体工商户和本规定以外的行业，参照本规定进行划型。</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八、本规定由工业和信息化部、国家统计局会同有关部门根据《国民经济行业分类》修订情况和企业发展变化情况适时修订。</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九、本规定由工业和信息化部、国家统计局会同有关部门负责解释。</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十、本规定自发布之日起执行，原国家经贸委、原国家计委、财政部和国家统计局2003年颁布的《中小企业标准暂行规定》同时废止。</w:t>
      </w:r>
    </w:p>
    <w:p/>
    <w:p>
      <w:pPr>
        <w:overflowPunct w:val="0"/>
        <w:spacing w:line="360" w:lineRule="auto"/>
        <w:jc w:val="left"/>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残疾人福利性单位声明函</w:t>
      </w:r>
      <w:r>
        <w:rPr>
          <w:rFonts w:hint="eastAsia" w:ascii="宋体" w:hAnsi="宋体" w:cs="宋体"/>
          <w:b/>
          <w:color w:val="auto"/>
          <w:sz w:val="24"/>
          <w:highlight w:val="none"/>
          <w:lang w:eastAsia="zh-CN"/>
        </w:rPr>
        <w:t>格式：</w:t>
      </w:r>
    </w:p>
    <w:p>
      <w:pPr>
        <w:rPr>
          <w:rFonts w:hint="eastAsia" w:ascii="宋体" w:hAnsi="宋体" w:eastAsia="宋体" w:cs="宋体"/>
          <w:color w:val="auto"/>
          <w:sz w:val="24"/>
          <w:highlight w:val="none"/>
        </w:rPr>
      </w:pPr>
    </w:p>
    <w:p>
      <w:pPr>
        <w:rPr>
          <w:rFonts w:hint="eastAsia"/>
          <w:color w:val="auto"/>
          <w:highlight w:val="none"/>
        </w:rPr>
      </w:pPr>
    </w:p>
    <w:p>
      <w:pPr>
        <w:overflowPunct w:val="0"/>
        <w:spacing w:line="360" w:lineRule="auto"/>
        <w:ind w:firstLine="482" w:firstLineChars="20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残疾人福利性单位声明函</w:t>
      </w:r>
    </w:p>
    <w:p>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pPr>
        <w:overflowPunct w:val="0"/>
        <w:spacing w:line="360" w:lineRule="auto"/>
        <w:ind w:firstLine="480" w:firstLineChars="200"/>
        <w:rPr>
          <w:rFonts w:hint="eastAsia" w:ascii="宋体" w:hAnsi="宋体" w:eastAsia="宋体" w:cs="宋体"/>
          <w:color w:val="auto"/>
          <w:sz w:val="24"/>
          <w:highlight w:val="none"/>
        </w:rPr>
      </w:pPr>
    </w:p>
    <w:p>
      <w:pPr>
        <w:overflowPunct w:val="0"/>
        <w:spacing w:line="360" w:lineRule="auto"/>
        <w:ind w:firstLine="6720" w:firstLineChars="28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单位名称（盖章）：             </w:t>
      </w:r>
    </w:p>
    <w:p>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             </w:t>
      </w:r>
    </w:p>
    <w:p>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1.填写前请认真阅读财库〔2017〕141号《三部门联合发布关于促进残疾人就业政府采购政策的通知》相关规定，并对声明的真实性负责。</w:t>
      </w:r>
    </w:p>
    <w:p>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供应商为残疾人福利性单位的，</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结果将同时公告其《残疾人福利性单位声明函》，接受社会监督。</w:t>
      </w:r>
    </w:p>
    <w:p>
      <w:pPr>
        <w:spacing w:line="360" w:lineRule="auto"/>
        <w:rPr>
          <w:rFonts w:hint="eastAsia" w:asciiTheme="minorEastAsia" w:hAnsiTheme="minorEastAsia" w:eastAsiaTheme="minorEastAsia" w:cstheme="minorEastAsia"/>
          <w:color w:val="auto"/>
          <w:kern w:val="0"/>
          <w:sz w:val="24"/>
          <w:szCs w:val="28"/>
          <w:highlight w:val="none"/>
        </w:rPr>
      </w:pPr>
      <w:r>
        <w:rPr>
          <w:rFonts w:hint="eastAsia" w:ascii="宋体" w:hAnsi="宋体" w:eastAsia="宋体" w:cs="宋体"/>
          <w:color w:val="auto"/>
          <w:sz w:val="24"/>
          <w:highlight w:val="none"/>
        </w:rPr>
        <w:br w:type="page"/>
      </w:r>
      <w:r>
        <w:rPr>
          <w:rFonts w:hint="eastAsia" w:asciiTheme="minorEastAsia" w:hAnsiTheme="minorEastAsia" w:eastAsiaTheme="minorEastAsia" w:cstheme="minorEastAsia"/>
          <w:color w:val="auto"/>
          <w:kern w:val="0"/>
          <w:sz w:val="24"/>
          <w:szCs w:val="28"/>
          <w:highlight w:val="none"/>
          <w:lang w:eastAsia="zh-CN"/>
        </w:rPr>
        <w:t>七、</w:t>
      </w:r>
      <w:r>
        <w:rPr>
          <w:rFonts w:hint="eastAsia" w:asciiTheme="minorEastAsia" w:hAnsiTheme="minorEastAsia" w:eastAsiaTheme="minorEastAsia" w:cstheme="minorEastAsia"/>
          <w:color w:val="auto"/>
          <w:kern w:val="0"/>
          <w:sz w:val="24"/>
          <w:szCs w:val="28"/>
          <w:highlight w:val="none"/>
        </w:rPr>
        <w:t>磋商须知前附表要求供应商提供的其他资料</w:t>
      </w:r>
    </w:p>
    <w:p>
      <w:pPr>
        <w:rPr>
          <w:rFonts w:hint="eastAsia" w:asciiTheme="minorEastAsia" w:hAnsiTheme="minorEastAsia" w:eastAsiaTheme="minorEastAsia" w:cstheme="minorEastAsia"/>
          <w:color w:val="auto"/>
          <w:kern w:val="0"/>
          <w:sz w:val="24"/>
          <w:szCs w:val="28"/>
          <w:highlight w:val="none"/>
        </w:rPr>
      </w:pPr>
    </w:p>
    <w:p>
      <w:pPr>
        <w:autoSpaceDE w:val="0"/>
        <w:autoSpaceDN w:val="0"/>
        <w:adjustRightInd w:val="0"/>
        <w:spacing w:line="400" w:lineRule="exact"/>
        <w:jc w:val="left"/>
        <w:rPr>
          <w:rFonts w:hint="eastAsia" w:asciiTheme="minorEastAsia" w:hAnsiTheme="minorEastAsia" w:eastAsiaTheme="minorEastAsia" w:cstheme="minorEastAsia"/>
          <w:b/>
          <w:color w:val="auto"/>
          <w:spacing w:val="20"/>
          <w:sz w:val="24"/>
          <w:szCs w:val="28"/>
          <w:highlight w:val="none"/>
        </w:rPr>
      </w:pPr>
      <w:r>
        <w:rPr>
          <w:rFonts w:hint="eastAsia" w:asciiTheme="minorEastAsia" w:hAnsiTheme="minorEastAsia" w:eastAsiaTheme="minorEastAsia" w:cstheme="minorEastAsia"/>
          <w:b/>
          <w:color w:val="auto"/>
          <w:spacing w:val="20"/>
          <w:sz w:val="24"/>
          <w:szCs w:val="28"/>
          <w:highlight w:val="none"/>
        </w:rPr>
        <w:t>（注意：供应商递交</w:t>
      </w:r>
      <w:r>
        <w:rPr>
          <w:rFonts w:hint="eastAsia"/>
          <w:lang w:eastAsia="zh-CN"/>
        </w:rPr>
        <w:t>首次</w:t>
      </w:r>
      <w:r>
        <w:rPr>
          <w:rFonts w:hint="eastAsia" w:asciiTheme="minorEastAsia" w:hAnsiTheme="minorEastAsia" w:eastAsiaTheme="minorEastAsia" w:cstheme="minorEastAsia"/>
          <w:b/>
          <w:color w:val="auto"/>
          <w:spacing w:val="20"/>
          <w:sz w:val="24"/>
          <w:szCs w:val="28"/>
          <w:highlight w:val="none"/>
        </w:rPr>
        <w:t>响应文件时，请同时单独递交供应商信息、响应文件签收回执，无需密封包装）</w:t>
      </w:r>
    </w:p>
    <w:p>
      <w:pPr>
        <w:autoSpaceDE w:val="0"/>
        <w:autoSpaceDN w:val="0"/>
        <w:adjustRightInd w:val="0"/>
        <w:spacing w:line="400" w:lineRule="exact"/>
        <w:jc w:val="left"/>
        <w:rPr>
          <w:rFonts w:hint="eastAsia" w:asciiTheme="minorEastAsia" w:hAnsiTheme="minorEastAsia" w:eastAsiaTheme="minorEastAsia" w:cstheme="minorEastAsia"/>
          <w:b/>
          <w:color w:val="auto"/>
          <w:spacing w:val="20"/>
          <w:sz w:val="24"/>
          <w:szCs w:val="28"/>
          <w:highlight w:val="none"/>
        </w:rPr>
      </w:pPr>
    </w:p>
    <w:p>
      <w:pPr>
        <w:ind w:firstLine="420"/>
        <w:jc w:val="center"/>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b/>
          <w:bCs/>
          <w:color w:val="auto"/>
          <w:kern w:val="0"/>
          <w:sz w:val="30"/>
          <w:szCs w:val="30"/>
          <w:highlight w:val="none"/>
        </w:rPr>
        <w:t>供应商信息</w:t>
      </w:r>
    </w:p>
    <w:p>
      <w:pPr>
        <w:autoSpaceDE w:val="0"/>
        <w:autoSpaceDN w:val="0"/>
        <w:adjustRightInd w:val="0"/>
        <w:spacing w:line="480" w:lineRule="auto"/>
        <w:jc w:val="left"/>
        <w:rPr>
          <w:rFonts w:hint="eastAsia" w:asciiTheme="minorEastAsia" w:hAnsiTheme="minorEastAsia" w:eastAsiaTheme="minorEastAsia" w:cstheme="minorEastAsia"/>
          <w:b/>
          <w:color w:val="auto"/>
          <w:kern w:val="0"/>
          <w:sz w:val="24"/>
          <w:szCs w:val="28"/>
          <w:highlight w:val="none"/>
        </w:rPr>
      </w:pPr>
      <w:r>
        <w:rPr>
          <w:rFonts w:hint="eastAsia" w:asciiTheme="minorEastAsia" w:hAnsiTheme="minorEastAsia" w:eastAsiaTheme="minorEastAsia" w:cstheme="minorEastAsia"/>
          <w:b/>
          <w:color w:val="auto"/>
          <w:kern w:val="0"/>
          <w:sz w:val="24"/>
          <w:szCs w:val="28"/>
          <w:highlight w:val="none"/>
        </w:rPr>
        <w:t>供应商信息：</w:t>
      </w:r>
    </w:p>
    <w:p>
      <w:pPr>
        <w:snapToGrid w:val="0"/>
        <w:spacing w:line="480" w:lineRule="auto"/>
        <w:ind w:firstLine="484" w:firstLineChars="202"/>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供应商全称：</w:t>
      </w:r>
      <w:r>
        <w:rPr>
          <w:rFonts w:hint="eastAsia" w:asciiTheme="minorEastAsia" w:hAnsiTheme="minorEastAsia" w:eastAsiaTheme="minorEastAsia" w:cstheme="minorEastAsia"/>
          <w:color w:val="auto"/>
          <w:sz w:val="24"/>
          <w:szCs w:val="28"/>
          <w:highlight w:val="none"/>
          <w:u w:val="single"/>
        </w:rPr>
        <w:t xml:space="preserve">           　　                             </w:t>
      </w:r>
    </w:p>
    <w:p>
      <w:pPr>
        <w:snapToGrid w:val="0"/>
        <w:spacing w:line="480" w:lineRule="auto"/>
        <w:ind w:firstLine="484" w:firstLineChars="202"/>
        <w:rPr>
          <w:rFonts w:hint="eastAsia" w:asciiTheme="minorEastAsia" w:hAnsiTheme="minorEastAsia" w:eastAsiaTheme="minorEastAsia" w:cstheme="minorEastAsia"/>
          <w:color w:val="auto"/>
          <w:sz w:val="24"/>
          <w:szCs w:val="28"/>
          <w:highlight w:val="none"/>
          <w:u w:val="single"/>
        </w:rPr>
      </w:pPr>
      <w:r>
        <w:rPr>
          <w:rFonts w:hint="eastAsia" w:asciiTheme="minorEastAsia" w:hAnsiTheme="minorEastAsia" w:eastAsiaTheme="minorEastAsia" w:cstheme="minorEastAsia"/>
          <w:color w:val="auto"/>
          <w:sz w:val="24"/>
          <w:szCs w:val="28"/>
          <w:highlight w:val="none"/>
        </w:rPr>
        <w:t>供应商统一社会信用代码：</w:t>
      </w:r>
      <w:r>
        <w:rPr>
          <w:rFonts w:hint="eastAsia" w:asciiTheme="minorEastAsia" w:hAnsiTheme="minorEastAsia" w:eastAsiaTheme="minorEastAsia" w:cstheme="minorEastAsia"/>
          <w:color w:val="auto"/>
          <w:sz w:val="24"/>
          <w:szCs w:val="28"/>
          <w:highlight w:val="none"/>
          <w:u w:val="single"/>
        </w:rPr>
        <w:t xml:space="preserve">                                </w:t>
      </w:r>
    </w:p>
    <w:p>
      <w:pPr>
        <w:snapToGrid w:val="0"/>
        <w:spacing w:line="480" w:lineRule="auto"/>
        <w:ind w:firstLine="484" w:firstLineChars="202"/>
        <w:rPr>
          <w:rFonts w:hint="eastAsia" w:asciiTheme="minorEastAsia" w:hAnsiTheme="minorEastAsia" w:eastAsiaTheme="minorEastAsia" w:cstheme="minorEastAsia"/>
          <w:color w:val="auto"/>
          <w:sz w:val="24"/>
          <w:szCs w:val="28"/>
          <w:highlight w:val="none"/>
          <w:u w:val="single"/>
        </w:rPr>
      </w:pPr>
      <w:r>
        <w:rPr>
          <w:rFonts w:hint="eastAsia" w:asciiTheme="minorEastAsia" w:hAnsiTheme="minorEastAsia" w:eastAsiaTheme="minorEastAsia" w:cstheme="minorEastAsia"/>
          <w:color w:val="auto"/>
          <w:sz w:val="24"/>
          <w:szCs w:val="28"/>
          <w:highlight w:val="none"/>
        </w:rPr>
        <w:t>供应商联系电话：</w:t>
      </w:r>
      <w:r>
        <w:rPr>
          <w:rFonts w:hint="eastAsia" w:asciiTheme="minorEastAsia" w:hAnsiTheme="minorEastAsia" w:eastAsiaTheme="minorEastAsia" w:cstheme="minorEastAsia"/>
          <w:color w:val="auto"/>
          <w:sz w:val="24"/>
          <w:szCs w:val="28"/>
          <w:highlight w:val="none"/>
          <w:u w:val="single"/>
        </w:rPr>
        <w:t xml:space="preserve">                                        </w:t>
      </w:r>
    </w:p>
    <w:p>
      <w:pPr>
        <w:snapToGrid w:val="0"/>
        <w:spacing w:line="480" w:lineRule="auto"/>
        <w:ind w:firstLine="484" w:firstLineChars="202"/>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供应商地址：</w:t>
      </w:r>
      <w:r>
        <w:rPr>
          <w:rFonts w:hint="eastAsia" w:asciiTheme="minorEastAsia" w:hAnsiTheme="minorEastAsia" w:eastAsiaTheme="minorEastAsia" w:cstheme="minorEastAsia"/>
          <w:color w:val="auto"/>
          <w:sz w:val="24"/>
          <w:szCs w:val="28"/>
          <w:highlight w:val="none"/>
          <w:u w:val="single"/>
        </w:rPr>
        <w:t xml:space="preserve">                                            </w:t>
      </w:r>
    </w:p>
    <w:p>
      <w:pPr>
        <w:snapToGrid w:val="0"/>
        <w:spacing w:line="480" w:lineRule="auto"/>
        <w:ind w:firstLine="484" w:firstLineChars="202"/>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法定代表人（负责人）姓名：</w:t>
      </w:r>
      <w:r>
        <w:rPr>
          <w:rFonts w:hint="eastAsia" w:asciiTheme="minorEastAsia" w:hAnsiTheme="minorEastAsia" w:eastAsiaTheme="minorEastAsia" w:cstheme="minorEastAsia"/>
          <w:color w:val="auto"/>
          <w:sz w:val="24"/>
          <w:szCs w:val="28"/>
          <w:highlight w:val="none"/>
          <w:u w:val="single"/>
        </w:rPr>
        <w:t xml:space="preserve">         　　　　     　      </w:t>
      </w:r>
    </w:p>
    <w:p>
      <w:pPr>
        <w:snapToGrid w:val="0"/>
        <w:spacing w:line="480" w:lineRule="auto"/>
        <w:ind w:firstLine="484" w:firstLineChars="202"/>
        <w:rPr>
          <w:rFonts w:hint="eastAsia" w:asciiTheme="minorEastAsia" w:hAnsiTheme="minorEastAsia" w:eastAsiaTheme="minorEastAsia" w:cstheme="minorEastAsia"/>
          <w:color w:val="auto"/>
          <w:sz w:val="24"/>
          <w:szCs w:val="28"/>
          <w:highlight w:val="none"/>
          <w:u w:val="single"/>
        </w:rPr>
      </w:pPr>
      <w:r>
        <w:rPr>
          <w:rFonts w:hint="eastAsia" w:asciiTheme="minorEastAsia" w:hAnsiTheme="minorEastAsia" w:eastAsiaTheme="minorEastAsia" w:cstheme="minorEastAsia"/>
          <w:color w:val="auto"/>
          <w:sz w:val="24"/>
          <w:szCs w:val="28"/>
          <w:highlight w:val="none"/>
        </w:rPr>
        <w:t>法定代表人（负责人）身份证号码：</w:t>
      </w:r>
      <w:r>
        <w:rPr>
          <w:rFonts w:hint="eastAsia" w:asciiTheme="minorEastAsia" w:hAnsiTheme="minorEastAsia" w:eastAsiaTheme="minorEastAsia" w:cstheme="minorEastAsia"/>
          <w:color w:val="auto"/>
          <w:sz w:val="24"/>
          <w:szCs w:val="28"/>
          <w:highlight w:val="none"/>
          <w:u w:val="single"/>
        </w:rPr>
        <w:t xml:space="preserve">              　        </w:t>
      </w:r>
    </w:p>
    <w:p>
      <w:pPr>
        <w:snapToGrid w:val="0"/>
        <w:spacing w:line="480" w:lineRule="auto"/>
        <w:ind w:firstLine="484" w:firstLineChars="202"/>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授权委托代理人姓名：</w:t>
      </w:r>
      <w:r>
        <w:rPr>
          <w:rFonts w:hint="eastAsia" w:asciiTheme="minorEastAsia" w:hAnsiTheme="minorEastAsia" w:eastAsiaTheme="minorEastAsia" w:cstheme="minorEastAsia"/>
          <w:color w:val="auto"/>
          <w:sz w:val="24"/>
          <w:szCs w:val="28"/>
          <w:highlight w:val="none"/>
          <w:u w:val="single"/>
        </w:rPr>
        <w:t xml:space="preserve">        　　　　　　　　　　        </w:t>
      </w:r>
    </w:p>
    <w:p>
      <w:pPr>
        <w:snapToGrid w:val="0"/>
        <w:spacing w:line="480" w:lineRule="auto"/>
        <w:ind w:firstLine="484" w:firstLineChars="202"/>
        <w:rPr>
          <w:rFonts w:hint="eastAsia" w:asciiTheme="minorEastAsia" w:hAnsiTheme="minorEastAsia" w:eastAsiaTheme="minorEastAsia" w:cstheme="minorEastAsia"/>
          <w:color w:val="auto"/>
          <w:sz w:val="24"/>
          <w:szCs w:val="28"/>
          <w:highlight w:val="none"/>
          <w:u w:val="single"/>
        </w:rPr>
      </w:pPr>
      <w:r>
        <w:rPr>
          <w:rFonts w:hint="eastAsia" w:asciiTheme="minorEastAsia" w:hAnsiTheme="minorEastAsia" w:eastAsiaTheme="minorEastAsia" w:cstheme="minorEastAsia"/>
          <w:color w:val="auto"/>
          <w:sz w:val="24"/>
          <w:szCs w:val="28"/>
          <w:highlight w:val="none"/>
        </w:rPr>
        <w:t>授权委托代理人身份证号码：</w:t>
      </w:r>
      <w:r>
        <w:rPr>
          <w:rFonts w:hint="eastAsia" w:asciiTheme="minorEastAsia" w:hAnsiTheme="minorEastAsia" w:eastAsiaTheme="minorEastAsia" w:cstheme="minorEastAsia"/>
          <w:color w:val="auto"/>
          <w:sz w:val="24"/>
          <w:szCs w:val="28"/>
          <w:highlight w:val="none"/>
          <w:u w:val="single"/>
        </w:rPr>
        <w:t xml:space="preserve">             　               </w:t>
      </w:r>
    </w:p>
    <w:p>
      <w:pPr>
        <w:snapToGrid w:val="0"/>
        <w:spacing w:line="480" w:lineRule="auto"/>
        <w:ind w:firstLine="484" w:firstLineChars="202"/>
        <w:rPr>
          <w:rFonts w:hint="eastAsia" w:asciiTheme="minorEastAsia" w:hAnsiTheme="minorEastAsia" w:eastAsiaTheme="minorEastAsia" w:cstheme="minorEastAsia"/>
          <w:color w:val="auto"/>
          <w:sz w:val="24"/>
          <w:szCs w:val="28"/>
          <w:highlight w:val="none"/>
          <w:u w:val="single"/>
        </w:rPr>
      </w:pPr>
    </w:p>
    <w:p>
      <w:pPr>
        <w:snapToGrid w:val="0"/>
        <w:spacing w:line="480" w:lineRule="auto"/>
        <w:rPr>
          <w:rFonts w:hint="eastAsia" w:asciiTheme="minorEastAsia" w:hAnsiTheme="minorEastAsia" w:eastAsiaTheme="minorEastAsia" w:cstheme="minorEastAsia"/>
          <w:b/>
          <w:color w:val="auto"/>
          <w:sz w:val="24"/>
          <w:szCs w:val="28"/>
          <w:highlight w:val="none"/>
        </w:rPr>
      </w:pPr>
      <w:r>
        <w:rPr>
          <w:rFonts w:hint="eastAsia" w:asciiTheme="minorEastAsia" w:hAnsiTheme="minorEastAsia" w:eastAsiaTheme="minorEastAsia" w:cstheme="minorEastAsia"/>
          <w:b/>
          <w:color w:val="auto"/>
          <w:sz w:val="24"/>
          <w:szCs w:val="28"/>
          <w:highlight w:val="none"/>
        </w:rPr>
        <w:t>供应商开票资料：</w:t>
      </w:r>
    </w:p>
    <w:p>
      <w:pPr>
        <w:snapToGrid w:val="0"/>
        <w:spacing w:line="480" w:lineRule="auto"/>
        <w:ind w:firstLine="484" w:firstLineChars="202"/>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开票信息</w:t>
      </w:r>
      <w:r>
        <w:rPr>
          <w:rFonts w:hint="eastAsia" w:asciiTheme="minorEastAsia" w:hAnsiTheme="minorEastAsia" w:eastAsiaTheme="minorEastAsia" w:cstheme="minorEastAsia"/>
          <w:color w:val="auto"/>
          <w:sz w:val="24"/>
          <w:szCs w:val="28"/>
          <w:highlight w:val="none"/>
          <w:u w:val="single"/>
        </w:rPr>
        <w:t xml:space="preserve">：                                  </w:t>
      </w:r>
      <w:r>
        <w:rPr>
          <w:rFonts w:hint="eastAsia" w:asciiTheme="minorEastAsia" w:hAnsiTheme="minorEastAsia" w:eastAsiaTheme="minorEastAsia" w:cstheme="minorEastAsia"/>
          <w:color w:val="auto"/>
          <w:sz w:val="24"/>
          <w:szCs w:val="28"/>
          <w:highlight w:val="none"/>
        </w:rPr>
        <w:t>（填“专票”或“普票”）</w:t>
      </w:r>
    </w:p>
    <w:p>
      <w:pPr>
        <w:snapToGrid w:val="0"/>
        <w:spacing w:line="480" w:lineRule="auto"/>
        <w:ind w:firstLine="484" w:firstLineChars="202"/>
        <w:rPr>
          <w:rFonts w:hint="eastAsia" w:asciiTheme="minorEastAsia" w:hAnsiTheme="minorEastAsia" w:eastAsiaTheme="minorEastAsia" w:cstheme="minorEastAsia"/>
          <w:color w:val="auto"/>
          <w:sz w:val="24"/>
          <w:szCs w:val="28"/>
          <w:highlight w:val="none"/>
          <w:u w:val="single"/>
        </w:rPr>
      </w:pPr>
      <w:r>
        <w:rPr>
          <w:rFonts w:hint="eastAsia" w:asciiTheme="minorEastAsia" w:hAnsiTheme="minorEastAsia" w:eastAsiaTheme="minorEastAsia" w:cstheme="minorEastAsia"/>
          <w:color w:val="auto"/>
          <w:sz w:val="24"/>
          <w:szCs w:val="28"/>
          <w:highlight w:val="none"/>
        </w:rPr>
        <w:t>供应商名称：</w:t>
      </w:r>
      <w:r>
        <w:rPr>
          <w:rFonts w:hint="eastAsia" w:asciiTheme="minorEastAsia" w:hAnsiTheme="minorEastAsia" w:eastAsiaTheme="minorEastAsia" w:cstheme="minorEastAsia"/>
          <w:color w:val="auto"/>
          <w:sz w:val="24"/>
          <w:szCs w:val="28"/>
          <w:highlight w:val="none"/>
          <w:u w:val="single"/>
        </w:rPr>
        <w:t xml:space="preserve">             　                 </w:t>
      </w:r>
    </w:p>
    <w:p>
      <w:pPr>
        <w:snapToGrid w:val="0"/>
        <w:spacing w:line="480" w:lineRule="auto"/>
        <w:ind w:firstLine="484" w:firstLineChars="202"/>
        <w:rPr>
          <w:rFonts w:hint="eastAsia" w:asciiTheme="minorEastAsia" w:hAnsiTheme="minorEastAsia" w:eastAsiaTheme="minorEastAsia" w:cstheme="minorEastAsia"/>
          <w:color w:val="auto"/>
          <w:sz w:val="24"/>
          <w:szCs w:val="28"/>
          <w:highlight w:val="none"/>
          <w:u w:val="single"/>
        </w:rPr>
      </w:pPr>
      <w:r>
        <w:rPr>
          <w:rFonts w:hint="eastAsia" w:asciiTheme="minorEastAsia" w:hAnsiTheme="minorEastAsia" w:eastAsiaTheme="minorEastAsia" w:cstheme="minorEastAsia"/>
          <w:color w:val="auto"/>
          <w:sz w:val="24"/>
          <w:szCs w:val="28"/>
          <w:highlight w:val="none"/>
        </w:rPr>
        <w:t>纳税人识别号：</w:t>
      </w:r>
      <w:r>
        <w:rPr>
          <w:rFonts w:hint="eastAsia" w:asciiTheme="minorEastAsia" w:hAnsiTheme="minorEastAsia" w:eastAsiaTheme="minorEastAsia" w:cstheme="minorEastAsia"/>
          <w:color w:val="auto"/>
          <w:sz w:val="24"/>
          <w:szCs w:val="28"/>
          <w:highlight w:val="none"/>
          <w:u w:val="single"/>
        </w:rPr>
        <w:t xml:space="preserve">             　               </w:t>
      </w:r>
    </w:p>
    <w:p>
      <w:pPr>
        <w:snapToGrid w:val="0"/>
        <w:spacing w:line="480" w:lineRule="auto"/>
        <w:ind w:firstLine="484" w:firstLineChars="202"/>
        <w:rPr>
          <w:rFonts w:hint="eastAsia" w:asciiTheme="minorEastAsia" w:hAnsiTheme="minorEastAsia" w:eastAsiaTheme="minorEastAsia" w:cstheme="minorEastAsia"/>
          <w:color w:val="auto"/>
          <w:sz w:val="24"/>
          <w:szCs w:val="28"/>
          <w:highlight w:val="none"/>
          <w:u w:val="single"/>
        </w:rPr>
      </w:pPr>
      <w:r>
        <w:rPr>
          <w:rFonts w:hint="eastAsia" w:asciiTheme="minorEastAsia" w:hAnsiTheme="minorEastAsia" w:eastAsiaTheme="minorEastAsia" w:cstheme="minorEastAsia"/>
          <w:color w:val="auto"/>
          <w:sz w:val="24"/>
          <w:szCs w:val="28"/>
          <w:highlight w:val="none"/>
        </w:rPr>
        <w:t>地址、电话：</w:t>
      </w:r>
      <w:r>
        <w:rPr>
          <w:rFonts w:hint="eastAsia" w:asciiTheme="minorEastAsia" w:hAnsiTheme="minorEastAsia" w:eastAsiaTheme="minorEastAsia" w:cstheme="minorEastAsia"/>
          <w:color w:val="auto"/>
          <w:sz w:val="24"/>
          <w:szCs w:val="28"/>
          <w:highlight w:val="none"/>
          <w:u w:val="single"/>
        </w:rPr>
        <w:t xml:space="preserve">             　               </w:t>
      </w:r>
    </w:p>
    <w:p>
      <w:pPr>
        <w:snapToGrid w:val="0"/>
        <w:spacing w:line="480" w:lineRule="auto"/>
        <w:ind w:firstLine="484" w:firstLineChars="202"/>
        <w:rPr>
          <w:rFonts w:hint="eastAsia" w:asciiTheme="minorEastAsia" w:hAnsiTheme="minorEastAsia" w:eastAsiaTheme="minorEastAsia" w:cstheme="minorEastAsia"/>
          <w:color w:val="auto"/>
          <w:sz w:val="24"/>
          <w:szCs w:val="28"/>
          <w:highlight w:val="none"/>
          <w:u w:val="single"/>
        </w:rPr>
      </w:pPr>
      <w:r>
        <w:rPr>
          <w:rFonts w:hint="eastAsia" w:asciiTheme="minorEastAsia" w:hAnsiTheme="minorEastAsia" w:eastAsiaTheme="minorEastAsia" w:cstheme="minorEastAsia"/>
          <w:color w:val="auto"/>
          <w:sz w:val="24"/>
          <w:szCs w:val="28"/>
          <w:highlight w:val="none"/>
        </w:rPr>
        <w:t>开户行及帐号：</w:t>
      </w:r>
      <w:r>
        <w:rPr>
          <w:rFonts w:hint="eastAsia" w:asciiTheme="minorEastAsia" w:hAnsiTheme="minorEastAsia" w:eastAsiaTheme="minorEastAsia" w:cstheme="minorEastAsia"/>
          <w:color w:val="auto"/>
          <w:sz w:val="24"/>
          <w:szCs w:val="28"/>
          <w:highlight w:val="none"/>
          <w:u w:val="single"/>
        </w:rPr>
        <w:t xml:space="preserve">             　               </w:t>
      </w:r>
    </w:p>
    <w:p>
      <w:pPr>
        <w:autoSpaceDE w:val="0"/>
        <w:autoSpaceDN w:val="0"/>
        <w:adjustRightInd w:val="0"/>
        <w:spacing w:line="276" w:lineRule="auto"/>
        <w:ind w:firstLine="241" w:firstLineChars="100"/>
        <w:jc w:val="center"/>
        <w:rPr>
          <w:rFonts w:hint="eastAsia" w:asciiTheme="minorEastAsia" w:hAnsiTheme="minorEastAsia" w:eastAsiaTheme="minorEastAsia" w:cstheme="minorEastAsia"/>
          <w:color w:val="auto"/>
          <w:spacing w:val="20"/>
          <w:sz w:val="24"/>
          <w:szCs w:val="28"/>
          <w:highlight w:val="none"/>
        </w:rPr>
      </w:pPr>
      <w:r>
        <w:rPr>
          <w:rFonts w:hint="eastAsia" w:asciiTheme="minorEastAsia" w:hAnsiTheme="minorEastAsia" w:eastAsiaTheme="minorEastAsia" w:cstheme="minorEastAsia"/>
          <w:b/>
          <w:bCs/>
          <w:color w:val="auto"/>
          <w:sz w:val="24"/>
          <w:szCs w:val="28"/>
          <w:highlight w:val="none"/>
        </w:rPr>
        <w:br w:type="page"/>
      </w:r>
      <w:r>
        <w:rPr>
          <w:rFonts w:hint="eastAsia" w:asciiTheme="minorEastAsia" w:hAnsiTheme="minorEastAsia" w:eastAsiaTheme="minorEastAsia" w:cstheme="minorEastAsia"/>
          <w:b/>
          <w:bCs/>
          <w:color w:val="auto"/>
          <w:sz w:val="24"/>
          <w:szCs w:val="28"/>
          <w:highlight w:val="none"/>
        </w:rPr>
        <w:t>响应文件签收回执</w:t>
      </w:r>
      <w:r>
        <w:rPr>
          <w:rFonts w:hint="eastAsia" w:asciiTheme="minorEastAsia" w:hAnsiTheme="minorEastAsia" w:eastAsiaTheme="minorEastAsia" w:cstheme="minorEastAsia"/>
          <w:b/>
          <w:color w:val="auto"/>
          <w:spacing w:val="20"/>
          <w:sz w:val="24"/>
          <w:szCs w:val="28"/>
          <w:highlight w:val="none"/>
        </w:rPr>
        <w:t>（一式两联）</w:t>
      </w:r>
    </w:p>
    <w:tbl>
      <w:tblPr>
        <w:tblStyle w:val="42"/>
        <w:tblW w:w="9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512"/>
        <w:gridCol w:w="1301"/>
        <w:gridCol w:w="1393"/>
        <w:gridCol w:w="447"/>
        <w:gridCol w:w="1439"/>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11"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项目名称</w:t>
            </w:r>
          </w:p>
        </w:tc>
        <w:tc>
          <w:tcPr>
            <w:tcW w:w="7941" w:type="dxa"/>
            <w:gridSpan w:val="6"/>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911"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项目编号</w:t>
            </w:r>
          </w:p>
        </w:tc>
        <w:tc>
          <w:tcPr>
            <w:tcW w:w="7941" w:type="dxa"/>
            <w:gridSpan w:val="6"/>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911"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供应商名称</w:t>
            </w:r>
          </w:p>
        </w:tc>
        <w:tc>
          <w:tcPr>
            <w:tcW w:w="7941" w:type="dxa"/>
            <w:gridSpan w:val="6"/>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响应文件</w:t>
            </w:r>
          </w:p>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递交人姓名</w:t>
            </w:r>
          </w:p>
        </w:tc>
        <w:tc>
          <w:tcPr>
            <w:tcW w:w="1512"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p>
        </w:tc>
        <w:tc>
          <w:tcPr>
            <w:tcW w:w="1301"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身份证号码</w:t>
            </w:r>
          </w:p>
        </w:tc>
        <w:tc>
          <w:tcPr>
            <w:tcW w:w="1840" w:type="dxa"/>
            <w:gridSpan w:val="2"/>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p>
        </w:tc>
        <w:tc>
          <w:tcPr>
            <w:tcW w:w="1439"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联系电话</w:t>
            </w:r>
          </w:p>
        </w:tc>
        <w:tc>
          <w:tcPr>
            <w:tcW w:w="1849"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采购代理机构</w:t>
            </w:r>
          </w:p>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名称</w:t>
            </w:r>
          </w:p>
        </w:tc>
        <w:tc>
          <w:tcPr>
            <w:tcW w:w="7941" w:type="dxa"/>
            <w:gridSpan w:val="6"/>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广西科联招标中心有限公司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1911"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响应文件</w:t>
            </w:r>
          </w:p>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递交时间</w:t>
            </w:r>
          </w:p>
        </w:tc>
        <w:tc>
          <w:tcPr>
            <w:tcW w:w="1512"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p>
        </w:tc>
        <w:tc>
          <w:tcPr>
            <w:tcW w:w="1301"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响应文件</w:t>
            </w:r>
          </w:p>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密封情况</w:t>
            </w:r>
          </w:p>
        </w:tc>
        <w:tc>
          <w:tcPr>
            <w:tcW w:w="1393"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p>
        </w:tc>
        <w:tc>
          <w:tcPr>
            <w:tcW w:w="1886" w:type="dxa"/>
            <w:gridSpan w:val="2"/>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采购代理机构</w:t>
            </w:r>
          </w:p>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签收人</w:t>
            </w:r>
          </w:p>
        </w:tc>
        <w:tc>
          <w:tcPr>
            <w:tcW w:w="1849"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p>
        </w:tc>
      </w:tr>
    </w:tbl>
    <w:p>
      <w:pPr>
        <w:autoSpaceDE w:val="0"/>
        <w:autoSpaceDN w:val="0"/>
        <w:adjustRightInd w:val="0"/>
        <w:spacing w:line="276" w:lineRule="auto"/>
        <w:jc w:val="center"/>
        <w:rPr>
          <w:rFonts w:hint="eastAsia" w:asciiTheme="minorEastAsia" w:hAnsiTheme="minorEastAsia" w:eastAsiaTheme="minorEastAsia" w:cstheme="minorEastAsia"/>
          <w:color w:val="auto"/>
          <w:spacing w:val="20"/>
          <w:sz w:val="24"/>
          <w:szCs w:val="28"/>
          <w:highlight w:val="none"/>
        </w:rPr>
      </w:pPr>
    </w:p>
    <w:p>
      <w:pPr>
        <w:autoSpaceDE w:val="0"/>
        <w:autoSpaceDN w:val="0"/>
        <w:adjustRightInd w:val="0"/>
        <w:spacing w:line="276" w:lineRule="auto"/>
        <w:rPr>
          <w:rFonts w:hint="eastAsia" w:asciiTheme="minorEastAsia" w:hAnsiTheme="minorEastAsia" w:eastAsiaTheme="minorEastAsia" w:cstheme="minorEastAsia"/>
          <w:color w:val="auto"/>
          <w:spacing w:val="20"/>
          <w:sz w:val="24"/>
          <w:szCs w:val="28"/>
          <w:highlight w:val="none"/>
        </w:rPr>
      </w:pPr>
      <w:r>
        <w:rPr>
          <w:rFonts w:hint="eastAsia" w:asciiTheme="minorEastAsia" w:hAnsiTheme="minorEastAsia" w:eastAsiaTheme="minorEastAsia" w:cstheme="minorEastAsia"/>
          <w:color w:val="auto"/>
          <w:spacing w:val="20"/>
          <w:sz w:val="24"/>
          <w:szCs w:val="28"/>
          <w:highlight w:val="none"/>
        </w:rPr>
        <w:t>注：在“采购代理机构签收人”处，供应商不用填写</w:t>
      </w:r>
    </w:p>
    <w:p>
      <w:pPr>
        <w:autoSpaceDE w:val="0"/>
        <w:autoSpaceDN w:val="0"/>
        <w:adjustRightInd w:val="0"/>
        <w:spacing w:line="276" w:lineRule="auto"/>
        <w:jc w:val="center"/>
        <w:rPr>
          <w:rFonts w:hint="eastAsia" w:asciiTheme="minorEastAsia" w:hAnsiTheme="minorEastAsia" w:eastAsiaTheme="minorEastAsia" w:cstheme="minorEastAsia"/>
          <w:color w:val="auto"/>
          <w:spacing w:val="20"/>
          <w:sz w:val="24"/>
          <w:szCs w:val="28"/>
          <w:highlight w:val="none"/>
        </w:rPr>
      </w:pPr>
      <w:r>
        <w:rPr>
          <w:rFonts w:hint="eastAsia" w:asciiTheme="minorEastAsia" w:hAnsiTheme="minorEastAsia" w:eastAsiaTheme="minorEastAsia" w:cstheme="minorEastAsia"/>
          <w:color w:val="auto"/>
          <w:spacing w:val="20"/>
          <w:sz w:val="24"/>
          <w:szCs w:val="28"/>
          <w:highlight w:val="none"/>
        </w:rPr>
        <w:t>—————————————————————————————————</w:t>
      </w:r>
    </w:p>
    <w:p>
      <w:pPr>
        <w:autoSpaceDE w:val="0"/>
        <w:autoSpaceDN w:val="0"/>
        <w:adjustRightInd w:val="0"/>
        <w:spacing w:line="276" w:lineRule="auto"/>
        <w:ind w:firstLine="241" w:firstLineChars="100"/>
        <w:jc w:val="center"/>
        <w:rPr>
          <w:rFonts w:hint="eastAsia" w:asciiTheme="minorEastAsia" w:hAnsiTheme="minorEastAsia" w:eastAsiaTheme="minorEastAsia" w:cstheme="minorEastAsia"/>
          <w:color w:val="auto"/>
          <w:spacing w:val="20"/>
          <w:sz w:val="24"/>
          <w:szCs w:val="28"/>
          <w:highlight w:val="none"/>
        </w:rPr>
      </w:pPr>
      <w:r>
        <w:rPr>
          <w:rFonts w:hint="eastAsia" w:asciiTheme="minorEastAsia" w:hAnsiTheme="minorEastAsia" w:eastAsiaTheme="minorEastAsia" w:cstheme="minorEastAsia"/>
          <w:b/>
          <w:bCs/>
          <w:color w:val="auto"/>
          <w:sz w:val="24"/>
          <w:szCs w:val="28"/>
          <w:highlight w:val="none"/>
        </w:rPr>
        <w:t>响应文件签收回执</w:t>
      </w:r>
      <w:r>
        <w:rPr>
          <w:rFonts w:hint="eastAsia" w:asciiTheme="minorEastAsia" w:hAnsiTheme="minorEastAsia" w:eastAsiaTheme="minorEastAsia" w:cstheme="minorEastAsia"/>
          <w:b/>
          <w:color w:val="auto"/>
          <w:spacing w:val="20"/>
          <w:sz w:val="24"/>
          <w:szCs w:val="28"/>
          <w:highlight w:val="none"/>
        </w:rPr>
        <w:t>（一式两联）</w:t>
      </w:r>
    </w:p>
    <w:tbl>
      <w:tblPr>
        <w:tblStyle w:val="42"/>
        <w:tblW w:w="9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512"/>
        <w:gridCol w:w="1301"/>
        <w:gridCol w:w="1803"/>
        <w:gridCol w:w="37"/>
        <w:gridCol w:w="1439"/>
        <w:gridCol w:w="57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911"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项目名称</w:t>
            </w:r>
          </w:p>
        </w:tc>
        <w:tc>
          <w:tcPr>
            <w:tcW w:w="7941" w:type="dxa"/>
            <w:gridSpan w:val="7"/>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911"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项目编号</w:t>
            </w:r>
          </w:p>
        </w:tc>
        <w:tc>
          <w:tcPr>
            <w:tcW w:w="7941" w:type="dxa"/>
            <w:gridSpan w:val="7"/>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911"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供应商名称</w:t>
            </w:r>
          </w:p>
        </w:tc>
        <w:tc>
          <w:tcPr>
            <w:tcW w:w="7941" w:type="dxa"/>
            <w:gridSpan w:val="7"/>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响应文件</w:t>
            </w:r>
          </w:p>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递交人姓名</w:t>
            </w:r>
          </w:p>
        </w:tc>
        <w:tc>
          <w:tcPr>
            <w:tcW w:w="1512"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p>
        </w:tc>
        <w:tc>
          <w:tcPr>
            <w:tcW w:w="1301"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身份证号码</w:t>
            </w:r>
          </w:p>
        </w:tc>
        <w:tc>
          <w:tcPr>
            <w:tcW w:w="1840" w:type="dxa"/>
            <w:gridSpan w:val="2"/>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p>
        </w:tc>
        <w:tc>
          <w:tcPr>
            <w:tcW w:w="1439"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联系电话</w:t>
            </w:r>
          </w:p>
        </w:tc>
        <w:tc>
          <w:tcPr>
            <w:tcW w:w="1849" w:type="dxa"/>
            <w:gridSpan w:val="2"/>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采购代理机构</w:t>
            </w:r>
          </w:p>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名称</w:t>
            </w:r>
          </w:p>
        </w:tc>
        <w:tc>
          <w:tcPr>
            <w:tcW w:w="7941" w:type="dxa"/>
            <w:gridSpan w:val="7"/>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广西科联招标中心有限公司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11"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响应文件</w:t>
            </w:r>
          </w:p>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递交时间</w:t>
            </w:r>
          </w:p>
        </w:tc>
        <w:tc>
          <w:tcPr>
            <w:tcW w:w="1512"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p>
        </w:tc>
        <w:tc>
          <w:tcPr>
            <w:tcW w:w="1301"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响应文件</w:t>
            </w:r>
          </w:p>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密封情况</w:t>
            </w:r>
          </w:p>
        </w:tc>
        <w:tc>
          <w:tcPr>
            <w:tcW w:w="1803"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p>
        </w:tc>
        <w:tc>
          <w:tcPr>
            <w:tcW w:w="2050" w:type="dxa"/>
            <w:gridSpan w:val="3"/>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采购代理机构</w:t>
            </w:r>
          </w:p>
          <w:p>
            <w:pPr>
              <w:spacing w:line="276"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签收人</w:t>
            </w:r>
          </w:p>
        </w:tc>
        <w:tc>
          <w:tcPr>
            <w:tcW w:w="1275" w:type="dxa"/>
            <w:vAlign w:val="center"/>
          </w:tcPr>
          <w:p>
            <w:pPr>
              <w:spacing w:line="276" w:lineRule="auto"/>
              <w:jc w:val="center"/>
              <w:rPr>
                <w:rFonts w:hint="eastAsia" w:asciiTheme="minorEastAsia" w:hAnsiTheme="minorEastAsia" w:eastAsiaTheme="minorEastAsia" w:cstheme="minorEastAsia"/>
                <w:color w:val="auto"/>
                <w:kern w:val="0"/>
                <w:sz w:val="24"/>
                <w:szCs w:val="28"/>
                <w:highlight w:val="none"/>
              </w:rPr>
            </w:pPr>
          </w:p>
        </w:tc>
      </w:tr>
    </w:tbl>
    <w:p>
      <w:pPr>
        <w:rPr>
          <w:rFonts w:hint="eastAsia" w:asciiTheme="minorEastAsia" w:hAnsiTheme="minorEastAsia" w:eastAsiaTheme="minorEastAsia" w:cstheme="minorEastAsia"/>
          <w:color w:val="auto"/>
          <w:kern w:val="0"/>
          <w:sz w:val="24"/>
          <w:szCs w:val="28"/>
          <w:highlight w:val="none"/>
        </w:rPr>
      </w:pPr>
    </w:p>
    <w:p>
      <w:pPr>
        <w:rPr>
          <w:rFonts w:hint="eastAsia" w:asciiTheme="minorEastAsia" w:hAnsiTheme="minorEastAsia" w:eastAsiaTheme="minorEastAsia" w:cstheme="minorEastAsia"/>
          <w:color w:val="auto"/>
          <w:kern w:val="0"/>
          <w:sz w:val="24"/>
          <w:szCs w:val="28"/>
          <w:highlight w:val="none"/>
        </w:rPr>
      </w:pPr>
    </w:p>
    <w:p>
      <w:pPr>
        <w:rPr>
          <w:rFonts w:hint="eastAsia" w:asciiTheme="minorEastAsia" w:hAnsiTheme="minorEastAsia" w:eastAsiaTheme="minorEastAsia" w:cstheme="minorEastAsia"/>
          <w:color w:val="auto"/>
          <w:kern w:val="0"/>
          <w:sz w:val="24"/>
          <w:szCs w:val="28"/>
          <w:highlight w:val="none"/>
        </w:rPr>
      </w:pPr>
    </w:p>
    <w:p>
      <w:pPr>
        <w:rPr>
          <w:rFonts w:hint="eastAsia" w:asciiTheme="minorEastAsia" w:hAnsiTheme="minorEastAsia" w:eastAsiaTheme="minorEastAsia" w:cstheme="minorEastAsia"/>
          <w:color w:val="auto"/>
          <w:kern w:val="0"/>
          <w:sz w:val="24"/>
          <w:szCs w:val="28"/>
          <w:highlight w:val="none"/>
        </w:rPr>
      </w:pPr>
    </w:p>
    <w:p>
      <w:pP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八、供应商认为需提供的其他资料</w:t>
      </w:r>
    </w:p>
    <w:p>
      <w:pPr>
        <w:rPr>
          <w:rFonts w:hint="eastAsia" w:asciiTheme="minorEastAsia" w:hAnsiTheme="minorEastAsia" w:eastAsiaTheme="minorEastAsia" w:cstheme="minorEastAsia"/>
          <w:color w:val="auto"/>
          <w:kern w:val="0"/>
          <w:sz w:val="24"/>
          <w:szCs w:val="28"/>
          <w:highlight w:val="none"/>
        </w:rPr>
      </w:pPr>
    </w:p>
    <w:p>
      <w:pPr>
        <w:ind w:firstLine="482" w:firstLineChars="20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24"/>
          <w:szCs w:val="28"/>
          <w:highlight w:val="none"/>
        </w:rPr>
        <w:br w:type="page"/>
      </w:r>
      <w:r>
        <w:rPr>
          <w:rFonts w:hint="eastAsia" w:asciiTheme="minorEastAsia" w:hAnsiTheme="minorEastAsia" w:eastAsiaTheme="minorEastAsia" w:cstheme="minorEastAsia"/>
          <w:b/>
          <w:color w:val="auto"/>
          <w:kern w:val="0"/>
          <w:sz w:val="32"/>
          <w:szCs w:val="32"/>
          <w:highlight w:val="none"/>
        </w:rPr>
        <w:t>第二部分 技术部分</w:t>
      </w:r>
    </w:p>
    <w:p>
      <w:pPr>
        <w:ind w:firstLine="643" w:firstLineChars="200"/>
        <w:jc w:val="center"/>
        <w:rPr>
          <w:rFonts w:hint="eastAsia" w:asciiTheme="minorEastAsia" w:hAnsiTheme="minorEastAsia" w:eastAsiaTheme="minorEastAsia" w:cstheme="minorEastAsia"/>
          <w:b/>
          <w:color w:val="auto"/>
          <w:kern w:val="0"/>
          <w:sz w:val="32"/>
          <w:szCs w:val="32"/>
          <w:highlight w:val="none"/>
        </w:rPr>
      </w:pPr>
    </w:p>
    <w:p>
      <w:pPr>
        <w:spacing w:line="360" w:lineRule="auto"/>
        <w:ind w:firstLine="720" w:firstLineChars="3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一、服务方案（格式自拟）</w:t>
      </w:r>
    </w:p>
    <w:p>
      <w:pPr>
        <w:spacing w:line="360" w:lineRule="auto"/>
        <w:ind w:firstLine="720" w:firstLineChars="300"/>
        <w:rPr>
          <w:rFonts w:hint="eastAsia" w:asciiTheme="minorEastAsia" w:hAnsiTheme="minorEastAsia" w:eastAsiaTheme="minorEastAsia" w:cstheme="minorEastAsia"/>
          <w:color w:val="auto"/>
          <w:kern w:val="0"/>
          <w:sz w:val="24"/>
          <w:szCs w:val="28"/>
          <w:highlight w:val="none"/>
        </w:rPr>
      </w:pPr>
    </w:p>
    <w:p>
      <w:pPr>
        <w:spacing w:line="360" w:lineRule="auto"/>
        <w:ind w:firstLine="720" w:firstLineChars="300"/>
        <w:rPr>
          <w:rFonts w:hint="eastAsia" w:asciiTheme="minorEastAsia" w:hAnsiTheme="minorEastAsia" w:eastAsiaTheme="minorEastAsia" w:cstheme="minorEastAsia"/>
          <w:color w:val="auto"/>
          <w:kern w:val="0"/>
          <w:sz w:val="24"/>
          <w:szCs w:val="28"/>
          <w:highlight w:val="none"/>
          <w:lang w:eastAsia="zh-CN"/>
        </w:rPr>
      </w:pPr>
      <w:r>
        <w:rPr>
          <w:rFonts w:hint="eastAsia" w:asciiTheme="minorEastAsia" w:hAnsiTheme="minorEastAsia" w:eastAsiaTheme="minorEastAsia" w:cstheme="minorEastAsia"/>
          <w:color w:val="auto"/>
          <w:kern w:val="0"/>
          <w:sz w:val="24"/>
          <w:szCs w:val="28"/>
          <w:highlight w:val="none"/>
        </w:rPr>
        <w:t>二、</w:t>
      </w:r>
      <w:r>
        <w:rPr>
          <w:rFonts w:hint="eastAsia" w:asciiTheme="minorEastAsia" w:hAnsiTheme="minorEastAsia" w:eastAsiaTheme="minorEastAsia" w:cstheme="minorEastAsia"/>
          <w:color w:val="auto"/>
          <w:kern w:val="0"/>
          <w:sz w:val="24"/>
          <w:szCs w:val="28"/>
          <w:highlight w:val="none"/>
          <w:lang w:eastAsia="zh-CN"/>
        </w:rPr>
        <w:t>技术条款偏离表</w:t>
      </w:r>
    </w:p>
    <w:p>
      <w:pPr>
        <w:spacing w:line="360" w:lineRule="auto"/>
        <w:ind w:firstLine="602" w:firstLineChars="200"/>
        <w:jc w:val="center"/>
        <w:rPr>
          <w:rFonts w:hint="eastAsia" w:asciiTheme="minorEastAsia" w:hAnsiTheme="minorEastAsia" w:eastAsiaTheme="minorEastAsia" w:cstheme="minorEastAsia"/>
          <w:b/>
          <w:bCs/>
          <w:color w:val="auto"/>
          <w:kern w:val="0"/>
          <w:sz w:val="30"/>
          <w:szCs w:val="30"/>
          <w:highlight w:val="none"/>
          <w:lang w:eastAsia="zh-CN"/>
        </w:rPr>
      </w:pPr>
      <w:r>
        <w:rPr>
          <w:rFonts w:hint="eastAsia" w:asciiTheme="minorEastAsia" w:hAnsiTheme="minorEastAsia" w:eastAsiaTheme="minorEastAsia" w:cstheme="minorEastAsia"/>
          <w:b/>
          <w:bCs/>
          <w:color w:val="auto"/>
          <w:kern w:val="0"/>
          <w:sz w:val="30"/>
          <w:szCs w:val="30"/>
          <w:highlight w:val="none"/>
          <w:lang w:eastAsia="zh-CN"/>
        </w:rPr>
        <w:t>技术条款偏离表</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　项目名称：</w:t>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ab/>
      </w:r>
      <w:r>
        <w:rPr>
          <w:rFonts w:hint="eastAsia" w:asciiTheme="minorEastAsia" w:hAnsiTheme="minorEastAsia" w:eastAsiaTheme="minorEastAsia" w:cstheme="minorEastAsia"/>
          <w:color w:val="auto"/>
          <w:kern w:val="0"/>
          <w:sz w:val="24"/>
          <w:szCs w:val="28"/>
          <w:highlight w:val="none"/>
        </w:rPr>
        <w:t>　　项目编号：</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　包号：</w:t>
      </w:r>
    </w:p>
    <w:tbl>
      <w:tblPr>
        <w:tblStyle w:val="42"/>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894"/>
        <w:gridCol w:w="2986"/>
        <w:gridCol w:w="1652"/>
        <w:gridCol w:w="1090"/>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品目号</w:t>
            </w:r>
          </w:p>
        </w:tc>
        <w:tc>
          <w:tcPr>
            <w:tcW w:w="1894"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服务名称</w:t>
            </w:r>
          </w:p>
        </w:tc>
        <w:tc>
          <w:tcPr>
            <w:tcW w:w="298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技术服务需求及要求</w:t>
            </w:r>
          </w:p>
        </w:tc>
        <w:tc>
          <w:tcPr>
            <w:tcW w:w="1652"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响应情况</w:t>
            </w:r>
          </w:p>
        </w:tc>
        <w:tc>
          <w:tcPr>
            <w:tcW w:w="1090"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偏离</w:t>
            </w:r>
          </w:p>
        </w:tc>
        <w:tc>
          <w:tcPr>
            <w:tcW w:w="109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894"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298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652"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090"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09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894"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298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652"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090"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09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7"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894"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298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652"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090"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09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894"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298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652"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090"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09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894"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298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652"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090"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09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894"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2986"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652"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090"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c>
          <w:tcPr>
            <w:tcW w:w="1091" w:type="dxa"/>
            <w:vAlign w:val="center"/>
          </w:tcPr>
          <w:p>
            <w:pPr>
              <w:spacing w:line="360" w:lineRule="auto"/>
              <w:jc w:val="center"/>
              <w:rPr>
                <w:rFonts w:hint="eastAsia" w:asciiTheme="minorEastAsia" w:hAnsiTheme="minorEastAsia" w:eastAsiaTheme="minorEastAsia" w:cstheme="minorEastAsia"/>
                <w:color w:val="auto"/>
                <w:kern w:val="0"/>
                <w:sz w:val="24"/>
                <w:szCs w:val="28"/>
                <w:highlight w:val="none"/>
              </w:rPr>
            </w:pPr>
          </w:p>
        </w:tc>
      </w:tr>
    </w:tbl>
    <w:p>
      <w:pPr>
        <w:spacing w:line="360" w:lineRule="auto"/>
        <w:ind w:firstLine="482" w:firstLineChars="200"/>
        <w:rPr>
          <w:rFonts w:hint="eastAsia" w:asciiTheme="minorEastAsia" w:hAnsiTheme="minorEastAsia" w:eastAsiaTheme="minorEastAsia" w:cstheme="minorEastAsia"/>
          <w:b/>
          <w:color w:val="auto"/>
          <w:kern w:val="0"/>
          <w:sz w:val="24"/>
          <w:szCs w:val="28"/>
          <w:highlight w:val="none"/>
        </w:rPr>
      </w:pPr>
      <w:r>
        <w:rPr>
          <w:rFonts w:hint="eastAsia" w:asciiTheme="minorEastAsia" w:hAnsiTheme="minorEastAsia" w:eastAsiaTheme="minorEastAsia" w:cstheme="minorEastAsia"/>
          <w:b/>
          <w:color w:val="auto"/>
          <w:kern w:val="0"/>
          <w:sz w:val="24"/>
          <w:szCs w:val="28"/>
          <w:highlight w:val="none"/>
        </w:rPr>
        <w:t>说明：在偏离项必须注明正偏离、负偏离或无偏离。</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供应商名称(公章)：____________</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lang w:eastAsia="zh-CN"/>
        </w:rPr>
        <w:t>法定代表人（负责人）</w:t>
      </w:r>
      <w:r>
        <w:rPr>
          <w:rFonts w:hint="eastAsia" w:asciiTheme="minorEastAsia" w:hAnsiTheme="minorEastAsia" w:eastAsiaTheme="minorEastAsia" w:cstheme="minorEastAsia"/>
          <w:color w:val="auto"/>
          <w:kern w:val="0"/>
          <w:sz w:val="24"/>
          <w:szCs w:val="28"/>
          <w:highlight w:val="none"/>
        </w:rPr>
        <w:t>或其授权代表(签字或盖章)：____________</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日期：______年____月____日</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三、售后服务承诺格式</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lang w:eastAsia="zh-CN"/>
        </w:rPr>
      </w:pPr>
      <w:r>
        <w:rPr>
          <w:rFonts w:hint="eastAsia" w:asciiTheme="minorEastAsia" w:hAnsiTheme="minorEastAsia" w:eastAsiaTheme="minorEastAsia" w:cstheme="minorEastAsia"/>
          <w:color w:val="auto"/>
          <w:kern w:val="0"/>
          <w:sz w:val="24"/>
          <w:szCs w:val="28"/>
          <w:highlight w:val="none"/>
          <w:lang w:eastAsia="zh-CN"/>
        </w:rPr>
        <w:t>（正文内容自拟）</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供应商名称(公章)：____________</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lang w:eastAsia="zh-CN"/>
        </w:rPr>
        <w:t>法定代表人（负责人）</w:t>
      </w:r>
      <w:r>
        <w:rPr>
          <w:rFonts w:hint="eastAsia" w:asciiTheme="minorEastAsia" w:hAnsiTheme="minorEastAsia" w:eastAsiaTheme="minorEastAsia" w:cstheme="minorEastAsia"/>
          <w:color w:val="auto"/>
          <w:kern w:val="0"/>
          <w:sz w:val="24"/>
          <w:szCs w:val="28"/>
          <w:highlight w:val="none"/>
        </w:rPr>
        <w:t>或其授权代表(签字或盖章)：____________</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日期：______年____月____日</w:t>
      </w:r>
    </w:p>
    <w:p>
      <w:pPr>
        <w:spacing w:line="360" w:lineRule="auto"/>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　　四、用于本项目人员简历表</w:t>
      </w:r>
    </w:p>
    <w:p>
      <w:pPr>
        <w:ind w:firstLine="480" w:firstLineChars="200"/>
        <w:rPr>
          <w:rFonts w:hint="eastAsia" w:asciiTheme="minorEastAsia" w:hAnsiTheme="minorEastAsia" w:eastAsiaTheme="minorEastAsia" w:cstheme="minorEastAsia"/>
          <w:color w:val="auto"/>
          <w:kern w:val="0"/>
          <w:sz w:val="24"/>
          <w:szCs w:val="28"/>
          <w:highlight w:val="none"/>
        </w:rPr>
      </w:pPr>
    </w:p>
    <w:p>
      <w:pPr>
        <w:ind w:firstLine="602" w:firstLineChars="200"/>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b/>
          <w:bCs/>
          <w:color w:val="auto"/>
          <w:kern w:val="0"/>
          <w:sz w:val="30"/>
          <w:szCs w:val="30"/>
          <w:highlight w:val="none"/>
        </w:rPr>
        <w:t>用于本项目人员简历表</w:t>
      </w:r>
    </w:p>
    <w:p>
      <w:pPr>
        <w:ind w:firstLine="480" w:firstLineChars="200"/>
        <w:rPr>
          <w:rFonts w:hint="eastAsia" w:asciiTheme="minorEastAsia" w:hAnsiTheme="minorEastAsia" w:eastAsiaTheme="minorEastAsia" w:cstheme="minorEastAsia"/>
          <w:color w:val="auto"/>
          <w:kern w:val="0"/>
          <w:sz w:val="24"/>
          <w:szCs w:val="28"/>
          <w:highlight w:val="none"/>
        </w:rPr>
      </w:pPr>
    </w:p>
    <w:tbl>
      <w:tblPr>
        <w:tblStyle w:val="42"/>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9"/>
        <w:gridCol w:w="1964"/>
        <w:gridCol w:w="2212"/>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姓名</w:t>
            </w: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性别</w:t>
            </w: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职务</w:t>
            </w: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职称</w:t>
            </w: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毕业学校、专业</w:t>
            </w:r>
          </w:p>
        </w:tc>
        <w:tc>
          <w:tcPr>
            <w:tcW w:w="6891" w:type="dxa"/>
            <w:gridSpan w:val="3"/>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身份证号</w:t>
            </w: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拟在本项目任职</w:t>
            </w: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执业资格证</w:t>
            </w: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执业资格证书号</w:t>
            </w: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0" w:type="dxa"/>
            <w:gridSpan w:val="4"/>
            <w:vAlign w:val="center"/>
          </w:tcPr>
          <w:p>
            <w:pPr>
              <w:jc w:val="left"/>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近____年承担项目情况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时间</w:t>
            </w: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类似项目名称</w:t>
            </w: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担任职务</w:t>
            </w: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项目单位名称及电话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59"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1964"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212" w:type="dxa"/>
            <w:vAlign w:val="center"/>
          </w:tcPr>
          <w:p>
            <w:pPr>
              <w:jc w:val="center"/>
              <w:rPr>
                <w:rFonts w:hint="eastAsia" w:asciiTheme="minorEastAsia" w:hAnsiTheme="minorEastAsia" w:eastAsiaTheme="minorEastAsia" w:cstheme="minorEastAsia"/>
                <w:color w:val="auto"/>
                <w:kern w:val="0"/>
                <w:sz w:val="24"/>
                <w:szCs w:val="28"/>
                <w:highlight w:val="none"/>
              </w:rPr>
            </w:pPr>
          </w:p>
        </w:tc>
        <w:tc>
          <w:tcPr>
            <w:tcW w:w="2715" w:type="dxa"/>
            <w:vAlign w:val="center"/>
          </w:tcPr>
          <w:p>
            <w:pPr>
              <w:jc w:val="center"/>
              <w:rPr>
                <w:rFonts w:hint="eastAsia" w:asciiTheme="minorEastAsia" w:hAnsiTheme="minorEastAsia" w:eastAsiaTheme="minorEastAsia" w:cstheme="minorEastAsia"/>
                <w:color w:val="auto"/>
                <w:kern w:val="0"/>
                <w:sz w:val="24"/>
                <w:szCs w:val="28"/>
                <w:highlight w:val="none"/>
              </w:rPr>
            </w:pPr>
          </w:p>
        </w:tc>
      </w:tr>
    </w:tbl>
    <w:p>
      <w:pPr>
        <w:ind w:firstLine="480" w:firstLineChars="200"/>
        <w:rPr>
          <w:rFonts w:hint="eastAsia" w:asciiTheme="minorEastAsia" w:hAnsiTheme="minorEastAsia" w:eastAsiaTheme="minorEastAsia" w:cstheme="minorEastAsia"/>
          <w:color w:val="auto"/>
          <w:kern w:val="0"/>
          <w:sz w:val="24"/>
          <w:szCs w:val="28"/>
          <w:highlight w:val="none"/>
        </w:rPr>
      </w:pPr>
    </w:p>
    <w:p>
      <w:pPr>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供应商名称(公章)：____________</w:t>
      </w:r>
    </w:p>
    <w:p>
      <w:pPr>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lang w:eastAsia="zh-CN"/>
        </w:rPr>
        <w:t>法定代表人（负责人）</w:t>
      </w:r>
      <w:r>
        <w:rPr>
          <w:rFonts w:hint="eastAsia" w:asciiTheme="minorEastAsia" w:hAnsiTheme="minorEastAsia" w:eastAsiaTheme="minorEastAsia" w:cstheme="minorEastAsia"/>
          <w:color w:val="auto"/>
          <w:kern w:val="0"/>
          <w:sz w:val="24"/>
          <w:szCs w:val="28"/>
          <w:highlight w:val="none"/>
        </w:rPr>
        <w:t>或授权代表(签字或盖章)：____________</w:t>
      </w:r>
    </w:p>
    <w:p>
      <w:pPr>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日期：______年____月____日</w:t>
      </w:r>
    </w:p>
    <w:p>
      <w:pPr>
        <w:ind w:firstLine="480" w:firstLineChars="200"/>
        <w:rPr>
          <w:rFonts w:hint="eastAsia" w:asciiTheme="minorEastAsia" w:hAnsiTheme="minorEastAsia" w:eastAsiaTheme="minorEastAsia" w:cstheme="minorEastAsia"/>
          <w:color w:val="auto"/>
          <w:kern w:val="0"/>
          <w:sz w:val="24"/>
          <w:szCs w:val="28"/>
          <w:highlight w:val="none"/>
        </w:rPr>
      </w:pPr>
    </w:p>
    <w:p>
      <w:pPr>
        <w:ind w:firstLine="480" w:firstLineChars="200"/>
        <w:rPr>
          <w:rFonts w:hint="eastAsia" w:asciiTheme="minorEastAsia" w:hAnsiTheme="minorEastAsia" w:eastAsiaTheme="minorEastAsia" w:cstheme="minorEastAsia"/>
          <w:color w:val="auto"/>
          <w:kern w:val="0"/>
          <w:sz w:val="24"/>
          <w:szCs w:val="28"/>
          <w:highlight w:val="none"/>
        </w:rPr>
      </w:pPr>
    </w:p>
    <w:p>
      <w:pPr>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五、磋商标的物符合磋商文件规定的证明文件</w:t>
      </w:r>
    </w:p>
    <w:p>
      <w:pPr>
        <w:ind w:firstLine="480" w:firstLineChars="200"/>
        <w:rPr>
          <w:rFonts w:hint="eastAsia" w:asciiTheme="minorEastAsia" w:hAnsiTheme="minorEastAsia" w:eastAsiaTheme="minorEastAsia" w:cstheme="minorEastAsia"/>
          <w:color w:val="auto"/>
          <w:kern w:val="0"/>
          <w:sz w:val="24"/>
          <w:szCs w:val="28"/>
          <w:highlight w:val="none"/>
        </w:rPr>
      </w:pPr>
    </w:p>
    <w:p>
      <w:pPr>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备注：提供第二章“磋商须知前附表”和第六章“项目采购需求”要求(包括磋商标的物的强制性认证、注册等)的证明材料复印件。</w:t>
      </w:r>
    </w:p>
    <w:p>
      <w:pPr>
        <w:ind w:firstLine="480" w:firstLineChars="200"/>
        <w:rPr>
          <w:rFonts w:hint="eastAsia" w:asciiTheme="minorEastAsia" w:hAnsiTheme="minorEastAsia" w:eastAsiaTheme="minorEastAsia" w:cstheme="minorEastAsia"/>
          <w:color w:val="auto"/>
          <w:kern w:val="0"/>
          <w:sz w:val="24"/>
          <w:szCs w:val="28"/>
          <w:highlight w:val="none"/>
        </w:rPr>
      </w:pPr>
    </w:p>
    <w:p>
      <w:pPr>
        <w:ind w:firstLine="480" w:firstLineChars="200"/>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六、其他资料</w:t>
      </w:r>
    </w:p>
    <w:p>
      <w:pPr>
        <w:spacing w:line="360" w:lineRule="auto"/>
        <w:jc w:val="center"/>
        <w:outlineLvl w:val="9"/>
        <w:rPr>
          <w:rFonts w:hint="eastAsia" w:ascii="Times New Roman" w:hAnsi="Times New Roman" w:cs="Courier New"/>
          <w:b/>
          <w:color w:val="auto"/>
          <w:sz w:val="28"/>
          <w:highlight w:val="none"/>
        </w:rPr>
      </w:pPr>
      <w:r>
        <w:rPr>
          <w:rFonts w:hint="eastAsia" w:asciiTheme="minorEastAsia" w:hAnsiTheme="minorEastAsia" w:eastAsiaTheme="minorEastAsia" w:cstheme="minorEastAsia"/>
          <w:color w:val="auto"/>
          <w:sz w:val="28"/>
          <w:szCs w:val="28"/>
          <w:highlight w:val="none"/>
        </w:rPr>
        <w:br w:type="page"/>
      </w:r>
      <w:bookmarkStart w:id="65" w:name="_Toc30243"/>
      <w:bookmarkStart w:id="66" w:name="_Toc17978"/>
      <w:r>
        <w:rPr>
          <w:rFonts w:hint="eastAsia" w:ascii="Times New Roman" w:hAnsi="Times New Roman" w:cs="Courier New"/>
          <w:b/>
          <w:color w:val="auto"/>
          <w:sz w:val="28"/>
          <w:highlight w:val="none"/>
        </w:rPr>
        <w:t>第二部分　技术部分</w:t>
      </w:r>
      <w:bookmarkEnd w:id="65"/>
    </w:p>
    <w:p>
      <w:pPr>
        <w:spacing w:line="360" w:lineRule="auto"/>
        <w:jc w:val="center"/>
        <w:outlineLvl w:val="9"/>
        <w:rPr>
          <w:rFonts w:hint="eastAsia" w:ascii="Times New Roman" w:hAnsi="Times New Roman" w:cs="Courier New"/>
          <w:b/>
          <w:color w:val="auto"/>
          <w:sz w:val="28"/>
          <w:highlight w:val="none"/>
        </w:rPr>
      </w:pPr>
    </w:p>
    <w:p>
      <w:pPr>
        <w:spacing w:line="360" w:lineRule="auto"/>
        <w:jc w:val="center"/>
        <w:outlineLvl w:val="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第六章 项目采购需求</w:t>
      </w:r>
      <w:bookmarkEnd w:id="66"/>
    </w:p>
    <w:p>
      <w:pPr>
        <w:spacing w:line="360" w:lineRule="auto"/>
        <w:ind w:firstLine="0" w:firstLineChars="0"/>
        <w:rPr>
          <w:rFonts w:hint="eastAsia" w:asciiTheme="minorEastAsia" w:hAnsiTheme="minorEastAsia" w:eastAsiaTheme="minorEastAsia" w:cstheme="minorEastAsia"/>
          <w:b/>
          <w:bCs/>
          <w:color w:val="auto"/>
          <w:szCs w:val="21"/>
          <w:highlight w:val="none"/>
        </w:rPr>
      </w:pPr>
      <w:bookmarkStart w:id="67" w:name="_Toc457576272"/>
    </w:p>
    <w:p>
      <w:pPr>
        <w:spacing w:line="360" w:lineRule="auto"/>
        <w:ind w:firstLine="630" w:firstLineChars="196"/>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 xml:space="preserve">第一节  </w:t>
      </w:r>
      <w:r>
        <w:rPr>
          <w:rFonts w:hint="eastAsia" w:asciiTheme="minorEastAsia" w:hAnsiTheme="minorEastAsia" w:eastAsiaTheme="minorEastAsia" w:cstheme="minorEastAsia"/>
          <w:b/>
          <w:bCs/>
          <w:color w:val="auto"/>
          <w:sz w:val="32"/>
          <w:szCs w:val="32"/>
          <w:highlight w:val="none"/>
        </w:rPr>
        <w:t>技术服务需求及要求</w:t>
      </w:r>
    </w:p>
    <w:bookmarkEnd w:id="67"/>
    <w:p>
      <w:pPr>
        <w:adjustRightInd w:val="0"/>
        <w:snapToGrid w:val="0"/>
        <w:spacing w:line="360" w:lineRule="auto"/>
        <w:rPr>
          <w:rFonts w:ascii="宋体" w:hAnsi="宋体"/>
          <w:b/>
          <w:color w:val="000000" w:themeColor="text1"/>
          <w:szCs w:val="21"/>
        </w:rPr>
      </w:pPr>
      <w:r>
        <w:rPr>
          <w:rFonts w:hint="eastAsia" w:ascii="宋体" w:hAnsi="宋体"/>
          <w:b/>
          <w:color w:val="000000" w:themeColor="text1"/>
          <w:szCs w:val="21"/>
        </w:rPr>
        <w:t>一、服务范围</w:t>
      </w:r>
    </w:p>
    <w:p>
      <w:pPr>
        <w:adjustRightInd w:val="0"/>
        <w:snapToGrid w:val="0"/>
        <w:spacing w:line="360" w:lineRule="auto"/>
        <w:ind w:firstLine="420" w:firstLineChars="200"/>
        <w:rPr>
          <w:rFonts w:ascii="宋体" w:hAnsi="宋体"/>
          <w:bCs/>
          <w:color w:val="000000" w:themeColor="text1"/>
          <w:szCs w:val="21"/>
        </w:rPr>
      </w:pPr>
      <w:r>
        <w:rPr>
          <w:rFonts w:hint="eastAsia" w:ascii="宋体" w:hAnsi="宋体"/>
          <w:bCs/>
          <w:color w:val="000000" w:themeColor="text1"/>
          <w:szCs w:val="21"/>
        </w:rPr>
        <w:t>为</w:t>
      </w:r>
      <w:r>
        <w:rPr>
          <w:rFonts w:hint="eastAsia" w:ascii="宋体" w:hAnsi="宋体"/>
          <w:bCs/>
          <w:color w:val="000000" w:themeColor="text1"/>
          <w:szCs w:val="21"/>
          <w:lang w:eastAsia="zh-CN"/>
        </w:rPr>
        <w:t>国家税务总局贵港市覃塘区税务局（东、西办公区）</w:t>
      </w:r>
      <w:r>
        <w:rPr>
          <w:rFonts w:hint="eastAsia" w:ascii="宋体" w:hAnsi="宋体"/>
          <w:bCs/>
          <w:color w:val="000000" w:themeColor="text1"/>
          <w:szCs w:val="21"/>
        </w:rPr>
        <w:t>提供安全防范服务、承担相应的安保服务责任。</w:t>
      </w:r>
    </w:p>
    <w:p>
      <w:pPr>
        <w:adjustRightInd w:val="0"/>
        <w:snapToGrid w:val="0"/>
        <w:spacing w:line="360" w:lineRule="auto"/>
        <w:rPr>
          <w:rFonts w:ascii="宋体" w:hAnsi="宋体"/>
          <w:b/>
          <w:color w:val="000000" w:themeColor="text1"/>
          <w:szCs w:val="21"/>
        </w:rPr>
      </w:pPr>
      <w:r>
        <w:rPr>
          <w:rFonts w:hint="eastAsia" w:ascii="宋体" w:hAnsi="宋体"/>
          <w:b/>
          <w:color w:val="000000" w:themeColor="text1"/>
          <w:szCs w:val="21"/>
        </w:rPr>
        <w:t>二</w:t>
      </w:r>
      <w:r>
        <w:rPr>
          <w:rFonts w:hint="eastAsia" w:ascii="宋体" w:hAnsi="宋体"/>
          <w:b/>
          <w:color w:val="000000" w:themeColor="text1"/>
          <w:szCs w:val="21"/>
          <w:lang w:eastAsia="zh-CN"/>
        </w:rPr>
        <w:t>、</w:t>
      </w:r>
      <w:r>
        <w:rPr>
          <w:rFonts w:hint="eastAsia" w:ascii="宋体" w:hAnsi="宋体"/>
          <w:b/>
          <w:color w:val="000000" w:themeColor="text1"/>
          <w:szCs w:val="21"/>
        </w:rPr>
        <w:t>服务内容</w:t>
      </w:r>
    </w:p>
    <w:p>
      <w:pPr>
        <w:pStyle w:val="20"/>
        <w:spacing w:line="360" w:lineRule="auto"/>
        <w:ind w:firstLine="400" w:firstLineChars="200"/>
        <w:jc w:val="left"/>
        <w:rPr>
          <w:rFonts w:hAnsi="宋体" w:cs="宋体"/>
          <w:color w:val="000000" w:themeColor="text1"/>
        </w:rPr>
      </w:pPr>
      <w:r>
        <w:rPr>
          <w:rFonts w:hint="eastAsia" w:hAnsi="宋体" w:cs="宋体"/>
          <w:color w:val="000000" w:themeColor="text1"/>
        </w:rPr>
        <w:t>1</w:t>
      </w:r>
      <w:r>
        <w:rPr>
          <w:rFonts w:hint="eastAsia" w:hAnsi="宋体" w:cs="宋体"/>
          <w:color w:val="000000" w:themeColor="text1"/>
          <w:lang w:eastAsia="zh-CN"/>
        </w:rPr>
        <w:t>、</w:t>
      </w:r>
      <w:r>
        <w:rPr>
          <w:rFonts w:hint="eastAsia" w:hAnsi="宋体" w:cs="宋体"/>
          <w:color w:val="000000" w:themeColor="text1"/>
        </w:rPr>
        <w:t>做好维稳工作，报告、调解、制止群体上访事件，做好</w:t>
      </w:r>
      <w:r>
        <w:rPr>
          <w:rFonts w:hint="eastAsia"/>
          <w:lang w:eastAsia="zh-CN"/>
        </w:rPr>
        <w:t>采购人</w:t>
      </w:r>
      <w:r>
        <w:rPr>
          <w:rFonts w:hint="eastAsia" w:hAnsi="宋体" w:cs="宋体"/>
          <w:color w:val="000000" w:themeColor="text1"/>
        </w:rPr>
        <w:t>重大节日及重大活动的维稳工作。</w:t>
      </w:r>
      <w:r>
        <w:rPr>
          <w:rFonts w:hint="eastAsia" w:hAnsi="宋体"/>
          <w:color w:val="000000" w:themeColor="text1"/>
        </w:rPr>
        <w:t>协助公安机关处置影响服务区域安全稳定的群体事件、暴恐事件，以及其他违法犯罪有关的报警、群众需要帮助的急、难、险事项及需要保卫部门处理的其他紧急求助事项。</w:t>
      </w:r>
    </w:p>
    <w:p>
      <w:pPr>
        <w:pStyle w:val="20"/>
        <w:spacing w:line="360" w:lineRule="auto"/>
        <w:ind w:firstLine="400" w:firstLineChars="200"/>
        <w:jc w:val="left"/>
        <w:rPr>
          <w:rFonts w:hAnsi="宋体" w:cs="宋体"/>
          <w:color w:val="000000" w:themeColor="text1"/>
        </w:rPr>
      </w:pPr>
      <w:r>
        <w:rPr>
          <w:rFonts w:hint="eastAsia" w:hAnsi="宋体" w:cs="宋体"/>
          <w:color w:val="000000" w:themeColor="text1"/>
        </w:rPr>
        <w:t>2</w:t>
      </w:r>
      <w:r>
        <w:rPr>
          <w:rFonts w:hint="eastAsia" w:hAnsi="宋体" w:cs="宋体"/>
          <w:color w:val="000000" w:themeColor="text1"/>
          <w:lang w:eastAsia="zh-CN"/>
        </w:rPr>
        <w:t>、</w:t>
      </w:r>
      <w:r>
        <w:rPr>
          <w:rFonts w:hint="eastAsia" w:hAnsi="宋体" w:cs="宋体"/>
          <w:color w:val="000000" w:themeColor="text1"/>
        </w:rPr>
        <w:t>负责服务区内安全保卫和社会治安综合治理管理工作。</w:t>
      </w:r>
    </w:p>
    <w:p>
      <w:pPr>
        <w:pStyle w:val="20"/>
        <w:spacing w:line="360" w:lineRule="auto"/>
        <w:ind w:firstLine="400" w:firstLineChars="200"/>
        <w:jc w:val="left"/>
        <w:rPr>
          <w:rFonts w:hAnsi="宋体" w:cs="宋体"/>
          <w:color w:val="000000" w:themeColor="text1"/>
        </w:rPr>
      </w:pPr>
      <w:r>
        <w:rPr>
          <w:rFonts w:hint="eastAsia" w:hAnsi="宋体" w:cs="宋体"/>
          <w:color w:val="000000" w:themeColor="text1"/>
        </w:rPr>
        <w:t>3</w:t>
      </w:r>
      <w:r>
        <w:rPr>
          <w:rFonts w:hint="eastAsia" w:hAnsi="宋体" w:cs="宋体"/>
          <w:color w:val="000000" w:themeColor="text1"/>
          <w:lang w:eastAsia="zh-CN"/>
        </w:rPr>
        <w:t>、</w:t>
      </w:r>
      <w:r>
        <w:rPr>
          <w:rFonts w:hint="eastAsia" w:hAnsi="宋体" w:cs="宋体"/>
          <w:color w:val="000000" w:themeColor="text1"/>
        </w:rPr>
        <w:t>负责服务区出入登记及24小时值班，办公区24小时巡逻，确保服务区内不发生盗窃、破坏及刑事案件等。</w:t>
      </w:r>
    </w:p>
    <w:p>
      <w:pPr>
        <w:pStyle w:val="20"/>
        <w:spacing w:line="360" w:lineRule="auto"/>
        <w:ind w:firstLine="400" w:firstLineChars="200"/>
        <w:jc w:val="left"/>
        <w:rPr>
          <w:rFonts w:hAnsi="宋体" w:cs="宋体"/>
          <w:color w:val="000000" w:themeColor="text1"/>
        </w:rPr>
      </w:pPr>
      <w:r>
        <w:rPr>
          <w:rFonts w:hint="eastAsia" w:hAnsi="宋体" w:cs="宋体"/>
          <w:color w:val="000000" w:themeColor="text1"/>
        </w:rPr>
        <w:t>4</w:t>
      </w:r>
      <w:r>
        <w:rPr>
          <w:rFonts w:hint="eastAsia" w:hAnsi="宋体" w:cs="宋体"/>
          <w:color w:val="000000" w:themeColor="text1"/>
          <w:lang w:eastAsia="zh-CN"/>
        </w:rPr>
        <w:t>、</w:t>
      </w:r>
      <w:r>
        <w:rPr>
          <w:rFonts w:hint="eastAsia" w:hAnsi="宋体" w:cs="宋体"/>
          <w:color w:val="000000" w:themeColor="text1"/>
        </w:rPr>
        <w:t>负责服务区的安防、消防、监控值班，并严格遵守保密工作纪律，严禁拍照，下载监控视频，向外散布任何监控内容。</w:t>
      </w:r>
    </w:p>
    <w:p>
      <w:pPr>
        <w:pStyle w:val="20"/>
        <w:spacing w:line="360" w:lineRule="auto"/>
        <w:ind w:firstLine="400" w:firstLineChars="200"/>
        <w:jc w:val="left"/>
        <w:rPr>
          <w:rFonts w:hAnsi="宋体" w:cs="宋体"/>
          <w:color w:val="000000" w:themeColor="text1"/>
        </w:rPr>
      </w:pPr>
      <w:r>
        <w:rPr>
          <w:rFonts w:hint="eastAsia" w:hAnsi="宋体" w:cs="宋体"/>
          <w:color w:val="000000" w:themeColor="text1"/>
        </w:rPr>
        <w:t>5</w:t>
      </w:r>
      <w:r>
        <w:rPr>
          <w:rFonts w:hint="eastAsia" w:hAnsi="宋体" w:cs="宋体"/>
          <w:color w:val="000000" w:themeColor="text1"/>
          <w:lang w:eastAsia="zh-CN"/>
        </w:rPr>
        <w:t>、</w:t>
      </w:r>
      <w:r>
        <w:rPr>
          <w:rFonts w:hint="eastAsia" w:hAnsi="宋体" w:cs="宋体"/>
          <w:color w:val="000000" w:themeColor="text1"/>
        </w:rPr>
        <w:t xml:space="preserve">负责来访人员的登记核查、大件物品进出审批放行、车辆出入检查工作，预防和阻止不法分子进入管理区域。 </w:t>
      </w:r>
    </w:p>
    <w:p>
      <w:pPr>
        <w:pStyle w:val="20"/>
        <w:spacing w:line="360" w:lineRule="auto"/>
        <w:ind w:firstLine="400" w:firstLineChars="200"/>
        <w:jc w:val="left"/>
        <w:rPr>
          <w:rFonts w:hAnsi="宋体" w:cs="宋体"/>
          <w:color w:val="000000" w:themeColor="text1"/>
        </w:rPr>
      </w:pPr>
      <w:r>
        <w:rPr>
          <w:rFonts w:hint="eastAsia" w:hAnsi="宋体" w:cs="宋体"/>
          <w:color w:val="000000" w:themeColor="text1"/>
        </w:rPr>
        <w:t>6</w:t>
      </w:r>
      <w:r>
        <w:rPr>
          <w:rFonts w:hint="eastAsia" w:hAnsi="宋体" w:cs="宋体"/>
          <w:color w:val="000000" w:themeColor="text1"/>
          <w:lang w:eastAsia="zh-CN"/>
        </w:rPr>
        <w:t>、</w:t>
      </w:r>
      <w:r>
        <w:rPr>
          <w:rFonts w:hint="eastAsia" w:hAnsi="宋体" w:cs="宋体"/>
          <w:color w:val="000000" w:themeColor="text1"/>
        </w:rPr>
        <w:t>负责维持车辆停放秩序、维护车辆行驶秩序，保证大型活动及重要会议召开期间、上下班高峰期等时段设专人指挥车辆行驶、停放。</w:t>
      </w:r>
    </w:p>
    <w:p>
      <w:pPr>
        <w:pStyle w:val="20"/>
        <w:spacing w:line="360" w:lineRule="auto"/>
        <w:ind w:firstLine="400" w:firstLineChars="200"/>
        <w:jc w:val="left"/>
        <w:rPr>
          <w:rFonts w:hAnsi="宋体" w:cs="宋体"/>
          <w:color w:val="000000" w:themeColor="text1"/>
        </w:rPr>
      </w:pPr>
      <w:r>
        <w:rPr>
          <w:rFonts w:hint="eastAsia" w:hAnsi="宋体" w:cs="宋体"/>
          <w:color w:val="000000" w:themeColor="text1"/>
        </w:rPr>
        <w:t>7</w:t>
      </w:r>
      <w:r>
        <w:rPr>
          <w:rFonts w:hint="eastAsia" w:hAnsi="宋体" w:cs="宋体"/>
          <w:color w:val="000000" w:themeColor="text1"/>
          <w:lang w:eastAsia="zh-CN"/>
        </w:rPr>
        <w:t>、</w:t>
      </w:r>
      <w:r>
        <w:rPr>
          <w:rFonts w:hint="eastAsia" w:hAnsi="宋体" w:cs="宋体"/>
          <w:color w:val="000000" w:themeColor="text1"/>
        </w:rPr>
        <w:t>协助</w:t>
      </w:r>
      <w:r>
        <w:rPr>
          <w:rFonts w:hint="eastAsia"/>
          <w:lang w:eastAsia="zh-CN"/>
        </w:rPr>
        <w:t>采购人</w:t>
      </w:r>
      <w:r>
        <w:rPr>
          <w:rFonts w:hint="eastAsia" w:hAnsi="宋体" w:cs="宋体"/>
          <w:color w:val="000000" w:themeColor="text1"/>
        </w:rPr>
        <w:t>组织的安全、消防检查活动</w:t>
      </w:r>
      <w:r>
        <w:rPr>
          <w:rFonts w:hint="eastAsia" w:hAnsi="宋体"/>
          <w:color w:val="000000" w:themeColor="text1"/>
        </w:rPr>
        <w:t>以及应急演练和突发事件应急处置工作</w:t>
      </w:r>
      <w:r>
        <w:rPr>
          <w:rFonts w:hint="eastAsia" w:hAnsi="宋体" w:cs="宋体"/>
          <w:color w:val="000000" w:themeColor="text1"/>
        </w:rPr>
        <w:t>，并要求安保人员能正确熟练掌握各种消防、物防、技防等设备的使用。</w:t>
      </w:r>
    </w:p>
    <w:p>
      <w:pPr>
        <w:pStyle w:val="20"/>
        <w:spacing w:line="360" w:lineRule="auto"/>
        <w:ind w:firstLine="400" w:firstLineChars="200"/>
        <w:jc w:val="left"/>
        <w:rPr>
          <w:rFonts w:hAnsi="宋体" w:cs="宋体"/>
          <w:color w:val="000000" w:themeColor="text1"/>
        </w:rPr>
      </w:pPr>
      <w:r>
        <w:rPr>
          <w:rFonts w:hint="eastAsia" w:hAnsi="宋体" w:cs="宋体"/>
          <w:color w:val="000000" w:themeColor="text1"/>
        </w:rPr>
        <w:t>8</w:t>
      </w:r>
      <w:r>
        <w:rPr>
          <w:rFonts w:hint="eastAsia" w:hAnsi="宋体" w:cs="宋体"/>
          <w:color w:val="000000" w:themeColor="text1"/>
          <w:lang w:eastAsia="zh-CN"/>
        </w:rPr>
        <w:t>、</w:t>
      </w:r>
      <w:r>
        <w:rPr>
          <w:rFonts w:hint="eastAsia" w:hAnsi="宋体" w:cs="宋体"/>
          <w:color w:val="000000" w:themeColor="text1"/>
        </w:rPr>
        <w:t>做好安防设施、电器设备安全运行，日常检查、维护、保养。</w:t>
      </w:r>
    </w:p>
    <w:p>
      <w:pPr>
        <w:pStyle w:val="20"/>
        <w:spacing w:line="360" w:lineRule="auto"/>
        <w:ind w:firstLine="400" w:firstLineChars="200"/>
        <w:jc w:val="left"/>
        <w:rPr>
          <w:rFonts w:hAnsi="宋体" w:cs="宋体"/>
          <w:b/>
          <w:bCs/>
          <w:color w:val="000000" w:themeColor="text1"/>
        </w:rPr>
      </w:pPr>
      <w:r>
        <w:rPr>
          <w:rFonts w:hint="eastAsia" w:hAnsi="宋体" w:cs="宋体"/>
          <w:color w:val="000000" w:themeColor="text1"/>
        </w:rPr>
        <w:t>9</w:t>
      </w:r>
      <w:r>
        <w:rPr>
          <w:rFonts w:hint="eastAsia" w:hAnsi="宋体" w:cs="宋体"/>
          <w:color w:val="000000" w:themeColor="text1"/>
          <w:lang w:eastAsia="zh-CN"/>
        </w:rPr>
        <w:t>、</w:t>
      </w:r>
      <w:r>
        <w:rPr>
          <w:rFonts w:hint="eastAsia" w:hAnsi="宋体" w:cs="宋体"/>
          <w:color w:val="000000" w:themeColor="text1"/>
        </w:rPr>
        <w:t>协助做好电梯解困处理工作。</w:t>
      </w:r>
    </w:p>
    <w:p>
      <w:pPr>
        <w:pStyle w:val="20"/>
        <w:spacing w:line="360" w:lineRule="auto"/>
        <w:ind w:firstLine="400" w:firstLineChars="200"/>
        <w:jc w:val="left"/>
        <w:rPr>
          <w:rFonts w:hAnsi="宋体" w:cs="宋体"/>
          <w:color w:val="000000" w:themeColor="text1"/>
        </w:rPr>
      </w:pPr>
      <w:r>
        <w:rPr>
          <w:rFonts w:hint="eastAsia" w:hAnsi="宋体" w:cs="宋体"/>
          <w:color w:val="000000" w:themeColor="text1"/>
        </w:rPr>
        <w:t>10</w:t>
      </w:r>
      <w:r>
        <w:rPr>
          <w:rFonts w:hint="eastAsia" w:hAnsi="宋体" w:cs="宋体"/>
          <w:color w:val="000000" w:themeColor="text1"/>
          <w:lang w:eastAsia="zh-CN"/>
        </w:rPr>
        <w:t>、</w:t>
      </w:r>
      <w:r>
        <w:rPr>
          <w:rFonts w:hint="eastAsia" w:hAnsi="宋体" w:cs="宋体"/>
          <w:color w:val="000000" w:themeColor="text1"/>
        </w:rPr>
        <w:t>值岗安保人员要在单位下班后对服务区公共区域的门窗、水电进行检查，进入大楼关闭后门的玻璃门。周末服务区大门自动门要关闭，防止外来人员非经批准进出。</w:t>
      </w:r>
    </w:p>
    <w:p>
      <w:pPr>
        <w:pStyle w:val="20"/>
        <w:spacing w:line="360" w:lineRule="auto"/>
        <w:ind w:firstLine="400" w:firstLineChars="200"/>
        <w:jc w:val="left"/>
        <w:rPr>
          <w:rFonts w:hAnsi="宋体" w:cs="宋体"/>
          <w:color w:val="000000" w:themeColor="text1"/>
        </w:rPr>
      </w:pPr>
      <w:r>
        <w:rPr>
          <w:rFonts w:hint="eastAsia" w:hAnsi="宋体" w:cs="宋体"/>
          <w:color w:val="000000" w:themeColor="text1"/>
        </w:rPr>
        <w:t>1</w:t>
      </w:r>
      <w:r>
        <w:rPr>
          <w:rFonts w:hint="eastAsia" w:hAnsi="宋体" w:cs="宋体"/>
          <w:color w:val="000000" w:themeColor="text1"/>
          <w:lang w:val="en-US" w:eastAsia="zh-CN"/>
        </w:rPr>
        <w:t>1、</w:t>
      </w:r>
      <w:r>
        <w:rPr>
          <w:rFonts w:hint="eastAsia" w:hAnsi="宋体" w:cs="宋体"/>
          <w:color w:val="000000" w:themeColor="text1"/>
        </w:rPr>
        <w:t>做好交接班记录；组长负责把当班各守控岗位安全情况记录好并转交下一班接岗班长；各值勤点保安员必须做好交接前检查记录。</w:t>
      </w:r>
    </w:p>
    <w:p>
      <w:pPr>
        <w:pStyle w:val="20"/>
        <w:spacing w:line="360" w:lineRule="auto"/>
        <w:ind w:firstLine="400" w:firstLineChars="200"/>
        <w:jc w:val="left"/>
        <w:rPr>
          <w:rFonts w:hAnsi="宋体" w:cs="宋体"/>
          <w:color w:val="000000" w:themeColor="text1"/>
        </w:rPr>
      </w:pPr>
      <w:r>
        <w:rPr>
          <w:rFonts w:hint="eastAsia" w:hAnsi="宋体" w:cs="宋体"/>
          <w:color w:val="000000" w:themeColor="text1"/>
        </w:rPr>
        <w:t>1</w:t>
      </w:r>
      <w:r>
        <w:rPr>
          <w:rFonts w:hint="eastAsia" w:hAnsi="宋体" w:cs="宋体"/>
          <w:color w:val="000000" w:themeColor="text1"/>
          <w:lang w:val="en-US" w:eastAsia="zh-CN"/>
        </w:rPr>
        <w:t>2、</w:t>
      </w:r>
      <w:r>
        <w:rPr>
          <w:rFonts w:hint="eastAsia" w:hAnsi="宋体" w:cs="宋体"/>
          <w:color w:val="000000" w:themeColor="text1"/>
        </w:rPr>
        <w:t>按照疫情防控要求，做好进出人员的管控工作。</w:t>
      </w:r>
    </w:p>
    <w:p>
      <w:pPr>
        <w:adjustRightInd w:val="0"/>
        <w:snapToGrid w:val="0"/>
        <w:spacing w:line="360" w:lineRule="auto"/>
        <w:rPr>
          <w:rFonts w:hint="default" w:ascii="宋体" w:hAnsi="宋体" w:cs="黑体" w:eastAsiaTheme="minorEastAsia"/>
          <w:b w:val="0"/>
          <w:bCs/>
          <w:color w:val="000000" w:themeColor="text1"/>
          <w:szCs w:val="21"/>
          <w:lang w:val="en-US" w:eastAsia="zh-CN"/>
        </w:rPr>
      </w:pPr>
      <w:r>
        <w:rPr>
          <w:rFonts w:hint="eastAsia" w:ascii="宋体" w:hAnsi="宋体" w:cs="黑体"/>
          <w:b w:val="0"/>
          <w:bCs/>
          <w:color w:val="000000" w:themeColor="text1"/>
          <w:szCs w:val="21"/>
          <w:lang w:val="en-US" w:eastAsia="zh-CN"/>
        </w:rPr>
        <w:t xml:space="preserve">    13、采购人安排的符合安保工作的其他事项。</w:t>
      </w:r>
    </w:p>
    <w:p>
      <w:pPr>
        <w:adjustRightInd w:val="0"/>
        <w:snapToGrid w:val="0"/>
        <w:spacing w:line="360" w:lineRule="auto"/>
        <w:rPr>
          <w:rFonts w:ascii="宋体" w:hAnsi="宋体" w:cs="黑体"/>
          <w:b/>
          <w:color w:val="000000" w:themeColor="text1"/>
          <w:szCs w:val="21"/>
        </w:rPr>
      </w:pPr>
      <w:r>
        <w:rPr>
          <w:rFonts w:hint="eastAsia" w:ascii="宋体" w:hAnsi="宋体" w:cs="黑体"/>
          <w:b/>
          <w:color w:val="000000" w:themeColor="text1"/>
          <w:szCs w:val="21"/>
        </w:rPr>
        <w:t>三、人员配置基本要求</w:t>
      </w:r>
    </w:p>
    <w:p>
      <w:pPr>
        <w:adjustRightInd w:val="0"/>
        <w:snapToGrid w:val="0"/>
        <w:spacing w:line="360" w:lineRule="auto"/>
        <w:ind w:firstLine="420" w:firstLineChars="200"/>
        <w:rPr>
          <w:rFonts w:ascii="宋体" w:hAnsi="宋体" w:cs="Courier New"/>
          <w:color w:val="000000" w:themeColor="text1"/>
          <w:szCs w:val="21"/>
        </w:rPr>
      </w:pPr>
      <w:r>
        <w:rPr>
          <w:rFonts w:hint="eastAsia" w:ascii="宋体" w:hAnsi="宋体"/>
          <w:bCs/>
          <w:color w:val="000000" w:themeColor="text1"/>
          <w:szCs w:val="21"/>
        </w:rPr>
        <w:t>要求至少配置保安员</w:t>
      </w:r>
      <w:r>
        <w:rPr>
          <w:rFonts w:hint="eastAsia" w:ascii="宋体" w:hAnsi="宋体"/>
          <w:bCs/>
          <w:color w:val="000000" w:themeColor="text1"/>
          <w:szCs w:val="21"/>
          <w:lang w:val="en-US" w:eastAsia="zh-CN"/>
        </w:rPr>
        <w:t>12</w:t>
      </w:r>
      <w:r>
        <w:rPr>
          <w:rFonts w:hint="eastAsia" w:ascii="宋体" w:hAnsi="宋体" w:cs="Courier New"/>
          <w:color w:val="000000" w:themeColor="text1"/>
          <w:szCs w:val="21"/>
        </w:rPr>
        <w:t>名，其中保安队长1</w:t>
      </w:r>
      <w:r>
        <w:rPr>
          <w:rFonts w:hint="eastAsia" w:ascii="宋体" w:hAnsi="宋体" w:cs="Courier New"/>
          <w:color w:val="000000" w:themeColor="text1"/>
          <w:szCs w:val="21"/>
          <w:lang w:eastAsia="zh-CN"/>
        </w:rPr>
        <w:t>名</w:t>
      </w:r>
      <w:r>
        <w:rPr>
          <w:rFonts w:hint="eastAsia" w:ascii="宋体" w:hAnsi="宋体" w:cs="Courier New"/>
          <w:color w:val="000000" w:themeColor="text1"/>
          <w:szCs w:val="21"/>
        </w:rPr>
        <w:t>，保安队员</w:t>
      </w:r>
      <w:r>
        <w:rPr>
          <w:rFonts w:hint="eastAsia" w:ascii="宋体" w:hAnsi="宋体" w:cs="Courier New"/>
          <w:color w:val="000000" w:themeColor="text1"/>
          <w:szCs w:val="21"/>
          <w:lang w:val="en-US" w:eastAsia="zh-CN"/>
        </w:rPr>
        <w:t>11名</w:t>
      </w:r>
      <w:r>
        <w:rPr>
          <w:rFonts w:hint="eastAsia" w:ascii="宋体" w:hAnsi="宋体" w:cs="Courier New"/>
          <w:color w:val="000000" w:themeColor="text1"/>
          <w:szCs w:val="21"/>
        </w:rPr>
        <w:t>。</w:t>
      </w:r>
    </w:p>
    <w:p>
      <w:pPr>
        <w:adjustRightInd w:val="0"/>
        <w:snapToGrid w:val="0"/>
        <w:spacing w:line="360" w:lineRule="auto"/>
        <w:rPr>
          <w:rFonts w:ascii="宋体" w:hAnsi="宋体" w:cs="黑体"/>
          <w:b/>
          <w:color w:val="000000" w:themeColor="text1"/>
          <w:szCs w:val="21"/>
        </w:rPr>
      </w:pPr>
      <w:r>
        <w:rPr>
          <w:rFonts w:hint="eastAsia" w:ascii="宋体" w:hAnsi="宋体" w:cs="黑体"/>
          <w:b/>
          <w:color w:val="000000" w:themeColor="text1"/>
          <w:szCs w:val="21"/>
        </w:rPr>
        <w:t>四、保安队伍人员素质要求</w:t>
      </w:r>
    </w:p>
    <w:p>
      <w:pPr>
        <w:adjustRightInd w:val="0"/>
        <w:snapToGrid w:val="0"/>
        <w:spacing w:line="360" w:lineRule="auto"/>
        <w:ind w:firstLine="420" w:firstLineChars="200"/>
        <w:rPr>
          <w:rFonts w:ascii="宋体" w:hAnsi="宋体" w:cs="Courier New"/>
          <w:color w:val="000000" w:themeColor="text1"/>
          <w:szCs w:val="21"/>
        </w:rPr>
      </w:pPr>
      <w:r>
        <w:rPr>
          <w:rFonts w:hint="eastAsia" w:ascii="宋体" w:hAnsi="宋体" w:cs="Courier New"/>
          <w:color w:val="000000" w:themeColor="text1"/>
          <w:szCs w:val="21"/>
        </w:rPr>
        <w:t>1、严格落实保安招聘、政审制度。要求保安人员仪表端庄、品德兼优、政历清白，有较强的责任心和爱岗敬业精神。</w:t>
      </w:r>
    </w:p>
    <w:p>
      <w:pPr>
        <w:adjustRightInd w:val="0"/>
        <w:snapToGrid w:val="0"/>
        <w:spacing w:line="360" w:lineRule="auto"/>
        <w:ind w:firstLine="420" w:firstLineChars="200"/>
        <w:rPr>
          <w:rFonts w:ascii="宋体" w:hAnsi="宋体" w:cs="Courier New"/>
          <w:color w:val="000000" w:themeColor="text1"/>
          <w:szCs w:val="21"/>
        </w:rPr>
      </w:pPr>
      <w:r>
        <w:rPr>
          <w:rFonts w:hint="eastAsia" w:ascii="宋体" w:hAnsi="宋体" w:cs="Courier New"/>
          <w:color w:val="000000" w:themeColor="text1"/>
          <w:szCs w:val="21"/>
        </w:rPr>
        <w:t>2、</w:t>
      </w:r>
      <w:r>
        <w:rPr>
          <w:rFonts w:hint="eastAsia" w:ascii="宋体" w:hAnsi="宋体"/>
          <w:bCs/>
          <w:color w:val="000000" w:themeColor="text1"/>
          <w:szCs w:val="21"/>
        </w:rPr>
        <w:t>保安人员要依照规定购买社会保险</w:t>
      </w:r>
      <w:r>
        <w:rPr>
          <w:rFonts w:hint="eastAsia" w:ascii="宋体" w:hAnsi="宋体" w:cs="Courier New"/>
          <w:color w:val="000000" w:themeColor="text1"/>
          <w:szCs w:val="21"/>
        </w:rPr>
        <w:t>（五险）、人身意外事故险。</w:t>
      </w:r>
    </w:p>
    <w:p>
      <w:pPr>
        <w:adjustRightInd w:val="0"/>
        <w:snapToGrid w:val="0"/>
        <w:spacing w:line="360" w:lineRule="auto"/>
        <w:ind w:firstLine="420" w:firstLineChars="200"/>
        <w:rPr>
          <w:rFonts w:ascii="宋体" w:hAnsi="宋体" w:cs="Courier New"/>
          <w:color w:val="000000" w:themeColor="text1"/>
          <w:szCs w:val="21"/>
        </w:rPr>
      </w:pPr>
      <w:r>
        <w:rPr>
          <w:rFonts w:hint="eastAsia" w:ascii="宋体" w:hAnsi="宋体" w:cs="Courier New"/>
          <w:color w:val="000000" w:themeColor="text1"/>
          <w:szCs w:val="21"/>
        </w:rPr>
        <w:t>3、</w:t>
      </w:r>
      <w:r>
        <w:rPr>
          <w:rFonts w:hint="eastAsia" w:ascii="宋体" w:hAnsi="宋体"/>
          <w:bCs/>
          <w:color w:val="000000" w:themeColor="text1"/>
          <w:szCs w:val="21"/>
        </w:rPr>
        <w:t>保安人员年龄不能超</w:t>
      </w:r>
      <w:r>
        <w:rPr>
          <w:rFonts w:hint="eastAsia" w:ascii="宋体" w:hAnsi="宋体"/>
          <w:bCs/>
          <w:color w:val="000000" w:themeColor="text1"/>
          <w:szCs w:val="21"/>
          <w:lang w:val="en-US" w:eastAsia="zh-CN"/>
        </w:rPr>
        <w:t>6</w:t>
      </w:r>
      <w:r>
        <w:rPr>
          <w:rFonts w:ascii="宋体" w:hAnsi="宋体" w:cs="Courier New"/>
          <w:color w:val="000000" w:themeColor="text1"/>
          <w:szCs w:val="21"/>
        </w:rPr>
        <w:t>0岁</w:t>
      </w:r>
      <w:r>
        <w:rPr>
          <w:rFonts w:hint="eastAsia" w:ascii="宋体" w:hAnsi="宋体" w:cs="Courier New"/>
          <w:color w:val="000000" w:themeColor="text1"/>
          <w:szCs w:val="21"/>
        </w:rPr>
        <w:t>。</w:t>
      </w:r>
    </w:p>
    <w:p>
      <w:pPr>
        <w:adjustRightInd w:val="0"/>
        <w:snapToGrid w:val="0"/>
        <w:spacing w:line="360" w:lineRule="auto"/>
        <w:ind w:firstLine="420" w:firstLineChars="200"/>
        <w:rPr>
          <w:rFonts w:ascii="宋体" w:hAnsi="宋体"/>
          <w:color w:val="000000" w:themeColor="text1"/>
          <w:szCs w:val="21"/>
        </w:rPr>
      </w:pPr>
      <w:r>
        <w:rPr>
          <w:rFonts w:hint="eastAsia" w:ascii="宋体" w:hAnsi="宋体" w:cs="Courier New"/>
          <w:color w:val="000000" w:themeColor="text1"/>
          <w:szCs w:val="21"/>
        </w:rPr>
        <w:t>4、</w:t>
      </w:r>
      <w:r>
        <w:rPr>
          <w:rFonts w:hint="eastAsia" w:ascii="宋体" w:hAnsi="宋体"/>
          <w:bCs/>
          <w:color w:val="000000" w:themeColor="text1"/>
          <w:szCs w:val="21"/>
        </w:rPr>
        <w:t>保安人员身体健康</w:t>
      </w:r>
      <w:r>
        <w:rPr>
          <w:rFonts w:hint="eastAsia" w:ascii="宋体" w:hAnsi="宋体" w:cs="Courier New"/>
          <w:color w:val="000000" w:themeColor="text1"/>
          <w:szCs w:val="21"/>
        </w:rPr>
        <w:t>，每年必须进行身体健康体检，体弱多病人员不能上岗。</w:t>
      </w:r>
    </w:p>
    <w:p>
      <w:pPr>
        <w:adjustRightInd w:val="0"/>
        <w:snapToGrid w:val="0"/>
        <w:spacing w:line="360" w:lineRule="auto"/>
        <w:rPr>
          <w:rFonts w:ascii="宋体" w:hAnsi="宋体" w:cs="黑体"/>
          <w:b/>
          <w:color w:val="000000" w:themeColor="text1"/>
          <w:szCs w:val="21"/>
        </w:rPr>
      </w:pPr>
      <w:r>
        <w:rPr>
          <w:rFonts w:hint="eastAsia" w:ascii="宋体" w:hAnsi="宋体" w:cs="黑体"/>
          <w:b/>
          <w:color w:val="000000" w:themeColor="text1"/>
          <w:szCs w:val="21"/>
        </w:rPr>
        <w:t>五、服务质量要求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1、局办公室对成交</w:t>
      </w:r>
      <w:r>
        <w:rPr>
          <w:rFonts w:hint="eastAsia"/>
          <w:highlight w:val="none"/>
          <w:lang w:eastAsia="zh-CN"/>
        </w:rPr>
        <w:t>供应商</w:t>
      </w:r>
      <w:r>
        <w:rPr>
          <w:rFonts w:hint="eastAsia" w:ascii="宋体" w:hAnsi="宋体" w:cs="宋体"/>
          <w:szCs w:val="21"/>
          <w:highlight w:val="none"/>
        </w:rPr>
        <w:t>的服务工作进行不定期抽查，并采取向</w:t>
      </w:r>
      <w:r>
        <w:rPr>
          <w:rFonts w:hint="eastAsia"/>
          <w:highlight w:val="none"/>
          <w:lang w:eastAsia="zh-CN"/>
        </w:rPr>
        <w:t>采购人</w:t>
      </w:r>
      <w:r>
        <w:rPr>
          <w:rFonts w:hint="eastAsia" w:ascii="宋体" w:hAnsi="宋体" w:cs="宋体"/>
          <w:szCs w:val="21"/>
          <w:highlight w:val="none"/>
        </w:rPr>
        <w:t>干部职工发放测评表对成交</w:t>
      </w:r>
      <w:r>
        <w:rPr>
          <w:rFonts w:hint="eastAsia"/>
          <w:highlight w:val="none"/>
          <w:lang w:eastAsia="zh-CN"/>
        </w:rPr>
        <w:t>供应商</w:t>
      </w:r>
      <w:r>
        <w:rPr>
          <w:rFonts w:hint="eastAsia" w:ascii="宋体" w:hAnsi="宋体" w:cs="宋体"/>
          <w:szCs w:val="21"/>
          <w:highlight w:val="none"/>
        </w:rPr>
        <w:t>提供的服务进行满意度测评。</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2、满意度未达到90%，局办公室负责人应与成交</w:t>
      </w:r>
      <w:r>
        <w:rPr>
          <w:rFonts w:hint="eastAsia"/>
          <w:highlight w:val="none"/>
          <w:lang w:eastAsia="zh-CN"/>
        </w:rPr>
        <w:t>供应商</w:t>
      </w:r>
      <w:r>
        <w:rPr>
          <w:rFonts w:hint="eastAsia" w:ascii="宋体" w:hAnsi="宋体" w:cs="宋体"/>
          <w:szCs w:val="21"/>
          <w:highlight w:val="none"/>
        </w:rPr>
        <w:t>沟通，说明存在问题并限时整改。</w:t>
      </w:r>
    </w:p>
    <w:p>
      <w:pPr>
        <w:spacing w:line="360" w:lineRule="auto"/>
        <w:ind w:firstLine="420" w:firstLineChars="200"/>
        <w:jc w:val="left"/>
        <w:rPr>
          <w:rFonts w:hint="eastAsia" w:ascii="宋体" w:hAnsi="宋体"/>
          <w:color w:val="auto"/>
          <w:szCs w:val="21"/>
          <w:highlight w:val="none"/>
        </w:rPr>
      </w:pPr>
      <w:r>
        <w:rPr>
          <w:rFonts w:hint="eastAsia" w:ascii="宋体" w:hAnsi="宋体" w:cs="宋体"/>
          <w:szCs w:val="21"/>
          <w:highlight w:val="none"/>
        </w:rPr>
        <w:t>3、整改后服务满意度未达到90%，局办公室有权提出终止合同，由此发生一切后果由成交</w:t>
      </w:r>
      <w:r>
        <w:rPr>
          <w:rFonts w:hint="eastAsia"/>
          <w:highlight w:val="none"/>
          <w:lang w:eastAsia="zh-CN"/>
        </w:rPr>
        <w:t>供应商</w:t>
      </w:r>
      <w:r>
        <w:rPr>
          <w:rFonts w:hint="eastAsia" w:ascii="宋体" w:hAnsi="宋体" w:cs="宋体"/>
          <w:szCs w:val="21"/>
          <w:highlight w:val="none"/>
        </w:rPr>
        <w:t xml:space="preserve">自行负责。 </w:t>
      </w:r>
    </w:p>
    <w:p>
      <w:pPr>
        <w:spacing w:line="360" w:lineRule="auto"/>
        <w:rPr>
          <w:rFonts w:hint="eastAsia"/>
          <w:b/>
          <w:bCs/>
          <w:sz w:val="21"/>
          <w:szCs w:val="21"/>
          <w:highlight w:val="none"/>
          <w:lang w:eastAsia="zh-CN"/>
        </w:rPr>
      </w:pPr>
      <w:r>
        <w:rPr>
          <w:rFonts w:hint="eastAsia"/>
          <w:b/>
          <w:bCs/>
          <w:sz w:val="21"/>
          <w:szCs w:val="21"/>
          <w:highlight w:val="none"/>
          <w:lang w:eastAsia="zh-CN"/>
        </w:rPr>
        <w:t>六、报价要求</w:t>
      </w:r>
    </w:p>
    <w:p>
      <w:pPr>
        <w:spacing w:line="360" w:lineRule="auto"/>
        <w:ind w:firstLine="422" w:firstLineChars="200"/>
        <w:rPr>
          <w:rFonts w:hint="eastAsia"/>
          <w:b/>
          <w:bCs/>
          <w:color w:val="000000" w:themeColor="text1"/>
          <w:sz w:val="21"/>
          <w:szCs w:val="21"/>
          <w:highlight w:val="none"/>
          <w:lang w:eastAsia="zh-CN"/>
        </w:rPr>
      </w:pPr>
      <w:r>
        <w:rPr>
          <w:rFonts w:hint="eastAsia"/>
          <w:b/>
          <w:bCs/>
          <w:color w:val="000000" w:themeColor="text1"/>
          <w:sz w:val="21"/>
          <w:szCs w:val="21"/>
          <w:highlight w:val="none"/>
          <w:lang w:eastAsia="zh-CN"/>
        </w:rPr>
        <w:t>本项目</w:t>
      </w:r>
      <w:r>
        <w:rPr>
          <w:rFonts w:hint="eastAsia"/>
          <w:b/>
          <w:bCs/>
          <w:color w:val="000000" w:themeColor="text1"/>
          <w:sz w:val="21"/>
          <w:szCs w:val="21"/>
          <w:highlight w:val="none"/>
          <w:lang w:val="en-US" w:eastAsia="zh-CN"/>
        </w:rPr>
        <w:t>12名保安人员全年合计费用为544800元，此费用不作竞争性报价，请供应商根据自身实际情况收取的服务管理费一起构成最终报价。</w:t>
      </w:r>
    </w:p>
    <w:p>
      <w:pPr>
        <w:spacing w:line="360" w:lineRule="auto"/>
        <w:jc w:val="center"/>
        <w:rPr>
          <w:rFonts w:hint="eastAsia" w:asciiTheme="minorEastAsia" w:hAnsiTheme="minorEastAsia" w:eastAsiaTheme="minorEastAsia" w:cstheme="minorEastAsia"/>
          <w:b/>
          <w:bCs/>
          <w:color w:val="auto"/>
          <w:kern w:val="0"/>
          <w:sz w:val="30"/>
          <w:szCs w:val="30"/>
          <w:highlight w:val="none"/>
        </w:rPr>
      </w:pPr>
    </w:p>
    <w:p>
      <w:pPr>
        <w:spacing w:line="360" w:lineRule="auto"/>
        <w:jc w:val="center"/>
        <w:rPr>
          <w:rFonts w:hint="eastAsia" w:asciiTheme="minorEastAsia" w:hAnsiTheme="minorEastAsia" w:eastAsiaTheme="minorEastAsia" w:cstheme="minorEastAsia"/>
          <w:b/>
          <w:bCs/>
          <w:color w:val="auto"/>
          <w:kern w:val="0"/>
          <w:sz w:val="30"/>
          <w:szCs w:val="30"/>
          <w:highlight w:val="none"/>
          <w:lang w:val="en-US" w:eastAsia="zh-CN"/>
        </w:rPr>
      </w:pPr>
    </w:p>
    <w:p>
      <w:pPr>
        <w:spacing w:line="360" w:lineRule="auto"/>
        <w:jc w:val="center"/>
        <w:rPr>
          <w:rFonts w:hint="eastAsia" w:asciiTheme="minorEastAsia" w:hAnsiTheme="minorEastAsia" w:eastAsiaTheme="minorEastAsia" w:cstheme="minorEastAsia"/>
          <w:b/>
          <w:bCs/>
          <w:color w:val="auto"/>
          <w:kern w:val="0"/>
          <w:sz w:val="30"/>
          <w:szCs w:val="30"/>
          <w:highlight w:val="none"/>
        </w:rPr>
      </w:pPr>
      <w:r>
        <w:rPr>
          <w:rFonts w:hint="eastAsia" w:asciiTheme="minorEastAsia" w:hAnsiTheme="minorEastAsia" w:eastAsiaTheme="minorEastAsia" w:cstheme="minorEastAsia"/>
          <w:b/>
          <w:bCs/>
          <w:color w:val="auto"/>
          <w:kern w:val="0"/>
          <w:sz w:val="30"/>
          <w:szCs w:val="30"/>
          <w:highlight w:val="none"/>
          <w:lang w:val="en-US" w:eastAsia="zh-CN"/>
        </w:rPr>
        <w:t xml:space="preserve">第二节  </w:t>
      </w:r>
      <w:r>
        <w:rPr>
          <w:rFonts w:hint="eastAsia" w:asciiTheme="minorEastAsia" w:hAnsiTheme="minorEastAsia" w:eastAsiaTheme="minorEastAsia" w:cstheme="minorEastAsia"/>
          <w:b/>
          <w:bCs/>
          <w:color w:val="auto"/>
          <w:kern w:val="0"/>
          <w:sz w:val="30"/>
          <w:szCs w:val="30"/>
          <w:highlight w:val="none"/>
        </w:rPr>
        <w:t>商务条款</w:t>
      </w:r>
    </w:p>
    <w:p>
      <w:pPr>
        <w:numPr>
          <w:ilvl w:val="-1"/>
          <w:numId w:val="0"/>
        </w:numPr>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一、提供服务的时间、地点、方式、项目服务期限：</w:t>
      </w:r>
    </w:p>
    <w:p>
      <w:pPr>
        <w:numPr>
          <w:ilvl w:val="0"/>
          <w:numId w:val="0"/>
        </w:numPr>
        <w:spacing w:line="360" w:lineRule="auto"/>
        <w:ind w:left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1、提供服务的时间：合同签订之日起至服务期届满之日止。</w:t>
      </w:r>
    </w:p>
    <w:p>
      <w:pPr>
        <w:numPr>
          <w:ilvl w:val="0"/>
          <w:numId w:val="0"/>
        </w:numPr>
        <w:spacing w:line="360" w:lineRule="auto"/>
        <w:ind w:left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2、提供服务的地点：国家税务总局贵港市覃塘区税务局指定地点。</w:t>
      </w:r>
    </w:p>
    <w:p>
      <w:pPr>
        <w:numPr>
          <w:ilvl w:val="0"/>
          <w:numId w:val="0"/>
        </w:numPr>
        <w:spacing w:line="360" w:lineRule="auto"/>
        <w:ind w:left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3、提供服务的方式：现场</w:t>
      </w:r>
    </w:p>
    <w:p>
      <w:pPr>
        <w:numPr>
          <w:ilvl w:val="0"/>
          <w:numId w:val="0"/>
        </w:numPr>
        <w:spacing w:line="360" w:lineRule="auto"/>
        <w:ind w:left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4、项目服务期限：自合同签订开始服务之日起1年（以合同正式履约时间为准）。</w:t>
      </w:r>
    </w:p>
    <w:p>
      <w:pPr>
        <w:tabs>
          <w:tab w:val="left" w:pos="180"/>
          <w:tab w:val="left" w:pos="1620"/>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 xml:space="preserve">合同签订时间: 自成交通知书发出之日起 </w:t>
      </w:r>
      <w:r>
        <w:rPr>
          <w:rFonts w:hint="eastAsia" w:asciiTheme="minorEastAsia" w:hAnsiTheme="minorEastAsia" w:eastAsiaTheme="minorEastAsia" w:cstheme="minorEastAsia"/>
          <w:color w:val="auto"/>
          <w:sz w:val="24"/>
          <w:szCs w:val="24"/>
          <w:highlight w:val="none"/>
          <w:u w:val="single"/>
          <w:lang w:val="en-US" w:eastAsia="zh-CN"/>
        </w:rPr>
        <w:t>30</w:t>
      </w:r>
      <w:r>
        <w:rPr>
          <w:rFonts w:hint="eastAsia" w:asciiTheme="minorEastAsia" w:hAnsiTheme="minorEastAsia" w:eastAsiaTheme="minorEastAsia" w:cstheme="minorEastAsia"/>
          <w:color w:val="auto"/>
          <w:sz w:val="24"/>
          <w:szCs w:val="24"/>
          <w:highlight w:val="none"/>
        </w:rPr>
        <w:t>日内</w:t>
      </w:r>
    </w:p>
    <w:p>
      <w:pPr>
        <w:pStyle w:val="20"/>
        <w:spacing w:line="360" w:lineRule="auto"/>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kern w:val="0"/>
          <w:sz w:val="24"/>
          <w:szCs w:val="24"/>
          <w:highlight w:val="none"/>
        </w:rPr>
        <w:t>采购资金的支付方式和时间</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bCs w:val="0"/>
          <w:color w:val="auto"/>
          <w:kern w:val="2"/>
          <w:sz w:val="24"/>
          <w:szCs w:val="24"/>
          <w:highlight w:val="none"/>
        </w:rPr>
        <w:t>按月支付，从进驻之日起</w:t>
      </w:r>
      <w:r>
        <w:rPr>
          <w:rFonts w:hint="eastAsia" w:asciiTheme="minorEastAsia" w:hAnsiTheme="minorEastAsia" w:eastAsiaTheme="minorEastAsia" w:cstheme="minorEastAsia"/>
          <w:color w:val="auto"/>
          <w:kern w:val="2"/>
          <w:sz w:val="24"/>
          <w:szCs w:val="24"/>
          <w:highlight w:val="none"/>
        </w:rPr>
        <w:t>采购人</w:t>
      </w:r>
      <w:r>
        <w:rPr>
          <w:rFonts w:hint="eastAsia" w:asciiTheme="minorEastAsia" w:hAnsiTheme="minorEastAsia" w:eastAsiaTheme="minorEastAsia" w:cstheme="minorEastAsia"/>
          <w:bCs w:val="0"/>
          <w:color w:val="auto"/>
          <w:kern w:val="2"/>
          <w:sz w:val="24"/>
          <w:szCs w:val="24"/>
          <w:highlight w:val="none"/>
        </w:rPr>
        <w:t>据实对</w:t>
      </w:r>
      <w:r>
        <w:rPr>
          <w:rFonts w:hint="eastAsia" w:asciiTheme="minorEastAsia" w:hAnsiTheme="minorEastAsia" w:eastAsiaTheme="minorEastAsia" w:cstheme="minorEastAsia"/>
          <w:color w:val="auto"/>
          <w:kern w:val="2"/>
          <w:sz w:val="24"/>
          <w:szCs w:val="24"/>
          <w:highlight w:val="none"/>
        </w:rPr>
        <w:t>成交供应商</w:t>
      </w:r>
      <w:r>
        <w:rPr>
          <w:rFonts w:hint="eastAsia" w:asciiTheme="minorEastAsia" w:hAnsiTheme="minorEastAsia" w:eastAsiaTheme="minorEastAsia" w:cstheme="minorEastAsia"/>
          <w:bCs w:val="0"/>
          <w:color w:val="auto"/>
          <w:kern w:val="2"/>
          <w:sz w:val="24"/>
          <w:szCs w:val="24"/>
          <w:highlight w:val="none"/>
        </w:rPr>
        <w:t>进行每月考核并按实际工作情况计算服务费。</w:t>
      </w:r>
      <w:r>
        <w:rPr>
          <w:rFonts w:hint="eastAsia" w:asciiTheme="minorEastAsia" w:hAnsiTheme="minorEastAsia" w:eastAsiaTheme="minorEastAsia" w:cstheme="minorEastAsia"/>
          <w:color w:val="auto"/>
          <w:kern w:val="2"/>
          <w:sz w:val="24"/>
          <w:szCs w:val="24"/>
          <w:highlight w:val="none"/>
        </w:rPr>
        <w:t>成交供应商</w:t>
      </w:r>
      <w:r>
        <w:rPr>
          <w:rFonts w:hint="eastAsia" w:asciiTheme="minorEastAsia" w:hAnsiTheme="minorEastAsia" w:eastAsiaTheme="minorEastAsia" w:cstheme="minorEastAsia"/>
          <w:bCs w:val="0"/>
          <w:color w:val="auto"/>
          <w:kern w:val="2"/>
          <w:sz w:val="24"/>
          <w:szCs w:val="24"/>
          <w:highlight w:val="none"/>
        </w:rPr>
        <w:t>在每月30日前开具发票给</w:t>
      </w:r>
      <w:r>
        <w:rPr>
          <w:rFonts w:hint="eastAsia" w:asciiTheme="minorEastAsia" w:hAnsiTheme="minorEastAsia" w:eastAsiaTheme="minorEastAsia" w:cstheme="minorEastAsia"/>
          <w:color w:val="auto"/>
          <w:kern w:val="2"/>
          <w:sz w:val="24"/>
          <w:szCs w:val="24"/>
          <w:highlight w:val="none"/>
        </w:rPr>
        <w:t>采购人</w:t>
      </w:r>
      <w:r>
        <w:rPr>
          <w:rFonts w:hint="eastAsia" w:asciiTheme="minorEastAsia" w:hAnsiTheme="minorEastAsia" w:eastAsiaTheme="minorEastAsia" w:cstheme="minorEastAsia"/>
          <w:bCs w:val="0"/>
          <w:color w:val="auto"/>
          <w:kern w:val="2"/>
          <w:sz w:val="24"/>
          <w:szCs w:val="24"/>
          <w:highlight w:val="none"/>
        </w:rPr>
        <w:t>，</w:t>
      </w:r>
      <w:r>
        <w:rPr>
          <w:rFonts w:hint="eastAsia" w:asciiTheme="minorEastAsia" w:hAnsiTheme="minorEastAsia" w:eastAsiaTheme="minorEastAsia" w:cstheme="minorEastAsia"/>
          <w:color w:val="auto"/>
          <w:kern w:val="2"/>
          <w:sz w:val="24"/>
          <w:szCs w:val="24"/>
          <w:highlight w:val="none"/>
        </w:rPr>
        <w:t>采购人</w:t>
      </w:r>
      <w:r>
        <w:rPr>
          <w:rFonts w:hint="eastAsia" w:asciiTheme="minorEastAsia" w:hAnsiTheme="minorEastAsia" w:eastAsiaTheme="minorEastAsia" w:cstheme="minorEastAsia"/>
          <w:bCs w:val="0"/>
          <w:color w:val="auto"/>
          <w:kern w:val="2"/>
          <w:sz w:val="24"/>
          <w:szCs w:val="24"/>
          <w:highlight w:val="none"/>
        </w:rPr>
        <w:t>收到</w:t>
      </w:r>
      <w:r>
        <w:rPr>
          <w:rFonts w:hint="eastAsia" w:asciiTheme="minorEastAsia" w:hAnsiTheme="minorEastAsia" w:eastAsiaTheme="minorEastAsia" w:cstheme="minorEastAsia"/>
          <w:color w:val="auto"/>
          <w:kern w:val="2"/>
          <w:sz w:val="24"/>
          <w:szCs w:val="24"/>
          <w:highlight w:val="none"/>
        </w:rPr>
        <w:t>成交供应商</w:t>
      </w:r>
      <w:r>
        <w:rPr>
          <w:rFonts w:hint="eastAsia" w:asciiTheme="minorEastAsia" w:hAnsiTheme="minorEastAsia" w:eastAsiaTheme="minorEastAsia" w:cstheme="minorEastAsia"/>
          <w:bCs w:val="0"/>
          <w:color w:val="auto"/>
          <w:kern w:val="2"/>
          <w:sz w:val="24"/>
          <w:szCs w:val="24"/>
          <w:highlight w:val="none"/>
        </w:rPr>
        <w:t>提供的发票后在 10 个工作日内向</w:t>
      </w:r>
      <w:r>
        <w:rPr>
          <w:rFonts w:hint="eastAsia" w:asciiTheme="minorEastAsia" w:hAnsiTheme="minorEastAsia" w:eastAsiaTheme="minorEastAsia" w:cstheme="minorEastAsia"/>
          <w:color w:val="auto"/>
          <w:kern w:val="2"/>
          <w:sz w:val="24"/>
          <w:szCs w:val="24"/>
          <w:highlight w:val="none"/>
        </w:rPr>
        <w:t>成交供应商</w:t>
      </w:r>
      <w:r>
        <w:rPr>
          <w:rFonts w:hint="eastAsia" w:asciiTheme="minorEastAsia" w:hAnsiTheme="minorEastAsia" w:eastAsiaTheme="minorEastAsia" w:cstheme="minorEastAsia"/>
          <w:bCs w:val="0"/>
          <w:color w:val="auto"/>
          <w:kern w:val="2"/>
          <w:sz w:val="24"/>
          <w:szCs w:val="24"/>
          <w:highlight w:val="none"/>
        </w:rPr>
        <w:t>支付上一个月的服务费款项。</w:t>
      </w:r>
    </w:p>
    <w:p>
      <w:pPr>
        <w:pStyle w:val="2"/>
        <w:spacing w:line="360" w:lineRule="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四、验收标准：符合本项目采购需求及响应文件具体承诺内容。</w:t>
      </w:r>
    </w:p>
    <w:sectPr>
      <w:headerReference r:id="rId6" w:type="first"/>
      <w:footerReference r:id="rId9" w:type="first"/>
      <w:headerReference r:id="rId5" w:type="default"/>
      <w:footerReference r:id="rId7" w:type="default"/>
      <w:footerReference r:id="rId8" w:type="even"/>
      <w:pgSz w:w="11906" w:h="16838"/>
      <w:pgMar w:top="1134" w:right="1134" w:bottom="1134" w:left="1134" w:header="680" w:footer="680" w:gutter="0"/>
      <w:pgNumType w:fmt="decimal"/>
      <w:cols w:space="720" w:num="1"/>
      <w:titlePg/>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roman"/>
    <w:pitch w:val="default"/>
    <w:sig w:usb0="00000000" w:usb1="00000000" w:usb2="00000000" w:usb3="00000000" w:csb0="00000001" w:csb1="00000000"/>
  </w:font>
  <w:font w:name="MingLiU">
    <w:panose1 w:val="02020509000000000000"/>
    <w:charset w:val="88"/>
    <w:family w:val="modern"/>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Ђ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w:pict>
        <v:shape id="_x0000_s4113" o:spid="_x0000_s411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w:pict>
        <v:shape id="_x0000_s4114" o:spid="_x0000_s411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43</w:t>
                </w:r>
                <w:r>
                  <w:rPr>
                    <w:rFonts w:hint="eastAsia"/>
                    <w:lang w:eastAsia="zh-CN"/>
                  </w:rPr>
                  <w:fldChar w:fldCharType="end"/>
                </w:r>
              </w:p>
            </w:txbxContent>
          </v:textbox>
        </v:shape>
      </w:pict>
    </w:r>
  </w:p>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_x0000_s4097" o:spid="_x0000_s4097" o:spt="202" type="#_x0000_t202" style="position:absolute;left:0pt;margin-top:0pt;height:11.65pt;width:4.4pt;mso-position-horizontal:center;mso-position-horizontal-relative:margin;mso-wrap-distance-bottom:0pt;mso-wrap-distance-left:0pt;mso-wrap-distance-right:0pt;mso-wrap-distance-top:0pt;z-index:251659264;mso-width-relative:page;mso-height-relative:page;" filled="f" stroked="f" coordsize="21600,21600" o:allowincell="f">
          <v:path/>
          <v:fill on="f" focussize="0,0"/>
          <v:stroke on="f" joinstyle="miter"/>
          <v:imagedata o:title=""/>
          <o:lock v:ext="edit"/>
          <v:textbox inset="0mm,0mm,0mm,0mm">
            <w:txbxContent>
              <w:p>
                <w:pPr>
                  <w:pStyle w:val="25"/>
                  <w:rPr>
                    <w:rStyle w:val="45"/>
                  </w:rPr>
                </w:pPr>
                <w:r>
                  <w:rPr>
                    <w:rStyle w:val="45"/>
                  </w:rPr>
                  <w:fldChar w:fldCharType="begin"/>
                </w:r>
                <w:r>
                  <w:rPr>
                    <w:rStyle w:val="45"/>
                  </w:rPr>
                  <w:instrText xml:space="preserve">PAGE  </w:instrText>
                </w:r>
                <w:r>
                  <w:rPr>
                    <w:rStyle w:val="45"/>
                  </w:rPr>
                  <w:fldChar w:fldCharType="separate"/>
                </w:r>
                <w:r>
                  <w:rPr>
                    <w:rStyle w:val="45"/>
                  </w:rPr>
                  <w:t>1</w:t>
                </w:r>
                <w:r>
                  <w:rPr>
                    <w:rStyle w:val="45"/>
                  </w:rPr>
                  <w:fldChar w:fldCharType="end"/>
                </w:r>
              </w:p>
            </w:txbxContent>
          </v:textbox>
          <w10:wrap type="squar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w:pict>
        <v:shape id="_x0000_s4112" o:spid="_x0000_s411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v:textbox>
        </v:shape>
      </w:pict>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ind w:firstLine="1980"/>
      <w:jc w:val="right"/>
      <w:rPr>
        <w:rFonts w:ascii="方正仿宋简体" w:hAnsi="方正仿宋简体" w:eastAsia="方正仿宋简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D5E7B"/>
    <w:multiLevelType w:val="singleLevel"/>
    <w:tmpl w:val="CECD5E7B"/>
    <w:lvl w:ilvl="0" w:tentative="0">
      <w:start w:val="2"/>
      <w:numFmt w:val="decimal"/>
      <w:lvlText w:val="%1."/>
      <w:lvlJc w:val="left"/>
      <w:pPr>
        <w:tabs>
          <w:tab w:val="left" w:pos="312"/>
        </w:tabs>
      </w:pPr>
    </w:lvl>
  </w:abstractNum>
  <w:abstractNum w:abstractNumId="1">
    <w:nsid w:val="2A73644E"/>
    <w:multiLevelType w:val="singleLevel"/>
    <w:tmpl w:val="2A73644E"/>
    <w:lvl w:ilvl="0" w:tentative="0">
      <w:start w:val="4"/>
      <w:numFmt w:val="decimal"/>
      <w:lvlText w:val="%1."/>
      <w:lvlJc w:val="left"/>
      <w:pPr>
        <w:tabs>
          <w:tab w:val="left" w:pos="312"/>
        </w:tabs>
      </w:pPr>
    </w:lvl>
  </w:abstractNum>
  <w:abstractNum w:abstractNumId="2">
    <w:nsid w:val="4C0E79E8"/>
    <w:multiLevelType w:val="multilevel"/>
    <w:tmpl w:val="4C0E79E8"/>
    <w:lvl w:ilvl="0" w:tentative="0">
      <w:start w:val="1"/>
      <w:numFmt w:val="japaneseCounting"/>
      <w:lvlText w:val="%1、"/>
      <w:lvlJc w:val="left"/>
      <w:pPr>
        <w:ind w:left="790" w:hanging="390"/>
      </w:pPr>
      <w:rPr>
        <w:rFonts w:hint="default"/>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3">
    <w:nsid w:val="5C29471B"/>
    <w:multiLevelType w:val="singleLevel"/>
    <w:tmpl w:val="5C29471B"/>
    <w:lvl w:ilvl="0" w:tentative="0">
      <w:start w:val="4"/>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revisionView w:markup="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162"/>
    <w:rsid w:val="00000960"/>
    <w:rsid w:val="00003934"/>
    <w:rsid w:val="000142D2"/>
    <w:rsid w:val="00014708"/>
    <w:rsid w:val="00015E99"/>
    <w:rsid w:val="00017405"/>
    <w:rsid w:val="00021194"/>
    <w:rsid w:val="00022B7F"/>
    <w:rsid w:val="0002357F"/>
    <w:rsid w:val="0002410C"/>
    <w:rsid w:val="00025159"/>
    <w:rsid w:val="0002718B"/>
    <w:rsid w:val="000306A9"/>
    <w:rsid w:val="00033F59"/>
    <w:rsid w:val="00037F93"/>
    <w:rsid w:val="000407F6"/>
    <w:rsid w:val="00041C5B"/>
    <w:rsid w:val="00042260"/>
    <w:rsid w:val="000428A6"/>
    <w:rsid w:val="00043F1A"/>
    <w:rsid w:val="000450BF"/>
    <w:rsid w:val="00045C94"/>
    <w:rsid w:val="00045FCF"/>
    <w:rsid w:val="00046A9C"/>
    <w:rsid w:val="00046C4E"/>
    <w:rsid w:val="00047520"/>
    <w:rsid w:val="000537B9"/>
    <w:rsid w:val="0005400C"/>
    <w:rsid w:val="00055B11"/>
    <w:rsid w:val="0005713B"/>
    <w:rsid w:val="000577C1"/>
    <w:rsid w:val="0006022C"/>
    <w:rsid w:val="00065FDD"/>
    <w:rsid w:val="00070B9D"/>
    <w:rsid w:val="00072475"/>
    <w:rsid w:val="00075373"/>
    <w:rsid w:val="00075756"/>
    <w:rsid w:val="00076F2E"/>
    <w:rsid w:val="0008771B"/>
    <w:rsid w:val="00094DE1"/>
    <w:rsid w:val="00095950"/>
    <w:rsid w:val="000972D3"/>
    <w:rsid w:val="000A06DB"/>
    <w:rsid w:val="000A09C2"/>
    <w:rsid w:val="000A24A8"/>
    <w:rsid w:val="000A31E5"/>
    <w:rsid w:val="000A3CB3"/>
    <w:rsid w:val="000A4669"/>
    <w:rsid w:val="000B232F"/>
    <w:rsid w:val="000B2A1B"/>
    <w:rsid w:val="000B35F9"/>
    <w:rsid w:val="000B5DE0"/>
    <w:rsid w:val="000B5F88"/>
    <w:rsid w:val="000B60AB"/>
    <w:rsid w:val="000B7917"/>
    <w:rsid w:val="000C0F9C"/>
    <w:rsid w:val="000C4CED"/>
    <w:rsid w:val="000D0531"/>
    <w:rsid w:val="000D4435"/>
    <w:rsid w:val="000D4A3D"/>
    <w:rsid w:val="000E632D"/>
    <w:rsid w:val="000F1938"/>
    <w:rsid w:val="000F23E8"/>
    <w:rsid w:val="000F532A"/>
    <w:rsid w:val="000F5C3C"/>
    <w:rsid w:val="000F600E"/>
    <w:rsid w:val="000F7E48"/>
    <w:rsid w:val="001010AD"/>
    <w:rsid w:val="00101A39"/>
    <w:rsid w:val="001026ED"/>
    <w:rsid w:val="00102DE9"/>
    <w:rsid w:val="0010421E"/>
    <w:rsid w:val="00105F0C"/>
    <w:rsid w:val="00113C18"/>
    <w:rsid w:val="00114D66"/>
    <w:rsid w:val="00114F05"/>
    <w:rsid w:val="0011654B"/>
    <w:rsid w:val="00121BDF"/>
    <w:rsid w:val="001223B1"/>
    <w:rsid w:val="001321B0"/>
    <w:rsid w:val="001331EA"/>
    <w:rsid w:val="00150F3C"/>
    <w:rsid w:val="0015199A"/>
    <w:rsid w:val="001536C8"/>
    <w:rsid w:val="00155472"/>
    <w:rsid w:val="001632C9"/>
    <w:rsid w:val="00163355"/>
    <w:rsid w:val="00165006"/>
    <w:rsid w:val="001733A3"/>
    <w:rsid w:val="00174813"/>
    <w:rsid w:val="00174F3B"/>
    <w:rsid w:val="0017557A"/>
    <w:rsid w:val="00177132"/>
    <w:rsid w:val="00183C2B"/>
    <w:rsid w:val="00184AC7"/>
    <w:rsid w:val="0018575E"/>
    <w:rsid w:val="0018797D"/>
    <w:rsid w:val="00191E07"/>
    <w:rsid w:val="001921DE"/>
    <w:rsid w:val="00192F7E"/>
    <w:rsid w:val="001939EE"/>
    <w:rsid w:val="001B239D"/>
    <w:rsid w:val="001B2A1F"/>
    <w:rsid w:val="001B3678"/>
    <w:rsid w:val="001B43CB"/>
    <w:rsid w:val="001B43F9"/>
    <w:rsid w:val="001B6E16"/>
    <w:rsid w:val="001C0123"/>
    <w:rsid w:val="001C1B95"/>
    <w:rsid w:val="001C48BA"/>
    <w:rsid w:val="001C64A3"/>
    <w:rsid w:val="001C749A"/>
    <w:rsid w:val="001D6B85"/>
    <w:rsid w:val="001E0038"/>
    <w:rsid w:val="001E0EE8"/>
    <w:rsid w:val="001E123D"/>
    <w:rsid w:val="001E2172"/>
    <w:rsid w:val="001E3426"/>
    <w:rsid w:val="001E40A9"/>
    <w:rsid w:val="001E42A5"/>
    <w:rsid w:val="001E45FD"/>
    <w:rsid w:val="001F0359"/>
    <w:rsid w:val="001F050A"/>
    <w:rsid w:val="001F2A66"/>
    <w:rsid w:val="001F55B7"/>
    <w:rsid w:val="001F6BCF"/>
    <w:rsid w:val="00204D53"/>
    <w:rsid w:val="0021170C"/>
    <w:rsid w:val="00212F28"/>
    <w:rsid w:val="002161BC"/>
    <w:rsid w:val="002217BE"/>
    <w:rsid w:val="00225101"/>
    <w:rsid w:val="00226238"/>
    <w:rsid w:val="002275C5"/>
    <w:rsid w:val="00227B5F"/>
    <w:rsid w:val="00231531"/>
    <w:rsid w:val="00231BD2"/>
    <w:rsid w:val="00231DA6"/>
    <w:rsid w:val="00232460"/>
    <w:rsid w:val="002332C2"/>
    <w:rsid w:val="00235C65"/>
    <w:rsid w:val="00237865"/>
    <w:rsid w:val="00237AB5"/>
    <w:rsid w:val="002412C8"/>
    <w:rsid w:val="00241912"/>
    <w:rsid w:val="002448DF"/>
    <w:rsid w:val="002456EF"/>
    <w:rsid w:val="00250F63"/>
    <w:rsid w:val="00251DFC"/>
    <w:rsid w:val="00252B76"/>
    <w:rsid w:val="00257541"/>
    <w:rsid w:val="0026048F"/>
    <w:rsid w:val="002619DF"/>
    <w:rsid w:val="002631F8"/>
    <w:rsid w:val="00263B6D"/>
    <w:rsid w:val="00265E27"/>
    <w:rsid w:val="002721D1"/>
    <w:rsid w:val="002725EE"/>
    <w:rsid w:val="00272E0D"/>
    <w:rsid w:val="002731F6"/>
    <w:rsid w:val="00276C9F"/>
    <w:rsid w:val="00277413"/>
    <w:rsid w:val="002800FA"/>
    <w:rsid w:val="002806B0"/>
    <w:rsid w:val="00280B0B"/>
    <w:rsid w:val="0028581C"/>
    <w:rsid w:val="00286CEF"/>
    <w:rsid w:val="00287855"/>
    <w:rsid w:val="00290306"/>
    <w:rsid w:val="00290A14"/>
    <w:rsid w:val="002925F7"/>
    <w:rsid w:val="002941F9"/>
    <w:rsid w:val="002951DC"/>
    <w:rsid w:val="002A3424"/>
    <w:rsid w:val="002A5179"/>
    <w:rsid w:val="002B0F69"/>
    <w:rsid w:val="002B51A0"/>
    <w:rsid w:val="002B5FDF"/>
    <w:rsid w:val="002C03F9"/>
    <w:rsid w:val="002C3239"/>
    <w:rsid w:val="002C54B9"/>
    <w:rsid w:val="002C6AE0"/>
    <w:rsid w:val="002D1C4F"/>
    <w:rsid w:val="002D584E"/>
    <w:rsid w:val="002D690A"/>
    <w:rsid w:val="002E0238"/>
    <w:rsid w:val="002E048B"/>
    <w:rsid w:val="002E270A"/>
    <w:rsid w:val="002E29FC"/>
    <w:rsid w:val="002E3CDF"/>
    <w:rsid w:val="002E4E6E"/>
    <w:rsid w:val="002F1614"/>
    <w:rsid w:val="002F17F3"/>
    <w:rsid w:val="002F4F40"/>
    <w:rsid w:val="0030206C"/>
    <w:rsid w:val="00304234"/>
    <w:rsid w:val="00307DC5"/>
    <w:rsid w:val="00310172"/>
    <w:rsid w:val="0031577C"/>
    <w:rsid w:val="003162DB"/>
    <w:rsid w:val="0032478C"/>
    <w:rsid w:val="00327522"/>
    <w:rsid w:val="00331B36"/>
    <w:rsid w:val="003342E3"/>
    <w:rsid w:val="00340B4C"/>
    <w:rsid w:val="00343058"/>
    <w:rsid w:val="003432ED"/>
    <w:rsid w:val="00343DED"/>
    <w:rsid w:val="00344B87"/>
    <w:rsid w:val="00346B05"/>
    <w:rsid w:val="003514B5"/>
    <w:rsid w:val="00351912"/>
    <w:rsid w:val="003543CA"/>
    <w:rsid w:val="00356326"/>
    <w:rsid w:val="00361526"/>
    <w:rsid w:val="003637C2"/>
    <w:rsid w:val="00370A92"/>
    <w:rsid w:val="0037135D"/>
    <w:rsid w:val="003735D6"/>
    <w:rsid w:val="00373D5F"/>
    <w:rsid w:val="00374D50"/>
    <w:rsid w:val="00376208"/>
    <w:rsid w:val="003767DE"/>
    <w:rsid w:val="00377947"/>
    <w:rsid w:val="00381D20"/>
    <w:rsid w:val="00384A87"/>
    <w:rsid w:val="00385816"/>
    <w:rsid w:val="0039087F"/>
    <w:rsid w:val="00391A8A"/>
    <w:rsid w:val="003926AE"/>
    <w:rsid w:val="00392D34"/>
    <w:rsid w:val="0039314E"/>
    <w:rsid w:val="00393554"/>
    <w:rsid w:val="00393FFC"/>
    <w:rsid w:val="00397158"/>
    <w:rsid w:val="00397360"/>
    <w:rsid w:val="003A2D25"/>
    <w:rsid w:val="003A453D"/>
    <w:rsid w:val="003A4DF7"/>
    <w:rsid w:val="003A57FD"/>
    <w:rsid w:val="003A5CA4"/>
    <w:rsid w:val="003A66FD"/>
    <w:rsid w:val="003A7614"/>
    <w:rsid w:val="003A7B97"/>
    <w:rsid w:val="003B02EE"/>
    <w:rsid w:val="003B2A80"/>
    <w:rsid w:val="003B38FD"/>
    <w:rsid w:val="003B5C24"/>
    <w:rsid w:val="003B7539"/>
    <w:rsid w:val="003C0C65"/>
    <w:rsid w:val="003C1D03"/>
    <w:rsid w:val="003C7C0C"/>
    <w:rsid w:val="003D5297"/>
    <w:rsid w:val="003E10B1"/>
    <w:rsid w:val="003E3083"/>
    <w:rsid w:val="003E3208"/>
    <w:rsid w:val="003E358C"/>
    <w:rsid w:val="003E3AD0"/>
    <w:rsid w:val="003E7B69"/>
    <w:rsid w:val="003F0CC3"/>
    <w:rsid w:val="003F2182"/>
    <w:rsid w:val="003F3877"/>
    <w:rsid w:val="003F3D99"/>
    <w:rsid w:val="003F537C"/>
    <w:rsid w:val="003F5775"/>
    <w:rsid w:val="003F60AA"/>
    <w:rsid w:val="003F6FB2"/>
    <w:rsid w:val="004007C2"/>
    <w:rsid w:val="00403ACB"/>
    <w:rsid w:val="00404B35"/>
    <w:rsid w:val="004063DB"/>
    <w:rsid w:val="00412357"/>
    <w:rsid w:val="00413BF1"/>
    <w:rsid w:val="004142F3"/>
    <w:rsid w:val="00415B26"/>
    <w:rsid w:val="00416B0F"/>
    <w:rsid w:val="004206BA"/>
    <w:rsid w:val="00420BB4"/>
    <w:rsid w:val="00421BF3"/>
    <w:rsid w:val="004231BE"/>
    <w:rsid w:val="00424C14"/>
    <w:rsid w:val="004255A1"/>
    <w:rsid w:val="00425786"/>
    <w:rsid w:val="00432D1B"/>
    <w:rsid w:val="00433EE2"/>
    <w:rsid w:val="00435EDF"/>
    <w:rsid w:val="0043617F"/>
    <w:rsid w:val="00436235"/>
    <w:rsid w:val="0043675D"/>
    <w:rsid w:val="004368F0"/>
    <w:rsid w:val="00441F42"/>
    <w:rsid w:val="00443154"/>
    <w:rsid w:val="004433E7"/>
    <w:rsid w:val="00445E17"/>
    <w:rsid w:val="00446DA4"/>
    <w:rsid w:val="004503AF"/>
    <w:rsid w:val="00450ED6"/>
    <w:rsid w:val="00452491"/>
    <w:rsid w:val="00452B03"/>
    <w:rsid w:val="0045342F"/>
    <w:rsid w:val="004545B6"/>
    <w:rsid w:val="004547FC"/>
    <w:rsid w:val="004576BB"/>
    <w:rsid w:val="00460930"/>
    <w:rsid w:val="00461248"/>
    <w:rsid w:val="00462E7E"/>
    <w:rsid w:val="00465E4E"/>
    <w:rsid w:val="004663B2"/>
    <w:rsid w:val="00473E7D"/>
    <w:rsid w:val="00485167"/>
    <w:rsid w:val="0048749D"/>
    <w:rsid w:val="00487E46"/>
    <w:rsid w:val="00490498"/>
    <w:rsid w:val="00491CBD"/>
    <w:rsid w:val="00494B94"/>
    <w:rsid w:val="004958A1"/>
    <w:rsid w:val="00496112"/>
    <w:rsid w:val="004973C7"/>
    <w:rsid w:val="004A20D8"/>
    <w:rsid w:val="004B0A78"/>
    <w:rsid w:val="004B42EE"/>
    <w:rsid w:val="004B5C32"/>
    <w:rsid w:val="004B5CE4"/>
    <w:rsid w:val="004C16BB"/>
    <w:rsid w:val="004C214D"/>
    <w:rsid w:val="004C2176"/>
    <w:rsid w:val="004C3576"/>
    <w:rsid w:val="004C5463"/>
    <w:rsid w:val="004C655C"/>
    <w:rsid w:val="004C76AF"/>
    <w:rsid w:val="004D1420"/>
    <w:rsid w:val="004D2E46"/>
    <w:rsid w:val="004D326F"/>
    <w:rsid w:val="004D412B"/>
    <w:rsid w:val="004D5383"/>
    <w:rsid w:val="004E38E6"/>
    <w:rsid w:val="004E61CF"/>
    <w:rsid w:val="004E6F3E"/>
    <w:rsid w:val="004F0C60"/>
    <w:rsid w:val="004F2286"/>
    <w:rsid w:val="00503206"/>
    <w:rsid w:val="00510164"/>
    <w:rsid w:val="00511EE4"/>
    <w:rsid w:val="00516D65"/>
    <w:rsid w:val="0052201E"/>
    <w:rsid w:val="0053115F"/>
    <w:rsid w:val="005334B2"/>
    <w:rsid w:val="005352A6"/>
    <w:rsid w:val="00536795"/>
    <w:rsid w:val="00536CDB"/>
    <w:rsid w:val="00537CE9"/>
    <w:rsid w:val="00540CDA"/>
    <w:rsid w:val="00545C33"/>
    <w:rsid w:val="005479EF"/>
    <w:rsid w:val="00547ACC"/>
    <w:rsid w:val="005553D5"/>
    <w:rsid w:val="00556177"/>
    <w:rsid w:val="0055688A"/>
    <w:rsid w:val="00557310"/>
    <w:rsid w:val="00561D85"/>
    <w:rsid w:val="00563159"/>
    <w:rsid w:val="005647E9"/>
    <w:rsid w:val="00564CE8"/>
    <w:rsid w:val="00566865"/>
    <w:rsid w:val="0057165E"/>
    <w:rsid w:val="005722FB"/>
    <w:rsid w:val="00573A73"/>
    <w:rsid w:val="00574209"/>
    <w:rsid w:val="00574696"/>
    <w:rsid w:val="00580CEC"/>
    <w:rsid w:val="00580DAD"/>
    <w:rsid w:val="00583E39"/>
    <w:rsid w:val="00584289"/>
    <w:rsid w:val="005848C6"/>
    <w:rsid w:val="00587602"/>
    <w:rsid w:val="0058765A"/>
    <w:rsid w:val="00592295"/>
    <w:rsid w:val="00592B33"/>
    <w:rsid w:val="00594E4E"/>
    <w:rsid w:val="00595408"/>
    <w:rsid w:val="005976BB"/>
    <w:rsid w:val="005A2ACA"/>
    <w:rsid w:val="005A403A"/>
    <w:rsid w:val="005A4B7E"/>
    <w:rsid w:val="005A5A85"/>
    <w:rsid w:val="005A616E"/>
    <w:rsid w:val="005A62DF"/>
    <w:rsid w:val="005B1187"/>
    <w:rsid w:val="005B1DDB"/>
    <w:rsid w:val="005B4AB1"/>
    <w:rsid w:val="005B5E3A"/>
    <w:rsid w:val="005C24E2"/>
    <w:rsid w:val="005C43B1"/>
    <w:rsid w:val="005C49EA"/>
    <w:rsid w:val="005C6648"/>
    <w:rsid w:val="005C7EA5"/>
    <w:rsid w:val="005D1FAF"/>
    <w:rsid w:val="005D2E42"/>
    <w:rsid w:val="005D2F91"/>
    <w:rsid w:val="005D6E65"/>
    <w:rsid w:val="005E3506"/>
    <w:rsid w:val="005E7C5C"/>
    <w:rsid w:val="005E7EB2"/>
    <w:rsid w:val="005F0B39"/>
    <w:rsid w:val="005F1E51"/>
    <w:rsid w:val="005F524C"/>
    <w:rsid w:val="005F65D1"/>
    <w:rsid w:val="006007A8"/>
    <w:rsid w:val="00600F3F"/>
    <w:rsid w:val="00602378"/>
    <w:rsid w:val="00605DEB"/>
    <w:rsid w:val="006061C8"/>
    <w:rsid w:val="00613429"/>
    <w:rsid w:val="00613D41"/>
    <w:rsid w:val="00614DF2"/>
    <w:rsid w:val="0061564E"/>
    <w:rsid w:val="00615AC0"/>
    <w:rsid w:val="00616293"/>
    <w:rsid w:val="0062357D"/>
    <w:rsid w:val="00624245"/>
    <w:rsid w:val="00624BA8"/>
    <w:rsid w:val="00630813"/>
    <w:rsid w:val="00634C1D"/>
    <w:rsid w:val="00635291"/>
    <w:rsid w:val="00635A43"/>
    <w:rsid w:val="00635F17"/>
    <w:rsid w:val="00640FB8"/>
    <w:rsid w:val="0064182E"/>
    <w:rsid w:val="00642481"/>
    <w:rsid w:val="00644328"/>
    <w:rsid w:val="00652F4B"/>
    <w:rsid w:val="00655FFE"/>
    <w:rsid w:val="006569DE"/>
    <w:rsid w:val="00665F6E"/>
    <w:rsid w:val="00670462"/>
    <w:rsid w:val="0067061D"/>
    <w:rsid w:val="00670A7F"/>
    <w:rsid w:val="00670C9C"/>
    <w:rsid w:val="00674A72"/>
    <w:rsid w:val="00675057"/>
    <w:rsid w:val="00675CC0"/>
    <w:rsid w:val="006763C2"/>
    <w:rsid w:val="00683123"/>
    <w:rsid w:val="0068437B"/>
    <w:rsid w:val="0068637D"/>
    <w:rsid w:val="006906EB"/>
    <w:rsid w:val="006916CF"/>
    <w:rsid w:val="00691C62"/>
    <w:rsid w:val="00691E89"/>
    <w:rsid w:val="00691F68"/>
    <w:rsid w:val="00692276"/>
    <w:rsid w:val="006A060C"/>
    <w:rsid w:val="006A5A3A"/>
    <w:rsid w:val="006A7033"/>
    <w:rsid w:val="006A7738"/>
    <w:rsid w:val="006B1C9B"/>
    <w:rsid w:val="006B238F"/>
    <w:rsid w:val="006B350C"/>
    <w:rsid w:val="006B4F71"/>
    <w:rsid w:val="006B63A7"/>
    <w:rsid w:val="006B794A"/>
    <w:rsid w:val="006C2B78"/>
    <w:rsid w:val="006C635B"/>
    <w:rsid w:val="006C6FF8"/>
    <w:rsid w:val="006C7A71"/>
    <w:rsid w:val="006D0501"/>
    <w:rsid w:val="006D3C5D"/>
    <w:rsid w:val="006D4018"/>
    <w:rsid w:val="006E1662"/>
    <w:rsid w:val="006E4FD4"/>
    <w:rsid w:val="006E5221"/>
    <w:rsid w:val="006E675C"/>
    <w:rsid w:val="006F5049"/>
    <w:rsid w:val="00700327"/>
    <w:rsid w:val="00700E47"/>
    <w:rsid w:val="00700FE8"/>
    <w:rsid w:val="00701DBF"/>
    <w:rsid w:val="00703309"/>
    <w:rsid w:val="007041B5"/>
    <w:rsid w:val="0071055F"/>
    <w:rsid w:val="007125C4"/>
    <w:rsid w:val="00716413"/>
    <w:rsid w:val="00720E80"/>
    <w:rsid w:val="00721587"/>
    <w:rsid w:val="007231BC"/>
    <w:rsid w:val="00723CCA"/>
    <w:rsid w:val="00724EF4"/>
    <w:rsid w:val="007317A0"/>
    <w:rsid w:val="00733CBF"/>
    <w:rsid w:val="00735188"/>
    <w:rsid w:val="00741EDC"/>
    <w:rsid w:val="00746396"/>
    <w:rsid w:val="00750C3E"/>
    <w:rsid w:val="007517A1"/>
    <w:rsid w:val="00751DF6"/>
    <w:rsid w:val="00752440"/>
    <w:rsid w:val="00756017"/>
    <w:rsid w:val="007575C1"/>
    <w:rsid w:val="00760E7F"/>
    <w:rsid w:val="00763BA1"/>
    <w:rsid w:val="00764AC5"/>
    <w:rsid w:val="00765034"/>
    <w:rsid w:val="00775435"/>
    <w:rsid w:val="00775D69"/>
    <w:rsid w:val="00777F15"/>
    <w:rsid w:val="00781F2C"/>
    <w:rsid w:val="00787779"/>
    <w:rsid w:val="00791AB6"/>
    <w:rsid w:val="00791EB9"/>
    <w:rsid w:val="00793F35"/>
    <w:rsid w:val="007959E8"/>
    <w:rsid w:val="0079617B"/>
    <w:rsid w:val="007A0CE4"/>
    <w:rsid w:val="007A7CD6"/>
    <w:rsid w:val="007B01DB"/>
    <w:rsid w:val="007B0B37"/>
    <w:rsid w:val="007B23B8"/>
    <w:rsid w:val="007B53E5"/>
    <w:rsid w:val="007B6C04"/>
    <w:rsid w:val="007C0031"/>
    <w:rsid w:val="007C2AC8"/>
    <w:rsid w:val="007C5B4C"/>
    <w:rsid w:val="007C5E07"/>
    <w:rsid w:val="007C5F3E"/>
    <w:rsid w:val="007D3408"/>
    <w:rsid w:val="007D5A8C"/>
    <w:rsid w:val="007D690D"/>
    <w:rsid w:val="007D696D"/>
    <w:rsid w:val="007E42D2"/>
    <w:rsid w:val="007E676B"/>
    <w:rsid w:val="007F01BA"/>
    <w:rsid w:val="007F0602"/>
    <w:rsid w:val="007F1CF2"/>
    <w:rsid w:val="007F3E98"/>
    <w:rsid w:val="007F6FAC"/>
    <w:rsid w:val="008045D3"/>
    <w:rsid w:val="0081046D"/>
    <w:rsid w:val="00815A01"/>
    <w:rsid w:val="00816EE7"/>
    <w:rsid w:val="0081775B"/>
    <w:rsid w:val="00820D36"/>
    <w:rsid w:val="008218E4"/>
    <w:rsid w:val="00821D38"/>
    <w:rsid w:val="00834099"/>
    <w:rsid w:val="0083631D"/>
    <w:rsid w:val="00840843"/>
    <w:rsid w:val="00850EA4"/>
    <w:rsid w:val="0085304B"/>
    <w:rsid w:val="008538E8"/>
    <w:rsid w:val="008568C2"/>
    <w:rsid w:val="008619D8"/>
    <w:rsid w:val="008659F5"/>
    <w:rsid w:val="00866035"/>
    <w:rsid w:val="00870302"/>
    <w:rsid w:val="0087044E"/>
    <w:rsid w:val="00870C11"/>
    <w:rsid w:val="0087354E"/>
    <w:rsid w:val="00880AB1"/>
    <w:rsid w:val="008820EE"/>
    <w:rsid w:val="0088603E"/>
    <w:rsid w:val="008877CE"/>
    <w:rsid w:val="00887A24"/>
    <w:rsid w:val="00887D47"/>
    <w:rsid w:val="00891CDD"/>
    <w:rsid w:val="00891E59"/>
    <w:rsid w:val="00894195"/>
    <w:rsid w:val="00894C91"/>
    <w:rsid w:val="00896117"/>
    <w:rsid w:val="00897BC2"/>
    <w:rsid w:val="008A34CF"/>
    <w:rsid w:val="008A6C9F"/>
    <w:rsid w:val="008A6EAE"/>
    <w:rsid w:val="008A7FBE"/>
    <w:rsid w:val="008B1220"/>
    <w:rsid w:val="008B567D"/>
    <w:rsid w:val="008B74B2"/>
    <w:rsid w:val="008C543E"/>
    <w:rsid w:val="008C6CD4"/>
    <w:rsid w:val="008D23B0"/>
    <w:rsid w:val="008D5500"/>
    <w:rsid w:val="008D66C0"/>
    <w:rsid w:val="008D7B54"/>
    <w:rsid w:val="008E110B"/>
    <w:rsid w:val="008E2B92"/>
    <w:rsid w:val="008E5DE8"/>
    <w:rsid w:val="008F0524"/>
    <w:rsid w:val="008F08FE"/>
    <w:rsid w:val="008F19C1"/>
    <w:rsid w:val="008F1B34"/>
    <w:rsid w:val="00900C6D"/>
    <w:rsid w:val="00902B5D"/>
    <w:rsid w:val="00903526"/>
    <w:rsid w:val="00904233"/>
    <w:rsid w:val="009051B9"/>
    <w:rsid w:val="00914F20"/>
    <w:rsid w:val="00915DDA"/>
    <w:rsid w:val="009167E8"/>
    <w:rsid w:val="009171F1"/>
    <w:rsid w:val="00917372"/>
    <w:rsid w:val="0092044A"/>
    <w:rsid w:val="00920DC1"/>
    <w:rsid w:val="00921361"/>
    <w:rsid w:val="00922511"/>
    <w:rsid w:val="00922970"/>
    <w:rsid w:val="0092332C"/>
    <w:rsid w:val="00923BF5"/>
    <w:rsid w:val="00924543"/>
    <w:rsid w:val="009262E2"/>
    <w:rsid w:val="00930C89"/>
    <w:rsid w:val="00932F4D"/>
    <w:rsid w:val="0093397E"/>
    <w:rsid w:val="00935075"/>
    <w:rsid w:val="0093552F"/>
    <w:rsid w:val="009369D7"/>
    <w:rsid w:val="00937E74"/>
    <w:rsid w:val="009407E1"/>
    <w:rsid w:val="009407E3"/>
    <w:rsid w:val="00940A5D"/>
    <w:rsid w:val="00940E1F"/>
    <w:rsid w:val="00942C5C"/>
    <w:rsid w:val="00945EA0"/>
    <w:rsid w:val="0095001E"/>
    <w:rsid w:val="00950417"/>
    <w:rsid w:val="0095091B"/>
    <w:rsid w:val="00950937"/>
    <w:rsid w:val="00953B07"/>
    <w:rsid w:val="009561A0"/>
    <w:rsid w:val="00957C3C"/>
    <w:rsid w:val="0096129C"/>
    <w:rsid w:val="00961D33"/>
    <w:rsid w:val="009669FD"/>
    <w:rsid w:val="00970B19"/>
    <w:rsid w:val="00971884"/>
    <w:rsid w:val="00972A65"/>
    <w:rsid w:val="009748E2"/>
    <w:rsid w:val="00982B91"/>
    <w:rsid w:val="00983820"/>
    <w:rsid w:val="009845D1"/>
    <w:rsid w:val="00984FA4"/>
    <w:rsid w:val="00985F17"/>
    <w:rsid w:val="009910F2"/>
    <w:rsid w:val="00993D82"/>
    <w:rsid w:val="009945C3"/>
    <w:rsid w:val="00996E8B"/>
    <w:rsid w:val="009A31AA"/>
    <w:rsid w:val="009A4562"/>
    <w:rsid w:val="009A4D45"/>
    <w:rsid w:val="009A71AC"/>
    <w:rsid w:val="009A7FEB"/>
    <w:rsid w:val="009B016D"/>
    <w:rsid w:val="009B0A4E"/>
    <w:rsid w:val="009B22A5"/>
    <w:rsid w:val="009B2F60"/>
    <w:rsid w:val="009B52D9"/>
    <w:rsid w:val="009C008E"/>
    <w:rsid w:val="009C27F4"/>
    <w:rsid w:val="009C6BE5"/>
    <w:rsid w:val="009C7FBE"/>
    <w:rsid w:val="009D05A0"/>
    <w:rsid w:val="009D1487"/>
    <w:rsid w:val="009D2416"/>
    <w:rsid w:val="009D41C3"/>
    <w:rsid w:val="009E0DC1"/>
    <w:rsid w:val="009E4FA6"/>
    <w:rsid w:val="009E644E"/>
    <w:rsid w:val="009F030A"/>
    <w:rsid w:val="009F0563"/>
    <w:rsid w:val="009F310A"/>
    <w:rsid w:val="009F393E"/>
    <w:rsid w:val="009F3E0D"/>
    <w:rsid w:val="009F5287"/>
    <w:rsid w:val="00A01E30"/>
    <w:rsid w:val="00A06DED"/>
    <w:rsid w:val="00A07A6E"/>
    <w:rsid w:val="00A119F2"/>
    <w:rsid w:val="00A1255F"/>
    <w:rsid w:val="00A15738"/>
    <w:rsid w:val="00A16804"/>
    <w:rsid w:val="00A171F0"/>
    <w:rsid w:val="00A172F6"/>
    <w:rsid w:val="00A17575"/>
    <w:rsid w:val="00A17B9D"/>
    <w:rsid w:val="00A208B6"/>
    <w:rsid w:val="00A30D37"/>
    <w:rsid w:val="00A3341F"/>
    <w:rsid w:val="00A335A7"/>
    <w:rsid w:val="00A35228"/>
    <w:rsid w:val="00A376BD"/>
    <w:rsid w:val="00A379BB"/>
    <w:rsid w:val="00A405DD"/>
    <w:rsid w:val="00A43071"/>
    <w:rsid w:val="00A44400"/>
    <w:rsid w:val="00A46CD4"/>
    <w:rsid w:val="00A47081"/>
    <w:rsid w:val="00A53FAB"/>
    <w:rsid w:val="00A56B0D"/>
    <w:rsid w:val="00A56F48"/>
    <w:rsid w:val="00A573E9"/>
    <w:rsid w:val="00A57BCD"/>
    <w:rsid w:val="00A57CE6"/>
    <w:rsid w:val="00A6086E"/>
    <w:rsid w:val="00A647A9"/>
    <w:rsid w:val="00A65061"/>
    <w:rsid w:val="00A652D0"/>
    <w:rsid w:val="00A675B9"/>
    <w:rsid w:val="00A70043"/>
    <w:rsid w:val="00A71E6D"/>
    <w:rsid w:val="00A74CF5"/>
    <w:rsid w:val="00A753D3"/>
    <w:rsid w:val="00A76424"/>
    <w:rsid w:val="00A7679D"/>
    <w:rsid w:val="00A767B6"/>
    <w:rsid w:val="00A76EDD"/>
    <w:rsid w:val="00A77EF6"/>
    <w:rsid w:val="00A8143C"/>
    <w:rsid w:val="00A84ECE"/>
    <w:rsid w:val="00A871EA"/>
    <w:rsid w:val="00A8759C"/>
    <w:rsid w:val="00A90881"/>
    <w:rsid w:val="00A916E2"/>
    <w:rsid w:val="00A919F0"/>
    <w:rsid w:val="00A922A3"/>
    <w:rsid w:val="00A96E37"/>
    <w:rsid w:val="00A97B90"/>
    <w:rsid w:val="00AA2735"/>
    <w:rsid w:val="00AA2F82"/>
    <w:rsid w:val="00AA3ACC"/>
    <w:rsid w:val="00AA716D"/>
    <w:rsid w:val="00AB1743"/>
    <w:rsid w:val="00AB4CE8"/>
    <w:rsid w:val="00AC07F4"/>
    <w:rsid w:val="00AC2499"/>
    <w:rsid w:val="00AC5AAF"/>
    <w:rsid w:val="00AD1994"/>
    <w:rsid w:val="00AD774E"/>
    <w:rsid w:val="00AE2C94"/>
    <w:rsid w:val="00AE39C1"/>
    <w:rsid w:val="00AE4566"/>
    <w:rsid w:val="00AE4CF3"/>
    <w:rsid w:val="00AE559D"/>
    <w:rsid w:val="00AE55A6"/>
    <w:rsid w:val="00AF35D6"/>
    <w:rsid w:val="00AF62B9"/>
    <w:rsid w:val="00AF6B2D"/>
    <w:rsid w:val="00B02C35"/>
    <w:rsid w:val="00B03B87"/>
    <w:rsid w:val="00B056D9"/>
    <w:rsid w:val="00B057AC"/>
    <w:rsid w:val="00B0714E"/>
    <w:rsid w:val="00B10BCB"/>
    <w:rsid w:val="00B13583"/>
    <w:rsid w:val="00B13CF9"/>
    <w:rsid w:val="00B2107E"/>
    <w:rsid w:val="00B2168D"/>
    <w:rsid w:val="00B21EF5"/>
    <w:rsid w:val="00B255DD"/>
    <w:rsid w:val="00B27C3E"/>
    <w:rsid w:val="00B30270"/>
    <w:rsid w:val="00B31CCE"/>
    <w:rsid w:val="00B326E3"/>
    <w:rsid w:val="00B33538"/>
    <w:rsid w:val="00B33C20"/>
    <w:rsid w:val="00B3746C"/>
    <w:rsid w:val="00B37D3A"/>
    <w:rsid w:val="00B41327"/>
    <w:rsid w:val="00B4169B"/>
    <w:rsid w:val="00B42153"/>
    <w:rsid w:val="00B42DF9"/>
    <w:rsid w:val="00B46A09"/>
    <w:rsid w:val="00B55E47"/>
    <w:rsid w:val="00B56037"/>
    <w:rsid w:val="00B562F0"/>
    <w:rsid w:val="00B6043D"/>
    <w:rsid w:val="00B60D88"/>
    <w:rsid w:val="00B61B55"/>
    <w:rsid w:val="00B622BE"/>
    <w:rsid w:val="00B6596D"/>
    <w:rsid w:val="00B728F1"/>
    <w:rsid w:val="00B73473"/>
    <w:rsid w:val="00B738D5"/>
    <w:rsid w:val="00B74D75"/>
    <w:rsid w:val="00B750A9"/>
    <w:rsid w:val="00B76104"/>
    <w:rsid w:val="00B80EF1"/>
    <w:rsid w:val="00B80EFF"/>
    <w:rsid w:val="00B844E6"/>
    <w:rsid w:val="00B85AF5"/>
    <w:rsid w:val="00B85EF0"/>
    <w:rsid w:val="00B90035"/>
    <w:rsid w:val="00B91E3F"/>
    <w:rsid w:val="00B91FC3"/>
    <w:rsid w:val="00BA3DF8"/>
    <w:rsid w:val="00BA4BD6"/>
    <w:rsid w:val="00BA6B6C"/>
    <w:rsid w:val="00BB0B16"/>
    <w:rsid w:val="00BB43CA"/>
    <w:rsid w:val="00BC1570"/>
    <w:rsid w:val="00BC4916"/>
    <w:rsid w:val="00BC52C5"/>
    <w:rsid w:val="00BC5BED"/>
    <w:rsid w:val="00BD1900"/>
    <w:rsid w:val="00BD1FAD"/>
    <w:rsid w:val="00BD3FDB"/>
    <w:rsid w:val="00BD427A"/>
    <w:rsid w:val="00BE0A19"/>
    <w:rsid w:val="00BE0DA3"/>
    <w:rsid w:val="00BE2263"/>
    <w:rsid w:val="00BE3139"/>
    <w:rsid w:val="00BE3E8D"/>
    <w:rsid w:val="00BE6B4C"/>
    <w:rsid w:val="00BE747D"/>
    <w:rsid w:val="00BE782D"/>
    <w:rsid w:val="00BE7C41"/>
    <w:rsid w:val="00BF0992"/>
    <w:rsid w:val="00BF359A"/>
    <w:rsid w:val="00BF46C3"/>
    <w:rsid w:val="00C03EA4"/>
    <w:rsid w:val="00C05D97"/>
    <w:rsid w:val="00C060A8"/>
    <w:rsid w:val="00C10903"/>
    <w:rsid w:val="00C11A6E"/>
    <w:rsid w:val="00C12D1A"/>
    <w:rsid w:val="00C136AE"/>
    <w:rsid w:val="00C17544"/>
    <w:rsid w:val="00C21345"/>
    <w:rsid w:val="00C21BD8"/>
    <w:rsid w:val="00C21DB2"/>
    <w:rsid w:val="00C2733C"/>
    <w:rsid w:val="00C30E57"/>
    <w:rsid w:val="00C3244E"/>
    <w:rsid w:val="00C355F5"/>
    <w:rsid w:val="00C35BD1"/>
    <w:rsid w:val="00C35E4D"/>
    <w:rsid w:val="00C3605F"/>
    <w:rsid w:val="00C4046B"/>
    <w:rsid w:val="00C415FB"/>
    <w:rsid w:val="00C4492B"/>
    <w:rsid w:val="00C44DEE"/>
    <w:rsid w:val="00C45E79"/>
    <w:rsid w:val="00C46241"/>
    <w:rsid w:val="00C475BF"/>
    <w:rsid w:val="00C528D1"/>
    <w:rsid w:val="00C52F53"/>
    <w:rsid w:val="00C56087"/>
    <w:rsid w:val="00C568C5"/>
    <w:rsid w:val="00C57E52"/>
    <w:rsid w:val="00C60162"/>
    <w:rsid w:val="00C73177"/>
    <w:rsid w:val="00C740BC"/>
    <w:rsid w:val="00C74502"/>
    <w:rsid w:val="00C745EE"/>
    <w:rsid w:val="00C75ECA"/>
    <w:rsid w:val="00C82089"/>
    <w:rsid w:val="00C8674D"/>
    <w:rsid w:val="00C8729F"/>
    <w:rsid w:val="00C90AA1"/>
    <w:rsid w:val="00C91244"/>
    <w:rsid w:val="00C913A9"/>
    <w:rsid w:val="00C92E47"/>
    <w:rsid w:val="00C96124"/>
    <w:rsid w:val="00C96CB3"/>
    <w:rsid w:val="00C96DB7"/>
    <w:rsid w:val="00C9714A"/>
    <w:rsid w:val="00C974C6"/>
    <w:rsid w:val="00CA0979"/>
    <w:rsid w:val="00CA3FF1"/>
    <w:rsid w:val="00CA502C"/>
    <w:rsid w:val="00CA5C50"/>
    <w:rsid w:val="00CA7400"/>
    <w:rsid w:val="00CB0328"/>
    <w:rsid w:val="00CB7F26"/>
    <w:rsid w:val="00CC03F2"/>
    <w:rsid w:val="00CC2ED1"/>
    <w:rsid w:val="00CC318E"/>
    <w:rsid w:val="00CC39DF"/>
    <w:rsid w:val="00CC3B7D"/>
    <w:rsid w:val="00CC4D58"/>
    <w:rsid w:val="00CC637D"/>
    <w:rsid w:val="00CD2692"/>
    <w:rsid w:val="00CD38BE"/>
    <w:rsid w:val="00CD3B78"/>
    <w:rsid w:val="00CD3ED0"/>
    <w:rsid w:val="00CD65AD"/>
    <w:rsid w:val="00CD75C2"/>
    <w:rsid w:val="00CE3180"/>
    <w:rsid w:val="00CE3A48"/>
    <w:rsid w:val="00CE3A6F"/>
    <w:rsid w:val="00CE5182"/>
    <w:rsid w:val="00CE7B40"/>
    <w:rsid w:val="00CF06F8"/>
    <w:rsid w:val="00CF11D1"/>
    <w:rsid w:val="00CF2583"/>
    <w:rsid w:val="00CF421C"/>
    <w:rsid w:val="00CF6DB0"/>
    <w:rsid w:val="00D051CC"/>
    <w:rsid w:val="00D0669C"/>
    <w:rsid w:val="00D07B02"/>
    <w:rsid w:val="00D07D28"/>
    <w:rsid w:val="00D07F66"/>
    <w:rsid w:val="00D1043A"/>
    <w:rsid w:val="00D21DE5"/>
    <w:rsid w:val="00D23CE6"/>
    <w:rsid w:val="00D3019A"/>
    <w:rsid w:val="00D30D8A"/>
    <w:rsid w:val="00D30EE2"/>
    <w:rsid w:val="00D32F72"/>
    <w:rsid w:val="00D33663"/>
    <w:rsid w:val="00D34606"/>
    <w:rsid w:val="00D37EE1"/>
    <w:rsid w:val="00D40446"/>
    <w:rsid w:val="00D43B93"/>
    <w:rsid w:val="00D45F42"/>
    <w:rsid w:val="00D50CC9"/>
    <w:rsid w:val="00D51F9E"/>
    <w:rsid w:val="00D534A3"/>
    <w:rsid w:val="00D54920"/>
    <w:rsid w:val="00D56E24"/>
    <w:rsid w:val="00D60ACE"/>
    <w:rsid w:val="00D652AF"/>
    <w:rsid w:val="00D65D9F"/>
    <w:rsid w:val="00D7013A"/>
    <w:rsid w:val="00D72684"/>
    <w:rsid w:val="00D72A23"/>
    <w:rsid w:val="00D73045"/>
    <w:rsid w:val="00D74385"/>
    <w:rsid w:val="00D7633F"/>
    <w:rsid w:val="00D804D4"/>
    <w:rsid w:val="00D80926"/>
    <w:rsid w:val="00D815FF"/>
    <w:rsid w:val="00D84225"/>
    <w:rsid w:val="00D940E9"/>
    <w:rsid w:val="00DA1041"/>
    <w:rsid w:val="00DA28B1"/>
    <w:rsid w:val="00DA6C19"/>
    <w:rsid w:val="00DA6F28"/>
    <w:rsid w:val="00DA78FA"/>
    <w:rsid w:val="00DB32D4"/>
    <w:rsid w:val="00DB3E1E"/>
    <w:rsid w:val="00DB5015"/>
    <w:rsid w:val="00DB5D6F"/>
    <w:rsid w:val="00DC06ED"/>
    <w:rsid w:val="00DC2A88"/>
    <w:rsid w:val="00DC5B5B"/>
    <w:rsid w:val="00DC6AC3"/>
    <w:rsid w:val="00DC7B2E"/>
    <w:rsid w:val="00DC7E78"/>
    <w:rsid w:val="00DD0A7A"/>
    <w:rsid w:val="00DD1BAC"/>
    <w:rsid w:val="00DD2722"/>
    <w:rsid w:val="00DD51FA"/>
    <w:rsid w:val="00DD7452"/>
    <w:rsid w:val="00DE01D2"/>
    <w:rsid w:val="00DE1CFE"/>
    <w:rsid w:val="00DE3011"/>
    <w:rsid w:val="00DE3841"/>
    <w:rsid w:val="00DE3A79"/>
    <w:rsid w:val="00DF1C74"/>
    <w:rsid w:val="00DF34CA"/>
    <w:rsid w:val="00DF3F6A"/>
    <w:rsid w:val="00DF6E3C"/>
    <w:rsid w:val="00DF704C"/>
    <w:rsid w:val="00E007CB"/>
    <w:rsid w:val="00E0113C"/>
    <w:rsid w:val="00E02BB1"/>
    <w:rsid w:val="00E053D0"/>
    <w:rsid w:val="00E05960"/>
    <w:rsid w:val="00E05CBB"/>
    <w:rsid w:val="00E103D7"/>
    <w:rsid w:val="00E10A5C"/>
    <w:rsid w:val="00E13570"/>
    <w:rsid w:val="00E13C58"/>
    <w:rsid w:val="00E1459D"/>
    <w:rsid w:val="00E14B7A"/>
    <w:rsid w:val="00E1532B"/>
    <w:rsid w:val="00E154FF"/>
    <w:rsid w:val="00E20CEB"/>
    <w:rsid w:val="00E21647"/>
    <w:rsid w:val="00E2242F"/>
    <w:rsid w:val="00E3275D"/>
    <w:rsid w:val="00E367DB"/>
    <w:rsid w:val="00E37C61"/>
    <w:rsid w:val="00E425A4"/>
    <w:rsid w:val="00E43CB6"/>
    <w:rsid w:val="00E44B0D"/>
    <w:rsid w:val="00E576DB"/>
    <w:rsid w:val="00E61291"/>
    <w:rsid w:val="00E62D08"/>
    <w:rsid w:val="00E6512A"/>
    <w:rsid w:val="00E73082"/>
    <w:rsid w:val="00E731EE"/>
    <w:rsid w:val="00E74089"/>
    <w:rsid w:val="00E742A0"/>
    <w:rsid w:val="00E76848"/>
    <w:rsid w:val="00E77840"/>
    <w:rsid w:val="00E8188B"/>
    <w:rsid w:val="00E8342D"/>
    <w:rsid w:val="00E850A7"/>
    <w:rsid w:val="00E8755E"/>
    <w:rsid w:val="00E918F0"/>
    <w:rsid w:val="00E946F1"/>
    <w:rsid w:val="00E97230"/>
    <w:rsid w:val="00E97EB9"/>
    <w:rsid w:val="00EA03A8"/>
    <w:rsid w:val="00EA2BAC"/>
    <w:rsid w:val="00EA3434"/>
    <w:rsid w:val="00EA4590"/>
    <w:rsid w:val="00EA7002"/>
    <w:rsid w:val="00EA7722"/>
    <w:rsid w:val="00EB074F"/>
    <w:rsid w:val="00EB1553"/>
    <w:rsid w:val="00EB4870"/>
    <w:rsid w:val="00EB6C8A"/>
    <w:rsid w:val="00EB7190"/>
    <w:rsid w:val="00EC05DC"/>
    <w:rsid w:val="00EC1044"/>
    <w:rsid w:val="00EC34A9"/>
    <w:rsid w:val="00EC5162"/>
    <w:rsid w:val="00EC7D02"/>
    <w:rsid w:val="00ED40FF"/>
    <w:rsid w:val="00ED6381"/>
    <w:rsid w:val="00ED6AAC"/>
    <w:rsid w:val="00ED7F15"/>
    <w:rsid w:val="00EE12BB"/>
    <w:rsid w:val="00EE346C"/>
    <w:rsid w:val="00EE756F"/>
    <w:rsid w:val="00EF186F"/>
    <w:rsid w:val="00EF3A61"/>
    <w:rsid w:val="00EF3A70"/>
    <w:rsid w:val="00EF52F1"/>
    <w:rsid w:val="00F005AC"/>
    <w:rsid w:val="00F01CB3"/>
    <w:rsid w:val="00F033EC"/>
    <w:rsid w:val="00F03BB8"/>
    <w:rsid w:val="00F05ACA"/>
    <w:rsid w:val="00F105B2"/>
    <w:rsid w:val="00F10B78"/>
    <w:rsid w:val="00F117B3"/>
    <w:rsid w:val="00F11E32"/>
    <w:rsid w:val="00F12E19"/>
    <w:rsid w:val="00F20796"/>
    <w:rsid w:val="00F21376"/>
    <w:rsid w:val="00F23A55"/>
    <w:rsid w:val="00F25E0C"/>
    <w:rsid w:val="00F3029B"/>
    <w:rsid w:val="00F331ED"/>
    <w:rsid w:val="00F33F00"/>
    <w:rsid w:val="00F348B0"/>
    <w:rsid w:val="00F34EA3"/>
    <w:rsid w:val="00F3567F"/>
    <w:rsid w:val="00F35E02"/>
    <w:rsid w:val="00F36881"/>
    <w:rsid w:val="00F40C93"/>
    <w:rsid w:val="00F467D0"/>
    <w:rsid w:val="00F5043A"/>
    <w:rsid w:val="00F50CDF"/>
    <w:rsid w:val="00F517E7"/>
    <w:rsid w:val="00F53C43"/>
    <w:rsid w:val="00F57B45"/>
    <w:rsid w:val="00F67180"/>
    <w:rsid w:val="00F679A3"/>
    <w:rsid w:val="00F73F2B"/>
    <w:rsid w:val="00F75ED3"/>
    <w:rsid w:val="00F80747"/>
    <w:rsid w:val="00F81620"/>
    <w:rsid w:val="00F869BD"/>
    <w:rsid w:val="00F90614"/>
    <w:rsid w:val="00F93A3F"/>
    <w:rsid w:val="00F93BA6"/>
    <w:rsid w:val="00F96497"/>
    <w:rsid w:val="00FA044B"/>
    <w:rsid w:val="00FA37D9"/>
    <w:rsid w:val="00FA3843"/>
    <w:rsid w:val="00FA5B2D"/>
    <w:rsid w:val="00FB0EF5"/>
    <w:rsid w:val="00FB1D84"/>
    <w:rsid w:val="00FB21FD"/>
    <w:rsid w:val="00FB4589"/>
    <w:rsid w:val="00FB6A89"/>
    <w:rsid w:val="00FC025D"/>
    <w:rsid w:val="00FC0905"/>
    <w:rsid w:val="00FC2455"/>
    <w:rsid w:val="00FC4FB4"/>
    <w:rsid w:val="00FC5119"/>
    <w:rsid w:val="00FC5152"/>
    <w:rsid w:val="00FD5ADD"/>
    <w:rsid w:val="00FD7E69"/>
    <w:rsid w:val="00FE1466"/>
    <w:rsid w:val="00FE19E5"/>
    <w:rsid w:val="00FE2181"/>
    <w:rsid w:val="00FE2F65"/>
    <w:rsid w:val="00FE56F3"/>
    <w:rsid w:val="00FE5D1D"/>
    <w:rsid w:val="00FE6B9F"/>
    <w:rsid w:val="00FF5456"/>
    <w:rsid w:val="00FF7472"/>
    <w:rsid w:val="011B037A"/>
    <w:rsid w:val="01220CF5"/>
    <w:rsid w:val="012B00BB"/>
    <w:rsid w:val="012D2EC5"/>
    <w:rsid w:val="01342743"/>
    <w:rsid w:val="013A1033"/>
    <w:rsid w:val="013E7093"/>
    <w:rsid w:val="01710F01"/>
    <w:rsid w:val="01866661"/>
    <w:rsid w:val="018F6336"/>
    <w:rsid w:val="01A8004E"/>
    <w:rsid w:val="01BF2670"/>
    <w:rsid w:val="01C11008"/>
    <w:rsid w:val="01DA64AC"/>
    <w:rsid w:val="02281ACB"/>
    <w:rsid w:val="022D2826"/>
    <w:rsid w:val="023E5953"/>
    <w:rsid w:val="023F2E8C"/>
    <w:rsid w:val="024A028C"/>
    <w:rsid w:val="02712139"/>
    <w:rsid w:val="02A35ADD"/>
    <w:rsid w:val="02CA601E"/>
    <w:rsid w:val="02D84A36"/>
    <w:rsid w:val="02F93F6A"/>
    <w:rsid w:val="03000716"/>
    <w:rsid w:val="03013312"/>
    <w:rsid w:val="03173BD2"/>
    <w:rsid w:val="037F54DC"/>
    <w:rsid w:val="03A33348"/>
    <w:rsid w:val="03BD27FE"/>
    <w:rsid w:val="03C53A79"/>
    <w:rsid w:val="03E033DF"/>
    <w:rsid w:val="040746DF"/>
    <w:rsid w:val="042934D9"/>
    <w:rsid w:val="042D4A23"/>
    <w:rsid w:val="045F41F5"/>
    <w:rsid w:val="04713603"/>
    <w:rsid w:val="04826454"/>
    <w:rsid w:val="04860150"/>
    <w:rsid w:val="049931E9"/>
    <w:rsid w:val="04AD01DD"/>
    <w:rsid w:val="04AD50FB"/>
    <w:rsid w:val="04DF6E7A"/>
    <w:rsid w:val="04E92BD4"/>
    <w:rsid w:val="05357951"/>
    <w:rsid w:val="054817FE"/>
    <w:rsid w:val="05EE2D3C"/>
    <w:rsid w:val="05F24075"/>
    <w:rsid w:val="06043DDA"/>
    <w:rsid w:val="06051ED1"/>
    <w:rsid w:val="061D3517"/>
    <w:rsid w:val="064908D3"/>
    <w:rsid w:val="06C113BF"/>
    <w:rsid w:val="06C518F0"/>
    <w:rsid w:val="06D5473A"/>
    <w:rsid w:val="0763320F"/>
    <w:rsid w:val="07701841"/>
    <w:rsid w:val="07905AED"/>
    <w:rsid w:val="07916581"/>
    <w:rsid w:val="07A465E7"/>
    <w:rsid w:val="07E415FD"/>
    <w:rsid w:val="07F868FE"/>
    <w:rsid w:val="081B70E2"/>
    <w:rsid w:val="081D144E"/>
    <w:rsid w:val="08324EFA"/>
    <w:rsid w:val="08664722"/>
    <w:rsid w:val="087210F5"/>
    <w:rsid w:val="08892065"/>
    <w:rsid w:val="088B26A9"/>
    <w:rsid w:val="08AF56BC"/>
    <w:rsid w:val="08BC0BB7"/>
    <w:rsid w:val="08C30259"/>
    <w:rsid w:val="08CB0CA3"/>
    <w:rsid w:val="095443A2"/>
    <w:rsid w:val="0958411A"/>
    <w:rsid w:val="09A06294"/>
    <w:rsid w:val="09B64B81"/>
    <w:rsid w:val="09D770A2"/>
    <w:rsid w:val="0A116B8A"/>
    <w:rsid w:val="0A5646FF"/>
    <w:rsid w:val="0A613935"/>
    <w:rsid w:val="0A747710"/>
    <w:rsid w:val="0A7B1588"/>
    <w:rsid w:val="0A8248C7"/>
    <w:rsid w:val="0AD25578"/>
    <w:rsid w:val="0AE6579C"/>
    <w:rsid w:val="0B37192D"/>
    <w:rsid w:val="0B3C3E6E"/>
    <w:rsid w:val="0B5E54D2"/>
    <w:rsid w:val="0B9233BA"/>
    <w:rsid w:val="0B953549"/>
    <w:rsid w:val="0B9C4D21"/>
    <w:rsid w:val="0BA903A7"/>
    <w:rsid w:val="0BC2279B"/>
    <w:rsid w:val="0BEA23A9"/>
    <w:rsid w:val="0C1A0B02"/>
    <w:rsid w:val="0C291372"/>
    <w:rsid w:val="0C2D09CA"/>
    <w:rsid w:val="0C5E57F4"/>
    <w:rsid w:val="0C6C13F0"/>
    <w:rsid w:val="0CB1145B"/>
    <w:rsid w:val="0CB82A8F"/>
    <w:rsid w:val="0CCA51A5"/>
    <w:rsid w:val="0CE80310"/>
    <w:rsid w:val="0D2F2A34"/>
    <w:rsid w:val="0D813AA8"/>
    <w:rsid w:val="0DCE517E"/>
    <w:rsid w:val="0DCF202E"/>
    <w:rsid w:val="0E0D57FE"/>
    <w:rsid w:val="0E6D7980"/>
    <w:rsid w:val="0E9215E6"/>
    <w:rsid w:val="0EA612FA"/>
    <w:rsid w:val="0EDD23BC"/>
    <w:rsid w:val="0EF632FA"/>
    <w:rsid w:val="0F0517F9"/>
    <w:rsid w:val="0F233951"/>
    <w:rsid w:val="0F4E197B"/>
    <w:rsid w:val="0F4E5291"/>
    <w:rsid w:val="0F802C2A"/>
    <w:rsid w:val="0FA52275"/>
    <w:rsid w:val="0FF71687"/>
    <w:rsid w:val="10073A12"/>
    <w:rsid w:val="10242995"/>
    <w:rsid w:val="10567490"/>
    <w:rsid w:val="10924860"/>
    <w:rsid w:val="109D6616"/>
    <w:rsid w:val="10B25489"/>
    <w:rsid w:val="10B77D5E"/>
    <w:rsid w:val="10C948EA"/>
    <w:rsid w:val="11013334"/>
    <w:rsid w:val="110F29EB"/>
    <w:rsid w:val="11154DB3"/>
    <w:rsid w:val="1125578F"/>
    <w:rsid w:val="1142151C"/>
    <w:rsid w:val="11584547"/>
    <w:rsid w:val="118A48C8"/>
    <w:rsid w:val="11B803E3"/>
    <w:rsid w:val="11CC1AE7"/>
    <w:rsid w:val="11E313AE"/>
    <w:rsid w:val="121F5337"/>
    <w:rsid w:val="12590794"/>
    <w:rsid w:val="12700445"/>
    <w:rsid w:val="12D270FE"/>
    <w:rsid w:val="12F92FCD"/>
    <w:rsid w:val="13163595"/>
    <w:rsid w:val="134A3213"/>
    <w:rsid w:val="135544CB"/>
    <w:rsid w:val="138F44C1"/>
    <w:rsid w:val="13B47386"/>
    <w:rsid w:val="13D047FA"/>
    <w:rsid w:val="140A5109"/>
    <w:rsid w:val="14627B07"/>
    <w:rsid w:val="147C2498"/>
    <w:rsid w:val="147F0940"/>
    <w:rsid w:val="1495642C"/>
    <w:rsid w:val="14A91FC6"/>
    <w:rsid w:val="14D503D0"/>
    <w:rsid w:val="14F564FC"/>
    <w:rsid w:val="14FB7CE6"/>
    <w:rsid w:val="15134765"/>
    <w:rsid w:val="153D4CD7"/>
    <w:rsid w:val="15A379E8"/>
    <w:rsid w:val="15B3486E"/>
    <w:rsid w:val="15C852A0"/>
    <w:rsid w:val="15DD32CF"/>
    <w:rsid w:val="15ED499E"/>
    <w:rsid w:val="162A0D38"/>
    <w:rsid w:val="163E1FB5"/>
    <w:rsid w:val="164C2546"/>
    <w:rsid w:val="1671084C"/>
    <w:rsid w:val="16812655"/>
    <w:rsid w:val="16B54C35"/>
    <w:rsid w:val="16BB2FFC"/>
    <w:rsid w:val="16E61384"/>
    <w:rsid w:val="16F9460E"/>
    <w:rsid w:val="17006957"/>
    <w:rsid w:val="17010E58"/>
    <w:rsid w:val="170B3241"/>
    <w:rsid w:val="17526B40"/>
    <w:rsid w:val="17881643"/>
    <w:rsid w:val="179A4E5D"/>
    <w:rsid w:val="17AF1E1D"/>
    <w:rsid w:val="17BE5E36"/>
    <w:rsid w:val="17EE05A8"/>
    <w:rsid w:val="17FB4E2B"/>
    <w:rsid w:val="18162133"/>
    <w:rsid w:val="18274990"/>
    <w:rsid w:val="187A77EE"/>
    <w:rsid w:val="18825DCA"/>
    <w:rsid w:val="18A11F85"/>
    <w:rsid w:val="18BB236B"/>
    <w:rsid w:val="18C10D8C"/>
    <w:rsid w:val="18D33856"/>
    <w:rsid w:val="18D340CB"/>
    <w:rsid w:val="18E401B4"/>
    <w:rsid w:val="19233AB4"/>
    <w:rsid w:val="19515F00"/>
    <w:rsid w:val="199A6F4C"/>
    <w:rsid w:val="19B36E89"/>
    <w:rsid w:val="19B9490E"/>
    <w:rsid w:val="19CB1816"/>
    <w:rsid w:val="19CF77AC"/>
    <w:rsid w:val="19D607CF"/>
    <w:rsid w:val="19D9534F"/>
    <w:rsid w:val="19E60A93"/>
    <w:rsid w:val="19EC4058"/>
    <w:rsid w:val="1A2A2353"/>
    <w:rsid w:val="1A2A68D9"/>
    <w:rsid w:val="1A662FB1"/>
    <w:rsid w:val="1A7C77D9"/>
    <w:rsid w:val="1A9F52AC"/>
    <w:rsid w:val="1AA60701"/>
    <w:rsid w:val="1AC02F34"/>
    <w:rsid w:val="1B3568BA"/>
    <w:rsid w:val="1B5779D5"/>
    <w:rsid w:val="1B5F2B71"/>
    <w:rsid w:val="1B5F5BC3"/>
    <w:rsid w:val="1B662708"/>
    <w:rsid w:val="1BAC3858"/>
    <w:rsid w:val="1BBF5CF1"/>
    <w:rsid w:val="1BF126E8"/>
    <w:rsid w:val="1C5C2829"/>
    <w:rsid w:val="1C6110A8"/>
    <w:rsid w:val="1C6136F5"/>
    <w:rsid w:val="1C6C3E02"/>
    <w:rsid w:val="1C803656"/>
    <w:rsid w:val="1C904157"/>
    <w:rsid w:val="1CE2791E"/>
    <w:rsid w:val="1CE3453F"/>
    <w:rsid w:val="1CF850F8"/>
    <w:rsid w:val="1CF96E1F"/>
    <w:rsid w:val="1D0A14E8"/>
    <w:rsid w:val="1D2D14EE"/>
    <w:rsid w:val="1D3E5275"/>
    <w:rsid w:val="1D5864FD"/>
    <w:rsid w:val="1D7B7EAB"/>
    <w:rsid w:val="1DA3195C"/>
    <w:rsid w:val="1DC04F9F"/>
    <w:rsid w:val="1DE92B23"/>
    <w:rsid w:val="1E0E75D4"/>
    <w:rsid w:val="1E2D31E8"/>
    <w:rsid w:val="1E3E41AE"/>
    <w:rsid w:val="1E5B55C8"/>
    <w:rsid w:val="1E977324"/>
    <w:rsid w:val="1EAC1126"/>
    <w:rsid w:val="1EAD5731"/>
    <w:rsid w:val="1F0B5B77"/>
    <w:rsid w:val="1F3F0D5D"/>
    <w:rsid w:val="1F746F81"/>
    <w:rsid w:val="1FA013B8"/>
    <w:rsid w:val="1FB53062"/>
    <w:rsid w:val="1FED2B80"/>
    <w:rsid w:val="20186E6C"/>
    <w:rsid w:val="202B09D0"/>
    <w:rsid w:val="2062029C"/>
    <w:rsid w:val="206316B5"/>
    <w:rsid w:val="208C5442"/>
    <w:rsid w:val="20AA2037"/>
    <w:rsid w:val="20D22B9B"/>
    <w:rsid w:val="20FF0120"/>
    <w:rsid w:val="210B1554"/>
    <w:rsid w:val="21115205"/>
    <w:rsid w:val="21600F64"/>
    <w:rsid w:val="21880846"/>
    <w:rsid w:val="218C10EC"/>
    <w:rsid w:val="21C45B13"/>
    <w:rsid w:val="21CC5BCB"/>
    <w:rsid w:val="2209059C"/>
    <w:rsid w:val="22254C4D"/>
    <w:rsid w:val="22605614"/>
    <w:rsid w:val="22825A42"/>
    <w:rsid w:val="22970399"/>
    <w:rsid w:val="22E05540"/>
    <w:rsid w:val="230B5CEC"/>
    <w:rsid w:val="232D22B0"/>
    <w:rsid w:val="235E2343"/>
    <w:rsid w:val="2368614C"/>
    <w:rsid w:val="238D068C"/>
    <w:rsid w:val="23906722"/>
    <w:rsid w:val="23A06920"/>
    <w:rsid w:val="24004303"/>
    <w:rsid w:val="24145536"/>
    <w:rsid w:val="24265FB9"/>
    <w:rsid w:val="24416CE3"/>
    <w:rsid w:val="247E3093"/>
    <w:rsid w:val="247F5174"/>
    <w:rsid w:val="249A5DB1"/>
    <w:rsid w:val="24AD2296"/>
    <w:rsid w:val="24E639EA"/>
    <w:rsid w:val="250528B0"/>
    <w:rsid w:val="250F3BC8"/>
    <w:rsid w:val="25180317"/>
    <w:rsid w:val="252B6B5B"/>
    <w:rsid w:val="257829F7"/>
    <w:rsid w:val="258C7EDA"/>
    <w:rsid w:val="25AC55EF"/>
    <w:rsid w:val="25CB2FF1"/>
    <w:rsid w:val="25DB2670"/>
    <w:rsid w:val="25DD52F2"/>
    <w:rsid w:val="25E30303"/>
    <w:rsid w:val="25E643D3"/>
    <w:rsid w:val="25F71B5A"/>
    <w:rsid w:val="26270381"/>
    <w:rsid w:val="262F1EEF"/>
    <w:rsid w:val="26604556"/>
    <w:rsid w:val="26C83DB6"/>
    <w:rsid w:val="26CE3281"/>
    <w:rsid w:val="26D468DF"/>
    <w:rsid w:val="26DE72B5"/>
    <w:rsid w:val="26EF621A"/>
    <w:rsid w:val="270846C4"/>
    <w:rsid w:val="270B43EA"/>
    <w:rsid w:val="274261F5"/>
    <w:rsid w:val="27440760"/>
    <w:rsid w:val="276E6E06"/>
    <w:rsid w:val="27AC385B"/>
    <w:rsid w:val="27C75DAF"/>
    <w:rsid w:val="27E106FE"/>
    <w:rsid w:val="27E70979"/>
    <w:rsid w:val="27EF14ED"/>
    <w:rsid w:val="28216FD2"/>
    <w:rsid w:val="2830013E"/>
    <w:rsid w:val="28357716"/>
    <w:rsid w:val="284C2B12"/>
    <w:rsid w:val="288B42CA"/>
    <w:rsid w:val="28947A10"/>
    <w:rsid w:val="28DA1BCD"/>
    <w:rsid w:val="28E76388"/>
    <w:rsid w:val="29006482"/>
    <w:rsid w:val="290C02AF"/>
    <w:rsid w:val="292656AF"/>
    <w:rsid w:val="29425C46"/>
    <w:rsid w:val="294D5D55"/>
    <w:rsid w:val="297D4D3B"/>
    <w:rsid w:val="29BE2ECE"/>
    <w:rsid w:val="29D97536"/>
    <w:rsid w:val="29DF067B"/>
    <w:rsid w:val="29EA35D3"/>
    <w:rsid w:val="29F80D74"/>
    <w:rsid w:val="2A436327"/>
    <w:rsid w:val="2A624569"/>
    <w:rsid w:val="2A682B5C"/>
    <w:rsid w:val="2A9B6C10"/>
    <w:rsid w:val="2AC463B4"/>
    <w:rsid w:val="2AD42667"/>
    <w:rsid w:val="2B001BEB"/>
    <w:rsid w:val="2B0334EF"/>
    <w:rsid w:val="2B057BED"/>
    <w:rsid w:val="2B63714B"/>
    <w:rsid w:val="2B9F5C98"/>
    <w:rsid w:val="2BA7274F"/>
    <w:rsid w:val="2BB55721"/>
    <w:rsid w:val="2BC70A60"/>
    <w:rsid w:val="2BD4634C"/>
    <w:rsid w:val="2BF023DA"/>
    <w:rsid w:val="2BF12DBF"/>
    <w:rsid w:val="2C204E94"/>
    <w:rsid w:val="2C2737F0"/>
    <w:rsid w:val="2C4F5E7E"/>
    <w:rsid w:val="2C573937"/>
    <w:rsid w:val="2C952E57"/>
    <w:rsid w:val="2C9A1510"/>
    <w:rsid w:val="2CAE0B17"/>
    <w:rsid w:val="2CB203AC"/>
    <w:rsid w:val="2CEA239D"/>
    <w:rsid w:val="2CFB3109"/>
    <w:rsid w:val="2D134D45"/>
    <w:rsid w:val="2D2219EF"/>
    <w:rsid w:val="2D27747B"/>
    <w:rsid w:val="2D2F5925"/>
    <w:rsid w:val="2D343226"/>
    <w:rsid w:val="2D3D4DD6"/>
    <w:rsid w:val="2D3F54E0"/>
    <w:rsid w:val="2D4272F3"/>
    <w:rsid w:val="2D4C133D"/>
    <w:rsid w:val="2D4C6D7E"/>
    <w:rsid w:val="2D601795"/>
    <w:rsid w:val="2D994590"/>
    <w:rsid w:val="2DA17AFE"/>
    <w:rsid w:val="2DCB6907"/>
    <w:rsid w:val="2DF237AE"/>
    <w:rsid w:val="2E1B7662"/>
    <w:rsid w:val="2E1E5F27"/>
    <w:rsid w:val="2E635E79"/>
    <w:rsid w:val="2E6D7F83"/>
    <w:rsid w:val="2E7A1C46"/>
    <w:rsid w:val="2EBB5F72"/>
    <w:rsid w:val="2EBC27AA"/>
    <w:rsid w:val="2ED916E0"/>
    <w:rsid w:val="2F3A280F"/>
    <w:rsid w:val="2F3C1A2D"/>
    <w:rsid w:val="2F4A2787"/>
    <w:rsid w:val="2F5279CC"/>
    <w:rsid w:val="2F6B4286"/>
    <w:rsid w:val="2FB56E77"/>
    <w:rsid w:val="2FD02702"/>
    <w:rsid w:val="2FF14450"/>
    <w:rsid w:val="2FFB51B0"/>
    <w:rsid w:val="301268B1"/>
    <w:rsid w:val="30423A77"/>
    <w:rsid w:val="30493B8F"/>
    <w:rsid w:val="30543732"/>
    <w:rsid w:val="305F4675"/>
    <w:rsid w:val="30615379"/>
    <w:rsid w:val="307A5F46"/>
    <w:rsid w:val="308F23A0"/>
    <w:rsid w:val="30EE7B24"/>
    <w:rsid w:val="30F75AD5"/>
    <w:rsid w:val="31221663"/>
    <w:rsid w:val="313D44E3"/>
    <w:rsid w:val="3190076F"/>
    <w:rsid w:val="31CE0B2E"/>
    <w:rsid w:val="322F6D90"/>
    <w:rsid w:val="325029B8"/>
    <w:rsid w:val="32517AFD"/>
    <w:rsid w:val="32520100"/>
    <w:rsid w:val="32A27D61"/>
    <w:rsid w:val="32AD5A91"/>
    <w:rsid w:val="32C97F69"/>
    <w:rsid w:val="32D8067B"/>
    <w:rsid w:val="32DF06EA"/>
    <w:rsid w:val="331C66A1"/>
    <w:rsid w:val="3352708F"/>
    <w:rsid w:val="33562B12"/>
    <w:rsid w:val="3369209D"/>
    <w:rsid w:val="33825082"/>
    <w:rsid w:val="338B4A07"/>
    <w:rsid w:val="33C64164"/>
    <w:rsid w:val="33FB6A7E"/>
    <w:rsid w:val="34B87C3F"/>
    <w:rsid w:val="34BA33B8"/>
    <w:rsid w:val="34C44FA1"/>
    <w:rsid w:val="34D0311F"/>
    <w:rsid w:val="34D6222F"/>
    <w:rsid w:val="34D93DE9"/>
    <w:rsid w:val="34EB2276"/>
    <w:rsid w:val="34FB78EF"/>
    <w:rsid w:val="350D449E"/>
    <w:rsid w:val="353A78EB"/>
    <w:rsid w:val="356C1FF7"/>
    <w:rsid w:val="366A55B9"/>
    <w:rsid w:val="36990952"/>
    <w:rsid w:val="36A05A36"/>
    <w:rsid w:val="36A5046F"/>
    <w:rsid w:val="36AF48BF"/>
    <w:rsid w:val="36EE67C0"/>
    <w:rsid w:val="36EF2BC0"/>
    <w:rsid w:val="36FB3646"/>
    <w:rsid w:val="373805A7"/>
    <w:rsid w:val="37767AE9"/>
    <w:rsid w:val="37BD234A"/>
    <w:rsid w:val="37DA5B74"/>
    <w:rsid w:val="380642E2"/>
    <w:rsid w:val="381A13CC"/>
    <w:rsid w:val="38237D75"/>
    <w:rsid w:val="38375CB1"/>
    <w:rsid w:val="38734222"/>
    <w:rsid w:val="388670E9"/>
    <w:rsid w:val="38E16F84"/>
    <w:rsid w:val="38E43E04"/>
    <w:rsid w:val="392D58ED"/>
    <w:rsid w:val="39301243"/>
    <w:rsid w:val="396D0E78"/>
    <w:rsid w:val="39785D68"/>
    <w:rsid w:val="397F2CB0"/>
    <w:rsid w:val="39C45CA1"/>
    <w:rsid w:val="39C577C8"/>
    <w:rsid w:val="39E5148A"/>
    <w:rsid w:val="3A456BE7"/>
    <w:rsid w:val="3A544B87"/>
    <w:rsid w:val="3A5A5A1A"/>
    <w:rsid w:val="3A5D22E7"/>
    <w:rsid w:val="3AA16B8F"/>
    <w:rsid w:val="3AAE314C"/>
    <w:rsid w:val="3AB8583D"/>
    <w:rsid w:val="3ABD0374"/>
    <w:rsid w:val="3AEA152C"/>
    <w:rsid w:val="3AF35C5F"/>
    <w:rsid w:val="3B0B43BB"/>
    <w:rsid w:val="3B2001AC"/>
    <w:rsid w:val="3B253A65"/>
    <w:rsid w:val="3B2D54EE"/>
    <w:rsid w:val="3B5F46C6"/>
    <w:rsid w:val="3B6150DA"/>
    <w:rsid w:val="3B832AE2"/>
    <w:rsid w:val="3BD0670F"/>
    <w:rsid w:val="3BDE4BA7"/>
    <w:rsid w:val="3C1D466B"/>
    <w:rsid w:val="3C3E7321"/>
    <w:rsid w:val="3C41552D"/>
    <w:rsid w:val="3C5E53ED"/>
    <w:rsid w:val="3CB92E18"/>
    <w:rsid w:val="3CBD44CF"/>
    <w:rsid w:val="3CD9412D"/>
    <w:rsid w:val="3CE717BA"/>
    <w:rsid w:val="3CF337E2"/>
    <w:rsid w:val="3CF54B95"/>
    <w:rsid w:val="3D234E82"/>
    <w:rsid w:val="3D42082D"/>
    <w:rsid w:val="3D42655A"/>
    <w:rsid w:val="3D7A18F8"/>
    <w:rsid w:val="3D930B3B"/>
    <w:rsid w:val="3D9835E1"/>
    <w:rsid w:val="3DA02F62"/>
    <w:rsid w:val="3DC4445C"/>
    <w:rsid w:val="3E3E4744"/>
    <w:rsid w:val="3E403626"/>
    <w:rsid w:val="3E416AFE"/>
    <w:rsid w:val="3E452B90"/>
    <w:rsid w:val="3E783DB5"/>
    <w:rsid w:val="3E7C27CE"/>
    <w:rsid w:val="3E8C6C3F"/>
    <w:rsid w:val="3EC22BAE"/>
    <w:rsid w:val="3EDD647A"/>
    <w:rsid w:val="3F111CEF"/>
    <w:rsid w:val="3F123024"/>
    <w:rsid w:val="3F322658"/>
    <w:rsid w:val="3F473ED8"/>
    <w:rsid w:val="3F591C43"/>
    <w:rsid w:val="3F6947D8"/>
    <w:rsid w:val="3F9C4267"/>
    <w:rsid w:val="3FB53723"/>
    <w:rsid w:val="3FC22361"/>
    <w:rsid w:val="400920A8"/>
    <w:rsid w:val="400A0BC7"/>
    <w:rsid w:val="40532060"/>
    <w:rsid w:val="40585659"/>
    <w:rsid w:val="406446FB"/>
    <w:rsid w:val="40B00D74"/>
    <w:rsid w:val="40EB48AF"/>
    <w:rsid w:val="40EF645B"/>
    <w:rsid w:val="40F06099"/>
    <w:rsid w:val="40FF67DD"/>
    <w:rsid w:val="412A4EB2"/>
    <w:rsid w:val="415D109C"/>
    <w:rsid w:val="416C6026"/>
    <w:rsid w:val="417D1858"/>
    <w:rsid w:val="418D5BB6"/>
    <w:rsid w:val="41B869B8"/>
    <w:rsid w:val="41D028AB"/>
    <w:rsid w:val="41DB2A9B"/>
    <w:rsid w:val="41E443BE"/>
    <w:rsid w:val="41E73ED3"/>
    <w:rsid w:val="41F041F6"/>
    <w:rsid w:val="41F64722"/>
    <w:rsid w:val="420A527D"/>
    <w:rsid w:val="42122149"/>
    <w:rsid w:val="424706A7"/>
    <w:rsid w:val="426A488F"/>
    <w:rsid w:val="427E1F17"/>
    <w:rsid w:val="42C8352F"/>
    <w:rsid w:val="42E12859"/>
    <w:rsid w:val="431B6C88"/>
    <w:rsid w:val="43211F27"/>
    <w:rsid w:val="432309AC"/>
    <w:rsid w:val="43296D0F"/>
    <w:rsid w:val="43434FEC"/>
    <w:rsid w:val="437A1BF0"/>
    <w:rsid w:val="43877624"/>
    <w:rsid w:val="43AC6B5A"/>
    <w:rsid w:val="43B237DA"/>
    <w:rsid w:val="43F66A11"/>
    <w:rsid w:val="440E1D91"/>
    <w:rsid w:val="44542398"/>
    <w:rsid w:val="44843DAD"/>
    <w:rsid w:val="44A80DF9"/>
    <w:rsid w:val="44B13A3F"/>
    <w:rsid w:val="44CA6470"/>
    <w:rsid w:val="45095B9F"/>
    <w:rsid w:val="45A673AE"/>
    <w:rsid w:val="45DB083F"/>
    <w:rsid w:val="45DB408C"/>
    <w:rsid w:val="45DF5D89"/>
    <w:rsid w:val="45E8576C"/>
    <w:rsid w:val="45EA4CC4"/>
    <w:rsid w:val="46274B29"/>
    <w:rsid w:val="463F0F1F"/>
    <w:rsid w:val="46414AF3"/>
    <w:rsid w:val="4668255C"/>
    <w:rsid w:val="46823974"/>
    <w:rsid w:val="46BE496C"/>
    <w:rsid w:val="46E53C65"/>
    <w:rsid w:val="474C147D"/>
    <w:rsid w:val="476D2079"/>
    <w:rsid w:val="478B4D5C"/>
    <w:rsid w:val="47997BB5"/>
    <w:rsid w:val="47A57D35"/>
    <w:rsid w:val="47B26A5A"/>
    <w:rsid w:val="47F34FCF"/>
    <w:rsid w:val="481A0801"/>
    <w:rsid w:val="485523F0"/>
    <w:rsid w:val="487B2C47"/>
    <w:rsid w:val="488B6342"/>
    <w:rsid w:val="488D272B"/>
    <w:rsid w:val="48F16D90"/>
    <w:rsid w:val="498A5448"/>
    <w:rsid w:val="49F21B7F"/>
    <w:rsid w:val="4A104A88"/>
    <w:rsid w:val="4A216B47"/>
    <w:rsid w:val="4A284CFD"/>
    <w:rsid w:val="4A375BAA"/>
    <w:rsid w:val="4A703D85"/>
    <w:rsid w:val="4A7323A7"/>
    <w:rsid w:val="4A927E61"/>
    <w:rsid w:val="4AC42881"/>
    <w:rsid w:val="4AEC59E4"/>
    <w:rsid w:val="4AEE640C"/>
    <w:rsid w:val="4AFD4C7B"/>
    <w:rsid w:val="4B08297C"/>
    <w:rsid w:val="4B226AF8"/>
    <w:rsid w:val="4B234A68"/>
    <w:rsid w:val="4B3667C1"/>
    <w:rsid w:val="4B554F81"/>
    <w:rsid w:val="4B8D0273"/>
    <w:rsid w:val="4BC126E2"/>
    <w:rsid w:val="4BD702E7"/>
    <w:rsid w:val="4BE90FB4"/>
    <w:rsid w:val="4BEC20E3"/>
    <w:rsid w:val="4C196A63"/>
    <w:rsid w:val="4C2A6EF5"/>
    <w:rsid w:val="4C7843AA"/>
    <w:rsid w:val="4C8F302E"/>
    <w:rsid w:val="4CD72FB7"/>
    <w:rsid w:val="4CDC0EB7"/>
    <w:rsid w:val="4CE00331"/>
    <w:rsid w:val="4CF26B7A"/>
    <w:rsid w:val="4D17698C"/>
    <w:rsid w:val="4D3D2422"/>
    <w:rsid w:val="4D5A0123"/>
    <w:rsid w:val="4D653D41"/>
    <w:rsid w:val="4DA51238"/>
    <w:rsid w:val="4DCA7E75"/>
    <w:rsid w:val="4DEA0FE1"/>
    <w:rsid w:val="4E014703"/>
    <w:rsid w:val="4E2C4007"/>
    <w:rsid w:val="4E505F64"/>
    <w:rsid w:val="4E815E66"/>
    <w:rsid w:val="4EE96F78"/>
    <w:rsid w:val="4EF710A8"/>
    <w:rsid w:val="4F1070FC"/>
    <w:rsid w:val="4F4B05A8"/>
    <w:rsid w:val="4F53402A"/>
    <w:rsid w:val="4FAF07F9"/>
    <w:rsid w:val="50370D76"/>
    <w:rsid w:val="507B33EA"/>
    <w:rsid w:val="50911690"/>
    <w:rsid w:val="50F65069"/>
    <w:rsid w:val="510E1558"/>
    <w:rsid w:val="511238D4"/>
    <w:rsid w:val="512B4AB9"/>
    <w:rsid w:val="51803E48"/>
    <w:rsid w:val="51A34ED7"/>
    <w:rsid w:val="51C64060"/>
    <w:rsid w:val="51CC1773"/>
    <w:rsid w:val="51DE17D9"/>
    <w:rsid w:val="51DF2492"/>
    <w:rsid w:val="51E314DA"/>
    <w:rsid w:val="51E76C31"/>
    <w:rsid w:val="51F56B1E"/>
    <w:rsid w:val="523D62FF"/>
    <w:rsid w:val="537D469C"/>
    <w:rsid w:val="538945BA"/>
    <w:rsid w:val="539A34D7"/>
    <w:rsid w:val="53E800DF"/>
    <w:rsid w:val="53EC2500"/>
    <w:rsid w:val="54324BBD"/>
    <w:rsid w:val="54466608"/>
    <w:rsid w:val="548E3187"/>
    <w:rsid w:val="54962B8B"/>
    <w:rsid w:val="549A4334"/>
    <w:rsid w:val="54CA518B"/>
    <w:rsid w:val="54F66FA9"/>
    <w:rsid w:val="54F84291"/>
    <w:rsid w:val="55007A41"/>
    <w:rsid w:val="551634A5"/>
    <w:rsid w:val="55287CA8"/>
    <w:rsid w:val="559A4FB7"/>
    <w:rsid w:val="55AA0013"/>
    <w:rsid w:val="55BD3804"/>
    <w:rsid w:val="55C448D4"/>
    <w:rsid w:val="55D17BFC"/>
    <w:rsid w:val="562167E1"/>
    <w:rsid w:val="562D56EF"/>
    <w:rsid w:val="56391DCA"/>
    <w:rsid w:val="56565F8E"/>
    <w:rsid w:val="566A512A"/>
    <w:rsid w:val="567100BB"/>
    <w:rsid w:val="56892354"/>
    <w:rsid w:val="56B109A1"/>
    <w:rsid w:val="57011DBA"/>
    <w:rsid w:val="57293748"/>
    <w:rsid w:val="57562BA9"/>
    <w:rsid w:val="575764EB"/>
    <w:rsid w:val="577A0069"/>
    <w:rsid w:val="578219C3"/>
    <w:rsid w:val="57A83A14"/>
    <w:rsid w:val="57A90050"/>
    <w:rsid w:val="57BC4F9D"/>
    <w:rsid w:val="57C11682"/>
    <w:rsid w:val="57CC0EB8"/>
    <w:rsid w:val="58043F47"/>
    <w:rsid w:val="580823FC"/>
    <w:rsid w:val="581A737B"/>
    <w:rsid w:val="581B4A6D"/>
    <w:rsid w:val="584E74D1"/>
    <w:rsid w:val="587E04A6"/>
    <w:rsid w:val="58B17683"/>
    <w:rsid w:val="58B907CE"/>
    <w:rsid w:val="58D33114"/>
    <w:rsid w:val="591C5BB6"/>
    <w:rsid w:val="59310F20"/>
    <w:rsid w:val="59432C66"/>
    <w:rsid w:val="5952308F"/>
    <w:rsid w:val="59526959"/>
    <w:rsid w:val="5980489F"/>
    <w:rsid w:val="59A538E7"/>
    <w:rsid w:val="59C22940"/>
    <w:rsid w:val="59EA2CD9"/>
    <w:rsid w:val="59F308DC"/>
    <w:rsid w:val="5A39041A"/>
    <w:rsid w:val="5A3F5FAF"/>
    <w:rsid w:val="5A432D43"/>
    <w:rsid w:val="5A563893"/>
    <w:rsid w:val="5AC70D29"/>
    <w:rsid w:val="5ACD0A91"/>
    <w:rsid w:val="5B5145BC"/>
    <w:rsid w:val="5B7C6500"/>
    <w:rsid w:val="5BC73AFD"/>
    <w:rsid w:val="5C066BB2"/>
    <w:rsid w:val="5C073563"/>
    <w:rsid w:val="5C2D58E6"/>
    <w:rsid w:val="5C372D98"/>
    <w:rsid w:val="5C711D2F"/>
    <w:rsid w:val="5C792E59"/>
    <w:rsid w:val="5C815359"/>
    <w:rsid w:val="5C9E3FCC"/>
    <w:rsid w:val="5CA11E8A"/>
    <w:rsid w:val="5CAA4C3D"/>
    <w:rsid w:val="5CB07B66"/>
    <w:rsid w:val="5CB906F4"/>
    <w:rsid w:val="5CED1A7A"/>
    <w:rsid w:val="5D2D5741"/>
    <w:rsid w:val="5D7A5B2F"/>
    <w:rsid w:val="5DAC3FA0"/>
    <w:rsid w:val="5E0B5CFE"/>
    <w:rsid w:val="5E6B4649"/>
    <w:rsid w:val="5E7D011C"/>
    <w:rsid w:val="5E872B1F"/>
    <w:rsid w:val="5E942C38"/>
    <w:rsid w:val="5EDF1CA2"/>
    <w:rsid w:val="5EE04E07"/>
    <w:rsid w:val="5EE57A15"/>
    <w:rsid w:val="5EED1B29"/>
    <w:rsid w:val="5F5D4835"/>
    <w:rsid w:val="5F87025A"/>
    <w:rsid w:val="5F9067A3"/>
    <w:rsid w:val="5FA07AED"/>
    <w:rsid w:val="5FB05CDB"/>
    <w:rsid w:val="5FB61E72"/>
    <w:rsid w:val="5FBA3FF9"/>
    <w:rsid w:val="5FC44C79"/>
    <w:rsid w:val="5FD71210"/>
    <w:rsid w:val="5FE155FF"/>
    <w:rsid w:val="5FE70AB0"/>
    <w:rsid w:val="5FEA65F5"/>
    <w:rsid w:val="5FF376F6"/>
    <w:rsid w:val="600D2EB2"/>
    <w:rsid w:val="6042387F"/>
    <w:rsid w:val="604B0A62"/>
    <w:rsid w:val="606B5493"/>
    <w:rsid w:val="608B7F32"/>
    <w:rsid w:val="61034BA5"/>
    <w:rsid w:val="610C45CD"/>
    <w:rsid w:val="615C1EA9"/>
    <w:rsid w:val="618E78A1"/>
    <w:rsid w:val="619B5841"/>
    <w:rsid w:val="61CD595E"/>
    <w:rsid w:val="61F50435"/>
    <w:rsid w:val="625C2F11"/>
    <w:rsid w:val="62770119"/>
    <w:rsid w:val="628A41DC"/>
    <w:rsid w:val="62B71088"/>
    <w:rsid w:val="62D10C59"/>
    <w:rsid w:val="62DD09E9"/>
    <w:rsid w:val="63456615"/>
    <w:rsid w:val="6354550C"/>
    <w:rsid w:val="635856DF"/>
    <w:rsid w:val="636139BC"/>
    <w:rsid w:val="63856EF8"/>
    <w:rsid w:val="63BB6B84"/>
    <w:rsid w:val="63E22063"/>
    <w:rsid w:val="645B401F"/>
    <w:rsid w:val="646B49D5"/>
    <w:rsid w:val="64853AA3"/>
    <w:rsid w:val="64944659"/>
    <w:rsid w:val="64B52F53"/>
    <w:rsid w:val="64E61168"/>
    <w:rsid w:val="6507003D"/>
    <w:rsid w:val="652400B9"/>
    <w:rsid w:val="6537177C"/>
    <w:rsid w:val="65772340"/>
    <w:rsid w:val="658C06F5"/>
    <w:rsid w:val="659A68ED"/>
    <w:rsid w:val="65B44AAE"/>
    <w:rsid w:val="65D17659"/>
    <w:rsid w:val="65EB4DAD"/>
    <w:rsid w:val="66CD0896"/>
    <w:rsid w:val="673C6884"/>
    <w:rsid w:val="6760797E"/>
    <w:rsid w:val="67842F10"/>
    <w:rsid w:val="678435C6"/>
    <w:rsid w:val="67BB1F70"/>
    <w:rsid w:val="67C276FB"/>
    <w:rsid w:val="67D03EC5"/>
    <w:rsid w:val="68030CCD"/>
    <w:rsid w:val="68047B83"/>
    <w:rsid w:val="68145ED0"/>
    <w:rsid w:val="682330BF"/>
    <w:rsid w:val="6844375D"/>
    <w:rsid w:val="684A3079"/>
    <w:rsid w:val="68735425"/>
    <w:rsid w:val="68A37758"/>
    <w:rsid w:val="68DA1AD3"/>
    <w:rsid w:val="6963589B"/>
    <w:rsid w:val="696A26C8"/>
    <w:rsid w:val="69A52E3C"/>
    <w:rsid w:val="69B144DC"/>
    <w:rsid w:val="69CC2935"/>
    <w:rsid w:val="69DB1854"/>
    <w:rsid w:val="69E631B0"/>
    <w:rsid w:val="69EA1359"/>
    <w:rsid w:val="69F81010"/>
    <w:rsid w:val="6A006040"/>
    <w:rsid w:val="6A015450"/>
    <w:rsid w:val="6A040BE3"/>
    <w:rsid w:val="6A151C40"/>
    <w:rsid w:val="6A3A7047"/>
    <w:rsid w:val="6B06103C"/>
    <w:rsid w:val="6B084C38"/>
    <w:rsid w:val="6B560413"/>
    <w:rsid w:val="6B7661B2"/>
    <w:rsid w:val="6B94583C"/>
    <w:rsid w:val="6BEE250B"/>
    <w:rsid w:val="6BF17E60"/>
    <w:rsid w:val="6C2D3C64"/>
    <w:rsid w:val="6C594AF7"/>
    <w:rsid w:val="6C5E1C3D"/>
    <w:rsid w:val="6C5F1EDB"/>
    <w:rsid w:val="6CA156F2"/>
    <w:rsid w:val="6CA376C5"/>
    <w:rsid w:val="6CBD0945"/>
    <w:rsid w:val="6CEC0D99"/>
    <w:rsid w:val="6D760D35"/>
    <w:rsid w:val="6DA474D8"/>
    <w:rsid w:val="6DAF41BC"/>
    <w:rsid w:val="6DC44EDA"/>
    <w:rsid w:val="6DC97648"/>
    <w:rsid w:val="6E1D611F"/>
    <w:rsid w:val="6E4754BA"/>
    <w:rsid w:val="6E6B04F4"/>
    <w:rsid w:val="6E79351A"/>
    <w:rsid w:val="6ED13BBF"/>
    <w:rsid w:val="6F040F00"/>
    <w:rsid w:val="6F23540F"/>
    <w:rsid w:val="6F44343D"/>
    <w:rsid w:val="6F5B4B2E"/>
    <w:rsid w:val="6F842AEE"/>
    <w:rsid w:val="6F850090"/>
    <w:rsid w:val="6FCF23C3"/>
    <w:rsid w:val="6FD14068"/>
    <w:rsid w:val="6FD47568"/>
    <w:rsid w:val="6FD91F92"/>
    <w:rsid w:val="6FDC4B5E"/>
    <w:rsid w:val="6FEC6BEC"/>
    <w:rsid w:val="70801156"/>
    <w:rsid w:val="70967C65"/>
    <w:rsid w:val="70A50814"/>
    <w:rsid w:val="70D5734C"/>
    <w:rsid w:val="70E67304"/>
    <w:rsid w:val="70E952FD"/>
    <w:rsid w:val="71127BC6"/>
    <w:rsid w:val="711A42F2"/>
    <w:rsid w:val="71237795"/>
    <w:rsid w:val="71506B85"/>
    <w:rsid w:val="717F547D"/>
    <w:rsid w:val="71A62F79"/>
    <w:rsid w:val="71A73B8F"/>
    <w:rsid w:val="7229148C"/>
    <w:rsid w:val="723A0AD1"/>
    <w:rsid w:val="72451726"/>
    <w:rsid w:val="724D5962"/>
    <w:rsid w:val="72785B36"/>
    <w:rsid w:val="72C11C2A"/>
    <w:rsid w:val="72CD6FBD"/>
    <w:rsid w:val="72CD7E4D"/>
    <w:rsid w:val="72DB34C4"/>
    <w:rsid w:val="73077798"/>
    <w:rsid w:val="736B37FA"/>
    <w:rsid w:val="738F007E"/>
    <w:rsid w:val="73B96F85"/>
    <w:rsid w:val="73C624BE"/>
    <w:rsid w:val="74214D05"/>
    <w:rsid w:val="74310172"/>
    <w:rsid w:val="747665BC"/>
    <w:rsid w:val="749C2402"/>
    <w:rsid w:val="74A92F89"/>
    <w:rsid w:val="74BA1666"/>
    <w:rsid w:val="74E96819"/>
    <w:rsid w:val="74F21F8B"/>
    <w:rsid w:val="74F33A8C"/>
    <w:rsid w:val="75414868"/>
    <w:rsid w:val="755A59C1"/>
    <w:rsid w:val="756F66AC"/>
    <w:rsid w:val="759454BB"/>
    <w:rsid w:val="759E589A"/>
    <w:rsid w:val="75AA229A"/>
    <w:rsid w:val="75BF7236"/>
    <w:rsid w:val="75C04997"/>
    <w:rsid w:val="75C335B9"/>
    <w:rsid w:val="75C67E4C"/>
    <w:rsid w:val="75DA4F1B"/>
    <w:rsid w:val="75F04518"/>
    <w:rsid w:val="75F45093"/>
    <w:rsid w:val="76814153"/>
    <w:rsid w:val="76992E10"/>
    <w:rsid w:val="76D8044E"/>
    <w:rsid w:val="76F20D2B"/>
    <w:rsid w:val="770D7F20"/>
    <w:rsid w:val="77261E71"/>
    <w:rsid w:val="77452475"/>
    <w:rsid w:val="77690CCD"/>
    <w:rsid w:val="776C3131"/>
    <w:rsid w:val="77886FA2"/>
    <w:rsid w:val="778F680C"/>
    <w:rsid w:val="77A55F74"/>
    <w:rsid w:val="77C2566B"/>
    <w:rsid w:val="77D46579"/>
    <w:rsid w:val="77D4794A"/>
    <w:rsid w:val="782E03C8"/>
    <w:rsid w:val="78357D36"/>
    <w:rsid w:val="78961637"/>
    <w:rsid w:val="789743EB"/>
    <w:rsid w:val="78A10449"/>
    <w:rsid w:val="78A137A8"/>
    <w:rsid w:val="78D3687E"/>
    <w:rsid w:val="78F36B4E"/>
    <w:rsid w:val="796E3428"/>
    <w:rsid w:val="797F1EE5"/>
    <w:rsid w:val="79B82E62"/>
    <w:rsid w:val="79CE2CAA"/>
    <w:rsid w:val="7A4B37A6"/>
    <w:rsid w:val="7A650BCD"/>
    <w:rsid w:val="7A900718"/>
    <w:rsid w:val="7AB10BAE"/>
    <w:rsid w:val="7AB25C2E"/>
    <w:rsid w:val="7AC562B4"/>
    <w:rsid w:val="7ADC05F0"/>
    <w:rsid w:val="7AF94FE5"/>
    <w:rsid w:val="7B12248F"/>
    <w:rsid w:val="7B206431"/>
    <w:rsid w:val="7B2B06C7"/>
    <w:rsid w:val="7B2B779C"/>
    <w:rsid w:val="7B4E4298"/>
    <w:rsid w:val="7B570BEC"/>
    <w:rsid w:val="7B5F164A"/>
    <w:rsid w:val="7B6D0992"/>
    <w:rsid w:val="7BA3117B"/>
    <w:rsid w:val="7BBD23D6"/>
    <w:rsid w:val="7BF47DFD"/>
    <w:rsid w:val="7C483429"/>
    <w:rsid w:val="7C49646C"/>
    <w:rsid w:val="7C547083"/>
    <w:rsid w:val="7C783FFA"/>
    <w:rsid w:val="7C817AB4"/>
    <w:rsid w:val="7CAD301A"/>
    <w:rsid w:val="7CD20D26"/>
    <w:rsid w:val="7CEC74B4"/>
    <w:rsid w:val="7CFC3068"/>
    <w:rsid w:val="7D0864A9"/>
    <w:rsid w:val="7D160D5D"/>
    <w:rsid w:val="7D2E5B0F"/>
    <w:rsid w:val="7D3E6E97"/>
    <w:rsid w:val="7D917EC9"/>
    <w:rsid w:val="7DAD22ED"/>
    <w:rsid w:val="7DBB5005"/>
    <w:rsid w:val="7DBD1D05"/>
    <w:rsid w:val="7DC80F0E"/>
    <w:rsid w:val="7DEF4E15"/>
    <w:rsid w:val="7E08693A"/>
    <w:rsid w:val="7E0C1293"/>
    <w:rsid w:val="7E346B9D"/>
    <w:rsid w:val="7E830234"/>
    <w:rsid w:val="7E863295"/>
    <w:rsid w:val="7E9465A7"/>
    <w:rsid w:val="7EB40ACA"/>
    <w:rsid w:val="7EB775A1"/>
    <w:rsid w:val="7EB90B65"/>
    <w:rsid w:val="7EBC37CF"/>
    <w:rsid w:val="7EEB3813"/>
    <w:rsid w:val="7F1F7466"/>
    <w:rsid w:val="7F2E698C"/>
    <w:rsid w:val="7F397F15"/>
    <w:rsid w:val="7F3F4FCC"/>
    <w:rsid w:val="7F4701B2"/>
    <w:rsid w:val="7F50451D"/>
    <w:rsid w:val="7F613D86"/>
    <w:rsid w:val="7F7967DA"/>
    <w:rsid w:val="7FCE5950"/>
    <w:rsid w:val="7FE8071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iPriority="99" w:semiHidden="0"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qFormat="1" w:uiPriority="99" w:semiHidden="0" w:name="footnote reference" w:locked="1"/>
    <w:lsdException w:qFormat="1" w:unhideWhenUsed="0" w:uiPriority="99" w:semiHidden="0" w:name="annotation reference"/>
    <w:lsdException w:qFormat="1" w:unhideWhenUsed="0" w:uiPriority="99" w:semiHidden="0" w:name="line number"/>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sdException w:uiPriority="99" w:name="List 3" w:locked="1"/>
    <w:lsdException w:qFormat="1" w:unhideWhenUsed="0" w:uiPriority="99" w:semiHidden="0" w:name="List 4"/>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0"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outlineLvl w:val="0"/>
    </w:pPr>
    <w:rPr>
      <w:rFonts w:eastAsia="华文新魏"/>
      <w:b/>
    </w:rPr>
  </w:style>
  <w:style w:type="paragraph" w:styleId="4">
    <w:name w:val="heading 2"/>
    <w:basedOn w:val="1"/>
    <w:next w:val="1"/>
    <w:link w:val="56"/>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5">
    <w:name w:val="heading 3"/>
    <w:basedOn w:val="1"/>
    <w:next w:val="1"/>
    <w:link w:val="57"/>
    <w:qFormat/>
    <w:uiPriority w:val="0"/>
    <w:pPr>
      <w:keepNext/>
      <w:keepLines/>
      <w:spacing w:before="260" w:after="260" w:line="415" w:lineRule="auto"/>
      <w:outlineLvl w:val="2"/>
    </w:pPr>
    <w:rPr>
      <w:rFonts w:eastAsia="华文新魏"/>
      <w:b/>
      <w:bCs/>
      <w:sz w:val="32"/>
      <w:szCs w:val="32"/>
    </w:rPr>
  </w:style>
  <w:style w:type="paragraph" w:styleId="6">
    <w:name w:val="heading 4"/>
    <w:basedOn w:val="1"/>
    <w:next w:val="1"/>
    <w:link w:val="5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59"/>
    <w:qFormat/>
    <w:uiPriority w:val="0"/>
    <w:pPr>
      <w:keepNext/>
      <w:keepLines/>
      <w:spacing w:before="280" w:after="290" w:line="376" w:lineRule="auto"/>
      <w:outlineLvl w:val="4"/>
    </w:pPr>
    <w:rPr>
      <w:rFonts w:eastAsia="华文新魏"/>
      <w:b/>
      <w:sz w:val="28"/>
      <w:szCs w:val="20"/>
    </w:rPr>
  </w:style>
  <w:style w:type="paragraph" w:styleId="9">
    <w:name w:val="heading 6"/>
    <w:basedOn w:val="1"/>
    <w:next w:val="1"/>
    <w:link w:val="60"/>
    <w:qFormat/>
    <w:uiPriority w:val="0"/>
    <w:pPr>
      <w:keepNext/>
      <w:keepLines/>
      <w:spacing w:before="240" w:after="64" w:line="319" w:lineRule="auto"/>
      <w:outlineLvl w:val="5"/>
    </w:pPr>
    <w:rPr>
      <w:rFonts w:ascii="Arial" w:hAnsi="Arial" w:eastAsia="黑体"/>
      <w:b/>
      <w:sz w:val="24"/>
      <w:szCs w:val="20"/>
    </w:rPr>
  </w:style>
  <w:style w:type="paragraph" w:styleId="10">
    <w:name w:val="heading 7"/>
    <w:basedOn w:val="1"/>
    <w:next w:val="8"/>
    <w:link w:val="61"/>
    <w:qFormat/>
    <w:uiPriority w:val="0"/>
    <w:pPr>
      <w:keepNext/>
      <w:keepLines/>
      <w:spacing w:before="240" w:after="64" w:line="319" w:lineRule="auto"/>
      <w:outlineLvl w:val="6"/>
    </w:pPr>
    <w:rPr>
      <w:rFonts w:eastAsia="华文新魏"/>
      <w:b/>
      <w:sz w:val="24"/>
      <w:szCs w:val="20"/>
    </w:rPr>
  </w:style>
  <w:style w:type="paragraph" w:styleId="11">
    <w:name w:val="heading 8"/>
    <w:basedOn w:val="1"/>
    <w:next w:val="8"/>
    <w:link w:val="62"/>
    <w:qFormat/>
    <w:uiPriority w:val="0"/>
    <w:pPr>
      <w:keepNext/>
      <w:keepLines/>
      <w:spacing w:before="240" w:after="64" w:line="319" w:lineRule="auto"/>
      <w:outlineLvl w:val="7"/>
    </w:pPr>
    <w:rPr>
      <w:rFonts w:ascii="Arial" w:hAnsi="Arial" w:eastAsia="黑体"/>
      <w:sz w:val="24"/>
      <w:szCs w:val="20"/>
    </w:rPr>
  </w:style>
  <w:style w:type="paragraph" w:styleId="12">
    <w:name w:val="heading 9"/>
    <w:basedOn w:val="1"/>
    <w:next w:val="8"/>
    <w:link w:val="63"/>
    <w:qFormat/>
    <w:uiPriority w:val="0"/>
    <w:pPr>
      <w:keepNext/>
      <w:keepLines/>
      <w:spacing w:before="240" w:after="64" w:line="319" w:lineRule="auto"/>
      <w:outlineLvl w:val="8"/>
    </w:pPr>
    <w:rPr>
      <w:rFonts w:ascii="Arial" w:hAnsi="Arial" w:eastAsia="黑体"/>
      <w:szCs w:val="20"/>
    </w:r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6"/>
    <w:qFormat/>
    <w:uiPriority w:val="99"/>
    <w:pPr>
      <w:spacing w:after="120"/>
    </w:pPr>
  </w:style>
  <w:style w:type="paragraph" w:styleId="8">
    <w:name w:val="Normal Indent"/>
    <w:basedOn w:val="1"/>
    <w:qFormat/>
    <w:uiPriority w:val="99"/>
    <w:pPr>
      <w:ind w:firstLine="420"/>
    </w:pPr>
    <w:rPr>
      <w:rFonts w:eastAsia="华文新魏"/>
      <w:szCs w:val="20"/>
    </w:rPr>
  </w:style>
  <w:style w:type="paragraph" w:styleId="13">
    <w:name w:val="toc 7"/>
    <w:basedOn w:val="1"/>
    <w:next w:val="1"/>
    <w:qFormat/>
    <w:uiPriority w:val="39"/>
    <w:pPr>
      <w:ind w:left="1260"/>
      <w:jc w:val="left"/>
    </w:pPr>
    <w:rPr>
      <w:rFonts w:ascii="等线" w:hAnsi="等线" w:eastAsia="等线"/>
      <w:sz w:val="18"/>
      <w:szCs w:val="18"/>
    </w:rPr>
  </w:style>
  <w:style w:type="paragraph" w:styleId="14">
    <w:name w:val="Document Map"/>
    <w:basedOn w:val="1"/>
    <w:link w:val="64"/>
    <w:qFormat/>
    <w:uiPriority w:val="99"/>
    <w:rPr>
      <w:rFonts w:ascii="宋体" w:eastAsia="华文新魏"/>
      <w:sz w:val="18"/>
      <w:szCs w:val="18"/>
    </w:rPr>
  </w:style>
  <w:style w:type="paragraph" w:styleId="15">
    <w:name w:val="annotation text"/>
    <w:basedOn w:val="1"/>
    <w:link w:val="65"/>
    <w:qFormat/>
    <w:uiPriority w:val="0"/>
    <w:pPr>
      <w:jc w:val="left"/>
    </w:pPr>
  </w:style>
  <w:style w:type="paragraph" w:styleId="16">
    <w:name w:val="Body Text Indent"/>
    <w:basedOn w:val="1"/>
    <w:link w:val="67"/>
    <w:qFormat/>
    <w:uiPriority w:val="99"/>
    <w:pPr>
      <w:spacing w:line="200" w:lineRule="exact"/>
      <w:ind w:firstLine="301"/>
    </w:pPr>
    <w:rPr>
      <w:rFonts w:ascii="宋体" w:eastAsia="华文新魏"/>
      <w:spacing w:val="-4"/>
      <w:sz w:val="18"/>
      <w:szCs w:val="20"/>
    </w:rPr>
  </w:style>
  <w:style w:type="paragraph" w:styleId="17">
    <w:name w:val="List 2"/>
    <w:basedOn w:val="1"/>
    <w:qFormat/>
    <w:uiPriority w:val="99"/>
    <w:pPr>
      <w:tabs>
        <w:tab w:val="left" w:pos="0"/>
      </w:tabs>
      <w:spacing w:line="360" w:lineRule="auto"/>
      <w:ind w:left="454"/>
    </w:pPr>
    <w:rPr>
      <w:rFonts w:eastAsia="华文新魏"/>
      <w:sz w:val="24"/>
    </w:rPr>
  </w:style>
  <w:style w:type="paragraph" w:styleId="18">
    <w:name w:val="toc 5"/>
    <w:basedOn w:val="1"/>
    <w:next w:val="1"/>
    <w:qFormat/>
    <w:uiPriority w:val="39"/>
    <w:pPr>
      <w:ind w:left="840"/>
      <w:jc w:val="left"/>
    </w:pPr>
    <w:rPr>
      <w:rFonts w:ascii="等线" w:hAnsi="等线" w:eastAsia="等线"/>
      <w:sz w:val="18"/>
      <w:szCs w:val="18"/>
    </w:rPr>
  </w:style>
  <w:style w:type="paragraph" w:styleId="19">
    <w:name w:val="toc 3"/>
    <w:basedOn w:val="1"/>
    <w:next w:val="1"/>
    <w:qFormat/>
    <w:uiPriority w:val="39"/>
    <w:pPr>
      <w:ind w:left="400" w:leftChars="400"/>
    </w:pPr>
    <w:rPr>
      <w:rFonts w:eastAsia="华文新魏"/>
    </w:rPr>
  </w:style>
  <w:style w:type="paragraph" w:styleId="20">
    <w:name w:val="Plain Text"/>
    <w:basedOn w:val="1"/>
    <w:next w:val="1"/>
    <w:link w:val="68"/>
    <w:qFormat/>
    <w:uiPriority w:val="0"/>
    <w:rPr>
      <w:rFonts w:ascii="宋体"/>
      <w:kern w:val="0"/>
      <w:sz w:val="20"/>
      <w:szCs w:val="20"/>
    </w:rPr>
  </w:style>
  <w:style w:type="paragraph" w:styleId="21">
    <w:name w:val="toc 8"/>
    <w:basedOn w:val="1"/>
    <w:next w:val="1"/>
    <w:qFormat/>
    <w:uiPriority w:val="39"/>
    <w:pPr>
      <w:ind w:left="1470"/>
      <w:jc w:val="left"/>
    </w:pPr>
    <w:rPr>
      <w:rFonts w:ascii="等线" w:hAnsi="等线" w:eastAsia="等线"/>
      <w:sz w:val="18"/>
      <w:szCs w:val="18"/>
    </w:rPr>
  </w:style>
  <w:style w:type="paragraph" w:styleId="22">
    <w:name w:val="Date"/>
    <w:basedOn w:val="1"/>
    <w:next w:val="1"/>
    <w:link w:val="69"/>
    <w:qFormat/>
    <w:uiPriority w:val="99"/>
    <w:pPr>
      <w:ind w:left="2500" w:leftChars="2500"/>
    </w:pPr>
    <w:rPr>
      <w:rFonts w:ascii="宋体" w:eastAsia="华文新魏"/>
      <w:bCs/>
      <w:sz w:val="24"/>
      <w:szCs w:val="20"/>
    </w:rPr>
  </w:style>
  <w:style w:type="paragraph" w:styleId="23">
    <w:name w:val="Body Text Indent 2"/>
    <w:basedOn w:val="1"/>
    <w:link w:val="70"/>
    <w:qFormat/>
    <w:uiPriority w:val="0"/>
    <w:pPr>
      <w:ind w:firstLine="196" w:firstLineChars="196"/>
    </w:pPr>
    <w:rPr>
      <w:rFonts w:eastAsia="华文新魏"/>
    </w:rPr>
  </w:style>
  <w:style w:type="paragraph" w:styleId="24">
    <w:name w:val="Balloon Text"/>
    <w:basedOn w:val="1"/>
    <w:link w:val="71"/>
    <w:qFormat/>
    <w:uiPriority w:val="99"/>
    <w:rPr>
      <w:rFonts w:eastAsia="华文新魏"/>
      <w:sz w:val="18"/>
      <w:szCs w:val="18"/>
    </w:rPr>
  </w:style>
  <w:style w:type="paragraph" w:styleId="25">
    <w:name w:val="footer"/>
    <w:basedOn w:val="1"/>
    <w:link w:val="72"/>
    <w:qFormat/>
    <w:uiPriority w:val="99"/>
    <w:pPr>
      <w:tabs>
        <w:tab w:val="center" w:pos="4153"/>
        <w:tab w:val="right" w:pos="8306"/>
      </w:tabs>
      <w:snapToGrid w:val="0"/>
      <w:jc w:val="left"/>
    </w:pPr>
    <w:rPr>
      <w:rFonts w:ascii="宋体"/>
      <w:kern w:val="0"/>
      <w:sz w:val="18"/>
      <w:szCs w:val="20"/>
    </w:rPr>
  </w:style>
  <w:style w:type="paragraph" w:styleId="26">
    <w:name w:val="header"/>
    <w:basedOn w:val="1"/>
    <w:link w:val="73"/>
    <w:qFormat/>
    <w:uiPriority w:val="99"/>
    <w:pPr>
      <w:pBdr>
        <w:bottom w:val="single" w:color="auto" w:sz="6" w:space="1"/>
      </w:pBdr>
      <w:tabs>
        <w:tab w:val="center" w:pos="4153"/>
        <w:tab w:val="right" w:pos="8306"/>
      </w:tabs>
      <w:snapToGrid w:val="0"/>
      <w:jc w:val="center"/>
    </w:pPr>
    <w:rPr>
      <w:rFonts w:ascii="宋体" w:eastAsia="华文新魏"/>
      <w:sz w:val="18"/>
      <w:szCs w:val="20"/>
    </w:rPr>
  </w:style>
  <w:style w:type="paragraph" w:styleId="27">
    <w:name w:val="toc 1"/>
    <w:basedOn w:val="1"/>
    <w:next w:val="1"/>
    <w:qFormat/>
    <w:uiPriority w:val="39"/>
    <w:pPr>
      <w:tabs>
        <w:tab w:val="right" w:leader="dot" w:pos="9628"/>
      </w:tabs>
      <w:spacing w:line="640" w:lineRule="exact"/>
    </w:pPr>
    <w:rPr>
      <w:rFonts w:ascii="宋体" w:hAnsi="宋体" w:eastAsia="黑体"/>
      <w:b/>
      <w:color w:val="FF0000"/>
      <w:sz w:val="32"/>
      <w:szCs w:val="32"/>
    </w:rPr>
  </w:style>
  <w:style w:type="paragraph" w:styleId="28">
    <w:name w:val="toc 4"/>
    <w:basedOn w:val="1"/>
    <w:next w:val="1"/>
    <w:qFormat/>
    <w:uiPriority w:val="39"/>
    <w:pPr>
      <w:ind w:left="630"/>
      <w:jc w:val="left"/>
    </w:pPr>
    <w:rPr>
      <w:rFonts w:ascii="等线" w:hAnsi="等线" w:eastAsia="等线"/>
      <w:sz w:val="18"/>
      <w:szCs w:val="18"/>
    </w:rPr>
  </w:style>
  <w:style w:type="paragraph" w:styleId="29">
    <w:name w:val="footnote text"/>
    <w:basedOn w:val="1"/>
    <w:link w:val="184"/>
    <w:unhideWhenUsed/>
    <w:qFormat/>
    <w:locked/>
    <w:uiPriority w:val="99"/>
    <w:pPr>
      <w:snapToGrid w:val="0"/>
      <w:jc w:val="left"/>
    </w:pPr>
    <w:rPr>
      <w:rFonts w:ascii="Calibri" w:hAnsi="Calibri"/>
      <w:sz w:val="18"/>
      <w:szCs w:val="18"/>
    </w:rPr>
  </w:style>
  <w:style w:type="paragraph" w:styleId="30">
    <w:name w:val="toc 6"/>
    <w:basedOn w:val="1"/>
    <w:next w:val="1"/>
    <w:qFormat/>
    <w:uiPriority w:val="39"/>
    <w:pPr>
      <w:ind w:left="1050"/>
      <w:jc w:val="left"/>
    </w:pPr>
    <w:rPr>
      <w:rFonts w:ascii="等线" w:hAnsi="等线" w:eastAsia="等线"/>
      <w:sz w:val="18"/>
      <w:szCs w:val="18"/>
    </w:rPr>
  </w:style>
  <w:style w:type="paragraph" w:styleId="31">
    <w:name w:val="Body Text Indent 3"/>
    <w:basedOn w:val="1"/>
    <w:link w:val="74"/>
    <w:qFormat/>
    <w:uiPriority w:val="99"/>
    <w:pPr>
      <w:spacing w:after="120"/>
      <w:ind w:left="200" w:leftChars="200"/>
    </w:pPr>
    <w:rPr>
      <w:rFonts w:eastAsia="华文新魏"/>
      <w:sz w:val="16"/>
      <w:szCs w:val="16"/>
    </w:rPr>
  </w:style>
  <w:style w:type="paragraph" w:styleId="32">
    <w:name w:val="toc 2"/>
    <w:basedOn w:val="1"/>
    <w:next w:val="1"/>
    <w:qFormat/>
    <w:uiPriority w:val="39"/>
    <w:rPr>
      <w:rFonts w:ascii="宋体" w:eastAsia="华文新魏" w:cs="Arial"/>
      <w:b/>
      <w:szCs w:val="21"/>
    </w:rPr>
  </w:style>
  <w:style w:type="paragraph" w:styleId="33">
    <w:name w:val="toc 9"/>
    <w:basedOn w:val="1"/>
    <w:next w:val="1"/>
    <w:qFormat/>
    <w:uiPriority w:val="39"/>
    <w:pPr>
      <w:ind w:left="1600" w:leftChars="1600"/>
    </w:pPr>
    <w:rPr>
      <w:rFonts w:eastAsia="华文新魏"/>
    </w:rPr>
  </w:style>
  <w:style w:type="paragraph" w:styleId="34">
    <w:name w:val="Body Text 2"/>
    <w:basedOn w:val="1"/>
    <w:link w:val="75"/>
    <w:qFormat/>
    <w:uiPriority w:val="99"/>
    <w:pPr>
      <w:spacing w:after="120" w:line="480" w:lineRule="auto"/>
    </w:pPr>
    <w:rPr>
      <w:rFonts w:eastAsia="华文新魏"/>
    </w:rPr>
  </w:style>
  <w:style w:type="paragraph" w:styleId="35">
    <w:name w:val="List 4"/>
    <w:basedOn w:val="1"/>
    <w:qFormat/>
    <w:uiPriority w:val="99"/>
    <w:pPr>
      <w:tabs>
        <w:tab w:val="left" w:pos="0"/>
      </w:tabs>
      <w:adjustRightInd w:val="0"/>
      <w:snapToGrid w:val="0"/>
      <w:spacing w:line="360" w:lineRule="auto"/>
      <w:ind w:left="1361"/>
    </w:pPr>
    <w:rPr>
      <w:rFonts w:eastAsia="华文新魏"/>
      <w:sz w:val="24"/>
    </w:rPr>
  </w:style>
  <w:style w:type="paragraph" w:styleId="36">
    <w:name w:val="HTML Preformatted"/>
    <w:basedOn w:val="1"/>
    <w:link w:val="7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华文新魏" w:cs="Arial"/>
      <w:kern w:val="0"/>
      <w:szCs w:val="21"/>
    </w:rPr>
  </w:style>
  <w:style w:type="paragraph" w:styleId="37">
    <w:name w:val="Normal (Web)"/>
    <w:basedOn w:val="1"/>
    <w:qFormat/>
    <w:uiPriority w:val="99"/>
    <w:pPr>
      <w:widowControl/>
      <w:spacing w:before="100" w:beforeAutospacing="1" w:after="100" w:afterAutospacing="1"/>
      <w:jc w:val="left"/>
    </w:pPr>
    <w:rPr>
      <w:rFonts w:ascii="宋体" w:eastAsia="华文新魏"/>
      <w:kern w:val="0"/>
      <w:sz w:val="24"/>
    </w:rPr>
  </w:style>
  <w:style w:type="paragraph" w:styleId="38">
    <w:name w:val="index 1"/>
    <w:basedOn w:val="1"/>
    <w:next w:val="1"/>
    <w:qFormat/>
    <w:uiPriority w:val="99"/>
    <w:pPr>
      <w:spacing w:line="360" w:lineRule="auto"/>
    </w:pPr>
    <w:rPr>
      <w:rFonts w:ascii="宋体" w:eastAsia="华文新魏"/>
      <w:bCs/>
      <w:szCs w:val="21"/>
    </w:rPr>
  </w:style>
  <w:style w:type="paragraph" w:styleId="39">
    <w:name w:val="Title"/>
    <w:basedOn w:val="1"/>
    <w:link w:val="77"/>
    <w:qFormat/>
    <w:uiPriority w:val="0"/>
    <w:pPr>
      <w:spacing w:before="240" w:after="60"/>
      <w:jc w:val="center"/>
      <w:outlineLvl w:val="0"/>
    </w:pPr>
    <w:rPr>
      <w:rFonts w:ascii="Arial" w:hAnsi="Arial" w:eastAsia="华文新魏"/>
      <w:b/>
      <w:bCs/>
      <w:sz w:val="32"/>
      <w:szCs w:val="32"/>
    </w:rPr>
  </w:style>
  <w:style w:type="paragraph" w:styleId="40">
    <w:name w:val="annotation subject"/>
    <w:basedOn w:val="15"/>
    <w:next w:val="15"/>
    <w:link w:val="78"/>
    <w:qFormat/>
    <w:uiPriority w:val="99"/>
    <w:rPr>
      <w:rFonts w:eastAsia="华文新魏"/>
      <w:b/>
      <w:bCs/>
    </w:rPr>
  </w:style>
  <w:style w:type="paragraph" w:styleId="41">
    <w:name w:val="Body Text First Indent"/>
    <w:basedOn w:val="2"/>
    <w:link w:val="79"/>
    <w:qFormat/>
    <w:uiPriority w:val="99"/>
    <w:pPr>
      <w:ind w:firstLine="100" w:firstLineChars="100"/>
    </w:pPr>
  </w:style>
  <w:style w:type="character" w:styleId="44">
    <w:name w:val="Strong"/>
    <w:basedOn w:val="43"/>
    <w:qFormat/>
    <w:uiPriority w:val="99"/>
    <w:rPr>
      <w:rFonts w:ascii="Times New Roman" w:hAnsi="Times New Roman" w:eastAsia="华文新魏" w:cs="Times New Roman"/>
      <w:b/>
    </w:rPr>
  </w:style>
  <w:style w:type="character" w:styleId="45">
    <w:name w:val="page number"/>
    <w:basedOn w:val="43"/>
    <w:qFormat/>
    <w:uiPriority w:val="0"/>
    <w:rPr>
      <w:rFonts w:ascii="Times New Roman" w:hAnsi="Times New Roman" w:eastAsia="华文新魏" w:cs="Times New Roman"/>
    </w:rPr>
  </w:style>
  <w:style w:type="character" w:styleId="46">
    <w:name w:val="FollowedHyperlink"/>
    <w:basedOn w:val="43"/>
    <w:qFormat/>
    <w:uiPriority w:val="99"/>
    <w:rPr>
      <w:rFonts w:ascii="Times New Roman" w:hAnsi="Times New Roman" w:eastAsia="华文新魏" w:cs="Times New Roman"/>
      <w:color w:val="800080"/>
      <w:u w:val="single"/>
    </w:rPr>
  </w:style>
  <w:style w:type="character" w:styleId="47">
    <w:name w:val="Emphasis"/>
    <w:qFormat/>
    <w:uiPriority w:val="20"/>
    <w:rPr>
      <w:color w:val="CC0000"/>
    </w:rPr>
  </w:style>
  <w:style w:type="character" w:styleId="48">
    <w:name w:val="line number"/>
    <w:basedOn w:val="43"/>
    <w:qFormat/>
    <w:uiPriority w:val="99"/>
    <w:rPr>
      <w:rFonts w:ascii="Times New Roman" w:hAnsi="Times New Roman" w:eastAsia="华文新魏" w:cs="Times New Roman"/>
    </w:rPr>
  </w:style>
  <w:style w:type="character" w:styleId="49">
    <w:name w:val="Hyperlink"/>
    <w:basedOn w:val="43"/>
    <w:qFormat/>
    <w:uiPriority w:val="99"/>
    <w:rPr>
      <w:rFonts w:ascii="Times New Roman" w:hAnsi="Times New Roman" w:eastAsia="华文新魏" w:cs="Times New Roman"/>
      <w:color w:val="0000FF"/>
      <w:u w:val="single"/>
    </w:rPr>
  </w:style>
  <w:style w:type="character" w:styleId="50">
    <w:name w:val="annotation reference"/>
    <w:basedOn w:val="43"/>
    <w:qFormat/>
    <w:uiPriority w:val="99"/>
    <w:rPr>
      <w:rFonts w:ascii="Times New Roman" w:hAnsi="Times New Roman" w:eastAsia="华文新魏" w:cs="Times New Roman"/>
      <w:sz w:val="21"/>
    </w:rPr>
  </w:style>
  <w:style w:type="character" w:styleId="51">
    <w:name w:val="footnote reference"/>
    <w:unhideWhenUsed/>
    <w:qFormat/>
    <w:locked/>
    <w:uiPriority w:val="99"/>
    <w:rPr>
      <w:vertAlign w:val="superscript"/>
    </w:rPr>
  </w:style>
  <w:style w:type="paragraph" w:customStyle="1" w:styleId="52">
    <w:name w:val="Default"/>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3">
    <w:name w:val="BodyText"/>
    <w:basedOn w:val="1"/>
    <w:qFormat/>
    <w:uiPriority w:val="0"/>
    <w:pPr>
      <w:spacing w:line="380" w:lineRule="exact"/>
      <w:jc w:val="both"/>
      <w:textAlignment w:val="baseline"/>
    </w:pPr>
    <w:rPr>
      <w:rFonts w:ascii="Times New Roman" w:hAnsi="Times New Roman" w:eastAsia="宋体"/>
      <w:kern w:val="2"/>
      <w:sz w:val="24"/>
      <w:szCs w:val="24"/>
      <w:lang w:val="en-US" w:eastAsia="zh-CN" w:bidi="ar-SA"/>
    </w:rPr>
  </w:style>
  <w:style w:type="paragraph" w:customStyle="1" w:styleId="54">
    <w:name w:val="Heading4"/>
    <w:basedOn w:val="1"/>
    <w:next w:val="1"/>
    <w:qFormat/>
    <w:uiPriority w:val="0"/>
    <w:pPr>
      <w:keepNext/>
      <w:keepLines/>
      <w:spacing w:before="280" w:after="290" w:line="376" w:lineRule="auto"/>
    </w:pPr>
    <w:rPr>
      <w:rFonts w:ascii="宋体" w:hAnsi="宋体" w:eastAsia="黑体"/>
      <w:b/>
      <w:sz w:val="24"/>
    </w:rPr>
  </w:style>
  <w:style w:type="character" w:customStyle="1" w:styleId="55">
    <w:name w:val="标题 1 Char"/>
    <w:basedOn w:val="43"/>
    <w:link w:val="3"/>
    <w:qFormat/>
    <w:locked/>
    <w:uiPriority w:val="99"/>
    <w:rPr>
      <w:rFonts w:ascii="Times New Roman" w:hAnsi="Times New Roman" w:eastAsia="华文新魏" w:cs="Times New Roman"/>
      <w:b/>
      <w:sz w:val="24"/>
      <w:szCs w:val="24"/>
    </w:rPr>
  </w:style>
  <w:style w:type="character" w:customStyle="1" w:styleId="56">
    <w:name w:val="标题 2 Char"/>
    <w:basedOn w:val="43"/>
    <w:link w:val="4"/>
    <w:qFormat/>
    <w:locked/>
    <w:uiPriority w:val="99"/>
    <w:rPr>
      <w:rFonts w:ascii="Arial" w:hAnsi="Arial" w:eastAsia="黑体" w:cs="Times New Roman"/>
      <w:b/>
      <w:kern w:val="0"/>
      <w:sz w:val="20"/>
      <w:szCs w:val="20"/>
    </w:rPr>
  </w:style>
  <w:style w:type="character" w:customStyle="1" w:styleId="57">
    <w:name w:val="标题 3 Char"/>
    <w:basedOn w:val="43"/>
    <w:link w:val="5"/>
    <w:qFormat/>
    <w:locked/>
    <w:uiPriority w:val="99"/>
    <w:rPr>
      <w:rFonts w:ascii="Times New Roman" w:hAnsi="Times New Roman" w:eastAsia="华文新魏" w:cs="Times New Roman"/>
      <w:b/>
      <w:bCs/>
      <w:sz w:val="32"/>
      <w:szCs w:val="32"/>
    </w:rPr>
  </w:style>
  <w:style w:type="character" w:customStyle="1" w:styleId="58">
    <w:name w:val="标题 4 Char"/>
    <w:basedOn w:val="43"/>
    <w:link w:val="6"/>
    <w:qFormat/>
    <w:locked/>
    <w:uiPriority w:val="99"/>
    <w:rPr>
      <w:rFonts w:ascii="Arial" w:hAnsi="Arial" w:eastAsia="黑体" w:cs="Times New Roman"/>
      <w:b/>
      <w:bCs/>
      <w:sz w:val="28"/>
      <w:szCs w:val="28"/>
    </w:rPr>
  </w:style>
  <w:style w:type="character" w:customStyle="1" w:styleId="59">
    <w:name w:val="标题 5 Char"/>
    <w:basedOn w:val="43"/>
    <w:link w:val="7"/>
    <w:qFormat/>
    <w:locked/>
    <w:uiPriority w:val="99"/>
    <w:rPr>
      <w:rFonts w:ascii="Times New Roman" w:hAnsi="Times New Roman" w:eastAsia="华文新魏" w:cs="Times New Roman"/>
      <w:b/>
      <w:sz w:val="20"/>
      <w:szCs w:val="20"/>
    </w:rPr>
  </w:style>
  <w:style w:type="character" w:customStyle="1" w:styleId="60">
    <w:name w:val="标题 6 Char"/>
    <w:basedOn w:val="43"/>
    <w:link w:val="9"/>
    <w:qFormat/>
    <w:locked/>
    <w:uiPriority w:val="99"/>
    <w:rPr>
      <w:rFonts w:ascii="Arial" w:hAnsi="Arial" w:eastAsia="黑体" w:cs="Times New Roman"/>
      <w:b/>
      <w:sz w:val="20"/>
      <w:szCs w:val="20"/>
    </w:rPr>
  </w:style>
  <w:style w:type="character" w:customStyle="1" w:styleId="61">
    <w:name w:val="标题 7 Char"/>
    <w:basedOn w:val="43"/>
    <w:link w:val="10"/>
    <w:qFormat/>
    <w:locked/>
    <w:uiPriority w:val="99"/>
    <w:rPr>
      <w:rFonts w:ascii="Times New Roman" w:hAnsi="Times New Roman" w:eastAsia="华文新魏" w:cs="Times New Roman"/>
      <w:b/>
      <w:sz w:val="20"/>
      <w:szCs w:val="20"/>
    </w:rPr>
  </w:style>
  <w:style w:type="character" w:customStyle="1" w:styleId="62">
    <w:name w:val="标题 8 Char"/>
    <w:basedOn w:val="43"/>
    <w:link w:val="11"/>
    <w:qFormat/>
    <w:locked/>
    <w:uiPriority w:val="99"/>
    <w:rPr>
      <w:rFonts w:ascii="Arial" w:hAnsi="Arial" w:eastAsia="黑体" w:cs="Times New Roman"/>
      <w:sz w:val="20"/>
      <w:szCs w:val="20"/>
    </w:rPr>
  </w:style>
  <w:style w:type="character" w:customStyle="1" w:styleId="63">
    <w:name w:val="标题 9 Char"/>
    <w:basedOn w:val="43"/>
    <w:link w:val="12"/>
    <w:qFormat/>
    <w:locked/>
    <w:uiPriority w:val="99"/>
    <w:rPr>
      <w:rFonts w:ascii="Arial" w:hAnsi="Arial" w:eastAsia="黑体" w:cs="Times New Roman"/>
      <w:sz w:val="20"/>
      <w:szCs w:val="20"/>
    </w:rPr>
  </w:style>
  <w:style w:type="character" w:customStyle="1" w:styleId="64">
    <w:name w:val="文档结构图 Char"/>
    <w:basedOn w:val="43"/>
    <w:link w:val="14"/>
    <w:qFormat/>
    <w:locked/>
    <w:uiPriority w:val="99"/>
    <w:rPr>
      <w:rFonts w:ascii="宋体" w:hAnsi="Times New Roman" w:eastAsia="华文新魏" w:cs="Times New Roman"/>
      <w:sz w:val="18"/>
      <w:szCs w:val="18"/>
    </w:rPr>
  </w:style>
  <w:style w:type="character" w:customStyle="1" w:styleId="65">
    <w:name w:val="批注文字 Char1"/>
    <w:basedOn w:val="43"/>
    <w:link w:val="15"/>
    <w:semiHidden/>
    <w:qFormat/>
    <w:locked/>
    <w:uiPriority w:val="99"/>
    <w:rPr>
      <w:rFonts w:ascii="Times New Roman" w:hAnsi="Times New Roman" w:eastAsia="宋体" w:cs="Times New Roman"/>
      <w:sz w:val="24"/>
      <w:szCs w:val="24"/>
    </w:rPr>
  </w:style>
  <w:style w:type="character" w:customStyle="1" w:styleId="66">
    <w:name w:val="正文文本 Char"/>
    <w:basedOn w:val="43"/>
    <w:link w:val="2"/>
    <w:semiHidden/>
    <w:qFormat/>
    <w:locked/>
    <w:uiPriority w:val="99"/>
    <w:rPr>
      <w:rFonts w:ascii="Times New Roman" w:hAnsi="Times New Roman" w:eastAsia="宋体" w:cs="Times New Roman"/>
      <w:sz w:val="24"/>
      <w:szCs w:val="24"/>
    </w:rPr>
  </w:style>
  <w:style w:type="character" w:customStyle="1" w:styleId="67">
    <w:name w:val="正文文本缩进 Char"/>
    <w:basedOn w:val="43"/>
    <w:link w:val="16"/>
    <w:qFormat/>
    <w:locked/>
    <w:uiPriority w:val="99"/>
    <w:rPr>
      <w:rFonts w:ascii="宋体" w:hAnsi="Times New Roman" w:eastAsia="华文新魏" w:cs="Times New Roman"/>
      <w:spacing w:val="-4"/>
      <w:sz w:val="20"/>
      <w:szCs w:val="20"/>
    </w:rPr>
  </w:style>
  <w:style w:type="character" w:customStyle="1" w:styleId="68">
    <w:name w:val="纯文本 Char"/>
    <w:basedOn w:val="43"/>
    <w:link w:val="20"/>
    <w:qFormat/>
    <w:locked/>
    <w:uiPriority w:val="99"/>
    <w:rPr>
      <w:rFonts w:ascii="宋体" w:hAnsi="Times New Roman" w:eastAsia="宋体" w:cs="Times New Roman"/>
    </w:rPr>
  </w:style>
  <w:style w:type="character" w:customStyle="1" w:styleId="69">
    <w:name w:val="日期 Char"/>
    <w:basedOn w:val="43"/>
    <w:link w:val="22"/>
    <w:qFormat/>
    <w:locked/>
    <w:uiPriority w:val="99"/>
    <w:rPr>
      <w:rFonts w:ascii="宋体" w:hAnsi="Times New Roman" w:eastAsia="华文新魏" w:cs="Times New Roman"/>
      <w:bCs/>
      <w:sz w:val="20"/>
      <w:szCs w:val="20"/>
    </w:rPr>
  </w:style>
  <w:style w:type="character" w:customStyle="1" w:styleId="70">
    <w:name w:val="正文文本缩进 2 Char"/>
    <w:basedOn w:val="43"/>
    <w:link w:val="23"/>
    <w:qFormat/>
    <w:locked/>
    <w:uiPriority w:val="99"/>
    <w:rPr>
      <w:rFonts w:ascii="Times New Roman" w:hAnsi="Times New Roman" w:eastAsia="华文新魏" w:cs="Times New Roman"/>
      <w:sz w:val="24"/>
      <w:szCs w:val="24"/>
    </w:rPr>
  </w:style>
  <w:style w:type="character" w:customStyle="1" w:styleId="71">
    <w:name w:val="批注框文本 Char"/>
    <w:basedOn w:val="43"/>
    <w:link w:val="24"/>
    <w:qFormat/>
    <w:locked/>
    <w:uiPriority w:val="99"/>
    <w:rPr>
      <w:rFonts w:ascii="Times New Roman" w:hAnsi="Times New Roman" w:eastAsia="华文新魏" w:cs="Times New Roman"/>
      <w:sz w:val="18"/>
      <w:szCs w:val="18"/>
    </w:rPr>
  </w:style>
  <w:style w:type="character" w:customStyle="1" w:styleId="72">
    <w:name w:val="页脚 Char"/>
    <w:basedOn w:val="43"/>
    <w:link w:val="25"/>
    <w:qFormat/>
    <w:locked/>
    <w:uiPriority w:val="99"/>
    <w:rPr>
      <w:rFonts w:ascii="宋体" w:hAnsi="Times New Roman" w:eastAsia="宋体" w:cs="Times New Roman"/>
      <w:sz w:val="18"/>
    </w:rPr>
  </w:style>
  <w:style w:type="character" w:customStyle="1" w:styleId="73">
    <w:name w:val="页眉 Char"/>
    <w:basedOn w:val="43"/>
    <w:link w:val="26"/>
    <w:qFormat/>
    <w:locked/>
    <w:uiPriority w:val="99"/>
    <w:rPr>
      <w:rFonts w:ascii="宋体" w:hAnsi="Times New Roman" w:eastAsia="华文新魏" w:cs="Times New Roman"/>
      <w:sz w:val="20"/>
      <w:szCs w:val="20"/>
    </w:rPr>
  </w:style>
  <w:style w:type="character" w:customStyle="1" w:styleId="74">
    <w:name w:val="正文文本缩进 3 Char"/>
    <w:basedOn w:val="43"/>
    <w:link w:val="31"/>
    <w:qFormat/>
    <w:locked/>
    <w:uiPriority w:val="99"/>
    <w:rPr>
      <w:rFonts w:ascii="Times New Roman" w:hAnsi="Times New Roman" w:eastAsia="华文新魏" w:cs="Times New Roman"/>
      <w:sz w:val="16"/>
      <w:szCs w:val="16"/>
    </w:rPr>
  </w:style>
  <w:style w:type="character" w:customStyle="1" w:styleId="75">
    <w:name w:val="正文文本 2 Char"/>
    <w:basedOn w:val="43"/>
    <w:link w:val="34"/>
    <w:qFormat/>
    <w:locked/>
    <w:uiPriority w:val="99"/>
    <w:rPr>
      <w:rFonts w:ascii="Times New Roman" w:hAnsi="Times New Roman" w:eastAsia="华文新魏" w:cs="Times New Roman"/>
      <w:sz w:val="24"/>
      <w:szCs w:val="24"/>
    </w:rPr>
  </w:style>
  <w:style w:type="character" w:customStyle="1" w:styleId="76">
    <w:name w:val="HTML 预设格式 Char"/>
    <w:basedOn w:val="43"/>
    <w:link w:val="36"/>
    <w:qFormat/>
    <w:locked/>
    <w:uiPriority w:val="99"/>
    <w:rPr>
      <w:rFonts w:ascii="Arial" w:hAnsi="Arial" w:eastAsia="华文新魏" w:cs="Arial"/>
      <w:kern w:val="0"/>
      <w:sz w:val="21"/>
      <w:szCs w:val="21"/>
    </w:rPr>
  </w:style>
  <w:style w:type="character" w:customStyle="1" w:styleId="77">
    <w:name w:val="标题 Char"/>
    <w:basedOn w:val="43"/>
    <w:link w:val="39"/>
    <w:qFormat/>
    <w:locked/>
    <w:uiPriority w:val="99"/>
    <w:rPr>
      <w:rFonts w:ascii="Arial" w:hAnsi="Arial" w:eastAsia="华文新魏" w:cs="Times New Roman"/>
      <w:b/>
      <w:bCs/>
      <w:sz w:val="32"/>
      <w:szCs w:val="32"/>
    </w:rPr>
  </w:style>
  <w:style w:type="character" w:customStyle="1" w:styleId="78">
    <w:name w:val="批注主题 Char"/>
    <w:basedOn w:val="65"/>
    <w:link w:val="40"/>
    <w:qFormat/>
    <w:locked/>
    <w:uiPriority w:val="99"/>
    <w:rPr>
      <w:rFonts w:eastAsia="华文新魏"/>
      <w:b/>
      <w:bCs/>
    </w:rPr>
  </w:style>
  <w:style w:type="character" w:customStyle="1" w:styleId="79">
    <w:name w:val="正文首行缩进 Char"/>
    <w:basedOn w:val="66"/>
    <w:link w:val="41"/>
    <w:qFormat/>
    <w:locked/>
    <w:uiPriority w:val="99"/>
  </w:style>
  <w:style w:type="character" w:customStyle="1" w:styleId="80">
    <w:name w:val="marklong"/>
    <w:qFormat/>
    <w:uiPriority w:val="99"/>
    <w:rPr>
      <w:rFonts w:ascii="Times New Roman" w:hAnsi="Times New Roman" w:eastAsia="华文新魏"/>
    </w:rPr>
  </w:style>
  <w:style w:type="character" w:customStyle="1" w:styleId="81">
    <w:name w:val="批注文字 Char"/>
    <w:qFormat/>
    <w:uiPriority w:val="0"/>
    <w:rPr>
      <w:rFonts w:ascii="Times New Roman" w:hAnsi="Times New Roman" w:eastAsia="宋体"/>
      <w:kern w:val="2"/>
      <w:sz w:val="24"/>
    </w:rPr>
  </w:style>
  <w:style w:type="character" w:customStyle="1" w:styleId="82">
    <w:name w:val="zi1"/>
    <w:qFormat/>
    <w:uiPriority w:val="99"/>
    <w:rPr>
      <w:rFonts w:ascii="??" w:hAnsi="??" w:eastAsia="华文新魏"/>
      <w:color w:val="000000"/>
      <w:sz w:val="22"/>
      <w:u w:val="none"/>
    </w:rPr>
  </w:style>
  <w:style w:type="character" w:customStyle="1" w:styleId="83">
    <w:name w:val="main141"/>
    <w:qFormat/>
    <w:uiPriority w:val="99"/>
    <w:rPr>
      <w:rFonts w:ascii="Times New Roman" w:hAnsi="Times New Roman" w:eastAsia="华文新魏"/>
      <w:sz w:val="21"/>
    </w:rPr>
  </w:style>
  <w:style w:type="character" w:customStyle="1" w:styleId="84">
    <w:name w:val="huei12b1"/>
    <w:qFormat/>
    <w:uiPriority w:val="99"/>
    <w:rPr>
      <w:rFonts w:ascii="Times New Roman" w:hAnsi="Times New Roman" w:eastAsia="华文新魏"/>
      <w:b/>
      <w:color w:val="333333"/>
      <w:sz w:val="18"/>
    </w:rPr>
  </w:style>
  <w:style w:type="character" w:customStyle="1" w:styleId="85">
    <w:name w:val="正文文本 + 11.5 pt"/>
    <w:qFormat/>
    <w:uiPriority w:val="99"/>
    <w:rPr>
      <w:rFonts w:ascii="MingLiU" w:hAnsi="Times New Roman" w:eastAsia="MingLiU"/>
      <w:color w:val="000000"/>
      <w:spacing w:val="20"/>
      <w:w w:val="100"/>
      <w:position w:val="0"/>
      <w:sz w:val="23"/>
      <w:u w:val="none"/>
      <w:lang w:val="zh-TW" w:eastAsia="zh-TW"/>
    </w:rPr>
  </w:style>
  <w:style w:type="character" w:customStyle="1" w:styleId="86">
    <w:name w:val="纯文本 字符1"/>
    <w:qFormat/>
    <w:uiPriority w:val="99"/>
    <w:rPr>
      <w:rFonts w:ascii="宋体" w:hAnsi="Times New Roman" w:eastAsia="宋体"/>
      <w:sz w:val="21"/>
    </w:rPr>
  </w:style>
  <w:style w:type="character" w:customStyle="1" w:styleId="87">
    <w:name w:val="小标题 Char"/>
    <w:qFormat/>
    <w:uiPriority w:val="99"/>
    <w:rPr>
      <w:rFonts w:ascii="Times New Roman" w:hAnsi="Times New Roman" w:eastAsia="华文新魏"/>
      <w:b/>
      <w:kern w:val="2"/>
      <w:sz w:val="32"/>
    </w:rPr>
  </w:style>
  <w:style w:type="character" w:customStyle="1" w:styleId="88">
    <w:name w:val="px141"/>
    <w:qFormat/>
    <w:uiPriority w:val="99"/>
    <w:rPr>
      <w:rFonts w:ascii="Times New Roman" w:hAnsi="Times New Roman" w:eastAsia="华文新魏"/>
      <w:sz w:val="21"/>
    </w:rPr>
  </w:style>
  <w:style w:type="character" w:customStyle="1" w:styleId="89">
    <w:name w:val="普通文字 Char Char2"/>
    <w:qFormat/>
    <w:uiPriority w:val="99"/>
    <w:rPr>
      <w:rFonts w:ascii="宋体" w:hAnsi="Times New Roman" w:eastAsia="宋体"/>
      <w:sz w:val="21"/>
    </w:rPr>
  </w:style>
  <w:style w:type="character" w:customStyle="1" w:styleId="90">
    <w:name w:val="price7"/>
    <w:qFormat/>
    <w:uiPriority w:val="99"/>
    <w:rPr>
      <w:rFonts w:ascii="Times New Roman" w:hAnsi="Times New Roman" w:eastAsia="华文新魏"/>
      <w:color w:val="CC0000"/>
    </w:rPr>
  </w:style>
  <w:style w:type="character" w:customStyle="1" w:styleId="91">
    <w:name w:val="纯文本 Char1"/>
    <w:qFormat/>
    <w:uiPriority w:val="0"/>
    <w:rPr>
      <w:rFonts w:ascii="宋体" w:hAnsi="Times New Roman" w:eastAsia="宋体"/>
      <w:sz w:val="20"/>
    </w:rPr>
  </w:style>
  <w:style w:type="character" w:customStyle="1" w:styleId="92">
    <w:name w:val="纯文本 Char2"/>
    <w:qFormat/>
    <w:uiPriority w:val="0"/>
    <w:rPr>
      <w:rFonts w:ascii="宋体" w:hAnsi="Times New Roman" w:eastAsia="宋体"/>
      <w:kern w:val="2"/>
      <w:sz w:val="21"/>
      <w:lang w:val="en-US" w:eastAsia="zh-CN"/>
    </w:rPr>
  </w:style>
  <w:style w:type="character" w:customStyle="1" w:styleId="93">
    <w:name w:val="paramname3"/>
    <w:qFormat/>
    <w:uiPriority w:val="99"/>
    <w:rPr>
      <w:rFonts w:ascii="Times New Roman" w:hAnsi="Times New Roman" w:eastAsia="华文新魏"/>
    </w:rPr>
  </w:style>
  <w:style w:type="character" w:customStyle="1" w:styleId="94">
    <w:name w:val="h"/>
    <w:qFormat/>
    <w:uiPriority w:val="99"/>
    <w:rPr>
      <w:rFonts w:ascii="Times New Roman" w:hAnsi="Times New Roman" w:eastAsia="华文新魏"/>
    </w:rPr>
  </w:style>
  <w:style w:type="character" w:customStyle="1" w:styleId="95">
    <w:name w:val="style2"/>
    <w:qFormat/>
    <w:uiPriority w:val="99"/>
    <w:rPr>
      <w:rFonts w:ascii="Times New Roman" w:hAnsi="Times New Roman" w:eastAsia="华文新魏"/>
    </w:rPr>
  </w:style>
  <w:style w:type="character" w:customStyle="1" w:styleId="96">
    <w:name w:val="标题 4 Char2"/>
    <w:qFormat/>
    <w:uiPriority w:val="99"/>
    <w:rPr>
      <w:rFonts w:ascii="Arial" w:hAnsi="Arial" w:eastAsia="黑体"/>
      <w:sz w:val="28"/>
    </w:rPr>
  </w:style>
  <w:style w:type="character" w:customStyle="1" w:styleId="97">
    <w:name w:val="font01"/>
    <w:qFormat/>
    <w:uiPriority w:val="99"/>
    <w:rPr>
      <w:rFonts w:ascii="宋体" w:hAnsi="Times New Roman" w:eastAsia="宋体"/>
      <w:color w:val="000000"/>
      <w:sz w:val="20"/>
      <w:u w:val="none"/>
    </w:rPr>
  </w:style>
  <w:style w:type="character" w:customStyle="1" w:styleId="98">
    <w:name w:val="city3"/>
    <w:qFormat/>
    <w:uiPriority w:val="99"/>
    <w:rPr>
      <w:rFonts w:ascii="Times New Roman" w:hAnsi="Times New Roman" w:eastAsia="华文新魏"/>
      <w:color w:val="999999"/>
    </w:rPr>
  </w:style>
  <w:style w:type="character" w:customStyle="1" w:styleId="99">
    <w:name w:val="链接"/>
    <w:qFormat/>
    <w:uiPriority w:val="99"/>
    <w:rPr>
      <w:rFonts w:ascii="Times New Roman" w:hAnsi="Times New Roman" w:eastAsia="宋体"/>
      <w:color w:val="0000FF"/>
      <w:sz w:val="21"/>
      <w:u w:val="single" w:color="0000FF"/>
      <w:vertAlign w:val="baseline"/>
      <w:lang w:val="en-US" w:eastAsia="zh-CN"/>
    </w:rPr>
  </w:style>
  <w:style w:type="character" w:customStyle="1" w:styleId="100">
    <w:name w:val="text11"/>
    <w:qFormat/>
    <w:uiPriority w:val="99"/>
    <w:rPr>
      <w:rFonts w:ascii="Verdana" w:hAnsi="Verdana" w:eastAsia="华文新魏"/>
      <w:color w:val="4E4E4E"/>
      <w:sz w:val="18"/>
    </w:rPr>
  </w:style>
  <w:style w:type="character" w:customStyle="1" w:styleId="101">
    <w:name w:val="正文缩进 字符"/>
    <w:qFormat/>
    <w:uiPriority w:val="99"/>
    <w:rPr>
      <w:rFonts w:ascii="Verdana" w:hAnsi="Verdana" w:eastAsia="华文新魏"/>
      <w:kern w:val="2"/>
      <w:sz w:val="21"/>
    </w:rPr>
  </w:style>
  <w:style w:type="character" w:customStyle="1" w:styleId="102">
    <w:name w:val="纯文本 Char3"/>
    <w:basedOn w:val="43"/>
    <w:semiHidden/>
    <w:qFormat/>
    <w:uiPriority w:val="99"/>
    <w:rPr>
      <w:rFonts w:ascii="宋体" w:hAnsi="Courier New" w:eastAsia="宋体" w:cs="Courier New"/>
      <w:sz w:val="21"/>
      <w:szCs w:val="21"/>
    </w:rPr>
  </w:style>
  <w:style w:type="character" w:customStyle="1" w:styleId="103">
    <w:name w:val="页脚 Char1"/>
    <w:basedOn w:val="43"/>
    <w:semiHidden/>
    <w:qFormat/>
    <w:uiPriority w:val="99"/>
    <w:rPr>
      <w:rFonts w:ascii="Times New Roman" w:hAnsi="Times New Roman" w:eastAsia="宋体" w:cs="Times New Roman"/>
      <w:sz w:val="18"/>
      <w:szCs w:val="18"/>
    </w:rPr>
  </w:style>
  <w:style w:type="paragraph" w:customStyle="1" w:styleId="104">
    <w:name w:val="CSS3级编号 Char Char Char Char Char Char Char Char Char Char Char"/>
    <w:basedOn w:val="1"/>
    <w:qFormat/>
    <w:uiPriority w:val="99"/>
    <w:pPr>
      <w:tabs>
        <w:tab w:val="left" w:pos="0"/>
      </w:tabs>
      <w:spacing w:line="360" w:lineRule="auto"/>
      <w:ind w:left="567"/>
    </w:pPr>
    <w:rPr>
      <w:rFonts w:eastAsia="华文新魏"/>
      <w:sz w:val="24"/>
    </w:rPr>
  </w:style>
  <w:style w:type="paragraph" w:customStyle="1" w:styleId="105">
    <w:name w:val="TOC 标题1"/>
    <w:basedOn w:val="3"/>
    <w:next w:val="1"/>
    <w:qFormat/>
    <w:uiPriority w:val="99"/>
    <w:pPr>
      <w:keepLines/>
      <w:widowControl/>
      <w:spacing w:before="240" w:line="259" w:lineRule="auto"/>
      <w:jc w:val="left"/>
      <w:outlineLvl w:val="9"/>
    </w:pPr>
    <w:rPr>
      <w:rFonts w:ascii="等线 Light" w:hAnsi="等线 Light" w:eastAsia="等线 Light"/>
      <w:b w:val="0"/>
      <w:color w:val="2F5496"/>
      <w:kern w:val="0"/>
      <w:sz w:val="32"/>
      <w:szCs w:val="32"/>
    </w:rPr>
  </w:style>
  <w:style w:type="paragraph" w:customStyle="1" w:styleId="106">
    <w:name w:val="CSS1级编号"/>
    <w:basedOn w:val="1"/>
    <w:qFormat/>
    <w:uiPriority w:val="99"/>
    <w:pPr>
      <w:tabs>
        <w:tab w:val="left" w:pos="0"/>
      </w:tabs>
      <w:spacing w:line="360" w:lineRule="auto"/>
    </w:pPr>
    <w:rPr>
      <w:rFonts w:eastAsia="华文新魏"/>
      <w:sz w:val="24"/>
    </w:rPr>
  </w:style>
  <w:style w:type="paragraph" w:customStyle="1" w:styleId="107">
    <w:name w:val="xl29"/>
    <w:basedOn w:val="1"/>
    <w:qFormat/>
    <w:uiPriority w:val="99"/>
    <w:pPr>
      <w:widowControl/>
      <w:pBdr>
        <w:left w:val="single" w:color="auto" w:sz="4" w:space="0"/>
        <w:right w:val="single" w:color="auto" w:sz="4" w:space="0"/>
      </w:pBdr>
      <w:spacing w:before="100" w:beforeAutospacing="1" w:after="100" w:afterAutospacing="1"/>
      <w:jc w:val="left"/>
      <w:textAlignment w:val="center"/>
    </w:pPr>
    <w:rPr>
      <w:rFonts w:ascii="宋体" w:eastAsia="华文新魏"/>
      <w:kern w:val="0"/>
      <w:szCs w:val="21"/>
    </w:rPr>
  </w:style>
  <w:style w:type="paragraph" w:customStyle="1" w:styleId="108">
    <w:name w:val="2"/>
    <w:basedOn w:val="1"/>
    <w:next w:val="20"/>
    <w:qFormat/>
    <w:uiPriority w:val="99"/>
    <w:rPr>
      <w:rFonts w:ascii="宋体" w:eastAsia="华文新魏"/>
      <w:szCs w:val="20"/>
    </w:rPr>
  </w:style>
  <w:style w:type="paragraph" w:customStyle="1" w:styleId="109">
    <w:name w:val="xl28"/>
    <w:basedOn w:val="1"/>
    <w:qFormat/>
    <w:uiPriority w:val="99"/>
    <w:pPr>
      <w:widowControl/>
      <w:pBdr>
        <w:left w:val="single" w:color="auto" w:sz="4" w:space="0"/>
        <w:right w:val="single" w:color="auto" w:sz="4" w:space="0"/>
      </w:pBdr>
      <w:spacing w:before="100" w:beforeAutospacing="1" w:after="100" w:afterAutospacing="1"/>
      <w:jc w:val="left"/>
      <w:textAlignment w:val="center"/>
    </w:pPr>
    <w:rPr>
      <w:rFonts w:eastAsia="华文新魏"/>
      <w:kern w:val="0"/>
      <w:szCs w:val="21"/>
    </w:rPr>
  </w:style>
  <w:style w:type="paragraph" w:customStyle="1" w:styleId="110">
    <w:name w:val="Char"/>
    <w:basedOn w:val="14"/>
    <w:qFormat/>
    <w:uiPriority w:val="99"/>
    <w:pPr>
      <w:widowControl/>
      <w:shd w:val="clear" w:color="auto" w:fill="000080"/>
      <w:ind w:firstLine="454"/>
      <w:jc w:val="left"/>
    </w:pPr>
    <w:rPr>
      <w:rFonts w:ascii="Tahoma" w:hAnsi="Tahoma" w:cs="宋体"/>
      <w:kern w:val="0"/>
      <w:sz w:val="24"/>
      <w:szCs w:val="20"/>
    </w:rPr>
  </w:style>
  <w:style w:type="paragraph" w:customStyle="1" w:styleId="111">
    <w:name w:val="图B-"/>
    <w:basedOn w:val="1"/>
    <w:qFormat/>
    <w:uiPriority w:val="99"/>
    <w:pPr>
      <w:tabs>
        <w:tab w:val="left" w:pos="0"/>
      </w:tabs>
      <w:jc w:val="center"/>
    </w:pPr>
    <w:rPr>
      <w:rFonts w:eastAsia="黑体"/>
      <w:szCs w:val="21"/>
    </w:rPr>
  </w:style>
  <w:style w:type="paragraph" w:customStyle="1" w:styleId="112">
    <w:name w:val="3"/>
    <w:basedOn w:val="1"/>
    <w:next w:val="20"/>
    <w:qFormat/>
    <w:uiPriority w:val="99"/>
    <w:rPr>
      <w:rFonts w:ascii="宋体" w:eastAsia="华文新魏"/>
      <w:szCs w:val="20"/>
    </w:rPr>
  </w:style>
  <w:style w:type="paragraph" w:customStyle="1" w:styleId="113">
    <w:name w:val="标书标题3"/>
    <w:basedOn w:val="1"/>
    <w:qFormat/>
    <w:uiPriority w:val="0"/>
    <w:pPr>
      <w:tabs>
        <w:tab w:val="left" w:pos="7920"/>
      </w:tabs>
      <w:adjustRightInd w:val="0"/>
      <w:snapToGrid w:val="0"/>
      <w:spacing w:line="360" w:lineRule="auto"/>
    </w:pPr>
    <w:rPr>
      <w:rFonts w:ascii="宋体" w:eastAsia="华文新魏"/>
      <w:color w:val="000000"/>
      <w:sz w:val="24"/>
      <w:szCs w:val="20"/>
    </w:rPr>
  </w:style>
  <w:style w:type="paragraph" w:customStyle="1" w:styleId="114">
    <w:name w:val="纯文本2"/>
    <w:basedOn w:val="1"/>
    <w:qFormat/>
    <w:uiPriority w:val="99"/>
    <w:pPr>
      <w:suppressAutoHyphens/>
    </w:pPr>
    <w:rPr>
      <w:rFonts w:ascii="宋体" w:eastAsia="华文新魏" w:cs="Courier New"/>
      <w:szCs w:val="21"/>
      <w:lang w:eastAsia="ar-SA"/>
    </w:rPr>
  </w:style>
  <w:style w:type="paragraph" w:customStyle="1" w:styleId="115">
    <w:name w:val="1"/>
    <w:basedOn w:val="1"/>
    <w:next w:val="20"/>
    <w:qFormat/>
    <w:uiPriority w:val="99"/>
    <w:rPr>
      <w:rFonts w:ascii="宋体" w:eastAsia="华文新魏"/>
      <w:szCs w:val="20"/>
    </w:rPr>
  </w:style>
  <w:style w:type="paragraph" w:customStyle="1" w:styleId="116">
    <w:name w:val="项目-正文"/>
    <w:basedOn w:val="1"/>
    <w:qFormat/>
    <w:uiPriority w:val="99"/>
    <w:pPr>
      <w:spacing w:line="360" w:lineRule="auto"/>
      <w:ind w:firstLine="200" w:firstLineChars="200"/>
    </w:pPr>
    <w:rPr>
      <w:rFonts w:eastAsia="华文新魏"/>
      <w:kern w:val="0"/>
      <w:sz w:val="28"/>
      <w:szCs w:val="28"/>
    </w:rPr>
  </w:style>
  <w:style w:type="paragraph" w:customStyle="1" w:styleId="117">
    <w:name w:val="font8"/>
    <w:basedOn w:val="1"/>
    <w:qFormat/>
    <w:uiPriority w:val="99"/>
    <w:pPr>
      <w:widowControl/>
      <w:spacing w:before="100" w:beforeAutospacing="1" w:after="100" w:afterAutospacing="1"/>
      <w:jc w:val="left"/>
    </w:pPr>
    <w:rPr>
      <w:rFonts w:eastAsia="华文新魏"/>
      <w:kern w:val="0"/>
      <w:szCs w:val="21"/>
    </w:rPr>
  </w:style>
  <w:style w:type="paragraph" w:customStyle="1" w:styleId="118">
    <w:name w:val="font6"/>
    <w:basedOn w:val="1"/>
    <w:qFormat/>
    <w:uiPriority w:val="99"/>
    <w:pPr>
      <w:widowControl/>
      <w:spacing w:before="100" w:beforeAutospacing="1" w:after="100" w:afterAutospacing="1"/>
      <w:jc w:val="left"/>
    </w:pPr>
    <w:rPr>
      <w:rFonts w:ascii="宋体" w:eastAsia="华文新魏"/>
      <w:kern w:val="0"/>
      <w:sz w:val="18"/>
      <w:szCs w:val="18"/>
    </w:rPr>
  </w:style>
  <w:style w:type="paragraph" w:customStyle="1" w:styleId="119">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eastAsia="华文新魏"/>
      <w:kern w:val="0"/>
      <w:sz w:val="24"/>
    </w:rPr>
  </w:style>
  <w:style w:type="paragraph" w:customStyle="1" w:styleId="120">
    <w:name w:val="列出段落1"/>
    <w:basedOn w:val="1"/>
    <w:qFormat/>
    <w:uiPriority w:val="99"/>
    <w:pPr>
      <w:ind w:firstLine="200" w:firstLineChars="200"/>
    </w:pPr>
    <w:rPr>
      <w:rFonts w:ascii="Calibri" w:hAnsi="Calibri" w:eastAsia="华文新魏" w:cs="Calibri"/>
      <w:szCs w:val="21"/>
    </w:rPr>
  </w:style>
  <w:style w:type="paragraph" w:customStyle="1" w:styleId="121">
    <w:name w:val="字元"/>
    <w:basedOn w:val="1"/>
    <w:qFormat/>
    <w:uiPriority w:val="99"/>
    <w:pPr>
      <w:widowControl/>
      <w:tabs>
        <w:tab w:val="left" w:pos="4665"/>
        <w:tab w:val="left" w:pos="8970"/>
      </w:tabs>
      <w:ind w:firstLine="400"/>
    </w:pPr>
    <w:rPr>
      <w:rFonts w:eastAsia="华文新魏"/>
      <w:szCs w:val="22"/>
    </w:rPr>
  </w:style>
  <w:style w:type="paragraph" w:customStyle="1" w:styleId="122">
    <w:name w:val="方案正文"/>
    <w:basedOn w:val="1"/>
    <w:qFormat/>
    <w:uiPriority w:val="99"/>
    <w:pPr>
      <w:spacing w:line="360" w:lineRule="auto"/>
      <w:ind w:firstLine="420"/>
    </w:pPr>
    <w:rPr>
      <w:rFonts w:ascii="宋体" w:eastAsia="华文新魏" w:cs="宋体"/>
      <w:sz w:val="24"/>
    </w:rPr>
  </w:style>
  <w:style w:type="paragraph" w:customStyle="1" w:styleId="123">
    <w:name w:val="font9"/>
    <w:basedOn w:val="1"/>
    <w:qFormat/>
    <w:uiPriority w:val="99"/>
    <w:pPr>
      <w:widowControl/>
      <w:spacing w:before="100" w:beforeAutospacing="1" w:after="100" w:afterAutospacing="1"/>
      <w:jc w:val="left"/>
    </w:pPr>
    <w:rPr>
      <w:rFonts w:ascii="宋体" w:eastAsia="华文新魏"/>
      <w:kern w:val="0"/>
      <w:szCs w:val="21"/>
    </w:rPr>
  </w:style>
  <w:style w:type="paragraph" w:customStyle="1" w:styleId="124">
    <w:name w:val="正文 A"/>
    <w:qFormat/>
    <w:uiPriority w:val="99"/>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25">
    <w:name w:val="正文11"/>
    <w:qFormat/>
    <w:uiPriority w:val="99"/>
    <w:pPr>
      <w:ind w:firstLine="200" w:firstLineChars="200"/>
    </w:pPr>
    <w:rPr>
      <w:rFonts w:ascii="Times New Roman" w:hAnsi="Times New Roman" w:eastAsia="宋体" w:cs="宋体"/>
      <w:lang w:val="en-US" w:eastAsia="zh-CN" w:bidi="ar-SA"/>
    </w:rPr>
  </w:style>
  <w:style w:type="paragraph" w:customStyle="1" w:styleId="126">
    <w:name w:val="Char11"/>
    <w:basedOn w:val="1"/>
    <w:qFormat/>
    <w:uiPriority w:val="99"/>
    <w:pPr>
      <w:widowControl/>
      <w:spacing w:after="160" w:line="240" w:lineRule="exact"/>
      <w:jc w:val="left"/>
    </w:pPr>
    <w:rPr>
      <w:rFonts w:ascii="Verdana" w:hAnsi="Verdana" w:eastAsia="华文新魏"/>
      <w:kern w:val="0"/>
      <w:szCs w:val="20"/>
      <w:lang w:eastAsia="en-US"/>
    </w:rPr>
  </w:style>
  <w:style w:type="paragraph" w:customStyle="1" w:styleId="127">
    <w:name w:val="表A-"/>
    <w:basedOn w:val="1"/>
    <w:qFormat/>
    <w:uiPriority w:val="99"/>
    <w:pPr>
      <w:tabs>
        <w:tab w:val="left" w:pos="0"/>
      </w:tabs>
      <w:jc w:val="center"/>
    </w:pPr>
    <w:rPr>
      <w:rFonts w:eastAsia="华文新魏"/>
      <w:szCs w:val="21"/>
    </w:rPr>
  </w:style>
  <w:style w:type="paragraph" w:customStyle="1" w:styleId="128">
    <w:name w:val="修订1"/>
    <w:qFormat/>
    <w:uiPriority w:val="99"/>
    <w:rPr>
      <w:rFonts w:ascii="Times New Roman" w:hAnsi="Times New Roman" w:eastAsia="宋体" w:cs="Times New Roman"/>
      <w:kern w:val="2"/>
      <w:sz w:val="21"/>
      <w:szCs w:val="24"/>
      <w:lang w:val="en-US" w:eastAsia="zh-CN" w:bidi="ar-SA"/>
    </w:rPr>
  </w:style>
  <w:style w:type="paragraph" w:customStyle="1" w:styleId="129">
    <w:name w:val="font5"/>
    <w:basedOn w:val="1"/>
    <w:qFormat/>
    <w:uiPriority w:val="99"/>
    <w:pPr>
      <w:widowControl/>
      <w:spacing w:before="100" w:beforeAutospacing="1" w:after="100" w:afterAutospacing="1"/>
      <w:jc w:val="left"/>
    </w:pPr>
    <w:rPr>
      <w:rFonts w:ascii="宋体" w:eastAsia="华文新魏"/>
      <w:kern w:val="0"/>
      <w:sz w:val="24"/>
    </w:rPr>
  </w:style>
  <w:style w:type="paragraph" w:customStyle="1" w:styleId="130">
    <w:name w:val="Char1 Char Char Char"/>
    <w:basedOn w:val="1"/>
    <w:qFormat/>
    <w:uiPriority w:val="0"/>
    <w:rPr>
      <w:rFonts w:eastAsia="华文新魏"/>
    </w:rPr>
  </w:style>
  <w:style w:type="paragraph" w:customStyle="1" w:styleId="131">
    <w:name w:val="_Style 1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32">
    <w:name w:val="默认段落字体 Para Char"/>
    <w:basedOn w:val="1"/>
    <w:qFormat/>
    <w:uiPriority w:val="99"/>
    <w:rPr>
      <w:rFonts w:eastAsia="华文新魏"/>
    </w:rPr>
  </w:style>
  <w:style w:type="paragraph" w:customStyle="1" w:styleId="13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eastAsia="华文新魏"/>
      <w:kern w:val="0"/>
      <w:sz w:val="24"/>
    </w:rPr>
  </w:style>
  <w:style w:type="paragraph" w:customStyle="1" w:styleId="134">
    <w:name w:val="xl27"/>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eastAsia="华文新魏"/>
      <w:kern w:val="0"/>
      <w:szCs w:val="21"/>
    </w:rPr>
  </w:style>
  <w:style w:type="paragraph" w:customStyle="1" w:styleId="135">
    <w:name w:val="Char1"/>
    <w:basedOn w:val="1"/>
    <w:qFormat/>
    <w:uiPriority w:val="99"/>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36">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eastAsia="华文新魏"/>
      <w:b/>
      <w:bCs/>
      <w:kern w:val="0"/>
      <w:sz w:val="24"/>
    </w:rPr>
  </w:style>
  <w:style w:type="paragraph" w:customStyle="1" w:styleId="137">
    <w:name w:val="Char Char8"/>
    <w:basedOn w:val="1"/>
    <w:qFormat/>
    <w:uiPriority w:val="99"/>
    <w:pPr>
      <w:widowControl/>
      <w:spacing w:after="160" w:line="240" w:lineRule="exact"/>
      <w:jc w:val="left"/>
    </w:pPr>
    <w:rPr>
      <w:rFonts w:ascii="Tahoma" w:hAnsi="Tahoma" w:eastAsia="华文新魏" w:cs="Verdana"/>
      <w:kern w:val="0"/>
      <w:szCs w:val="20"/>
      <w:lang w:eastAsia="en-US"/>
    </w:rPr>
  </w:style>
  <w:style w:type="paragraph" w:customStyle="1" w:styleId="138">
    <w:name w:val="Char Char Char Char Char Char1 Char"/>
    <w:basedOn w:val="1"/>
    <w:qFormat/>
    <w:uiPriority w:val="99"/>
    <w:pPr>
      <w:widowControl/>
      <w:spacing w:after="160" w:line="240" w:lineRule="exact"/>
      <w:jc w:val="left"/>
    </w:pPr>
    <w:rPr>
      <w:rFonts w:ascii="Verdana" w:hAnsi="Verdana" w:eastAsia="华文新魏"/>
      <w:kern w:val="0"/>
      <w:szCs w:val="20"/>
      <w:lang w:eastAsia="en-US"/>
    </w:rPr>
  </w:style>
  <w:style w:type="paragraph" w:customStyle="1" w:styleId="139">
    <w:name w:val="font0"/>
    <w:basedOn w:val="1"/>
    <w:qFormat/>
    <w:uiPriority w:val="99"/>
    <w:pPr>
      <w:widowControl/>
      <w:spacing w:before="100" w:beforeAutospacing="1" w:after="100" w:afterAutospacing="1"/>
      <w:jc w:val="left"/>
    </w:pPr>
    <w:rPr>
      <w:rFonts w:ascii="宋体" w:eastAsia="华文新魏"/>
      <w:kern w:val="0"/>
      <w:sz w:val="24"/>
    </w:rPr>
  </w:style>
  <w:style w:type="paragraph" w:customStyle="1" w:styleId="140">
    <w:name w:val="正文文本 21"/>
    <w:basedOn w:val="1"/>
    <w:qFormat/>
    <w:uiPriority w:val="99"/>
    <w:pPr>
      <w:adjustRightInd w:val="0"/>
      <w:ind w:firstLine="540"/>
      <w:textAlignment w:val="baseline"/>
    </w:pPr>
    <w:rPr>
      <w:rFonts w:ascii="Calibri" w:hAnsi="Calibri" w:eastAsia="华文新魏"/>
      <w:szCs w:val="20"/>
    </w:rPr>
  </w:style>
  <w:style w:type="paragraph" w:customStyle="1" w:styleId="141">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eastAsia="华文新魏"/>
      <w:kern w:val="0"/>
      <w:sz w:val="24"/>
    </w:rPr>
  </w:style>
  <w:style w:type="paragraph" w:customStyle="1" w:styleId="142">
    <w:name w:val="正文首行缩进两字符"/>
    <w:basedOn w:val="1"/>
    <w:qFormat/>
    <w:uiPriority w:val="99"/>
    <w:pPr>
      <w:spacing w:line="360" w:lineRule="auto"/>
      <w:ind w:firstLine="200" w:firstLineChars="200"/>
    </w:pPr>
    <w:rPr>
      <w:rFonts w:eastAsia="华文新魏"/>
      <w:kern w:val="0"/>
      <w:sz w:val="24"/>
    </w:rPr>
  </w:style>
  <w:style w:type="paragraph" w:customStyle="1" w:styleId="143">
    <w:name w:val="Char Char Char 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44">
    <w:name w:val="font7"/>
    <w:basedOn w:val="1"/>
    <w:qFormat/>
    <w:uiPriority w:val="99"/>
    <w:pPr>
      <w:widowControl/>
      <w:spacing w:before="100" w:beforeAutospacing="1" w:after="100" w:afterAutospacing="1"/>
      <w:jc w:val="left"/>
    </w:pPr>
    <w:rPr>
      <w:rFonts w:eastAsia="华文新魏"/>
      <w:kern w:val="0"/>
      <w:sz w:val="24"/>
    </w:rPr>
  </w:style>
  <w:style w:type="paragraph" w:customStyle="1" w:styleId="145">
    <w:name w:val="xl36"/>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eastAsia="华文新魏"/>
      <w:kern w:val="0"/>
      <w:sz w:val="24"/>
    </w:rPr>
  </w:style>
  <w:style w:type="paragraph" w:customStyle="1" w:styleId="146">
    <w:name w:val="Char Char Char1 Char"/>
    <w:basedOn w:val="1"/>
    <w:qFormat/>
    <w:uiPriority w:val="99"/>
    <w:rPr>
      <w:rFonts w:ascii="Tahoma" w:hAnsi="Tahoma" w:eastAsia="华文新魏"/>
      <w:sz w:val="24"/>
    </w:rPr>
  </w:style>
  <w:style w:type="paragraph" w:customStyle="1" w:styleId="147">
    <w:name w:val="当前正文"/>
    <w:qFormat/>
    <w:uiPriority w:val="99"/>
    <w:pPr>
      <w:widowControl w:val="0"/>
      <w:spacing w:line="360" w:lineRule="auto"/>
      <w:ind w:firstLine="200"/>
      <w:jc w:val="both"/>
    </w:pPr>
    <w:rPr>
      <w:rFonts w:ascii="Arial Unicode MS" w:hAnsi="Times New Roman" w:eastAsia="Arial Unicode MS" w:cs="Arial Unicode MS"/>
      <w:color w:val="000000"/>
      <w:kern w:val="2"/>
      <w:sz w:val="24"/>
      <w:szCs w:val="24"/>
      <w:u w:color="000000"/>
      <w:lang w:val="en-US" w:eastAsia="zh-CN" w:bidi="ar-SA"/>
    </w:rPr>
  </w:style>
  <w:style w:type="paragraph" w:customStyle="1" w:styleId="148">
    <w:name w:val="font10"/>
    <w:basedOn w:val="1"/>
    <w:qFormat/>
    <w:uiPriority w:val="99"/>
    <w:pPr>
      <w:widowControl/>
      <w:spacing w:before="100" w:beforeAutospacing="1" w:after="100" w:afterAutospacing="1"/>
      <w:jc w:val="left"/>
    </w:pPr>
    <w:rPr>
      <w:rFonts w:ascii="Arial" w:hAnsi="Arial" w:eastAsia="华文新魏" w:cs="Arial"/>
      <w:kern w:val="0"/>
      <w:sz w:val="19"/>
      <w:szCs w:val="19"/>
    </w:rPr>
  </w:style>
  <w:style w:type="paragraph" w:customStyle="1" w:styleId="149">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eastAsia="华文新魏"/>
      <w:kern w:val="0"/>
      <w:sz w:val="24"/>
    </w:rPr>
  </w:style>
  <w:style w:type="paragraph" w:customStyle="1" w:styleId="150">
    <w:name w:val="Char12"/>
    <w:basedOn w:val="1"/>
    <w:qFormat/>
    <w:uiPriority w:val="99"/>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51">
    <w:name w:val="font13"/>
    <w:basedOn w:val="1"/>
    <w:qFormat/>
    <w:uiPriority w:val="99"/>
    <w:pPr>
      <w:widowControl/>
      <w:spacing w:before="100" w:beforeAutospacing="1" w:after="100" w:afterAutospacing="1"/>
      <w:jc w:val="left"/>
    </w:pPr>
    <w:rPr>
      <w:rFonts w:ascii="宋体" w:eastAsia="华文新魏"/>
      <w:b/>
      <w:bCs/>
      <w:color w:val="000000"/>
      <w:kern w:val="0"/>
      <w:sz w:val="18"/>
      <w:szCs w:val="18"/>
    </w:rPr>
  </w:style>
  <w:style w:type="paragraph" w:customStyle="1" w:styleId="152">
    <w:name w:val="font12"/>
    <w:basedOn w:val="1"/>
    <w:qFormat/>
    <w:uiPriority w:val="99"/>
    <w:pPr>
      <w:widowControl/>
      <w:spacing w:before="100" w:beforeAutospacing="1" w:after="100" w:afterAutospacing="1"/>
      <w:jc w:val="left"/>
    </w:pPr>
    <w:rPr>
      <w:rFonts w:ascii="宋体" w:eastAsia="华文新魏"/>
      <w:color w:val="000000"/>
      <w:kern w:val="0"/>
      <w:sz w:val="18"/>
      <w:szCs w:val="18"/>
    </w:rPr>
  </w:style>
  <w:style w:type="paragraph" w:customStyle="1" w:styleId="153">
    <w:name w:val="xl3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eastAsia="华文新魏"/>
      <w:kern w:val="0"/>
      <w:szCs w:val="21"/>
    </w:rPr>
  </w:style>
  <w:style w:type="paragraph" w:customStyle="1" w:styleId="154">
    <w:name w:val="纯文本1"/>
    <w:basedOn w:val="1"/>
    <w:qFormat/>
    <w:uiPriority w:val="0"/>
    <w:pPr>
      <w:suppressAutoHyphens/>
    </w:pPr>
    <w:rPr>
      <w:rFonts w:ascii="宋体" w:eastAsia="华文新魏"/>
      <w:sz w:val="20"/>
      <w:szCs w:val="21"/>
      <w:lang w:eastAsia="ar-SA"/>
    </w:rPr>
  </w:style>
  <w:style w:type="paragraph" w:customStyle="1" w:styleId="155">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56">
    <w:name w:val="列出段落2"/>
    <w:basedOn w:val="1"/>
    <w:qFormat/>
    <w:uiPriority w:val="99"/>
    <w:pPr>
      <w:ind w:firstLine="200" w:firstLineChars="200"/>
    </w:pPr>
    <w:rPr>
      <w:rFonts w:eastAsia="华文新魏"/>
    </w:rPr>
  </w:style>
  <w:style w:type="paragraph" w:customStyle="1" w:styleId="157">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华文新魏"/>
      <w:kern w:val="0"/>
      <w:szCs w:val="21"/>
    </w:rPr>
  </w:style>
  <w:style w:type="paragraph" w:customStyle="1" w:styleId="158">
    <w:name w:val="font11"/>
    <w:basedOn w:val="1"/>
    <w:qFormat/>
    <w:uiPriority w:val="99"/>
    <w:pPr>
      <w:widowControl/>
      <w:spacing w:before="100" w:beforeAutospacing="1" w:after="100" w:afterAutospacing="1"/>
      <w:jc w:val="left"/>
    </w:pPr>
    <w:rPr>
      <w:rFonts w:ascii="宋体" w:eastAsia="华文新魏"/>
      <w:b/>
      <w:bCs/>
      <w:color w:val="000000"/>
      <w:kern w:val="0"/>
      <w:sz w:val="18"/>
      <w:szCs w:val="18"/>
    </w:rPr>
  </w:style>
  <w:style w:type="paragraph" w:customStyle="1" w:styleId="159">
    <w:name w:val="4"/>
    <w:basedOn w:val="1"/>
    <w:next w:val="20"/>
    <w:qFormat/>
    <w:uiPriority w:val="99"/>
    <w:rPr>
      <w:rFonts w:ascii="宋体" w:eastAsia="华文新魏"/>
      <w:szCs w:val="20"/>
    </w:rPr>
  </w:style>
  <w:style w:type="paragraph" w:customStyle="1" w:styleId="160">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eastAsia="华文新魏"/>
      <w:kern w:val="0"/>
      <w:sz w:val="24"/>
    </w:rPr>
  </w:style>
  <w:style w:type="paragraph" w:customStyle="1" w:styleId="161">
    <w:name w:val="我的样式"/>
    <w:basedOn w:val="1"/>
    <w:qFormat/>
    <w:uiPriority w:val="99"/>
    <w:pPr>
      <w:widowControl/>
      <w:topLinePunct/>
      <w:adjustRightInd w:val="0"/>
      <w:snapToGrid w:val="0"/>
      <w:spacing w:line="360" w:lineRule="auto"/>
      <w:ind w:firstLine="200" w:firstLineChars="200"/>
      <w:jc w:val="left"/>
    </w:pPr>
    <w:rPr>
      <w:rFonts w:ascii="宋体" w:eastAsia="华文新魏"/>
      <w:kern w:val="0"/>
      <w:sz w:val="24"/>
      <w:szCs w:val="18"/>
    </w:rPr>
  </w:style>
  <w:style w:type="paragraph" w:customStyle="1" w:styleId="162">
    <w:name w:val="Char Char1"/>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63">
    <w:name w:val="样式 目录 1"/>
    <w:basedOn w:val="27"/>
    <w:qFormat/>
    <w:uiPriority w:val="99"/>
    <w:pPr>
      <w:tabs>
        <w:tab w:val="clear" w:pos="9628"/>
      </w:tabs>
      <w:adjustRightInd w:val="0"/>
      <w:spacing w:before="120" w:after="120" w:line="360" w:lineRule="auto"/>
      <w:jc w:val="left"/>
    </w:pPr>
    <w:rPr>
      <w:rFonts w:ascii="Times New Roman" w:hAnsi="Times New Roman" w:eastAsia="宋体" w:cs="宋体"/>
      <w:b w:val="0"/>
      <w:bCs/>
      <w:caps/>
      <w:color w:val="auto"/>
      <w:sz w:val="20"/>
      <w:szCs w:val="20"/>
    </w:rPr>
  </w:style>
  <w:style w:type="paragraph" w:customStyle="1" w:styleId="164">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eastAsia="华文新魏"/>
      <w:b/>
      <w:bCs/>
      <w:kern w:val="0"/>
      <w:sz w:val="24"/>
    </w:rPr>
  </w:style>
  <w:style w:type="paragraph" w:customStyle="1" w:styleId="165">
    <w:name w:val="Char Char"/>
    <w:basedOn w:val="1"/>
    <w:qFormat/>
    <w:uiPriority w:val="99"/>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66">
    <w:name w:val="zi"/>
    <w:basedOn w:val="1"/>
    <w:qFormat/>
    <w:uiPriority w:val="99"/>
    <w:pPr>
      <w:widowControl/>
      <w:spacing w:before="100" w:beforeAutospacing="1" w:after="100" w:afterAutospacing="1" w:line="336" w:lineRule="atLeast"/>
      <w:jc w:val="left"/>
    </w:pPr>
    <w:rPr>
      <w:rFonts w:ascii="??" w:hAnsi="??" w:eastAsia="华文新魏" w:cs="宋体"/>
      <w:color w:val="000000"/>
      <w:kern w:val="0"/>
      <w:sz w:val="22"/>
      <w:szCs w:val="22"/>
    </w:rPr>
  </w:style>
  <w:style w:type="paragraph" w:customStyle="1" w:styleId="167">
    <w:name w:val="style1"/>
    <w:basedOn w:val="1"/>
    <w:qFormat/>
    <w:uiPriority w:val="99"/>
    <w:pPr>
      <w:widowControl/>
      <w:spacing w:before="100" w:beforeAutospacing="1" w:after="100" w:afterAutospacing="1"/>
      <w:jc w:val="left"/>
    </w:pPr>
    <w:rPr>
      <w:rFonts w:ascii="宋体" w:eastAsia="华文新魏" w:cs="宋体"/>
      <w:kern w:val="0"/>
      <w:sz w:val="24"/>
    </w:rPr>
  </w:style>
  <w:style w:type="paragraph" w:customStyle="1" w:styleId="168">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eastAsia="华文新魏"/>
      <w:kern w:val="0"/>
      <w:sz w:val="24"/>
    </w:rPr>
  </w:style>
  <w:style w:type="paragraph" w:customStyle="1" w:styleId="169">
    <w:name w:val="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70">
    <w:name w:val="p0"/>
    <w:basedOn w:val="1"/>
    <w:qFormat/>
    <w:uiPriority w:val="99"/>
    <w:pPr>
      <w:widowControl/>
    </w:pPr>
    <w:rPr>
      <w:rFonts w:eastAsia="华文新魏"/>
      <w:kern w:val="0"/>
      <w:szCs w:val="21"/>
    </w:rPr>
  </w:style>
  <w:style w:type="paragraph" w:customStyle="1" w:styleId="171">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eastAsia="华文新魏"/>
      <w:kern w:val="0"/>
      <w:sz w:val="24"/>
    </w:rPr>
  </w:style>
  <w:style w:type="paragraph" w:customStyle="1" w:styleId="172">
    <w:name w:val="Char2"/>
    <w:basedOn w:val="1"/>
    <w:qFormat/>
    <w:uiPriority w:val="99"/>
    <w:pPr>
      <w:widowControl/>
      <w:spacing w:after="160" w:line="240" w:lineRule="exact"/>
      <w:jc w:val="left"/>
    </w:pPr>
    <w:rPr>
      <w:rFonts w:ascii="Verdana" w:hAnsi="Verdana" w:eastAsia="华文新魏"/>
      <w:kern w:val="0"/>
      <w:szCs w:val="20"/>
      <w:lang w:eastAsia="en-US"/>
    </w:rPr>
  </w:style>
  <w:style w:type="paragraph" w:customStyle="1" w:styleId="173">
    <w:name w:val="font14"/>
    <w:basedOn w:val="1"/>
    <w:qFormat/>
    <w:uiPriority w:val="99"/>
    <w:pPr>
      <w:widowControl/>
      <w:spacing w:before="100" w:beforeAutospacing="1" w:after="100" w:afterAutospacing="1"/>
      <w:jc w:val="left"/>
    </w:pPr>
    <w:rPr>
      <w:rFonts w:ascii="宋体" w:eastAsia="华文新魏"/>
      <w:color w:val="000000"/>
      <w:kern w:val="0"/>
      <w:sz w:val="18"/>
      <w:szCs w:val="18"/>
    </w:rPr>
  </w:style>
  <w:style w:type="paragraph" w:customStyle="1" w:styleId="17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华文新魏"/>
      <w:kern w:val="0"/>
      <w:sz w:val="24"/>
    </w:rPr>
  </w:style>
  <w:style w:type="paragraph" w:customStyle="1" w:styleId="175">
    <w:name w:val="正文1"/>
    <w:qFormat/>
    <w:uiPriority w:val="99"/>
    <w:pPr>
      <w:widowControl w:val="0"/>
      <w:tabs>
        <w:tab w:val="left" w:pos="-720"/>
      </w:tabs>
      <w:autoSpaceDE w:val="0"/>
      <w:autoSpaceDN w:val="0"/>
      <w:adjustRightInd w:val="0"/>
      <w:spacing w:line="240" w:lineRule="exact"/>
      <w:textAlignment w:val="bottom"/>
    </w:pPr>
    <w:rPr>
      <w:rFonts w:ascii="Arial" w:hAnsi="Arial" w:eastAsia="幼圆" w:cs="Times New Roman"/>
      <w:sz w:val="24"/>
      <w:lang w:val="en-US" w:eastAsia="zh-CN" w:bidi="ar-SA"/>
    </w:rPr>
  </w:style>
  <w:style w:type="character" w:customStyle="1" w:styleId="176">
    <w:name w:val="param-value"/>
    <w:qFormat/>
    <w:uiPriority w:val="0"/>
  </w:style>
  <w:style w:type="character" w:customStyle="1" w:styleId="177">
    <w:name w:val="纯文本 字符"/>
    <w:qFormat/>
    <w:uiPriority w:val="99"/>
    <w:rPr>
      <w:rFonts w:ascii="Ђˎ̥" w:hAnsi="Verdana" w:eastAsia="Ђˎ̥" w:cs="Verdana"/>
      <w:szCs w:val="21"/>
    </w:rPr>
  </w:style>
  <w:style w:type="character" w:customStyle="1" w:styleId="178">
    <w:name w:val="正文文本_"/>
    <w:basedOn w:val="43"/>
    <w:link w:val="179"/>
    <w:qFormat/>
    <w:uiPriority w:val="0"/>
    <w:rPr>
      <w:rFonts w:ascii="Arial Unicode MS" w:hAnsi="Arial Unicode MS" w:eastAsia="Arial Unicode MS" w:cs="Arial Unicode MS"/>
      <w:shd w:val="clear" w:color="auto" w:fill="FFFFFF"/>
    </w:rPr>
  </w:style>
  <w:style w:type="paragraph" w:customStyle="1" w:styleId="179">
    <w:name w:val="正文文本10"/>
    <w:basedOn w:val="1"/>
    <w:link w:val="178"/>
    <w:qFormat/>
    <w:uiPriority w:val="0"/>
    <w:pPr>
      <w:shd w:val="clear" w:color="auto" w:fill="FFFFFF"/>
      <w:spacing w:before="420" w:after="360" w:line="374" w:lineRule="exact"/>
      <w:jc w:val="distribute"/>
    </w:pPr>
    <w:rPr>
      <w:rFonts w:ascii="Arial Unicode MS" w:hAnsi="Arial Unicode MS" w:eastAsia="Arial Unicode MS" w:cs="Arial Unicode MS"/>
      <w:kern w:val="0"/>
      <w:sz w:val="20"/>
      <w:szCs w:val="20"/>
    </w:rPr>
  </w:style>
  <w:style w:type="character" w:customStyle="1" w:styleId="180">
    <w:name w:val="脚注文本 Char"/>
    <w:qFormat/>
    <w:uiPriority w:val="99"/>
    <w:rPr>
      <w:kern w:val="2"/>
      <w:sz w:val="18"/>
      <w:szCs w:val="18"/>
    </w:rPr>
  </w:style>
  <w:style w:type="character" w:customStyle="1" w:styleId="181">
    <w:name w:val="普通文字 Char Char4"/>
    <w:qFormat/>
    <w:uiPriority w:val="0"/>
    <w:rPr>
      <w:rFonts w:ascii="宋体" w:eastAsia="宋体" w:cs="Courier New"/>
      <w:kern w:val="2"/>
      <w:sz w:val="21"/>
      <w:szCs w:val="21"/>
      <w:lang w:val="en-US" w:eastAsia="zh-CN" w:bidi="ar-SA"/>
    </w:rPr>
  </w:style>
  <w:style w:type="character" w:customStyle="1" w:styleId="182">
    <w:name w:val="正文文本 + MingLiU"/>
    <w:basedOn w:val="43"/>
    <w:qFormat/>
    <w:uiPriority w:val="0"/>
    <w:rPr>
      <w:rFonts w:ascii="MingLiU" w:hAnsi="MingLiU" w:eastAsia="MingLiU" w:cs="MingLiU"/>
      <w:color w:val="000000"/>
      <w:spacing w:val="0"/>
      <w:w w:val="100"/>
      <w:position w:val="0"/>
      <w:sz w:val="16"/>
      <w:szCs w:val="16"/>
      <w:u w:val="none"/>
      <w:lang w:val="zh-TW"/>
    </w:rPr>
  </w:style>
  <w:style w:type="character" w:customStyle="1" w:styleId="183">
    <w:name w:val="正文文本 + Batang"/>
    <w:basedOn w:val="178"/>
    <w:qFormat/>
    <w:uiPriority w:val="0"/>
  </w:style>
  <w:style w:type="character" w:customStyle="1" w:styleId="184">
    <w:name w:val="脚注文本 Char1"/>
    <w:basedOn w:val="43"/>
    <w:link w:val="29"/>
    <w:semiHidden/>
    <w:qFormat/>
    <w:uiPriority w:val="99"/>
    <w:rPr>
      <w:rFonts w:ascii="Times New Roman" w:hAnsi="Times New Roman"/>
      <w:kern w:val="2"/>
      <w:sz w:val="18"/>
      <w:szCs w:val="18"/>
    </w:rPr>
  </w:style>
  <w:style w:type="paragraph" w:customStyle="1" w:styleId="185">
    <w:name w:val="TOC 标题2"/>
    <w:basedOn w:val="3"/>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186">
    <w:name w:val="_Style 12"/>
    <w:basedOn w:val="1"/>
    <w:qFormat/>
    <w:uiPriority w:val="0"/>
    <w:pPr>
      <w:spacing w:line="360" w:lineRule="auto"/>
      <w:ind w:firstLine="200" w:firstLineChars="200"/>
    </w:pPr>
    <w:rPr>
      <w:rFonts w:ascii="Arial" w:hAnsi="Arial"/>
      <w:kern w:val="0"/>
      <w:sz w:val="24"/>
    </w:rPr>
  </w:style>
  <w:style w:type="paragraph" w:customStyle="1" w:styleId="187">
    <w:name w:val="Char Char Char Char Char Char Char Char Char"/>
    <w:basedOn w:val="1"/>
    <w:qFormat/>
    <w:uiPriority w:val="0"/>
    <w:pPr>
      <w:widowControl/>
      <w:spacing w:after="160" w:line="240" w:lineRule="exact"/>
      <w:jc w:val="left"/>
    </w:pPr>
  </w:style>
  <w:style w:type="paragraph" w:customStyle="1" w:styleId="188">
    <w:name w:val="彩色底纹 - 着色 11"/>
    <w:qFormat/>
    <w:uiPriority w:val="0"/>
    <w:rPr>
      <w:rFonts w:ascii="Calibri" w:hAnsi="Calibri" w:eastAsia="宋体" w:cs="Times New Roman"/>
      <w:kern w:val="2"/>
      <w:sz w:val="21"/>
      <w:szCs w:val="22"/>
      <w:lang w:val="en-US" w:eastAsia="zh-CN" w:bidi="ar-SA"/>
    </w:rPr>
  </w:style>
  <w:style w:type="paragraph" w:customStyle="1" w:styleId="189">
    <w:name w:val="修订2"/>
    <w:qFormat/>
    <w:uiPriority w:val="0"/>
    <w:rPr>
      <w:rFonts w:ascii="Calibri" w:hAnsi="Calibri" w:eastAsia="宋体" w:cs="Times New Roman"/>
      <w:kern w:val="2"/>
      <w:sz w:val="21"/>
      <w:szCs w:val="22"/>
      <w:lang w:val="en-US" w:eastAsia="zh-CN" w:bidi="ar-SA"/>
    </w:rPr>
  </w:style>
  <w:style w:type="paragraph" w:customStyle="1" w:styleId="190">
    <w:name w:val="正文文字"/>
    <w:basedOn w:val="1"/>
    <w:qFormat/>
    <w:uiPriority w:val="0"/>
    <w:pPr>
      <w:spacing w:before="60" w:after="60" w:line="360" w:lineRule="auto"/>
      <w:ind w:firstLine="200" w:firstLineChars="200"/>
      <w:jc w:val="left"/>
    </w:pPr>
    <w:rPr>
      <w:sz w:val="24"/>
    </w:rPr>
  </w:style>
  <w:style w:type="paragraph" w:customStyle="1" w:styleId="191">
    <w:name w:val="List Paragraph1"/>
    <w:basedOn w:val="1"/>
    <w:qFormat/>
    <w:uiPriority w:val="0"/>
    <w:pPr>
      <w:ind w:firstLine="420" w:firstLineChars="200"/>
    </w:pPr>
  </w:style>
  <w:style w:type="paragraph" w:styleId="192">
    <w:name w:val="List Paragraph"/>
    <w:basedOn w:val="1"/>
    <w:qFormat/>
    <w:uiPriority w:val="34"/>
    <w:pPr>
      <w:ind w:firstLine="420" w:firstLineChars="200"/>
    </w:pPr>
  </w:style>
  <w:style w:type="character" w:customStyle="1" w:styleId="193">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13" textRotate="1"/>
    <customShpInfo spid="_x0000_s4114" textRotate="1"/>
    <customShpInfo spid="_x0000_s4111" textRotate="1"/>
    <customShpInfo spid="_x0000_s4097"/>
    <customShpInfo spid="_x0000_s411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51</Pages>
  <Words>5081</Words>
  <Characters>28962</Characters>
  <Lines>241</Lines>
  <Paragraphs>67</Paragraphs>
  <TotalTime>2</TotalTime>
  <ScaleCrop>false</ScaleCrop>
  <LinksUpToDate>false</LinksUpToDate>
  <CharactersWithSpaces>33976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2019-07-24T02:30:00Z</dcterms:created>
  <dc:creator>Administrator</dc:creator>
  <cp:lastModifiedBy>办公室</cp:lastModifiedBy>
  <cp:lastPrinted>2019-06-03T07:23:00Z</cp:lastPrinted>
  <dcterms:modified xsi:type="dcterms:W3CDTF">2022-03-15T08:57:50Z</dcterms:modified>
  <dc:title>广西科联招标中心有限公司</dc:title>
  <cp:revision>873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6ECC7F79B1E343379BBA1E02BFA67934</vt:lpwstr>
  </property>
</Properties>
</file>