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项目采购需求</w:t>
      </w:r>
    </w:p>
    <w:p>
      <w:pPr>
        <w:spacing w:line="360" w:lineRule="auto"/>
        <w:ind w:firstLine="630" w:firstLineChars="196"/>
        <w:jc w:val="center"/>
        <w:rPr>
          <w:rFonts w:hint="eastAsia" w:asciiTheme="minorEastAsia" w:hAnsiTheme="minorEastAsia" w:eastAsiaTheme="minorEastAsia" w:cstheme="minorEastAsia"/>
          <w:b/>
          <w:bCs/>
          <w:sz w:val="32"/>
          <w:szCs w:val="32"/>
        </w:rPr>
      </w:pPr>
    </w:p>
    <w:p>
      <w:pPr>
        <w:spacing w:line="360" w:lineRule="auto"/>
        <w:ind w:firstLine="630" w:firstLineChars="196"/>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第一节  技术服务需求及要求</w:t>
      </w:r>
    </w:p>
    <w:p>
      <w:pPr>
        <w:ind w:left="660"/>
        <w:jc w:val="left"/>
      </w:pPr>
      <w:r>
        <w:t>说明：</w:t>
      </w:r>
    </w:p>
    <w:p>
      <w:pPr>
        <w:spacing w:before="91" w:line="321" w:lineRule="auto"/>
        <w:ind w:right="-1" w:firstLine="426"/>
        <w:jc w:val="left"/>
        <w:rPr>
          <w:b/>
        </w:rPr>
      </w:pPr>
      <w:r>
        <w:rPr>
          <w:b/>
        </w:rPr>
        <w:t>1、本项目采购需求表中所列的品牌、型号仅起参考作用，供应商可选用其他品牌、型号替代，但替代的品牌、型号在实质性要求和条件上要相当于或优于参考品牌、型号。</w:t>
      </w:r>
    </w:p>
    <w:p>
      <w:pPr>
        <w:spacing w:line="321" w:lineRule="auto"/>
        <w:ind w:right="-1" w:firstLine="426"/>
        <w:jc w:val="left"/>
        <w:rPr>
          <w:b/>
        </w:rPr>
      </w:pPr>
      <w:r>
        <w:rPr>
          <w:b/>
          <w:w w:val="95"/>
        </w:rPr>
        <w:t>2、采购需求表中标注“★”号的条款为实质性条款或指标、要求，必须满足或优于，</w:t>
      </w:r>
      <w:r>
        <w:rPr>
          <w:b/>
        </w:rPr>
        <w:t>否则响应无效。</w:t>
      </w:r>
    </w:p>
    <w:p>
      <w:pPr>
        <w:spacing w:line="268" w:lineRule="exact"/>
        <w:ind w:right="-1" w:firstLine="426"/>
        <w:jc w:val="left"/>
        <w:rPr>
          <w:rFonts w:hint="default" w:eastAsia="宋体"/>
          <w:lang w:val="en-US" w:eastAsia="zh-CN"/>
        </w:rPr>
      </w:pPr>
      <w:r>
        <w:rPr>
          <w:b/>
        </w:rPr>
        <w:t>3、采购需求表中未标注“</w:t>
      </w:r>
      <w:r>
        <w:rPr>
          <w:b/>
          <w:w w:val="95"/>
        </w:rPr>
        <w:t>★</w:t>
      </w:r>
      <w:r>
        <w:rPr>
          <w:b/>
        </w:rPr>
        <w:t>”号的条款为一般条款或指标、要求，未满足的视为负偏离。</w:t>
      </w:r>
    </w:p>
    <w:p>
      <w:pPr>
        <w:spacing w:before="90"/>
        <w:ind w:right="-1" w:firstLine="426"/>
        <w:jc w:val="left"/>
        <w:rPr>
          <w:rFonts w:hint="eastAsia" w:eastAsia="宋体"/>
          <w:lang w:val="en-US" w:eastAsia="zh-CN"/>
        </w:rPr>
      </w:pPr>
      <w:r>
        <w:rPr>
          <w:rFonts w:hint="eastAsia"/>
          <w:lang w:val="en-US" w:eastAsia="zh-CN"/>
        </w:rPr>
        <w:t xml:space="preserve">   技术参数及性能配置要求</w:t>
      </w:r>
      <w:r>
        <w:rPr>
          <w:rFonts w:hint="eastAsia" w:ascii="宋体" w:hAnsi="宋体" w:eastAsia="宋体" w:cs="宋体"/>
          <w:spacing w:val="-6"/>
          <w:sz w:val="21"/>
          <w:szCs w:val="21"/>
        </w:rPr>
        <w:t>发生负偏离的项数达</w:t>
      </w:r>
      <w:r>
        <w:rPr>
          <w:rFonts w:hint="eastAsia" w:ascii="宋体" w:hAnsi="宋体" w:cs="宋体"/>
          <w:spacing w:val="-6"/>
          <w:sz w:val="21"/>
          <w:szCs w:val="21"/>
          <w:lang w:val="en-US" w:eastAsia="zh-CN"/>
        </w:rPr>
        <w:t>4</w:t>
      </w:r>
      <w:r>
        <w:rPr>
          <w:rFonts w:hint="eastAsia" w:ascii="宋体" w:hAnsi="宋体" w:eastAsia="宋体" w:cs="宋体"/>
          <w:spacing w:val="-6"/>
          <w:sz w:val="21"/>
          <w:szCs w:val="21"/>
        </w:rPr>
        <w:t>项（含）以上的</w:t>
      </w:r>
      <w:r>
        <w:rPr>
          <w:rFonts w:hint="eastAsia" w:ascii="宋体" w:hAnsi="宋体" w:cs="宋体"/>
          <w:spacing w:val="-6"/>
          <w:sz w:val="21"/>
          <w:szCs w:val="21"/>
          <w:lang w:eastAsia="zh-CN"/>
        </w:rPr>
        <w:t>，竞标无效。</w:t>
      </w:r>
    </w:p>
    <w:p>
      <w:pPr>
        <w:spacing w:before="90"/>
        <w:ind w:right="-1" w:firstLine="426"/>
        <w:jc w:val="left"/>
      </w:pPr>
      <w:r>
        <w:t>4、供应商必须自行为其响应产品侵犯其他供应商或专利人的专利成果承担相应法律责</w:t>
      </w:r>
    </w:p>
    <w:p>
      <w:pPr>
        <w:spacing w:before="91" w:line="321" w:lineRule="auto"/>
        <w:ind w:right="-1" w:firstLine="426"/>
        <w:jc w:val="left"/>
      </w:pPr>
      <w:r>
        <w:rPr>
          <w:spacing w:val="-11"/>
        </w:rPr>
        <w:t>任；同时，具有产品专利的供应商应在其响应文件中提供其自有产品专利相关的有效证明</w:t>
      </w:r>
      <w:r>
        <w:t>材料，否则，不能就其产品的专利在本项目响应过程中被侵权问题提出异议。</w:t>
      </w:r>
    </w:p>
    <w:p>
      <w:pPr>
        <w:spacing w:line="268" w:lineRule="exact"/>
        <w:ind w:right="-1" w:firstLine="426"/>
        <w:jc w:val="left"/>
      </w:pPr>
      <w:r>
        <w:t>5、采购文件中所要求提供的证明材料，如为英文文本的请同时提供中文译本。</w:t>
      </w:r>
    </w:p>
    <w:p>
      <w:pPr>
        <w:spacing w:before="91" w:line="321" w:lineRule="auto"/>
        <w:ind w:right="-1" w:firstLine="426"/>
        <w:jc w:val="left"/>
      </w:pPr>
      <w:r>
        <w:t>6、供应商所响应货物或服务如国家有强制性要求的按国家规定执行，并提供相关证明材料。</w:t>
      </w:r>
    </w:p>
    <w:p>
      <w:pPr>
        <w:spacing w:line="321" w:lineRule="auto"/>
        <w:ind w:right="-1" w:firstLine="426"/>
        <w:jc w:val="left"/>
      </w:pPr>
      <w:r>
        <w:t>7</w:t>
      </w:r>
      <w:r>
        <w:rPr>
          <w:spacing w:val="-12"/>
        </w:rPr>
        <w:t xml:space="preserve">、本采购需求中技术要求所使用的标准或应用标准如与供应商所执行的标准不一致时， </w:t>
      </w:r>
      <w:r>
        <w:t>按最新标准或较高标准执行。</w:t>
      </w:r>
    </w:p>
    <w:p>
      <w:pPr>
        <w:spacing w:line="321" w:lineRule="auto"/>
        <w:ind w:right="-1" w:firstLine="426"/>
        <w:jc w:val="left"/>
      </w:pPr>
      <w:r>
        <w:t>8、本项目</w:t>
      </w:r>
      <w:r>
        <w:rPr>
          <w:u w:val="single"/>
        </w:rPr>
        <w:t>不接受</w:t>
      </w:r>
      <w:r>
        <w:t>进口产品（即通过中国海关报关验放进入中国境内且产自关境外的产品）参与响应，如有此类产品参与响应的做无效响应处理。</w:t>
      </w:r>
    </w:p>
    <w:p>
      <w:pPr>
        <w:rPr>
          <w:sz w:val="20"/>
        </w:rPr>
      </w:pPr>
      <w:r>
        <w:rPr>
          <w:sz w:val="20"/>
        </w:rPr>
        <w:br w:type="page"/>
      </w:r>
    </w:p>
    <w:tbl>
      <w:tblPr>
        <w:tblStyle w:val="5"/>
        <w:tblW w:w="934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62"/>
        <w:gridCol w:w="750"/>
        <w:gridCol w:w="675"/>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54" w:type="dxa"/>
            <w:noWrap/>
            <w:vAlign w:val="center"/>
          </w:tcPr>
          <w:p>
            <w:pPr>
              <w:autoSpaceDN w:val="0"/>
              <w:spacing w:line="360" w:lineRule="exact"/>
              <w:jc w:val="center"/>
              <w:textAlignment w:val="center"/>
              <w:rPr>
                <w:b/>
                <w:bCs/>
              </w:rPr>
            </w:pPr>
            <w:r>
              <w:rPr>
                <w:rFonts w:hint="eastAsia" w:ascii="宋体" w:hAnsi="宋体" w:cs="宋体"/>
                <w:b/>
                <w:szCs w:val="21"/>
              </w:rPr>
              <w:t>项号</w:t>
            </w:r>
          </w:p>
        </w:tc>
        <w:tc>
          <w:tcPr>
            <w:tcW w:w="1462" w:type="dxa"/>
            <w:noWrap/>
            <w:vAlign w:val="center"/>
          </w:tcPr>
          <w:p>
            <w:pPr>
              <w:autoSpaceDN w:val="0"/>
              <w:spacing w:line="360" w:lineRule="exact"/>
              <w:jc w:val="center"/>
              <w:textAlignment w:val="center"/>
              <w:rPr>
                <w:b/>
                <w:bCs/>
              </w:rPr>
            </w:pPr>
            <w:r>
              <w:rPr>
                <w:rFonts w:hint="eastAsia" w:ascii="宋体" w:hAnsi="宋体" w:cs="宋体"/>
                <w:b/>
                <w:szCs w:val="21"/>
              </w:rPr>
              <w:t>货物名称</w:t>
            </w:r>
          </w:p>
        </w:tc>
        <w:tc>
          <w:tcPr>
            <w:tcW w:w="750" w:type="dxa"/>
            <w:noWrap/>
            <w:vAlign w:val="center"/>
          </w:tcPr>
          <w:p>
            <w:pPr>
              <w:autoSpaceDN w:val="0"/>
              <w:spacing w:line="360" w:lineRule="exact"/>
              <w:jc w:val="center"/>
              <w:textAlignment w:val="center"/>
              <w:rPr>
                <w:b/>
                <w:bCs/>
              </w:rPr>
            </w:pPr>
            <w:r>
              <w:rPr>
                <w:rFonts w:hint="eastAsia" w:ascii="宋体" w:hAnsi="宋体" w:cs="宋体"/>
                <w:b/>
                <w:szCs w:val="21"/>
              </w:rPr>
              <w:t>数量</w:t>
            </w:r>
          </w:p>
        </w:tc>
        <w:tc>
          <w:tcPr>
            <w:tcW w:w="675" w:type="dxa"/>
            <w:noWrap/>
            <w:vAlign w:val="center"/>
          </w:tcPr>
          <w:p>
            <w:pPr>
              <w:autoSpaceDN w:val="0"/>
              <w:spacing w:line="360" w:lineRule="exact"/>
              <w:jc w:val="center"/>
              <w:textAlignment w:val="center"/>
              <w:rPr>
                <w:b/>
                <w:bCs/>
              </w:rPr>
            </w:pPr>
            <w:r>
              <w:rPr>
                <w:rFonts w:hint="eastAsia" w:ascii="宋体" w:hAnsi="宋体" w:cs="宋体"/>
                <w:b/>
                <w:szCs w:val="21"/>
              </w:rPr>
              <w:t>单位</w:t>
            </w:r>
          </w:p>
        </w:tc>
        <w:tc>
          <w:tcPr>
            <w:tcW w:w="5799" w:type="dxa"/>
            <w:noWrap/>
            <w:vAlign w:val="center"/>
          </w:tcPr>
          <w:p>
            <w:pPr>
              <w:autoSpaceDN w:val="0"/>
              <w:spacing w:line="360" w:lineRule="exact"/>
              <w:jc w:val="center"/>
              <w:textAlignment w:val="center"/>
              <w:rPr>
                <w:b/>
                <w:bCs/>
              </w:rPr>
            </w:pPr>
            <w:r>
              <w:rPr>
                <w:rFonts w:hint="eastAsia" w:ascii="宋体" w:hAnsi="宋体" w:cs="宋体"/>
                <w:b/>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54" w:type="dxa"/>
            <w:noWrap/>
            <w:vAlign w:val="center"/>
          </w:tcPr>
          <w:p>
            <w:pPr>
              <w:jc w:val="center"/>
              <w:rPr>
                <w:rFonts w:ascii="宋体" w:hAnsi="宋体"/>
                <w:bCs/>
                <w:szCs w:val="21"/>
              </w:rPr>
            </w:pPr>
            <w:r>
              <w:rPr>
                <w:rFonts w:hint="eastAsia" w:ascii="宋体" w:hAnsi="宋体"/>
                <w:bCs/>
                <w:szCs w:val="21"/>
              </w:rPr>
              <w:t>1</w:t>
            </w:r>
          </w:p>
        </w:tc>
        <w:tc>
          <w:tcPr>
            <w:tcW w:w="1462" w:type="dxa"/>
            <w:noWrap/>
            <w:vAlign w:val="center"/>
          </w:tcPr>
          <w:p>
            <w:pPr>
              <w:jc w:val="center"/>
              <w:rPr>
                <w:rFonts w:ascii="宋体" w:hAnsi="宋体"/>
                <w:bCs/>
                <w:szCs w:val="21"/>
              </w:rPr>
            </w:pPr>
            <w:r>
              <w:rPr>
                <w:rFonts w:hint="eastAsia" w:ascii="宋体" w:hAnsi="宋体"/>
                <w:bCs/>
                <w:szCs w:val="21"/>
              </w:rPr>
              <w:t>无机房乘客电梯</w:t>
            </w:r>
          </w:p>
        </w:tc>
        <w:tc>
          <w:tcPr>
            <w:tcW w:w="750" w:type="dxa"/>
            <w:noWrap/>
            <w:vAlign w:val="center"/>
          </w:tcPr>
          <w:p>
            <w:pPr>
              <w:jc w:val="center"/>
              <w:rPr>
                <w:rFonts w:ascii="宋体" w:hAnsi="宋体"/>
                <w:bCs/>
                <w:szCs w:val="21"/>
              </w:rPr>
            </w:pPr>
            <w:r>
              <w:rPr>
                <w:rFonts w:hint="eastAsia" w:ascii="宋体" w:hAnsi="宋体"/>
                <w:bCs/>
                <w:szCs w:val="21"/>
              </w:rPr>
              <w:t>1</w:t>
            </w:r>
          </w:p>
        </w:tc>
        <w:tc>
          <w:tcPr>
            <w:tcW w:w="675" w:type="dxa"/>
            <w:noWrap/>
            <w:vAlign w:val="center"/>
          </w:tcPr>
          <w:p>
            <w:pPr>
              <w:jc w:val="center"/>
              <w:rPr>
                <w:rFonts w:ascii="宋体" w:hAnsi="宋体"/>
                <w:bCs/>
                <w:szCs w:val="21"/>
              </w:rPr>
            </w:pPr>
            <w:r>
              <w:rPr>
                <w:rFonts w:hint="eastAsia" w:ascii="宋体" w:hAnsi="宋体"/>
                <w:bCs/>
                <w:szCs w:val="21"/>
              </w:rPr>
              <w:t>台</w:t>
            </w:r>
          </w:p>
        </w:tc>
        <w:tc>
          <w:tcPr>
            <w:tcW w:w="5799" w:type="dxa"/>
            <w:noWrap/>
          </w:tcPr>
          <w:p>
            <w:pPr>
              <w:widowControl/>
              <w:spacing w:line="320" w:lineRule="exact"/>
              <w:jc w:val="left"/>
            </w:pPr>
            <w:r>
              <w:rPr>
                <w:b/>
              </w:rPr>
              <w:t>一、技术规格参数要求</w:t>
            </w:r>
          </w:p>
          <w:p>
            <w:pPr>
              <w:pStyle w:val="4"/>
              <w:ind w:firstLine="0" w:firstLineChars="0"/>
              <w:rPr>
                <w:b/>
                <w:bCs/>
              </w:rPr>
            </w:pPr>
            <w:r>
              <w:rPr>
                <w:b/>
              </w:rPr>
              <w:t>★</w:t>
            </w:r>
            <w:r>
              <w:t>1、额定载重量：≥1</w:t>
            </w:r>
            <w:r>
              <w:rPr>
                <w:rFonts w:hint="eastAsia"/>
              </w:rPr>
              <w:t>050</w:t>
            </w:r>
            <w:r>
              <w:t>公斤；</w:t>
            </w:r>
          </w:p>
          <w:p>
            <w:pPr>
              <w:pStyle w:val="4"/>
              <w:ind w:firstLine="0" w:firstLineChars="0"/>
              <w:rPr>
                <w:b/>
                <w:bCs/>
              </w:rPr>
            </w:pPr>
            <w:r>
              <w:rPr>
                <w:b/>
              </w:rPr>
              <w:t>★</w:t>
            </w:r>
            <w:r>
              <w:t>2、额定速度：≥1.</w:t>
            </w:r>
            <w:r>
              <w:rPr>
                <w:rFonts w:hint="eastAsia"/>
              </w:rPr>
              <w:t>5</w:t>
            </w:r>
            <w:r>
              <w:t>0 米/秒；</w:t>
            </w:r>
          </w:p>
          <w:p>
            <w:pPr>
              <w:pStyle w:val="4"/>
              <w:ind w:firstLine="0" w:firstLineChars="0"/>
              <w:rPr>
                <w:b/>
                <w:bCs/>
              </w:rPr>
            </w:pPr>
            <w:r>
              <w:rPr>
                <w:b/>
              </w:rPr>
              <w:t>★</w:t>
            </w:r>
            <w:r>
              <w:t>3、层／站／门：</w:t>
            </w:r>
            <w:r>
              <w:rPr>
                <w:rFonts w:hint="eastAsia"/>
              </w:rPr>
              <w:t>5</w:t>
            </w:r>
            <w:r>
              <w:t xml:space="preserve"> 层 </w:t>
            </w:r>
            <w:r>
              <w:rPr>
                <w:rFonts w:hint="eastAsia"/>
              </w:rPr>
              <w:t>5</w:t>
            </w:r>
            <w:r>
              <w:t xml:space="preserve">站 </w:t>
            </w:r>
            <w:r>
              <w:rPr>
                <w:rFonts w:hint="eastAsia"/>
              </w:rPr>
              <w:t>5</w:t>
            </w:r>
            <w:r>
              <w:t xml:space="preserve"> 门；</w:t>
            </w:r>
          </w:p>
          <w:p>
            <w:pPr>
              <w:pStyle w:val="8"/>
              <w:spacing w:before="21"/>
              <w:ind w:left="107"/>
            </w:pPr>
            <w:r>
              <w:rPr>
                <w:b/>
                <w:spacing w:val="1"/>
                <w:w w:val="99"/>
              </w:rPr>
              <w:t>★</w:t>
            </w:r>
            <w:r>
              <w:t>4</w:t>
            </w:r>
            <w:r>
              <w:rPr>
                <w:spacing w:val="-1"/>
              </w:rPr>
              <w:t>、轿厢净尺寸宽×深</w:t>
            </w:r>
            <w:r>
              <w:t>：≥1</w:t>
            </w:r>
            <w:r>
              <w:rPr>
                <w:rFonts w:hint="eastAsia"/>
              </w:rPr>
              <w:t>6</w:t>
            </w:r>
            <w:r>
              <w:t>00mm(宽)*1</w:t>
            </w:r>
            <w:r>
              <w:rPr>
                <w:rFonts w:hint="eastAsia"/>
              </w:rPr>
              <w:t>4</w:t>
            </w:r>
            <w:r>
              <w:t>00mm（深</w:t>
            </w:r>
            <w:r>
              <w:rPr>
                <w:spacing w:val="-105"/>
              </w:rPr>
              <w:t>）</w:t>
            </w:r>
            <w:r>
              <w:t>；</w:t>
            </w:r>
          </w:p>
          <w:p>
            <w:pPr>
              <w:pStyle w:val="4"/>
              <w:ind w:firstLine="0" w:firstLineChars="0"/>
              <w:rPr>
                <w:b/>
                <w:bCs/>
              </w:rPr>
            </w:pPr>
            <w:r>
              <w:rPr>
                <w:b/>
              </w:rPr>
              <w:t>★</w:t>
            </w:r>
            <w:r>
              <w:t>5、轿厢净高：2400mm；</w:t>
            </w:r>
          </w:p>
          <w:p>
            <w:pPr>
              <w:pStyle w:val="4"/>
              <w:ind w:firstLine="0" w:firstLineChars="0"/>
              <w:rPr>
                <w:b/>
                <w:bCs/>
              </w:rPr>
            </w:pPr>
            <w:r>
              <w:rPr>
                <w:b/>
              </w:rPr>
              <w:t>★</w:t>
            </w:r>
            <w:r>
              <w:t>6、井道净空尺寸宽×深：</w:t>
            </w:r>
            <w:r>
              <w:rPr>
                <w:rFonts w:hint="eastAsia" w:ascii="宋体" w:hAnsi="宋体" w:cs="宋体"/>
                <w:sz w:val="20"/>
                <w:szCs w:val="20"/>
              </w:rPr>
              <w:t>2400mm×2000mm</w:t>
            </w:r>
          </w:p>
          <w:p>
            <w:pPr>
              <w:pStyle w:val="4"/>
              <w:ind w:firstLine="0" w:firstLineChars="0"/>
              <w:rPr>
                <w:b/>
                <w:bCs/>
              </w:rPr>
            </w:pPr>
            <w:r>
              <w:t>7、层高：以现场实际为准；</w:t>
            </w:r>
          </w:p>
          <w:p>
            <w:pPr>
              <w:pStyle w:val="4"/>
              <w:ind w:firstLine="0" w:firstLineChars="0"/>
              <w:rPr>
                <w:b/>
                <w:bCs/>
              </w:rPr>
            </w:pPr>
            <w:r>
              <w:rPr>
                <w:b/>
              </w:rPr>
              <w:t>★</w:t>
            </w:r>
            <w:r>
              <w:t>8、提升高度：</w:t>
            </w:r>
            <w:r>
              <w:rPr>
                <w:rFonts w:hint="eastAsia"/>
              </w:rPr>
              <w:t>20.6m</w:t>
            </w:r>
            <w:r>
              <w:t>；</w:t>
            </w:r>
          </w:p>
          <w:p>
            <w:pPr>
              <w:pStyle w:val="4"/>
              <w:ind w:firstLine="0" w:firstLineChars="0"/>
              <w:rPr>
                <w:b/>
                <w:bCs/>
              </w:rPr>
            </w:pPr>
            <w:r>
              <w:rPr>
                <w:b/>
              </w:rPr>
              <w:t>★</w:t>
            </w:r>
            <w:r>
              <w:t>9、顶层净高：</w:t>
            </w:r>
            <w:r>
              <w:rPr>
                <w:rFonts w:hint="eastAsia"/>
              </w:rPr>
              <w:t>4</w:t>
            </w:r>
            <w:r>
              <w:t>500mm；</w:t>
            </w:r>
          </w:p>
          <w:p>
            <w:pPr>
              <w:pStyle w:val="8"/>
              <w:spacing w:before="20"/>
              <w:ind w:left="107"/>
            </w:pPr>
            <w:r>
              <w:rPr>
                <w:b/>
              </w:rPr>
              <w:t>★</w:t>
            </w:r>
            <w:r>
              <w:t>10、底坑净深：1500mm；</w:t>
            </w:r>
          </w:p>
          <w:p>
            <w:pPr>
              <w:pStyle w:val="8"/>
              <w:spacing w:before="43"/>
              <w:ind w:left="107"/>
            </w:pPr>
            <w:r>
              <w:rPr>
                <w:b/>
              </w:rPr>
              <w:t>★</w:t>
            </w:r>
            <w:r>
              <w:t>11、开门尺寸：900mm×2100mm；</w:t>
            </w:r>
          </w:p>
          <w:p>
            <w:pPr>
              <w:pStyle w:val="8"/>
              <w:spacing w:before="43"/>
              <w:ind w:left="107"/>
            </w:pPr>
            <w:r>
              <w:t>12、预留门洞宽×高：1100mm×2200mm；</w:t>
            </w:r>
          </w:p>
          <w:p>
            <w:pPr>
              <w:pStyle w:val="8"/>
              <w:spacing w:before="43"/>
              <w:ind w:left="107"/>
            </w:pPr>
            <w:r>
              <w:t>13、开门方式：中分门；</w:t>
            </w:r>
          </w:p>
          <w:p>
            <w:pPr>
              <w:pStyle w:val="8"/>
              <w:spacing w:before="43"/>
              <w:ind w:left="107"/>
            </w:pPr>
            <w:r>
              <w:t>14、机房位置：井道顶部；</w:t>
            </w:r>
          </w:p>
          <w:p>
            <w:pPr>
              <w:pStyle w:val="8"/>
              <w:spacing w:before="43"/>
              <w:ind w:left="107"/>
            </w:pPr>
            <w:r>
              <w:t>15、操控方式：</w:t>
            </w:r>
            <w:r>
              <w:rPr>
                <w:rFonts w:hint="eastAsia"/>
              </w:rPr>
              <w:t>单控</w:t>
            </w:r>
            <w:r>
              <w:t>；</w:t>
            </w:r>
          </w:p>
          <w:p>
            <w:pPr>
              <w:pStyle w:val="8"/>
              <w:spacing w:before="43"/>
              <w:ind w:left="107"/>
            </w:pPr>
            <w:r>
              <w:t>16、供电方式：三相五线制；动力电源：AC380V±10%，</w:t>
            </w:r>
          </w:p>
          <w:p>
            <w:pPr>
              <w:pStyle w:val="8"/>
              <w:spacing w:before="42"/>
              <w:ind w:left="107"/>
            </w:pPr>
            <w:r>
              <w:t>50Hz±1Hz；照明电源：AC220V±10%，50Hz±1Hz；</w:t>
            </w:r>
          </w:p>
          <w:p>
            <w:pPr>
              <w:pStyle w:val="8"/>
              <w:spacing w:before="43" w:line="278" w:lineRule="auto"/>
              <w:ind w:left="107" w:right="2798"/>
            </w:pPr>
            <w:r>
              <w:rPr>
                <w:b/>
              </w:rPr>
              <w:t>★</w:t>
            </w:r>
            <w:r>
              <w:t xml:space="preserve">17、马达功率：≤12KW； </w:t>
            </w:r>
          </w:p>
          <w:p>
            <w:pPr>
              <w:pStyle w:val="8"/>
              <w:spacing w:before="43" w:line="278" w:lineRule="auto"/>
              <w:ind w:left="107" w:right="2798"/>
            </w:pPr>
            <w:r>
              <w:t>18、曳引比：2:1；</w:t>
            </w:r>
          </w:p>
          <w:p>
            <w:pPr>
              <w:pStyle w:val="8"/>
              <w:spacing w:line="269" w:lineRule="exact"/>
              <w:ind w:left="107"/>
            </w:pPr>
            <w:r>
              <w:t>19</w:t>
            </w:r>
            <w:r>
              <w:rPr>
                <w:spacing w:val="-1"/>
              </w:rPr>
              <w:t>、曳引绳</w:t>
            </w:r>
            <w:r>
              <w:t>（根数×直径</w:t>
            </w:r>
            <w:r>
              <w:rPr>
                <w:spacing w:val="-105"/>
              </w:rPr>
              <w:t>）</w:t>
            </w:r>
            <w:r>
              <w:t>：</w:t>
            </w:r>
            <w:r>
              <w:rPr>
                <w:rFonts w:hint="eastAsia"/>
              </w:rPr>
              <w:t>5</w:t>
            </w:r>
            <w:r>
              <w:rPr>
                <w:spacing w:val="-2"/>
              </w:rPr>
              <w:t>×</w:t>
            </w:r>
            <w:r>
              <w:rPr>
                <w:rFonts w:hint="eastAsia"/>
              </w:rPr>
              <w:t>∮</w:t>
            </w:r>
            <w:r>
              <w:t>8；</w:t>
            </w:r>
          </w:p>
          <w:p>
            <w:pPr>
              <w:pStyle w:val="8"/>
              <w:spacing w:before="43" w:line="278" w:lineRule="auto"/>
              <w:ind w:left="107" w:right="3340"/>
            </w:pPr>
            <w:r>
              <w:t>20、平衡系数：</w:t>
            </w:r>
            <w:r>
              <w:rPr>
                <w:rFonts w:hint="eastAsia"/>
              </w:rPr>
              <w:t>45-</w:t>
            </w:r>
            <w:r>
              <w:t>50%。</w:t>
            </w:r>
          </w:p>
          <w:p>
            <w:pPr>
              <w:pStyle w:val="8"/>
              <w:spacing w:before="43" w:line="278" w:lineRule="auto"/>
              <w:ind w:left="107" w:right="3340"/>
              <w:rPr>
                <w:b/>
              </w:rPr>
            </w:pPr>
            <w:r>
              <w:rPr>
                <w:b/>
              </w:rPr>
              <w:t>二、技术要求：</w:t>
            </w:r>
          </w:p>
          <w:p>
            <w:pPr>
              <w:pStyle w:val="8"/>
              <w:spacing w:line="278" w:lineRule="auto"/>
              <w:ind w:left="107" w:right="96"/>
            </w:pPr>
            <w:r>
              <w:rPr>
                <w:b/>
              </w:rPr>
              <w:t>★</w:t>
            </w:r>
            <w:r>
              <w:t>1</w:t>
            </w:r>
            <w:r>
              <w:rPr>
                <w:spacing w:val="-10"/>
              </w:rPr>
              <w:t>、控制系统：双</w:t>
            </w:r>
            <w:r>
              <w:t>32</w:t>
            </w:r>
            <w:r>
              <w:rPr>
                <w:spacing w:val="-9"/>
              </w:rPr>
              <w:t xml:space="preserve"> 位交流变频调压调速系统，应用高</w:t>
            </w:r>
            <w:r>
              <w:rPr>
                <w:spacing w:val="-16"/>
              </w:rPr>
              <w:t xml:space="preserve">性能 </w:t>
            </w:r>
            <w:r>
              <w:t>32</w:t>
            </w:r>
            <w:r>
              <w:rPr>
                <w:spacing w:val="-7"/>
              </w:rPr>
              <w:t xml:space="preserve"> 位中央处理器、</w:t>
            </w:r>
            <w:r>
              <w:t>32</w:t>
            </w:r>
            <w:r>
              <w:rPr>
                <w:spacing w:val="-7"/>
              </w:rPr>
              <w:t xml:space="preserve"> 位高数字信号处理器，采用全数字智能化、模块化微机控制系统，具有故障代码显示和</w:t>
            </w:r>
            <w:r>
              <w:t>存储功能并具有软件升级功能。</w:t>
            </w:r>
          </w:p>
          <w:p>
            <w:pPr>
              <w:pStyle w:val="8"/>
              <w:spacing w:line="278" w:lineRule="auto"/>
              <w:ind w:left="107" w:right="52"/>
            </w:pPr>
            <w:r>
              <w:rPr>
                <w:b/>
              </w:rPr>
              <w:t>★</w:t>
            </w:r>
            <w:r>
              <w:t>2、驱动系统：32 位交流变频调压调速系统，采用智能大功率模块，采用模块式专用变频装置。</w:t>
            </w:r>
          </w:p>
          <w:p>
            <w:pPr>
              <w:pStyle w:val="8"/>
              <w:spacing w:line="278" w:lineRule="auto"/>
              <w:ind w:left="107" w:right="95"/>
            </w:pPr>
            <w:r>
              <w:rPr>
                <w:b/>
                <w:spacing w:val="3"/>
              </w:rPr>
              <w:t>★</w:t>
            </w:r>
            <w:r>
              <w:rPr>
                <w:spacing w:val="3"/>
              </w:rPr>
              <w:t xml:space="preserve">3、主机：薄型永磁同步无齿轮曳引机，防漏磁设计， </w:t>
            </w:r>
            <w:r>
              <w:rPr>
                <w:spacing w:val="-4"/>
              </w:rPr>
              <w:t>制动器嵌入式设计，采用节能、低噪音产品，曳引</w:t>
            </w:r>
            <w:r>
              <w:t>机额定功率≤12kw；</w:t>
            </w:r>
          </w:p>
          <w:p>
            <w:pPr>
              <w:pStyle w:val="8"/>
              <w:spacing w:line="278" w:lineRule="auto"/>
              <w:ind w:left="107" w:right="97"/>
            </w:pPr>
            <w:r>
              <w:rPr>
                <w:b/>
              </w:rPr>
              <w:t>★</w:t>
            </w:r>
            <w:r>
              <w:t>4</w:t>
            </w:r>
            <w:r>
              <w:rPr>
                <w:spacing w:val="-9"/>
              </w:rPr>
              <w:t xml:space="preserve">、门机系统：独立 </w:t>
            </w:r>
            <w:r>
              <w:t>32</w:t>
            </w:r>
            <w:r>
              <w:rPr>
                <w:spacing w:val="-9"/>
              </w:rPr>
              <w:t xml:space="preserve"> 位微电脑控制、具有自学习功能</w:t>
            </w:r>
            <w:r>
              <w:rPr>
                <w:spacing w:val="-2"/>
              </w:rPr>
              <w:t>的无连杆交流变压变频、薄型永磁同步电机直接驱动的智</w:t>
            </w:r>
            <w:r>
              <w:t>能化门系统。</w:t>
            </w:r>
          </w:p>
          <w:p>
            <w:pPr>
              <w:pStyle w:val="8"/>
              <w:spacing w:line="278" w:lineRule="auto"/>
              <w:ind w:left="107" w:right="98"/>
              <w:rPr>
                <w:spacing w:val="2"/>
              </w:rPr>
            </w:pPr>
            <w:r>
              <w:rPr>
                <w:spacing w:val="3"/>
              </w:rPr>
              <w:t>5</w:t>
            </w:r>
            <w:r>
              <w:rPr>
                <w:spacing w:val="2"/>
              </w:rPr>
              <w:t xml:space="preserve">、通讯方式：高频脉冲变压器串行通讯技术、工业级物理隔离信号，高速可靠传递厅外、轿厢召唤信号。     </w:t>
            </w:r>
          </w:p>
          <w:p>
            <w:pPr>
              <w:pStyle w:val="8"/>
              <w:spacing w:line="278" w:lineRule="auto"/>
              <w:ind w:left="107" w:right="98"/>
            </w:pPr>
            <w:r>
              <w:rPr>
                <w:spacing w:val="2"/>
              </w:rPr>
              <w:t>6</w:t>
            </w:r>
            <w:r>
              <w:rPr>
                <w:spacing w:val="-2"/>
              </w:rPr>
              <w:t xml:space="preserve">、电源系统：采用全数字控制智能化 </w:t>
            </w:r>
            <w:r>
              <w:t>DC-DC</w:t>
            </w:r>
            <w:r>
              <w:rPr>
                <w:spacing w:val="-10"/>
              </w:rPr>
              <w:t xml:space="preserve"> 电源技术。</w:t>
            </w:r>
          </w:p>
          <w:p>
            <w:pPr>
              <w:pStyle w:val="8"/>
              <w:spacing w:line="278" w:lineRule="auto"/>
              <w:ind w:left="107" w:right="52"/>
            </w:pPr>
            <w:r>
              <w:rPr>
                <w:b/>
              </w:rPr>
              <w:t>★</w:t>
            </w:r>
            <w:r>
              <w:t>7、安全门保护：多红外线光束门感应保护；</w:t>
            </w:r>
          </w:p>
          <w:p>
            <w:pPr>
              <w:pStyle w:val="8"/>
              <w:spacing w:line="278" w:lineRule="auto"/>
              <w:ind w:left="107" w:right="192"/>
            </w:pPr>
            <w:r>
              <w:t>8、轿厢称重系统：高精度称量启动，线性连续式称量。</w:t>
            </w:r>
          </w:p>
          <w:p>
            <w:pPr>
              <w:pStyle w:val="8"/>
              <w:spacing w:line="278" w:lineRule="auto"/>
              <w:ind w:left="107" w:right="192"/>
              <w:rPr>
                <w:b/>
              </w:rPr>
            </w:pPr>
            <w:r>
              <w:rPr>
                <w:b/>
              </w:rPr>
              <w:t>三、主要部件及技术要求</w:t>
            </w:r>
          </w:p>
          <w:p>
            <w:pPr>
              <w:pStyle w:val="8"/>
              <w:spacing w:line="278" w:lineRule="auto"/>
              <w:ind w:left="107" w:right="97"/>
            </w:pPr>
            <w:r>
              <w:rPr>
                <w:b/>
              </w:rPr>
              <w:t>★</w:t>
            </w:r>
            <w:r>
              <w:rPr>
                <w:spacing w:val="-4"/>
              </w:rPr>
              <w:t>曳引机、控制</w:t>
            </w:r>
            <w:r>
              <w:rPr>
                <w:rFonts w:hint="eastAsia"/>
                <w:spacing w:val="-4"/>
              </w:rPr>
              <w:t>装置、调速装置</w:t>
            </w:r>
            <w:r>
              <w:rPr>
                <w:spacing w:val="-4"/>
              </w:rPr>
              <w:t>、门锁、安全钳、限速器、缓冲器、上</w:t>
            </w:r>
            <w:r>
              <w:rPr>
                <w:spacing w:val="-2"/>
              </w:rPr>
              <w:t>行超速保护装置</w:t>
            </w:r>
            <w:r>
              <w:rPr>
                <w:rFonts w:hint="eastAsia"/>
                <w:spacing w:val="-2"/>
              </w:rPr>
              <w:t>、轿厢意外移动保护装置</w:t>
            </w:r>
            <w:r>
              <w:rPr>
                <w:spacing w:val="-2"/>
              </w:rPr>
              <w:t>等主要部件的响应产品须为同品牌、同制造商设计和制造，不接受外购和代工生产</w:t>
            </w:r>
            <w:r>
              <w:t>（贴牌生产</w:t>
            </w:r>
            <w:r>
              <w:rPr>
                <w:spacing w:val="-4"/>
              </w:rPr>
              <w:t>）</w:t>
            </w:r>
            <w:r>
              <w:rPr>
                <w:spacing w:val="-16"/>
              </w:rPr>
              <w:t>的</w:t>
            </w:r>
            <w:r>
              <w:rPr>
                <w:spacing w:val="-4"/>
              </w:rPr>
              <w:t>产品。响应时提供响应产品特种设备整机型式试验报告</w:t>
            </w:r>
            <w:r>
              <w:rPr>
                <w:rFonts w:hint="eastAsia"/>
                <w:spacing w:val="-4"/>
              </w:rPr>
              <w:t>复印件</w:t>
            </w:r>
            <w:r>
              <w:rPr>
                <w:spacing w:val="-4"/>
              </w:rPr>
              <w:t>或</w:t>
            </w:r>
            <w:r>
              <w:t>以上单个部件的特种设备型式试验报告</w:t>
            </w:r>
            <w:r>
              <w:rPr>
                <w:rFonts w:hint="eastAsia"/>
                <w:spacing w:val="-4"/>
              </w:rPr>
              <w:t>复印件</w:t>
            </w:r>
            <w:r>
              <w:t>。</w:t>
            </w:r>
          </w:p>
          <w:p>
            <w:pPr>
              <w:pStyle w:val="8"/>
              <w:spacing w:line="268" w:lineRule="exact"/>
              <w:ind w:left="107"/>
              <w:rPr>
                <w:b/>
              </w:rPr>
            </w:pPr>
            <w:r>
              <w:rPr>
                <w:b/>
              </w:rPr>
              <w:t>★四、功能要求（包括但不限于以下功能）</w:t>
            </w:r>
          </w:p>
          <w:p>
            <w:pPr>
              <w:pStyle w:val="8"/>
              <w:spacing w:before="41"/>
              <w:ind w:left="107"/>
            </w:pPr>
            <w:r>
              <w:rPr>
                <w:spacing w:val="-1"/>
              </w:rPr>
              <w:t>1、无呼自返基站功能</w:t>
            </w:r>
          </w:p>
          <w:p>
            <w:pPr>
              <w:pStyle w:val="8"/>
              <w:spacing w:before="43"/>
              <w:ind w:left="107"/>
            </w:pPr>
            <w:r>
              <w:rPr>
                <w:spacing w:val="-1"/>
              </w:rPr>
              <w:t>2、设置厅、轿门时间</w:t>
            </w:r>
          </w:p>
          <w:p>
            <w:pPr>
              <w:pStyle w:val="8"/>
              <w:spacing w:before="43"/>
              <w:ind w:left="107"/>
            </w:pPr>
            <w:r>
              <w:rPr>
                <w:spacing w:val="-1"/>
              </w:rPr>
              <w:t>3、关门时间保护</w:t>
            </w:r>
          </w:p>
          <w:p>
            <w:pPr>
              <w:pStyle w:val="8"/>
              <w:spacing w:before="43"/>
              <w:ind w:left="107"/>
            </w:pPr>
            <w:r>
              <w:rPr>
                <w:spacing w:val="-1"/>
              </w:rPr>
              <w:t>4、开、关门按钮</w:t>
            </w:r>
          </w:p>
          <w:p>
            <w:pPr>
              <w:pStyle w:val="8"/>
              <w:spacing w:before="43"/>
              <w:ind w:left="107"/>
            </w:pPr>
            <w:r>
              <w:rPr>
                <w:spacing w:val="-1"/>
              </w:rPr>
              <w:t>5、紧急消防操作</w:t>
            </w:r>
          </w:p>
          <w:p>
            <w:pPr>
              <w:pStyle w:val="4"/>
              <w:ind w:firstLine="0" w:firstLineChars="0"/>
              <w:rPr>
                <w:b/>
                <w:bCs/>
              </w:rPr>
            </w:pPr>
            <w:r>
              <w:rPr>
                <w:spacing w:val="-1"/>
              </w:rPr>
              <w:t>6、轿内紧急照明</w:t>
            </w:r>
          </w:p>
          <w:p>
            <w:pPr>
              <w:pStyle w:val="8"/>
              <w:spacing w:before="20"/>
              <w:ind w:left="107"/>
            </w:pPr>
            <w:r>
              <w:t>7、全集选控制</w:t>
            </w:r>
          </w:p>
          <w:p>
            <w:pPr>
              <w:pStyle w:val="8"/>
              <w:spacing w:before="43"/>
              <w:ind w:left="107"/>
            </w:pPr>
            <w:r>
              <w:t>8、厅和轿厢数字式位置指示器</w:t>
            </w:r>
          </w:p>
          <w:p>
            <w:pPr>
              <w:pStyle w:val="8"/>
              <w:spacing w:before="43"/>
              <w:ind w:left="107"/>
            </w:pPr>
            <w:r>
              <w:t>9、厅和轿厢呼梯/登记</w:t>
            </w:r>
          </w:p>
          <w:p>
            <w:pPr>
              <w:pStyle w:val="8"/>
              <w:spacing w:before="43"/>
              <w:ind w:left="107"/>
            </w:pPr>
            <w:r>
              <w:t>10、厅及轿厢运行方向显示</w:t>
            </w:r>
          </w:p>
          <w:p>
            <w:pPr>
              <w:pStyle w:val="8"/>
              <w:spacing w:before="43"/>
              <w:ind w:left="107"/>
            </w:pPr>
            <w:r>
              <w:t>11、独立服务</w:t>
            </w:r>
          </w:p>
          <w:p>
            <w:pPr>
              <w:pStyle w:val="8"/>
              <w:spacing w:before="43"/>
              <w:ind w:left="107"/>
            </w:pPr>
            <w:r>
              <w:t>12、监控室与机房、轿厢对讲（不含机房到监控室连线）</w:t>
            </w:r>
          </w:p>
          <w:p>
            <w:pPr>
              <w:pStyle w:val="8"/>
              <w:spacing w:before="43"/>
              <w:ind w:left="107"/>
            </w:pPr>
            <w:r>
              <w:t>13、满载不停梯</w:t>
            </w:r>
          </w:p>
          <w:p>
            <w:pPr>
              <w:pStyle w:val="8"/>
              <w:spacing w:before="42"/>
              <w:ind w:left="107"/>
            </w:pPr>
            <w:r>
              <w:t>14、超载不启动(警示灯及蜂鸣器)</w:t>
            </w:r>
          </w:p>
          <w:p>
            <w:pPr>
              <w:pStyle w:val="8"/>
              <w:spacing w:before="43"/>
              <w:ind w:left="107"/>
            </w:pPr>
            <w:r>
              <w:t>15、运行次数显示功能</w:t>
            </w:r>
          </w:p>
          <w:p>
            <w:pPr>
              <w:pStyle w:val="8"/>
              <w:spacing w:before="43"/>
              <w:ind w:left="107"/>
            </w:pPr>
            <w:r>
              <w:t>16、轿顶与控制柜紧急电动运行</w:t>
            </w:r>
          </w:p>
          <w:p>
            <w:pPr>
              <w:pStyle w:val="8"/>
              <w:spacing w:before="43"/>
              <w:ind w:left="107"/>
            </w:pPr>
            <w:r>
              <w:t>17、故障自动检测功能</w:t>
            </w:r>
          </w:p>
          <w:p>
            <w:pPr>
              <w:pStyle w:val="8"/>
              <w:spacing w:before="43"/>
              <w:ind w:left="107"/>
            </w:pPr>
            <w:r>
              <w:t>18、轿内通风手动及照明自动控制功能</w:t>
            </w:r>
          </w:p>
          <w:p>
            <w:pPr>
              <w:pStyle w:val="8"/>
              <w:spacing w:before="43"/>
              <w:ind w:left="107"/>
            </w:pPr>
            <w:r>
              <w:t>19、警铃</w:t>
            </w:r>
          </w:p>
          <w:p>
            <w:pPr>
              <w:pStyle w:val="8"/>
              <w:spacing w:before="43"/>
              <w:ind w:left="107"/>
            </w:pPr>
            <w:r>
              <w:t>20、光幕保护，自动重开门功能</w:t>
            </w:r>
          </w:p>
          <w:p>
            <w:pPr>
              <w:pStyle w:val="8"/>
              <w:spacing w:before="43"/>
              <w:ind w:left="107"/>
            </w:pPr>
            <w:r>
              <w:t>21</w:t>
            </w:r>
            <w:r>
              <w:rPr>
                <w:spacing w:val="-1"/>
              </w:rPr>
              <w:t>、</w:t>
            </w:r>
            <w:r>
              <w:t>驱动设备过热保护</w:t>
            </w:r>
          </w:p>
          <w:p>
            <w:pPr>
              <w:pStyle w:val="8"/>
              <w:spacing w:before="43"/>
              <w:ind w:left="107"/>
            </w:pPr>
            <w:r>
              <w:t>22、防捣乱</w:t>
            </w:r>
          </w:p>
          <w:p>
            <w:pPr>
              <w:pStyle w:val="8"/>
              <w:spacing w:before="43"/>
              <w:ind w:left="107"/>
            </w:pPr>
            <w:r>
              <w:rPr>
                <w:spacing w:val="-1"/>
              </w:rPr>
              <w:t>23</w:t>
            </w:r>
            <w:r>
              <w:t>、停电应急停靠</w:t>
            </w:r>
          </w:p>
          <w:p>
            <w:pPr>
              <w:pStyle w:val="8"/>
              <w:spacing w:before="43"/>
              <w:ind w:left="107"/>
            </w:pPr>
            <w:r>
              <w:rPr>
                <w:spacing w:val="-1"/>
              </w:rPr>
              <w:t>24</w:t>
            </w:r>
            <w:r>
              <w:t>、撞底缓冲装置</w:t>
            </w:r>
          </w:p>
          <w:p>
            <w:pPr>
              <w:pStyle w:val="8"/>
              <w:spacing w:before="43"/>
              <w:ind w:left="107"/>
            </w:pPr>
            <w:r>
              <w:t>25、门区外不能自动开门</w:t>
            </w:r>
          </w:p>
          <w:p>
            <w:pPr>
              <w:pStyle w:val="8"/>
              <w:spacing w:before="43"/>
              <w:ind w:left="107"/>
            </w:pPr>
            <w:r>
              <w:t>26、预转矩输出</w:t>
            </w:r>
          </w:p>
          <w:p>
            <w:pPr>
              <w:pStyle w:val="8"/>
              <w:spacing w:before="43"/>
              <w:ind w:left="107"/>
            </w:pPr>
            <w:r>
              <w:t>27、电网电压波动检测功能</w:t>
            </w:r>
          </w:p>
          <w:p>
            <w:pPr>
              <w:pStyle w:val="8"/>
              <w:spacing w:before="43"/>
              <w:ind w:left="107"/>
            </w:pPr>
            <w:r>
              <w:t>28、接触器反馈检测功能</w:t>
            </w:r>
          </w:p>
          <w:p>
            <w:pPr>
              <w:pStyle w:val="8"/>
              <w:spacing w:before="42"/>
              <w:ind w:left="107"/>
            </w:pPr>
            <w:r>
              <w:t>29、继电器检查保护</w:t>
            </w:r>
          </w:p>
          <w:p>
            <w:pPr>
              <w:pStyle w:val="8"/>
              <w:spacing w:before="43"/>
              <w:ind w:left="107"/>
            </w:pPr>
            <w:r>
              <w:rPr>
                <w:spacing w:val="-1"/>
              </w:rPr>
              <w:t>30</w:t>
            </w:r>
            <w:r>
              <w:t>、速度反馈检测功能</w:t>
            </w:r>
          </w:p>
          <w:p>
            <w:pPr>
              <w:pStyle w:val="8"/>
              <w:spacing w:before="43"/>
              <w:ind w:left="107"/>
            </w:pPr>
            <w:r>
              <w:rPr>
                <w:spacing w:val="-1"/>
              </w:rPr>
              <w:t>31</w:t>
            </w:r>
            <w:r>
              <w:t>、故障低速自救功能</w:t>
            </w:r>
          </w:p>
          <w:p>
            <w:pPr>
              <w:pStyle w:val="8"/>
              <w:spacing w:before="43"/>
              <w:ind w:left="107"/>
            </w:pPr>
            <w:r>
              <w:rPr>
                <w:spacing w:val="-1"/>
              </w:rPr>
              <w:t>32</w:t>
            </w:r>
            <w:r>
              <w:t>、反向指令自动消除</w:t>
            </w:r>
          </w:p>
          <w:p>
            <w:pPr>
              <w:pStyle w:val="8"/>
              <w:spacing w:before="43"/>
              <w:ind w:left="107"/>
            </w:pPr>
            <w:r>
              <w:t>33、重复关门</w:t>
            </w:r>
          </w:p>
          <w:p>
            <w:pPr>
              <w:pStyle w:val="8"/>
              <w:spacing w:before="43"/>
              <w:ind w:left="107"/>
            </w:pPr>
            <w:r>
              <w:t>34、精确再平层，自动</w:t>
            </w:r>
          </w:p>
          <w:p>
            <w:pPr>
              <w:pStyle w:val="8"/>
              <w:spacing w:before="43"/>
              <w:ind w:left="107"/>
            </w:pPr>
            <w:r>
              <w:t>35、指定楼层停靠</w:t>
            </w:r>
          </w:p>
          <w:p>
            <w:pPr>
              <w:pStyle w:val="8"/>
              <w:spacing w:before="43"/>
              <w:ind w:left="107"/>
            </w:pPr>
            <w:r>
              <w:t>36、井道自学习</w:t>
            </w:r>
          </w:p>
          <w:p>
            <w:pPr>
              <w:pStyle w:val="8"/>
              <w:spacing w:before="43"/>
              <w:ind w:left="107"/>
            </w:pPr>
            <w:r>
              <w:t>37、逆向运行保护</w:t>
            </w:r>
          </w:p>
          <w:p>
            <w:pPr>
              <w:pStyle w:val="8"/>
              <w:spacing w:before="43"/>
              <w:ind w:left="107"/>
            </w:pPr>
            <w:r>
              <w:t>38、防打滑保护</w:t>
            </w:r>
          </w:p>
          <w:p>
            <w:pPr>
              <w:pStyle w:val="8"/>
              <w:spacing w:before="43"/>
              <w:ind w:left="107"/>
            </w:pPr>
            <w:r>
              <w:t>39、安全回路保护</w:t>
            </w:r>
          </w:p>
          <w:p>
            <w:pPr>
              <w:pStyle w:val="8"/>
              <w:spacing w:before="43"/>
              <w:ind w:left="107"/>
            </w:pPr>
            <w:r>
              <w:t>40、限位保护</w:t>
            </w:r>
          </w:p>
          <w:p>
            <w:pPr>
              <w:pStyle w:val="8"/>
              <w:spacing w:before="43"/>
              <w:ind w:left="107"/>
            </w:pPr>
            <w:r>
              <w:t>41、上下极限保护装置</w:t>
            </w:r>
          </w:p>
          <w:p>
            <w:pPr>
              <w:pStyle w:val="8"/>
              <w:spacing w:before="43"/>
              <w:ind w:left="107"/>
            </w:pPr>
            <w:r>
              <w:t>42、门连锁保护</w:t>
            </w:r>
          </w:p>
          <w:p>
            <w:pPr>
              <w:pStyle w:val="8"/>
              <w:spacing w:before="43"/>
              <w:ind w:left="107"/>
            </w:pPr>
            <w:r>
              <w:t>43、运行接触器保护</w:t>
            </w:r>
          </w:p>
          <w:p>
            <w:pPr>
              <w:pStyle w:val="8"/>
              <w:spacing w:before="42"/>
              <w:ind w:left="107"/>
            </w:pPr>
            <w:r>
              <w:rPr>
                <w:spacing w:val="-1"/>
              </w:rPr>
              <w:t>44</w:t>
            </w:r>
            <w:r>
              <w:t>、抱闸检测保护</w:t>
            </w:r>
          </w:p>
          <w:p>
            <w:pPr>
              <w:pStyle w:val="8"/>
              <w:spacing w:before="43"/>
              <w:ind w:left="107"/>
            </w:pPr>
            <w:r>
              <w:rPr>
                <w:spacing w:val="-1"/>
              </w:rPr>
              <w:t>45</w:t>
            </w:r>
            <w:r>
              <w:t>、手动松闸救援</w:t>
            </w:r>
          </w:p>
          <w:p>
            <w:pPr>
              <w:pStyle w:val="8"/>
              <w:spacing w:before="43"/>
              <w:ind w:left="107"/>
            </w:pPr>
            <w:r>
              <w:t>46、手动选层</w:t>
            </w:r>
          </w:p>
          <w:p>
            <w:pPr>
              <w:pStyle w:val="8"/>
              <w:spacing w:before="43"/>
              <w:ind w:left="107"/>
            </w:pPr>
            <w:r>
              <w:t>47、机房开关门</w:t>
            </w:r>
          </w:p>
          <w:p>
            <w:pPr>
              <w:pStyle w:val="4"/>
              <w:ind w:firstLine="0" w:firstLineChars="0"/>
              <w:rPr>
                <w:b/>
              </w:rPr>
            </w:pPr>
            <w:r>
              <w:rPr>
                <w:b/>
              </w:rPr>
              <w:t>五、装饰材质要求</w:t>
            </w:r>
          </w:p>
          <w:p>
            <w:pPr>
              <w:pStyle w:val="8"/>
              <w:spacing w:before="20"/>
              <w:ind w:left="101"/>
            </w:pPr>
            <w:r>
              <w:t>1、轿厢装饰要求：304 全发纹不锈钢；</w:t>
            </w:r>
          </w:p>
          <w:p>
            <w:pPr>
              <w:pStyle w:val="8"/>
              <w:spacing w:before="43"/>
              <w:ind w:left="101"/>
            </w:pPr>
            <w:r>
              <w:t>2、踢脚板：304 发纹不锈钢；</w:t>
            </w:r>
          </w:p>
          <w:p>
            <w:pPr>
              <w:pStyle w:val="8"/>
              <w:spacing w:before="43"/>
              <w:ind w:left="101"/>
            </w:pPr>
            <w:r>
              <w:t>3、轿门地坎：硬质铝合金型材；</w:t>
            </w:r>
          </w:p>
          <w:p>
            <w:pPr>
              <w:pStyle w:val="8"/>
              <w:spacing w:before="43"/>
              <w:ind w:left="101"/>
            </w:pPr>
            <w:r>
              <w:t>4、袖壁板：304 发纹不锈钢 ；</w:t>
            </w:r>
          </w:p>
          <w:p>
            <w:pPr>
              <w:pStyle w:val="8"/>
              <w:spacing w:before="43"/>
              <w:ind w:left="101"/>
            </w:pPr>
            <w:r>
              <w:t>5、轿厢门楣：304 发纹不锈钢；</w:t>
            </w:r>
          </w:p>
          <w:p>
            <w:pPr>
              <w:pStyle w:val="8"/>
              <w:spacing w:before="43"/>
              <w:ind w:left="101"/>
            </w:pPr>
            <w:r>
              <w:t>6、层门、门套：各层均为 304 发纹不锈钢；</w:t>
            </w:r>
          </w:p>
          <w:p>
            <w:pPr>
              <w:pStyle w:val="8"/>
              <w:spacing w:before="43"/>
              <w:ind w:left="101"/>
            </w:pPr>
            <w:r>
              <w:t>7、轿厢地面：仿石 PVC 地板；</w:t>
            </w:r>
          </w:p>
          <w:p>
            <w:pPr>
              <w:pStyle w:val="8"/>
              <w:spacing w:before="42" w:line="278" w:lineRule="auto"/>
              <w:ind w:left="101" w:right="96"/>
            </w:pPr>
            <w:r>
              <w:t>8</w:t>
            </w:r>
            <w:r>
              <w:rPr>
                <w:spacing w:val="-2"/>
              </w:rPr>
              <w:t>、轿厢召唤箱：</w:t>
            </w:r>
            <w:r>
              <w:rPr>
                <w:spacing w:val="-8"/>
              </w:rPr>
              <w:t>304</w:t>
            </w:r>
            <w:r>
              <w:rPr>
                <w:spacing w:val="-11"/>
              </w:rPr>
              <w:t xml:space="preserve"> 发纹不锈钢面板，微动式圆形不锈钢</w:t>
            </w:r>
            <w:r>
              <w:t xml:space="preserve">按钮，带盲文，轿厢显示层站和运行方向；          </w:t>
            </w:r>
          </w:p>
          <w:p>
            <w:pPr>
              <w:pStyle w:val="8"/>
              <w:spacing w:before="42" w:line="278" w:lineRule="auto"/>
              <w:ind w:left="101" w:right="96"/>
            </w:pPr>
            <w:r>
              <w:t xml:space="preserve"> 9、轿厢位置指示器：单色液晶显示；</w:t>
            </w:r>
          </w:p>
          <w:p>
            <w:pPr>
              <w:pStyle w:val="8"/>
              <w:spacing w:line="278" w:lineRule="auto"/>
              <w:ind w:left="101" w:right="-15"/>
            </w:pPr>
            <w:r>
              <w:t>10</w:t>
            </w:r>
            <w:r>
              <w:rPr>
                <w:spacing w:val="-14"/>
              </w:rPr>
              <w:t xml:space="preserve">、厅门召唤箱：带指示层的召唤箱 </w:t>
            </w:r>
            <w:r>
              <w:t>304</w:t>
            </w:r>
            <w:r>
              <w:rPr>
                <w:spacing w:val="-8"/>
              </w:rPr>
              <w:t xml:space="preserve"> 发纹不锈钢面板， 单色液晶显示，显示层站和运行方向，圆形不锈钢按钮；</w:t>
            </w:r>
          </w:p>
          <w:p>
            <w:pPr>
              <w:pStyle w:val="8"/>
              <w:spacing w:line="269" w:lineRule="exact"/>
              <w:ind w:left="101"/>
            </w:pPr>
            <w:r>
              <w:t>11、轿厢天花：吊顶(304 发纹不锈钢面板)；</w:t>
            </w:r>
          </w:p>
          <w:p>
            <w:pPr>
              <w:pStyle w:val="8"/>
              <w:spacing w:before="43"/>
              <w:ind w:left="101"/>
            </w:pPr>
            <w:r>
              <w:t>12、轿厢通风系统：轿顶风口送风；</w:t>
            </w:r>
          </w:p>
          <w:p>
            <w:pPr>
              <w:pStyle w:val="4"/>
              <w:ind w:firstLine="0" w:firstLineChars="0"/>
              <w:rPr>
                <w:b/>
              </w:rPr>
            </w:pPr>
            <w:r>
              <w:t>13、以上发纹不锈钢厚度≥1.2mm</w:t>
            </w:r>
            <w:r>
              <w:rPr>
                <w:spacing w:val="-2"/>
              </w:rPr>
              <w:t xml:space="preserve">，材质为国标 </w:t>
            </w:r>
            <w:r>
              <w:t>304</w:t>
            </w:r>
            <w:r>
              <w:rPr>
                <w:spacing w:val="-7"/>
              </w:rPr>
              <w:t xml:space="preserve"> 实体</w:t>
            </w:r>
            <w:r>
              <w:t>抗指纹不锈钢（不接受不锈钢混合包铁产品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54" w:type="dxa"/>
            <w:noWrap/>
            <w:vAlign w:val="center"/>
          </w:tcPr>
          <w:p>
            <w:pPr>
              <w:jc w:val="center"/>
              <w:rPr>
                <w:rFonts w:ascii="宋体" w:hAnsi="宋体"/>
                <w:bCs/>
                <w:szCs w:val="21"/>
              </w:rPr>
            </w:pPr>
            <w:r>
              <w:rPr>
                <w:rFonts w:hint="eastAsia" w:ascii="宋体" w:hAnsi="宋体"/>
                <w:bCs/>
                <w:szCs w:val="21"/>
              </w:rPr>
              <w:t>2</w:t>
            </w:r>
          </w:p>
        </w:tc>
        <w:tc>
          <w:tcPr>
            <w:tcW w:w="1462" w:type="dxa"/>
            <w:noWrap/>
            <w:vAlign w:val="center"/>
          </w:tcPr>
          <w:p>
            <w:pPr>
              <w:jc w:val="center"/>
              <w:rPr>
                <w:rFonts w:ascii="宋体" w:hAnsi="宋体"/>
                <w:bCs/>
                <w:szCs w:val="21"/>
              </w:rPr>
            </w:pPr>
            <w:r>
              <w:rPr>
                <w:rFonts w:hint="eastAsia" w:ascii="宋体" w:hAnsi="宋体"/>
                <w:bCs/>
                <w:szCs w:val="21"/>
              </w:rPr>
              <w:t>钢结构井道</w:t>
            </w:r>
          </w:p>
        </w:tc>
        <w:tc>
          <w:tcPr>
            <w:tcW w:w="750" w:type="dxa"/>
            <w:noWrap/>
            <w:vAlign w:val="center"/>
          </w:tcPr>
          <w:p>
            <w:pPr>
              <w:jc w:val="center"/>
              <w:rPr>
                <w:rFonts w:ascii="宋体" w:hAnsi="宋体"/>
                <w:bCs/>
                <w:szCs w:val="21"/>
              </w:rPr>
            </w:pPr>
            <w:r>
              <w:rPr>
                <w:rFonts w:hint="eastAsia" w:ascii="宋体" w:hAnsi="宋体"/>
                <w:bCs/>
                <w:szCs w:val="21"/>
              </w:rPr>
              <w:t>1</w:t>
            </w:r>
          </w:p>
        </w:tc>
        <w:tc>
          <w:tcPr>
            <w:tcW w:w="675" w:type="dxa"/>
            <w:noWrap/>
            <w:vAlign w:val="center"/>
          </w:tcPr>
          <w:p>
            <w:pPr>
              <w:jc w:val="center"/>
              <w:rPr>
                <w:rFonts w:ascii="宋体" w:hAnsi="宋体"/>
                <w:bCs/>
                <w:szCs w:val="21"/>
              </w:rPr>
            </w:pPr>
            <w:r>
              <w:rPr>
                <w:rFonts w:hint="eastAsia" w:ascii="宋体" w:hAnsi="宋体"/>
                <w:bCs/>
                <w:szCs w:val="21"/>
              </w:rPr>
              <w:t>台</w:t>
            </w:r>
          </w:p>
        </w:tc>
        <w:tc>
          <w:tcPr>
            <w:tcW w:w="5799" w:type="dxa"/>
            <w:noWrap/>
          </w:tcPr>
          <w:p>
            <w:pPr>
              <w:pStyle w:val="9"/>
              <w:numPr>
                <w:ilvl w:val="0"/>
                <w:numId w:val="1"/>
              </w:numPr>
              <w:spacing w:line="400" w:lineRule="exact"/>
              <w:ind w:firstLineChars="0"/>
              <w:rPr>
                <w:rFonts w:ascii="宋体" w:hAnsi="宋体"/>
                <w:szCs w:val="21"/>
              </w:rPr>
            </w:pPr>
            <w:r>
              <w:rPr>
                <w:rFonts w:hint="eastAsia" w:ascii="宋体" w:hAnsi="宋体"/>
                <w:szCs w:val="21"/>
              </w:rPr>
              <w:t>钢结构电梯井道：</w:t>
            </w:r>
          </w:p>
          <w:p>
            <w:pPr>
              <w:spacing w:line="360" w:lineRule="exact"/>
              <w:jc w:val="left"/>
              <w:rPr>
                <w:rFonts w:ascii="宋体" w:hAnsi="宋体" w:cs="宋体"/>
                <w:sz w:val="24"/>
              </w:rPr>
            </w:pPr>
            <w:r>
              <w:rPr>
                <w:rFonts w:hint="eastAsia" w:ascii="宋体" w:hAnsi="宋体" w:cs="宋体"/>
                <w:sz w:val="24"/>
              </w:rPr>
              <w:t>钢结构井道外尺寸： 宽2.8米，深2.4米</w:t>
            </w:r>
          </w:p>
          <w:p>
            <w:pPr>
              <w:spacing w:line="400" w:lineRule="exact"/>
              <w:rPr>
                <w:rFonts w:ascii="宋体" w:hAnsi="宋体" w:cs="宋体"/>
                <w:sz w:val="24"/>
              </w:rPr>
            </w:pPr>
            <w:r>
              <w:rPr>
                <w:rFonts w:hint="eastAsia" w:ascii="宋体" w:hAnsi="宋体" w:cs="宋体"/>
                <w:sz w:val="24"/>
              </w:rPr>
              <w:t>钢结构内净空尺寸： 宽2.4米，深:2.0米</w:t>
            </w:r>
          </w:p>
          <w:p>
            <w:pPr>
              <w:spacing w:line="400" w:lineRule="exact"/>
              <w:rPr>
                <w:rFonts w:ascii="宋体" w:hAnsi="宋体"/>
                <w:szCs w:val="21"/>
              </w:rPr>
            </w:pPr>
            <w:r>
              <w:rPr>
                <w:rFonts w:hint="eastAsia" w:ascii="宋体" w:hAnsi="宋体" w:cs="宋体"/>
              </w:rPr>
              <w:t>井道总高度21m</w:t>
            </w:r>
            <w:r>
              <w:rPr>
                <w:rFonts w:hint="eastAsia" w:ascii="宋体" w:hAnsi="宋体"/>
                <w:szCs w:val="21"/>
              </w:rPr>
              <w:t>；</w:t>
            </w:r>
          </w:p>
          <w:p>
            <w:pPr>
              <w:spacing w:line="400" w:lineRule="exact"/>
              <w:rPr>
                <w:rFonts w:ascii="宋体" w:hAnsi="宋体"/>
                <w:szCs w:val="21"/>
              </w:rPr>
            </w:pPr>
            <w:r>
              <w:rPr>
                <w:rFonts w:hint="eastAsia" w:ascii="宋体" w:hAnsi="宋体"/>
                <w:szCs w:val="21"/>
              </w:rPr>
              <w:t>井道四面304不锈钢围挡。</w:t>
            </w:r>
          </w:p>
          <w:p>
            <w:pPr>
              <w:spacing w:line="400" w:lineRule="exact"/>
              <w:rPr>
                <w:rFonts w:ascii="宋体" w:hAnsi="宋体"/>
                <w:szCs w:val="21"/>
              </w:rPr>
            </w:pPr>
            <w:r>
              <w:rPr>
                <w:rFonts w:hint="eastAsia" w:ascii="宋体" w:hAnsi="宋体"/>
                <w:szCs w:val="21"/>
              </w:rPr>
              <w:t>主要材料：主柱：</w:t>
            </w:r>
            <w:r>
              <w:rPr>
                <w:rFonts w:hint="eastAsia" w:ascii="宋体" w:hAnsi="宋体" w:cs="宋体"/>
              </w:rPr>
              <w:t>200mm*200mm*6mm方管</w:t>
            </w:r>
            <w:r>
              <w:rPr>
                <w:rFonts w:hint="eastAsia" w:ascii="宋体" w:hAnsi="宋体"/>
                <w:szCs w:val="21"/>
              </w:rPr>
              <w:t>；横梁：</w:t>
            </w:r>
            <w:r>
              <w:rPr>
                <w:rFonts w:hint="eastAsia" w:ascii="宋体" w:hAnsi="宋体" w:cs="宋体"/>
              </w:rPr>
              <w:t>200mm*200mm*mm方管</w:t>
            </w:r>
            <w:r>
              <w:rPr>
                <w:rFonts w:hint="eastAsia" w:ascii="宋体" w:hAnsi="宋体"/>
                <w:szCs w:val="21"/>
              </w:rPr>
              <w:t>；</w:t>
            </w:r>
          </w:p>
          <w:p>
            <w:pPr>
              <w:rPr>
                <w:rFonts w:ascii="宋体" w:hAnsi="宋体" w:cs="宋体"/>
              </w:rPr>
            </w:pPr>
            <w:r>
              <w:rPr>
                <w:rFonts w:hint="eastAsia" w:ascii="宋体" w:hAnsi="宋体"/>
                <w:szCs w:val="21"/>
              </w:rPr>
              <w:t>2、底坑基础：</w:t>
            </w:r>
            <w:r>
              <w:rPr>
                <w:rFonts w:hint="eastAsia" w:ascii="宋体" w:hAnsi="宋体" w:cs="宋体"/>
              </w:rPr>
              <w:t>净空尺寸：2.5m*2.1m*1.5m</w:t>
            </w:r>
          </w:p>
          <w:p>
            <w:pPr>
              <w:spacing w:line="400" w:lineRule="exact"/>
              <w:rPr>
                <w:rFonts w:ascii="宋体" w:hAnsi="宋体" w:cs="宋体"/>
              </w:rPr>
            </w:pPr>
            <w:r>
              <w:rPr>
                <w:rFonts w:hint="eastAsia" w:ascii="宋体" w:hAnsi="宋体" w:cs="宋体"/>
              </w:rPr>
              <w:t>包括基础垫层及防水处理，地面以上0.6m部分的安全防护围挡。</w:t>
            </w:r>
          </w:p>
          <w:p>
            <w:pPr>
              <w:pStyle w:val="2"/>
            </w:pPr>
            <w:r>
              <w:rPr>
                <w:rFonts w:hint="eastAsia" w:ascii="宋体" w:hAnsi="宋体" w:cs="宋体"/>
              </w:rPr>
              <w:t>18#主筋，16#边筋，8#箍筋。P6等级防水混凝土基座。</w:t>
            </w:r>
          </w:p>
          <w:p>
            <w:pPr>
              <w:rPr>
                <w:rFonts w:ascii="宋体" w:hAnsi="宋体" w:cs="宋体"/>
              </w:rPr>
            </w:pPr>
            <w:r>
              <w:rPr>
                <w:rFonts w:hint="eastAsia" w:ascii="宋体" w:hAnsi="宋体"/>
                <w:szCs w:val="21"/>
              </w:rPr>
              <w:t xml:space="preserve"> 备注：</w:t>
            </w:r>
            <w:r>
              <w:rPr>
                <w:rFonts w:hint="eastAsia" w:ascii="宋体" w:hAnsi="宋体" w:cs="宋体"/>
              </w:rPr>
              <w:t>1、以上材料均采用国标材料。</w:t>
            </w:r>
          </w:p>
          <w:p>
            <w:pPr>
              <w:rPr>
                <w:rFonts w:ascii="宋体" w:hAnsi="宋体" w:cs="宋体"/>
              </w:rPr>
            </w:pPr>
            <w:r>
              <w:rPr>
                <w:rFonts w:hint="eastAsia" w:ascii="宋体" w:hAnsi="宋体" w:cs="宋体"/>
              </w:rPr>
              <w:t>2、底坑基础按正常工作面计价，如遇水电管线及化粪池等费用另行确认。</w:t>
            </w:r>
          </w:p>
          <w:p>
            <w:pPr>
              <w:rPr>
                <w:rFonts w:ascii="宋体" w:hAnsi="宋体" w:cs="宋体"/>
              </w:rPr>
            </w:pPr>
            <w:r>
              <w:rPr>
                <w:rFonts w:hint="eastAsia" w:ascii="宋体" w:hAnsi="宋体" w:cs="宋体"/>
              </w:rPr>
              <w:t>3、不含电梯安装后电梯厅门口的装饰、大门套。</w:t>
            </w:r>
          </w:p>
        </w:tc>
      </w:tr>
    </w:tbl>
    <w:p/>
    <w:p>
      <w:pPr>
        <w:spacing w:line="360" w:lineRule="auto"/>
        <w:jc w:val="center"/>
        <w:rPr>
          <w:rFonts w:hint="eastAsia" w:asciiTheme="minorEastAsia" w:hAnsiTheme="minorEastAsia" w:eastAsiaTheme="minorEastAsia" w:cstheme="minorEastAsia"/>
          <w:b/>
          <w:bCs/>
          <w:kern w:val="0"/>
          <w:sz w:val="30"/>
          <w:szCs w:val="30"/>
        </w:rPr>
      </w:pPr>
    </w:p>
    <w:p>
      <w:pPr>
        <w:spacing w:line="360" w:lineRule="auto"/>
        <w:jc w:val="center"/>
        <w:rPr>
          <w:rFonts w:hint="eastAsia" w:asciiTheme="minorEastAsia" w:hAnsiTheme="minorEastAsia" w:eastAsiaTheme="minorEastAsia" w:cstheme="minorEastAsia"/>
          <w:b/>
          <w:bCs/>
          <w:kern w:val="0"/>
          <w:sz w:val="30"/>
          <w:szCs w:val="30"/>
        </w:rPr>
      </w:pPr>
    </w:p>
    <w:p>
      <w:pPr>
        <w:spacing w:line="360" w:lineRule="auto"/>
        <w:jc w:val="center"/>
        <w:rPr>
          <w:rFonts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rPr>
        <w:t>第二节  商务条款</w:t>
      </w:r>
    </w:p>
    <w:p/>
    <w:tbl>
      <w:tblPr>
        <w:tblStyle w:val="6"/>
        <w:tblW w:w="955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20" w:type="dxa"/>
            <w:vAlign w:val="center"/>
          </w:tcPr>
          <w:p>
            <w:pPr>
              <w:pStyle w:val="2"/>
              <w:rPr>
                <w:sz w:val="20"/>
              </w:rPr>
            </w:pPr>
            <w:r>
              <w:rPr>
                <w:b/>
                <w:highlight w:val="none"/>
              </w:rPr>
              <w:t>★</w:t>
            </w:r>
            <w:r>
              <w:rPr>
                <w:rFonts w:hint="eastAsia" w:ascii="宋体" w:hAnsi="宋体"/>
                <w:b/>
                <w:bCs/>
                <w:szCs w:val="21"/>
              </w:rPr>
              <w:t>（一）基本要求</w:t>
            </w:r>
          </w:p>
        </w:tc>
        <w:tc>
          <w:tcPr>
            <w:tcW w:w="7935" w:type="dxa"/>
          </w:tcPr>
          <w:p>
            <w:pPr>
              <w:pStyle w:val="2"/>
              <w:spacing w:line="360" w:lineRule="auto"/>
              <w:rPr>
                <w:rFonts w:ascii="宋体" w:hAnsi="宋体"/>
                <w:szCs w:val="21"/>
              </w:rPr>
            </w:pPr>
            <w:r>
              <w:rPr>
                <w:rFonts w:hint="eastAsia" w:ascii="宋体" w:hAnsi="宋体"/>
                <w:szCs w:val="21"/>
              </w:rPr>
              <w:t>1.本项目包括：电梯井道建设、电梯供货、电梯安装、电梯调试、验收服务、电梯维保等全部费用。</w:t>
            </w:r>
          </w:p>
          <w:p>
            <w:pPr>
              <w:pStyle w:val="2"/>
              <w:spacing w:line="360" w:lineRule="auto"/>
              <w:rPr>
                <w:rFonts w:ascii="宋体" w:hAnsi="宋体"/>
                <w:szCs w:val="21"/>
              </w:rPr>
            </w:pPr>
            <w:r>
              <w:rPr>
                <w:rFonts w:hint="eastAsia" w:ascii="宋体" w:hAnsi="宋体"/>
                <w:szCs w:val="21"/>
              </w:rPr>
              <w:t>2.竞标产品须是整套全新的，符合《电梯制造与安装安全规范》（GB7588-2011）国家有关质量标准制造，满足本项目需求的技术指标的。</w:t>
            </w:r>
          </w:p>
          <w:p>
            <w:pPr>
              <w:pStyle w:val="2"/>
              <w:spacing w:line="360" w:lineRule="auto"/>
              <w:rPr>
                <w:rFonts w:ascii="宋体" w:hAnsi="宋体"/>
                <w:szCs w:val="21"/>
              </w:rPr>
            </w:pPr>
            <w:r>
              <w:rPr>
                <w:rFonts w:hint="eastAsia" w:ascii="宋体" w:hAnsi="宋体"/>
                <w:szCs w:val="21"/>
              </w:rPr>
              <w:t>3.成交供应商必须按国家和地方的有关规定负责电梯的安装、维修保养等售后服务工作由成交供应商或电梯原品牌厂商负责，不得转包。</w:t>
            </w:r>
          </w:p>
          <w:p>
            <w:pPr>
              <w:pStyle w:val="2"/>
              <w:spacing w:line="360" w:lineRule="auto"/>
              <w:rPr>
                <w:rFonts w:ascii="宋体" w:hAnsi="宋体"/>
                <w:szCs w:val="21"/>
              </w:rPr>
            </w:pPr>
            <w:r>
              <w:rPr>
                <w:rFonts w:hint="eastAsia" w:ascii="宋体" w:hAnsi="宋体"/>
                <w:szCs w:val="21"/>
              </w:rPr>
              <w:t>4.成交供应商必须负责以下工作：</w:t>
            </w:r>
          </w:p>
          <w:p>
            <w:pPr>
              <w:pStyle w:val="2"/>
              <w:spacing w:line="360" w:lineRule="auto"/>
              <w:rPr>
                <w:rFonts w:ascii="宋体" w:hAnsi="宋体"/>
                <w:szCs w:val="21"/>
              </w:rPr>
            </w:pPr>
            <w:r>
              <w:rPr>
                <w:rFonts w:hint="eastAsia" w:ascii="宋体" w:hAnsi="宋体"/>
                <w:szCs w:val="21"/>
              </w:rPr>
              <w:t>（1）成交供应商负责全套新设备的安装调试，</w:t>
            </w:r>
            <w:r>
              <w:rPr>
                <w:rFonts w:hint="eastAsia" w:ascii="宋体" w:hAnsi="宋体"/>
                <w:szCs w:val="21"/>
                <w:lang w:eastAsia="zh-CN"/>
              </w:rPr>
              <w:t>竞标</w:t>
            </w:r>
            <w:r>
              <w:rPr>
                <w:rFonts w:hint="eastAsia" w:ascii="宋体" w:hAnsi="宋体"/>
                <w:szCs w:val="21"/>
              </w:rPr>
              <w:t>总价必须包含《采购需求》中的货物的内容及凡属于《采购需求》载明的货物、随配附件、备品备件、工具、运抵指定交货地点的所产生的材料费、装卸费、机械费、人工费、安装调试费、吊装搭棚费等各种费用，质保期期间人工费、所需更换部件和材料的费用、报装、报检及管理服务费、税金、保险等，以及加建井道工程、机座、缓冲器座灌注、门套、五方通话电缆布设、动力电源电箱、电缆布设，外召孔土建回填及土建收尾工作的所有成本费用的总和。</w:t>
            </w:r>
          </w:p>
          <w:p>
            <w:pPr>
              <w:pStyle w:val="2"/>
              <w:spacing w:line="360" w:lineRule="auto"/>
              <w:rPr>
                <w:rFonts w:ascii="宋体" w:hAnsi="宋体"/>
                <w:szCs w:val="21"/>
              </w:rPr>
            </w:pPr>
            <w:r>
              <w:rPr>
                <w:rFonts w:hint="eastAsia" w:ascii="宋体" w:hAnsi="宋体"/>
                <w:szCs w:val="21"/>
              </w:rPr>
              <w:t>（2）设备安装调试必须严格执行国家有关技术标准，成交供应商自负施工人身、设备安全责任。安装调试过程中，成交供应商应派专业技术人员进行同步指导，并负责全套机组的调试运行，达到验收要求。</w:t>
            </w:r>
          </w:p>
          <w:p>
            <w:pPr>
              <w:pStyle w:val="3"/>
              <w:rPr>
                <w:rFonts w:ascii="宋体" w:hAnsi="宋体"/>
                <w:szCs w:val="21"/>
              </w:rPr>
            </w:pPr>
            <w:r>
              <w:rPr>
                <w:rFonts w:hint="eastAsia" w:ascii="宋体" w:hAnsi="宋体"/>
                <w:szCs w:val="21"/>
              </w:rPr>
              <w:t>（3）成交供应商负责办理有关电梯安装的开工报装和竣工报验手续</w:t>
            </w:r>
            <w:r>
              <w:rPr>
                <w:rFonts w:hint="eastAsia" w:ascii="宋体" w:hAnsi="宋体"/>
                <w:szCs w:val="21"/>
                <w:lang w:eastAsia="zh-CN"/>
              </w:rPr>
              <w:t>，</w:t>
            </w:r>
            <w:r>
              <w:rPr>
                <w:rFonts w:hint="eastAsia"/>
                <w:lang w:eastAsia="zh-CN"/>
              </w:rPr>
              <w:t>所需的</w:t>
            </w:r>
            <w:r>
              <w:rPr>
                <w:rFonts w:hint="eastAsia"/>
              </w:rPr>
              <w:t>相关费用由成交供应商负责</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（4）设备验收费用由成交供应商负责。</w:t>
            </w:r>
          </w:p>
          <w:p>
            <w:pPr>
              <w:pStyle w:val="2"/>
              <w:spacing w:line="360" w:lineRule="auto"/>
              <w:rPr>
                <w:rFonts w:ascii="宋体" w:hAnsi="宋体"/>
                <w:szCs w:val="21"/>
              </w:rPr>
            </w:pPr>
            <w:r>
              <w:rPr>
                <w:rFonts w:hint="eastAsia" w:ascii="宋体" w:hAnsi="宋体"/>
                <w:szCs w:val="21"/>
              </w:rPr>
              <w:t>5.安装验收应按以下标准与规定执行：</w:t>
            </w:r>
          </w:p>
          <w:p>
            <w:pPr>
              <w:pStyle w:val="2"/>
              <w:spacing w:line="360" w:lineRule="auto"/>
              <w:rPr>
                <w:rFonts w:ascii="宋体" w:hAnsi="宋体"/>
                <w:szCs w:val="21"/>
              </w:rPr>
            </w:pPr>
            <w:r>
              <w:rPr>
                <w:rFonts w:hint="eastAsia" w:ascii="宋体" w:hAnsi="宋体"/>
                <w:szCs w:val="21"/>
              </w:rPr>
              <w:t>《电梯安装验收规范》（GB10060）；</w:t>
            </w:r>
          </w:p>
          <w:p>
            <w:pPr>
              <w:pStyle w:val="2"/>
              <w:spacing w:line="360" w:lineRule="auto"/>
              <w:rPr>
                <w:rFonts w:ascii="宋体" w:hAnsi="宋体"/>
                <w:szCs w:val="21"/>
              </w:rPr>
            </w:pPr>
            <w:r>
              <w:rPr>
                <w:rFonts w:hint="eastAsia" w:ascii="宋体" w:hAnsi="宋体"/>
                <w:szCs w:val="21"/>
              </w:rPr>
              <w:t>《电气装置安装工程电梯电气装置施工与验收规范》（GB50182）；</w:t>
            </w:r>
          </w:p>
          <w:p>
            <w:pPr>
              <w:pStyle w:val="2"/>
              <w:spacing w:line="360" w:lineRule="auto"/>
              <w:rPr>
                <w:rFonts w:ascii="宋体" w:hAnsi="宋体"/>
                <w:szCs w:val="21"/>
              </w:rPr>
            </w:pPr>
            <w:r>
              <w:rPr>
                <w:rFonts w:hint="eastAsia" w:ascii="宋体" w:hAnsi="宋体"/>
                <w:szCs w:val="21"/>
              </w:rPr>
              <w:t>《电梯工程施工质量验收规范》（GB50310）；</w:t>
            </w:r>
          </w:p>
          <w:p>
            <w:pPr>
              <w:pStyle w:val="2"/>
              <w:spacing w:line="360" w:lineRule="auto"/>
              <w:rPr>
                <w:rFonts w:ascii="宋体" w:hAnsi="宋体"/>
                <w:szCs w:val="21"/>
              </w:rPr>
            </w:pPr>
            <w:r>
              <w:rPr>
                <w:rFonts w:hint="eastAsia" w:ascii="宋体" w:hAnsi="宋体"/>
                <w:szCs w:val="21"/>
              </w:rPr>
              <w:t>电力、消防、安监部门的有关规定等。</w:t>
            </w:r>
          </w:p>
          <w:p>
            <w:pPr>
              <w:pStyle w:val="2"/>
              <w:spacing w:line="360" w:lineRule="auto"/>
              <w:rPr>
                <w:rFonts w:ascii="宋体" w:hAnsi="宋体"/>
                <w:szCs w:val="21"/>
              </w:rPr>
            </w:pPr>
            <w:r>
              <w:rPr>
                <w:rFonts w:hint="eastAsia" w:ascii="宋体" w:hAnsi="宋体"/>
                <w:szCs w:val="21"/>
              </w:rPr>
              <w:t>6.设备应包括必备的易损耗备件和专用工具。</w:t>
            </w:r>
          </w:p>
          <w:p>
            <w:pPr>
              <w:pStyle w:val="2"/>
              <w:spacing w:line="360" w:lineRule="auto"/>
              <w:rPr>
                <w:rFonts w:ascii="宋体" w:hAnsi="宋体"/>
                <w:szCs w:val="21"/>
              </w:rPr>
            </w:pPr>
            <w:r>
              <w:rPr>
                <w:rFonts w:hint="eastAsia" w:ascii="宋体" w:hAnsi="宋体"/>
                <w:szCs w:val="21"/>
              </w:rPr>
              <w:t>7.成交供应商必须提供完整的全套电梯安装、调试、操作、使用、控制和维护手册（含维护管理制度、应急救援措施）等详细技术资料及图纸。</w:t>
            </w:r>
          </w:p>
          <w:p>
            <w:pPr>
              <w:pStyle w:val="2"/>
              <w:spacing w:line="360" w:lineRule="auto"/>
              <w:rPr>
                <w:rFonts w:ascii="宋体" w:hAnsi="宋体" w:cs="宋体"/>
                <w:b/>
                <w:bCs/>
                <w:sz w:val="24"/>
              </w:rPr>
            </w:pPr>
            <w:r>
              <w:rPr>
                <w:rFonts w:hint="eastAsia" w:ascii="宋体" w:hAnsi="宋体"/>
                <w:szCs w:val="21"/>
              </w:rPr>
              <w:t>8.安装不得转包，售后服务在质保期内不得由非成交供应商位或非电梯厂商方维保，</w:t>
            </w:r>
            <w:r>
              <w:rPr>
                <w:rFonts w:hint="eastAsia" w:ascii="宋体" w:hAnsi="宋体"/>
                <w:b/>
                <w:bCs/>
                <w:szCs w:val="21"/>
              </w:rPr>
              <w:t>否则竞标无效。</w:t>
            </w:r>
          </w:p>
          <w:p>
            <w:pPr>
              <w:pStyle w:val="2"/>
              <w:spacing w:line="360" w:lineRule="auto"/>
            </w:pPr>
            <w:r>
              <w:rPr>
                <w:rFonts w:hint="eastAsia" w:ascii="宋体" w:hAnsi="宋体"/>
                <w:szCs w:val="21"/>
              </w:rPr>
              <w:t>9.竣工验收：由成交供应商向当地质检部门提出验收申请，采购单位协助成交供应商及当地质检部门检验验收，工程质量目标：确保一次验收合格；成交供应商应建立质量保证体系，严格履行本岗位责任与权限，杜绝质量事故发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400" w:lineRule="exact"/>
              <w:jc w:val="left"/>
              <w:rPr>
                <w:rFonts w:hint="eastAsia" w:ascii="宋体" w:hAnsi="宋体" w:cs="Times New Roman"/>
                <w:b/>
                <w:bCs/>
                <w:szCs w:val="21"/>
              </w:rPr>
            </w:pPr>
            <w:r>
              <w:rPr>
                <w:b/>
                <w:highlight w:val="none"/>
              </w:rPr>
              <w:t>★</w:t>
            </w:r>
            <w:r>
              <w:rPr>
                <w:rFonts w:hint="eastAsia" w:ascii="宋体" w:hAnsi="宋体" w:cs="Times New Roman"/>
                <w:b/>
                <w:bCs/>
                <w:szCs w:val="21"/>
              </w:rPr>
              <w:t>（二）售后服务及要求</w:t>
            </w:r>
          </w:p>
          <w:p>
            <w:pPr>
              <w:spacing w:line="400" w:lineRule="exact"/>
              <w:rPr>
                <w:rFonts w:hint="eastAsia" w:ascii="宋体" w:hAnsi="宋体" w:cs="Times New Roman"/>
                <w:sz w:val="21"/>
                <w:szCs w:val="21"/>
              </w:rPr>
            </w:pPr>
          </w:p>
        </w:tc>
        <w:tc>
          <w:tcPr>
            <w:tcW w:w="7935" w:type="dxa"/>
          </w:tcPr>
          <w:p>
            <w:pPr>
              <w:spacing w:line="400" w:lineRule="exact"/>
              <w:rPr>
                <w:rFonts w:hint="eastAsia" w:ascii="宋体" w:hAnsi="宋体" w:cs="Times New Roman"/>
                <w:szCs w:val="21"/>
              </w:rPr>
            </w:pPr>
            <w:r>
              <w:rPr>
                <w:rFonts w:hint="eastAsia" w:ascii="宋体" w:hAnsi="宋体" w:cs="Times New Roman"/>
                <w:szCs w:val="21"/>
              </w:rPr>
              <w:t>1. 供应商应根据本项目的要求在响应文件中做出详细的售后服务方案。</w:t>
            </w:r>
          </w:p>
          <w:p>
            <w:pPr>
              <w:spacing w:line="400" w:lineRule="exact"/>
              <w:rPr>
                <w:rFonts w:hint="eastAsia" w:ascii="宋体" w:hAnsi="宋体" w:cs="Times New Roman"/>
                <w:szCs w:val="21"/>
              </w:rPr>
            </w:pPr>
            <w:r>
              <w:rPr>
                <w:rFonts w:hint="eastAsia" w:ascii="宋体" w:hAnsi="宋体" w:cs="Times New Roman"/>
                <w:szCs w:val="21"/>
              </w:rPr>
              <w:t>2.质保期：</w:t>
            </w:r>
          </w:p>
          <w:p>
            <w:pPr>
              <w:spacing w:line="400" w:lineRule="exact"/>
              <w:rPr>
                <w:rFonts w:hint="eastAsia" w:ascii="宋体" w:hAnsi="宋体" w:cs="Times New Roman"/>
                <w:szCs w:val="21"/>
              </w:rPr>
            </w:pPr>
            <w:r>
              <w:rPr>
                <w:rFonts w:hint="eastAsia" w:ascii="宋体" w:hAnsi="宋体" w:cs="Times New Roman"/>
                <w:szCs w:val="21"/>
              </w:rPr>
              <w:t>（1）质保期：自安装验收合格之日起12个月内或自出厂之日起18月内（以先到时间为准）。</w:t>
            </w:r>
          </w:p>
          <w:p>
            <w:pPr>
              <w:spacing w:line="400" w:lineRule="exact"/>
              <w:rPr>
                <w:rFonts w:hint="eastAsia" w:ascii="宋体" w:hAnsi="宋体" w:cs="Times New Roman"/>
                <w:szCs w:val="21"/>
              </w:rPr>
            </w:pPr>
            <w:r>
              <w:rPr>
                <w:rFonts w:hint="eastAsia" w:ascii="宋体" w:hAnsi="宋体" w:cs="Times New Roman"/>
                <w:szCs w:val="21"/>
              </w:rPr>
              <w:t>（2）质保期内免费对电梯设备进行维护保养服务。</w:t>
            </w:r>
          </w:p>
          <w:p>
            <w:pPr>
              <w:spacing w:line="400" w:lineRule="exact"/>
              <w:rPr>
                <w:rFonts w:hint="eastAsia" w:ascii="宋体" w:hAnsi="宋体" w:cs="Times New Roman"/>
                <w:szCs w:val="21"/>
              </w:rPr>
            </w:pPr>
            <w:r>
              <w:rPr>
                <w:rFonts w:hint="eastAsia" w:ascii="宋体" w:hAnsi="宋体" w:cs="Times New Roman"/>
                <w:szCs w:val="21"/>
              </w:rPr>
              <w:t>（3）质保期内免费更换损坏零部件（非正常损坏原因除外）。</w:t>
            </w:r>
          </w:p>
          <w:p>
            <w:pPr>
              <w:spacing w:line="400" w:lineRule="exact"/>
              <w:rPr>
                <w:rFonts w:hint="eastAsia" w:ascii="宋体" w:hAnsi="宋体" w:cs="Times New Roman"/>
                <w:szCs w:val="21"/>
              </w:rPr>
            </w:pPr>
            <w:r>
              <w:rPr>
                <w:rFonts w:hint="eastAsia" w:ascii="宋体" w:hAnsi="宋体" w:cs="Times New Roman"/>
                <w:szCs w:val="21"/>
              </w:rPr>
              <w:t>（4）质保期满后提供终身有偿服务，所有零配件优惠供应。</w:t>
            </w:r>
          </w:p>
          <w:p>
            <w:pPr>
              <w:spacing w:line="400" w:lineRule="exact"/>
              <w:rPr>
                <w:rFonts w:hint="eastAsia" w:ascii="宋体" w:hAnsi="宋体" w:cs="Times New Roman"/>
                <w:szCs w:val="21"/>
              </w:rPr>
            </w:pPr>
            <w:r>
              <w:rPr>
                <w:rFonts w:hint="eastAsia" w:ascii="宋体" w:hAnsi="宋体" w:cs="Times New Roman"/>
                <w:szCs w:val="21"/>
              </w:rPr>
              <w:t>3.零部件、配件及安装材料必须是未经使用的全新的并符合国家有关质量安全标准的合格产品，验收合格</w:t>
            </w:r>
          </w:p>
          <w:p>
            <w:pPr>
              <w:spacing w:line="400" w:lineRule="exact"/>
              <w:rPr>
                <w:rFonts w:hint="eastAsia" w:ascii="宋体" w:hAnsi="宋体" w:cs="Times New Roman"/>
                <w:szCs w:val="21"/>
              </w:rPr>
            </w:pPr>
            <w:r>
              <w:rPr>
                <w:rFonts w:hint="eastAsia" w:ascii="宋体" w:hAnsi="宋体" w:cs="Times New Roman"/>
                <w:szCs w:val="21"/>
              </w:rPr>
              <w:t>4.质保期内，免费每15天上门保养（检查、清洁、除尘、加油、调整）并做记录，做好售后服务。</w:t>
            </w:r>
          </w:p>
          <w:p>
            <w:pPr>
              <w:spacing w:line="400" w:lineRule="exact"/>
              <w:rPr>
                <w:rFonts w:hint="eastAsia" w:ascii="宋体" w:hAnsi="宋体" w:cs="Times New Roman"/>
                <w:szCs w:val="21"/>
              </w:rPr>
            </w:pPr>
            <w:r>
              <w:rPr>
                <w:rFonts w:hint="eastAsia" w:ascii="宋体" w:hAnsi="宋体" w:cs="Times New Roman"/>
                <w:szCs w:val="21"/>
              </w:rPr>
              <w:t>5. 质保期内，专人值班，设备使用过程发生质量问题，在接到用户故障通知后30分钟内到达现场处理，一般故障4小时内排除，重大故障48小时内排除。</w:t>
            </w:r>
          </w:p>
          <w:p>
            <w:pPr>
              <w:spacing w:line="400" w:lineRule="exact"/>
              <w:rPr>
                <w:rFonts w:hint="eastAsia" w:ascii="宋体" w:hAnsi="宋体" w:cs="Times New Roman"/>
                <w:sz w:val="21"/>
                <w:szCs w:val="21"/>
              </w:rPr>
            </w:pPr>
            <w:r>
              <w:rPr>
                <w:rFonts w:hint="eastAsia" w:ascii="宋体" w:hAnsi="宋体" w:cs="Times New Roman"/>
                <w:szCs w:val="21"/>
              </w:rPr>
              <w:t>6. 对采购单位的2名操作人员进行技术培训，在安装调试过程也应让操作人员共同参与，并进行现场培训</w:t>
            </w:r>
            <w:r>
              <w:rPr>
                <w:rFonts w:hint="eastAsia" w:ascii="宋体" w:hAnsi="宋体" w:cs="Times New Roman"/>
                <w:szCs w:val="21"/>
                <w:lang w:eastAsia="zh-CN"/>
              </w:rPr>
              <w:t>，所需的</w:t>
            </w:r>
            <w:r>
              <w:rPr>
                <w:rFonts w:hint="eastAsia" w:ascii="宋体" w:hAnsi="宋体" w:cs="Times New Roman"/>
                <w:szCs w:val="21"/>
              </w:rPr>
              <w:t>相关费用由成交供应商负责。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620" w:type="dxa"/>
            <w:vAlign w:val="center"/>
          </w:tcPr>
          <w:p>
            <w:pPr>
              <w:pStyle w:val="2"/>
              <w:jc w:val="center"/>
              <w:rPr>
                <w:sz w:val="20"/>
              </w:rPr>
            </w:pPr>
            <w:r>
              <w:rPr>
                <w:b/>
                <w:highlight w:val="none"/>
              </w:rPr>
              <w:t>★</w:t>
            </w:r>
            <w:r>
              <w:rPr>
                <w:b/>
                <w:bCs/>
              </w:rPr>
              <w:t>（</w:t>
            </w:r>
            <w:r>
              <w:rPr>
                <w:rFonts w:hint="eastAsia"/>
                <w:b/>
                <w:bCs/>
              </w:rPr>
              <w:t>三</w:t>
            </w:r>
            <w:r>
              <w:rPr>
                <w:b/>
                <w:bCs/>
              </w:rPr>
              <w:t>）交</w:t>
            </w:r>
            <w:r>
              <w:rPr>
                <w:rFonts w:hint="eastAsia"/>
                <w:b/>
                <w:bCs/>
                <w:lang w:eastAsia="zh-CN"/>
              </w:rPr>
              <w:t>付</w:t>
            </w:r>
            <w:r>
              <w:rPr>
                <w:b/>
                <w:bCs/>
              </w:rPr>
              <w:t>时间及地点</w:t>
            </w:r>
          </w:p>
        </w:tc>
        <w:tc>
          <w:tcPr>
            <w:tcW w:w="7935" w:type="dxa"/>
          </w:tcPr>
          <w:p>
            <w:pPr>
              <w:pStyle w:val="8"/>
              <w:spacing w:before="20" w:line="360" w:lineRule="auto"/>
              <w:ind w:right="52"/>
            </w:pPr>
            <w:r>
              <w:t>1、交</w:t>
            </w:r>
            <w:r>
              <w:rPr>
                <w:rFonts w:hint="eastAsia"/>
                <w:lang w:eastAsia="zh-CN"/>
              </w:rPr>
              <w:t>付</w:t>
            </w:r>
            <w:r>
              <w:t>时间：</w:t>
            </w:r>
            <w:r>
              <w:rPr>
                <w:rFonts w:hint="eastAsia"/>
              </w:rPr>
              <w:t>自签订合同之日起90日历天内完成该项目全部安装内容，并经当地质检部门检验验收合格。</w:t>
            </w:r>
          </w:p>
          <w:p>
            <w:pPr>
              <w:pStyle w:val="2"/>
              <w:spacing w:line="360" w:lineRule="auto"/>
              <w:rPr>
                <w:sz w:val="20"/>
              </w:rPr>
            </w:pPr>
            <w:r>
              <w:t>2、交</w:t>
            </w:r>
            <w:r>
              <w:rPr>
                <w:rFonts w:hint="eastAsia"/>
                <w:lang w:eastAsia="zh-CN"/>
              </w:rPr>
              <w:t>付</w:t>
            </w:r>
            <w:r>
              <w:t>地点：采购人指定地点</w:t>
            </w:r>
            <w:r>
              <w:rPr>
                <w:rFonts w:hint="eastAsia"/>
              </w:rPr>
              <w:t>（贵港</w:t>
            </w:r>
            <w:r>
              <w:t>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480" w:lineRule="auto"/>
              <w:jc w:val="center"/>
              <w:rPr>
                <w:b/>
                <w:bCs/>
              </w:rPr>
            </w:pPr>
            <w:r>
              <w:rPr>
                <w:b/>
                <w:highlight w:val="none"/>
              </w:rPr>
              <w:t>★</w:t>
            </w:r>
            <w:r>
              <w:rPr>
                <w:rFonts w:hint="eastAsia" w:ascii="宋体" w:hAnsi="宋体"/>
                <w:b/>
                <w:bCs/>
                <w:szCs w:val="21"/>
              </w:rPr>
              <w:t>（四）付款方式</w:t>
            </w:r>
          </w:p>
        </w:tc>
        <w:tc>
          <w:tcPr>
            <w:tcW w:w="7935" w:type="dxa"/>
          </w:tcPr>
          <w:p>
            <w:pPr>
              <w:pStyle w:val="3"/>
              <w:spacing w:line="360" w:lineRule="auto"/>
              <w:rPr>
                <w:rFonts w:hint="default"/>
                <w:spacing w:val="0"/>
                <w:sz w:val="21"/>
                <w:highlight w:val="none"/>
              </w:rPr>
            </w:pPr>
            <w:r>
              <w:rPr>
                <w:rFonts w:hint="default"/>
                <w:spacing w:val="0"/>
                <w:sz w:val="21"/>
                <w:highlight w:val="none"/>
              </w:rPr>
              <w:t>合同签订后15日内，采购单位向成交供应商支付合同总价款的 20%作为预付款，待设备安装完成50%，支付合同总价款的 30%作为工程进度款。设备安装完工程竣工验收合格后 7 个工作日内支付合同总价款的 50%。</w:t>
            </w:r>
          </w:p>
          <w:p>
            <w:pPr>
              <w:pStyle w:val="8"/>
              <w:spacing w:line="360" w:lineRule="auto"/>
              <w:rPr>
                <w:rFonts w:ascii="宋体" w:hAnsi="宋体"/>
                <w:sz w:val="24"/>
              </w:rPr>
            </w:pPr>
            <w:r>
              <w:rPr>
                <w:rFonts w:hint="eastAsia"/>
                <w:sz w:val="21"/>
                <w:highlight w:val="none"/>
                <w:lang w:eastAsia="zh-CN"/>
              </w:rPr>
              <w:t>采购单位支付合同总价</w:t>
            </w:r>
            <w:r>
              <w:rPr>
                <w:sz w:val="21"/>
                <w:highlight w:val="none"/>
              </w:rPr>
              <w:t>款前，</w:t>
            </w:r>
            <w:r>
              <w:rPr>
                <w:rFonts w:hint="eastAsia"/>
                <w:sz w:val="21"/>
                <w:highlight w:val="none"/>
                <w:lang w:eastAsia="zh-CN"/>
              </w:rPr>
              <w:t>成交供应商</w:t>
            </w:r>
            <w:r>
              <w:rPr>
                <w:sz w:val="21"/>
                <w:highlight w:val="none"/>
              </w:rPr>
              <w:t>应向</w:t>
            </w:r>
            <w:r>
              <w:rPr>
                <w:rFonts w:hint="eastAsia"/>
                <w:sz w:val="21"/>
                <w:highlight w:val="none"/>
                <w:lang w:eastAsia="zh-CN"/>
              </w:rPr>
              <w:t>采购单位</w:t>
            </w:r>
            <w:r>
              <w:rPr>
                <w:sz w:val="21"/>
                <w:highlight w:val="none"/>
              </w:rPr>
              <w:t>开具等额有效的增值税发票，</w:t>
            </w:r>
            <w:r>
              <w:rPr>
                <w:rFonts w:hint="eastAsia"/>
                <w:sz w:val="21"/>
                <w:highlight w:val="none"/>
                <w:lang w:eastAsia="zh-CN"/>
              </w:rPr>
              <w:t>采购单位</w:t>
            </w:r>
            <w:r>
              <w:rPr>
                <w:sz w:val="21"/>
                <w:highlight w:val="none"/>
              </w:rPr>
              <w:t>未收到发票的，有权不予支付相应款项直至</w:t>
            </w:r>
            <w:r>
              <w:rPr>
                <w:rFonts w:hint="eastAsia"/>
                <w:sz w:val="21"/>
                <w:highlight w:val="none"/>
                <w:lang w:eastAsia="zh-CN"/>
              </w:rPr>
              <w:t>成交供应商</w:t>
            </w:r>
            <w:r>
              <w:rPr>
                <w:sz w:val="21"/>
                <w:highlight w:val="none"/>
              </w:rPr>
              <w:t>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2"/>
              <w:spacing w:line="360" w:lineRule="auto"/>
              <w:jc w:val="center"/>
              <w:rPr>
                <w:b/>
                <w:bCs/>
              </w:rPr>
            </w:pPr>
            <w:r>
              <w:rPr>
                <w:rFonts w:hint="eastAsia" w:ascii="宋体" w:hAnsi="宋体"/>
                <w:b/>
                <w:bCs/>
                <w:szCs w:val="21"/>
              </w:rPr>
              <w:t>（五）</w:t>
            </w:r>
            <w:r>
              <w:rPr>
                <w:b/>
                <w:bCs/>
              </w:rPr>
              <w:t>质量保障要求</w:t>
            </w:r>
          </w:p>
        </w:tc>
        <w:tc>
          <w:tcPr>
            <w:tcW w:w="7935" w:type="dxa"/>
          </w:tcPr>
          <w:p>
            <w:pPr>
              <w:pStyle w:val="8"/>
              <w:spacing w:before="20" w:line="360" w:lineRule="auto"/>
              <w:ind w:right="95"/>
            </w:pPr>
            <w:r>
              <w:t>因产品质量发生争议的，采购人有权单方委托有资质的产品质量检测机构进行鉴定，产品质量鉴定合格的，鉴定费用由采购人承担。产品质量鉴定不合格的，鉴定费用由</w:t>
            </w:r>
            <w:r>
              <w:rPr>
                <w:rFonts w:hint="eastAsia"/>
              </w:rPr>
              <w:t>成交供应商</w:t>
            </w:r>
            <w: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400" w:lineRule="exact"/>
              <w:jc w:val="center"/>
              <w:rPr>
                <w:rFonts w:ascii="宋体" w:hAnsi="宋体"/>
                <w:b/>
                <w:bCs/>
                <w:szCs w:val="21"/>
              </w:rPr>
            </w:pPr>
            <w:r>
              <w:rPr>
                <w:rFonts w:hint="eastAsia" w:ascii="宋体" w:hAnsi="宋体"/>
                <w:b/>
                <w:bCs/>
                <w:szCs w:val="21"/>
              </w:rPr>
              <w:t>（六）其他要求</w:t>
            </w:r>
          </w:p>
          <w:p>
            <w:pPr>
              <w:pStyle w:val="2"/>
              <w:jc w:val="center"/>
              <w:rPr>
                <w:b/>
                <w:bCs/>
              </w:rPr>
            </w:pPr>
          </w:p>
        </w:tc>
        <w:tc>
          <w:tcPr>
            <w:tcW w:w="7935" w:type="dxa"/>
          </w:tcPr>
          <w:p>
            <w:pPr>
              <w:pStyle w:val="8"/>
              <w:spacing w:before="20" w:line="360" w:lineRule="auto"/>
              <w:ind w:right="95"/>
            </w:pPr>
            <w:r>
              <w:rPr>
                <w:rFonts w:hint="eastAsia"/>
                <w:spacing w:val="-5"/>
              </w:rPr>
              <w:t>1</w:t>
            </w:r>
            <w:r>
              <w:rPr>
                <w:spacing w:val="-5"/>
              </w:rPr>
              <w:t>、成交供应商应根据响应时所提供的施工组织方案、施工进度计划、保证安</w:t>
            </w:r>
            <w:r>
              <w:t>全施工的技术组织措施方案，负责项目所有设备的安装、调试、以及测试验收。</w:t>
            </w:r>
          </w:p>
          <w:p>
            <w:pPr>
              <w:pStyle w:val="8"/>
              <w:spacing w:line="360" w:lineRule="auto"/>
              <w:ind w:right="87"/>
            </w:pPr>
            <w:r>
              <w:rPr>
                <w:rFonts w:hint="eastAsia"/>
              </w:rPr>
              <w:t>2</w:t>
            </w:r>
            <w:r>
              <w:rPr>
                <w:spacing w:val="-1"/>
              </w:rPr>
              <w:t xml:space="preserve">、项目竣工后成交供应商必须提供完整全中文的技术资料及图纸给采购人， </w:t>
            </w:r>
            <w:r>
              <w:t>包括施工报告、验收报告、操作手册、维护手册等，其费用包括在响应报价内。</w:t>
            </w:r>
          </w:p>
          <w:p>
            <w:pPr>
              <w:pStyle w:val="8"/>
              <w:spacing w:line="360" w:lineRule="auto"/>
            </w:pPr>
            <w:r>
              <w:rPr>
                <w:rFonts w:hint="eastAsia"/>
              </w:rPr>
              <w:t>3</w:t>
            </w:r>
            <w:r>
              <w:t>、货物验收条件及标准：</w:t>
            </w:r>
          </w:p>
          <w:p>
            <w:pPr>
              <w:pStyle w:val="8"/>
              <w:tabs>
                <w:tab w:val="left" w:pos="634"/>
              </w:tabs>
              <w:spacing w:before="42" w:line="360" w:lineRule="auto"/>
              <w:jc w:val="left"/>
            </w:pPr>
            <w:r>
              <w:rPr>
                <w:rFonts w:hint="eastAsia"/>
              </w:rPr>
              <w:t>（1）</w:t>
            </w:r>
            <w:r>
              <w:t>产品须能通过厂家热线或网站得到原厂正品确认或注册。</w:t>
            </w:r>
          </w:p>
          <w:p>
            <w:pPr>
              <w:spacing w:line="360" w:lineRule="auto"/>
            </w:pPr>
            <w:r>
              <w:rPr>
                <w:rFonts w:hint="eastAsia"/>
                <w:spacing w:val="-2"/>
              </w:rPr>
              <w:t>（2）</w:t>
            </w:r>
            <w:r>
              <w:rPr>
                <w:spacing w:val="-2"/>
              </w:rPr>
              <w:t>所响应产品均严格按采购文件上的技术规格要求、成交供应商响应和承</w:t>
            </w:r>
            <w:r>
              <w:t>诺的技术参数及性能和国家（设备制造国</w:t>
            </w:r>
            <w:r>
              <w:rPr>
                <w:spacing w:val="3"/>
              </w:rPr>
              <w:t>）等有关标准进行验收，达不到要</w:t>
            </w:r>
            <w:r>
              <w:t>求的不予验收。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20" w:type="dxa"/>
            <w:vAlign w:val="center"/>
          </w:tcPr>
          <w:p>
            <w:pPr>
              <w:pStyle w:val="8"/>
              <w:tabs>
                <w:tab w:val="left" w:pos="634"/>
              </w:tabs>
              <w:spacing w:before="42"/>
              <w:jc w:val="center"/>
            </w:pPr>
            <w:r>
              <w:rPr>
                <w:rFonts w:hint="eastAsia" w:cs="Times New Roman"/>
                <w:b/>
                <w:bCs/>
                <w:szCs w:val="21"/>
              </w:rPr>
              <w:t>（八）合同签订时间</w:t>
            </w:r>
          </w:p>
        </w:tc>
        <w:tc>
          <w:tcPr>
            <w:tcW w:w="7935" w:type="dxa"/>
            <w:vAlign w:val="center"/>
          </w:tcPr>
          <w:p>
            <w:pPr>
              <w:pStyle w:val="8"/>
              <w:tabs>
                <w:tab w:val="left" w:pos="634"/>
              </w:tabs>
              <w:spacing w:before="42" w:line="360" w:lineRule="auto"/>
              <w:jc w:val="center"/>
            </w:pPr>
            <w:r>
              <w:rPr>
                <w:rFonts w:hint="eastAsia"/>
              </w:rPr>
              <w:t>自成交通知书发出之日起</w:t>
            </w:r>
            <w:r>
              <w:rPr>
                <w:rFonts w:hint="eastAsia"/>
                <w:lang w:val="en-US" w:eastAsia="zh-CN"/>
              </w:rPr>
              <w:t>25</w:t>
            </w:r>
            <w:r>
              <w:rPr>
                <w:rFonts w:hint="eastAsia"/>
              </w:rPr>
              <w:t>日内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51AF0"/>
    <w:multiLevelType w:val="multilevel"/>
    <w:tmpl w:val="08C51A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ZmIzZmZjODE3OTlhYTllYWEwMjFlNjE0MDQ1N2EifQ=="/>
  </w:docVars>
  <w:rsids>
    <w:rsidRoot w:val="00000000"/>
    <w:rsid w:val="06E73D12"/>
    <w:rsid w:val="1AC217DA"/>
    <w:rsid w:val="1AEC17C4"/>
    <w:rsid w:val="414B3170"/>
    <w:rsid w:val="5BE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text"/>
    <w:basedOn w:val="1"/>
    <w:qFormat/>
    <w:uiPriority w:val="0"/>
    <w:pPr>
      <w:jc w:val="left"/>
    </w:pPr>
  </w:style>
  <w:style w:type="paragraph" w:styleId="4">
    <w:name w:val="Body Text First Indent"/>
    <w:basedOn w:val="2"/>
    <w:qFormat/>
    <w:uiPriority w:val="99"/>
    <w:pPr>
      <w:ind w:firstLine="100" w:firstLineChars="100"/>
    </w:pPr>
  </w:style>
  <w:style w:type="table" w:styleId="6">
    <w:name w:val="Table Grid"/>
    <w:basedOn w:val="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Table Paragraph"/>
    <w:basedOn w:val="1"/>
    <w:qFormat/>
    <w:uiPriority w:val="1"/>
    <w:rPr>
      <w:rFonts w:ascii="宋体" w:hAnsi="宋体" w:cs="宋体"/>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4245</Words>
  <Characters>4560</Characters>
  <Lines>0</Lines>
  <Paragraphs>0</Paragraphs>
  <TotalTime>1</TotalTime>
  <ScaleCrop>false</ScaleCrop>
  <LinksUpToDate>false</LinksUpToDate>
  <CharactersWithSpaces>4628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2022-05-30T03:09:54Z</dcterms:created>
  <dc:creator>Administrator.HXT-20200916FZM</dc:creator>
  <cp:lastModifiedBy>Administrator</cp:lastModifiedBy>
  <dcterms:modified xsi:type="dcterms:W3CDTF">2022-05-30T03:14:25Z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26072814F3DD4777AD3BF70EA2EEECC2</vt:lpwstr>
  </property>
</Properties>
</file>