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hAnsi="华文新魏" w:eastAsia="华文新魏"/>
          <w:color w:val="auto"/>
          <w:spacing w:val="116"/>
          <w:sz w:val="52"/>
          <w:highlight w:val="none"/>
        </w:rPr>
      </w:pPr>
    </w:p>
    <w:p>
      <w:pPr>
        <w:jc w:val="center"/>
        <w:rPr>
          <w:rFonts w:ascii="华文新魏" w:hAnsi="华文新魏" w:eastAsia="华文新魏"/>
          <w:color w:val="auto"/>
          <w:sz w:val="72"/>
          <w:szCs w:val="72"/>
          <w:highlight w:val="none"/>
        </w:rPr>
      </w:pPr>
    </w:p>
    <w:p>
      <w:pPr>
        <w:jc w:val="center"/>
        <w:rPr>
          <w:color w:val="auto"/>
          <w:sz w:val="72"/>
          <w:szCs w:val="72"/>
          <w:highlight w:val="none"/>
        </w:rPr>
      </w:pPr>
      <w:r>
        <w:rPr>
          <w:rFonts w:hint="eastAsia" w:ascii="华文新魏" w:hAnsi="华文新魏" w:eastAsia="华文新魏"/>
          <w:color w:val="auto"/>
          <w:sz w:val="72"/>
          <w:szCs w:val="72"/>
          <w:highlight w:val="none"/>
        </w:rPr>
        <w:t>广西科联招标中心有限公司</w:t>
      </w:r>
    </w:p>
    <w:p>
      <w:pPr>
        <w:jc w:val="center"/>
        <w:rPr>
          <w:rFonts w:ascii="华文新魏" w:hAnsi="华文新魏" w:eastAsia="华文新魏"/>
          <w:color w:val="auto"/>
          <w:spacing w:val="116"/>
          <w:sz w:val="52"/>
          <w:highlight w:val="none"/>
        </w:rPr>
      </w:pPr>
    </w:p>
    <w:p>
      <w:pPr>
        <w:jc w:val="center"/>
        <w:rPr>
          <w:color w:val="auto"/>
          <w:szCs w:val="84"/>
          <w:highlight w:val="none"/>
        </w:rPr>
      </w:pPr>
      <w:r>
        <w:rPr>
          <w:rFonts w:hint="eastAsia" w:ascii="楷体_GB2312" w:eastAsia="楷体_GB2312"/>
          <w:b/>
          <w:bCs/>
          <w:color w:val="auto"/>
          <w:spacing w:val="100"/>
          <w:sz w:val="84"/>
          <w:szCs w:val="84"/>
          <w:highlight w:val="none"/>
        </w:rPr>
        <w:t>磋商文件</w:t>
      </w:r>
    </w:p>
    <w:p>
      <w:pPr>
        <w:jc w:val="center"/>
        <w:rPr>
          <w:color w:val="auto"/>
          <w:highlight w:val="none"/>
        </w:rPr>
      </w:pPr>
    </w:p>
    <w:p>
      <w:pPr>
        <w:jc w:val="center"/>
        <w:rPr>
          <w:b/>
          <w:color w:val="auto"/>
          <w:sz w:val="36"/>
          <w:szCs w:val="36"/>
          <w:highlight w:val="none"/>
        </w:rPr>
      </w:pPr>
    </w:p>
    <w:p>
      <w:pPr>
        <w:jc w:val="center"/>
        <w:rPr>
          <w:color w:val="auto"/>
          <w:highlight w:val="none"/>
        </w:rPr>
      </w:pPr>
    </w:p>
    <w:p>
      <w:pPr>
        <w:jc w:val="center"/>
        <w:rPr>
          <w:color w:val="auto"/>
          <w:highlight w:val="none"/>
        </w:rPr>
      </w:pPr>
    </w:p>
    <w:p>
      <w:pPr>
        <w:spacing w:line="480" w:lineRule="auto"/>
        <w:ind w:left="2726" w:leftChars="608" w:hanging="1449" w:hangingChars="451"/>
        <w:rPr>
          <w:rFonts w:hint="eastAsia" w:eastAsia="宋体"/>
          <w:b/>
          <w:color w:val="auto"/>
          <w:sz w:val="32"/>
          <w:highlight w:val="none"/>
          <w:lang w:eastAsia="zh-CN"/>
        </w:rPr>
      </w:pPr>
      <w:r>
        <w:rPr>
          <w:rFonts w:hint="eastAsia"/>
          <w:b/>
          <w:color w:val="auto"/>
          <w:sz w:val="32"/>
          <w:highlight w:val="none"/>
        </w:rPr>
        <w:t>项目名称：</w:t>
      </w:r>
      <w:r>
        <w:rPr>
          <w:rFonts w:hint="eastAsia"/>
          <w:b/>
          <w:color w:val="auto"/>
          <w:sz w:val="32"/>
          <w:highlight w:val="none"/>
          <w:lang w:eastAsia="zh-CN"/>
        </w:rPr>
        <w:t>国家税务总局贵港市港北区税务局物业管理服务采购</w:t>
      </w:r>
    </w:p>
    <w:p>
      <w:pPr>
        <w:spacing w:line="480" w:lineRule="auto"/>
        <w:ind w:firstLine="2554" w:firstLineChars="795"/>
        <w:rPr>
          <w:b/>
          <w:color w:val="auto"/>
          <w:sz w:val="32"/>
          <w:highlight w:val="none"/>
        </w:rPr>
      </w:pPr>
      <w:r>
        <w:rPr>
          <w:rFonts w:hint="eastAsia"/>
          <w:b/>
          <w:color w:val="auto"/>
          <w:sz w:val="32"/>
          <w:highlight w:val="none"/>
        </w:rPr>
        <w:t>（本项目为目录外标准下）</w:t>
      </w:r>
    </w:p>
    <w:p>
      <w:pPr>
        <w:spacing w:line="480" w:lineRule="auto"/>
        <w:ind w:firstLine="1285" w:firstLineChars="400"/>
        <w:rPr>
          <w:rFonts w:hint="eastAsia" w:eastAsia="宋体"/>
          <w:b/>
          <w:color w:val="auto"/>
          <w:sz w:val="32"/>
          <w:highlight w:val="none"/>
          <w:lang w:eastAsia="zh-CN"/>
        </w:rPr>
      </w:pPr>
      <w:r>
        <w:rPr>
          <w:rFonts w:hint="eastAsia"/>
          <w:b/>
          <w:color w:val="auto"/>
          <w:sz w:val="32"/>
          <w:highlight w:val="none"/>
        </w:rPr>
        <w:t>项目编号：</w:t>
      </w:r>
      <w:r>
        <w:rPr>
          <w:rFonts w:hint="eastAsia"/>
          <w:b/>
          <w:color w:val="auto"/>
          <w:sz w:val="32"/>
          <w:highlight w:val="none"/>
          <w:lang w:eastAsia="zh-CN"/>
        </w:rPr>
        <w:t>KLGBC2022133</w:t>
      </w:r>
    </w:p>
    <w:p>
      <w:pPr>
        <w:spacing w:line="480" w:lineRule="auto"/>
        <w:ind w:left="0" w:leftChars="0" w:firstLine="0" w:firstLineChars="0"/>
        <w:rPr>
          <w:b/>
          <w:color w:val="auto"/>
          <w:sz w:val="32"/>
          <w:szCs w:val="32"/>
          <w:highlight w:val="none"/>
        </w:rPr>
      </w:pPr>
    </w:p>
    <w:p>
      <w:pPr>
        <w:spacing w:line="480" w:lineRule="auto"/>
        <w:ind w:left="838" w:leftChars="399" w:firstLine="964" w:firstLineChars="300"/>
        <w:rPr>
          <w:b/>
          <w:color w:val="auto"/>
          <w:sz w:val="32"/>
          <w:szCs w:val="32"/>
          <w:highlight w:val="none"/>
        </w:rPr>
      </w:pPr>
    </w:p>
    <w:p>
      <w:pPr>
        <w:spacing w:line="480" w:lineRule="auto"/>
        <w:ind w:left="0" w:leftChars="0" w:firstLine="1285" w:firstLineChars="400"/>
        <w:rPr>
          <w:b/>
          <w:color w:val="auto"/>
          <w:sz w:val="32"/>
          <w:szCs w:val="32"/>
          <w:highlight w:val="none"/>
        </w:rPr>
      </w:pPr>
      <w:r>
        <w:rPr>
          <w:rFonts w:hint="eastAsia"/>
          <w:b/>
          <w:color w:val="auto"/>
          <w:sz w:val="32"/>
          <w:szCs w:val="32"/>
          <w:highlight w:val="none"/>
        </w:rPr>
        <w:t>采购单位：</w:t>
      </w:r>
      <w:r>
        <w:rPr>
          <w:rFonts w:hint="eastAsia"/>
          <w:b/>
          <w:color w:val="auto"/>
          <w:sz w:val="32"/>
          <w:szCs w:val="32"/>
          <w:highlight w:val="none"/>
          <w:lang w:eastAsia="zh-CN"/>
        </w:rPr>
        <w:t>国家税务总局贵港市港北区税务局</w:t>
      </w:r>
      <w:r>
        <w:rPr>
          <w:b/>
          <w:color w:val="auto"/>
          <w:sz w:val="32"/>
          <w:szCs w:val="32"/>
          <w:highlight w:val="none"/>
        </w:rPr>
        <w:t xml:space="preserve"> </w:t>
      </w:r>
    </w:p>
    <w:p>
      <w:pPr>
        <w:spacing w:line="480" w:lineRule="auto"/>
        <w:ind w:left="0" w:leftChars="0" w:firstLine="1285" w:firstLineChars="400"/>
        <w:rPr>
          <w:b/>
          <w:color w:val="auto"/>
          <w:sz w:val="32"/>
          <w:szCs w:val="32"/>
          <w:highlight w:val="none"/>
        </w:rPr>
      </w:pPr>
      <w:r>
        <w:rPr>
          <w:rFonts w:hint="eastAsia"/>
          <w:b/>
          <w:color w:val="auto"/>
          <w:sz w:val="32"/>
          <w:szCs w:val="32"/>
          <w:highlight w:val="none"/>
        </w:rPr>
        <w:t>采购代理机构：广西科联招标中心有限公司</w:t>
      </w:r>
    </w:p>
    <w:p>
      <w:pPr>
        <w:spacing w:line="480" w:lineRule="auto"/>
        <w:ind w:left="-2" w:leftChars="-1" w:firstLine="1767" w:firstLineChars="550"/>
        <w:rPr>
          <w:b/>
          <w:color w:val="auto"/>
          <w:sz w:val="32"/>
          <w:szCs w:val="32"/>
          <w:highlight w:val="none"/>
        </w:rPr>
      </w:pPr>
    </w:p>
    <w:p>
      <w:pPr>
        <w:spacing w:line="480" w:lineRule="auto"/>
        <w:jc w:val="center"/>
        <w:rPr>
          <w:rFonts w:hint="default" w:ascii="宋体" w:eastAsia="宋体"/>
          <w:b/>
          <w:color w:val="auto"/>
          <w:sz w:val="32"/>
          <w:szCs w:val="32"/>
          <w:highlight w:val="none"/>
          <w:lang w:val="en-US" w:eastAsia="zh-CN"/>
        </w:rPr>
      </w:pPr>
      <w:r>
        <w:rPr>
          <w:b/>
          <w:color w:val="auto"/>
          <w:sz w:val="32"/>
          <w:szCs w:val="32"/>
          <w:highlight w:val="none"/>
        </w:rPr>
        <w:t>202</w:t>
      </w:r>
      <w:r>
        <w:rPr>
          <w:rFonts w:hint="eastAsia"/>
          <w:b/>
          <w:color w:val="auto"/>
          <w:sz w:val="32"/>
          <w:szCs w:val="32"/>
          <w:highlight w:val="none"/>
          <w:lang w:val="en-US" w:eastAsia="zh-CN"/>
        </w:rPr>
        <w:t>2</w:t>
      </w:r>
      <w:r>
        <w:rPr>
          <w:b/>
          <w:color w:val="auto"/>
          <w:sz w:val="32"/>
          <w:szCs w:val="32"/>
          <w:highlight w:val="none"/>
        </w:rPr>
        <w:t>年</w:t>
      </w:r>
      <w:r>
        <w:rPr>
          <w:rFonts w:hint="eastAsia"/>
          <w:b/>
          <w:color w:val="auto"/>
          <w:sz w:val="32"/>
          <w:szCs w:val="32"/>
          <w:highlight w:val="none"/>
          <w:lang w:val="en-US" w:eastAsia="zh-CN"/>
        </w:rPr>
        <w:t>5</w:t>
      </w:r>
      <w:r>
        <w:rPr>
          <w:rFonts w:hint="eastAsia"/>
          <w:b/>
          <w:color w:val="auto"/>
          <w:sz w:val="32"/>
          <w:szCs w:val="32"/>
          <w:highlight w:val="none"/>
        </w:rPr>
        <w:t>月</w:t>
      </w:r>
      <w:r>
        <w:rPr>
          <w:rFonts w:hint="eastAsia"/>
          <w:b/>
          <w:color w:val="auto"/>
          <w:sz w:val="32"/>
          <w:szCs w:val="32"/>
          <w:highlight w:val="none"/>
          <w:lang w:val="en-US" w:eastAsia="zh-CN"/>
        </w:rPr>
        <w:t>26日</w:t>
      </w:r>
    </w:p>
    <w:p>
      <w:pPr>
        <w:spacing w:line="600" w:lineRule="auto"/>
        <w:jc w:val="center"/>
        <w:rPr>
          <w:rFonts w:hint="eastAsia" w:asciiTheme="minorEastAsia" w:hAnsiTheme="minorEastAsia" w:eastAsiaTheme="minorEastAsia" w:cstheme="minorEastAsia"/>
          <w:b/>
          <w:color w:val="auto"/>
          <w:sz w:val="44"/>
          <w:szCs w:val="52"/>
          <w:highlight w:val="none"/>
        </w:rPr>
        <w:sectPr>
          <w:pgSz w:w="11906" w:h="16838"/>
          <w:pgMar w:top="1270" w:right="1474" w:bottom="1157" w:left="1587" w:header="851" w:footer="992" w:gutter="0"/>
          <w:pgNumType w:fmt="decimal" w:start="0"/>
          <w:cols w:space="720" w:num="1"/>
          <w:titlePg/>
          <w:rtlGutter w:val="0"/>
          <w:docGrid w:type="lines" w:linePitch="312" w:charSpace="0"/>
        </w:sectPr>
      </w:pPr>
    </w:p>
    <w:p>
      <w:pPr>
        <w:spacing w:line="600" w:lineRule="auto"/>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44"/>
          <w:szCs w:val="52"/>
          <w:highlight w:val="none"/>
        </w:rPr>
        <w:t>目录</w:t>
      </w:r>
    </w:p>
    <w:p>
      <w:pPr>
        <w:pStyle w:val="29"/>
        <w:spacing w:line="600" w:lineRule="auto"/>
        <w:jc w:val="center"/>
        <w:rPr>
          <w:rFonts w:hint="eastAsia" w:asciiTheme="minorEastAsia" w:hAnsiTheme="minorEastAsia" w:eastAsiaTheme="minorEastAsia" w:cstheme="minorEastAsia"/>
          <w:color w:val="auto"/>
          <w:szCs w:val="30"/>
          <w:highlight w:val="none"/>
        </w:rPr>
      </w:pPr>
      <w:r>
        <w:rPr>
          <w:rFonts w:hint="eastAsia" w:asciiTheme="minorEastAsia" w:hAnsiTheme="minorEastAsia" w:eastAsiaTheme="minorEastAsia" w:cstheme="minorEastAsia"/>
          <w:color w:val="auto"/>
          <w:szCs w:val="30"/>
          <w:highlight w:val="none"/>
        </w:rPr>
        <w:t>第一部分　商务部分</w:t>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TOC \o "1-3" \h \z \u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_Toc9180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第一章 磋商邀请</w:t>
      </w:r>
      <w:r>
        <w:rPr>
          <w:color w:val="auto"/>
          <w:highlight w:val="none"/>
        </w:rPr>
        <w:tab/>
      </w:r>
      <w:r>
        <w:rPr>
          <w:color w:val="auto"/>
          <w:highlight w:val="none"/>
        </w:rPr>
        <w:fldChar w:fldCharType="begin"/>
      </w:r>
      <w:r>
        <w:rPr>
          <w:color w:val="auto"/>
          <w:highlight w:val="none"/>
        </w:rPr>
        <w:instrText xml:space="preserve"> PAGEREF _Toc9180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_Toc31183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第二章 磋商须知</w:t>
      </w:r>
      <w:r>
        <w:rPr>
          <w:color w:val="auto"/>
          <w:highlight w:val="none"/>
        </w:rPr>
        <w:tab/>
      </w:r>
      <w:r>
        <w:rPr>
          <w:color w:val="auto"/>
          <w:highlight w:val="none"/>
        </w:rPr>
        <w:fldChar w:fldCharType="begin"/>
      </w:r>
      <w:r>
        <w:rPr>
          <w:color w:val="auto"/>
          <w:highlight w:val="none"/>
        </w:rPr>
        <w:instrText xml:space="preserve"> PAGEREF _Toc31183 </w:instrText>
      </w:r>
      <w:r>
        <w:rPr>
          <w:color w:val="auto"/>
          <w:highlight w:val="none"/>
        </w:rPr>
        <w:fldChar w:fldCharType="separate"/>
      </w:r>
      <w:r>
        <w:rPr>
          <w:color w:val="auto"/>
          <w:highlight w:val="none"/>
        </w:rPr>
        <w:t>6</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_Toc22872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第三章 评审方法及标准</w:t>
      </w:r>
      <w:r>
        <w:rPr>
          <w:color w:val="auto"/>
          <w:highlight w:val="none"/>
        </w:rPr>
        <w:tab/>
      </w:r>
      <w:r>
        <w:rPr>
          <w:color w:val="auto"/>
          <w:highlight w:val="none"/>
        </w:rPr>
        <w:fldChar w:fldCharType="begin"/>
      </w:r>
      <w:r>
        <w:rPr>
          <w:color w:val="auto"/>
          <w:highlight w:val="none"/>
        </w:rPr>
        <w:instrText xml:space="preserve"> PAGEREF _Toc22872 </w:instrText>
      </w:r>
      <w:r>
        <w:rPr>
          <w:color w:val="auto"/>
          <w:highlight w:val="none"/>
        </w:rPr>
        <w:fldChar w:fldCharType="separate"/>
      </w:r>
      <w:r>
        <w:rPr>
          <w:color w:val="auto"/>
          <w:highlight w:val="none"/>
        </w:rPr>
        <w:t>26</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_Toc26773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 xml:space="preserve">第四章 </w:t>
      </w:r>
      <w:r>
        <w:rPr>
          <w:rFonts w:hint="eastAsia" w:asciiTheme="minorEastAsia" w:hAnsiTheme="minorEastAsia" w:eastAsiaTheme="minorEastAsia" w:cstheme="minorEastAsia"/>
          <w:b/>
          <w:bCs/>
          <w:color w:val="auto"/>
          <w:sz w:val="32"/>
          <w:szCs w:val="32"/>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_Toc26773 </w:instrText>
      </w:r>
      <w:r>
        <w:rPr>
          <w:color w:val="auto"/>
          <w:highlight w:val="none"/>
        </w:rPr>
        <w:fldChar w:fldCharType="separate"/>
      </w:r>
      <w:r>
        <w:rPr>
          <w:color w:val="auto"/>
          <w:highlight w:val="none"/>
        </w:rPr>
        <w:t>31</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_Toc3075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第五章 响应文件组成</w:t>
      </w:r>
      <w:r>
        <w:rPr>
          <w:color w:val="auto"/>
          <w:highlight w:val="none"/>
        </w:rPr>
        <w:tab/>
      </w:r>
      <w:r>
        <w:rPr>
          <w:color w:val="auto"/>
          <w:highlight w:val="none"/>
        </w:rPr>
        <w:fldChar w:fldCharType="begin"/>
      </w:r>
      <w:r>
        <w:rPr>
          <w:color w:val="auto"/>
          <w:highlight w:val="none"/>
        </w:rPr>
        <w:instrText xml:space="preserve"> PAGEREF _Toc3075 </w:instrText>
      </w:r>
      <w:r>
        <w:rPr>
          <w:color w:val="auto"/>
          <w:highlight w:val="none"/>
        </w:rPr>
        <w:fldChar w:fldCharType="separate"/>
      </w:r>
      <w:r>
        <w:rPr>
          <w:color w:val="auto"/>
          <w:highlight w:val="none"/>
        </w:rPr>
        <w:t>45</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tabs>
          <w:tab w:val="right" w:leader="dot" w:pos="9639"/>
        </w:tabs>
        <w:spacing w:line="600" w:lineRule="auto"/>
        <w:jc w:val="center"/>
        <w:rPr>
          <w:rFonts w:hint="eastAsia" w:asciiTheme="minorEastAsia" w:hAnsiTheme="minorEastAsia" w:eastAsiaTheme="minorEastAsia" w:cstheme="minorEastAsia"/>
          <w:b/>
          <w:color w:val="auto"/>
          <w:sz w:val="36"/>
          <w:szCs w:val="32"/>
          <w:highlight w:val="none"/>
          <w:u w:val="single"/>
        </w:rPr>
      </w:pPr>
      <w:r>
        <w:rPr>
          <w:rFonts w:hint="eastAsia" w:asciiTheme="minorEastAsia" w:hAnsiTheme="minorEastAsia" w:eastAsiaTheme="minorEastAsia" w:cstheme="minorEastAsia"/>
          <w:b/>
          <w:color w:val="auto"/>
          <w:sz w:val="32"/>
          <w:szCs w:val="30"/>
          <w:highlight w:val="none"/>
        </w:rPr>
        <w:t>第二部分　技术部分</w:t>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_Toc17978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第六章 项目采购需求</w:t>
      </w:r>
      <w:r>
        <w:rPr>
          <w:color w:val="auto"/>
          <w:highlight w:val="none"/>
        </w:rPr>
        <w:tab/>
      </w:r>
      <w:r>
        <w:rPr>
          <w:color w:val="auto"/>
          <w:highlight w:val="none"/>
        </w:rPr>
        <w:fldChar w:fldCharType="begin"/>
      </w:r>
      <w:r>
        <w:rPr>
          <w:color w:val="auto"/>
          <w:highlight w:val="none"/>
        </w:rPr>
        <w:instrText xml:space="preserve"> PAGEREF _Toc17978 </w:instrText>
      </w:r>
      <w:r>
        <w:rPr>
          <w:color w:val="auto"/>
          <w:highlight w:val="none"/>
        </w:rPr>
        <w:fldChar w:fldCharType="separate"/>
      </w:r>
      <w:r>
        <w:rPr>
          <w:color w:val="auto"/>
          <w:highlight w:val="none"/>
        </w:rPr>
        <w:t>69</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1"/>
        <w:tabs>
          <w:tab w:val="right" w:leader="dot" w:pos="8845"/>
        </w:tabs>
        <w:spacing w:line="600" w:lineRule="auto"/>
        <w:rPr>
          <w:color w:val="auto"/>
          <w:highlight w:val="none"/>
        </w:rPr>
      </w:pPr>
    </w:p>
    <w:p>
      <w:pPr>
        <w:pStyle w:val="29"/>
        <w:tabs>
          <w:tab w:val="right" w:leader="dot" w:pos="9639"/>
          <w:tab w:val="clear" w:pos="9628"/>
        </w:tabs>
        <w:spacing w:line="600" w:lineRule="auto"/>
        <w:rPr>
          <w:rStyle w:val="52"/>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0"/>
          <w:highlight w:val="none"/>
        </w:rPr>
        <w:fldChar w:fldCharType="end"/>
      </w:r>
    </w:p>
    <w:p>
      <w:pPr>
        <w:pStyle w:val="22"/>
        <w:spacing w:line="700" w:lineRule="exact"/>
        <w:rPr>
          <w:rFonts w:hint="eastAsia" w:asciiTheme="minorEastAsia" w:hAnsiTheme="minorEastAsia" w:eastAsiaTheme="minorEastAsia" w:cstheme="minorEastAsia"/>
          <w:color w:val="auto"/>
          <w:highlight w:val="none"/>
        </w:rPr>
      </w:pPr>
    </w:p>
    <w:p>
      <w:pPr>
        <w:pStyle w:val="22"/>
        <w:spacing w:line="700" w:lineRule="exact"/>
        <w:rPr>
          <w:rFonts w:hint="eastAsia" w:asciiTheme="minorEastAsia" w:hAnsiTheme="minorEastAsia" w:eastAsiaTheme="minorEastAsia" w:cstheme="minorEastAsia"/>
          <w:color w:val="auto"/>
          <w:highlight w:val="none"/>
        </w:rPr>
      </w:pPr>
    </w:p>
    <w:p>
      <w:pPr>
        <w:pStyle w:val="22"/>
        <w:spacing w:line="700" w:lineRule="exact"/>
        <w:rPr>
          <w:rFonts w:hint="eastAsia" w:asciiTheme="minorEastAsia" w:hAnsiTheme="minorEastAsia" w:eastAsiaTheme="minorEastAsia" w:cstheme="minorEastAsia"/>
          <w:color w:val="auto"/>
          <w:highlight w:val="none"/>
        </w:rPr>
      </w:pPr>
    </w:p>
    <w:p>
      <w:pPr>
        <w:spacing w:line="16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36"/>
          <w:highlight w:val="none"/>
        </w:rPr>
        <w:br w:type="page"/>
      </w: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bookmarkStart w:id="0" w:name="_Toc9180"/>
      <w:r>
        <w:rPr>
          <w:rFonts w:hint="eastAsia" w:asciiTheme="minorEastAsia" w:hAnsiTheme="minorEastAsia" w:eastAsiaTheme="minorEastAsia" w:cstheme="minorEastAsia"/>
          <w:b/>
          <w:color w:val="auto"/>
          <w:sz w:val="28"/>
          <w:szCs w:val="28"/>
          <w:highlight w:val="none"/>
        </w:rPr>
        <w:t>第一章 磋商邀请</w:t>
      </w:r>
      <w:bookmarkEnd w:id="0"/>
    </w:p>
    <w:p>
      <w:pPr>
        <w:spacing w:line="400" w:lineRule="exact"/>
        <w:jc w:val="center"/>
        <w:outlineLvl w:val="0"/>
        <w:rPr>
          <w:rFonts w:hint="eastAsia" w:asciiTheme="minorEastAsia" w:hAnsiTheme="minorEastAsia" w:eastAsiaTheme="minorEastAsia" w:cstheme="minorEastAsia"/>
          <w:b/>
          <w:color w:val="auto"/>
          <w:sz w:val="28"/>
          <w:szCs w:val="28"/>
          <w:highlight w:val="none"/>
        </w:rPr>
      </w:pPr>
    </w:p>
    <w:p>
      <w:pPr>
        <w:spacing w:line="360" w:lineRule="auto"/>
        <w:jc w:val="center"/>
        <w:outlineLvl w:val="0"/>
        <w:rPr>
          <w:rFonts w:hint="eastAsia" w:asciiTheme="minorEastAsia" w:hAnsiTheme="minorEastAsia" w:eastAsiaTheme="minorEastAsia" w:cstheme="minorEastAsia"/>
          <w:b/>
          <w:color w:val="auto"/>
          <w:sz w:val="30"/>
          <w:szCs w:val="30"/>
          <w:highlight w:val="none"/>
        </w:rPr>
      </w:pPr>
      <w:bookmarkStart w:id="1" w:name="_Toc46761412"/>
      <w:bookmarkStart w:id="2" w:name="_Toc2589"/>
      <w:r>
        <w:rPr>
          <w:rFonts w:hint="eastAsia" w:asciiTheme="minorEastAsia" w:hAnsiTheme="minorEastAsia" w:eastAsiaTheme="minorEastAsia" w:cstheme="minorEastAsia"/>
          <w:b/>
          <w:color w:val="auto"/>
          <w:sz w:val="30"/>
          <w:szCs w:val="30"/>
          <w:highlight w:val="none"/>
          <w:lang w:val="en-US" w:eastAsia="zh-CN"/>
        </w:rPr>
        <w:t>国家税务总局贵港市港北区税务局物业管理服务采购（KLGBC2022133）</w:t>
      </w:r>
      <w:r>
        <w:rPr>
          <w:rFonts w:hint="eastAsia" w:asciiTheme="minorEastAsia" w:hAnsiTheme="minorEastAsia" w:eastAsiaTheme="minorEastAsia" w:cstheme="minorEastAsia"/>
          <w:b/>
          <w:color w:val="auto"/>
          <w:sz w:val="30"/>
          <w:szCs w:val="30"/>
          <w:highlight w:val="none"/>
        </w:rPr>
        <w:t>磋商公告</w:t>
      </w:r>
      <w:bookmarkEnd w:id="1"/>
      <w:bookmarkEnd w:id="2"/>
    </w:p>
    <w:p>
      <w:pPr>
        <w:pBdr>
          <w:top w:val="single" w:color="auto" w:sz="4" w:space="1"/>
          <w:left w:val="single" w:color="auto" w:sz="4" w:space="4"/>
          <w:bottom w:val="single" w:color="auto" w:sz="4" w:space="1"/>
          <w:right w:val="single" w:color="auto" w:sz="4" w:space="4"/>
        </w:pBdr>
        <w:spacing w:line="360" w:lineRule="auto"/>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Theme="minorEastAsia" w:hAnsiTheme="minorEastAsia" w:eastAsiaTheme="minorEastAsia" w:cstheme="minorEastAsia"/>
          <w:color w:val="FF0000"/>
          <w:szCs w:val="21"/>
          <w:highlight w:val="none"/>
          <w:u w:val="single"/>
        </w:rPr>
      </w:pPr>
      <w:r>
        <w:rPr>
          <w:rFonts w:hint="eastAsia" w:asciiTheme="minorEastAsia" w:hAnsiTheme="minorEastAsia" w:eastAsiaTheme="minorEastAsia" w:cstheme="minorEastAsia"/>
          <w:b/>
          <w:bCs/>
          <w:color w:val="auto"/>
          <w:szCs w:val="21"/>
          <w:highlight w:val="none"/>
          <w:u w:val="single"/>
          <w:lang w:eastAsia="zh-CN"/>
        </w:rPr>
        <w:t>国家税务总局贵港市港北区税务局物业管理服务采购</w:t>
      </w:r>
      <w:r>
        <w:rPr>
          <w:rFonts w:hint="eastAsia" w:asciiTheme="minorEastAsia" w:hAnsiTheme="minorEastAsia" w:eastAsiaTheme="minorEastAsia" w:cstheme="minorEastAsia"/>
          <w:b w:val="0"/>
          <w:bCs w:val="0"/>
          <w:color w:val="auto"/>
          <w:szCs w:val="21"/>
          <w:highlight w:val="none"/>
          <w:u w:val="none"/>
          <w:lang w:eastAsia="zh-CN"/>
        </w:rPr>
        <w:t>采购项目</w:t>
      </w:r>
      <w:r>
        <w:rPr>
          <w:rFonts w:hint="eastAsia" w:asciiTheme="minorEastAsia" w:hAnsiTheme="minorEastAsia" w:eastAsiaTheme="minorEastAsia" w:cstheme="minorEastAsia"/>
          <w:color w:val="auto"/>
          <w:szCs w:val="21"/>
          <w:highlight w:val="none"/>
        </w:rPr>
        <w:t>的潜在供应商应在</w:t>
      </w:r>
      <w:r>
        <w:rPr>
          <w:rFonts w:hint="eastAsia" w:ascii="宋体" w:hAnsi="宋体" w:cs="宋体"/>
          <w:color w:val="auto"/>
          <w:u w:val="single"/>
        </w:rPr>
        <w:t>广西科联招标中心有限公司贵港分公司</w:t>
      </w:r>
      <w:r>
        <w:rPr>
          <w:rFonts w:hint="eastAsia" w:ascii="宋体" w:hAnsi="宋体" w:cs="宋体"/>
          <w:color w:val="auto"/>
        </w:rPr>
        <w:t>（地址：</w:t>
      </w:r>
      <w:r>
        <w:rPr>
          <w:rFonts w:hint="eastAsia" w:ascii="宋体" w:hAnsi="宋体" w:cs="宋体"/>
          <w:color w:val="auto"/>
          <w:u w:val="single"/>
        </w:rPr>
        <w:t>贵港市金港大道935号财富中心十七楼1722室</w:t>
      </w:r>
      <w:r>
        <w:rPr>
          <w:rFonts w:hint="eastAsia" w:ascii="宋体" w:hAnsi="宋体" w:cs="宋体"/>
          <w:color w:val="auto"/>
        </w:rPr>
        <w:t>）</w:t>
      </w:r>
      <w:r>
        <w:rPr>
          <w:rFonts w:hint="eastAsia" w:asciiTheme="minorEastAsia" w:hAnsiTheme="minorEastAsia" w:eastAsiaTheme="minorEastAsia" w:cstheme="minorEastAsia"/>
          <w:color w:val="auto"/>
          <w:szCs w:val="21"/>
          <w:highlight w:val="none"/>
        </w:rPr>
        <w:t>获取采购文件，并于</w:t>
      </w:r>
      <w:r>
        <w:rPr>
          <w:rFonts w:hint="eastAsia" w:asciiTheme="minorEastAsia" w:hAnsiTheme="minorEastAsia" w:eastAsiaTheme="minorEastAsia" w:cstheme="minorEastAsia"/>
          <w:b/>
          <w:bCs w:val="0"/>
          <w:color w:val="auto"/>
          <w:szCs w:val="21"/>
          <w:highlight w:val="none"/>
          <w:u w:val="single"/>
        </w:rPr>
        <w:t>202</w:t>
      </w:r>
      <w:r>
        <w:rPr>
          <w:rFonts w:hint="eastAsia" w:asciiTheme="minorEastAsia" w:hAnsiTheme="minorEastAsia" w:eastAsiaTheme="minorEastAsia" w:cstheme="minorEastAsia"/>
          <w:b/>
          <w:bCs w:val="0"/>
          <w:color w:val="auto"/>
          <w:szCs w:val="21"/>
          <w:highlight w:val="none"/>
          <w:u w:val="single"/>
          <w:lang w:val="en-US" w:eastAsia="zh-CN"/>
        </w:rPr>
        <w:t>2</w:t>
      </w:r>
      <w:r>
        <w:rPr>
          <w:rFonts w:hint="eastAsia" w:asciiTheme="minorEastAsia" w:hAnsiTheme="minorEastAsia" w:eastAsiaTheme="minorEastAsia" w:cstheme="minorEastAsia"/>
          <w:b/>
          <w:bCs w:val="0"/>
          <w:color w:val="auto"/>
          <w:szCs w:val="21"/>
          <w:highlight w:val="none"/>
          <w:u w:val="single"/>
        </w:rPr>
        <w:t>年</w:t>
      </w:r>
      <w:r>
        <w:rPr>
          <w:rFonts w:hint="eastAsia" w:asciiTheme="minorEastAsia" w:hAnsiTheme="minorEastAsia" w:eastAsiaTheme="minorEastAsia" w:cstheme="minorEastAsia"/>
          <w:b/>
          <w:bCs w:val="0"/>
          <w:color w:val="auto"/>
          <w:szCs w:val="21"/>
          <w:highlight w:val="none"/>
          <w:u w:val="single"/>
          <w:lang w:val="en-US" w:eastAsia="zh-CN"/>
        </w:rPr>
        <w:t>6</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10</w:t>
      </w:r>
      <w:r>
        <w:rPr>
          <w:rFonts w:hint="eastAsia" w:asciiTheme="minorEastAsia" w:hAnsiTheme="minorEastAsia" w:eastAsiaTheme="minorEastAsia" w:cstheme="minorEastAsia"/>
          <w:b/>
          <w:bCs w:val="0"/>
          <w:color w:val="auto"/>
          <w:szCs w:val="21"/>
          <w:highlight w:val="none"/>
          <w:u w:val="single"/>
        </w:rPr>
        <w:t>日9点</w:t>
      </w:r>
      <w:r>
        <w:rPr>
          <w:rFonts w:hint="eastAsia" w:asciiTheme="minorEastAsia" w:hAnsiTheme="minorEastAsia" w:eastAsiaTheme="minorEastAsia" w:cstheme="minorEastAsia"/>
          <w:b/>
          <w:bCs w:val="0"/>
          <w:color w:val="auto"/>
          <w:szCs w:val="21"/>
          <w:highlight w:val="none"/>
          <w:u w:val="single"/>
          <w:lang w:val="en-US" w:eastAsia="zh-CN"/>
        </w:rPr>
        <w:t>0</w:t>
      </w:r>
      <w:r>
        <w:rPr>
          <w:rFonts w:hint="eastAsia" w:asciiTheme="minorEastAsia" w:hAnsiTheme="minorEastAsia" w:eastAsiaTheme="minorEastAsia" w:cstheme="minorEastAsia"/>
          <w:b/>
          <w:bCs w:val="0"/>
          <w:color w:val="auto"/>
          <w:szCs w:val="21"/>
          <w:highlight w:val="none"/>
          <w:u w:val="single"/>
        </w:rPr>
        <w:t>0分</w:t>
      </w:r>
      <w:r>
        <w:rPr>
          <w:rFonts w:hint="eastAsia" w:asciiTheme="minorEastAsia" w:hAnsiTheme="minorEastAsia" w:eastAsiaTheme="minorEastAsia" w:cstheme="minorEastAsia"/>
          <w:bCs/>
          <w:color w:val="auto"/>
          <w:szCs w:val="21"/>
          <w:highlight w:val="none"/>
        </w:rPr>
        <w:t>（北京时间）前提交响应文件</w:t>
      </w:r>
      <w:r>
        <w:rPr>
          <w:rFonts w:hint="eastAsia" w:asciiTheme="minorEastAsia" w:hAnsiTheme="minorEastAsia" w:eastAsiaTheme="minorEastAsia" w:cstheme="minorEastAsia"/>
          <w:color w:val="auto"/>
          <w:szCs w:val="21"/>
          <w:highlight w:val="none"/>
        </w:rPr>
        <w:t>。</w:t>
      </w:r>
    </w:p>
    <w:p>
      <w:pPr>
        <w:keepNext/>
        <w:keepLines/>
        <w:spacing w:beforeLines="100" w:line="360" w:lineRule="auto"/>
        <w:outlineLvl w:val="1"/>
        <w:rPr>
          <w:rFonts w:hint="eastAsia" w:asciiTheme="minorEastAsia" w:hAnsiTheme="minorEastAsia" w:eastAsiaTheme="minorEastAsia" w:cstheme="minorEastAsia"/>
          <w:bCs/>
          <w:color w:val="auto"/>
          <w:szCs w:val="21"/>
          <w:highlight w:val="none"/>
        </w:rPr>
      </w:pPr>
      <w:bookmarkStart w:id="3" w:name="_Toc46761413"/>
      <w:bookmarkStart w:id="4" w:name="_Toc35393798"/>
      <w:bookmarkStart w:id="5" w:name="_Toc28359089"/>
      <w:bookmarkStart w:id="6" w:name="_Toc24411"/>
      <w:bookmarkStart w:id="7" w:name="_Toc28359012"/>
      <w:bookmarkStart w:id="8" w:name="_Toc35393629"/>
      <w:r>
        <w:rPr>
          <w:rFonts w:hint="eastAsia" w:asciiTheme="minorEastAsia" w:hAnsiTheme="minorEastAsia" w:eastAsiaTheme="minorEastAsia" w:cstheme="minorEastAsia"/>
          <w:bCs/>
          <w:color w:val="auto"/>
          <w:szCs w:val="21"/>
          <w:highlight w:val="none"/>
        </w:rPr>
        <w:t>一、项目基本情况</w:t>
      </w:r>
      <w:bookmarkEnd w:id="3"/>
      <w:bookmarkEnd w:id="4"/>
      <w:bookmarkEnd w:id="5"/>
      <w:bookmarkEnd w:id="6"/>
      <w:bookmarkEnd w:id="7"/>
      <w:bookmarkEnd w:id="8"/>
    </w:p>
    <w:p>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KLGBC2022133</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eastAsia="zh-CN"/>
        </w:rPr>
        <w:t>国家税务总局贵港市港北区税务局物业管理服务采购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采购方式：磋商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预算金额：人民币（大写</w:t>
      </w:r>
      <w:r>
        <w:rPr>
          <w:rFonts w:hint="eastAsia" w:asciiTheme="minorEastAsia" w:hAnsiTheme="minorEastAsia" w:eastAsiaTheme="minorEastAsia" w:cstheme="minorEastAsia"/>
          <w:color w:val="auto"/>
          <w:szCs w:val="21"/>
          <w:highlight w:val="none"/>
          <w:lang w:eastAsia="zh-CN"/>
        </w:rPr>
        <w:t>）伍拾叁万伍仟贰佰玖拾贰元陆角肆分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535292.64</w:t>
      </w:r>
      <w:r>
        <w:rPr>
          <w:rFonts w:hint="eastAsia" w:asciiTheme="minorEastAsia" w:hAnsiTheme="minorEastAsia" w:eastAsiaTheme="minorEastAsia" w:cstheme="minorEastAsia"/>
          <w:color w:val="auto"/>
          <w:szCs w:val="21"/>
          <w:highlight w:val="none"/>
        </w:rPr>
        <w:t>元）</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最高限价（如有）：人民币（大写</w:t>
      </w:r>
      <w:r>
        <w:rPr>
          <w:rFonts w:hint="eastAsia" w:asciiTheme="minorEastAsia" w:hAnsiTheme="minorEastAsia" w:eastAsiaTheme="minorEastAsia" w:cstheme="minorEastAsia"/>
          <w:color w:val="auto"/>
          <w:szCs w:val="21"/>
          <w:highlight w:val="none"/>
          <w:lang w:eastAsia="zh-CN"/>
        </w:rPr>
        <w:t>）伍拾叁万伍仟贰佰玖拾贰元陆角肆分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535292.64</w:t>
      </w:r>
      <w:r>
        <w:rPr>
          <w:rFonts w:hint="eastAsia" w:asciiTheme="minorEastAsia" w:hAnsiTheme="minorEastAsia" w:eastAsiaTheme="minorEastAsia" w:cstheme="minorEastAsia"/>
          <w:color w:val="auto"/>
          <w:szCs w:val="21"/>
          <w:highlight w:val="none"/>
        </w:rPr>
        <w:t>元）</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eastAsia="zh-CN"/>
        </w:rPr>
      </w:pPr>
      <w:r>
        <w:rPr>
          <w:rFonts w:hint="eastAsia" w:asciiTheme="minorEastAsia" w:hAnsiTheme="minorEastAsia" w:eastAsiaTheme="minorEastAsia" w:cstheme="minorEastAsia"/>
          <w:color w:val="auto"/>
          <w:szCs w:val="21"/>
          <w:highlight w:val="none"/>
        </w:rPr>
        <w:t>采购需求：本项目服务内容为</w:t>
      </w:r>
      <w:r>
        <w:rPr>
          <w:rFonts w:hint="eastAsia" w:asciiTheme="minorEastAsia" w:hAnsiTheme="minorEastAsia" w:eastAsiaTheme="minorEastAsia" w:cstheme="minorEastAsia"/>
          <w:color w:val="auto"/>
          <w:szCs w:val="21"/>
          <w:highlight w:val="none"/>
          <w:lang w:eastAsia="zh-CN"/>
        </w:rPr>
        <w:t>国家税务总局贵港市港北区税务局物业管理服务采购</w:t>
      </w:r>
      <w:r>
        <w:rPr>
          <w:rFonts w:hint="eastAsia" w:asciiTheme="minorEastAsia" w:hAnsiTheme="minorEastAsia" w:eastAsiaTheme="minorEastAsia" w:cstheme="minorEastAsia"/>
          <w:color w:val="auto"/>
          <w:szCs w:val="21"/>
          <w:highlight w:val="none"/>
          <w:lang w:val="en-US" w:eastAsia="zh-CN"/>
        </w:rPr>
        <w:t>1项</w:t>
      </w:r>
      <w:r>
        <w:rPr>
          <w:rFonts w:hint="eastAsia" w:asciiTheme="minorEastAsia" w:hAnsiTheme="minorEastAsia" w:eastAsiaTheme="minorEastAsia" w:cstheme="minorEastAsia"/>
          <w:color w:val="auto"/>
          <w:szCs w:val="21"/>
          <w:highlight w:val="none"/>
        </w:rPr>
        <w:t>，</w:t>
      </w:r>
      <w:r>
        <w:rPr>
          <w:rFonts w:hint="eastAsia" w:ascii="宋体" w:hAnsi="宋体" w:eastAsia="宋体" w:cs="宋体"/>
          <w:color w:val="auto"/>
          <w:szCs w:val="21"/>
          <w:lang w:eastAsia="zh-CN"/>
        </w:rPr>
        <w:t>本项目属物业管理服务，服务地点：</w:t>
      </w:r>
      <w:r>
        <w:rPr>
          <w:rFonts w:hint="eastAsia" w:ascii="仿宋" w:hAnsi="仿宋" w:eastAsia="宋体" w:cs="Times New Roman"/>
          <w:bCs w:val="0"/>
          <w:color w:val="auto"/>
          <w:szCs w:val="21"/>
          <w:vertAlign w:val="baseline"/>
          <w:lang w:eastAsia="zh-CN"/>
        </w:rPr>
        <w:t>局机关、德宝办公区、解放路</w:t>
      </w:r>
      <w:r>
        <w:rPr>
          <w:rFonts w:hint="eastAsia" w:ascii="仿宋" w:hAnsi="仿宋" w:eastAsia="宋体" w:cs="Times New Roman"/>
          <w:bCs w:val="0"/>
          <w:color w:val="auto"/>
          <w:szCs w:val="21"/>
          <w:vertAlign w:val="baseline"/>
          <w:lang w:val="en-US" w:eastAsia="zh-CN"/>
        </w:rPr>
        <w:t>96号院、各乡镇税务分局</w:t>
      </w:r>
      <w:r>
        <w:rPr>
          <w:rFonts w:hint="eastAsia" w:ascii="宋体" w:hAnsi="宋体" w:eastAsia="宋体" w:cs="宋体"/>
          <w:color w:val="auto"/>
          <w:szCs w:val="21"/>
          <w:lang w:eastAsia="zh-CN"/>
        </w:rPr>
        <w:t>，详见附件项目采购需求。</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合同履行期限：自合同签订开始服务之日起</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本项目（是/否）接受联合体：不接受。</w:t>
      </w:r>
      <w:bookmarkStart w:id="9" w:name="_Toc35393630"/>
      <w:bookmarkStart w:id="10" w:name="_Toc28359090"/>
      <w:bookmarkStart w:id="11" w:name="_Toc35393799"/>
      <w:bookmarkStart w:id="12" w:name="_Toc28359013"/>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二、申请人的资格要求：</w:t>
      </w:r>
      <w:bookmarkEnd w:id="9"/>
      <w:bookmarkEnd w:id="10"/>
      <w:bookmarkEnd w:id="11"/>
      <w:bookmarkEnd w:id="12"/>
      <w:bookmarkStart w:id="13" w:name="_Toc28359091"/>
      <w:bookmarkStart w:id="14" w:name="_Toc28359014"/>
      <w:bookmarkStart w:id="15" w:name="_Toc35393800"/>
      <w:bookmarkStart w:id="16" w:name="_Toc35393631"/>
    </w:p>
    <w:p>
      <w:pPr>
        <w:spacing w:line="360" w:lineRule="auto"/>
        <w:ind w:firstLine="420" w:firstLineChars="200"/>
        <w:rPr>
          <w:rFonts w:hint="eastAsia"/>
          <w:color w:val="auto"/>
          <w:highlight w:val="none"/>
          <w:lang w:eastAsia="zh-CN"/>
        </w:rPr>
      </w:pPr>
      <w:r>
        <w:rPr>
          <w:rFonts w:hint="eastAsia" w:asciiTheme="minorEastAsia" w:hAnsiTheme="minorEastAsia" w:eastAsiaTheme="minorEastAsia" w:cstheme="minorEastAsia"/>
          <w:color w:val="auto"/>
          <w:szCs w:val="21"/>
          <w:highlight w:val="none"/>
        </w:rPr>
        <w:t>1.供应商参加</w:t>
      </w:r>
      <w:r>
        <w:rPr>
          <w:rFonts w:hint="eastAsia" w:asciiTheme="minorEastAsia" w:hAnsiTheme="minorEastAsia" w:eastAsiaTheme="minorEastAsia" w:cstheme="minorEastAsia"/>
          <w:color w:val="auto"/>
          <w:szCs w:val="21"/>
          <w:highlight w:val="none"/>
          <w:lang w:eastAsia="zh-CN"/>
        </w:rPr>
        <w:t>本</w:t>
      </w:r>
      <w:r>
        <w:rPr>
          <w:rFonts w:hint="eastAsia" w:asciiTheme="minorEastAsia" w:hAnsiTheme="minorEastAsia" w:eastAsiaTheme="minorEastAsia" w:cstheme="minorEastAsia"/>
          <w:color w:val="auto"/>
          <w:szCs w:val="21"/>
          <w:highlight w:val="none"/>
        </w:rPr>
        <w:t>采购活动应当具备下列条件</w:t>
      </w:r>
      <w:r>
        <w:rPr>
          <w:rFonts w:hint="eastAsia" w:eastAsia="宋体"/>
          <w:color w:val="auto"/>
          <w:highlight w:val="none"/>
          <w:lang w:eastAsia="zh-CN"/>
        </w:rPr>
        <w:t>：</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（一）具有独立承担民事责任的能力；</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（二）具有良好的商业信誉和健全的财务会计制度；</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（三）具有履行合同所必需的设备和专业技术能力；</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（四）有依法缴纳税收和社会保障资金的良好记录；</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（五）参加采购活动前三年内，在经营活动中没有重大违法记录；</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（六）法律、行政法规规定的其他条件。</w:t>
      </w:r>
    </w:p>
    <w:p>
      <w:pPr>
        <w:numPr>
          <w:ilvl w:val="0"/>
          <w:numId w:val="0"/>
        </w:num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 w:val="21"/>
          <w:szCs w:val="21"/>
          <w:highlight w:val="none"/>
          <w:lang w:val="en-US" w:eastAsia="zh-CN"/>
        </w:rPr>
        <w:t>。</w:t>
      </w:r>
      <w:r>
        <w:rPr>
          <w:rFonts w:hint="eastAsia"/>
          <w:highlight w:val="none"/>
        </w:rPr>
        <w:t>本项目采购标的对应的中小企业划分标准所属行业为</w:t>
      </w:r>
      <w:r>
        <w:rPr>
          <w:rFonts w:hint="eastAsia"/>
          <w:b/>
          <w:bCs/>
          <w:highlight w:val="none"/>
          <w:lang w:eastAsia="zh-CN"/>
        </w:rPr>
        <w:t>物业</w:t>
      </w:r>
      <w:r>
        <w:rPr>
          <w:rFonts w:hint="eastAsia"/>
          <w:b/>
          <w:bCs/>
          <w:color w:val="auto"/>
          <w:highlight w:val="none"/>
          <w:lang w:eastAsia="zh-CN"/>
        </w:rPr>
        <w:t>管理</w:t>
      </w:r>
      <w:r>
        <w:rPr>
          <w:rFonts w:hint="eastAsia"/>
          <w:color w:val="auto"/>
          <w:highlight w:val="none"/>
          <w:lang w:eastAsia="zh-CN"/>
        </w:rPr>
        <w:t>。</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本项目的特定资格要求：</w:t>
      </w:r>
      <w:r>
        <w:rPr>
          <w:rFonts w:hint="eastAsia" w:asciiTheme="minorEastAsia" w:hAnsiTheme="minorEastAsia" w:eastAsiaTheme="minorEastAsia" w:cstheme="minorEastAsia"/>
          <w:color w:val="auto"/>
          <w:kern w:val="2"/>
          <w:sz w:val="21"/>
          <w:szCs w:val="21"/>
          <w:highlight w:val="none"/>
          <w:lang w:val="en-US" w:eastAsia="zh-CN" w:bidi="ar-SA"/>
        </w:rPr>
        <w:t>无。</w:t>
      </w:r>
    </w:p>
    <w:p>
      <w:pPr>
        <w:pStyle w:val="16"/>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4.本项目由符合国家有关法律法规规定、同时满足本项目资质要求、在中国境内注册的合格供应商参加磋商。</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5.不存在不良信用记录（</w:t>
      </w:r>
      <w:r>
        <w:rPr>
          <w:rFonts w:hint="eastAsia" w:ascii="宋体" w:hAnsi="宋体" w:eastAsia="宋体" w:cs="宋体"/>
          <w:color w:val="auto"/>
          <w:kern w:val="2"/>
          <w:sz w:val="21"/>
          <w:szCs w:val="21"/>
          <w:highlight w:val="none"/>
          <w:lang w:val="en-US" w:eastAsia="zh-CN" w:bidi="ar-SA"/>
        </w:rPr>
        <w:t>在“信用中国”网站(www.creditchina.gov.cn)、中国政府采购网(www.ccgp.gov.cn)等渠道查询</w:t>
      </w:r>
      <w:r>
        <w:rPr>
          <w:rFonts w:ascii="宋体" w:hAnsi="宋体" w:cs="宋体"/>
          <w:color w:val="auto"/>
          <w:kern w:val="0"/>
          <w:sz w:val="21"/>
          <w:szCs w:val="21"/>
          <w:highlight w:val="none"/>
        </w:rPr>
        <w:t>对列入失信被执行人、重大税收违法案件当事人名单、政府采购严重违法失信行为记录名单</w:t>
      </w:r>
      <w:r>
        <w:rPr>
          <w:rFonts w:hint="eastAsia" w:ascii="宋体" w:hAnsi="宋体" w:cs="宋体"/>
          <w:color w:val="auto"/>
          <w:kern w:val="0"/>
          <w:sz w:val="21"/>
          <w:szCs w:val="21"/>
          <w:highlight w:val="none"/>
          <w:lang w:eastAsia="zh-CN"/>
        </w:rPr>
        <w:t>的供应商</w:t>
      </w:r>
      <w:r>
        <w:rPr>
          <w:rFonts w:ascii="宋体" w:hAnsi="宋体" w:cs="宋体"/>
          <w:color w:val="auto"/>
          <w:kern w:val="0"/>
          <w:sz w:val="21"/>
          <w:szCs w:val="21"/>
          <w:highlight w:val="none"/>
        </w:rPr>
        <w:t>，应当拒绝其参与</w:t>
      </w:r>
      <w:r>
        <w:rPr>
          <w:rFonts w:hint="eastAsia" w:ascii="宋体" w:hAnsi="宋体" w:cs="宋体"/>
          <w:color w:val="auto"/>
          <w:kern w:val="0"/>
          <w:sz w:val="21"/>
          <w:szCs w:val="21"/>
          <w:highlight w:val="none"/>
          <w:lang w:eastAsia="zh-CN"/>
        </w:rPr>
        <w:t>本次</w:t>
      </w:r>
      <w:r>
        <w:rPr>
          <w:rFonts w:ascii="宋体" w:hAnsi="宋体" w:cs="宋体"/>
          <w:color w:val="auto"/>
          <w:kern w:val="0"/>
          <w:sz w:val="21"/>
          <w:szCs w:val="21"/>
          <w:highlight w:val="none"/>
        </w:rPr>
        <w:t>采购活动</w:t>
      </w:r>
      <w:r>
        <w:rPr>
          <w:rFonts w:hint="eastAsia" w:ascii="宋体" w:hAnsi="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w:t>
      </w:r>
    </w:p>
    <w:p>
      <w:pPr>
        <w:pStyle w:val="16"/>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6.单位负责人为同一人或者存在直接控股、管理关系的不同供应商，不得参加同一合同项下的采购活动。</w:t>
      </w:r>
    </w:p>
    <w:p>
      <w:pPr>
        <w:pStyle w:val="16"/>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7.为本项目提供整体设计、规范编制或者项目管理、监理、检测等服务的供应商，不得再参加本次采购活动。</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三、获取采购文件</w:t>
      </w:r>
      <w:bookmarkEnd w:id="13"/>
      <w:bookmarkEnd w:id="14"/>
      <w:bookmarkEnd w:id="15"/>
      <w:bookmarkEnd w:id="16"/>
    </w:p>
    <w:p>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
          <w:bCs w:val="0"/>
          <w:color w:val="auto"/>
          <w:szCs w:val="21"/>
          <w:highlight w:val="none"/>
          <w:u w:val="single"/>
        </w:rPr>
        <w:t>202</w:t>
      </w:r>
      <w:r>
        <w:rPr>
          <w:rFonts w:hint="eastAsia" w:asciiTheme="minorEastAsia" w:hAnsiTheme="minorEastAsia" w:eastAsiaTheme="minorEastAsia" w:cstheme="minorEastAsia"/>
          <w:b/>
          <w:bCs w:val="0"/>
          <w:color w:val="auto"/>
          <w:szCs w:val="21"/>
          <w:highlight w:val="none"/>
          <w:u w:val="single"/>
          <w:lang w:val="en-US" w:eastAsia="zh-CN"/>
        </w:rPr>
        <w:t>2</w:t>
      </w:r>
      <w:r>
        <w:rPr>
          <w:rFonts w:hint="eastAsia" w:asciiTheme="minorEastAsia" w:hAnsiTheme="minorEastAsia" w:eastAsiaTheme="minorEastAsia" w:cstheme="minorEastAsia"/>
          <w:b/>
          <w:bCs w:val="0"/>
          <w:color w:val="auto"/>
          <w:szCs w:val="21"/>
          <w:highlight w:val="none"/>
          <w:u w:val="single"/>
        </w:rPr>
        <w:t>年</w:t>
      </w:r>
      <w:r>
        <w:rPr>
          <w:rFonts w:hint="eastAsia" w:asciiTheme="minorEastAsia" w:hAnsiTheme="minorEastAsia" w:eastAsiaTheme="minorEastAsia" w:cstheme="minorEastAsia"/>
          <w:b/>
          <w:bCs w:val="0"/>
          <w:color w:val="auto"/>
          <w:szCs w:val="21"/>
          <w:highlight w:val="none"/>
          <w:u w:val="single"/>
          <w:lang w:val="en-US" w:eastAsia="zh-CN"/>
        </w:rPr>
        <w:t>5</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31</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color w:val="auto"/>
          <w:szCs w:val="21"/>
          <w:highlight w:val="none"/>
          <w:u w:val="single"/>
        </w:rPr>
        <w:t>至</w:t>
      </w:r>
      <w:r>
        <w:rPr>
          <w:rFonts w:hint="eastAsia" w:asciiTheme="minorEastAsia" w:hAnsiTheme="minorEastAsia" w:eastAsiaTheme="minorEastAsia" w:cstheme="minorEastAsia"/>
          <w:b/>
          <w:bCs w:val="0"/>
          <w:color w:val="auto"/>
          <w:szCs w:val="21"/>
          <w:highlight w:val="none"/>
          <w:u w:val="single"/>
        </w:rPr>
        <w:t>202</w:t>
      </w:r>
      <w:r>
        <w:rPr>
          <w:rFonts w:hint="eastAsia" w:asciiTheme="minorEastAsia" w:hAnsiTheme="minorEastAsia" w:eastAsiaTheme="minorEastAsia" w:cstheme="minorEastAsia"/>
          <w:b/>
          <w:bCs w:val="0"/>
          <w:color w:val="auto"/>
          <w:szCs w:val="21"/>
          <w:highlight w:val="none"/>
          <w:u w:val="single"/>
          <w:lang w:val="en-US" w:eastAsia="zh-CN"/>
        </w:rPr>
        <w:t>2</w:t>
      </w:r>
      <w:r>
        <w:rPr>
          <w:rFonts w:hint="eastAsia" w:asciiTheme="minorEastAsia" w:hAnsiTheme="minorEastAsia" w:eastAsiaTheme="minorEastAsia" w:cstheme="minorEastAsia"/>
          <w:b/>
          <w:bCs w:val="0"/>
          <w:color w:val="auto"/>
          <w:szCs w:val="21"/>
          <w:highlight w:val="none"/>
          <w:u w:val="single"/>
        </w:rPr>
        <w:t>年</w:t>
      </w:r>
      <w:r>
        <w:rPr>
          <w:rFonts w:hint="eastAsia" w:asciiTheme="minorEastAsia" w:hAnsiTheme="minorEastAsia" w:eastAsiaTheme="minorEastAsia" w:cstheme="minorEastAsia"/>
          <w:b/>
          <w:bCs w:val="0"/>
          <w:color w:val="auto"/>
          <w:szCs w:val="21"/>
          <w:highlight w:val="none"/>
          <w:u w:val="single"/>
          <w:lang w:val="en-US" w:eastAsia="zh-CN"/>
        </w:rPr>
        <w:t>6</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7</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color w:val="auto"/>
          <w:szCs w:val="21"/>
          <w:highlight w:val="none"/>
          <w:u w:val="single"/>
        </w:rPr>
        <w:t>止</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每天</w:t>
      </w:r>
      <w:r>
        <w:rPr>
          <w:rFonts w:hint="eastAsia" w:asciiTheme="minorEastAsia" w:hAnsiTheme="minorEastAsia" w:eastAsiaTheme="minorEastAsia" w:cstheme="minorEastAsia"/>
          <w:color w:val="auto"/>
          <w:szCs w:val="21"/>
          <w:highlight w:val="none"/>
        </w:rPr>
        <w:t>上午8时至12时，下午15时至18时（北京时间，法定节假日除外 ）。</w:t>
      </w:r>
    </w:p>
    <w:p>
      <w:pPr>
        <w:spacing w:line="360" w:lineRule="auto"/>
        <w:ind w:firstLine="424" w:firstLineChars="202"/>
        <w:rPr>
          <w:rFonts w:hint="eastAsia" w:eastAsia="宋体" w:asciiTheme="minorEastAsia" w:hAnsi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rPr>
        <w:t>地点：</w:t>
      </w:r>
      <w:r>
        <w:rPr>
          <w:rFonts w:hint="eastAsia" w:ascii="宋体" w:hAnsi="宋体" w:cs="宋体"/>
          <w:color w:val="auto"/>
          <w:szCs w:val="21"/>
          <w:u w:val="single"/>
        </w:rPr>
        <w:t>广西科联招标中心有限公司贵港分公司（贵港市金港大道935号财富中心十七楼1722室）</w:t>
      </w:r>
      <w:r>
        <w:rPr>
          <w:rFonts w:hint="eastAsia" w:ascii="宋体" w:hAnsi="宋体" w:cs="宋体"/>
          <w:color w:val="auto"/>
          <w:szCs w:val="21"/>
          <w:u w:val="single"/>
          <w:lang w:eastAsia="zh-CN"/>
        </w:rPr>
        <w:t>。</w:t>
      </w:r>
    </w:p>
    <w:p>
      <w:pPr>
        <w:spacing w:line="360" w:lineRule="auto"/>
        <w:ind w:firstLine="426" w:firstLineChars="202"/>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方式：现场或网上获取</w:t>
      </w:r>
    </w:p>
    <w:p>
      <w:pPr>
        <w:spacing w:line="360" w:lineRule="auto"/>
        <w:ind w:firstLine="426" w:firstLineChars="202"/>
        <w:rPr>
          <w:rFonts w:hint="eastAsia" w:asciiTheme="minorEastAsia" w:hAnsiTheme="minorEastAsia" w:eastAsiaTheme="minorEastAsia" w:cstheme="minorEastAsia"/>
          <w:b/>
          <w:color w:val="auto"/>
          <w:szCs w:val="21"/>
          <w:highlight w:val="none"/>
          <w:u w:val="none"/>
          <w:lang w:eastAsia="zh-CN"/>
        </w:rPr>
      </w:pPr>
      <w:r>
        <w:rPr>
          <w:rFonts w:hint="eastAsia" w:asciiTheme="minorEastAsia" w:hAnsiTheme="minorEastAsia" w:eastAsiaTheme="minorEastAsia" w:cstheme="minorEastAsia"/>
          <w:b/>
          <w:color w:val="auto"/>
          <w:szCs w:val="21"/>
          <w:highlight w:val="none"/>
        </w:rPr>
        <w:t>方式一:</w:t>
      </w:r>
      <w:r>
        <w:rPr>
          <w:rFonts w:hint="eastAsia" w:asciiTheme="minorEastAsia" w:hAnsiTheme="minorEastAsia" w:eastAsiaTheme="minorEastAsia" w:cstheme="minorEastAsia"/>
          <w:b/>
          <w:color w:val="auto"/>
          <w:szCs w:val="21"/>
          <w:highlight w:val="none"/>
          <w:u w:val="none"/>
        </w:rPr>
        <w:t>现场报名获取（供应商无需携带报名资料）</w:t>
      </w:r>
      <w:r>
        <w:rPr>
          <w:rFonts w:hint="eastAsia" w:asciiTheme="minorEastAsia" w:hAnsiTheme="minorEastAsia" w:eastAsiaTheme="minorEastAsia" w:cstheme="minorEastAsia"/>
          <w:b/>
          <w:color w:val="auto"/>
          <w:szCs w:val="21"/>
          <w:highlight w:val="none"/>
          <w:u w:val="none"/>
          <w:lang w:eastAsia="zh-CN"/>
        </w:rPr>
        <w:t>。</w:t>
      </w:r>
    </w:p>
    <w:p>
      <w:pPr>
        <w:spacing w:line="360" w:lineRule="auto"/>
        <w:ind w:firstLine="426"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none"/>
        </w:rPr>
        <w:t>方式二：</w:t>
      </w:r>
      <w:r>
        <w:rPr>
          <w:rFonts w:hint="eastAsia" w:asciiTheme="minorEastAsia" w:hAnsiTheme="minorEastAsia" w:eastAsiaTheme="minorEastAsia" w:cstheme="minorEastAsia"/>
          <w:b/>
          <w:bCs/>
          <w:color w:val="auto"/>
          <w:szCs w:val="21"/>
          <w:highlight w:val="none"/>
        </w:rPr>
        <w:t>网上获取</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eastAsia="zh-CN"/>
        </w:rPr>
        <w:t>潜在</w:t>
      </w:r>
      <w:r>
        <w:rPr>
          <w:rFonts w:hint="eastAsia" w:asciiTheme="minorEastAsia" w:hAnsiTheme="minorEastAsia" w:eastAsiaTheme="minorEastAsia" w:cstheme="minorEastAsia"/>
          <w:color w:val="auto"/>
          <w:szCs w:val="21"/>
          <w:highlight w:val="none"/>
        </w:rPr>
        <w:t>供应商将</w:t>
      </w:r>
      <w:r>
        <w:rPr>
          <w:rFonts w:hint="eastAsia" w:asciiTheme="minorEastAsia" w:hAnsiTheme="minorEastAsia" w:eastAsiaTheme="minorEastAsia" w:cstheme="minorEastAsia"/>
          <w:color w:val="auto"/>
          <w:szCs w:val="21"/>
          <w:highlight w:val="none"/>
          <w:u w:val="single"/>
        </w:rPr>
        <w:t>项目名称、项目编号、</w:t>
      </w:r>
      <w:r>
        <w:rPr>
          <w:rFonts w:hint="eastAsia" w:asciiTheme="minorEastAsia" w:hAnsiTheme="minorEastAsia" w:eastAsiaTheme="minorEastAsia" w:cstheme="minorEastAsia"/>
          <w:color w:val="auto"/>
          <w:szCs w:val="21"/>
          <w:highlight w:val="none"/>
          <w:u w:val="single"/>
          <w:lang w:val="en-US" w:eastAsia="zh-CN"/>
        </w:rPr>
        <w:t>供应商名称、</w:t>
      </w:r>
      <w:r>
        <w:rPr>
          <w:rFonts w:hint="eastAsia" w:asciiTheme="minorEastAsia" w:hAnsiTheme="minorEastAsia" w:eastAsiaTheme="minorEastAsia" w:cstheme="minorEastAsia"/>
          <w:color w:val="auto"/>
          <w:szCs w:val="21"/>
          <w:highlight w:val="none"/>
          <w:u w:val="single"/>
        </w:rPr>
        <w:t>收件人姓名、联系电话、收件地址、开票信息</w:t>
      </w:r>
      <w:r>
        <w:rPr>
          <w:rFonts w:hint="eastAsia" w:asciiTheme="minorEastAsia" w:hAnsiTheme="minorEastAsia" w:eastAsiaTheme="minorEastAsia" w:cstheme="minorEastAsia"/>
          <w:color w:val="auto"/>
          <w:szCs w:val="21"/>
          <w:highlight w:val="none"/>
        </w:rPr>
        <w:t>在获取采购文件的时间内发送至指定邮箱：</w:t>
      </w:r>
      <w:r>
        <w:rPr>
          <w:rFonts w:hint="eastAsia" w:ascii="宋体" w:hAnsi="宋体" w:cs="宋体"/>
          <w:color w:val="auto"/>
          <w:szCs w:val="21"/>
          <w:highlight w:val="none"/>
          <w:lang w:val="en-US" w:eastAsia="zh-CN"/>
        </w:rPr>
        <w:t>164719225</w:t>
      </w:r>
      <w:r>
        <w:rPr>
          <w:rFonts w:hint="eastAsia" w:ascii="宋体" w:hAnsi="宋体" w:cs="宋体"/>
          <w:color w:val="auto"/>
          <w:szCs w:val="21"/>
          <w:highlight w:val="none"/>
        </w:rPr>
        <w:t>@qq.com（联系电话：</w:t>
      </w:r>
      <w:r>
        <w:rPr>
          <w:rFonts w:hint="eastAsia" w:ascii="宋体" w:hAnsi="宋体" w:cs="宋体"/>
          <w:color w:val="auto"/>
          <w:szCs w:val="21"/>
          <w:highlight w:val="none"/>
          <w:lang w:val="en-US" w:eastAsia="zh-CN"/>
        </w:rPr>
        <w:t>叶杰萍，</w:t>
      </w:r>
      <w:r>
        <w:rPr>
          <w:rFonts w:hint="eastAsia" w:ascii="宋体" w:hAnsi="宋体" w:cs="宋体"/>
          <w:color w:val="auto"/>
          <w:szCs w:val="21"/>
          <w:highlight w:val="none"/>
        </w:rPr>
        <w:t>077</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4563700</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Cs w:val="21"/>
          <w:highlight w:val="none"/>
        </w:rPr>
        <w:t>。供应商报名成功后，采购代理机构将采购文件的电子版发送至</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报名时的电子邮箱。未按本公告要求提供有效收件人联系方式的，不予办理纸质版采购文件的邮寄手续；因此造成供应商无法按时获取纸质版采购文件的，责任由供应商承担。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售价：采购文件工本费每本</w:t>
      </w:r>
      <w:r>
        <w:rPr>
          <w:rFonts w:hint="eastAsia" w:asciiTheme="minorEastAsia" w:hAnsiTheme="minorEastAsia" w:eastAsiaTheme="minorEastAsia" w:cstheme="minorEastAsia"/>
          <w:color w:val="auto"/>
          <w:szCs w:val="21"/>
          <w:highlight w:val="none"/>
          <w:lang w:eastAsia="zh-CN"/>
        </w:rPr>
        <w:t>人民币</w:t>
      </w:r>
      <w:r>
        <w:rPr>
          <w:rFonts w:hint="eastAsia" w:asciiTheme="minorEastAsia" w:hAnsiTheme="minorEastAsia" w:eastAsiaTheme="minorEastAsia" w:cstheme="minorEastAsia"/>
          <w:color w:val="auto"/>
          <w:szCs w:val="21"/>
          <w:highlight w:val="none"/>
        </w:rPr>
        <w:t>250元，售后不退。</w:t>
      </w:r>
      <w:r>
        <w:rPr>
          <w:rFonts w:hint="eastAsia" w:asciiTheme="minorEastAsia" w:hAnsiTheme="minorEastAsia" w:eastAsiaTheme="minorEastAsia" w:cstheme="minorEastAsia"/>
          <w:color w:val="auto"/>
          <w:szCs w:val="21"/>
          <w:highlight w:val="none"/>
          <w:u w:val="single"/>
        </w:rPr>
        <w:t>如需邮寄采购文件纸质版，每本另加邮费</w:t>
      </w:r>
      <w:r>
        <w:rPr>
          <w:rFonts w:hint="eastAsia" w:asciiTheme="minorEastAsia" w:hAnsiTheme="minorEastAsia" w:eastAsiaTheme="minorEastAsia" w:cstheme="minorEastAsia"/>
          <w:color w:val="auto"/>
          <w:szCs w:val="21"/>
          <w:highlight w:val="none"/>
          <w:lang w:eastAsia="zh-CN"/>
        </w:rPr>
        <w:t>人民币</w:t>
      </w:r>
      <w:r>
        <w:rPr>
          <w:rFonts w:hint="eastAsia" w:asciiTheme="minorEastAsia" w:hAnsiTheme="minorEastAsia" w:eastAsiaTheme="minorEastAsia" w:cstheme="minorEastAsia"/>
          <w:color w:val="auto"/>
          <w:szCs w:val="21"/>
          <w:highlight w:val="none"/>
          <w:u w:val="single"/>
        </w:rPr>
        <w:t>50元</w:t>
      </w:r>
      <w:r>
        <w:rPr>
          <w:rFonts w:hint="eastAsia" w:asciiTheme="minorEastAsia" w:hAnsiTheme="minorEastAsia" w:eastAsiaTheme="minorEastAsia" w:cstheme="minorEastAsia"/>
          <w:color w:val="auto"/>
          <w:szCs w:val="21"/>
          <w:highlight w:val="none"/>
          <w:u w:val="single"/>
          <w:lang w:eastAsia="zh-CN"/>
        </w:rPr>
        <w:t>。</w:t>
      </w:r>
    </w:p>
    <w:p>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【注：供应商须于</w:t>
      </w:r>
      <w:r>
        <w:rPr>
          <w:rFonts w:hint="eastAsia"/>
          <w:color w:val="auto"/>
          <w:highlight w:val="none"/>
        </w:rPr>
        <w:t>获取采购文件截止时间前</w:t>
      </w:r>
      <w:r>
        <w:rPr>
          <w:rFonts w:hint="eastAsia" w:asciiTheme="minorEastAsia" w:hAnsiTheme="minorEastAsia" w:eastAsiaTheme="minorEastAsia" w:cstheme="minorEastAsia"/>
          <w:color w:val="auto"/>
          <w:szCs w:val="21"/>
          <w:highlight w:val="none"/>
        </w:rPr>
        <w:t>将工本费、邮费（如需邮寄）汇到广西科联招标中心有限公司指定账户，汇款、转账时请备注项目名称或项目编号信息】。</w:t>
      </w:r>
    </w:p>
    <w:p>
      <w:pPr>
        <w:spacing w:line="360" w:lineRule="auto"/>
        <w:rPr>
          <w:rFonts w:hint="eastAsia" w:asciiTheme="minorEastAsia" w:hAnsiTheme="minorEastAsia" w:eastAsiaTheme="minorEastAsia" w:cstheme="minorEastAsia"/>
          <w:color w:val="auto"/>
          <w:szCs w:val="21"/>
          <w:highlight w:val="none"/>
        </w:rPr>
      </w:pPr>
      <w:bookmarkStart w:id="17" w:name="_Toc35393632"/>
      <w:bookmarkStart w:id="18" w:name="_Toc28359092"/>
      <w:bookmarkStart w:id="19" w:name="_Toc28359015"/>
      <w:bookmarkStart w:id="20" w:name="_Toc35393801"/>
      <w:r>
        <w:rPr>
          <w:rFonts w:hint="eastAsia" w:asciiTheme="minorEastAsia" w:hAnsiTheme="minorEastAsia" w:eastAsiaTheme="minorEastAsia" w:cstheme="minorEastAsia"/>
          <w:bCs/>
          <w:color w:val="auto"/>
          <w:szCs w:val="21"/>
          <w:highlight w:val="none"/>
        </w:rPr>
        <w:t>四、响应文件提交</w:t>
      </w:r>
      <w:bookmarkEnd w:id="17"/>
      <w:bookmarkEnd w:id="18"/>
      <w:bookmarkEnd w:id="19"/>
      <w:bookmarkEnd w:id="20"/>
    </w:p>
    <w:p>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b/>
          <w:bCs w:val="0"/>
          <w:color w:val="auto"/>
          <w:szCs w:val="21"/>
          <w:highlight w:val="none"/>
          <w:u w:val="single"/>
        </w:rPr>
        <w:t>202</w:t>
      </w:r>
      <w:r>
        <w:rPr>
          <w:rFonts w:hint="eastAsia" w:asciiTheme="minorEastAsia" w:hAnsiTheme="minorEastAsia" w:eastAsiaTheme="minorEastAsia" w:cstheme="minorEastAsia"/>
          <w:b/>
          <w:bCs w:val="0"/>
          <w:color w:val="auto"/>
          <w:szCs w:val="21"/>
          <w:highlight w:val="none"/>
          <w:u w:val="single"/>
          <w:lang w:val="en-US" w:eastAsia="zh-CN"/>
        </w:rPr>
        <w:t>2</w:t>
      </w:r>
      <w:r>
        <w:rPr>
          <w:rFonts w:hint="eastAsia" w:asciiTheme="minorEastAsia" w:hAnsiTheme="minorEastAsia" w:eastAsiaTheme="minorEastAsia" w:cstheme="minorEastAsia"/>
          <w:b/>
          <w:bCs w:val="0"/>
          <w:color w:val="auto"/>
          <w:szCs w:val="21"/>
          <w:highlight w:val="none"/>
          <w:u w:val="single"/>
        </w:rPr>
        <w:t>年</w:t>
      </w:r>
      <w:r>
        <w:rPr>
          <w:rFonts w:hint="eastAsia" w:asciiTheme="minorEastAsia" w:hAnsiTheme="minorEastAsia" w:eastAsiaTheme="minorEastAsia" w:cstheme="minorEastAsia"/>
          <w:b/>
          <w:bCs w:val="0"/>
          <w:color w:val="auto"/>
          <w:szCs w:val="21"/>
          <w:highlight w:val="none"/>
          <w:u w:val="single"/>
          <w:lang w:val="en-US" w:eastAsia="zh-CN"/>
        </w:rPr>
        <w:t>6</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10</w:t>
      </w:r>
      <w:r>
        <w:rPr>
          <w:rFonts w:hint="eastAsia" w:asciiTheme="minorEastAsia" w:hAnsiTheme="minorEastAsia" w:eastAsiaTheme="minorEastAsia" w:cstheme="minorEastAsia"/>
          <w:b/>
          <w:bCs w:val="0"/>
          <w:color w:val="auto"/>
          <w:szCs w:val="21"/>
          <w:highlight w:val="none"/>
          <w:u w:val="single"/>
        </w:rPr>
        <w:t>日上午9点</w:t>
      </w:r>
      <w:r>
        <w:rPr>
          <w:rFonts w:hint="eastAsia" w:asciiTheme="minorEastAsia" w:hAnsiTheme="minorEastAsia" w:eastAsiaTheme="minorEastAsia" w:cstheme="minorEastAsia"/>
          <w:b/>
          <w:bCs w:val="0"/>
          <w:color w:val="auto"/>
          <w:szCs w:val="21"/>
          <w:highlight w:val="none"/>
          <w:u w:val="single"/>
          <w:lang w:val="en-US" w:eastAsia="zh-CN"/>
        </w:rPr>
        <w:t>00</w:t>
      </w:r>
      <w:r>
        <w:rPr>
          <w:rFonts w:hint="eastAsia" w:asciiTheme="minorEastAsia" w:hAnsiTheme="minorEastAsia" w:eastAsiaTheme="minorEastAsia" w:cstheme="minorEastAsia"/>
          <w:b/>
          <w:bCs w:val="0"/>
          <w:color w:val="auto"/>
          <w:szCs w:val="21"/>
          <w:highlight w:val="none"/>
          <w:u w:val="single"/>
        </w:rPr>
        <w:t>分</w:t>
      </w:r>
      <w:r>
        <w:rPr>
          <w:rFonts w:hint="eastAsia" w:asciiTheme="minorEastAsia" w:hAnsiTheme="minorEastAsia" w:eastAsiaTheme="minorEastAsia" w:cstheme="minorEastAsia"/>
          <w:bCs/>
          <w:color w:val="auto"/>
          <w:szCs w:val="21"/>
          <w:highlight w:val="none"/>
        </w:rPr>
        <w:t>（北京时间）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r>
        <w:rPr>
          <w:rFonts w:hint="eastAsia" w:ascii="宋体" w:hAnsi="宋体" w:cs="宋体"/>
          <w:color w:val="auto"/>
          <w:szCs w:val="21"/>
          <w:highlight w:val="none"/>
          <w:u w:val="single"/>
        </w:rPr>
        <w:t>广西科联招标中心有限公司贵港分公司（贵港市金港大道935号财富中心十七楼1722室）</w:t>
      </w:r>
      <w:r>
        <w:rPr>
          <w:rFonts w:hint="eastAsia" w:asciiTheme="minorEastAsia" w:hAnsiTheme="minorEastAsia" w:eastAsiaTheme="minorEastAsia" w:cstheme="minorEastAsia"/>
          <w:color w:val="auto"/>
          <w:szCs w:val="21"/>
          <w:highlight w:val="none"/>
        </w:rPr>
        <w:t>，逾期送达的将予以拒收。</w:t>
      </w:r>
      <w:bookmarkStart w:id="21" w:name="_Toc28359016"/>
      <w:bookmarkStart w:id="22" w:name="_Toc28359093"/>
      <w:bookmarkStart w:id="23" w:name="_Toc35393633"/>
      <w:bookmarkStart w:id="24" w:name="_Toc35393802"/>
    </w:p>
    <w:p>
      <w:pPr>
        <w:spacing w:line="360" w:lineRule="auto"/>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五、开启</w:t>
      </w:r>
      <w:bookmarkEnd w:id="21"/>
      <w:bookmarkEnd w:id="22"/>
      <w:bookmarkEnd w:id="23"/>
      <w:bookmarkEnd w:id="24"/>
    </w:p>
    <w:p>
      <w:pPr>
        <w:spacing w:line="360" w:lineRule="auto"/>
        <w:ind w:firstLine="420" w:firstLineChars="200"/>
        <w:rPr>
          <w:rFonts w:hint="eastAsia" w:asciiTheme="minorEastAsia" w:hAnsiTheme="minorEastAsia" w:eastAsiaTheme="minorEastAsia" w:cstheme="minorEastAsia"/>
          <w:bCs/>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bCs w:val="0"/>
          <w:color w:val="auto"/>
          <w:szCs w:val="21"/>
          <w:highlight w:val="none"/>
          <w:u w:val="single"/>
        </w:rPr>
        <w:t>202</w:t>
      </w:r>
      <w:r>
        <w:rPr>
          <w:rFonts w:hint="eastAsia" w:asciiTheme="minorEastAsia" w:hAnsiTheme="minorEastAsia" w:eastAsiaTheme="minorEastAsia" w:cstheme="minorEastAsia"/>
          <w:b/>
          <w:bCs w:val="0"/>
          <w:color w:val="auto"/>
          <w:szCs w:val="21"/>
          <w:highlight w:val="none"/>
          <w:u w:val="single"/>
          <w:lang w:val="en-US" w:eastAsia="zh-CN"/>
        </w:rPr>
        <w:t>2</w:t>
      </w:r>
      <w:r>
        <w:rPr>
          <w:rFonts w:hint="eastAsia" w:asciiTheme="minorEastAsia" w:hAnsiTheme="minorEastAsia" w:eastAsiaTheme="minorEastAsia" w:cstheme="minorEastAsia"/>
          <w:b/>
          <w:bCs w:val="0"/>
          <w:color w:val="auto"/>
          <w:szCs w:val="21"/>
          <w:highlight w:val="none"/>
          <w:u w:val="single"/>
        </w:rPr>
        <w:t>年</w:t>
      </w:r>
      <w:r>
        <w:rPr>
          <w:rFonts w:hint="eastAsia" w:asciiTheme="minorEastAsia" w:hAnsiTheme="minorEastAsia" w:eastAsiaTheme="minorEastAsia" w:cstheme="minorEastAsia"/>
          <w:b/>
          <w:bCs w:val="0"/>
          <w:color w:val="auto"/>
          <w:szCs w:val="21"/>
          <w:highlight w:val="none"/>
          <w:u w:val="single"/>
          <w:lang w:val="en-US" w:eastAsia="zh-CN"/>
        </w:rPr>
        <w:t>6</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10</w:t>
      </w:r>
      <w:r>
        <w:rPr>
          <w:rFonts w:hint="eastAsia" w:asciiTheme="minorEastAsia" w:hAnsiTheme="minorEastAsia" w:eastAsiaTheme="minorEastAsia" w:cstheme="minorEastAsia"/>
          <w:b/>
          <w:bCs w:val="0"/>
          <w:color w:val="auto"/>
          <w:szCs w:val="21"/>
          <w:highlight w:val="none"/>
          <w:u w:val="single"/>
        </w:rPr>
        <w:t>日上午9点</w:t>
      </w:r>
      <w:r>
        <w:rPr>
          <w:rFonts w:hint="eastAsia" w:asciiTheme="minorEastAsia" w:hAnsiTheme="minorEastAsia" w:eastAsiaTheme="minorEastAsia" w:cstheme="minorEastAsia"/>
          <w:b/>
          <w:bCs w:val="0"/>
          <w:color w:val="auto"/>
          <w:szCs w:val="21"/>
          <w:highlight w:val="none"/>
          <w:u w:val="single"/>
          <w:lang w:val="en-US" w:eastAsia="zh-CN"/>
        </w:rPr>
        <w:t>00</w:t>
      </w:r>
      <w:r>
        <w:rPr>
          <w:rFonts w:hint="eastAsia" w:asciiTheme="minorEastAsia" w:hAnsiTheme="minorEastAsia" w:eastAsiaTheme="minorEastAsia" w:cstheme="minorEastAsia"/>
          <w:b/>
          <w:bCs w:val="0"/>
          <w:color w:val="auto"/>
          <w:szCs w:val="21"/>
          <w:highlight w:val="none"/>
          <w:u w:val="single"/>
        </w:rPr>
        <w:t>分</w:t>
      </w:r>
      <w:r>
        <w:rPr>
          <w:rFonts w:hint="eastAsia" w:asciiTheme="minorEastAsia" w:hAnsiTheme="minorEastAsia" w:eastAsiaTheme="minorEastAsia" w:cstheme="minorEastAsia"/>
          <w:b/>
          <w:bCs w:val="0"/>
          <w:color w:val="auto"/>
          <w:szCs w:val="21"/>
          <w:highlight w:val="none"/>
          <w:lang w:eastAsia="zh-CN"/>
        </w:rPr>
        <w:t>后</w:t>
      </w:r>
      <w:r>
        <w:rPr>
          <w:rFonts w:hint="eastAsia" w:asciiTheme="minorEastAsia" w:hAnsiTheme="minorEastAsia" w:eastAsiaTheme="minorEastAsia" w:cstheme="minorEastAsia"/>
          <w:bCs/>
          <w:color w:val="auto"/>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地点：</w:t>
      </w:r>
      <w:r>
        <w:rPr>
          <w:rFonts w:hint="eastAsia" w:ascii="宋体" w:hAnsi="宋体" w:cs="宋体"/>
          <w:color w:val="auto"/>
          <w:szCs w:val="21"/>
          <w:highlight w:val="none"/>
          <w:u w:val="single"/>
        </w:rPr>
        <w:t>广西科联招标中心有限公司贵港分公司（贵港市金港大道935号财富中心十七楼1722室）</w:t>
      </w:r>
      <w:bookmarkStart w:id="25" w:name="_Toc28359017"/>
      <w:bookmarkStart w:id="26" w:name="_Toc28359094"/>
      <w:bookmarkStart w:id="27" w:name="_Toc35393634"/>
      <w:bookmarkStart w:id="28" w:name="_Toc35393803"/>
    </w:p>
    <w:p>
      <w:pPr>
        <w:spacing w:line="360" w:lineRule="auto"/>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六、公告期限</w:t>
      </w:r>
      <w:bookmarkEnd w:id="25"/>
      <w:bookmarkEnd w:id="26"/>
      <w:bookmarkEnd w:id="27"/>
      <w:bookmarkEnd w:id="28"/>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bookmarkStart w:id="29" w:name="_Toc35393804"/>
      <w:bookmarkStart w:id="30" w:name="_Toc35393635"/>
    </w:p>
    <w:p>
      <w:pPr>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七、其他补充事宜</w:t>
      </w:r>
      <w:bookmarkEnd w:id="29"/>
      <w:bookmarkEnd w:id="30"/>
      <w:r>
        <w:rPr>
          <w:rFonts w:hint="eastAsia" w:asciiTheme="minorEastAsia" w:hAnsiTheme="minorEastAsia" w:eastAsiaTheme="minorEastAsia" w:cstheme="minorEastAsia"/>
          <w:bCs/>
          <w:color w:val="auto"/>
          <w:szCs w:val="21"/>
          <w:highlight w:val="none"/>
        </w:rPr>
        <w:t>：</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1.磋商保证金：人民币</w:t>
      </w:r>
      <w:r>
        <w:rPr>
          <w:rFonts w:hint="eastAsia" w:asciiTheme="minorEastAsia" w:hAnsiTheme="minorEastAsia" w:eastAsiaTheme="minorEastAsia" w:cstheme="minorEastAsia"/>
          <w:b/>
          <w:color w:val="auto"/>
          <w:szCs w:val="21"/>
          <w:highlight w:val="none"/>
          <w:lang w:val="en-US" w:eastAsia="zh-CN"/>
        </w:rPr>
        <w:t>伍仟元整</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 xml:space="preserve"> 5000</w:t>
      </w:r>
      <w:r>
        <w:rPr>
          <w:rFonts w:hint="eastAsia" w:asciiTheme="minorEastAsia" w:hAnsiTheme="minorEastAsia" w:eastAsiaTheme="minorEastAsia" w:cstheme="minorEastAsia"/>
          <w:b/>
          <w:color w:val="auto"/>
          <w:szCs w:val="21"/>
          <w:highlight w:val="none"/>
        </w:rPr>
        <w:t>.00</w:t>
      </w:r>
      <w:r>
        <w:rPr>
          <w:rFonts w:hint="eastAsia" w:asciiTheme="minorEastAsia" w:hAnsiTheme="minorEastAsia" w:eastAsiaTheme="minorEastAsia" w:cstheme="minorEastAsia"/>
          <w:b/>
          <w:color w:val="auto"/>
          <w:szCs w:val="21"/>
          <w:highlight w:val="none"/>
          <w:lang w:eastAsia="zh-CN"/>
        </w:rPr>
        <w:t>元</w:t>
      </w:r>
      <w:r>
        <w:rPr>
          <w:rFonts w:hint="eastAsia" w:asciiTheme="minorEastAsia" w:hAnsiTheme="minorEastAsia" w:eastAsiaTheme="minorEastAsia" w:cstheme="minorEastAsia"/>
          <w:b/>
          <w:color w:val="auto"/>
          <w:szCs w:val="21"/>
          <w:highlight w:val="none"/>
        </w:rPr>
        <w:t>)。</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供应商必须于</w:t>
      </w:r>
      <w:r>
        <w:rPr>
          <w:rFonts w:hint="eastAsia" w:asciiTheme="minorEastAsia" w:hAnsiTheme="minorEastAsia" w:eastAsiaTheme="minorEastAsia" w:cstheme="minorEastAsia"/>
          <w:color w:val="auto"/>
          <w:szCs w:val="21"/>
          <w:highlight w:val="none"/>
          <w:lang w:val="en-US" w:eastAsia="zh-CN"/>
        </w:rPr>
        <w:t>首次</w:t>
      </w:r>
      <w:r>
        <w:rPr>
          <w:rFonts w:hint="eastAsia" w:asciiTheme="minorEastAsia" w:hAnsiTheme="minorEastAsia" w:eastAsiaTheme="minorEastAsia" w:cstheme="minorEastAsia"/>
          <w:color w:val="auto"/>
          <w:szCs w:val="21"/>
          <w:highlight w:val="none"/>
        </w:rPr>
        <w:t>响应文件递交截止时间前以转账、支票、汇票、本票或者金融机构、担保机构出具的保函等非现金形式提交。</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2.磋商保证金交纳的指定账号：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收款人户名：广西科联招标中心有限公司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开户银行：广西北部湾银行南宁市相思湖支行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银行账号：8000 5435 9168 889</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 购买采购文件的价款及邮费交纳的指定账户：</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rPr>
        <w:t>开户名称：广西科联招标中心</w:t>
      </w:r>
      <w:r>
        <w:rPr>
          <w:rFonts w:hint="eastAsia" w:asciiTheme="minorEastAsia" w:hAnsiTheme="minorEastAsia" w:eastAsiaTheme="minorEastAsia" w:cstheme="minorEastAsia"/>
          <w:b w:val="0"/>
          <w:bCs w:val="0"/>
          <w:color w:val="auto"/>
          <w:szCs w:val="21"/>
          <w:highlight w:val="none"/>
          <w:lang w:eastAsia="zh-CN"/>
        </w:rPr>
        <w:t>有限公司贵港分公司</w:t>
      </w:r>
    </w:p>
    <w:p>
      <w:pPr>
        <w:spacing w:line="360" w:lineRule="auto"/>
        <w:ind w:firstLine="420" w:firstLineChars="200"/>
        <w:rPr>
          <w:rFonts w:hint="default"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rPr>
        <w:t>银行账号：</w:t>
      </w:r>
      <w:r>
        <w:rPr>
          <w:rFonts w:hint="eastAsia" w:asciiTheme="minorEastAsia" w:hAnsiTheme="minorEastAsia" w:eastAsiaTheme="minorEastAsia" w:cstheme="minorEastAsia"/>
          <w:b w:val="0"/>
          <w:bCs w:val="0"/>
          <w:color w:val="auto"/>
          <w:szCs w:val="21"/>
          <w:highlight w:val="none"/>
          <w:lang w:val="en-US" w:eastAsia="zh-CN"/>
        </w:rPr>
        <w:t>45050175009000000651</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val="0"/>
          <w:color w:val="auto"/>
          <w:szCs w:val="21"/>
          <w:highlight w:val="none"/>
        </w:rPr>
        <w:t>开户行：</w:t>
      </w:r>
      <w:r>
        <w:rPr>
          <w:rFonts w:hint="eastAsia" w:asciiTheme="minorEastAsia" w:hAnsiTheme="minorEastAsia" w:eastAsiaTheme="minorEastAsia" w:cstheme="minorEastAsia"/>
          <w:b w:val="0"/>
          <w:bCs w:val="0"/>
          <w:color w:val="auto"/>
          <w:szCs w:val="21"/>
          <w:highlight w:val="none"/>
          <w:lang w:val="en-US" w:eastAsia="zh-CN"/>
        </w:rPr>
        <w:t>中国建设银行股份有限公司贵港分行科技支行</w:t>
      </w:r>
      <w:r>
        <w:rPr>
          <w:rFonts w:hint="eastAsia" w:asciiTheme="minorEastAsia" w:hAnsiTheme="minorEastAsia" w:eastAsiaTheme="minorEastAsia" w:cstheme="minorEastAsia"/>
          <w:color w:val="auto"/>
          <w:szCs w:val="21"/>
          <w:highlight w:val="none"/>
        </w:rPr>
        <w:t>。</w:t>
      </w:r>
    </w:p>
    <w:p>
      <w:pPr>
        <w:numPr>
          <w:ilvl w:val="0"/>
          <w:numId w:val="1"/>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磋商时间及地点：于</w:t>
      </w:r>
      <w:r>
        <w:rPr>
          <w:rFonts w:hint="eastAsia" w:asciiTheme="minorEastAsia" w:hAnsiTheme="minorEastAsia" w:eastAsiaTheme="minorEastAsia" w:cstheme="minorEastAsia"/>
          <w:b/>
          <w:bCs w:val="0"/>
          <w:color w:val="auto"/>
          <w:szCs w:val="21"/>
          <w:highlight w:val="none"/>
          <w:u w:val="single"/>
        </w:rPr>
        <w:t>202</w:t>
      </w:r>
      <w:r>
        <w:rPr>
          <w:rFonts w:hint="eastAsia" w:asciiTheme="minorEastAsia" w:hAnsiTheme="minorEastAsia" w:eastAsiaTheme="minorEastAsia" w:cstheme="minorEastAsia"/>
          <w:b/>
          <w:bCs w:val="0"/>
          <w:color w:val="auto"/>
          <w:szCs w:val="21"/>
          <w:highlight w:val="none"/>
          <w:u w:val="single"/>
          <w:lang w:val="en-US" w:eastAsia="zh-CN"/>
        </w:rPr>
        <w:t>2</w:t>
      </w:r>
      <w:r>
        <w:rPr>
          <w:rFonts w:hint="eastAsia" w:asciiTheme="minorEastAsia" w:hAnsiTheme="minorEastAsia" w:eastAsiaTheme="minorEastAsia" w:cstheme="minorEastAsia"/>
          <w:b/>
          <w:bCs w:val="0"/>
          <w:color w:val="auto"/>
          <w:szCs w:val="21"/>
          <w:highlight w:val="none"/>
          <w:u w:val="single"/>
        </w:rPr>
        <w:t>年</w:t>
      </w:r>
      <w:r>
        <w:rPr>
          <w:rFonts w:hint="eastAsia" w:asciiTheme="minorEastAsia" w:hAnsiTheme="minorEastAsia" w:eastAsiaTheme="minorEastAsia" w:cstheme="minorEastAsia"/>
          <w:b/>
          <w:bCs w:val="0"/>
          <w:color w:val="auto"/>
          <w:szCs w:val="21"/>
          <w:highlight w:val="none"/>
          <w:u w:val="single"/>
          <w:lang w:val="en-US" w:eastAsia="zh-CN"/>
        </w:rPr>
        <w:t>6</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10</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color w:val="auto"/>
          <w:szCs w:val="21"/>
          <w:highlight w:val="none"/>
        </w:rPr>
        <w:t>上午9时</w:t>
      </w:r>
      <w:r>
        <w:rPr>
          <w:rFonts w:hint="eastAsia" w:asciiTheme="minorEastAsia" w:hAnsiTheme="minorEastAsia" w:eastAsiaTheme="minorEastAsia" w:cstheme="minorEastAsia"/>
          <w:b/>
          <w:color w:val="auto"/>
          <w:szCs w:val="21"/>
          <w:highlight w:val="none"/>
          <w:lang w:val="en-US" w:eastAsia="zh-CN"/>
        </w:rPr>
        <w:t>00</w:t>
      </w:r>
      <w:r>
        <w:rPr>
          <w:rFonts w:hint="eastAsia" w:asciiTheme="minorEastAsia" w:hAnsiTheme="minorEastAsia" w:eastAsiaTheme="minorEastAsia" w:cstheme="minorEastAsia"/>
          <w:b/>
          <w:color w:val="auto"/>
          <w:szCs w:val="21"/>
          <w:highlight w:val="none"/>
        </w:rPr>
        <w:t>分</w:t>
      </w:r>
      <w:r>
        <w:rPr>
          <w:rFonts w:hint="eastAsia" w:asciiTheme="minorEastAsia" w:hAnsiTheme="minorEastAsia" w:eastAsiaTheme="minorEastAsia" w:cstheme="minorEastAsia"/>
          <w:color w:val="auto"/>
          <w:szCs w:val="21"/>
          <w:highlight w:val="none"/>
        </w:rPr>
        <w:t>截</w:t>
      </w:r>
      <w:r>
        <w:rPr>
          <w:rFonts w:hint="eastAsia" w:asciiTheme="minorEastAsia" w:hAnsiTheme="minorEastAsia" w:eastAsiaTheme="minorEastAsia" w:cstheme="minorEastAsia"/>
          <w:color w:val="auto"/>
          <w:szCs w:val="21"/>
          <w:highlight w:val="none"/>
          <w:lang w:val="en-US" w:eastAsia="zh-CN"/>
        </w:rPr>
        <w:t>止</w:t>
      </w:r>
      <w:r>
        <w:rPr>
          <w:rFonts w:hint="eastAsia" w:asciiTheme="minorEastAsia" w:hAnsiTheme="minorEastAsia" w:eastAsiaTheme="minorEastAsia" w:cstheme="minorEastAsia"/>
          <w:color w:val="auto"/>
          <w:szCs w:val="21"/>
          <w:highlight w:val="none"/>
        </w:rPr>
        <w:t>后为磋商小组与供应商磋商时间，具体时间由采购代理机构另行通知。地点：广西科联招标中心有限公司</w:t>
      </w:r>
      <w:r>
        <w:rPr>
          <w:rFonts w:hint="eastAsia" w:asciiTheme="minorEastAsia" w:hAnsiTheme="minorEastAsia" w:eastAsiaTheme="minorEastAsia" w:cstheme="minorEastAsia"/>
          <w:color w:val="auto"/>
          <w:szCs w:val="21"/>
          <w:highlight w:val="none"/>
          <w:lang w:eastAsia="zh-CN"/>
        </w:rPr>
        <w:t>贵港分公司</w:t>
      </w:r>
      <w:r>
        <w:rPr>
          <w:rFonts w:hint="eastAsia" w:asciiTheme="minorEastAsia" w:hAnsiTheme="minorEastAsia" w:eastAsiaTheme="minorEastAsia" w:cstheme="minorEastAsia"/>
          <w:color w:val="auto"/>
          <w:szCs w:val="21"/>
          <w:highlight w:val="none"/>
        </w:rPr>
        <w:t>（以具体通知为准），参加磋商的</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或委托代理人必须持证件（</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凭资格证书和身份证或委托代理人凭法人授权委托书原件或复印件和身份证原件）依时到达指定地点等候当面磋商。</w:t>
      </w:r>
    </w:p>
    <w:p>
      <w:pPr>
        <w:numPr>
          <w:ilvl w:val="0"/>
          <w:numId w:val="1"/>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公告媒体：</w:t>
      </w:r>
      <w:r>
        <w:rPr>
          <w:rFonts w:hint="eastAsia" w:ascii="宋体" w:hAnsi="宋体" w:eastAsia="宋体" w:cs="宋体"/>
          <w:bCs/>
          <w:color w:val="auto"/>
          <w:szCs w:val="21"/>
          <w:highlight w:val="none"/>
        </w:rPr>
        <w:t>国家税务总局广西壮族自治区税务局</w:t>
      </w:r>
      <w:r>
        <w:rPr>
          <w:rFonts w:hint="eastAsia" w:ascii="宋体" w:hAnsi="宋体" w:eastAsia="宋体" w:cs="宋体"/>
          <w:bCs/>
          <w:color w:val="auto"/>
          <w:szCs w:val="21"/>
          <w:highlight w:val="none"/>
          <w:lang w:eastAsia="zh-CN"/>
        </w:rPr>
        <w:t>贵港</w:t>
      </w:r>
      <w:r>
        <w:rPr>
          <w:rFonts w:hint="eastAsia" w:ascii="宋体" w:hAnsi="宋体" w:eastAsia="宋体" w:cs="宋体"/>
          <w:bCs/>
          <w:color w:val="auto"/>
          <w:szCs w:val="21"/>
          <w:highlight w:val="none"/>
        </w:rPr>
        <w:t>频道（</w:t>
      </w:r>
      <w:r>
        <w:rPr>
          <w:rFonts w:hint="eastAsia" w:hAnsi="宋体"/>
          <w:color w:val="auto"/>
          <w:sz w:val="24"/>
          <w:szCs w:val="22"/>
          <w:highlight w:val="none"/>
        </w:rPr>
        <w:t>http://guangxi.chinatax.gov.cn/guigang/</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w:t>
      </w:r>
      <w:r>
        <w:rPr>
          <w:rFonts w:hint="eastAsia" w:ascii="宋体" w:hAnsi="宋体" w:cs="宋体"/>
          <w:color w:val="auto"/>
          <w:highlight w:val="none"/>
        </w:rPr>
        <w:t>广西科联招标中心有限公司网（www.gxkl.com）</w:t>
      </w:r>
      <w:r>
        <w:rPr>
          <w:rFonts w:hint="eastAsia" w:asciiTheme="minorEastAsia" w:hAnsiTheme="minorEastAsia" w:eastAsiaTheme="minorEastAsia" w:cstheme="minorEastAsia"/>
          <w:color w:val="auto"/>
          <w:szCs w:val="21"/>
          <w:highlight w:val="none"/>
        </w:rPr>
        <w:t>。</w:t>
      </w:r>
    </w:p>
    <w:p>
      <w:pPr>
        <w:numPr>
          <w:ilvl w:val="-1"/>
          <w:numId w:val="0"/>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本项目预算金额（服务类）：人民币（大写</w:t>
      </w:r>
      <w:r>
        <w:rPr>
          <w:rFonts w:hint="eastAsia" w:asciiTheme="minorEastAsia" w:hAnsiTheme="minorEastAsia" w:eastAsiaTheme="minorEastAsia" w:cstheme="minorEastAsia"/>
          <w:color w:val="auto"/>
          <w:szCs w:val="21"/>
          <w:highlight w:val="none"/>
          <w:lang w:eastAsia="zh-CN"/>
        </w:rPr>
        <w:t>）伍拾叁万伍仟贰佰玖拾贰元陆角肆分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535292.64</w:t>
      </w:r>
      <w:r>
        <w:rPr>
          <w:rFonts w:hint="eastAsia" w:asciiTheme="minorEastAsia" w:hAnsiTheme="minorEastAsia" w:eastAsiaTheme="minorEastAsia" w:cstheme="minorEastAsia"/>
          <w:color w:val="auto"/>
          <w:szCs w:val="21"/>
          <w:highlight w:val="none"/>
        </w:rPr>
        <w:t>元），服务期</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自合同签订开始服务之日起</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年。</w:t>
      </w:r>
    </w:p>
    <w:p>
      <w:pPr>
        <w:numPr>
          <w:ilvl w:val="0"/>
          <w:numId w:val="1"/>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本项目为目录外标准下项目。</w:t>
      </w:r>
    </w:p>
    <w:p>
      <w:pPr>
        <w:keepNext/>
        <w:keepLines/>
        <w:spacing w:line="360" w:lineRule="auto"/>
        <w:outlineLvl w:val="1"/>
        <w:rPr>
          <w:rFonts w:hint="eastAsia" w:asciiTheme="minorEastAsia" w:hAnsiTheme="minorEastAsia" w:eastAsiaTheme="minorEastAsia" w:cstheme="minorEastAsia"/>
          <w:bCs/>
          <w:color w:val="auto"/>
          <w:szCs w:val="21"/>
          <w:highlight w:val="none"/>
        </w:rPr>
      </w:pPr>
      <w:bookmarkStart w:id="31" w:name="_Toc28359095"/>
      <w:bookmarkStart w:id="32" w:name="_Toc28359018"/>
      <w:bookmarkStart w:id="33" w:name="_Toc35393636"/>
      <w:bookmarkStart w:id="34" w:name="_Toc46761414"/>
      <w:bookmarkStart w:id="35" w:name="_Toc13006"/>
      <w:bookmarkStart w:id="36" w:name="_Toc35393805"/>
      <w:r>
        <w:rPr>
          <w:rFonts w:hint="eastAsia" w:asciiTheme="minorEastAsia" w:hAnsiTheme="minorEastAsia" w:eastAsiaTheme="minorEastAsia" w:cstheme="minorEastAsia"/>
          <w:bCs/>
          <w:color w:val="auto"/>
          <w:szCs w:val="21"/>
          <w:highlight w:val="none"/>
        </w:rPr>
        <w:t>八、凡对本次采购提出询问，请按以下方式联系。</w:t>
      </w:r>
      <w:bookmarkEnd w:id="31"/>
      <w:bookmarkEnd w:id="32"/>
      <w:bookmarkEnd w:id="33"/>
      <w:bookmarkEnd w:id="34"/>
      <w:bookmarkEnd w:id="35"/>
      <w:bookmarkEnd w:id="36"/>
    </w:p>
    <w:p>
      <w:pPr>
        <w:keepNext/>
        <w:keepLines/>
        <w:spacing w:line="360" w:lineRule="auto"/>
        <w:ind w:firstLine="424" w:firstLineChars="202"/>
        <w:outlineLvl w:val="9"/>
        <w:rPr>
          <w:rFonts w:hint="eastAsia" w:asciiTheme="minorEastAsia" w:hAnsiTheme="minorEastAsia" w:eastAsiaTheme="minorEastAsia" w:cstheme="minorEastAsia"/>
          <w:bCs/>
          <w:color w:val="auto"/>
          <w:szCs w:val="21"/>
          <w:highlight w:val="none"/>
        </w:rPr>
      </w:pPr>
      <w:bookmarkStart w:id="37" w:name="_Toc15710"/>
      <w:bookmarkStart w:id="38" w:name="_Toc28359019"/>
      <w:bookmarkStart w:id="39" w:name="_Toc35393806"/>
      <w:bookmarkStart w:id="40" w:name="_Toc28359096"/>
      <w:bookmarkStart w:id="41" w:name="_Toc35393637"/>
      <w:bookmarkStart w:id="42" w:name="_Toc46761415"/>
      <w:r>
        <w:rPr>
          <w:rFonts w:hint="eastAsia" w:asciiTheme="minorEastAsia" w:hAnsiTheme="minorEastAsia" w:eastAsiaTheme="minorEastAsia" w:cstheme="minorEastAsia"/>
          <w:bCs/>
          <w:color w:val="auto"/>
          <w:szCs w:val="21"/>
          <w:highlight w:val="none"/>
        </w:rPr>
        <w:t>1.采购人信息</w:t>
      </w:r>
    </w:p>
    <w:p>
      <w:pPr>
        <w:spacing w:line="360" w:lineRule="auto"/>
        <w:ind w:left="775" w:leftChars="336" w:hanging="69" w:hangingChars="33"/>
        <w:jc w:val="left"/>
        <w:rPr>
          <w:rFonts w:hint="eastAsia" w:eastAsia="宋体"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名    称：</w:t>
      </w:r>
      <w:r>
        <w:rPr>
          <w:rFonts w:hint="eastAsia" w:cs="Times New Roman"/>
          <w:color w:val="auto"/>
          <w:highlight w:val="none"/>
          <w:lang w:eastAsia="zh-CN"/>
        </w:rPr>
        <w:t>国家税务总局贵港市港北区税务局</w:t>
      </w:r>
    </w:p>
    <w:p>
      <w:pPr>
        <w:spacing w:line="360" w:lineRule="auto"/>
        <w:ind w:left="775" w:leftChars="336" w:hanging="69" w:hangingChars="3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imes New Roman" w:hAnsi="Times New Roman" w:cs="Times New Roman"/>
          <w:color w:val="auto"/>
          <w:highlight w:val="none"/>
        </w:rPr>
        <w:t>贵港市港北区中山中路349-1号</w:t>
      </w:r>
    </w:p>
    <w:p>
      <w:pPr>
        <w:pStyle w:val="22"/>
        <w:spacing w:line="360" w:lineRule="auto"/>
        <w:ind w:firstLine="630" w:firstLineChars="300"/>
        <w:rPr>
          <w:rFonts w:hint="eastAsia" w:asciiTheme="minorEastAsia" w:hAnsiTheme="minorEastAsia" w:eastAsiaTheme="minorEastAsia" w:cstheme="minorEastAsia"/>
          <w:bCs/>
          <w:color w:val="auto"/>
          <w:szCs w:val="21"/>
          <w:highlight w:val="none"/>
          <w:lang w:val="en-US"/>
        </w:rPr>
      </w:pPr>
      <w:r>
        <w:rPr>
          <w:rFonts w:hint="eastAsia" w:asciiTheme="minorEastAsia" w:hAnsiTheme="minorEastAsia" w:eastAsiaTheme="minorEastAsia" w:cstheme="minorEastAsia"/>
          <w:color w:val="auto"/>
          <w:kern w:val="2"/>
          <w:sz w:val="21"/>
          <w:szCs w:val="21"/>
          <w:highlight w:val="none"/>
          <w:lang w:eastAsia="zh-CN"/>
        </w:rPr>
        <w:t>联系方式</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陈杏容</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0775－</w:t>
      </w:r>
      <w:r>
        <w:rPr>
          <w:rFonts w:hint="eastAsia" w:asciiTheme="minorEastAsia" w:hAnsiTheme="minorEastAsia" w:eastAsiaTheme="minorEastAsia" w:cstheme="minorEastAsia"/>
          <w:color w:val="auto"/>
          <w:kern w:val="2"/>
          <w:sz w:val="21"/>
          <w:szCs w:val="21"/>
          <w:highlight w:val="none"/>
          <w:lang w:val="en-US" w:eastAsia="zh-CN"/>
        </w:rPr>
        <w:t>4585839</w:t>
      </w:r>
    </w:p>
    <w:p>
      <w:pPr>
        <w:keepNext/>
        <w:keepLines/>
        <w:spacing w:line="360" w:lineRule="auto"/>
        <w:ind w:firstLine="424" w:firstLineChars="202"/>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2.采购代理机构信息</w:t>
      </w:r>
    </w:p>
    <w:p>
      <w:pPr>
        <w:spacing w:line="360" w:lineRule="auto"/>
        <w:ind w:firstLine="707" w:firstLineChars="337"/>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名    称：广西科联招标中心有限公司</w:t>
      </w:r>
    </w:p>
    <w:p>
      <w:pPr>
        <w:spacing w:line="360" w:lineRule="auto"/>
        <w:ind w:firstLine="630" w:firstLineChars="3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地　　址：</w:t>
      </w:r>
      <w:r>
        <w:rPr>
          <w:rFonts w:hint="eastAsia"/>
          <w:color w:val="auto"/>
          <w:highlight w:val="none"/>
        </w:rPr>
        <w:t>贵港市金港大道935号财富中心十七楼1722室</w:t>
      </w:r>
    </w:p>
    <w:p>
      <w:pPr>
        <w:keepNext/>
        <w:keepLines/>
        <w:spacing w:line="360" w:lineRule="auto"/>
        <w:ind w:firstLine="707" w:firstLineChars="337"/>
        <w:outlineLvl w:val="9"/>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联系方式</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szCs w:val="21"/>
          <w:highlight w:val="none"/>
          <w:lang w:eastAsia="zh-CN"/>
        </w:rPr>
        <w:t>叶杰萍</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0775-4563700</w:t>
      </w:r>
    </w:p>
    <w:p>
      <w:pPr>
        <w:keepNext/>
        <w:keepLines/>
        <w:spacing w:line="360" w:lineRule="auto"/>
        <w:ind w:firstLine="424" w:firstLineChars="202"/>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3.项目联系方式</w:t>
      </w:r>
    </w:p>
    <w:p>
      <w:pPr>
        <w:pStyle w:val="16"/>
        <w:rPr>
          <w:rFonts w:hint="eastAsia"/>
          <w:color w:val="auto"/>
          <w:highlight w:val="none"/>
          <w:lang w:val="en-US" w:eastAsia="zh-CN"/>
        </w:rPr>
      </w:pPr>
      <w:r>
        <w:rPr>
          <w:rFonts w:hint="eastAsia"/>
          <w:color w:val="auto"/>
          <w:highlight w:val="none"/>
          <w:lang w:val="en-US" w:eastAsia="zh-CN"/>
        </w:rPr>
        <w:t xml:space="preserve">       项目联系人：</w:t>
      </w:r>
      <w:r>
        <w:rPr>
          <w:rFonts w:hint="eastAsia" w:asciiTheme="minorEastAsia" w:hAnsiTheme="minorEastAsia" w:eastAsiaTheme="minorEastAsia" w:cstheme="minorEastAsia"/>
          <w:bCs/>
          <w:color w:val="auto"/>
          <w:szCs w:val="21"/>
          <w:highlight w:val="none"/>
          <w:lang w:eastAsia="zh-CN"/>
        </w:rPr>
        <w:t>叶杰萍</w:t>
      </w:r>
    </w:p>
    <w:p>
      <w:pPr>
        <w:pStyle w:val="16"/>
        <w:ind w:firstLine="840" w:firstLineChars="400"/>
        <w:rPr>
          <w:rFonts w:hint="default"/>
          <w:color w:val="auto"/>
          <w:highlight w:val="none"/>
          <w:lang w:val="en-US" w:eastAsia="zh-CN"/>
        </w:rPr>
      </w:pPr>
      <w:r>
        <w:rPr>
          <w:rFonts w:hint="eastAsia"/>
          <w:color w:val="auto"/>
          <w:highlight w:val="none"/>
          <w:lang w:val="en-US" w:eastAsia="zh-CN"/>
        </w:rPr>
        <w:t>电     话：</w:t>
      </w:r>
      <w:r>
        <w:rPr>
          <w:rFonts w:hint="eastAsia" w:asciiTheme="minorEastAsia" w:hAnsiTheme="minorEastAsia" w:eastAsiaTheme="minorEastAsia" w:cstheme="minorEastAsia"/>
          <w:bCs/>
          <w:color w:val="auto"/>
          <w:szCs w:val="21"/>
          <w:highlight w:val="none"/>
          <w:lang w:val="en-US" w:eastAsia="zh-CN"/>
        </w:rPr>
        <w:t>0775-4563700</w:t>
      </w:r>
    </w:p>
    <w:p>
      <w:pPr>
        <w:spacing w:line="360" w:lineRule="auto"/>
        <w:ind w:firstLine="707" w:firstLineChars="337"/>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购买采购文件电话：</w:t>
      </w:r>
      <w:r>
        <w:rPr>
          <w:rFonts w:hint="eastAsia" w:asciiTheme="minorEastAsia" w:hAnsiTheme="minorEastAsia" w:eastAsiaTheme="minorEastAsia" w:cstheme="minorEastAsia"/>
          <w:bCs/>
          <w:color w:val="auto"/>
          <w:szCs w:val="21"/>
          <w:highlight w:val="none"/>
          <w:lang w:val="en-US" w:eastAsia="zh-CN"/>
        </w:rPr>
        <w:t>0775-4563700</w:t>
      </w:r>
      <w:r>
        <w:rPr>
          <w:rFonts w:hint="eastAsia" w:asciiTheme="minorEastAsia" w:hAnsiTheme="minorEastAsia" w:eastAsiaTheme="minorEastAsia" w:cstheme="minorEastAsia"/>
          <w:color w:val="auto"/>
          <w:szCs w:val="21"/>
          <w:highlight w:val="none"/>
        </w:rPr>
        <w:t xml:space="preserve">        联系人：</w:t>
      </w:r>
      <w:r>
        <w:rPr>
          <w:rFonts w:hint="eastAsia" w:asciiTheme="minorEastAsia" w:hAnsiTheme="minorEastAsia" w:eastAsiaTheme="minorEastAsia" w:cstheme="minorEastAsia"/>
          <w:bCs/>
          <w:color w:val="auto"/>
          <w:szCs w:val="21"/>
          <w:highlight w:val="none"/>
          <w:lang w:val="en-US" w:eastAsia="zh-CN"/>
        </w:rPr>
        <w:t>叶杰萍</w:t>
      </w:r>
      <w:r>
        <w:rPr>
          <w:rFonts w:hint="eastAsia" w:asciiTheme="minorEastAsia" w:hAnsiTheme="minorEastAsia" w:eastAsiaTheme="minorEastAsia" w:cstheme="minorEastAsia"/>
          <w:color w:val="auto"/>
          <w:szCs w:val="21"/>
          <w:highlight w:val="none"/>
        </w:rPr>
        <w:t xml:space="preserve">     </w:t>
      </w:r>
    </w:p>
    <w:p>
      <w:pPr>
        <w:spacing w:line="360" w:lineRule="auto"/>
        <w:ind w:firstLine="707" w:firstLineChars="337"/>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邮    编：53</w:t>
      </w:r>
      <w:r>
        <w:rPr>
          <w:rFonts w:hint="eastAsia" w:asciiTheme="minorEastAsia" w:hAnsiTheme="minorEastAsia" w:eastAsiaTheme="minorEastAsia" w:cstheme="minorEastAsia"/>
          <w:color w:val="auto"/>
          <w:szCs w:val="21"/>
          <w:highlight w:val="none"/>
          <w:lang w:val="en-US" w:eastAsia="zh-CN"/>
        </w:rPr>
        <w:t>7100</w:t>
      </w:r>
    </w:p>
    <w:p>
      <w:pPr>
        <w:spacing w:line="360" w:lineRule="auto"/>
        <w:ind w:firstLine="707" w:firstLineChars="337"/>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color w:val="auto"/>
          <w:highlight w:val="none"/>
        </w:rPr>
        <w:t>贵港市金港大道935号财富中心十七楼1722室</w:t>
      </w:r>
      <w:r>
        <w:rPr>
          <w:rFonts w:hint="eastAsia" w:asciiTheme="minorEastAsia" w:hAnsiTheme="minorEastAsia" w:eastAsiaTheme="minorEastAsia" w:cstheme="minorEastAsia"/>
          <w:color w:val="auto"/>
          <w:szCs w:val="21"/>
          <w:highlight w:val="none"/>
        </w:rPr>
        <w:t xml:space="preserve">  </w:t>
      </w:r>
    </w:p>
    <w:bookmarkEnd w:id="37"/>
    <w:bookmarkEnd w:id="38"/>
    <w:bookmarkEnd w:id="39"/>
    <w:bookmarkEnd w:id="40"/>
    <w:bookmarkEnd w:id="41"/>
    <w:bookmarkEnd w:id="42"/>
    <w:p>
      <w:pPr>
        <w:spacing w:line="360" w:lineRule="auto"/>
        <w:ind w:firstLine="707" w:firstLineChars="337"/>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pStyle w:val="16"/>
        <w:rPr>
          <w:rFonts w:hint="eastAsia" w:asciiTheme="minorEastAsia" w:hAnsiTheme="minorEastAsia" w:eastAsiaTheme="minorEastAsia" w:cstheme="minorEastAsia"/>
          <w:color w:val="auto"/>
          <w:szCs w:val="21"/>
          <w:highlight w:val="none"/>
        </w:rPr>
      </w:pPr>
    </w:p>
    <w:p>
      <w:pPr>
        <w:pStyle w:val="16"/>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附件：项目采购需求</w:t>
      </w:r>
    </w:p>
    <w:p>
      <w:pPr>
        <w:pStyle w:val="3"/>
        <w:rPr>
          <w:rFonts w:hint="eastAsia"/>
          <w:color w:val="auto"/>
          <w:highlight w:val="none"/>
        </w:rPr>
      </w:pPr>
    </w:p>
    <w:p>
      <w:pPr>
        <w:snapToGrid w:val="0"/>
        <w:spacing w:line="360" w:lineRule="auto"/>
        <w:ind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采购代理机构：广西科联招标中心有限公司</w:t>
      </w:r>
    </w:p>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26</w:t>
      </w:r>
      <w:r>
        <w:rPr>
          <w:rFonts w:hint="eastAsia" w:asciiTheme="minorEastAsia" w:hAnsiTheme="minorEastAsia" w:eastAsiaTheme="minorEastAsia" w:cstheme="minorEastAsia"/>
          <w:color w:val="auto"/>
          <w:szCs w:val="21"/>
          <w:highlight w:val="none"/>
        </w:rPr>
        <w:t>日</w:t>
      </w: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43" w:name="_Toc31183"/>
      <w:r>
        <w:rPr>
          <w:rFonts w:hint="eastAsia" w:asciiTheme="minorEastAsia" w:hAnsiTheme="minorEastAsia" w:eastAsiaTheme="minorEastAsia" w:cstheme="minorEastAsia"/>
          <w:b/>
          <w:color w:val="auto"/>
          <w:sz w:val="28"/>
          <w:szCs w:val="28"/>
          <w:highlight w:val="none"/>
        </w:rPr>
        <w:t>第二章 磋商须知</w:t>
      </w:r>
      <w:bookmarkEnd w:id="43"/>
    </w:p>
    <w:p>
      <w:pPr>
        <w:keepNext/>
        <w:keepLines/>
        <w:spacing w:before="340" w:after="330" w:line="578" w:lineRule="auto"/>
        <w:jc w:val="center"/>
        <w:outlineLvl w:val="0"/>
        <w:rPr>
          <w:rFonts w:hint="eastAsia" w:asciiTheme="minorEastAsia" w:hAnsiTheme="minorEastAsia" w:eastAsiaTheme="minorEastAsia" w:cstheme="minorEastAsia"/>
          <w:b/>
          <w:bCs w:val="0"/>
          <w:color w:val="auto"/>
          <w:kern w:val="44"/>
          <w:sz w:val="28"/>
          <w:szCs w:val="28"/>
          <w:highlight w:val="none"/>
        </w:rPr>
      </w:pPr>
      <w:bookmarkStart w:id="44" w:name="_Toc46761420"/>
      <w:bookmarkStart w:id="45" w:name="_Toc1828"/>
      <w:bookmarkStart w:id="46" w:name="_Toc3570431"/>
      <w:r>
        <w:rPr>
          <w:rFonts w:hint="eastAsia" w:asciiTheme="minorEastAsia" w:hAnsiTheme="minorEastAsia" w:eastAsiaTheme="minorEastAsia" w:cstheme="minorEastAsia"/>
          <w:b/>
          <w:bCs w:val="0"/>
          <w:color w:val="auto"/>
          <w:kern w:val="44"/>
          <w:sz w:val="28"/>
          <w:szCs w:val="28"/>
          <w:highlight w:val="none"/>
        </w:rPr>
        <w:t>磋商须知前附表</w:t>
      </w:r>
      <w:bookmarkEnd w:id="44"/>
      <w:bookmarkEnd w:id="45"/>
    </w:p>
    <w:tbl>
      <w:tblPr>
        <w:tblStyle w:val="4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73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restart"/>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采购项目</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项目名称：</w:t>
            </w:r>
            <w:r>
              <w:rPr>
                <w:rFonts w:hint="eastAsia" w:asciiTheme="minorEastAsia" w:hAnsiTheme="minorEastAsia" w:eastAsiaTheme="minorEastAsia" w:cstheme="minorEastAsia"/>
                <w:color w:val="auto"/>
                <w:kern w:val="0"/>
                <w:szCs w:val="21"/>
                <w:highlight w:val="none"/>
                <w:lang w:eastAsia="zh-CN"/>
              </w:rPr>
              <w:t>国家税务总局贵港市港北区税务局物业管理服务采购</w:t>
            </w:r>
            <w:r>
              <w:rPr>
                <w:rFonts w:hint="eastAsia" w:asciiTheme="minorEastAsia" w:hAnsiTheme="minorEastAsia" w:eastAsiaTheme="minorEastAsia" w:cstheme="minorEastAsia"/>
                <w:color w:val="auto"/>
                <w:szCs w:val="21"/>
                <w:highlight w:val="none"/>
              </w:rPr>
              <w:t xml:space="preserve">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项目编号：</w:t>
            </w:r>
            <w:r>
              <w:rPr>
                <w:rFonts w:hint="eastAsia" w:asciiTheme="minorEastAsia" w:hAnsiTheme="minorEastAsia" w:eastAsiaTheme="minorEastAsia" w:cstheme="minorEastAsia"/>
                <w:color w:val="auto"/>
                <w:kern w:val="0"/>
                <w:szCs w:val="21"/>
                <w:highlight w:val="none"/>
                <w:lang w:eastAsia="zh-CN"/>
              </w:rPr>
              <w:t>KLGBC2022133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采购预算</w:t>
            </w:r>
          </w:p>
        </w:tc>
        <w:tc>
          <w:tcPr>
            <w:tcW w:w="6057" w:type="dxa"/>
            <w:gridSpan w:val="2"/>
            <w:vAlign w:val="center"/>
          </w:tcPr>
          <w:p>
            <w:pPr>
              <w:keepNext w:val="0"/>
              <w:keepLines w:val="0"/>
              <w:pageBreakBefore w:val="0"/>
              <w:widowControl/>
              <w:kinsoku/>
              <w:wordWrap/>
              <w:overflowPunct/>
              <w:topLinePunct w:val="0"/>
              <w:bidi w:val="0"/>
              <w:adjustRightInd/>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lang w:eastAsia="zh-CN"/>
              </w:rPr>
              <w:t>）伍拾叁万伍仟贰佰玖拾贰元陆角肆分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535292.64</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本项目设定的最高限价</w:t>
            </w:r>
          </w:p>
        </w:tc>
        <w:tc>
          <w:tcPr>
            <w:tcW w:w="6057" w:type="dxa"/>
            <w:gridSpan w:val="2"/>
          </w:tcPr>
          <w:p>
            <w:pPr>
              <w:keepNext w:val="0"/>
              <w:keepLines w:val="0"/>
              <w:pageBreakBefore w:val="0"/>
              <w:widowControl/>
              <w:kinsoku/>
              <w:wordWrap/>
              <w:overflowPunct/>
              <w:topLinePunct w:val="0"/>
              <w:bidi w:val="0"/>
              <w:adjustRightInd/>
              <w:spacing w:after="0"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zh-TW"/>
              </w:rPr>
              <w:t>□无</w:t>
            </w:r>
          </w:p>
          <w:p>
            <w:pPr>
              <w:keepNext w:val="0"/>
              <w:keepLines w:val="0"/>
              <w:pageBreakBefore w:val="0"/>
              <w:widowControl/>
              <w:kinsoku/>
              <w:wordWrap/>
              <w:overflowPunct/>
              <w:topLinePunct w:val="0"/>
              <w:bidi w:val="0"/>
              <w:adjustRightInd/>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有，金额：</w:t>
            </w: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lang w:eastAsia="zh-CN"/>
              </w:rPr>
              <w:t>）伍拾叁万伍仟贰佰玖拾贰元陆角肆分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535292.64</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核心产品</w:t>
            </w:r>
            <w:r>
              <w:rPr>
                <w:rFonts w:hint="eastAsia" w:ascii="Times New Roman" w:hAnsi="Times New Roman" w:cs="Times New Roman"/>
                <w:color w:val="auto"/>
                <w:highlight w:val="none"/>
              </w:rPr>
              <w:t>（非单一产品项目，必填）</w:t>
            </w:r>
          </w:p>
        </w:tc>
        <w:tc>
          <w:tcPr>
            <w:tcW w:w="6057" w:type="dxa"/>
            <w:gridSpan w:val="2"/>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公告媒体</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宋体" w:hAnsi="宋体" w:eastAsia="宋体" w:cs="宋体"/>
                <w:bCs/>
                <w:color w:val="auto"/>
                <w:szCs w:val="21"/>
                <w:highlight w:val="none"/>
              </w:rPr>
              <w:t>国家税务总局广西壮族自治区税务局</w:t>
            </w:r>
            <w:r>
              <w:rPr>
                <w:rFonts w:hint="eastAsia" w:ascii="宋体" w:hAnsi="宋体" w:eastAsia="宋体" w:cs="宋体"/>
                <w:bCs/>
                <w:color w:val="auto"/>
                <w:szCs w:val="21"/>
                <w:highlight w:val="none"/>
                <w:lang w:eastAsia="zh-CN"/>
              </w:rPr>
              <w:t>贵港</w:t>
            </w:r>
            <w:r>
              <w:rPr>
                <w:rFonts w:hint="eastAsia" w:ascii="宋体" w:hAnsi="宋体" w:eastAsia="宋体" w:cs="宋体"/>
                <w:bCs/>
                <w:color w:val="auto"/>
                <w:szCs w:val="21"/>
                <w:highlight w:val="none"/>
              </w:rPr>
              <w:t>频道（</w:t>
            </w:r>
            <w:r>
              <w:rPr>
                <w:rFonts w:hint="eastAsia" w:hAnsi="宋体"/>
                <w:color w:val="auto"/>
                <w:sz w:val="24"/>
                <w:szCs w:val="22"/>
                <w:highlight w:val="none"/>
              </w:rPr>
              <w:t>http://guangxi.chinatax.gov.cn/guigang/</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w:t>
            </w:r>
            <w:r>
              <w:rPr>
                <w:rFonts w:hint="eastAsia" w:ascii="宋体" w:hAnsi="宋体" w:cs="宋体"/>
                <w:color w:val="auto"/>
                <w:highlight w:val="none"/>
              </w:rPr>
              <w:t>广西科联招标中心有限公司网（www.gxkl.com）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w:t>
            </w:r>
          </w:p>
        </w:tc>
        <w:tc>
          <w:tcPr>
            <w:tcW w:w="6057" w:type="dxa"/>
            <w:gridSpan w:val="2"/>
            <w:vAlign w:val="center"/>
          </w:tcPr>
          <w:p>
            <w:pPr>
              <w:keepNext/>
              <w:keepLines/>
              <w:spacing w:line="360" w:lineRule="auto"/>
              <w:ind w:left="0" w:leftChars="0" w:firstLine="0" w:firstLineChars="0"/>
              <w:jc w:val="left"/>
              <w:outlineLvl w:val="1"/>
              <w:rPr>
                <w:rFonts w:hint="eastAsia" w:eastAsia="宋体"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名    称：</w:t>
            </w:r>
            <w:r>
              <w:rPr>
                <w:rFonts w:hint="eastAsia" w:cs="Times New Roman"/>
                <w:color w:val="auto"/>
                <w:highlight w:val="none"/>
                <w:lang w:eastAsia="zh-CN"/>
              </w:rPr>
              <w:t>国家税务总局贵港市港北区税务局</w:t>
            </w:r>
          </w:p>
          <w:p>
            <w:pPr>
              <w:keepNext/>
              <w:keepLines/>
              <w:spacing w:line="360" w:lineRule="auto"/>
              <w:ind w:left="0" w:leftChars="0" w:firstLine="0" w:firstLineChars="0"/>
              <w:jc w:val="left"/>
              <w:outlineLvl w:val="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imes New Roman" w:hAnsi="Times New Roman" w:cs="Times New Roman"/>
                <w:color w:val="auto"/>
              </w:rPr>
              <w:t>贵港市港北区中山中路349-1号</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FF0000"/>
                <w:kern w:val="0"/>
                <w:szCs w:val="21"/>
                <w:highlight w:val="none"/>
                <w:lang w:val="en-US"/>
              </w:rPr>
            </w:pPr>
            <w:r>
              <w:rPr>
                <w:rFonts w:hint="eastAsia" w:asciiTheme="minorEastAsia" w:hAnsiTheme="minorEastAsia" w:eastAsiaTheme="minorEastAsia" w:cstheme="minorEastAsia"/>
                <w:color w:val="auto"/>
                <w:szCs w:val="21"/>
                <w:highlight w:val="none"/>
                <w:lang w:eastAsia="zh-CN"/>
              </w:rPr>
              <w:t>联系方式</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2"/>
                <w:sz w:val="21"/>
                <w:szCs w:val="21"/>
                <w:highlight w:val="none"/>
                <w:lang w:eastAsia="zh-CN"/>
              </w:rPr>
              <w:t>陈杏容</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0775－</w:t>
            </w:r>
            <w:r>
              <w:rPr>
                <w:rFonts w:hint="eastAsia" w:asciiTheme="minorEastAsia" w:hAnsiTheme="minorEastAsia" w:eastAsiaTheme="minorEastAsia" w:cstheme="minorEastAsia"/>
                <w:color w:val="auto"/>
                <w:kern w:val="2"/>
                <w:sz w:val="21"/>
                <w:szCs w:val="21"/>
                <w:highlight w:val="none"/>
                <w:lang w:val="en-US" w:eastAsia="zh-CN"/>
              </w:rPr>
              <w:t>4585839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采购代理机构</w:t>
            </w:r>
          </w:p>
        </w:tc>
        <w:tc>
          <w:tcPr>
            <w:tcW w:w="6057" w:type="dxa"/>
            <w:gridSpan w:val="2"/>
            <w:vAlign w:val="center"/>
          </w:tcPr>
          <w:p>
            <w:pPr>
              <w:spacing w:line="360" w:lineRule="auto"/>
              <w:ind w:firstLine="0" w:firstLineChars="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名    称：广西科联招标中心有限公司</w:t>
            </w:r>
          </w:p>
          <w:p>
            <w:pPr>
              <w:spacing w:line="360" w:lineRule="auto"/>
              <w:ind w:firstLine="0" w:firstLineChars="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地　　址：</w:t>
            </w:r>
            <w:r>
              <w:rPr>
                <w:rFonts w:hint="eastAsia"/>
                <w:color w:val="auto"/>
                <w:highlight w:val="none"/>
              </w:rPr>
              <w:t>贵港市金港大道935号财富中心十七楼1722室</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购买磋商文件联系</w:t>
            </w:r>
            <w:r>
              <w:rPr>
                <w:rFonts w:hint="eastAsia" w:asciiTheme="minorEastAsia" w:hAnsiTheme="minorEastAsia" w:eastAsiaTheme="minorEastAsia" w:cstheme="minorEastAsia"/>
                <w:color w:val="auto"/>
                <w:szCs w:val="21"/>
                <w:highlight w:val="none"/>
                <w:lang w:eastAsia="zh-CN"/>
              </w:rPr>
              <w:t>方式</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szCs w:val="21"/>
                <w:highlight w:val="none"/>
                <w:lang w:eastAsia="zh-CN"/>
              </w:rPr>
              <w:t>叶杰萍</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0775-4563700</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FF0000"/>
                <w:kern w:val="0"/>
                <w:szCs w:val="21"/>
                <w:highlight w:val="none"/>
              </w:rPr>
            </w:pPr>
            <w:r>
              <w:rPr>
                <w:rFonts w:hint="eastAsia" w:asciiTheme="minorEastAsia" w:hAnsiTheme="minorEastAsia" w:eastAsiaTheme="minorEastAsia" w:cstheme="minorEastAsia"/>
                <w:color w:val="auto"/>
                <w:szCs w:val="21"/>
                <w:highlight w:val="none"/>
              </w:rPr>
              <w:t>项目咨询联系人：</w:t>
            </w:r>
            <w:r>
              <w:rPr>
                <w:rFonts w:hint="eastAsia" w:asciiTheme="minorEastAsia" w:hAnsiTheme="minorEastAsia" w:eastAsiaTheme="minorEastAsia" w:cstheme="minorEastAsia"/>
                <w:bCs/>
                <w:color w:val="auto"/>
                <w:szCs w:val="21"/>
                <w:highlight w:val="none"/>
                <w:lang w:eastAsia="zh-CN"/>
              </w:rPr>
              <w:t>叶杰萍</w:t>
            </w:r>
            <w:r>
              <w:rPr>
                <w:rFonts w:hint="eastAsia" w:asciiTheme="minorEastAsia" w:hAnsiTheme="minorEastAsia" w:eastAsiaTheme="minorEastAsia" w:cstheme="minorEastAsia"/>
                <w:color w:val="auto"/>
                <w:szCs w:val="21"/>
                <w:highlight w:val="none"/>
              </w:rPr>
              <w:t xml:space="preserve">           联系电话：</w:t>
            </w:r>
            <w:r>
              <w:rPr>
                <w:rFonts w:hint="eastAsia" w:asciiTheme="minorEastAsia" w:hAnsiTheme="minorEastAsia" w:eastAsiaTheme="minorEastAsia" w:cstheme="minorEastAsia"/>
                <w:bCs/>
                <w:color w:val="auto"/>
                <w:szCs w:val="21"/>
                <w:highlight w:val="none"/>
                <w:lang w:val="en-US" w:eastAsia="zh-CN"/>
              </w:rPr>
              <w:t>0775-4563700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供应商资格条件</w:t>
            </w:r>
            <w:r>
              <w:rPr>
                <w:rFonts w:hint="eastAsia" w:ascii="Times New Roman" w:hAnsi="Times New Roman"/>
                <w:color w:val="auto"/>
                <w:highlight w:val="none"/>
              </w:rPr>
              <w:t>（必须同时具备）</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供应商资格要求：</w:t>
            </w:r>
          </w:p>
          <w:p>
            <w:pPr>
              <w:keepNext w:val="0"/>
              <w:keepLines w:val="0"/>
              <w:pageBreakBefore w:val="0"/>
              <w:widowControl w:val="0"/>
              <w:kinsoku/>
              <w:wordWrap/>
              <w:overflowPunct/>
              <w:topLinePunct w:val="0"/>
              <w:bidi w:val="0"/>
              <w:adjustRightInd/>
              <w:spacing w:line="380" w:lineRule="exact"/>
              <w:ind w:firstLine="420" w:firstLineChars="200"/>
              <w:rPr>
                <w:rFonts w:hint="eastAsia"/>
                <w:color w:val="auto"/>
                <w:highlight w:val="none"/>
                <w:lang w:eastAsia="zh-CN"/>
              </w:rPr>
            </w:pPr>
            <w:r>
              <w:rPr>
                <w:rFonts w:hint="eastAsia" w:asciiTheme="minorEastAsia" w:hAnsiTheme="minorEastAsia" w:eastAsiaTheme="minorEastAsia" w:cstheme="minorEastAsia"/>
                <w:color w:val="auto"/>
                <w:szCs w:val="21"/>
                <w:highlight w:val="none"/>
              </w:rPr>
              <w:t>1.供应商参加</w:t>
            </w:r>
            <w:r>
              <w:rPr>
                <w:rFonts w:hint="eastAsia" w:asciiTheme="minorEastAsia" w:hAnsiTheme="minorEastAsia" w:eastAsiaTheme="minorEastAsia" w:cstheme="minorEastAsia"/>
                <w:color w:val="auto"/>
                <w:szCs w:val="21"/>
                <w:highlight w:val="none"/>
                <w:lang w:eastAsia="zh-CN"/>
              </w:rPr>
              <w:t>本</w:t>
            </w:r>
            <w:r>
              <w:rPr>
                <w:rFonts w:hint="eastAsia" w:asciiTheme="minorEastAsia" w:hAnsiTheme="minorEastAsia" w:eastAsiaTheme="minorEastAsia" w:cstheme="minorEastAsia"/>
                <w:color w:val="auto"/>
                <w:szCs w:val="21"/>
                <w:highlight w:val="none"/>
              </w:rPr>
              <w:t>采购活动应当具备下列条件</w:t>
            </w:r>
            <w:r>
              <w:rPr>
                <w:rFonts w:hint="eastAsia"/>
                <w:color w:val="auto"/>
                <w:highlight w:val="none"/>
                <w:lang w:eastAsia="zh-CN"/>
              </w:rPr>
              <w:t>：</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（一）具有独立承担民事责任的能力；</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（二）具有良好的商业信誉和健全的财务会计制度；</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（三）具有履行合同所必需的设备和专业技术能力；</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（四）有依法缴纳税收和社会保障资金的良好记录；</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（五）参加采购活动前三年内，在经营活动中没有重大违法记录；</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（六）法律、行政法规规定的其他条件。</w:t>
            </w:r>
          </w:p>
          <w:p>
            <w:pPr>
              <w:numPr>
                <w:ilvl w:val="0"/>
                <w:numId w:val="0"/>
              </w:num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bidi="ar-SA"/>
              </w:rPr>
              <w:t>2.</w:t>
            </w:r>
            <w:r>
              <w:rPr>
                <w:rFonts w:hint="eastAsia"/>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 w:val="21"/>
                <w:szCs w:val="21"/>
                <w:highlight w:val="none"/>
                <w:lang w:val="en-US" w:eastAsia="zh-CN"/>
              </w:rPr>
              <w:t>。</w:t>
            </w:r>
            <w:r>
              <w:rPr>
                <w:rFonts w:hint="eastAsia"/>
                <w:highlight w:val="none"/>
              </w:rPr>
              <w:t>本项目采购标的对应的中小企业划分标准所属行业为</w:t>
            </w:r>
            <w:r>
              <w:rPr>
                <w:rFonts w:hint="eastAsia"/>
                <w:b/>
                <w:bCs/>
                <w:color w:val="auto"/>
                <w:highlight w:val="none"/>
                <w:lang w:eastAsia="zh-CN"/>
              </w:rPr>
              <w:t>物业管理</w:t>
            </w:r>
            <w:r>
              <w:rPr>
                <w:rFonts w:hint="eastAsia"/>
                <w:highlight w:val="none"/>
                <w:lang w:eastAsia="zh-CN"/>
              </w:rPr>
              <w:t>。</w:t>
            </w:r>
          </w:p>
          <w:p>
            <w:pPr>
              <w:pStyle w:val="16"/>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本项目的特定资格</w:t>
            </w:r>
            <w:r>
              <w:rPr>
                <w:rFonts w:hint="eastAsia" w:asciiTheme="minorEastAsia" w:hAnsiTheme="minorEastAsia" w:eastAsiaTheme="minorEastAsia" w:cstheme="minorEastAsia"/>
                <w:color w:val="auto"/>
                <w:szCs w:val="21"/>
                <w:highlight w:val="none"/>
                <w:rPrChange w:id="0" w:author="Administrator" w:date="2022-06-13T15:33:32Z">
                  <w:rPr>
                    <w:rFonts w:hint="eastAsia" w:asciiTheme="minorEastAsia" w:hAnsiTheme="minorEastAsia" w:eastAsiaTheme="minorEastAsia" w:cstheme="minorEastAsia"/>
                    <w:color w:val="auto"/>
                    <w:szCs w:val="21"/>
                    <w:highlight w:val="none"/>
                  </w:rPr>
                </w:rPrChange>
              </w:rPr>
              <w:t>要求：</w:t>
            </w:r>
            <w:r>
              <w:rPr>
                <w:rFonts w:hint="eastAsia" w:asciiTheme="minorEastAsia" w:hAnsiTheme="minorEastAsia" w:eastAsiaTheme="minorEastAsia" w:cstheme="minorEastAsia"/>
                <w:color w:val="auto"/>
                <w:szCs w:val="21"/>
                <w:highlight w:val="none"/>
                <w:lang w:val="en-US" w:eastAsia="zh-CN"/>
              </w:rPr>
              <w:t>无</w:t>
            </w:r>
            <w:r>
              <w:rPr>
                <w:rFonts w:hint="eastAsia" w:asciiTheme="minorEastAsia" w:hAnsiTheme="minorEastAsia" w:eastAsiaTheme="minorEastAsia" w:cstheme="minorEastAsia"/>
                <w:color w:val="auto"/>
                <w:szCs w:val="21"/>
                <w:highlight w:val="none"/>
                <w:lang w:val="en-US" w:eastAsia="zh-CN"/>
                <w:rPrChange w:id="1" w:author="Administrator" w:date="2022-06-13T15:33:32Z">
                  <w:rPr>
                    <w:rFonts w:hint="eastAsia" w:asciiTheme="minorEastAsia" w:hAnsiTheme="minorEastAsia" w:eastAsiaTheme="minorEastAsia" w:cstheme="minorEastAsia"/>
                    <w:color w:val="auto"/>
                    <w:szCs w:val="21"/>
                    <w:highlight w:val="none"/>
                    <w:lang w:val="en-US" w:eastAsia="zh-CN"/>
                  </w:rPr>
                </w:rPrChange>
              </w:rPr>
              <w:t>。</w:t>
            </w:r>
          </w:p>
          <w:p>
            <w:pPr>
              <w:pStyle w:val="16"/>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4.本项目由符合国家有关法律法规规定、同时满足本项目资质要求、在中国境内注册的合格供应商参加磋商。</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5.不存在不良信用记录（</w:t>
            </w:r>
            <w:r>
              <w:rPr>
                <w:rFonts w:hint="eastAsia" w:ascii="宋体" w:hAnsi="宋体" w:eastAsia="宋体" w:cs="宋体"/>
                <w:color w:val="auto"/>
                <w:kern w:val="2"/>
                <w:sz w:val="21"/>
                <w:szCs w:val="21"/>
                <w:highlight w:val="none"/>
                <w:lang w:val="en-US" w:eastAsia="zh-CN" w:bidi="ar-SA"/>
              </w:rPr>
              <w:t>在“信用中国”网站(www.creditchina.gov.cn)、中国政府采购网(www.ccgp.gov.cn)等渠道查询</w:t>
            </w:r>
            <w:r>
              <w:rPr>
                <w:rFonts w:ascii="宋体" w:hAnsi="宋体" w:cs="宋体"/>
                <w:color w:val="auto"/>
                <w:kern w:val="0"/>
                <w:sz w:val="21"/>
                <w:szCs w:val="21"/>
                <w:highlight w:val="none"/>
              </w:rPr>
              <w:t>对列入失信被执行人、重大税收违法案件当事人名单、政府采购严重违法失信行为记录名单</w:t>
            </w:r>
            <w:r>
              <w:rPr>
                <w:rFonts w:hint="eastAsia" w:ascii="宋体" w:hAnsi="宋体" w:cs="宋体"/>
                <w:color w:val="auto"/>
                <w:kern w:val="0"/>
                <w:sz w:val="21"/>
                <w:szCs w:val="21"/>
                <w:highlight w:val="none"/>
                <w:lang w:eastAsia="zh-CN"/>
              </w:rPr>
              <w:t>的供应商</w:t>
            </w:r>
            <w:r>
              <w:rPr>
                <w:rFonts w:ascii="宋体" w:hAnsi="宋体" w:cs="宋体"/>
                <w:color w:val="auto"/>
                <w:kern w:val="0"/>
                <w:sz w:val="21"/>
                <w:szCs w:val="21"/>
                <w:highlight w:val="none"/>
              </w:rPr>
              <w:t>，应当拒绝其参与</w:t>
            </w:r>
            <w:r>
              <w:rPr>
                <w:rFonts w:hint="eastAsia" w:ascii="宋体" w:hAnsi="宋体" w:cs="宋体"/>
                <w:color w:val="auto"/>
                <w:kern w:val="0"/>
                <w:sz w:val="21"/>
                <w:szCs w:val="21"/>
                <w:highlight w:val="none"/>
                <w:lang w:eastAsia="zh-CN"/>
              </w:rPr>
              <w:t>本次</w:t>
            </w:r>
            <w:r>
              <w:rPr>
                <w:rFonts w:ascii="宋体" w:hAnsi="宋体" w:cs="宋体"/>
                <w:color w:val="auto"/>
                <w:kern w:val="0"/>
                <w:sz w:val="21"/>
                <w:szCs w:val="21"/>
                <w:highlight w:val="none"/>
              </w:rPr>
              <w:t>采购活动</w:t>
            </w:r>
            <w:r>
              <w:rPr>
                <w:rFonts w:hint="eastAsia" w:ascii="宋体" w:hAnsi="宋体" w:cs="宋体"/>
                <w:color w:val="auto"/>
                <w:kern w:val="0"/>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bidi="ar-SA"/>
              </w:rPr>
              <w:t>。</w:t>
            </w:r>
          </w:p>
          <w:p>
            <w:pPr>
              <w:pStyle w:val="16"/>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6.单位负责人为同一人或者存在直接控股、管理关系的不同供应商，不得参加同一合同项下的采购活动。</w:t>
            </w:r>
          </w:p>
          <w:p>
            <w:pPr>
              <w:pStyle w:val="16"/>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7.为本项目提供整体设计、规范编制或者项目管理、监理、检测等服务的供应商，不得再参加本次采购活动。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项目现场勘察</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不组织</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□组织：____________________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1.时间：____________________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2.地点：____________________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样品</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不要求提供</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□要求提供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rPr>
              <w:tab/>
            </w:r>
            <w:r>
              <w:rPr>
                <w:rFonts w:hint="eastAsia" w:asciiTheme="minorEastAsia" w:hAnsiTheme="minorEastAsia" w:eastAsiaTheme="minorEastAsia" w:cstheme="minorEastAsia"/>
                <w:color w:val="auto"/>
                <w:kern w:val="0"/>
                <w:szCs w:val="21"/>
                <w:highlight w:val="none"/>
              </w:rPr>
              <w:t>样品制作的标准和要求：</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rPr>
              <w:tab/>
            </w:r>
            <w:r>
              <w:rPr>
                <w:rFonts w:hint="eastAsia" w:asciiTheme="minorEastAsia" w:hAnsiTheme="minorEastAsia" w:eastAsiaTheme="minorEastAsia" w:cstheme="minorEastAsia"/>
                <w:color w:val="auto"/>
                <w:kern w:val="0"/>
                <w:szCs w:val="21"/>
                <w:highlight w:val="none"/>
              </w:rPr>
              <w:t>样品检测报告：（□否；□是，检测机构的要求、检测内容详见第六章 项目采购需求）</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3.样品的评审方法及评审标准：内容详见第三章</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restart"/>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联合体</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不接受</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zh-TW"/>
              </w:rPr>
              <w:t>分包</w:t>
            </w:r>
          </w:p>
        </w:tc>
        <w:tc>
          <w:tcPr>
            <w:tcW w:w="6057" w:type="dxa"/>
            <w:gridSpan w:val="2"/>
          </w:tcPr>
          <w:p>
            <w:pPr>
              <w:keepNext w:val="0"/>
              <w:keepLines w:val="0"/>
              <w:pageBreakBefore w:val="0"/>
              <w:widowControl w:val="0"/>
              <w:kinsoku/>
              <w:wordWrap/>
              <w:overflowPunct/>
              <w:topLinePunct w:val="0"/>
              <w:bidi w:val="0"/>
              <w:adjustRightInd/>
              <w:spacing w:line="380" w:lineRule="exact"/>
              <w:ind w:left="80"/>
              <w:jc w:val="left"/>
              <w:rPr>
                <w:rFonts w:hint="eastAsia"/>
              </w:rPr>
            </w:pPr>
            <w:r>
              <w:rPr>
                <w:rFonts w:hint="eastAsia"/>
                <w:lang w:eastAsia="zh-CN"/>
              </w:rPr>
              <w:t>☑</w:t>
            </w:r>
            <w:r>
              <w:rPr>
                <w:rFonts w:hint="eastAsia"/>
                <w:lang w:val="en-US" w:eastAsia="zh-CN"/>
              </w:rPr>
              <w:t xml:space="preserve"> </w:t>
            </w:r>
            <w:r>
              <w:rPr>
                <w:rFonts w:hint="eastAsia"/>
                <w:lang w:val="zh-TW"/>
              </w:rPr>
              <w:t>不接受</w:t>
            </w:r>
          </w:p>
          <w:p>
            <w:pPr>
              <w:keepNext w:val="0"/>
              <w:keepLines w:val="0"/>
              <w:pageBreakBefore w:val="0"/>
              <w:widowControl w:val="0"/>
              <w:kinsoku/>
              <w:wordWrap/>
              <w:overflowPunct/>
              <w:topLinePunct w:val="0"/>
              <w:bidi w:val="0"/>
              <w:adjustRightInd/>
              <w:spacing w:line="380" w:lineRule="exact"/>
              <w:ind w:left="80"/>
              <w:jc w:val="left"/>
              <w:rPr>
                <w:rFonts w:hint="eastAsia"/>
                <w:lang w:val="zh-TW"/>
              </w:rPr>
            </w:pPr>
            <w:r>
              <w:rPr>
                <w:rFonts w:hint="eastAsia"/>
              </w:rPr>
              <w:t>□</w:t>
            </w:r>
            <w:r>
              <w:rPr>
                <w:rFonts w:hint="eastAsia"/>
                <w:lang w:val="zh-TW"/>
              </w:rPr>
              <w:t>接受：分包要求详见第六章项目采购需求</w:t>
            </w:r>
          </w:p>
          <w:p>
            <w:pPr>
              <w:pStyle w:val="3"/>
              <w:rPr>
                <w:rFonts w:hint="eastAsia"/>
              </w:rPr>
            </w:pPr>
            <w:r>
              <w:rPr>
                <w:rFonts w:hint="eastAsia" w:asciiTheme="minorEastAsia" w:hAnsiTheme="minorEastAsia" w:eastAsiaTheme="minorEastAsia" w:cstheme="minorEastAsia"/>
                <w:b w:val="0"/>
                <w:bCs/>
                <w:color w:val="auto"/>
                <w:szCs w:val="21"/>
                <w:highlight w:val="none"/>
                <w:u w:val="single"/>
              </w:rPr>
              <w:t>注：享受扶持政策获得采购合同的，小微企业不得将合同分包给大中型企业，中型企业不得将合同分包给大型企业。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8</w:t>
            </w:r>
          </w:p>
        </w:tc>
        <w:tc>
          <w:tcPr>
            <w:tcW w:w="1735" w:type="dxa"/>
            <w:vAlign w:val="center"/>
          </w:tcPr>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支持中小企业发展</w:t>
            </w:r>
            <w:r>
              <w:rPr>
                <w:rFonts w:hint="eastAsia" w:ascii="Times New Roman" w:hAnsi="Times New Roman"/>
                <w:color w:val="auto"/>
                <w:highlight w:val="none"/>
              </w:rPr>
              <w:t>（监狱企业、</w:t>
            </w:r>
            <w:r>
              <w:rPr>
                <w:rFonts w:hint="eastAsia" w:hAnsi="宋体" w:cs="MingLiU_HKSCS"/>
                <w:color w:val="auto"/>
                <w:highlight w:val="none"/>
              </w:rPr>
              <w:t>残疾人福利性单位视同小型、微型企业，享受预留份额、评审中价格扣除等促进中小企业发展的扶持政策。残疾人福利性单位属于小型、微型企业的，不重复享受政策。</w:t>
            </w:r>
            <w:r>
              <w:rPr>
                <w:rFonts w:hint="eastAsia" w:ascii="Times New Roman" w:hAnsi="Times New Roman"/>
                <w:color w:val="auto"/>
                <w:highlight w:val="none"/>
              </w:rPr>
              <w:t>）</w:t>
            </w:r>
          </w:p>
        </w:tc>
        <w:tc>
          <w:tcPr>
            <w:tcW w:w="6057" w:type="dxa"/>
            <w:gridSpan w:val="2"/>
            <w:vAlign w:val="center"/>
          </w:tcPr>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 专门面向中小企业采购项目</w:t>
            </w:r>
          </w:p>
          <w:p>
            <w:pPr>
              <w:pStyle w:val="22"/>
              <w:spacing w:line="330" w:lineRule="exact"/>
              <w:jc w:val="left"/>
              <w:rPr>
                <w:rFonts w:hint="eastAsia" w:asciiTheme="minorEastAsia" w:hAnsiTheme="minorEastAsia" w:eastAsiaTheme="minorEastAsia" w:cstheme="minorEastAsia"/>
                <w:color w:val="auto"/>
                <w:kern w:val="2"/>
                <w:sz w:val="21"/>
                <w:szCs w:val="21"/>
                <w:highlight w:val="none"/>
                <w:u w:val="none"/>
                <w:lang w:val="en-US" w:eastAsia="zh-CN" w:bidi="ar-SA"/>
              </w:rPr>
            </w:pPr>
            <w:r>
              <w:rPr>
                <w:rFonts w:hint="eastAsia" w:asciiTheme="minorEastAsia" w:hAnsiTheme="minorEastAsia" w:eastAsiaTheme="minorEastAsia" w:cstheme="minorEastAsia"/>
                <w:color w:val="auto"/>
                <w:kern w:val="2"/>
                <w:sz w:val="21"/>
                <w:szCs w:val="21"/>
                <w:highlight w:val="none"/>
                <w:u w:val="none"/>
                <w:lang w:val="en-US" w:eastAsia="zh-CN" w:bidi="ar-SA"/>
              </w:rPr>
              <w:t>本项目为专门面对中小企业项目，小微企业、监狱企业、残疾人福利性单位不再执行价格评审优惠的扶持政策。</w:t>
            </w:r>
          </w:p>
          <w:p>
            <w:pPr>
              <w:pStyle w:val="22"/>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lang w:val="zh-TW"/>
              </w:rPr>
            </w:pPr>
            <w:r>
              <w:rPr>
                <w:rFonts w:hint="eastAsia"/>
                <w:highlight w:val="none"/>
                <w:lang w:val="zh-TW" w:eastAsia="zh-CN"/>
              </w:rPr>
              <w:t>□</w:t>
            </w:r>
            <w:r>
              <w:rPr>
                <w:rFonts w:hint="eastAsia" w:asciiTheme="minorEastAsia" w:hAnsiTheme="minorEastAsia" w:eastAsiaTheme="minorEastAsia" w:cstheme="minorEastAsia"/>
                <w:color w:val="auto"/>
                <w:sz w:val="21"/>
                <w:szCs w:val="21"/>
                <w:highlight w:val="none"/>
                <w:lang w:val="zh-TW" w:eastAsia="zh-CN"/>
              </w:rPr>
              <w:t xml:space="preserve"> </w:t>
            </w:r>
            <w:r>
              <w:rPr>
                <w:rFonts w:hint="eastAsia" w:asciiTheme="minorEastAsia" w:hAnsiTheme="minorEastAsia" w:eastAsiaTheme="minorEastAsia" w:cstheme="minorEastAsia"/>
                <w:color w:val="auto"/>
                <w:sz w:val="21"/>
                <w:szCs w:val="21"/>
                <w:highlight w:val="none"/>
                <w:lang w:val="zh-TW"/>
              </w:rPr>
              <w:t>非专门面向中小企业采购项目（价格扣除）：</w:t>
            </w:r>
          </w:p>
          <w:p>
            <w:pPr>
              <w:pStyle w:val="22"/>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lang w:val="zh-TW" w:eastAsia="zh-CN"/>
              </w:rPr>
            </w:pPr>
            <w:r>
              <w:rPr>
                <w:rFonts w:hint="eastAsia" w:asciiTheme="minorEastAsia" w:hAnsiTheme="minorEastAsia" w:eastAsiaTheme="minorEastAsia" w:cstheme="minorEastAsia"/>
                <w:color w:val="auto"/>
                <w:sz w:val="21"/>
                <w:szCs w:val="21"/>
                <w:highlight w:val="none"/>
                <w:lang w:val="zh-TW"/>
              </w:rPr>
              <w:t>1.对小型和微型企业产品的价格给予6%～10%的扣除，用扣除后的价格参与评审。本项目的扣除比例为：小型企业扣除7%，微型企业扣除7%。</w:t>
            </w:r>
          </w:p>
          <w:p>
            <w:pPr>
              <w:pStyle w:val="22"/>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rPr>
              <w:t>2.本项目接受联合体或者分包</w:t>
            </w:r>
            <w:r>
              <w:rPr>
                <w:rFonts w:hint="eastAsia" w:asciiTheme="minorEastAsia" w:hAnsiTheme="minorEastAsia" w:eastAsiaTheme="minorEastAsia" w:cstheme="minorEastAsia"/>
                <w:color w:val="auto"/>
                <w:sz w:val="21"/>
                <w:szCs w:val="21"/>
                <w:highlight w:val="none"/>
                <w:lang w:val="zh-TW" w:eastAsia="zh-CN"/>
              </w:rPr>
              <w:t>参与磋商</w:t>
            </w:r>
            <w:r>
              <w:rPr>
                <w:rFonts w:hint="eastAsia" w:asciiTheme="minorEastAsia" w:hAnsiTheme="minorEastAsia" w:eastAsiaTheme="minorEastAsia" w:cstheme="minorEastAsia"/>
                <w:color w:val="auto"/>
                <w:sz w:val="21"/>
                <w:szCs w:val="21"/>
                <w:highlight w:val="none"/>
                <w:lang w:val="zh-TW"/>
              </w:rPr>
              <w:t>的，若小型和微型企业的协议合同金额占到联合体协议或者分包意向协议合同总金额30%以上的，给予联合体或者大中型企业报价2%～3%的扣除，用扣除后的价格参与评审。本项目的扣除比例为：___%。</w:t>
            </w:r>
          </w:p>
          <w:p>
            <w:pPr>
              <w:pStyle w:val="22"/>
              <w:pageBreakBefore w:val="0"/>
              <w:widowControl w:val="0"/>
              <w:kinsoku/>
              <w:wordWrap/>
              <w:overflowPunct/>
              <w:topLinePunct w:val="0"/>
              <w:bidi w:val="0"/>
              <w:adjustRightInd/>
              <w:spacing w:line="380" w:lineRule="exact"/>
              <w:jc w:val="left"/>
              <w:rPr>
                <w:color w:val="auto"/>
                <w:highlight w:val="none"/>
              </w:rPr>
            </w:pPr>
            <w:r>
              <w:rPr>
                <w:rFonts w:hint="eastAsia" w:asciiTheme="minorEastAsia" w:hAnsiTheme="minorEastAsia" w:eastAsiaTheme="minorEastAsia" w:cstheme="minorEastAsia"/>
                <w:color w:val="auto"/>
                <w:sz w:val="21"/>
                <w:szCs w:val="21"/>
                <w:highlight w:val="none"/>
                <w:lang w:val="zh-TW"/>
              </w:rPr>
              <w:t>□ 非专门面向中小企业采购项目（其他优惠）：</w:t>
            </w:r>
            <w:r>
              <w:rPr>
                <w:color w:val="auto"/>
                <w:highlight w:val="none"/>
              </w:rPr>
              <w:t>____________________</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imes New Roman" w:hAnsi="Times New Roman" w:cs="Times New Roman"/>
                <w:color w:val="auto"/>
                <w:highlight w:val="none"/>
                <w:u w:val="single"/>
              </w:rPr>
              <w:t>注：享受扶持政策的供应商属于中小企业的，必须提供《中小企业声明函》；属于残疾人福利单位的，必须提供《残疾人福利性单位声明函》；属于监狱企业的，必须提供由省级以上监狱管理局、戒毒管理局（含新疆生产建设兵团）出具的属于监狱企业的证明文件，否则不得享受相关扶持政策。提供声明函或证明文件内容不实的，属于提供虚假材料谋取成交，</w:t>
            </w:r>
            <w:r>
              <w:rPr>
                <w:rFonts w:hint="eastAsia" w:asciiTheme="minorEastAsia" w:hAnsiTheme="minorEastAsia" w:eastAsiaTheme="minorEastAsia" w:cstheme="minorEastAsia"/>
                <w:color w:val="auto"/>
                <w:kern w:val="2"/>
                <w:sz w:val="21"/>
                <w:szCs w:val="21"/>
                <w:highlight w:val="none"/>
                <w:u w:val="single"/>
                <w:lang w:val="en-US" w:eastAsia="zh-CN" w:bidi="ar-SA"/>
              </w:rPr>
              <w:t>依照国家有关规定追究相应责任。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9</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其他规定</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经评审小组同意也可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10</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供应商须提供的其他资料</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供应商应根据采购文件和项目采购需求提供相关资料。</w:t>
            </w:r>
            <w:r>
              <w:rPr>
                <w:rFonts w:hint="eastAsia" w:asciiTheme="minorEastAsia" w:hAnsiTheme="minorEastAsia" w:eastAsiaTheme="minorEastAsia" w:cstheme="minorEastAsia"/>
                <w:color w:val="auto"/>
                <w:highlight w:val="none"/>
                <w:u w:val="single"/>
              </w:rPr>
              <w:t>除采购文件要求必要的原件核对外，对于供应商能够在线提供的材料，供应商可不提供纸质材料。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11</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澄清或者修改时间</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澄清或者修改的内容可能影响响应文件编制的，采购人或者采购代理机构磋商文件要求的提交首次响应文件截止时间至少2个工作日前，在磋商公告发布媒介上发布；不足2个工作日的，采购人或者采购代理机构顺延提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12</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递交磋商响应文件的截止时间和地点</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
                <w:bCs/>
                <w:color w:val="auto"/>
                <w:szCs w:val="21"/>
                <w:highlight w:val="none"/>
              </w:rPr>
              <w:t>202</w:t>
            </w: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年</w:t>
            </w:r>
            <w:r>
              <w:rPr>
                <w:rFonts w:hint="eastAsia" w:asciiTheme="minorEastAsia" w:hAnsiTheme="minorEastAsia" w:eastAsiaTheme="minorEastAsia" w:cstheme="minorEastAsia"/>
                <w:b/>
                <w:bCs/>
                <w:color w:val="auto"/>
                <w:szCs w:val="21"/>
                <w:highlight w:val="none"/>
                <w:lang w:val="en-US" w:eastAsia="zh-CN"/>
              </w:rPr>
              <w:t>6</w:t>
            </w:r>
            <w:r>
              <w:rPr>
                <w:rFonts w:hint="eastAsia" w:asciiTheme="minorEastAsia" w:hAnsiTheme="minorEastAsia" w:eastAsiaTheme="minorEastAsia" w:cstheme="minorEastAsia"/>
                <w:b/>
                <w:bCs/>
                <w:color w:val="auto"/>
                <w:szCs w:val="21"/>
                <w:highlight w:val="none"/>
              </w:rPr>
              <w:t>月</w:t>
            </w:r>
            <w:r>
              <w:rPr>
                <w:rFonts w:hint="eastAsia" w:asciiTheme="minorEastAsia" w:hAnsiTheme="minorEastAsia" w:eastAsiaTheme="minorEastAsia" w:cstheme="minorEastAsia"/>
                <w:b/>
                <w:bCs/>
                <w:color w:val="auto"/>
                <w:szCs w:val="21"/>
                <w:highlight w:val="none"/>
                <w:lang w:val="en-US" w:eastAsia="zh-CN"/>
              </w:rPr>
              <w:t>10</w:t>
            </w:r>
            <w:r>
              <w:rPr>
                <w:rFonts w:hint="eastAsia" w:asciiTheme="minorEastAsia" w:hAnsiTheme="minorEastAsia" w:eastAsiaTheme="minorEastAsia" w:cstheme="minorEastAsia"/>
                <w:b/>
                <w:bCs/>
                <w:color w:val="auto"/>
                <w:szCs w:val="21"/>
                <w:highlight w:val="none"/>
              </w:rPr>
              <w:t>日9时</w:t>
            </w:r>
            <w:r>
              <w:rPr>
                <w:rFonts w:hint="eastAsia" w:asciiTheme="minorEastAsia" w:hAnsiTheme="minorEastAsia" w:eastAsiaTheme="minorEastAsia" w:cstheme="minorEastAsia"/>
                <w:b/>
                <w:bCs/>
                <w:color w:val="auto"/>
                <w:szCs w:val="21"/>
                <w:highlight w:val="none"/>
                <w:lang w:val="en-US" w:eastAsia="zh-CN"/>
              </w:rPr>
              <w:t>00</w:t>
            </w:r>
            <w:r>
              <w:rPr>
                <w:rFonts w:hint="eastAsia" w:asciiTheme="minorEastAsia" w:hAnsiTheme="minorEastAsia" w:eastAsiaTheme="minorEastAsia" w:cstheme="minorEastAsia"/>
                <w:b/>
                <w:bCs/>
                <w:color w:val="auto"/>
                <w:szCs w:val="21"/>
                <w:highlight w:val="none"/>
              </w:rPr>
              <w:t>分</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地点：</w:t>
            </w:r>
            <w:r>
              <w:rPr>
                <w:rFonts w:hint="eastAsia" w:hAnsi="宋体" w:eastAsia="宋体" w:cs="宋体"/>
                <w:color w:val="auto"/>
                <w:sz w:val="21"/>
                <w:szCs w:val="21"/>
                <w:highlight w:val="none"/>
                <w:lang w:eastAsia="zh-CN"/>
              </w:rPr>
              <w:t>广西科联招标中心有限公司贵港分公司</w:t>
            </w:r>
            <w:r>
              <w:rPr>
                <w:rFonts w:hint="eastAsia" w:ascii="宋体" w:hAnsi="宋体" w:eastAsia="宋体" w:cs="宋体"/>
                <w:color w:val="auto"/>
                <w:sz w:val="21"/>
                <w:szCs w:val="21"/>
                <w:highlight w:val="none"/>
                <w:lang w:eastAsia="zh-CN"/>
              </w:rPr>
              <w:t>（贵港市金港大道935号财富中心十七楼1722室</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13</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磋商响应文件开启时间和地点</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
                <w:bCs/>
                <w:color w:val="auto"/>
                <w:szCs w:val="21"/>
                <w:highlight w:val="none"/>
              </w:rPr>
              <w:t>202</w:t>
            </w: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年</w:t>
            </w:r>
            <w:r>
              <w:rPr>
                <w:rFonts w:hint="eastAsia" w:asciiTheme="minorEastAsia" w:hAnsiTheme="minorEastAsia" w:eastAsiaTheme="minorEastAsia" w:cstheme="minorEastAsia"/>
                <w:b/>
                <w:bCs/>
                <w:color w:val="auto"/>
                <w:szCs w:val="21"/>
                <w:highlight w:val="none"/>
                <w:lang w:val="en-US" w:eastAsia="zh-CN"/>
              </w:rPr>
              <w:t>6</w:t>
            </w:r>
            <w:r>
              <w:rPr>
                <w:rFonts w:hint="eastAsia" w:asciiTheme="minorEastAsia" w:hAnsiTheme="minorEastAsia" w:eastAsiaTheme="minorEastAsia" w:cstheme="minorEastAsia"/>
                <w:b/>
                <w:bCs/>
                <w:color w:val="auto"/>
                <w:szCs w:val="21"/>
                <w:highlight w:val="none"/>
              </w:rPr>
              <w:t>月</w:t>
            </w:r>
            <w:r>
              <w:rPr>
                <w:rFonts w:hint="eastAsia" w:asciiTheme="minorEastAsia" w:hAnsiTheme="minorEastAsia" w:eastAsiaTheme="minorEastAsia" w:cstheme="minorEastAsia"/>
                <w:b/>
                <w:bCs/>
                <w:color w:val="auto"/>
                <w:szCs w:val="21"/>
                <w:highlight w:val="none"/>
                <w:lang w:val="en-US" w:eastAsia="zh-CN"/>
              </w:rPr>
              <w:t>10</w:t>
            </w:r>
            <w:r>
              <w:rPr>
                <w:rFonts w:hint="eastAsia" w:asciiTheme="minorEastAsia" w:hAnsiTheme="minorEastAsia" w:eastAsiaTheme="minorEastAsia" w:cstheme="minorEastAsia"/>
                <w:b/>
                <w:bCs/>
                <w:color w:val="auto"/>
                <w:szCs w:val="21"/>
                <w:highlight w:val="none"/>
              </w:rPr>
              <w:t>日9时</w:t>
            </w:r>
            <w:r>
              <w:rPr>
                <w:rFonts w:hint="eastAsia" w:asciiTheme="minorEastAsia" w:hAnsiTheme="minorEastAsia" w:eastAsiaTheme="minorEastAsia" w:cstheme="minorEastAsia"/>
                <w:b/>
                <w:bCs/>
                <w:color w:val="auto"/>
                <w:szCs w:val="21"/>
                <w:highlight w:val="none"/>
                <w:lang w:val="en-US" w:eastAsia="zh-CN"/>
              </w:rPr>
              <w:t>00</w:t>
            </w:r>
            <w:r>
              <w:rPr>
                <w:rFonts w:hint="eastAsia" w:asciiTheme="minorEastAsia" w:hAnsiTheme="minorEastAsia" w:eastAsiaTheme="minorEastAsia" w:cstheme="minorEastAsia"/>
                <w:b/>
                <w:bCs/>
                <w:color w:val="auto"/>
                <w:szCs w:val="21"/>
                <w:highlight w:val="none"/>
              </w:rPr>
              <w:t>分</w:t>
            </w:r>
            <w:r>
              <w:rPr>
                <w:rFonts w:hint="eastAsia" w:asciiTheme="minorEastAsia" w:hAnsiTheme="minorEastAsia" w:eastAsiaTheme="minorEastAsia" w:cstheme="minorEastAsia"/>
                <w:b/>
                <w:bCs/>
                <w:color w:val="auto"/>
                <w:szCs w:val="21"/>
                <w:highlight w:val="none"/>
                <w:lang w:eastAsia="zh-CN"/>
              </w:rPr>
              <w:t>后</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地点：</w:t>
            </w:r>
            <w:r>
              <w:rPr>
                <w:rFonts w:hint="eastAsia" w:hAnsi="宋体" w:eastAsia="宋体" w:cs="宋体"/>
                <w:color w:val="auto"/>
                <w:sz w:val="21"/>
                <w:szCs w:val="21"/>
                <w:highlight w:val="none"/>
                <w:lang w:eastAsia="zh-CN"/>
              </w:rPr>
              <w:t>广西科联招标中心有限公司贵港分公司</w:t>
            </w:r>
            <w:r>
              <w:rPr>
                <w:rFonts w:hint="eastAsia" w:ascii="宋体" w:hAnsi="宋体" w:eastAsia="宋体" w:cs="宋体"/>
                <w:color w:val="auto"/>
                <w:sz w:val="21"/>
                <w:szCs w:val="21"/>
                <w:highlight w:val="none"/>
                <w:lang w:eastAsia="zh-CN"/>
              </w:rPr>
              <w:t>（贵港市金港大道935号财富中心十七楼1722室</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rPr>
            </w:pPr>
            <w:r>
              <w:rPr>
                <w:rFonts w:hint="eastAsia" w:asciiTheme="minorEastAsia" w:hAnsiTheme="minorEastAsia" w:eastAsiaTheme="minorEastAsia" w:cstheme="minorEastAsia"/>
                <w:color w:val="auto"/>
                <w:kern w:val="0"/>
                <w:szCs w:val="21"/>
                <w:highlight w:val="none"/>
                <w:lang w:val="en-US" w:eastAsia="zh-CN"/>
              </w:rPr>
              <w:t>14</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磋商保证金</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□不要求提供</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要求提供</w:t>
            </w:r>
            <w:r>
              <w:rPr>
                <w:rFonts w:hint="eastAsia" w:ascii="Times New Roman" w:hAnsi="Times New Roman" w:eastAsia="MingLiU_HKSCS" w:cs="MingLiU_HKSCS"/>
                <w:color w:val="auto"/>
                <w:highlight w:val="none"/>
              </w:rPr>
              <w:t>，</w:t>
            </w:r>
            <w:r>
              <w:rPr>
                <w:rFonts w:hint="eastAsia" w:ascii="Times New Roman" w:hAnsi="Times New Roman"/>
                <w:color w:val="auto"/>
                <w:highlight w:val="none"/>
              </w:rPr>
              <w:t>数额</w:t>
            </w:r>
            <w:r>
              <w:rPr>
                <w:rFonts w:hint="eastAsia" w:asciiTheme="minorEastAsia" w:hAnsiTheme="minorEastAsia" w:eastAsiaTheme="minorEastAsia" w:cstheme="minorEastAsia"/>
                <w:color w:val="auto"/>
                <w:kern w:val="0"/>
                <w:szCs w:val="21"/>
                <w:highlight w:val="none"/>
              </w:rPr>
              <w:t>不得超过采购项目预算金额的2%，</w:t>
            </w:r>
            <w:r>
              <w:rPr>
                <w:rFonts w:hint="eastAsia" w:asciiTheme="minorEastAsia" w:hAnsiTheme="minorEastAsia" w:eastAsiaTheme="minorEastAsia" w:cstheme="minorEastAsia"/>
                <w:b/>
                <w:color w:val="auto"/>
                <w:kern w:val="0"/>
                <w:szCs w:val="21"/>
                <w:highlight w:val="none"/>
              </w:rPr>
              <w:t>本项目的磋商保证金为人民币</w:t>
            </w:r>
            <w:r>
              <w:rPr>
                <w:rFonts w:hint="eastAsia" w:asciiTheme="minorEastAsia" w:hAnsiTheme="minorEastAsia" w:eastAsiaTheme="minorEastAsia" w:cstheme="minorEastAsia"/>
                <w:b/>
                <w:bCs/>
                <w:color w:val="auto"/>
                <w:kern w:val="0"/>
                <w:szCs w:val="21"/>
                <w:highlight w:val="none"/>
                <w:u w:val="single"/>
                <w:lang w:val="en-US" w:eastAsia="zh-CN"/>
              </w:rPr>
              <w:t>伍仟元整</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u w:val="single"/>
                <w:lang w:val="en-US" w:eastAsia="zh-CN"/>
              </w:rPr>
              <w:t>5000</w:t>
            </w:r>
            <w:r>
              <w:rPr>
                <w:rFonts w:hint="eastAsia" w:asciiTheme="minorEastAsia" w:hAnsiTheme="minorEastAsia" w:eastAsiaTheme="minorEastAsia" w:cstheme="minorEastAsia"/>
                <w:b/>
                <w:color w:val="auto"/>
                <w:highlight w:val="none"/>
                <w:u w:val="single"/>
              </w:rPr>
              <w:t>.00</w:t>
            </w:r>
            <w:r>
              <w:rPr>
                <w:rFonts w:hint="eastAsia" w:asciiTheme="minorEastAsia" w:hAnsiTheme="minorEastAsia" w:eastAsiaTheme="minorEastAsia" w:cstheme="minorEastAsia"/>
                <w:b/>
                <w:color w:val="auto"/>
                <w:highlight w:val="none"/>
                <w:u w:val="single"/>
                <w:lang w:eastAsia="zh-CN"/>
              </w:rPr>
              <w:t>元</w:t>
            </w:r>
            <w:r>
              <w:rPr>
                <w:rFonts w:hint="eastAsia" w:asciiTheme="minorEastAsia" w:hAnsiTheme="minorEastAsia" w:eastAsiaTheme="minorEastAsia" w:cstheme="minorEastAsia"/>
                <w:b/>
                <w:color w:val="auto"/>
                <w:highlight w:val="none"/>
              </w:rPr>
              <w:t>)（取整到元），</w:t>
            </w:r>
          </w:p>
          <w:p>
            <w:pPr>
              <w:pStyle w:val="15"/>
              <w:rPr>
                <w:rFonts w:hint="eastAsia" w:asciiTheme="minorEastAsia" w:hAnsiTheme="minorEastAsia" w:eastAsiaTheme="minorEastAsia" w:cstheme="minorEastAsia"/>
                <w:color w:val="auto"/>
                <w:szCs w:val="21"/>
                <w:highlight w:val="none"/>
              </w:rPr>
            </w:pPr>
            <w:r>
              <w:rPr>
                <w:rFonts w:hint="eastAsia" w:hAnsi="宋体"/>
                <w:color w:val="auto"/>
                <w:kern w:val="0"/>
                <w:highlight w:val="none"/>
                <w:lang w:val="en-US" w:eastAsia="zh-CN"/>
              </w:rPr>
              <w:t>磋商</w:t>
            </w:r>
            <w:r>
              <w:rPr>
                <w:rFonts w:hint="eastAsia" w:hAnsi="宋体"/>
                <w:color w:val="auto"/>
                <w:kern w:val="0"/>
                <w:highlight w:val="none"/>
              </w:rPr>
              <w:t>保证金的交纳方式：银行转账、支票、汇票、本票或者金融、担保机构出具的保函，禁止采用现钞方式。采用银行转账方式的，</w:t>
            </w:r>
            <w:r>
              <w:rPr>
                <w:rFonts w:hint="eastAsia" w:asciiTheme="minorEastAsia" w:hAnsiTheme="minorEastAsia" w:eastAsiaTheme="minorEastAsia" w:cstheme="minorEastAsia"/>
                <w:color w:val="auto"/>
                <w:szCs w:val="21"/>
                <w:highlight w:val="none"/>
                <w:lang w:val="en-US" w:eastAsia="zh-CN"/>
              </w:rPr>
              <w:t>在</w:t>
            </w:r>
            <w:r>
              <w:rPr>
                <w:rFonts w:hint="eastAsia"/>
              </w:rPr>
              <w:t>首次</w:t>
            </w:r>
            <w:r>
              <w:rPr>
                <w:rFonts w:hint="eastAsia" w:asciiTheme="minorEastAsia" w:hAnsiTheme="minorEastAsia" w:eastAsiaTheme="minorEastAsia" w:cstheme="minorEastAsia"/>
                <w:color w:val="auto"/>
                <w:szCs w:val="21"/>
                <w:highlight w:val="none"/>
              </w:rPr>
              <w:t>响应文件递交截止时间前交至采购代理机构指定账户并且到账</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采用</w:t>
            </w:r>
            <w:r>
              <w:rPr>
                <w:rFonts w:hint="eastAsia" w:asciiTheme="minorEastAsia" w:hAnsiTheme="minorEastAsia" w:eastAsiaTheme="minorEastAsia" w:cstheme="minorEastAsia"/>
                <w:color w:val="auto"/>
                <w:szCs w:val="21"/>
                <w:highlight w:val="none"/>
              </w:rPr>
              <w:t>支票、汇票、本票或者保函等</w:t>
            </w:r>
            <w:r>
              <w:rPr>
                <w:rFonts w:hint="eastAsia" w:asciiTheme="minorEastAsia" w:hAnsiTheme="minorEastAsia" w:eastAsiaTheme="minorEastAsia" w:cstheme="minorEastAsia"/>
                <w:color w:val="auto"/>
                <w:szCs w:val="21"/>
                <w:highlight w:val="none"/>
                <w:lang w:val="en-US" w:eastAsia="zh-CN"/>
              </w:rPr>
              <w:t>方式的，在</w:t>
            </w:r>
            <w:r>
              <w:rPr>
                <w:rFonts w:hint="eastAsia"/>
              </w:rPr>
              <w:t>首次</w:t>
            </w:r>
            <w:r>
              <w:rPr>
                <w:rFonts w:hint="eastAsia" w:asciiTheme="minorEastAsia" w:hAnsiTheme="minorEastAsia" w:eastAsiaTheme="minorEastAsia" w:cstheme="minorEastAsia"/>
                <w:color w:val="auto"/>
                <w:szCs w:val="21"/>
                <w:highlight w:val="none"/>
              </w:rPr>
              <w:t>响应文件递交截止时间前</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供应商必须递交单独的支票、汇票、本票或者保函原件。否则视为无效磋商保证金</w:t>
            </w:r>
            <w:r>
              <w:rPr>
                <w:rFonts w:hint="eastAsia" w:asciiTheme="minorEastAsia" w:hAnsiTheme="minorEastAsia" w:eastAsiaTheme="minorEastAsia" w:cstheme="minorEastAsia"/>
                <w:color w:val="auto"/>
                <w:szCs w:val="21"/>
                <w:highlight w:val="none"/>
              </w:rPr>
              <w:t>。</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收款人户名：广西科联招标中心有限公司</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开户银行：广西北部湾银行南宁市相思湖支行</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kern w:val="0"/>
                <w:szCs w:val="21"/>
                <w:highlight w:val="none"/>
              </w:rPr>
            </w:pPr>
            <w:r>
              <w:rPr>
                <w:rFonts w:hint="eastAsia" w:ascii="宋体" w:hAnsi="宋体" w:cs="宋体"/>
                <w:color w:val="auto"/>
                <w:szCs w:val="21"/>
                <w:highlight w:val="none"/>
              </w:rPr>
              <w:t>银行账号：8000 5435 9168 889</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rPr>
              <w:t>注：以电汇方式递交磋商保证金须在电汇凭据附言栏中写明项目名称或项目编号、分标（如有）及用途(磋商保证金)。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15</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磋商响应有效期</w:t>
            </w:r>
          </w:p>
        </w:tc>
        <w:tc>
          <w:tcPr>
            <w:tcW w:w="6057" w:type="dxa"/>
            <w:gridSpan w:val="2"/>
            <w:vAlign w:val="center"/>
          </w:tcPr>
          <w:p>
            <w:pPr>
              <w:pStyle w:val="1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自</w:t>
            </w:r>
            <w:r>
              <w:rPr>
                <w:rFonts w:hint="eastAsia"/>
              </w:rPr>
              <w:t>首次</w:t>
            </w:r>
            <w:r>
              <w:rPr>
                <w:rFonts w:hint="eastAsia" w:asciiTheme="minorEastAsia" w:hAnsiTheme="minorEastAsia" w:eastAsiaTheme="minorEastAsia" w:cstheme="minorEastAsia"/>
                <w:color w:val="auto"/>
                <w:kern w:val="0"/>
                <w:szCs w:val="21"/>
                <w:highlight w:val="none"/>
                <w:lang w:eastAsia="zh-CN"/>
              </w:rPr>
              <w:t>响应文件提交截止时间</w:t>
            </w:r>
            <w:r>
              <w:rPr>
                <w:rFonts w:hint="eastAsia"/>
              </w:rPr>
              <w:t>之日</w:t>
            </w:r>
            <w:r>
              <w:rPr>
                <w:rFonts w:hint="eastAsia" w:asciiTheme="minorEastAsia" w:hAnsiTheme="minorEastAsia" w:eastAsiaTheme="minorEastAsia" w:cstheme="minorEastAsia"/>
                <w:color w:val="auto"/>
                <w:kern w:val="0"/>
                <w:szCs w:val="21"/>
                <w:highlight w:val="none"/>
                <w:lang w:eastAsia="zh-CN"/>
              </w:rPr>
              <w:t>起</w:t>
            </w:r>
            <w:r>
              <w:rPr>
                <w:rFonts w:hint="eastAsia" w:asciiTheme="minorEastAsia" w:hAnsiTheme="minorEastAsia" w:eastAsiaTheme="minorEastAsia" w:cstheme="minorEastAsia"/>
                <w:color w:val="auto"/>
                <w:kern w:val="0"/>
                <w:szCs w:val="21"/>
                <w:highlight w:val="none"/>
              </w:rPr>
              <w:t>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16</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响应文件的</w:t>
            </w:r>
            <w:r>
              <w:rPr>
                <w:rFonts w:hint="eastAsia" w:asciiTheme="minorEastAsia" w:hAnsiTheme="minorEastAsia" w:eastAsiaTheme="minorEastAsia" w:cstheme="minorEastAsia"/>
                <w:color w:val="auto"/>
                <w:szCs w:val="21"/>
                <w:highlight w:val="none"/>
              </w:rPr>
              <w:t>组成和装订要求</w:t>
            </w:r>
          </w:p>
        </w:tc>
        <w:tc>
          <w:tcPr>
            <w:tcW w:w="6057" w:type="dxa"/>
            <w:gridSpan w:val="2"/>
            <w:vAlign w:val="center"/>
          </w:tcPr>
          <w:p>
            <w:pPr>
              <w:pStyle w:val="15"/>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响应文件组成和装订要求：</w:t>
            </w:r>
          </w:p>
          <w:p>
            <w:pPr>
              <w:pStyle w:val="15"/>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★（1）响应文件的封面注明：响应文件（“正本”或“副本”）、供应商名称、供应商地址、项目名称、项目编号；</w:t>
            </w:r>
          </w:p>
          <w:p>
            <w:pPr>
              <w:pStyle w:val="15"/>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b/>
                <w:color w:val="auto"/>
                <w:szCs w:val="21"/>
                <w:highlight w:val="none"/>
              </w:rPr>
              <w:t>响应文件数量：</w:t>
            </w:r>
            <w:r>
              <w:rPr>
                <w:rFonts w:hint="eastAsia" w:asciiTheme="minorEastAsia" w:hAnsiTheme="minorEastAsia" w:eastAsiaTheme="minorEastAsia" w:cstheme="minorEastAsia"/>
                <w:b/>
                <w:color w:val="auto"/>
                <w:szCs w:val="21"/>
                <w:highlight w:val="none"/>
                <w:u w:val="single"/>
              </w:rPr>
              <w:t>正本 1 份，副本 4 份</w:t>
            </w:r>
            <w:r>
              <w:rPr>
                <w:rFonts w:hint="eastAsia" w:asciiTheme="minorEastAsia" w:hAnsiTheme="minorEastAsia" w:eastAsiaTheme="minorEastAsia" w:cstheme="minorEastAsia"/>
                <w:b/>
                <w:color w:val="auto"/>
                <w:szCs w:val="21"/>
                <w:highlight w:val="none"/>
                <w:u w:val="single"/>
                <w:lang w:eastAsia="zh-CN"/>
              </w:rPr>
              <w:t>，电子文件</w:t>
            </w:r>
            <w:r>
              <w:rPr>
                <w:rFonts w:hint="eastAsia" w:asciiTheme="minorEastAsia" w:hAnsiTheme="minorEastAsia" w:eastAsiaTheme="minorEastAsia" w:cstheme="minorEastAsia"/>
                <w:b/>
                <w:color w:val="auto"/>
                <w:szCs w:val="21"/>
                <w:highlight w:val="none"/>
                <w:u w:val="single"/>
                <w:lang w:val="en-US" w:eastAsia="zh-CN"/>
              </w:rPr>
              <w:t>零</w:t>
            </w:r>
            <w:r>
              <w:rPr>
                <w:rFonts w:hint="eastAsia" w:asciiTheme="minorEastAsia" w:hAnsiTheme="minorEastAsia" w:eastAsiaTheme="minorEastAsia" w:cstheme="minorEastAsia"/>
                <w:b/>
                <w:color w:val="auto"/>
                <w:szCs w:val="21"/>
                <w:highlight w:val="none"/>
                <w:u w:val="single"/>
                <w:lang w:eastAsia="zh-CN"/>
              </w:rPr>
              <w:t>份(</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b/>
                <w:color w:val="auto"/>
                <w:szCs w:val="21"/>
                <w:highlight w:val="none"/>
                <w:u w:val="single"/>
                <w:lang w:eastAsia="zh-CN"/>
              </w:rPr>
              <w:t>扫描件，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b/>
                <w:color w:val="auto"/>
                <w:szCs w:val="21"/>
                <w:highlight w:val="none"/>
                <w:u w:val="single"/>
                <w:lang w:eastAsia="zh-CN"/>
              </w:rPr>
              <w:t>Word，可多选)</w:t>
            </w:r>
            <w:r>
              <w:rPr>
                <w:rFonts w:hint="eastAsia" w:asciiTheme="minorEastAsia" w:hAnsiTheme="minorEastAsia" w:eastAsiaTheme="minorEastAsia" w:cstheme="minorEastAsia"/>
                <w:b/>
                <w:color w:val="auto"/>
                <w:szCs w:val="21"/>
                <w:highlight w:val="none"/>
              </w:rPr>
              <w:t>。</w:t>
            </w:r>
          </w:p>
          <w:p>
            <w:pPr>
              <w:pStyle w:val="15"/>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★（3）装订要求：所有响应文件必须密封封装在响应（</w:t>
            </w:r>
            <w:r>
              <w:rPr>
                <w:rFonts w:hint="eastAsia" w:asciiTheme="minorEastAsia" w:hAnsiTheme="minorEastAsia" w:eastAsiaTheme="minorEastAsia" w:cstheme="minorEastAsia"/>
                <w:b/>
                <w:color w:val="auto"/>
                <w:szCs w:val="21"/>
                <w:highlight w:val="none"/>
                <w:lang w:eastAsia="zh-CN"/>
              </w:rPr>
              <w:t>磋商</w:t>
            </w:r>
            <w:r>
              <w:rPr>
                <w:rFonts w:hint="eastAsia" w:asciiTheme="minorEastAsia" w:hAnsiTheme="minorEastAsia" w:eastAsiaTheme="minorEastAsia" w:cstheme="minorEastAsia"/>
                <w:b/>
                <w:color w:val="auto"/>
                <w:szCs w:val="21"/>
                <w:highlight w:val="none"/>
              </w:rPr>
              <w:t>）文件袋或纸箱中（如体积过大可分为几个包装）。</w:t>
            </w:r>
          </w:p>
          <w:p>
            <w:pPr>
              <w:pStyle w:val="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（4）磋商保证金缴纳证明</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份，密封封装在文件袋中（该文件袋封面上写明项目名称、项目编号、供应商名称、以及“磋商保证金证明”字样），并单独提交。</w:t>
            </w:r>
          </w:p>
          <w:p>
            <w:pPr>
              <w:pStyle w:val="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（5）请供应商提前准备《最终报价承诺书》，无需装订，磋商时如有要求再另行单独密封递交至磋商小组（格式详见第五章《响应文件组成》）。</w:t>
            </w:r>
          </w:p>
          <w:p>
            <w:pPr>
              <w:pStyle w:val="1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（6）供应商递交</w:t>
            </w:r>
            <w:r>
              <w:rPr>
                <w:rFonts w:hint="eastAsia"/>
                <w:lang w:eastAsia="zh-CN"/>
              </w:rPr>
              <w:t>首次</w:t>
            </w:r>
            <w:r>
              <w:rPr>
                <w:rFonts w:hint="eastAsia" w:asciiTheme="minorEastAsia" w:hAnsiTheme="minorEastAsia" w:eastAsiaTheme="minorEastAsia" w:cstheme="minorEastAsia"/>
                <w:color w:val="auto"/>
                <w:szCs w:val="21"/>
                <w:highlight w:val="none"/>
              </w:rPr>
              <w:t>响应文件时，请同时单独递交供应商信息、响应文件签收回执，无需密封包装（格式详见第五章《响应文件组成》）。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17</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响应文件封套上应载明的信息</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___________________(项目名称)响应文件</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在______年____月____日____时____分之前不得启封</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18</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信用查询</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采购人或采购代理机构通过“信用中国”网站(www. creditchina. gov.cn)、中国政府采购网(www.ccgp.gov.cn)查询相关主体信用记录。本次查询的信用记录打印的网页版将留存在</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报告中。</w:t>
            </w:r>
            <w:r>
              <w:rPr>
                <w:rFonts w:hint="eastAsia" w:asciiTheme="minorEastAsia" w:hAnsiTheme="minorEastAsia" w:eastAsiaTheme="minorEastAsia" w:cstheme="minorEastAsia"/>
                <w:b/>
                <w:color w:val="auto"/>
                <w:kern w:val="0"/>
                <w:szCs w:val="21"/>
                <w:highlight w:val="none"/>
              </w:rPr>
              <w:t>本项目信用记录查询截止时点为</w:t>
            </w:r>
            <w:r>
              <w:rPr>
                <w:rFonts w:hint="eastAsia" w:asciiTheme="minorEastAsia" w:hAnsiTheme="minorEastAsia" w:eastAsiaTheme="minorEastAsia" w:cstheme="minorEastAsia"/>
                <w:b/>
                <w:color w:val="auto"/>
                <w:kern w:val="0"/>
                <w:szCs w:val="21"/>
                <w:highlight w:val="none"/>
                <w:u w:val="single"/>
                <w:lang w:val="en-US" w:eastAsia="zh-CN"/>
              </w:rPr>
              <w:t>响应</w:t>
            </w:r>
            <w:r>
              <w:rPr>
                <w:rFonts w:hint="eastAsia" w:asciiTheme="minorEastAsia" w:hAnsiTheme="minorEastAsia" w:eastAsiaTheme="minorEastAsia" w:cstheme="minorEastAsia"/>
                <w:b/>
                <w:color w:val="auto"/>
                <w:kern w:val="0"/>
                <w:szCs w:val="21"/>
                <w:highlight w:val="none"/>
                <w:u w:val="single"/>
                <w:lang w:eastAsia="zh-CN"/>
              </w:rPr>
              <w:t>文件开启</w:t>
            </w:r>
            <w:r>
              <w:rPr>
                <w:rFonts w:hint="eastAsia" w:asciiTheme="minorEastAsia" w:hAnsiTheme="minorEastAsia" w:eastAsiaTheme="minorEastAsia" w:cstheme="minorEastAsia"/>
                <w:b/>
                <w:color w:val="auto"/>
                <w:kern w:val="0"/>
                <w:szCs w:val="21"/>
                <w:highlight w:val="none"/>
                <w:u w:val="single"/>
              </w:rPr>
              <w:t>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19</w:t>
            </w:r>
          </w:p>
        </w:tc>
        <w:tc>
          <w:tcPr>
            <w:tcW w:w="1735" w:type="dxa"/>
            <w:vAlign w:val="center"/>
          </w:tcPr>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FF0000"/>
                <w:highlight w:val="none"/>
                <w:lang w:eastAsia="zh-CN"/>
              </w:rPr>
            </w:pPr>
            <w:r>
              <w:rPr>
                <w:rFonts w:hint="eastAsia" w:asciiTheme="minorEastAsia" w:hAnsiTheme="minorEastAsia" w:eastAsiaTheme="minorEastAsia" w:cstheme="minorEastAsia"/>
                <w:color w:val="auto"/>
                <w:sz w:val="21"/>
                <w:szCs w:val="21"/>
                <w:highlight w:val="none"/>
                <w:lang w:eastAsia="zh-CN"/>
              </w:rPr>
              <w:t>评定成交的标准</w:t>
            </w:r>
          </w:p>
        </w:tc>
        <w:tc>
          <w:tcPr>
            <w:tcW w:w="6057" w:type="dxa"/>
            <w:gridSpan w:val="2"/>
            <w:vAlign w:val="center"/>
          </w:tcPr>
          <w:p>
            <w:pPr>
              <w:pStyle w:val="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1.采购人在</w:t>
            </w:r>
            <w:r>
              <w:rPr>
                <w:rFonts w:hint="eastAsia" w:asciiTheme="minorEastAsia" w:hAnsiTheme="minorEastAsia" w:eastAsiaTheme="minorEastAsia" w:cstheme="minorEastAsia"/>
                <w:color w:val="auto"/>
                <w:sz w:val="21"/>
                <w:szCs w:val="21"/>
                <w:highlight w:val="none"/>
                <w:lang w:eastAsia="zh-CN"/>
              </w:rPr>
              <w:t>评审</w:t>
            </w:r>
            <w:r>
              <w:rPr>
                <w:rFonts w:hint="eastAsia" w:asciiTheme="minorEastAsia" w:hAnsiTheme="minorEastAsia" w:eastAsiaTheme="minorEastAsia" w:cstheme="minorEastAsia"/>
                <w:color w:val="auto"/>
                <w:sz w:val="21"/>
                <w:szCs w:val="21"/>
                <w:highlight w:val="none"/>
              </w:rPr>
              <w:t>报告确定的成交候选人名单中按顺序确定成交供应商。</w:t>
            </w:r>
          </w:p>
          <w:p>
            <w:pPr>
              <w:pStyle w:val="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2.成交候选人并列的，按照以下方式确定成交供应商。</w:t>
            </w:r>
          </w:p>
          <w:p>
            <w:pPr>
              <w:pStyle w:val="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①最低评标价法：</w:t>
            </w:r>
          </w:p>
          <w:p>
            <w:pPr>
              <w:pStyle w:val="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随机抽取</w:t>
            </w:r>
          </w:p>
          <w:p>
            <w:pPr>
              <w:pStyle w:val="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□其他____________________</w:t>
            </w:r>
          </w:p>
          <w:p>
            <w:pPr>
              <w:pStyle w:val="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②综合评分法：</w:t>
            </w:r>
          </w:p>
          <w:p>
            <w:pPr>
              <w:pStyle w:val="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随机抽取</w:t>
            </w:r>
          </w:p>
          <w:p>
            <w:pPr>
              <w:pStyle w:val="15"/>
              <w:rPr>
                <w:rFonts w:hint="eastAsia" w:eastAsia="宋体" w:asciiTheme="minorEastAsia" w:hAnsiTheme="minorEastAsia" w:cstheme="minorEastAsia"/>
                <w:color w:val="FF0000"/>
                <w:highlight w:val="none"/>
                <w:lang w:eastAsia="zh-CN"/>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其他，</w:t>
            </w:r>
            <w:r>
              <w:rPr>
                <w:rFonts w:hint="eastAsia" w:asciiTheme="minorEastAsia" w:hAnsiTheme="minorEastAsia" w:eastAsiaTheme="minorEastAsia" w:cstheme="minorEastAsia"/>
                <w:color w:val="auto"/>
                <w:sz w:val="21"/>
                <w:szCs w:val="21"/>
                <w:highlight w:val="none"/>
                <w:u w:val="none"/>
                <w:lang w:val="en-US" w:eastAsia="zh-CN"/>
              </w:rPr>
              <w:t>评审</w:t>
            </w:r>
            <w:r>
              <w:rPr>
                <w:rFonts w:hint="eastAsia" w:asciiTheme="minorEastAsia" w:hAnsiTheme="minorEastAsia" w:eastAsiaTheme="minorEastAsia" w:cstheme="minorEastAsia"/>
                <w:color w:val="auto"/>
                <w:sz w:val="21"/>
                <w:szCs w:val="21"/>
                <w:highlight w:val="none"/>
                <w:u w:val="none"/>
              </w:rPr>
              <w:t>得分相同</w:t>
            </w:r>
            <w:r>
              <w:rPr>
                <w:rFonts w:hint="eastAsia" w:asciiTheme="minorEastAsia" w:hAnsiTheme="minorEastAsia" w:eastAsiaTheme="minorEastAsia" w:cstheme="minorEastAsia"/>
                <w:color w:val="auto"/>
                <w:sz w:val="21"/>
                <w:szCs w:val="21"/>
                <w:highlight w:val="none"/>
                <w:u w:val="none"/>
                <w:lang w:eastAsia="zh-CN"/>
              </w:rPr>
              <w:t>的</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eastAsia="zh-CN"/>
              </w:rPr>
              <w:t>按</w:t>
            </w:r>
            <w:r>
              <w:rPr>
                <w:rFonts w:hint="eastAsia" w:asciiTheme="minorEastAsia" w:hAnsiTheme="minorEastAsia" w:eastAsiaTheme="minorEastAsia" w:cstheme="minorEastAsia"/>
                <w:color w:val="auto"/>
                <w:sz w:val="21"/>
                <w:szCs w:val="21"/>
                <w:highlight w:val="none"/>
                <w:u w:val="none"/>
                <w:lang w:val="en-US" w:eastAsia="zh-CN"/>
              </w:rPr>
              <w:t>照</w:t>
            </w:r>
            <w:r>
              <w:rPr>
                <w:rFonts w:hint="eastAsia" w:asciiTheme="minorEastAsia" w:hAnsiTheme="minorEastAsia" w:eastAsiaTheme="minorEastAsia" w:cstheme="minorEastAsia"/>
                <w:color w:val="auto"/>
                <w:sz w:val="21"/>
                <w:szCs w:val="21"/>
                <w:highlight w:val="none"/>
                <w:u w:val="none"/>
              </w:rPr>
              <w:t>最后报价由低到高</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none"/>
              </w:rPr>
              <w:t>顺序排列；</w:t>
            </w:r>
            <w:r>
              <w:rPr>
                <w:rFonts w:hint="eastAsia" w:asciiTheme="minorEastAsia" w:hAnsiTheme="minorEastAsia" w:eastAsiaTheme="minorEastAsia" w:cstheme="minorEastAsia"/>
                <w:color w:val="auto"/>
                <w:sz w:val="21"/>
                <w:szCs w:val="21"/>
                <w:highlight w:val="none"/>
                <w:u w:val="none"/>
                <w:lang w:val="en-US" w:eastAsia="zh-CN"/>
              </w:rPr>
              <w:t>评审得分</w:t>
            </w:r>
            <w:r>
              <w:rPr>
                <w:rFonts w:hint="eastAsia" w:asciiTheme="minorEastAsia" w:hAnsiTheme="minorEastAsia" w:eastAsiaTheme="minorEastAsia" w:cstheme="minorEastAsia"/>
                <w:color w:val="auto"/>
                <w:sz w:val="21"/>
                <w:szCs w:val="21"/>
                <w:highlight w:val="none"/>
                <w:u w:val="none"/>
              </w:rPr>
              <w:t>且</w:t>
            </w:r>
            <w:r>
              <w:rPr>
                <w:rFonts w:hint="eastAsia" w:asciiTheme="minorEastAsia" w:hAnsiTheme="minorEastAsia" w:eastAsiaTheme="minorEastAsia" w:cstheme="minorEastAsia"/>
                <w:color w:val="auto"/>
                <w:sz w:val="21"/>
                <w:szCs w:val="21"/>
                <w:highlight w:val="none"/>
                <w:u w:val="none"/>
                <w:lang w:val="en-US" w:eastAsia="zh-CN"/>
              </w:rPr>
              <w:t>最后</w:t>
            </w:r>
            <w:r>
              <w:rPr>
                <w:rFonts w:hint="eastAsia" w:asciiTheme="minorEastAsia" w:hAnsiTheme="minorEastAsia" w:eastAsiaTheme="minorEastAsia" w:cstheme="minorEastAsia"/>
                <w:color w:val="auto"/>
                <w:sz w:val="21"/>
                <w:szCs w:val="21"/>
                <w:highlight w:val="none"/>
                <w:u w:val="none"/>
              </w:rPr>
              <w:t>报价相同的，</w:t>
            </w:r>
            <w:r>
              <w:rPr>
                <w:rFonts w:hint="eastAsia" w:asciiTheme="minorEastAsia" w:hAnsiTheme="minorEastAsia" w:eastAsiaTheme="minorEastAsia" w:cstheme="minorEastAsia"/>
                <w:color w:val="auto"/>
                <w:sz w:val="21"/>
                <w:szCs w:val="21"/>
                <w:highlight w:val="none"/>
                <w:u w:val="none"/>
                <w:lang w:eastAsia="zh-CN"/>
              </w:rPr>
              <w:t>依次</w:t>
            </w:r>
            <w:r>
              <w:rPr>
                <w:rFonts w:hint="eastAsia" w:asciiTheme="minorEastAsia" w:hAnsiTheme="minorEastAsia" w:eastAsiaTheme="minorEastAsia" w:cstheme="minorEastAsia"/>
                <w:color w:val="auto"/>
                <w:sz w:val="21"/>
                <w:szCs w:val="21"/>
                <w:highlight w:val="none"/>
                <w:u w:val="none"/>
              </w:rPr>
              <w:t>按</w:t>
            </w:r>
            <w:r>
              <w:rPr>
                <w:rFonts w:hint="eastAsia" w:ascii="Calibri" w:hAnsi="宋体" w:eastAsia="宋体" w:cs="宋体"/>
                <w:color w:val="auto"/>
                <w:sz w:val="21"/>
                <w:szCs w:val="21"/>
                <w:highlight w:val="none"/>
                <w:u w:val="none"/>
              </w:rPr>
              <w:t>服务方案分、项管理规章制度与档案建立制度分、人员的培训、管理</w:t>
            </w:r>
            <w:r>
              <w:rPr>
                <w:rFonts w:hint="eastAsia" w:ascii="Calibri" w:hAnsi="宋体" w:eastAsia="宋体" w:cs="宋体"/>
                <w:color w:val="auto"/>
                <w:sz w:val="21"/>
                <w:szCs w:val="21"/>
                <w:highlight w:val="none"/>
                <w:u w:val="none"/>
                <w:lang w:eastAsia="zh-CN"/>
              </w:rPr>
              <w:t>、</w:t>
            </w:r>
            <w:r>
              <w:rPr>
                <w:rFonts w:hint="eastAsia" w:ascii="Calibri" w:hAnsi="宋体" w:eastAsia="宋体" w:cs="宋体"/>
                <w:color w:val="auto"/>
                <w:sz w:val="21"/>
                <w:szCs w:val="21"/>
                <w:highlight w:val="none"/>
                <w:u w:val="none"/>
              </w:rPr>
              <w:t>应急事件处理方案分、服务承诺分、业绩分由高到低顺序</w:t>
            </w:r>
            <w:r>
              <w:rPr>
                <w:rFonts w:hint="eastAsia" w:hAnsi="宋体" w:cs="宋体"/>
                <w:bCs/>
                <w:color w:val="auto"/>
                <w:sz w:val="21"/>
                <w:szCs w:val="21"/>
                <w:highlight w:val="none"/>
                <w:u w:val="none"/>
              </w:rPr>
              <w:t>排列</w:t>
            </w:r>
            <w:r>
              <w:rPr>
                <w:rFonts w:hint="eastAsia" w:ascii="Calibri"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20</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提供服务的时间、地点、方式、项目服务期限</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提供服务的时间：</w:t>
            </w:r>
            <w:r>
              <w:rPr>
                <w:rFonts w:hint="eastAsia" w:ascii="宋体" w:hAnsi="宋体" w:cs="宋体"/>
                <w:color w:val="auto"/>
                <w:szCs w:val="21"/>
                <w:highlight w:val="none"/>
              </w:rPr>
              <w:t>合同签订之日起至服务期届满之日止</w:t>
            </w:r>
            <w:r>
              <w:rPr>
                <w:rFonts w:hint="eastAsia" w:ascii="仿宋" w:hAnsi="仿宋"/>
                <w:color w:val="auto"/>
                <w:szCs w:val="21"/>
                <w:highlight w:val="none"/>
              </w:rPr>
              <w:t>。</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提供服务的地点：</w:t>
            </w:r>
            <w:r>
              <w:rPr>
                <w:rFonts w:hint="eastAsia" w:asciiTheme="minorEastAsia" w:hAnsiTheme="minorEastAsia" w:eastAsiaTheme="minorEastAsia" w:cstheme="minorEastAsia"/>
                <w:color w:val="auto"/>
                <w:szCs w:val="21"/>
                <w:highlight w:val="none"/>
                <w:lang w:eastAsia="zh-CN"/>
              </w:rPr>
              <w:t>国家税务总局贵港市港北区税务局指定地点。</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提供服务的方式：</w:t>
            </w:r>
            <w:r>
              <w:rPr>
                <w:rFonts w:hint="eastAsia" w:asciiTheme="minorEastAsia" w:hAnsiTheme="minorEastAsia" w:eastAsiaTheme="minorEastAsia" w:cstheme="minorEastAsia"/>
                <w:color w:val="auto"/>
                <w:szCs w:val="21"/>
                <w:highlight w:val="none"/>
                <w:lang w:eastAsia="zh-CN"/>
              </w:rPr>
              <w:t>现场</w:t>
            </w:r>
            <w:bookmarkStart w:id="53" w:name="_GoBack"/>
            <w:bookmarkEnd w:id="53"/>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FF0000"/>
                <w:kern w:val="0"/>
                <w:szCs w:val="21"/>
                <w:highlight w:val="none"/>
              </w:rPr>
            </w:pPr>
            <w:r>
              <w:rPr>
                <w:rFonts w:hint="eastAsia" w:asciiTheme="minorEastAsia" w:hAnsiTheme="minorEastAsia" w:eastAsiaTheme="minorEastAsia" w:cstheme="minorEastAsia"/>
                <w:color w:val="auto"/>
                <w:highlight w:val="none"/>
              </w:rPr>
              <w:t>项目服务期限：</w:t>
            </w:r>
            <w:r>
              <w:rPr>
                <w:rFonts w:hint="eastAsia" w:cs="宋体" w:asciiTheme="minorEastAsia" w:hAnsiTheme="minorEastAsia" w:eastAsiaTheme="minorEastAsia"/>
                <w:bCs/>
                <w:color w:val="auto"/>
                <w:kern w:val="0"/>
                <w:szCs w:val="21"/>
              </w:rPr>
              <w:t>自合同签订开始服务之日起</w:t>
            </w:r>
            <w:r>
              <w:rPr>
                <w:rFonts w:hint="eastAsia" w:cs="宋体" w:asciiTheme="minorEastAsia" w:hAnsiTheme="minorEastAsia" w:eastAsiaTheme="minorEastAsia"/>
                <w:bCs/>
                <w:color w:val="auto"/>
                <w:kern w:val="0"/>
                <w:szCs w:val="21"/>
                <w:lang w:val="en-US" w:eastAsia="zh-CN"/>
              </w:rPr>
              <w:t>1</w:t>
            </w:r>
            <w:r>
              <w:rPr>
                <w:rFonts w:hint="eastAsia" w:cs="宋体" w:asciiTheme="minorEastAsia" w:hAnsiTheme="minorEastAsia" w:eastAsiaTheme="minorEastAsia"/>
                <w:bCs/>
                <w:color w:val="auto"/>
                <w:kern w:val="0"/>
                <w:szCs w:val="21"/>
              </w:rPr>
              <w:t>年</w:t>
            </w:r>
            <w:r>
              <w:rPr>
                <w:rFonts w:hint="eastAsia" w:ascii="宋体" w:hAnsi="宋体" w:cs="等线"/>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21</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采购资金的支付方式和时间</w:t>
            </w:r>
          </w:p>
        </w:tc>
        <w:tc>
          <w:tcPr>
            <w:tcW w:w="6047" w:type="dxa"/>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bCs/>
                <w:color w:val="FF0000"/>
                <w:szCs w:val="21"/>
                <w:highlight w:val="none"/>
              </w:rPr>
            </w:pPr>
            <w:r>
              <w:rPr>
                <w:rFonts w:hint="eastAsia" w:ascii="仿宋" w:hAnsi="仿宋"/>
                <w:b w:val="0"/>
                <w:bCs w:val="0"/>
                <w:color w:val="auto"/>
                <w:szCs w:val="21"/>
              </w:rPr>
              <w:t>本项目的服务费平均按月结算，</w:t>
            </w:r>
            <w:r>
              <w:rPr>
                <w:rFonts w:hint="eastAsia"/>
                <w:b w:val="0"/>
                <w:bCs w:val="0"/>
                <w:color w:val="auto"/>
                <w:sz w:val="21"/>
                <w:szCs w:val="21"/>
                <w:lang w:val="zh-CN"/>
              </w:rPr>
              <w:t>采购人每月15日前结算并一次性支付成交</w:t>
            </w:r>
            <w:r>
              <w:rPr>
                <w:rFonts w:hint="eastAsia"/>
                <w:lang w:eastAsia="zh-CN"/>
              </w:rPr>
              <w:t>供应商</w:t>
            </w:r>
            <w:r>
              <w:rPr>
                <w:rFonts w:hint="eastAsia"/>
                <w:b w:val="0"/>
                <w:bCs w:val="0"/>
                <w:color w:val="auto"/>
                <w:sz w:val="21"/>
                <w:szCs w:val="21"/>
                <w:lang w:val="zh-CN"/>
              </w:rPr>
              <w:t>上月份的服务费；</w:t>
            </w:r>
            <w:r>
              <w:rPr>
                <w:rStyle w:val="47"/>
                <w:rFonts w:hint="eastAsia" w:ascii="宋体" w:hAnsi="宋体" w:eastAsia="宋体" w:cs="宋体"/>
                <w:b w:val="0"/>
                <w:bCs w:val="0"/>
                <w:i w:val="0"/>
                <w:iCs w:val="0"/>
                <w:caps w:val="0"/>
                <w:color w:val="000000"/>
                <w:spacing w:val="0"/>
                <w:sz w:val="21"/>
                <w:szCs w:val="21"/>
                <w:shd w:val="clear" w:color="auto" w:fill="FFFFFF"/>
              </w:rPr>
              <w:t>成交供应商每次申请付款时需开具同等金额税务发票给采购人，否则采购人有权拒绝付款。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22</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履约保证金</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不要求提供</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□要求提供，履约保证金的数额不得超过</w:t>
            </w:r>
            <w:r>
              <w:rPr>
                <w:rFonts w:hint="eastAsia" w:asciiTheme="minorEastAsia" w:hAnsiTheme="minorEastAsia" w:eastAsiaTheme="minorEastAsia" w:cstheme="minorEastAsia"/>
                <w:color w:val="auto"/>
                <w:sz w:val="21"/>
                <w:szCs w:val="21"/>
                <w:highlight w:val="none"/>
                <w:lang w:eastAsia="zh-CN"/>
              </w:rPr>
              <w:t>合同</w:t>
            </w:r>
            <w:r>
              <w:rPr>
                <w:rFonts w:hint="eastAsia" w:asciiTheme="minorEastAsia" w:hAnsiTheme="minorEastAsia" w:eastAsiaTheme="minorEastAsia" w:cstheme="minorEastAsia"/>
                <w:color w:val="auto"/>
                <w:sz w:val="21"/>
                <w:szCs w:val="21"/>
                <w:highlight w:val="none"/>
              </w:rPr>
              <w:t>金额的</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%，本采购项目履约保证金为合同金额的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%（取整到元），</w:t>
            </w:r>
            <w:r>
              <w:rPr>
                <w:rFonts w:hint="eastAsia" w:asciiTheme="minorEastAsia" w:hAnsiTheme="minorEastAsia" w:eastAsiaTheme="minorEastAsia" w:cstheme="minorEastAsia"/>
                <w:bCs/>
                <w:color w:val="auto"/>
                <w:kern w:val="2"/>
                <w:sz w:val="21"/>
                <w:szCs w:val="21"/>
                <w:highlight w:val="none"/>
                <w:lang w:val="en-US" w:eastAsia="zh-CN" w:bidi="ar-SA"/>
              </w:rPr>
              <w:t>提交方式为支票、汇票、本票或者金融机构、担保机构出具的保函等非现金形式，成交供应商在签订合同前应提交履约保证金，否则，不予签订合同。采用转账、电汇方式的，由成交供应商在签订合同前按规定的金额从成交供应商银行账户直接缴入采购人账户。</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验收合格的，采购人在收到成交供应商提出申请的30日内无息返还履约保证金；采购人如逾期退还履约保证金，每逾期一天，可按应退款项的银行同期存款利息计算违约金；项目验收不合格的，履约保证金不予退还。</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收款人户名：</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23</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采购代理</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kern w:val="0"/>
                <w:szCs w:val="21"/>
                <w:highlight w:val="none"/>
              </w:rPr>
              <w:t>费</w:t>
            </w:r>
          </w:p>
        </w:tc>
        <w:tc>
          <w:tcPr>
            <w:tcW w:w="6047" w:type="dxa"/>
            <w:vAlign w:val="center"/>
          </w:tcPr>
          <w:p>
            <w:pPr>
              <w:keepNext w:val="0"/>
              <w:keepLines w:val="0"/>
              <w:pageBreakBefore w:val="0"/>
              <w:widowControl w:val="0"/>
              <w:kinsoku/>
              <w:wordWrap/>
              <w:overflowPunct/>
              <w:topLinePunct w:val="0"/>
              <w:bidi w:val="0"/>
              <w:adjustRightInd/>
              <w:spacing w:line="380" w:lineRule="exact"/>
              <w:rPr>
                <w:rFonts w:hint="eastAsia"/>
              </w:rPr>
            </w:pPr>
            <w:r>
              <w:rPr>
                <w:rFonts w:hint="eastAsia"/>
              </w:rPr>
              <w:t>（1）</w:t>
            </w:r>
            <w:r>
              <w:rPr>
                <w:rFonts w:hint="eastAsia"/>
                <w:lang w:eastAsia="zh-CN"/>
              </w:rPr>
              <w:t>采购代理</w:t>
            </w:r>
            <w:r>
              <w:rPr>
                <w:rFonts w:hint="eastAsia"/>
                <w:lang w:val="en-US" w:eastAsia="zh-CN"/>
              </w:rPr>
              <w:t>服务</w:t>
            </w:r>
            <w:r>
              <w:rPr>
                <w:rFonts w:hint="eastAsia"/>
                <w:lang w:eastAsia="zh-CN"/>
              </w:rPr>
              <w:t>费</w:t>
            </w:r>
            <w:r>
              <w:rPr>
                <w:rFonts w:hint="eastAsia"/>
              </w:rPr>
              <w:t>收费标准：</w:t>
            </w:r>
          </w:p>
          <w:p>
            <w:pPr>
              <w:keepNext w:val="0"/>
              <w:keepLines w:val="0"/>
              <w:pageBreakBefore w:val="0"/>
              <w:widowControl w:val="0"/>
              <w:kinsoku/>
              <w:wordWrap/>
              <w:overflowPunct/>
              <w:topLinePunct w:val="0"/>
              <w:bidi w:val="0"/>
              <w:adjustRightInd/>
              <w:spacing w:line="380" w:lineRule="exact"/>
              <w:rPr>
                <w:rFonts w:hint="eastAsia"/>
              </w:rPr>
            </w:pPr>
            <w:r>
              <w:rPr>
                <w:rFonts w:hint="eastAsia"/>
              </w:rPr>
              <w:t>按国家发展计划委员会计价格〔2002〕1980号《招标代理服务费管理暂行办法》收费标准及发改价格〔2011〕534号文的规定的基准价下浮20%收取，向成交供应商收取</w:t>
            </w:r>
            <w:r>
              <w:rPr>
                <w:rFonts w:hint="eastAsia"/>
                <w:lang w:eastAsia="zh-CN"/>
              </w:rPr>
              <w:t>采购</w:t>
            </w:r>
            <w:r>
              <w:rPr>
                <w:rFonts w:hint="eastAsia"/>
              </w:rPr>
              <w:t>代理服务费用（以下费率未下浮20%）。</w:t>
            </w:r>
          </w:p>
          <w:tbl>
            <w:tblPr>
              <w:tblStyle w:val="44"/>
              <w:tblpPr w:leftFromText="180" w:rightFromText="180" w:vertAnchor="text" w:horzAnchor="page" w:tblpX="166" w:tblpY="74"/>
              <w:tblOverlap w:val="never"/>
              <w:tblW w:w="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915"/>
              <w:gridCol w:w="9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4" w:type="dxa"/>
                  <w:tcBorders>
                    <w:tl2br w:val="single" w:color="auto" w:sz="4" w:space="0"/>
                  </w:tcBorders>
                </w:tcPr>
                <w:p>
                  <w:pPr>
                    <w:keepNext w:val="0"/>
                    <w:keepLines w:val="0"/>
                    <w:pageBreakBefore w:val="0"/>
                    <w:widowControl w:val="0"/>
                    <w:kinsoku/>
                    <w:wordWrap/>
                    <w:overflowPunct/>
                    <w:topLinePunct w:val="0"/>
                    <w:bidi w:val="0"/>
                    <w:adjustRightInd/>
                    <w:spacing w:line="380" w:lineRule="exact"/>
                    <w:ind w:left="1365" w:hanging="1365" w:hangingChars="650"/>
                    <w:rPr>
                      <w:rFonts w:hint="eastAsia"/>
                    </w:rPr>
                  </w:pPr>
                  <w:r>
                    <w:rPr>
                      <w:rFonts w:hint="eastAsia"/>
                    </w:rPr>
                    <w:t xml:space="preserve">            费率</w:t>
                  </w:r>
                </w:p>
                <w:p>
                  <w:pPr>
                    <w:keepNext w:val="0"/>
                    <w:keepLines w:val="0"/>
                    <w:pageBreakBefore w:val="0"/>
                    <w:widowControl w:val="0"/>
                    <w:kinsoku/>
                    <w:wordWrap/>
                    <w:overflowPunct/>
                    <w:topLinePunct w:val="0"/>
                    <w:bidi w:val="0"/>
                    <w:adjustRightInd/>
                    <w:spacing w:line="380" w:lineRule="exact"/>
                    <w:rPr>
                      <w:rFonts w:hint="eastAsia"/>
                    </w:rPr>
                  </w:pPr>
                  <w:r>
                    <w:rPr>
                      <w:rFonts w:hint="eastAsia"/>
                      <w:lang w:eastAsia="zh-CN"/>
                    </w:rPr>
                    <w:t>成交</w:t>
                  </w:r>
                  <w:r>
                    <w:rPr>
                      <w:rFonts w:hint="eastAsia"/>
                    </w:rPr>
                    <w:t>金额</w:t>
                  </w:r>
                </w:p>
              </w:tc>
              <w:tc>
                <w:tcPr>
                  <w:tcW w:w="915" w:type="dxa"/>
                  <w:vAlign w:val="center"/>
                </w:tcPr>
                <w:p>
                  <w:pPr>
                    <w:keepNext w:val="0"/>
                    <w:keepLines w:val="0"/>
                    <w:pageBreakBefore w:val="0"/>
                    <w:widowControl w:val="0"/>
                    <w:kinsoku/>
                    <w:wordWrap/>
                    <w:overflowPunct/>
                    <w:topLinePunct w:val="0"/>
                    <w:bidi w:val="0"/>
                    <w:adjustRightInd/>
                    <w:spacing w:line="380" w:lineRule="exact"/>
                    <w:ind w:firstLine="105" w:firstLineChars="50"/>
                    <w:jc w:val="center"/>
                    <w:rPr>
                      <w:rFonts w:hint="eastAsia"/>
                      <w:lang w:eastAsia="zh-CN"/>
                    </w:rPr>
                  </w:pPr>
                  <w:r>
                    <w:rPr>
                      <w:rFonts w:hint="eastAsia"/>
                    </w:rPr>
                    <w:t>货物</w:t>
                  </w:r>
                  <w:r>
                    <w:rPr>
                      <w:rFonts w:hint="eastAsia"/>
                      <w:lang w:eastAsia="zh-CN"/>
                    </w:rPr>
                    <w:t>采购</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服务</w:t>
                  </w:r>
                  <w:r>
                    <w:rPr>
                      <w:rFonts w:hint="eastAsia"/>
                      <w:lang w:eastAsia="zh-CN"/>
                    </w:rPr>
                    <w:t>采购</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工程</w:t>
                  </w:r>
                  <w:r>
                    <w:rPr>
                      <w:rFonts w:hint="eastAsia"/>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100万元以下</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1.5%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1.5%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100～500万元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1.1%</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0.8%</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500～1000万元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0.8%</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0.45%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1000～5000万元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0.25%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5000万元～1亿元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0.25%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0.1%</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1～5亿元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0.05%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0.05%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5～10亿元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0.035%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0.035%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rPr>
                  </w:pPr>
                  <w:r>
                    <w:rPr>
                      <w:rFonts w:hint="eastAsia"/>
                    </w:rPr>
                    <w:t>0.035%</w:t>
                  </w:r>
                </w:p>
              </w:tc>
            </w:tr>
          </w:tbl>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p>
          <w:p>
            <w:pPr>
              <w:keepNext w:val="0"/>
              <w:keepLines w:val="0"/>
              <w:pageBreakBefore w:val="0"/>
              <w:widowControl w:val="0"/>
              <w:kinsoku/>
              <w:wordWrap/>
              <w:overflowPunct/>
              <w:topLinePunct w:val="0"/>
              <w:bidi w:val="0"/>
              <w:adjustRightInd/>
              <w:spacing w:line="380" w:lineRule="exact"/>
              <w:rPr>
                <w:rFonts w:hint="eastAsia"/>
              </w:rPr>
            </w:pPr>
            <w:r>
              <w:rPr>
                <w:rFonts w:hint="eastAsia"/>
              </w:rPr>
              <w:t>注：</w:t>
            </w:r>
            <w:r>
              <w:rPr>
                <w:rFonts w:hint="eastAsia"/>
                <w:lang w:eastAsia="zh-CN"/>
              </w:rPr>
              <w:t>采购代理费</w:t>
            </w:r>
            <w:r>
              <w:rPr>
                <w:rFonts w:hint="eastAsia"/>
              </w:rPr>
              <w:t>收费按差额定率累进法计算。例如：某工程招标代理业务</w:t>
            </w:r>
            <w:r>
              <w:rPr>
                <w:rFonts w:hint="eastAsia"/>
                <w:lang w:eastAsia="zh-CN"/>
              </w:rPr>
              <w:t>成交</w:t>
            </w:r>
            <w:r>
              <w:rPr>
                <w:rFonts w:hint="eastAsia"/>
              </w:rPr>
              <w:t>金额为6000万元，计算</w:t>
            </w:r>
            <w:r>
              <w:rPr>
                <w:rFonts w:hint="eastAsia"/>
                <w:lang w:eastAsia="zh-CN"/>
              </w:rPr>
              <w:t>采购代理费</w:t>
            </w:r>
            <w:r>
              <w:rPr>
                <w:rFonts w:hint="eastAsia"/>
              </w:rPr>
              <w:t>收费额如下：</w:t>
            </w:r>
          </w:p>
          <w:p>
            <w:pPr>
              <w:keepNext w:val="0"/>
              <w:keepLines w:val="0"/>
              <w:pageBreakBefore w:val="0"/>
              <w:widowControl w:val="0"/>
              <w:kinsoku/>
              <w:wordWrap/>
              <w:overflowPunct/>
              <w:topLinePunct w:val="0"/>
              <w:bidi w:val="0"/>
              <w:adjustRightInd/>
              <w:spacing w:line="380" w:lineRule="exact"/>
              <w:rPr>
                <w:rFonts w:hint="eastAsia"/>
              </w:rPr>
            </w:pPr>
            <w:r>
              <w:rPr>
                <w:rFonts w:hint="eastAsia"/>
              </w:rPr>
              <w:t>100万元×1.0%=1万元</w:t>
            </w:r>
          </w:p>
          <w:p>
            <w:pPr>
              <w:keepNext w:val="0"/>
              <w:keepLines w:val="0"/>
              <w:pageBreakBefore w:val="0"/>
              <w:widowControl w:val="0"/>
              <w:kinsoku/>
              <w:wordWrap/>
              <w:overflowPunct/>
              <w:topLinePunct w:val="0"/>
              <w:bidi w:val="0"/>
              <w:adjustRightInd/>
              <w:spacing w:line="380" w:lineRule="exact"/>
              <w:rPr>
                <w:rFonts w:hint="eastAsia"/>
              </w:rPr>
            </w:pPr>
            <w:r>
              <w:rPr>
                <w:rFonts w:hint="eastAsia"/>
              </w:rPr>
              <w:t>（500-100）万元×0.7%=2.8万元</w:t>
            </w:r>
          </w:p>
          <w:p>
            <w:pPr>
              <w:keepNext w:val="0"/>
              <w:keepLines w:val="0"/>
              <w:pageBreakBefore w:val="0"/>
              <w:widowControl w:val="0"/>
              <w:kinsoku/>
              <w:wordWrap/>
              <w:overflowPunct/>
              <w:topLinePunct w:val="0"/>
              <w:bidi w:val="0"/>
              <w:adjustRightInd/>
              <w:spacing w:line="380" w:lineRule="exact"/>
              <w:rPr>
                <w:rFonts w:hint="eastAsia"/>
              </w:rPr>
            </w:pPr>
            <w:r>
              <w:rPr>
                <w:rFonts w:hint="eastAsia"/>
              </w:rPr>
              <w:t>（1000-500）万元×0.55%=2.75万元</w:t>
            </w:r>
          </w:p>
          <w:p>
            <w:pPr>
              <w:keepNext w:val="0"/>
              <w:keepLines w:val="0"/>
              <w:pageBreakBefore w:val="0"/>
              <w:widowControl w:val="0"/>
              <w:kinsoku/>
              <w:wordWrap/>
              <w:overflowPunct/>
              <w:topLinePunct w:val="0"/>
              <w:bidi w:val="0"/>
              <w:adjustRightInd/>
              <w:spacing w:line="380" w:lineRule="exact"/>
              <w:rPr>
                <w:rFonts w:hint="eastAsia"/>
              </w:rPr>
            </w:pPr>
            <w:r>
              <w:rPr>
                <w:rFonts w:hint="eastAsia"/>
              </w:rPr>
              <w:t>（5000-1000）万元×0.35%=14万元</w:t>
            </w:r>
          </w:p>
          <w:p>
            <w:pPr>
              <w:keepNext w:val="0"/>
              <w:keepLines w:val="0"/>
              <w:pageBreakBefore w:val="0"/>
              <w:widowControl w:val="0"/>
              <w:kinsoku/>
              <w:wordWrap/>
              <w:overflowPunct/>
              <w:topLinePunct w:val="0"/>
              <w:bidi w:val="0"/>
              <w:adjustRightInd/>
              <w:spacing w:line="380" w:lineRule="exact"/>
              <w:rPr>
                <w:rFonts w:hint="eastAsia"/>
              </w:rPr>
            </w:pPr>
            <w:r>
              <w:rPr>
                <w:rFonts w:hint="eastAsia"/>
              </w:rPr>
              <w:t>（6000-5000）万元×0.2%=2万元</w:t>
            </w:r>
          </w:p>
          <w:p>
            <w:pPr>
              <w:keepNext w:val="0"/>
              <w:keepLines w:val="0"/>
              <w:pageBreakBefore w:val="0"/>
              <w:widowControl w:val="0"/>
              <w:kinsoku/>
              <w:wordWrap/>
              <w:overflowPunct/>
              <w:topLinePunct w:val="0"/>
              <w:bidi w:val="0"/>
              <w:adjustRightInd/>
              <w:spacing w:line="380" w:lineRule="exact"/>
              <w:rPr>
                <w:rFonts w:hint="eastAsia"/>
              </w:rPr>
            </w:pPr>
            <w:r>
              <w:rPr>
                <w:rFonts w:hint="eastAsia"/>
              </w:rPr>
              <w:t>合计收费=1+2.8+2.75+14+2=22.55（万元）</w:t>
            </w:r>
          </w:p>
          <w:p>
            <w:pPr>
              <w:keepNext w:val="0"/>
              <w:keepLines w:val="0"/>
              <w:pageBreakBefore w:val="0"/>
              <w:widowControl w:val="0"/>
              <w:kinsoku/>
              <w:wordWrap/>
              <w:overflowPunct/>
              <w:topLinePunct w:val="0"/>
              <w:bidi w:val="0"/>
              <w:adjustRightInd/>
              <w:spacing w:line="380" w:lineRule="exact"/>
              <w:rPr>
                <w:rFonts w:hint="eastAsia"/>
              </w:rPr>
            </w:pPr>
            <w:r>
              <w:rPr>
                <w:rFonts w:hint="eastAsia"/>
              </w:rPr>
              <w:t>（2）</w:t>
            </w:r>
            <w:r>
              <w:rPr>
                <w:rFonts w:hint="eastAsia"/>
                <w:lang w:eastAsia="zh-CN"/>
              </w:rPr>
              <w:t>采购代理费</w:t>
            </w:r>
            <w:r>
              <w:rPr>
                <w:rFonts w:hint="eastAsia"/>
              </w:rPr>
              <w:t>汇到如下指定账户：</w:t>
            </w:r>
          </w:p>
          <w:p>
            <w:pPr>
              <w:spacing w:line="360" w:lineRule="auto"/>
              <w:ind w:firstLine="0" w:firstLineChars="0"/>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rPr>
              <w:t>开户名称：广西科联招标中心</w:t>
            </w:r>
            <w:r>
              <w:rPr>
                <w:rFonts w:hint="eastAsia" w:asciiTheme="minorEastAsia" w:hAnsiTheme="minorEastAsia" w:eastAsiaTheme="minorEastAsia" w:cstheme="minorEastAsia"/>
                <w:b w:val="0"/>
                <w:bCs w:val="0"/>
                <w:color w:val="auto"/>
                <w:szCs w:val="21"/>
                <w:highlight w:val="none"/>
                <w:lang w:eastAsia="zh-CN"/>
              </w:rPr>
              <w:t>有限公司贵港分公司</w:t>
            </w:r>
          </w:p>
          <w:p>
            <w:pPr>
              <w:spacing w:line="360" w:lineRule="auto"/>
              <w:ind w:firstLine="0" w:firstLineChars="0"/>
              <w:rPr>
                <w:rFonts w:hint="default"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rPr>
              <w:t>银行账号：</w:t>
            </w:r>
            <w:r>
              <w:rPr>
                <w:rFonts w:hint="eastAsia" w:asciiTheme="minorEastAsia" w:hAnsiTheme="minorEastAsia" w:eastAsiaTheme="minorEastAsia" w:cstheme="minorEastAsia"/>
                <w:b w:val="0"/>
                <w:bCs w:val="0"/>
                <w:color w:val="auto"/>
                <w:szCs w:val="21"/>
                <w:highlight w:val="none"/>
                <w:lang w:val="en-US" w:eastAsia="zh-CN"/>
              </w:rPr>
              <w:t>45050175009000000651</w:t>
            </w:r>
          </w:p>
          <w:p>
            <w:pPr>
              <w:spacing w:line="360" w:lineRule="auto"/>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val="0"/>
                <w:color w:val="auto"/>
                <w:szCs w:val="21"/>
                <w:highlight w:val="none"/>
              </w:rPr>
              <w:t>开户行：</w:t>
            </w:r>
            <w:r>
              <w:rPr>
                <w:rFonts w:hint="eastAsia" w:asciiTheme="minorEastAsia" w:hAnsiTheme="minorEastAsia" w:eastAsiaTheme="minorEastAsia" w:cstheme="minorEastAsia"/>
                <w:b w:val="0"/>
                <w:bCs w:val="0"/>
                <w:color w:val="auto"/>
                <w:szCs w:val="21"/>
                <w:highlight w:val="none"/>
                <w:lang w:val="en-US" w:eastAsia="zh-CN"/>
              </w:rPr>
              <w:t>中国建设银行股份有限公司贵港分行科技支行</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b/>
                <w:color w:val="FF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24</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其他规定</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专用章、业务专用章等其它形式印章均不能代替公章。</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2、本磋商文件中描述供应商的“签字”是指供应商的</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或被授权人亲自在磋商文件规定签署处亲笔写上个人的名字的行为，私章、签字章、印鉴、影印等其它形式均不能代替亲笔签字。</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成交供应商享受中小企业扶持政策的，采购人、采购代理机构应当随成交结果公开成交供应商的《中小企业声明函》。</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成交供应商为残疾人福利性单位的，采购人或者其委托的采购代理机构应当随成交结果同时公告其《残疾人福利性单位声明函》，接受社会监督。</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、递交质疑函的联系事项：</w:t>
            </w:r>
          </w:p>
          <w:p>
            <w:pPr>
              <w:keepNext w:val="0"/>
              <w:keepLines w:val="0"/>
              <w:pageBreakBefore w:val="0"/>
              <w:widowControl w:val="0"/>
              <w:kinsoku/>
              <w:wordWrap/>
              <w:overflowPunct/>
              <w:topLinePunct w:val="0"/>
              <w:bidi w:val="0"/>
              <w:adjustRightInd/>
              <w:spacing w:line="240" w:lineRule="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广西科联招标中心有限公司贵港分公司</w:t>
            </w:r>
          </w:p>
          <w:p>
            <w:pPr>
              <w:keepNext w:val="0"/>
              <w:keepLines w:val="0"/>
              <w:pageBreakBefore w:val="0"/>
              <w:widowControl w:val="0"/>
              <w:kinsoku/>
              <w:wordWrap/>
              <w:overflowPunct/>
              <w:topLinePunct w:val="0"/>
              <w:bidi w:val="0"/>
              <w:adjustRightInd/>
              <w:spacing w:line="240" w:lineRule="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lang w:val="en-US" w:eastAsia="zh-CN"/>
              </w:rPr>
              <w:t>0775-4563700</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lang w:eastAsia="zh-CN"/>
              </w:rPr>
              <w:t>贵港市金港大道935号财富中心十七楼1722室</w:t>
            </w:r>
          </w:p>
        </w:tc>
      </w:tr>
    </w:tbl>
    <w:p>
      <w:pPr>
        <w:ind w:firstLine="420" w:firstLineChars="200"/>
        <w:rPr>
          <w:rFonts w:hint="eastAsia" w:asciiTheme="minorEastAsia" w:hAnsiTheme="minorEastAsia" w:eastAsiaTheme="minorEastAsia" w:cstheme="minorEastAsia"/>
          <w:color w:val="auto"/>
          <w:kern w:val="0"/>
          <w:szCs w:val="21"/>
          <w:highlight w:val="none"/>
        </w:rPr>
      </w:pPr>
    </w:p>
    <w:p>
      <w:pPr>
        <w:keepNext/>
        <w:keepLines/>
        <w:spacing w:before="240" w:after="64" w:line="360" w:lineRule="auto"/>
        <w:jc w:val="center"/>
        <w:outlineLvl w:val="5"/>
        <w:rPr>
          <w:rFonts w:hint="eastAsia" w:asciiTheme="minorEastAsia" w:hAnsiTheme="minorEastAsia" w:eastAsiaTheme="minorEastAsia" w:cstheme="minorEastAsia"/>
          <w:b/>
          <w:bCs/>
          <w:color w:val="auto"/>
          <w:kern w:val="0"/>
          <w:sz w:val="28"/>
          <w:szCs w:val="21"/>
          <w:highlight w:val="none"/>
        </w:rPr>
      </w:pPr>
      <w:r>
        <w:rPr>
          <w:rFonts w:hint="eastAsia" w:asciiTheme="minorEastAsia" w:hAnsiTheme="minorEastAsia" w:eastAsiaTheme="minorEastAsia" w:cstheme="minorEastAsia"/>
          <w:b/>
          <w:bCs/>
          <w:color w:val="auto"/>
          <w:kern w:val="0"/>
          <w:sz w:val="28"/>
          <w:szCs w:val="21"/>
          <w:highlight w:val="none"/>
        </w:rPr>
        <w:br w:type="page"/>
      </w:r>
      <w:r>
        <w:rPr>
          <w:rFonts w:hint="eastAsia" w:asciiTheme="minorEastAsia" w:hAnsiTheme="minorEastAsia" w:eastAsiaTheme="minorEastAsia" w:cstheme="minorEastAsia"/>
          <w:b/>
          <w:bCs/>
          <w:color w:val="auto"/>
          <w:kern w:val="0"/>
          <w:sz w:val="28"/>
          <w:szCs w:val="21"/>
          <w:highlight w:val="none"/>
        </w:rPr>
        <w:t>磋商须知正文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一、总则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1.定义</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　“采购人”是指依法进行</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的国家机关、事业单位、团体组织。本次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的采购人名称、地址、电话、联系人见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　“采购代理机构”是指接受采购人委托，代理采购项目的集中采购机构和其他采购代理机构。本次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的采购代理机构名称、地址、电话、联系人见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　“供应商”是指响应磋商文件要求</w:t>
      </w:r>
      <w:r>
        <w:rPr>
          <w:rFonts w:hint="eastAsia" w:ascii="Times New Roman" w:hAnsi="Times New Roman"/>
          <w:color w:val="auto"/>
          <w:highlight w:val="none"/>
        </w:rPr>
        <w:t>并且符合</w:t>
      </w:r>
      <w:r>
        <w:rPr>
          <w:rFonts w:hint="eastAsia" w:asciiTheme="minorEastAsia" w:hAnsiTheme="minorEastAsia" w:eastAsiaTheme="minorEastAsia" w:cstheme="minorEastAsia"/>
          <w:color w:val="auto"/>
          <w:kern w:val="0"/>
          <w:szCs w:val="21"/>
          <w:highlight w:val="none"/>
        </w:rPr>
        <w:t>磋商文件</w:t>
      </w:r>
      <w:r>
        <w:rPr>
          <w:rFonts w:hint="eastAsia" w:ascii="Times New Roman" w:hAnsi="Times New Roman"/>
          <w:color w:val="auto"/>
          <w:highlight w:val="none"/>
        </w:rPr>
        <w:t>规定资格条件</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eastAsiaTheme="minorEastAsia" w:cstheme="minorEastAsia"/>
          <w:color w:val="auto"/>
          <w:kern w:val="0"/>
          <w:szCs w:val="21"/>
          <w:highlight w:val="none"/>
        </w:rPr>
        <w:t>参加磋商采购的法人、其他组织或者自然人。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　“磋商小组”</w:t>
      </w:r>
      <w:r>
        <w:rPr>
          <w:rFonts w:hint="eastAsia" w:asciiTheme="minorEastAsia" w:hAnsiTheme="minorEastAsia" w:eastAsiaTheme="minorEastAsia" w:cstheme="minorEastAsia"/>
          <w:color w:val="auto"/>
          <w:kern w:val="0"/>
          <w:szCs w:val="21"/>
          <w:highlight w:val="none"/>
          <w:lang w:eastAsia="zh-CN"/>
        </w:rPr>
        <w:t>由</w:t>
      </w:r>
      <w:r>
        <w:rPr>
          <w:rFonts w:hint="eastAsia" w:asciiTheme="minorEastAsia" w:hAnsiTheme="minorEastAsia" w:eastAsiaTheme="minorEastAsia" w:cstheme="minorEastAsia"/>
          <w:color w:val="auto"/>
          <w:kern w:val="0"/>
          <w:szCs w:val="21"/>
          <w:highlight w:val="none"/>
        </w:rPr>
        <w:t>3人以上单数的磋商成员</w:t>
      </w:r>
      <w:r>
        <w:rPr>
          <w:rFonts w:hint="eastAsia" w:asciiTheme="minorEastAsia" w:hAnsiTheme="minorEastAsia" w:eastAsiaTheme="minorEastAsia" w:cstheme="minorEastAsia"/>
          <w:color w:val="auto"/>
          <w:kern w:val="0"/>
          <w:szCs w:val="21"/>
          <w:highlight w:val="none"/>
          <w:lang w:eastAsia="zh-CN"/>
        </w:rPr>
        <w:t>组建</w:t>
      </w:r>
      <w:r>
        <w:rPr>
          <w:rFonts w:hint="eastAsia" w:ascii="Times New Roman" w:hAnsi="Times New Roman" w:cs="MingLiU_HKSCS"/>
          <w:color w:val="auto"/>
          <w:highlight w:val="none"/>
        </w:rPr>
        <w:t>，</w:t>
      </w:r>
      <w:r>
        <w:rPr>
          <w:rFonts w:hint="eastAsia" w:ascii="Times New Roman" w:cs="MingLiU_HKSCS"/>
          <w:color w:val="auto"/>
          <w:highlight w:val="none"/>
          <w:lang w:val="en-US" w:eastAsia="zh-CN"/>
        </w:rPr>
        <w:t>是</w:t>
      </w:r>
      <w:r>
        <w:rPr>
          <w:rFonts w:hint="eastAsia" w:ascii="Times New Roman" w:hAnsi="Times New Roman"/>
          <w:color w:val="auto"/>
          <w:highlight w:val="none"/>
        </w:rPr>
        <w:t>依法履行评审采购活动职责的评审成员。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“货物”是指各种形态和种类的物品，包括原材料、燃料、设备、产品等。</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“服务”是指除货物和工程以外的其他</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对象。</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2.采购项目预算</w:t>
      </w:r>
      <w:r>
        <w:rPr>
          <w:rFonts w:hint="eastAsia" w:asciiTheme="minorEastAsia" w:hAnsiTheme="minorEastAsia" w:eastAsiaTheme="minorEastAsia" w:cstheme="minorEastAsia"/>
          <w:color w:val="auto"/>
          <w:kern w:val="0"/>
          <w:szCs w:val="21"/>
          <w:highlight w:val="none"/>
          <w:lang w:eastAsia="zh-CN"/>
        </w:rPr>
        <w:t>及最高限价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　本项目采购资金</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预算金额见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pStyle w:val="16"/>
        <w:ind w:firstLine="420" w:firstLineChars="200"/>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 xml:space="preserve">2.2  </w:t>
      </w:r>
      <w:r>
        <w:rPr>
          <w:rFonts w:hint="eastAsia" w:ascii="Times New Roman" w:hAnsi="Times New Roman"/>
          <w:color w:val="auto"/>
          <w:highlight w:val="none"/>
        </w:rPr>
        <w:t>本项目最高限价要求见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imes New Roman" w:hAnsi="Times New Roman"/>
          <w:color w:val="auto"/>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★3.供应商的资格要求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供应商应当符合</w:t>
      </w:r>
      <w:r>
        <w:rPr>
          <w:rFonts w:hint="eastAsia" w:asciiTheme="minorEastAsia" w:hAnsiTheme="minorEastAsia" w:eastAsiaTheme="minorEastAsia" w:cstheme="minorEastAsia"/>
          <w:b/>
          <w:bCs/>
          <w:color w:val="auto"/>
          <w:szCs w:val="21"/>
          <w:highlight w:val="none"/>
        </w:rPr>
        <w:t>磋商须知前附表</w:t>
      </w:r>
      <w:r>
        <w:rPr>
          <w:rFonts w:hint="eastAsia" w:asciiTheme="minorEastAsia" w:hAnsiTheme="minorEastAsia" w:eastAsiaTheme="minorEastAsia" w:cstheme="minorEastAsia"/>
          <w:color w:val="auto"/>
          <w:szCs w:val="21"/>
          <w:highlight w:val="none"/>
        </w:rPr>
        <w:t>中规定的下列资格条件要求：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　</w:t>
      </w:r>
      <w:r>
        <w:rPr>
          <w:rFonts w:hint="eastAsia"/>
          <w:color w:val="auto"/>
          <w:highlight w:val="none"/>
        </w:rPr>
        <w:t>供应商参加本采购活动应当具备下列条件</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(1)具有独立承担民事责任的能力；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(2)具有良好的商业信誉和健全的财务会计制度；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(3)具有履行合同所必需的设备和专业技术能力；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(4)有依法缴纳税收和社会保障资金的良好记录；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(5)参加采购活动前三年内在经营活动中没有重大违法记录；</w:t>
      </w:r>
    </w:p>
    <w:p>
      <w:pPr>
        <w:spacing w:line="360" w:lineRule="auto"/>
        <w:ind w:firstLine="420" w:firstLine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bCs/>
          <w:color w:val="auto"/>
          <w:szCs w:val="21"/>
          <w:highlight w:val="none"/>
          <w:lang w:eastAsia="zh-CN"/>
        </w:rPr>
        <w:t>法律、行政法规规定的其他条件。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　其他特定资格条件。(详见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　供应商存在下列情形之一的不得参加磋商：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　单位负责人为同一人或者存在直接控股、管理关系的不同供应商，不得参加同一合同项下的</w:t>
      </w:r>
      <w:r>
        <w:rPr>
          <w:rFonts w:hint="eastAsia" w:asciiTheme="minorEastAsia" w:hAnsiTheme="minorEastAsia" w:eastAsiaTheme="minorEastAsia" w:cstheme="minorEastAsia"/>
          <w:color w:val="auto"/>
          <w:szCs w:val="21"/>
          <w:highlight w:val="none"/>
          <w:lang w:eastAsia="zh-CN"/>
        </w:rPr>
        <w:t>采购</w:t>
      </w:r>
      <w:r>
        <w:rPr>
          <w:rFonts w:hint="eastAsia" w:asciiTheme="minorEastAsia" w:hAnsiTheme="minorEastAsia" w:eastAsiaTheme="minorEastAsia" w:cstheme="minorEastAsia"/>
          <w:color w:val="auto"/>
          <w:szCs w:val="21"/>
          <w:highlight w:val="none"/>
        </w:rPr>
        <w:t>活动。为采购项目提供整体设计、规范编制或者项目管理、监理、检测等服务的供应商，不得再参加该采购项目的其他采购活动。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4.参与磋商的费用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4.1　供应商应自行承担所有</w:t>
      </w:r>
      <w:r>
        <w:rPr>
          <w:rFonts w:hint="eastAsia" w:asciiTheme="minorEastAsia" w:hAnsiTheme="minorEastAsia" w:eastAsiaTheme="minorEastAsia" w:cstheme="minorEastAsia"/>
          <w:color w:val="auto"/>
          <w:kern w:val="0"/>
          <w:szCs w:val="21"/>
          <w:highlight w:val="none"/>
          <w:lang w:eastAsia="zh-CN"/>
        </w:rPr>
        <w:t>参与</w:t>
      </w:r>
      <w:r>
        <w:rPr>
          <w:rFonts w:hint="eastAsia" w:asciiTheme="minorEastAsia" w:hAnsiTheme="minorEastAsia" w:eastAsiaTheme="minorEastAsia" w:cstheme="minorEastAsia"/>
          <w:color w:val="auto"/>
          <w:kern w:val="0"/>
          <w:szCs w:val="21"/>
          <w:highlight w:val="none"/>
        </w:rPr>
        <w:t>磋商的</w:t>
      </w:r>
      <w:r>
        <w:rPr>
          <w:rFonts w:hint="eastAsia" w:asciiTheme="minorEastAsia" w:hAnsiTheme="minorEastAsia" w:eastAsiaTheme="minorEastAsia" w:cstheme="minorEastAsia"/>
          <w:color w:val="auto"/>
          <w:kern w:val="0"/>
          <w:szCs w:val="21"/>
          <w:highlight w:val="none"/>
          <w:lang w:eastAsia="zh-CN"/>
        </w:rPr>
        <w:t>相关</w:t>
      </w:r>
      <w:r>
        <w:rPr>
          <w:rFonts w:hint="eastAsia" w:asciiTheme="minorEastAsia" w:hAnsiTheme="minorEastAsia" w:eastAsiaTheme="minorEastAsia" w:cstheme="minorEastAsia"/>
          <w:color w:val="auto"/>
          <w:kern w:val="0"/>
          <w:szCs w:val="21"/>
          <w:highlight w:val="none"/>
        </w:rPr>
        <w:t>费用</w:t>
      </w:r>
      <w:r>
        <w:rPr>
          <w:rFonts w:hint="eastAsia" w:asciiTheme="minorEastAsia" w:hAnsiTheme="minorEastAsia" w:eastAsiaTheme="minorEastAsia" w:cstheme="minorEastAsia"/>
          <w:color w:val="auto"/>
          <w:kern w:val="0"/>
          <w:szCs w:val="21"/>
          <w:highlight w:val="none"/>
          <w:lang w:eastAsia="zh-CN"/>
        </w:rPr>
        <w:t>，不论磋商的结果如何，采购人或采购代理机构均无义务和责任承担这些费用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5.授权委托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供应商代表不是供应商</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的，应</w:t>
      </w:r>
      <w:r>
        <w:rPr>
          <w:rFonts w:hint="eastAsia" w:asciiTheme="minorEastAsia" w:hAnsiTheme="minorEastAsia" w:eastAsiaTheme="minorEastAsia" w:cstheme="minorEastAsia"/>
          <w:color w:val="auto"/>
          <w:kern w:val="0"/>
          <w:szCs w:val="21"/>
          <w:highlight w:val="none"/>
          <w:lang w:eastAsia="zh-CN"/>
        </w:rPr>
        <w:t>当</w:t>
      </w:r>
      <w:r>
        <w:rPr>
          <w:rFonts w:hint="eastAsia" w:asciiTheme="minorEastAsia" w:hAnsiTheme="minorEastAsia" w:eastAsiaTheme="minorEastAsia" w:cstheme="minorEastAsia"/>
          <w:color w:val="auto"/>
          <w:kern w:val="0"/>
          <w:szCs w:val="21"/>
          <w:highlight w:val="none"/>
        </w:rPr>
        <w:t>持有</w:t>
      </w:r>
      <w:r>
        <w:rPr>
          <w:rFonts w:hint="eastAsia" w:asciiTheme="minorEastAsia" w:hAnsiTheme="minorEastAsia" w:eastAsiaTheme="minorEastAsia" w:cstheme="minorEastAsia"/>
          <w:color w:val="auto"/>
          <w:kern w:val="0"/>
          <w:szCs w:val="21"/>
          <w:highlight w:val="none"/>
          <w:lang w:eastAsia="zh-CN"/>
        </w:rPr>
        <w:t>法定代表人（负责人）身份证复印件和授权</w:t>
      </w:r>
      <w:r>
        <w:rPr>
          <w:rFonts w:hint="eastAsia" w:asciiTheme="minorEastAsia" w:hAnsiTheme="minorEastAsia" w:eastAsiaTheme="minorEastAsia" w:cstheme="minorEastAsia"/>
          <w:color w:val="auto"/>
          <w:kern w:val="0"/>
          <w:szCs w:val="21"/>
          <w:highlight w:val="none"/>
        </w:rPr>
        <w:t>授权书，</w:t>
      </w:r>
      <w:r>
        <w:rPr>
          <w:rFonts w:hint="eastAsia" w:asciiTheme="minorEastAsia" w:hAnsiTheme="minorEastAsia" w:eastAsiaTheme="minorEastAsia" w:cstheme="minorEastAsia"/>
          <w:color w:val="auto"/>
          <w:kern w:val="0"/>
          <w:szCs w:val="21"/>
          <w:highlight w:val="none"/>
          <w:lang w:eastAsia="zh-CN"/>
        </w:rPr>
        <w:t>同时提供供应商代表的身份证原件及复印件</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6.联合体</w:t>
      </w:r>
      <w:r>
        <w:rPr>
          <w:rFonts w:hint="eastAsia" w:asciiTheme="minorEastAsia" w:hAnsiTheme="minorEastAsia" w:eastAsiaTheme="minorEastAsia" w:cstheme="minorEastAsia"/>
          <w:color w:val="auto"/>
          <w:kern w:val="0"/>
          <w:szCs w:val="21"/>
          <w:highlight w:val="none"/>
          <w:lang w:val="en-US" w:eastAsia="zh-CN"/>
        </w:rPr>
        <w:t>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　本项目是否接受联合体</w:t>
      </w:r>
      <w:r>
        <w:rPr>
          <w:rFonts w:hint="eastAsia" w:asciiTheme="minorEastAsia" w:hAnsiTheme="minorEastAsia" w:eastAsiaTheme="minorEastAsia" w:cstheme="minorEastAsia"/>
          <w:color w:val="auto"/>
          <w:kern w:val="0"/>
          <w:szCs w:val="21"/>
          <w:highlight w:val="none"/>
          <w:lang w:val="en-US" w:eastAsia="zh-CN"/>
        </w:rPr>
        <w:t>形式</w:t>
      </w:r>
      <w:r>
        <w:rPr>
          <w:rFonts w:hint="eastAsia" w:asciiTheme="minorEastAsia" w:hAnsiTheme="minorEastAsia" w:eastAsiaTheme="minorEastAsia" w:cstheme="minorEastAsia"/>
          <w:color w:val="auto"/>
          <w:kern w:val="0"/>
          <w:szCs w:val="21"/>
          <w:highlight w:val="none"/>
        </w:rPr>
        <w:t>参与及相关要求见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6.2　如果本项目接受联合体磋商的，应遵守以下规定：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(1)联合体各方必须签订联合体协议书，明确联合体牵头人和各方权利、义务及分工、合同工作量比例；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(2)联合体各方均应当符合</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规定的供应商基本资格条件；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(3)除另有规定</w:t>
      </w:r>
      <w:r>
        <w:rPr>
          <w:rFonts w:hint="eastAsia" w:asciiTheme="minorEastAsia" w:hAnsiTheme="minorEastAsia" w:eastAsiaTheme="minorEastAsia" w:cstheme="minorEastAsia"/>
          <w:color w:val="auto"/>
          <w:kern w:val="0"/>
          <w:szCs w:val="21"/>
          <w:highlight w:val="none"/>
          <w:lang w:eastAsia="zh-CN"/>
        </w:rPr>
        <w:t>外</w:t>
      </w:r>
      <w:r>
        <w:rPr>
          <w:rFonts w:hint="eastAsia" w:asciiTheme="minorEastAsia" w:hAnsiTheme="minorEastAsia" w:eastAsiaTheme="minorEastAsia" w:cstheme="minorEastAsia"/>
          <w:color w:val="auto"/>
          <w:kern w:val="0"/>
          <w:szCs w:val="21"/>
          <w:highlight w:val="none"/>
        </w:rPr>
        <w:t>，联合体各方中至少有一方应当符合</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规定的供应商特定资格条件；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(4)联合体中有同类资质的供应商按照联合体分工承担相同工作的，应当按照资质等级较低的供应商确定资质等级；</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(5)联合体各方不得再单独或与其他供应商组成新的联合体参加同一项目的采购活动。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7.项目现场勘察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7.1　本项目是否组织现场勘察见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　供应商应按</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中规定</w:t>
      </w:r>
      <w:r>
        <w:rPr>
          <w:rFonts w:hint="eastAsia" w:asciiTheme="minorEastAsia" w:hAnsiTheme="minorEastAsia" w:eastAsiaTheme="minorEastAsia" w:cstheme="minorEastAsia"/>
          <w:color w:val="auto"/>
          <w:kern w:val="0"/>
          <w:szCs w:val="21"/>
          <w:highlight w:val="none"/>
          <w:lang w:eastAsia="zh-CN"/>
        </w:rPr>
        <w:t>的时间及地点，</w:t>
      </w:r>
      <w:r>
        <w:rPr>
          <w:rFonts w:hint="eastAsia" w:asciiTheme="minorEastAsia" w:hAnsiTheme="minorEastAsia" w:eastAsiaTheme="minorEastAsia" w:cstheme="minorEastAsia"/>
          <w:color w:val="auto"/>
          <w:kern w:val="0"/>
          <w:szCs w:val="21"/>
          <w:highlight w:val="none"/>
        </w:rPr>
        <w:t>对采购项目现场和周围环境的现场考察。供应商未在指定时间进行勘察的，采购人不再另行组织。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7.3　勘察现场的费用由供应商自己承担，勘察期间所发生的人身伤害及财产损失由供应商自己负责。</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7.4　采购人不对供应商据此而做出的推论、理解和结论负责。一旦成交，</w:t>
      </w:r>
      <w:r>
        <w:rPr>
          <w:rFonts w:hint="eastAsia" w:asciiTheme="minorEastAsia" w:hAnsiTheme="minorEastAsia" w:eastAsiaTheme="minorEastAsia" w:cstheme="minorEastAsia"/>
          <w:color w:val="FF0000"/>
          <w:kern w:val="0"/>
          <w:szCs w:val="21"/>
          <w:highlight w:val="none"/>
        </w:rPr>
        <w:t>供应商不得以任何借口提出额外补偿或延长合同期限的要求。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szCs w:val="21"/>
          <w:highlight w:val="none"/>
        </w:rPr>
        <w:t>其他法律法规强制性规定</w:t>
      </w:r>
      <w:r>
        <w:rPr>
          <w:rFonts w:hint="eastAsia" w:asciiTheme="minorEastAsia" w:hAnsiTheme="minorEastAsia" w:eastAsiaTheme="minorEastAsia" w:cstheme="minorEastAsia"/>
          <w:color w:val="auto"/>
          <w:szCs w:val="21"/>
          <w:highlight w:val="none"/>
          <w:lang w:val="en-US" w:eastAsia="zh-CN"/>
        </w:rPr>
        <w:t>或其他规定</w:t>
      </w:r>
      <w:r>
        <w:rPr>
          <w:rFonts w:hint="eastAsia" w:asciiTheme="minorEastAsia" w:hAnsiTheme="minorEastAsia" w:eastAsiaTheme="minorEastAsia" w:cstheme="minorEastAsia"/>
          <w:color w:val="auto"/>
          <w:szCs w:val="21"/>
          <w:highlight w:val="none"/>
        </w:rPr>
        <w:t>。本项目的详细要求见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二、磋商文件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10.磋商文件的</w:t>
      </w:r>
      <w:r>
        <w:rPr>
          <w:rFonts w:hint="eastAsia" w:asciiTheme="minorEastAsia" w:hAnsiTheme="minorEastAsia" w:eastAsiaTheme="minorEastAsia" w:cstheme="minorEastAsia"/>
          <w:color w:val="auto"/>
          <w:kern w:val="0"/>
          <w:szCs w:val="21"/>
          <w:highlight w:val="none"/>
          <w:lang w:eastAsia="zh-CN"/>
        </w:rPr>
        <w:t>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10.1　磋商文件</w:t>
      </w:r>
      <w:r>
        <w:rPr>
          <w:rFonts w:hint="eastAsia" w:asciiTheme="minorEastAsia" w:hAnsiTheme="minorEastAsia" w:eastAsiaTheme="minorEastAsia" w:cstheme="minorEastAsia"/>
          <w:color w:val="auto"/>
          <w:kern w:val="0"/>
          <w:szCs w:val="21"/>
          <w:highlight w:val="none"/>
          <w:lang w:eastAsia="zh-CN"/>
        </w:rPr>
        <w:t>各章节的内容如下</w:t>
      </w:r>
      <w:r>
        <w:rPr>
          <w:rFonts w:hint="eastAsia" w:asciiTheme="minorEastAsia" w:hAnsiTheme="minorEastAsia" w:eastAsiaTheme="minorEastAsia" w:cstheme="minorEastAsia"/>
          <w:color w:val="auto"/>
          <w:kern w:val="0"/>
          <w:szCs w:val="21"/>
          <w:highlight w:val="none"/>
        </w:rPr>
        <w:t>：</w:t>
      </w:r>
    </w:p>
    <w:p>
      <w:pPr>
        <w:spacing w:line="360" w:lineRule="auto"/>
        <w:ind w:firstLine="718" w:firstLineChars="34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第一部分　商务部分</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第一章　磋商邀请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第二章　磋商须知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第三章　评审方法及标准</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　第四章　</w:t>
      </w:r>
      <w:r>
        <w:rPr>
          <w:rFonts w:hint="eastAsia" w:asciiTheme="minorEastAsia" w:hAnsiTheme="minorEastAsia" w:eastAsiaTheme="minorEastAsia" w:cstheme="minorEastAsia"/>
          <w:color w:val="auto"/>
          <w:kern w:val="0"/>
          <w:szCs w:val="21"/>
          <w:highlight w:val="none"/>
          <w:lang w:eastAsia="zh-CN"/>
        </w:rPr>
        <w:t>拟签订的合同文本</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第五章　响应文件组成</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第二部分　技术部分</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第六章　项目采购需求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供应商应仔细阅读磋商文件的全部内容，按照磋商文件要求编制响应文件。任何对磋商文件的忽略或误解</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不能作为响应文件存在缺陷或瑕疵的理由，其风险由供应商承担。</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磋商小组根据与供应商磋商情况可能实质性变动的内容，包括采购需求中的技术、服务要求以及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，对磋商文件作出的实质性变动是磋商文件的有效组成部分。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11.磋商文件的澄清或者修改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　在磋商须知前附表规定的提交首次响应文件截止之日前，采购人、采购代理机构可以对已发出的磋商文件进行必要的澄清或者修改。</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11.2　澄清或者修改的内容可能影响响应文件编制的，采购人、采购代理机构应当在磋商须知前附表规定的提交首次响应文件截止之日2</w:t>
      </w:r>
      <w:r>
        <w:rPr>
          <w:rFonts w:hint="eastAsia" w:asciiTheme="minorEastAsia" w:hAnsiTheme="minorEastAsia" w:eastAsiaTheme="minorEastAsia" w:cstheme="minorEastAsia"/>
          <w:color w:val="auto"/>
          <w:kern w:val="0"/>
          <w:szCs w:val="21"/>
          <w:highlight w:val="none"/>
          <w:lang w:val="en-US" w:eastAsia="zh-CN"/>
        </w:rPr>
        <w:t>个工作日</w:t>
      </w:r>
      <w:r>
        <w:rPr>
          <w:rFonts w:hint="eastAsia" w:asciiTheme="minorEastAsia" w:hAnsiTheme="minorEastAsia" w:eastAsiaTheme="minorEastAsia" w:cstheme="minorEastAsia"/>
          <w:color w:val="auto"/>
          <w:kern w:val="0"/>
          <w:szCs w:val="21"/>
          <w:highlight w:val="none"/>
        </w:rPr>
        <w:t>前，以书面形式通知所有接收磋商文件的供应商，不足2</w:t>
      </w:r>
      <w:r>
        <w:rPr>
          <w:rFonts w:hint="eastAsia" w:asciiTheme="minorEastAsia" w:hAnsiTheme="minorEastAsia" w:eastAsiaTheme="minorEastAsia" w:cstheme="minorEastAsia"/>
          <w:color w:val="auto"/>
          <w:kern w:val="0"/>
          <w:szCs w:val="21"/>
          <w:highlight w:val="none"/>
          <w:lang w:val="en-US" w:eastAsia="zh-CN"/>
        </w:rPr>
        <w:t>个工作日</w:t>
      </w:r>
      <w:r>
        <w:rPr>
          <w:rFonts w:hint="eastAsia" w:asciiTheme="minorEastAsia" w:hAnsiTheme="minorEastAsia" w:eastAsiaTheme="minorEastAsia" w:cstheme="minorEastAsia"/>
          <w:color w:val="auto"/>
          <w:kern w:val="0"/>
          <w:szCs w:val="21"/>
          <w:highlight w:val="none"/>
        </w:rPr>
        <w:t>的，顺延供应商提交首次响应文件截止时间。</w:t>
      </w:r>
      <w:r>
        <w:rPr>
          <w:rFonts w:hint="eastAsia" w:asciiTheme="minorEastAsia" w:hAnsiTheme="minorEastAsia" w:eastAsiaTheme="minorEastAsia" w:cstheme="minorEastAsia"/>
          <w:b/>
          <w:color w:val="auto"/>
          <w:kern w:val="0"/>
          <w:szCs w:val="21"/>
          <w:highlight w:val="none"/>
        </w:rPr>
        <w:t>【此项目为目录外标准下项目】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澄清或者修改内容为磋商文件的组成部分</w:t>
      </w:r>
      <w:r>
        <w:rPr>
          <w:rFonts w:hint="eastAsia" w:asciiTheme="minorEastAsia" w:hAnsiTheme="minorEastAsia" w:eastAsiaTheme="minorEastAsia" w:cstheme="minorEastAsia"/>
          <w:color w:val="auto"/>
          <w:kern w:val="0"/>
          <w:szCs w:val="21"/>
          <w:highlight w:val="none"/>
          <w:lang w:eastAsia="zh-CN"/>
        </w:rPr>
        <w:t>，对所有领取了磋商文件的供应商均具有约束力</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12.偏离</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12.1　</w:t>
      </w:r>
      <w:r>
        <w:rPr>
          <w:rFonts w:hint="eastAsia" w:asciiTheme="minorEastAsia" w:hAnsiTheme="minorEastAsia" w:eastAsiaTheme="minorEastAsia" w:cstheme="minorEastAsia"/>
          <w:color w:val="auto"/>
          <w:highlight w:val="none"/>
        </w:rPr>
        <w:t>本条所称偏离为</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对</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的偏离，即完全响应磋商文件要求的为“无偏离”、不满足或不响应磋商文件要求的为“负偏离”、优于磋商文件要求的为“正偏离”。</w:t>
      </w:r>
    </w:p>
    <w:p>
      <w:pPr>
        <w:pStyle w:val="22"/>
        <w:spacing w:line="440" w:lineRule="exact"/>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★12.2</w:t>
      </w:r>
      <w:r>
        <w:rPr>
          <w:rFonts w:hint="eastAsia" w:ascii="Times New Roman"/>
          <w:color w:val="auto"/>
          <w:sz w:val="21"/>
          <w:szCs w:val="21"/>
          <w:highlight w:val="none"/>
          <w:lang w:val="en-US" w:eastAsia="zh-CN"/>
        </w:rPr>
        <w:t xml:space="preserve"> </w:t>
      </w:r>
      <w:r>
        <w:rPr>
          <w:rFonts w:hint="eastAsia" w:ascii="Times New Roman" w:hAnsi="Times New Roman"/>
          <w:color w:val="auto"/>
          <w:sz w:val="21"/>
          <w:szCs w:val="21"/>
          <w:highlight w:val="none"/>
        </w:rPr>
        <w:t>除法律、法规和规章规定外，</w:t>
      </w:r>
      <w:r>
        <w:rPr>
          <w:rFonts w:hint="eastAsia" w:ascii="Times New Roman"/>
          <w:color w:val="auto"/>
          <w:sz w:val="21"/>
          <w:szCs w:val="21"/>
          <w:highlight w:val="none"/>
          <w:lang w:eastAsia="zh-CN"/>
        </w:rPr>
        <w:t>磋商</w:t>
      </w:r>
      <w:r>
        <w:rPr>
          <w:rFonts w:hint="eastAsia" w:ascii="Times New Roman" w:hAnsi="Times New Roman"/>
          <w:color w:val="auto"/>
          <w:sz w:val="21"/>
          <w:szCs w:val="21"/>
          <w:highlight w:val="none"/>
        </w:rPr>
        <w:t>文件中用“拒绝”“不接受”“无效”“不得”“必须”“应当”（仅限标注“★”）等文字规定或其他标注“★”符号的条款为实质性要求条款(即重要条款)，对其中任何一条不满足或不响应，在</w:t>
      </w:r>
      <w:r>
        <w:rPr>
          <w:rFonts w:hint="eastAsia" w:ascii="Times New Roman"/>
          <w:color w:val="auto"/>
          <w:sz w:val="21"/>
          <w:szCs w:val="21"/>
          <w:highlight w:val="none"/>
          <w:lang w:eastAsia="zh-CN"/>
        </w:rPr>
        <w:t>评审</w:t>
      </w:r>
      <w:r>
        <w:rPr>
          <w:rFonts w:hint="eastAsia" w:ascii="Times New Roman" w:hAnsi="Times New Roman"/>
          <w:color w:val="auto"/>
          <w:sz w:val="21"/>
          <w:szCs w:val="21"/>
          <w:highlight w:val="none"/>
        </w:rPr>
        <w:t>时将其视为无效</w:t>
      </w:r>
      <w:r>
        <w:rPr>
          <w:rFonts w:hint="eastAsia" w:ascii="Times New Roman"/>
          <w:color w:val="auto"/>
          <w:sz w:val="21"/>
          <w:szCs w:val="21"/>
          <w:highlight w:val="none"/>
          <w:lang w:eastAsia="zh-CN"/>
        </w:rPr>
        <w:t>响应</w:t>
      </w:r>
      <w:r>
        <w:rPr>
          <w:rFonts w:hint="eastAsia" w:ascii="Times New Roman" w:hAnsi="Times New Roman"/>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三、响应文件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13.一般要求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13.1　供应商应仔细阅读磋商文件的所有内容，按磋商文件的要求编制响应文件，并保证所提供的全部资料的真实性，以使其响应文件对磋商文件做出实质性的响应。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13.2　供应商提交的响应文件及供应商与采购人或采购代理机构、磋商小组就有关磋商的所有来往函电必须使用中文。供应商可以提交其他语言的资料，但应附中文注释，在有差异时以中文为准。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imes New Roman" w:hAnsi="Times New Roman"/>
          <w:color w:val="auto"/>
          <w:highlight w:val="none"/>
        </w:rPr>
        <w:t>★</w:t>
      </w:r>
      <w:r>
        <w:rPr>
          <w:rFonts w:hint="eastAsia" w:asciiTheme="minorEastAsia" w:hAnsiTheme="minorEastAsia" w:eastAsiaTheme="minorEastAsia" w:cstheme="minorEastAsia"/>
          <w:color w:val="auto"/>
          <w:kern w:val="0"/>
          <w:szCs w:val="21"/>
          <w:highlight w:val="none"/>
        </w:rPr>
        <w:t>13.3　除技术要求另有规定外，本文件所要求使用的计量单位均采用国家法定的度、量、衡标准单位计量。未列明时亦默认为我国法定计量单位。</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13.4　供应商应按磋商文件中提供的响应文件格式填写。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13.5　磋商响应文件应采用书面形式，磋商文件中要求提供电子版的，必须按要求提供。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14.响应文件的组成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14.1　响应文件应包括但不限于下列内容：</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14.1.1　</w:t>
      </w:r>
      <w:r>
        <w:rPr>
          <w:rFonts w:hint="eastAsia" w:asciiTheme="minorEastAsia" w:hAnsiTheme="minorEastAsia" w:eastAsiaTheme="minorEastAsia" w:cstheme="minorEastAsia"/>
          <w:color w:val="auto"/>
          <w:highlight w:val="none"/>
        </w:rPr>
        <w:t>价格及</w:t>
      </w:r>
      <w:r>
        <w:rPr>
          <w:rFonts w:hint="eastAsia" w:asciiTheme="minorEastAsia" w:hAnsiTheme="minorEastAsia" w:eastAsiaTheme="minorEastAsia" w:cstheme="minorEastAsia"/>
          <w:color w:val="auto"/>
          <w:kern w:val="0"/>
          <w:szCs w:val="21"/>
          <w:highlight w:val="none"/>
        </w:rPr>
        <w:t>商务部分</w:t>
      </w:r>
      <w:r>
        <w:rPr>
          <w:rFonts w:hint="eastAsia" w:asciiTheme="minorEastAsia" w:hAnsiTheme="minorEastAsia" w:eastAsiaTheme="minorEastAsia" w:cstheme="minorEastAsia"/>
          <w:b/>
          <w:color w:val="auto"/>
          <w:kern w:val="0"/>
          <w:szCs w:val="21"/>
          <w:highlight w:val="none"/>
        </w:rPr>
        <w:t>{要求必须按照以下格式要求（如有格式要求的）提供以下带“★”</w:t>
      </w:r>
      <w:r>
        <w:rPr>
          <w:rFonts w:hint="eastAsia" w:asciiTheme="minorEastAsia" w:hAnsiTheme="minorEastAsia" w:eastAsiaTheme="minorEastAsia" w:cstheme="minorEastAsia"/>
          <w:b/>
          <w:color w:val="auto"/>
          <w:kern w:val="0"/>
          <w:szCs w:val="21"/>
          <w:highlight w:val="none"/>
          <w:lang w:eastAsia="zh-CN"/>
        </w:rPr>
        <w:t>的</w:t>
      </w:r>
      <w:r>
        <w:rPr>
          <w:rFonts w:hint="eastAsia" w:asciiTheme="minorEastAsia" w:hAnsiTheme="minorEastAsia" w:eastAsiaTheme="minorEastAsia" w:cstheme="minorEastAsia"/>
          <w:b/>
          <w:color w:val="auto"/>
          <w:kern w:val="0"/>
          <w:szCs w:val="21"/>
          <w:highlight w:val="none"/>
        </w:rPr>
        <w:t>证明文件或材料}：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★(1)磋商响应声明（格式见第五章）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★(2)报价一览表及分项价格表（格式见第五章）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★(3)商务条款偏离表（供应商</w:t>
      </w:r>
      <w:r>
        <w:rPr>
          <w:rFonts w:hint="eastAsia" w:asciiTheme="minorEastAsia" w:hAnsiTheme="minorEastAsia" w:eastAsiaTheme="minorEastAsia" w:cstheme="minorEastAsia"/>
          <w:color w:val="auto"/>
          <w:highlight w:val="none"/>
        </w:rPr>
        <w:t>填报该表时，应按项目采购需求中的商务条款要求，结合自身参加磋商情况对商务条款逐条响应，未逐条响应的视为响应无效。格式见第五章</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★(4)磋商保证金</w:t>
      </w:r>
    </w:p>
    <w:p>
      <w:pPr>
        <w:spacing w:line="360" w:lineRule="auto"/>
        <w:ind w:firstLine="525" w:firstLineChars="25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(5)供应商符合资格条件的证明文件</w:t>
      </w:r>
      <w:r>
        <w:rPr>
          <w:rFonts w:hint="eastAsia" w:asciiTheme="minorEastAsia" w:hAnsiTheme="minorEastAsia" w:eastAsiaTheme="minorEastAsia" w:cstheme="minorEastAsia"/>
          <w:b/>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1 \* GB3 \* MERGEFORMAT </w:instrText>
      </w:r>
      <w:r>
        <w:rPr>
          <w:rFonts w:hint="eastAsia" w:asciiTheme="minorEastAsia" w:hAnsiTheme="minorEastAsia" w:eastAsiaTheme="minorEastAsia" w:cstheme="minorEastAsia"/>
          <w:color w:val="auto"/>
          <w:kern w:val="0"/>
          <w:szCs w:val="21"/>
          <w:highlight w:val="none"/>
        </w:rPr>
        <w:fldChar w:fldCharType="separate"/>
      </w:r>
      <w:r>
        <w:rPr>
          <w:highlight w:val="none"/>
        </w:rPr>
        <w:t>①</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供应商基本情况表（格式见第五章）</w:t>
      </w:r>
    </w:p>
    <w:p>
      <w:pPr>
        <w:numPr>
          <w:ilvl w:val="0"/>
          <w:numId w:val="0"/>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2 \* GB3 \* MERGEFORMAT </w:instrText>
      </w:r>
      <w:r>
        <w:rPr>
          <w:rFonts w:hint="eastAsia" w:asciiTheme="minorEastAsia" w:hAnsiTheme="minorEastAsia" w:eastAsiaTheme="minorEastAsia" w:cstheme="minorEastAsia"/>
          <w:color w:val="auto"/>
          <w:kern w:val="0"/>
          <w:szCs w:val="21"/>
          <w:highlight w:val="none"/>
        </w:rPr>
        <w:fldChar w:fldCharType="separate"/>
      </w:r>
      <w:r>
        <w:rPr>
          <w:highlight w:val="none"/>
        </w:rPr>
        <w:t>②</w:t>
      </w:r>
      <w:r>
        <w:rPr>
          <w:rFonts w:hint="eastAsia" w:asciiTheme="minorEastAsia" w:hAnsiTheme="minorEastAsia" w:eastAsiaTheme="minorEastAsia" w:cstheme="minorEastAsia"/>
          <w:color w:val="auto"/>
          <w:kern w:val="0"/>
          <w:szCs w:val="21"/>
          <w:highlight w:val="none"/>
        </w:rPr>
        <w:fldChar w:fldCharType="end"/>
      </w:r>
      <w:r>
        <w:rPr>
          <w:rFonts w:hint="eastAsia" w:ascii="Times New Roman" w:hAnsi="Times New Roman"/>
          <w:color w:val="auto"/>
          <w:highlight w:val="none"/>
        </w:rPr>
        <w:t>有效的新版“营业执照”或《事业单位法人证书》或其他依法成立组织的证明文件</w:t>
      </w:r>
      <w:r>
        <w:rPr>
          <w:rFonts w:hint="eastAsia" w:asciiTheme="minorEastAsia" w:hAnsiTheme="minorEastAsia" w:eastAsiaTheme="minorEastAsia" w:cstheme="minorEastAsia"/>
          <w:color w:val="auto"/>
          <w:highlight w:val="none"/>
        </w:rPr>
        <w:t>（必须具有，如能够在线查询的材料，请提供国家有关部门规定查询的网址链接</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 MERGEFORMAT </w:instrText>
      </w:r>
      <w:r>
        <w:rPr>
          <w:rFonts w:hint="eastAsia" w:asciiTheme="minorEastAsia" w:hAnsiTheme="minorEastAsia" w:eastAsiaTheme="minorEastAsia" w:cstheme="minorEastAsia"/>
          <w:color w:val="auto"/>
          <w:kern w:val="0"/>
          <w:szCs w:val="21"/>
          <w:highlight w:val="none"/>
        </w:rPr>
        <w:fldChar w:fldCharType="separate"/>
      </w:r>
      <w:r>
        <w:rPr>
          <w:highlight w:val="none"/>
        </w:rPr>
        <w:t>③</w:t>
      </w:r>
      <w:r>
        <w:rPr>
          <w:rFonts w:hint="eastAsia" w:asciiTheme="minorEastAsia" w:hAnsiTheme="minorEastAsia" w:eastAsiaTheme="minorEastAsia" w:cstheme="minorEastAsia"/>
          <w:color w:val="auto"/>
          <w:kern w:val="0"/>
          <w:szCs w:val="21"/>
          <w:highlight w:val="none"/>
        </w:rPr>
        <w:fldChar w:fldCharType="end"/>
      </w:r>
      <w:r>
        <w:rPr>
          <w:rFonts w:hint="eastAsia" w:ascii="Times New Roman" w:hAnsi="Times New Roman"/>
          <w:color w:val="auto"/>
          <w:highlight w:val="none"/>
        </w:rPr>
        <w:t>有效的税务登记证（必须具有，</w:t>
      </w:r>
      <w:r>
        <w:rPr>
          <w:rFonts w:hint="eastAsia"/>
          <w:color w:val="auto"/>
          <w:highlight w:val="none"/>
        </w:rPr>
        <w:t>如能够在线查询的材料，请</w:t>
      </w:r>
      <w:r>
        <w:rPr>
          <w:rFonts w:hint="eastAsia" w:ascii="Times New Roman" w:hAnsi="Times New Roman"/>
          <w:color w:val="auto"/>
          <w:highlight w:val="none"/>
        </w:rPr>
        <w:t>提供国家有关部门规定</w:t>
      </w:r>
      <w:r>
        <w:rPr>
          <w:rFonts w:hint="eastAsia" w:hAnsi="Calibri"/>
          <w:color w:val="auto"/>
          <w:highlight w:val="none"/>
        </w:rPr>
        <w:t>查询的网址链接</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imes New Roman" w:hAnsi="Times New Roman"/>
          <w:color w:val="auto"/>
          <w:highlight w:val="none"/>
        </w:rPr>
        <w:t>）；（若已经取得“三证合一”的可不提供）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4 \* GB3 \* MERGEFORMAT </w:instrText>
      </w:r>
      <w:r>
        <w:rPr>
          <w:rFonts w:hint="eastAsia" w:asciiTheme="minorEastAsia" w:hAnsiTheme="minorEastAsia" w:eastAsiaTheme="minorEastAsia" w:cstheme="minorEastAsia"/>
          <w:color w:val="auto"/>
          <w:kern w:val="0"/>
          <w:szCs w:val="21"/>
          <w:highlight w:val="none"/>
        </w:rPr>
        <w:fldChar w:fldCharType="separate"/>
      </w:r>
      <w:r>
        <w:rPr>
          <w:highlight w:val="none"/>
        </w:rPr>
        <w:t>④</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完整有效的身份证复印件（第二代身份证必须提供正反面复印件）。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5 \* GB3 \* MERGEFORMAT </w:instrText>
      </w:r>
      <w:r>
        <w:rPr>
          <w:rFonts w:hint="eastAsia" w:asciiTheme="minorEastAsia" w:hAnsiTheme="minorEastAsia" w:eastAsiaTheme="minorEastAsia" w:cstheme="minorEastAsia"/>
          <w:color w:val="auto"/>
          <w:kern w:val="0"/>
          <w:szCs w:val="21"/>
          <w:highlight w:val="none"/>
        </w:rPr>
        <w:fldChar w:fldCharType="separate"/>
      </w:r>
      <w:r>
        <w:rPr>
          <w:highlight w:val="none"/>
        </w:rPr>
        <w:t>⑤</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授权委托书(格式见第五章) 和委托代理人完整有效的身份证复印件（委托代理时必须提供。第二代身份证必须提供正反面复印件）。</w:t>
      </w:r>
    </w:p>
    <w:p>
      <w:pPr>
        <w:pStyle w:val="22"/>
        <w:spacing w:line="440" w:lineRule="exact"/>
        <w:ind w:firstLine="420" w:firstLineChars="200"/>
        <w:rPr>
          <w:rFonts w:hint="eastAsia" w:ascii="Times New Roman" w:hAnsi="Times New Roman"/>
          <w:color w:val="auto"/>
          <w:sz w:val="21"/>
          <w:szCs w:val="21"/>
          <w:highlight w:val="none"/>
        </w:rPr>
      </w:pPr>
      <w:r>
        <w:rPr>
          <w:rFonts w:hint="eastAsia" w:asciiTheme="minorEastAsia" w:hAnsiTheme="minorEastAsia" w:eastAsiaTheme="minorEastAsia" w:cstheme="minorEastAsia"/>
          <w:color w:val="auto"/>
          <w:kern w:val="0"/>
          <w:sz w:val="21"/>
          <w:szCs w:val="22"/>
          <w:highlight w:val="none"/>
        </w:rPr>
        <w:t>★</w:t>
      </w:r>
      <w:r>
        <w:rPr>
          <w:rFonts w:hint="eastAsia" w:asciiTheme="minorEastAsia" w:hAnsiTheme="minorEastAsia" w:eastAsiaTheme="minorEastAsia" w:cstheme="minorEastAsia"/>
          <w:color w:val="auto"/>
          <w:kern w:val="0"/>
          <w:sz w:val="21"/>
          <w:szCs w:val="22"/>
          <w:highlight w:val="none"/>
        </w:rPr>
        <w:fldChar w:fldCharType="begin"/>
      </w:r>
      <w:r>
        <w:rPr>
          <w:rFonts w:hint="eastAsia" w:asciiTheme="minorEastAsia" w:hAnsiTheme="minorEastAsia" w:eastAsiaTheme="minorEastAsia" w:cstheme="minorEastAsia"/>
          <w:color w:val="auto"/>
          <w:kern w:val="0"/>
          <w:sz w:val="21"/>
          <w:szCs w:val="22"/>
          <w:highlight w:val="none"/>
        </w:rPr>
        <w:instrText xml:space="preserve"> = 6 \* GB3 \* MERGEFORMAT </w:instrText>
      </w:r>
      <w:r>
        <w:rPr>
          <w:rFonts w:hint="eastAsia" w:asciiTheme="minorEastAsia" w:hAnsiTheme="minorEastAsia" w:eastAsiaTheme="minorEastAsia" w:cstheme="minorEastAsia"/>
          <w:color w:val="auto"/>
          <w:kern w:val="0"/>
          <w:sz w:val="21"/>
          <w:szCs w:val="22"/>
          <w:highlight w:val="none"/>
        </w:rPr>
        <w:fldChar w:fldCharType="separate"/>
      </w:r>
      <w:r>
        <w:rPr>
          <w:sz w:val="21"/>
          <w:szCs w:val="21"/>
          <w:highlight w:val="none"/>
        </w:rPr>
        <w:t>⑥</w:t>
      </w:r>
      <w:r>
        <w:rPr>
          <w:rFonts w:hint="eastAsia" w:asciiTheme="minorEastAsia" w:hAnsiTheme="minorEastAsia" w:eastAsiaTheme="minorEastAsia" w:cstheme="minorEastAsia"/>
          <w:color w:val="auto"/>
          <w:kern w:val="0"/>
          <w:sz w:val="21"/>
          <w:szCs w:val="22"/>
          <w:highlight w:val="none"/>
        </w:rPr>
        <w:fldChar w:fldCharType="end"/>
      </w:r>
      <w:r>
        <w:rPr>
          <w:rFonts w:hint="eastAsia" w:ascii="Times New Roman" w:eastAsiaTheme="minorEastAsia"/>
          <w:color w:val="auto"/>
          <w:sz w:val="21"/>
          <w:szCs w:val="21"/>
          <w:highlight w:val="none"/>
          <w:lang w:eastAsia="zh-CN"/>
        </w:rPr>
        <w:t>供应商参加</w:t>
      </w:r>
      <w:r>
        <w:rPr>
          <w:rFonts w:hint="eastAsia" w:ascii="Times New Roman" w:hAnsi="Times New Roman"/>
          <w:color w:val="auto"/>
          <w:sz w:val="21"/>
          <w:szCs w:val="21"/>
          <w:highlight w:val="none"/>
        </w:rPr>
        <w:t>本项目</w:t>
      </w:r>
      <w:r>
        <w:rPr>
          <w:rFonts w:hint="eastAsia" w:ascii="Times New Roman"/>
          <w:color w:val="auto"/>
          <w:sz w:val="21"/>
          <w:szCs w:val="21"/>
          <w:highlight w:val="none"/>
          <w:lang w:eastAsia="zh-CN"/>
        </w:rPr>
        <w:t>磋商</w:t>
      </w:r>
      <w:r>
        <w:rPr>
          <w:rFonts w:hint="eastAsia" w:ascii="Times New Roman" w:hAnsi="Times New Roman"/>
          <w:color w:val="auto"/>
          <w:sz w:val="21"/>
          <w:szCs w:val="21"/>
          <w:highlight w:val="none"/>
        </w:rPr>
        <w:t>时上一年度</w:t>
      </w:r>
      <w:r>
        <w:rPr>
          <w:rFonts w:hint="eastAsia" w:ascii="Times New Roman"/>
          <w:color w:val="auto"/>
          <w:sz w:val="21"/>
          <w:szCs w:val="21"/>
          <w:highlight w:val="none"/>
          <w:lang w:eastAsia="zh-CN"/>
        </w:rPr>
        <w:t>（</w:t>
      </w:r>
      <w:r>
        <w:rPr>
          <w:rFonts w:hint="eastAsia" w:ascii="Times New Roman"/>
          <w:color w:val="auto"/>
          <w:sz w:val="21"/>
          <w:szCs w:val="21"/>
          <w:highlight w:val="none"/>
          <w:lang w:val="en-US" w:eastAsia="zh-CN"/>
        </w:rPr>
        <w:t>2021年</w:t>
      </w:r>
      <w:r>
        <w:rPr>
          <w:rFonts w:hint="eastAsia" w:ascii="Times New Roman"/>
          <w:color w:val="auto"/>
          <w:sz w:val="21"/>
          <w:szCs w:val="21"/>
          <w:highlight w:val="none"/>
          <w:lang w:eastAsia="zh-CN"/>
        </w:rPr>
        <w:t>）</w:t>
      </w:r>
      <w:r>
        <w:rPr>
          <w:rFonts w:hint="eastAsia" w:ascii="Times New Roman" w:hAnsi="Times New Roman"/>
          <w:color w:val="auto"/>
          <w:sz w:val="21"/>
          <w:szCs w:val="21"/>
          <w:highlight w:val="none"/>
        </w:rPr>
        <w:t>的年度财务报告复印件</w:t>
      </w:r>
      <w:r>
        <w:rPr>
          <w:rFonts w:hint="eastAsia" w:ascii="Times New Roman"/>
          <w:color w:val="auto"/>
          <w:sz w:val="21"/>
          <w:szCs w:val="21"/>
          <w:highlight w:val="none"/>
          <w:lang w:eastAsia="zh-CN"/>
        </w:rPr>
        <w:t>或</w:t>
      </w:r>
      <w:r>
        <w:rPr>
          <w:rFonts w:hint="eastAsia" w:ascii="Times New Roman" w:hAnsi="Times New Roman" w:eastAsia="宋体" w:cs="Times New Roman"/>
          <w:color w:val="auto"/>
          <w:sz w:val="21"/>
          <w:szCs w:val="21"/>
          <w:highlight w:val="none"/>
          <w:lang w:val="en-US" w:eastAsia="zh-CN"/>
        </w:rPr>
        <w:t>响应文件递交截止时间前半年内，</w:t>
      </w:r>
      <w:r>
        <w:rPr>
          <w:rFonts w:hint="eastAsia" w:ascii="Times New Roman"/>
          <w:color w:val="auto"/>
          <w:sz w:val="21"/>
          <w:szCs w:val="21"/>
          <w:highlight w:val="none"/>
        </w:rPr>
        <w:t>供应商</w:t>
      </w:r>
      <w:r>
        <w:rPr>
          <w:rFonts w:hint="eastAsia" w:ascii="Times New Roman" w:hAnsi="Times New Roman" w:eastAsia="宋体" w:cs="Times New Roman"/>
          <w:color w:val="auto"/>
          <w:sz w:val="21"/>
          <w:szCs w:val="21"/>
          <w:highlight w:val="none"/>
          <w:lang w:val="en-US" w:eastAsia="zh-CN"/>
        </w:rPr>
        <w:t>提供至少三个月财务报表（财务报表应至少包含资产负债表和损益表或利润表的复印件）</w:t>
      </w:r>
      <w:r>
        <w:rPr>
          <w:rFonts w:hint="eastAsia" w:ascii="Times New Roman" w:hAnsi="Times New Roman"/>
          <w:color w:val="auto"/>
          <w:sz w:val="21"/>
          <w:szCs w:val="21"/>
          <w:highlight w:val="none"/>
        </w:rPr>
        <w:t>如供应商为</w:t>
      </w:r>
      <w:r>
        <w:rPr>
          <w:rFonts w:hint="eastAsia" w:ascii="Times New Roman"/>
          <w:color w:val="auto"/>
          <w:sz w:val="21"/>
          <w:szCs w:val="21"/>
          <w:highlight w:val="none"/>
          <w:lang w:eastAsia="zh-CN"/>
        </w:rPr>
        <w:t>参加本项目磋商</w:t>
      </w:r>
      <w:r>
        <w:rPr>
          <w:rFonts w:hint="eastAsia" w:ascii="Times New Roman" w:hAnsi="Times New Roman"/>
          <w:color w:val="auto"/>
          <w:sz w:val="21"/>
          <w:szCs w:val="21"/>
          <w:highlight w:val="none"/>
        </w:rPr>
        <w:t>当年新成立公司的，应提供于公司成立之日后的财务报表），</w:t>
      </w:r>
      <w:r>
        <w:rPr>
          <w:rFonts w:hint="eastAsia" w:ascii="Times New Roman" w:hAnsi="Times New Roman"/>
          <w:b/>
          <w:color w:val="auto"/>
          <w:sz w:val="21"/>
          <w:szCs w:val="21"/>
          <w:highlight w:val="none"/>
        </w:rPr>
        <w:t>原件备查</w:t>
      </w:r>
      <w:r>
        <w:rPr>
          <w:rFonts w:hint="eastAsia" w:ascii="Times New Roman" w:hAnsi="Times New Roman"/>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7 \* GB3 \* MERGEFORMAT </w:instrText>
      </w:r>
      <w:r>
        <w:rPr>
          <w:rFonts w:hint="eastAsia" w:asciiTheme="minorEastAsia" w:hAnsiTheme="minorEastAsia" w:eastAsiaTheme="minorEastAsia" w:cstheme="minorEastAsia"/>
          <w:color w:val="auto"/>
          <w:kern w:val="0"/>
          <w:szCs w:val="21"/>
          <w:highlight w:val="none"/>
        </w:rPr>
        <w:fldChar w:fldCharType="separate"/>
      </w:r>
      <w:r>
        <w:rPr>
          <w:highlight w:val="none"/>
        </w:rPr>
        <w:t>⑦</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响应文件递交截止时间前半年内供应商</w:t>
      </w:r>
      <w:r>
        <w:rPr>
          <w:rFonts w:hint="eastAsia" w:asciiTheme="minorEastAsia" w:hAnsiTheme="minorEastAsia" w:eastAsiaTheme="minorEastAsia" w:cstheme="minorEastAsia"/>
          <w:color w:val="auto"/>
          <w:kern w:val="0"/>
          <w:szCs w:val="21"/>
          <w:highlight w:val="none"/>
          <w:lang w:eastAsia="zh-CN"/>
        </w:rPr>
        <w:t>连续</w:t>
      </w:r>
      <w:r>
        <w:rPr>
          <w:rFonts w:hint="eastAsia" w:asciiTheme="minorEastAsia" w:hAnsiTheme="minorEastAsia" w:eastAsiaTheme="minorEastAsia" w:cstheme="minorEastAsia"/>
          <w:color w:val="auto"/>
          <w:kern w:val="0"/>
          <w:szCs w:val="21"/>
          <w:highlight w:val="none"/>
        </w:rPr>
        <w:t>三个月的依法纳税的依法缴纳税费或依法免缴税费的证明（复印件，原件备查）；供应商无纳税记录或为新成立公司，应提供由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所在地主管税务部门出具的依法纳税或依法免税证明（复印件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8 \* GB3 \* MERGEFORMAT </w:instrText>
      </w:r>
      <w:r>
        <w:rPr>
          <w:rFonts w:hint="eastAsia" w:asciiTheme="minorEastAsia" w:hAnsiTheme="minorEastAsia" w:eastAsiaTheme="minorEastAsia" w:cstheme="minorEastAsia"/>
          <w:color w:val="auto"/>
          <w:kern w:val="0"/>
          <w:szCs w:val="21"/>
          <w:highlight w:val="none"/>
        </w:rPr>
        <w:fldChar w:fldCharType="separate"/>
      </w:r>
      <w:r>
        <w:rPr>
          <w:highlight w:val="none"/>
        </w:rPr>
        <w:t>⑧</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响应文件递交截止时间前半年内供应商</w:t>
      </w:r>
      <w:r>
        <w:rPr>
          <w:rFonts w:hint="eastAsia" w:asciiTheme="minorEastAsia" w:hAnsiTheme="minorEastAsia" w:eastAsiaTheme="minorEastAsia" w:cstheme="minorEastAsia"/>
          <w:color w:val="auto"/>
          <w:kern w:val="0"/>
          <w:szCs w:val="21"/>
          <w:highlight w:val="none"/>
          <w:lang w:eastAsia="zh-CN"/>
        </w:rPr>
        <w:t>连续</w:t>
      </w:r>
      <w:r>
        <w:rPr>
          <w:rFonts w:hint="eastAsia" w:asciiTheme="minorEastAsia" w:hAnsiTheme="minorEastAsia" w:eastAsiaTheme="minorEastAsia" w:cstheme="minorEastAsia"/>
          <w:color w:val="auto"/>
          <w:kern w:val="0"/>
          <w:szCs w:val="21"/>
          <w:highlight w:val="none"/>
        </w:rPr>
        <w:t>三个月的依法缴纳社保费的缴费凭证（复印件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）；供应商无缴费记录或为新成立公司，应提供由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所在地社保部门出具的</w:t>
      </w:r>
      <w:r>
        <w:rPr>
          <w:rFonts w:hint="eastAsia" w:asciiTheme="minorEastAsia" w:hAnsiTheme="minorEastAsia" w:eastAsiaTheme="minorEastAsia" w:cstheme="minorEastAsia"/>
          <w:color w:val="auto"/>
          <w:kern w:val="0"/>
          <w:szCs w:val="21"/>
          <w:highlight w:val="none"/>
          <w:lang w:eastAsia="zh-CN"/>
        </w:rPr>
        <w:t>依法缴纳或依法免缴社保费证明</w:t>
      </w:r>
      <w:r>
        <w:rPr>
          <w:rFonts w:hint="eastAsia" w:asciiTheme="minorEastAsia" w:hAnsiTheme="minorEastAsia" w:eastAsiaTheme="minorEastAsia" w:cstheme="minorEastAsia"/>
          <w:color w:val="auto"/>
          <w:kern w:val="0"/>
          <w:szCs w:val="21"/>
          <w:highlight w:val="none"/>
        </w:rPr>
        <w:t>（复印件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9 \* GB3 \* MERGEFORMAT </w:instrText>
      </w:r>
      <w:r>
        <w:rPr>
          <w:rFonts w:hint="eastAsia" w:asciiTheme="minorEastAsia" w:hAnsiTheme="minorEastAsia" w:eastAsiaTheme="minorEastAsia" w:cstheme="minorEastAsia"/>
          <w:color w:val="auto"/>
          <w:kern w:val="0"/>
          <w:szCs w:val="21"/>
          <w:highlight w:val="none"/>
        </w:rPr>
        <w:fldChar w:fldCharType="separate"/>
      </w:r>
      <w:r>
        <w:rPr>
          <w:highlight w:val="none"/>
        </w:rPr>
        <w:t>⑨</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参加</w:t>
      </w:r>
      <w:r>
        <w:rPr>
          <w:rFonts w:hint="eastAsia" w:asciiTheme="minorEastAsia" w:hAnsiTheme="minorEastAsia" w:eastAsiaTheme="minorEastAsia" w:cstheme="minorEastAsia"/>
          <w:color w:val="auto"/>
          <w:kern w:val="0"/>
          <w:szCs w:val="21"/>
          <w:highlight w:val="none"/>
          <w:lang w:eastAsia="zh-CN"/>
        </w:rPr>
        <w:t>本采购</w:t>
      </w:r>
      <w:r>
        <w:rPr>
          <w:rFonts w:hint="eastAsia" w:asciiTheme="minorEastAsia" w:hAnsiTheme="minorEastAsia" w:eastAsiaTheme="minorEastAsia" w:cstheme="minorEastAsia"/>
          <w:color w:val="auto"/>
          <w:kern w:val="0"/>
          <w:szCs w:val="21"/>
          <w:highlight w:val="none"/>
        </w:rPr>
        <w:t>活动前三年内在经营活动中没有重大违法记录的书面声明（格式见第五章）。</w:t>
      </w:r>
    </w:p>
    <w:p>
      <w:pPr>
        <w:numPr>
          <w:ilvl w:val="0"/>
          <w:numId w:val="0"/>
        </w:numPr>
        <w:spacing w:line="360" w:lineRule="auto"/>
        <w:ind w:firstLine="630" w:firstLineChars="300"/>
        <w:rPr>
          <w:rFonts w:hint="eastAsia" w:ascii="Times New Roman" w:hAnsi="Times New Roman"/>
          <w:color w:val="auto"/>
          <w:highlight w:val="none"/>
        </w:rPr>
      </w:pPr>
      <w:r>
        <w:rPr>
          <w:rFonts w:hint="eastAsia" w:ascii="Times New Roman" w:hAnsi="Times New Roman"/>
          <w:color w:val="auto"/>
          <w:highlight w:val="none"/>
        </w:rPr>
        <w:fldChar w:fldCharType="begin"/>
      </w:r>
      <w:r>
        <w:rPr>
          <w:rFonts w:hint="eastAsia" w:ascii="Times New Roman" w:hAnsi="Times New Roman"/>
          <w:color w:val="auto"/>
          <w:highlight w:val="none"/>
        </w:rPr>
        <w:instrText xml:space="preserve"> = 10 \* GB3 \* MERGEFORMAT </w:instrText>
      </w:r>
      <w:r>
        <w:rPr>
          <w:rFonts w:hint="eastAsia" w:ascii="Times New Roman" w:hAnsi="Times New Roman"/>
          <w:color w:val="auto"/>
          <w:highlight w:val="none"/>
        </w:rPr>
        <w:fldChar w:fldCharType="separate"/>
      </w:r>
      <w:r>
        <w:rPr>
          <w:highlight w:val="none"/>
        </w:rPr>
        <w:t>⑩</w:t>
      </w:r>
      <w:r>
        <w:rPr>
          <w:rFonts w:hint="eastAsia" w:ascii="Times New Roman" w:hAnsi="Times New Roman"/>
          <w:color w:val="auto"/>
          <w:highlight w:val="none"/>
        </w:rPr>
        <w:fldChar w:fldCharType="end"/>
      </w:r>
      <w:r>
        <w:rPr>
          <w:rFonts w:hint="eastAsia" w:ascii="Times New Roman" w:hAnsi="Times New Roman"/>
          <w:color w:val="auto"/>
          <w:highlight w:val="none"/>
        </w:rPr>
        <w:t>联合体协议（联合体</w:t>
      </w:r>
      <w:r>
        <w:rPr>
          <w:rFonts w:hint="eastAsia"/>
          <w:color w:val="auto"/>
          <w:highlight w:val="none"/>
          <w:lang w:val="en-US" w:eastAsia="zh-CN"/>
        </w:rPr>
        <w:t>磋商</w:t>
      </w:r>
      <w:r>
        <w:rPr>
          <w:rFonts w:hint="eastAsia" w:ascii="Times New Roman" w:hAnsi="Times New Roman"/>
          <w:color w:val="auto"/>
          <w:highlight w:val="none"/>
        </w:rPr>
        <w:t>时必须提供，</w:t>
      </w:r>
      <w:r>
        <w:rPr>
          <w:rFonts w:hint="eastAsia" w:asciiTheme="minorEastAsia" w:hAnsiTheme="minorEastAsia" w:eastAsiaTheme="minorEastAsia" w:cstheme="minorEastAsia"/>
          <w:color w:val="auto"/>
          <w:kern w:val="0"/>
          <w:szCs w:val="21"/>
          <w:highlight w:val="none"/>
        </w:rPr>
        <w:t>格式见第五章</w:t>
      </w:r>
      <w:r>
        <w:rPr>
          <w:rFonts w:hint="eastAsia" w:ascii="Times New Roman" w:hAnsi="Times New Roman"/>
          <w:color w:val="auto"/>
          <w:highlight w:val="none"/>
        </w:rPr>
        <w:t>）</w:t>
      </w:r>
    </w:p>
    <w:p>
      <w:pPr>
        <w:numPr>
          <w:ilvl w:val="0"/>
          <w:numId w:val="0"/>
        </w:numPr>
        <w:spacing w:line="360" w:lineRule="auto"/>
        <w:ind w:firstLine="630" w:firstLineChars="300"/>
        <w:rPr>
          <w:rFonts w:hint="eastAsia" w:asciiTheme="minorEastAsia" w:hAnsiTheme="minorEastAsia" w:eastAsiaTheme="minorEastAsia" w:cstheme="minorEastAsia"/>
          <w:color w:val="auto"/>
          <w:kern w:val="0"/>
          <w:szCs w:val="21"/>
          <w:highlight w:val="none"/>
          <w:u w:val="single"/>
          <w:lang w:val="en-US" w:eastAsia="zh-CN"/>
        </w:rPr>
      </w:pPr>
      <w:r>
        <w:rPr>
          <w:rFonts w:hint="eastAsia" w:asciiTheme="minorEastAsia" w:hAnsiTheme="minorEastAsia" w:eastAsiaTheme="minorEastAsia" w:cstheme="minorEastAsia"/>
          <w:color w:val="auto"/>
          <w:kern w:val="0"/>
          <w:szCs w:val="21"/>
          <w:highlight w:val="none"/>
        </w:rPr>
        <w:t>⑪</w:t>
      </w:r>
      <w:r>
        <w:rPr>
          <w:rFonts w:hint="eastAsia" w:ascii="Times New Roman" w:hAnsi="Times New Roman"/>
          <w:color w:val="auto"/>
          <w:highlight w:val="none"/>
        </w:rPr>
        <w:t>特定资格条件</w:t>
      </w:r>
      <w:r>
        <w:rPr>
          <w:rFonts w:hint="eastAsia" w:asciiTheme="minorEastAsia" w:hAnsiTheme="minorEastAsia" w:eastAsiaTheme="minorEastAsia" w:cstheme="minorEastAsia"/>
          <w:color w:val="auto"/>
          <w:kern w:val="0"/>
          <w:szCs w:val="21"/>
          <w:highlight w:val="none"/>
          <w:u w:val="none"/>
        </w:rPr>
        <w:t>：</w:t>
      </w:r>
      <w:r>
        <w:rPr>
          <w:rFonts w:hint="eastAsia" w:asciiTheme="minorEastAsia" w:hAnsiTheme="minorEastAsia" w:eastAsiaTheme="minorEastAsia" w:cstheme="minorEastAsia"/>
          <w:color w:val="auto"/>
          <w:kern w:val="0"/>
          <w:szCs w:val="21"/>
          <w:highlight w:val="none"/>
          <w:u w:val="none"/>
          <w:lang w:eastAsia="zh-CN"/>
        </w:rPr>
        <w:t>无</w:t>
      </w:r>
      <w:r>
        <w:rPr>
          <w:rFonts w:hint="eastAsia" w:asciiTheme="minorEastAsia" w:hAnsiTheme="minorEastAsia" w:eastAsiaTheme="minorEastAsia" w:cstheme="minorEastAsia"/>
          <w:color w:val="auto"/>
          <w:kern w:val="0"/>
          <w:szCs w:val="21"/>
          <w:highlight w:val="none"/>
          <w:u w:val="none"/>
          <w:lang w:val="en-US" w:eastAsia="zh-CN"/>
        </w:rPr>
        <w:t>。</w:t>
      </w:r>
    </w:p>
    <w:p>
      <w:pPr>
        <w:numPr>
          <w:ilvl w:val="-1"/>
          <w:numId w:val="0"/>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符合</w:t>
      </w:r>
      <w:r>
        <w:rPr>
          <w:rFonts w:hint="eastAsia" w:asciiTheme="minorEastAsia" w:hAnsiTheme="minorEastAsia" w:eastAsiaTheme="minorEastAsia" w:cstheme="minorEastAsia"/>
          <w:color w:val="auto"/>
          <w:kern w:val="0"/>
          <w:szCs w:val="21"/>
          <w:highlight w:val="none"/>
          <w:lang w:val="en-US" w:eastAsia="zh-CN"/>
        </w:rPr>
        <w:t>相关扶持</w:t>
      </w:r>
      <w:r>
        <w:rPr>
          <w:rFonts w:hint="eastAsia" w:asciiTheme="minorEastAsia" w:hAnsiTheme="minorEastAsia" w:eastAsiaTheme="minorEastAsia" w:cstheme="minorEastAsia"/>
          <w:color w:val="auto"/>
          <w:kern w:val="0"/>
          <w:szCs w:val="21"/>
          <w:highlight w:val="none"/>
        </w:rPr>
        <w:t>政策的证明材料</w:t>
      </w:r>
    </w:p>
    <w:p>
      <w:pPr>
        <w:pStyle w:val="16"/>
        <w:numPr>
          <w:ilvl w:val="0"/>
          <w:numId w:val="0"/>
        </w:num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bidi="ar-SA"/>
        </w:rPr>
      </w:pPr>
      <w:r>
        <w:rPr>
          <w:rFonts w:hint="default" w:asciiTheme="minorEastAsia" w:hAnsiTheme="minorEastAsia" w:eastAsiaTheme="minorEastAsia" w:cstheme="minorEastAsia"/>
          <w:color w:val="auto"/>
          <w:kern w:val="0"/>
          <w:sz w:val="21"/>
          <w:szCs w:val="21"/>
          <w:highlight w:val="none"/>
          <w:lang w:val="en-US" w:eastAsia="zh-CN" w:bidi="ar-SA"/>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）磋商须知前附表要求供应商须提供的其他资料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）供应商认为需提供的其他资料</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14.1.2　技术部分</w:t>
      </w:r>
      <w:r>
        <w:rPr>
          <w:rFonts w:hint="eastAsia" w:asciiTheme="minorEastAsia" w:hAnsiTheme="minorEastAsia" w:eastAsiaTheme="minorEastAsia" w:cstheme="minorEastAsia"/>
          <w:b/>
          <w:color w:val="auto"/>
          <w:kern w:val="0"/>
          <w:szCs w:val="21"/>
          <w:highlight w:val="none"/>
        </w:rPr>
        <w:t>{要求必须按照以下格式要求（如有格式要求的）提供以下带“★”</w:t>
      </w:r>
      <w:r>
        <w:rPr>
          <w:rFonts w:hint="eastAsia" w:asciiTheme="minorEastAsia" w:hAnsiTheme="minorEastAsia" w:eastAsiaTheme="minorEastAsia" w:cstheme="minorEastAsia"/>
          <w:b/>
          <w:color w:val="auto"/>
          <w:kern w:val="0"/>
          <w:szCs w:val="21"/>
          <w:highlight w:val="none"/>
          <w:lang w:eastAsia="zh-CN"/>
        </w:rPr>
        <w:t>的</w:t>
      </w:r>
      <w:r>
        <w:rPr>
          <w:rFonts w:hint="eastAsia" w:asciiTheme="minorEastAsia" w:hAnsiTheme="minorEastAsia" w:eastAsiaTheme="minorEastAsia" w:cstheme="minorEastAsia"/>
          <w:b/>
          <w:color w:val="auto"/>
          <w:kern w:val="0"/>
          <w:szCs w:val="21"/>
          <w:highlight w:val="none"/>
        </w:rPr>
        <w:t>证明文件或材料}：</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hAnsi="宋体" w:cs="宋体"/>
          <w:b w:val="0"/>
          <w:bCs w:val="0"/>
          <w:color w:val="auto"/>
          <w:sz w:val="21"/>
          <w:szCs w:val="21"/>
          <w:highlight w:val="none"/>
        </w:rPr>
        <w:t>服务方案</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bidi="zh-CN"/>
        </w:rPr>
        <w:t>管理规章制度与档案建立制度等</w:t>
      </w:r>
      <w:r>
        <w:rPr>
          <w:rFonts w:hint="eastAsia" w:asciiTheme="minorEastAsia" w:hAnsiTheme="minorEastAsia" w:eastAsiaTheme="minorEastAsia" w:cstheme="minorEastAsia"/>
          <w:color w:val="auto"/>
          <w:kern w:val="0"/>
          <w:szCs w:val="21"/>
          <w:highlight w:val="none"/>
        </w:rPr>
        <w:t>（格式自拟）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技术条款偏离表</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imes New Roman" w:hAnsi="Times New Roman"/>
          <w:color w:val="auto"/>
          <w:highlight w:val="none"/>
        </w:rPr>
        <w:t>填报该表时，应按项目采购需求中的技术服务需求及要求，结合自身</w:t>
      </w:r>
      <w:r>
        <w:rPr>
          <w:rFonts w:hint="eastAsia"/>
          <w:color w:val="auto"/>
          <w:highlight w:val="none"/>
          <w:lang w:val="en-US" w:eastAsia="zh-CN"/>
        </w:rPr>
        <w:t>磋商</w:t>
      </w:r>
      <w:r>
        <w:rPr>
          <w:rFonts w:hint="eastAsia" w:ascii="Times New Roman" w:hAnsi="Times New Roman"/>
          <w:color w:val="auto"/>
          <w:highlight w:val="none"/>
        </w:rPr>
        <w:t>情况对技术条款逐条响应，未逐条响应的视为</w:t>
      </w:r>
      <w:r>
        <w:rPr>
          <w:rFonts w:hint="eastAsia"/>
          <w:color w:val="auto"/>
          <w:highlight w:val="none"/>
          <w:lang w:val="en-US" w:eastAsia="zh-CN"/>
        </w:rPr>
        <w:t>磋商</w:t>
      </w:r>
      <w:r>
        <w:rPr>
          <w:rFonts w:hint="eastAsia" w:ascii="Times New Roman" w:hAnsi="Times New Roman"/>
          <w:color w:val="auto"/>
          <w:highlight w:val="none"/>
        </w:rPr>
        <w:t>无效。</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供应商</w:t>
      </w:r>
      <w:r>
        <w:rPr>
          <w:rFonts w:hint="eastAsia" w:hAnsi="宋体" w:eastAsia="宋体" w:cs="宋体"/>
          <w:color w:val="auto"/>
          <w:highlight w:val="none"/>
          <w:lang w:eastAsia="zh-CN"/>
        </w:rPr>
        <w:t>服务承诺</w:t>
      </w:r>
      <w:r>
        <w:rPr>
          <w:rFonts w:hint="eastAsia"/>
          <w:color w:val="auto"/>
          <w:highlight w:val="none"/>
          <w:lang w:eastAsia="zh-CN"/>
        </w:rPr>
        <w:t>（</w:t>
      </w:r>
      <w:r>
        <w:rPr>
          <w:rFonts w:hint="eastAsia"/>
          <w:color w:val="auto"/>
          <w:highlight w:val="none"/>
          <w:lang w:val="en-US" w:eastAsia="zh-CN"/>
        </w:rPr>
        <w:t>应包含</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(4)用于本项目人员简历表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(5)磋商标的物符合磋商文件要求的相关证明文件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(6)其他资料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规定供应商在</w:t>
      </w:r>
      <w:r>
        <w:rPr>
          <w:rFonts w:hint="eastAsia" w:asciiTheme="minorEastAsia" w:hAnsiTheme="minorEastAsia" w:eastAsiaTheme="minorEastAsia" w:cstheme="minorEastAsia"/>
          <w:color w:val="auto"/>
          <w:kern w:val="0"/>
          <w:szCs w:val="21"/>
          <w:highlight w:val="none"/>
          <w:lang w:eastAsia="zh-CN"/>
        </w:rPr>
        <w:t>首次响应文件递交</w:t>
      </w:r>
      <w:r>
        <w:rPr>
          <w:rFonts w:hint="eastAsia" w:asciiTheme="minorEastAsia" w:hAnsiTheme="minorEastAsia" w:eastAsiaTheme="minorEastAsia" w:cstheme="minorEastAsia"/>
          <w:color w:val="auto"/>
          <w:kern w:val="0"/>
          <w:szCs w:val="21"/>
          <w:highlight w:val="none"/>
        </w:rPr>
        <w:t>时提供样品的，供应商有以下情形之一的，在</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时将其视为无效响应文件。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(1)未在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规定的提交时间、地点提交的；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(2)供应商提供的样品与响应文件中型号、规格不一致的。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在</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过程中，</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根据</w:t>
      </w:r>
      <w:r>
        <w:rPr>
          <w:rFonts w:hint="eastAsia" w:asciiTheme="minorEastAsia" w:hAnsiTheme="minorEastAsia" w:eastAsiaTheme="minorEastAsia" w:cstheme="minorEastAsia"/>
          <w:color w:val="auto"/>
          <w:kern w:val="0"/>
          <w:szCs w:val="21"/>
          <w:highlight w:val="none"/>
          <w:lang w:val="en-US" w:eastAsia="zh-CN"/>
        </w:rPr>
        <w:t>磋商小组</w:t>
      </w:r>
      <w:r>
        <w:rPr>
          <w:rFonts w:hint="eastAsia" w:asciiTheme="minorEastAsia" w:hAnsiTheme="minorEastAsia" w:eastAsiaTheme="minorEastAsia" w:cstheme="minorEastAsia"/>
          <w:color w:val="auto"/>
          <w:kern w:val="0"/>
          <w:szCs w:val="21"/>
          <w:highlight w:val="none"/>
        </w:rPr>
        <w:t>书面形式要求提供的澄清文件是</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在磋商过程中，供应商根据磋商小组书面形式要求提交的最后报价(或者重新提交的响应文件和最后报价)是响应文件的有效组成部分。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磋商文件规定可能发生实质性变动的，供应商应当在《商务条款偏离表》</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eastAsiaTheme="minorEastAsia" w:cstheme="minorEastAsia"/>
          <w:color w:val="auto"/>
          <w:kern w:val="0"/>
          <w:szCs w:val="21"/>
          <w:highlight w:val="none"/>
          <w:lang w:eastAsia="zh-CN"/>
        </w:rPr>
        <w:t>技术条款偏离表</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rPr>
        <w:t>中的对应内容处注明。</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供应商无论成交与否，其响应文件不予退还。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15.1　供应商应按磋商文件规定的供货及服务要求、责任范围和合同条件，以人民币进行报价。</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szCs w:val="21"/>
          <w:highlight w:val="none"/>
        </w:rPr>
        <w:t>报价应为完税价。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15.3供应商</w:t>
      </w:r>
      <w:r>
        <w:rPr>
          <w:rFonts w:hint="eastAsia" w:asciiTheme="minorEastAsia" w:hAnsiTheme="minorEastAsia" w:eastAsiaTheme="minorEastAsia" w:cstheme="minorEastAsia"/>
          <w:color w:val="auto"/>
          <w:szCs w:val="21"/>
          <w:highlight w:val="none"/>
        </w:rPr>
        <w:t>对每种货物及服务只允许有一个报价，不接受可变动性报价、赠送及“零”报价，否则，在</w:t>
      </w:r>
      <w:r>
        <w:rPr>
          <w:rFonts w:hint="eastAsia" w:asciiTheme="minorEastAsia" w:hAnsiTheme="minorEastAsia" w:eastAsiaTheme="minorEastAsia" w:cstheme="minorEastAsia"/>
          <w:color w:val="auto"/>
          <w:szCs w:val="21"/>
          <w:highlight w:val="none"/>
          <w:lang w:eastAsia="zh-CN"/>
        </w:rPr>
        <w:t>评审</w:t>
      </w:r>
      <w:r>
        <w:rPr>
          <w:rFonts w:hint="eastAsia" w:asciiTheme="minorEastAsia" w:hAnsiTheme="minorEastAsia" w:eastAsiaTheme="minorEastAsia" w:cstheme="minorEastAsia"/>
          <w:color w:val="auto"/>
          <w:szCs w:val="21"/>
          <w:highlight w:val="none"/>
        </w:rPr>
        <w:t>时将其视为无效磋商</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15.4　项目有特殊要求的见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16.磋商保证金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16.1　本项目是否交纳磋商保证金要求见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16.2　磋商须知前附表规定交纳磋商保证金的，供应商应以</w:t>
      </w:r>
      <w:r>
        <w:rPr>
          <w:rFonts w:hint="eastAsia" w:ascii="Times New Roman" w:hAnsi="Times New Roman"/>
          <w:color w:val="auto"/>
          <w:highlight w:val="none"/>
        </w:rPr>
        <w:t>银行转账、支票、汇票、本票或者金融、担保机构出具的保函等非现金形式</w:t>
      </w:r>
      <w:r>
        <w:rPr>
          <w:rFonts w:hint="eastAsia" w:asciiTheme="minorEastAsia" w:hAnsiTheme="minorEastAsia" w:eastAsiaTheme="minorEastAsia" w:cstheme="minorEastAsia"/>
          <w:color w:val="auto"/>
          <w:kern w:val="0"/>
          <w:szCs w:val="21"/>
          <w:highlight w:val="none"/>
        </w:rPr>
        <w:t>，</w:t>
      </w:r>
      <w:r>
        <w:rPr>
          <w:rFonts w:hint="eastAsia" w:ascii="Times New Roman" w:hAnsi="Times New Roman"/>
          <w:color w:val="auto"/>
          <w:highlight w:val="none"/>
        </w:rPr>
        <w:t>禁止采用现钞方式，</w:t>
      </w:r>
      <w:r>
        <w:rPr>
          <w:rFonts w:hint="eastAsia" w:asciiTheme="minorEastAsia" w:hAnsiTheme="minorEastAsia" w:eastAsiaTheme="minorEastAsia" w:cstheme="minorEastAsia"/>
          <w:color w:val="auto"/>
          <w:kern w:val="0"/>
          <w:szCs w:val="21"/>
          <w:highlight w:val="none"/>
        </w:rPr>
        <w:t>在</w:t>
      </w:r>
      <w:r>
        <w:rPr>
          <w:rFonts w:hint="eastAsia" w:asciiTheme="minorEastAsia" w:hAnsiTheme="minorEastAsia" w:eastAsiaTheme="minorEastAsia" w:cstheme="minorEastAsia"/>
          <w:color w:val="auto"/>
          <w:kern w:val="0"/>
          <w:szCs w:val="21"/>
          <w:highlight w:val="none"/>
          <w:lang w:val="en-US" w:eastAsia="zh-CN"/>
        </w:rPr>
        <w:t>本章</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规定的提交首次响应文件截止时间前提交</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规定的磋商保证金</w:t>
      </w:r>
      <w:r>
        <w:rPr>
          <w:rFonts w:ascii="Times New Roman" w:hAnsi="Times New Roman" w:cs="Times New Roman"/>
          <w:color w:val="auto"/>
          <w:highlight w:val="none"/>
        </w:rPr>
        <w:t>(</w:t>
      </w:r>
      <w:r>
        <w:rPr>
          <w:rFonts w:hint="eastAsia" w:ascii="Times New Roman" w:hAnsi="Times New Roman"/>
          <w:color w:val="auto"/>
          <w:highlight w:val="none"/>
        </w:rPr>
        <w:t>数额采用四舍五入</w:t>
      </w:r>
      <w:r>
        <w:rPr>
          <w:rFonts w:hint="eastAsia" w:ascii="Times New Roman" w:hAnsi="Times New Roman" w:cs="MingLiU_HKSCS"/>
          <w:color w:val="auto"/>
          <w:highlight w:val="none"/>
        </w:rPr>
        <w:t>，</w:t>
      </w:r>
      <w:r>
        <w:rPr>
          <w:rFonts w:hint="eastAsia" w:ascii="Times New Roman" w:hAnsi="Times New Roman"/>
          <w:color w:val="auto"/>
          <w:highlight w:val="none"/>
        </w:rPr>
        <w:t>计算至元</w:t>
      </w:r>
      <w:r>
        <w:rPr>
          <w:rFonts w:ascii="Times New Roman" w:hAnsi="Times New Roman" w:cs="Times New Roman"/>
          <w:color w:val="auto"/>
          <w:highlight w:val="none"/>
        </w:rPr>
        <w:t>)</w:t>
      </w:r>
      <w:r>
        <w:rPr>
          <w:rFonts w:hint="eastAsia" w:asciiTheme="minorEastAsia" w:hAnsiTheme="minorEastAsia" w:eastAsiaTheme="minorEastAsia" w:cstheme="minorEastAsia"/>
          <w:color w:val="auto"/>
          <w:kern w:val="0"/>
          <w:szCs w:val="21"/>
          <w:highlight w:val="none"/>
        </w:rPr>
        <w:t>。磋商保证金有效期应当与本章</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规定的磋商响应有效期一致。</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未按磋商文件</w:t>
      </w:r>
      <w:r>
        <w:rPr>
          <w:rFonts w:hint="eastAsia" w:asciiTheme="minorEastAsia" w:hAnsiTheme="minorEastAsia" w:eastAsiaTheme="minorEastAsia" w:cstheme="minorEastAsia"/>
          <w:color w:val="auto"/>
          <w:kern w:val="0"/>
          <w:szCs w:val="21"/>
          <w:highlight w:val="none"/>
          <w:lang w:val="en-US" w:eastAsia="zh-CN"/>
        </w:rPr>
        <w:t>要求</w:t>
      </w:r>
      <w:r>
        <w:rPr>
          <w:rFonts w:hint="eastAsia" w:asciiTheme="minorEastAsia" w:hAnsiTheme="minorEastAsia" w:eastAsiaTheme="minorEastAsia" w:cstheme="minorEastAsia"/>
          <w:color w:val="auto"/>
          <w:kern w:val="0"/>
          <w:szCs w:val="21"/>
          <w:highlight w:val="none"/>
        </w:rPr>
        <w:t>提交磋商保证金的，采购人或采购代理机构应当拒绝接收供应商的响应文件</w:t>
      </w:r>
      <w:r>
        <w:rPr>
          <w:rFonts w:hint="eastAsia" w:ascii="Times New Roman" w:hAnsi="Times New Roman"/>
          <w:color w:val="auto"/>
          <w:highlight w:val="none"/>
        </w:rPr>
        <w:t>或</w:t>
      </w:r>
      <w:r>
        <w:rPr>
          <w:rFonts w:hint="eastAsia"/>
          <w:color w:val="auto"/>
          <w:highlight w:val="none"/>
          <w:lang w:val="en-US" w:eastAsia="zh-CN"/>
        </w:rPr>
        <w:t>磋商小组</w:t>
      </w:r>
      <w:r>
        <w:rPr>
          <w:rFonts w:hint="eastAsia" w:ascii="Times New Roman" w:hAnsi="Times New Roman"/>
          <w:color w:val="auto"/>
          <w:highlight w:val="none"/>
        </w:rPr>
        <w:t>在</w:t>
      </w:r>
      <w:r>
        <w:rPr>
          <w:rFonts w:hint="eastAsia"/>
          <w:color w:val="auto"/>
          <w:highlight w:val="none"/>
          <w:lang w:val="en-US" w:eastAsia="zh-CN"/>
        </w:rPr>
        <w:t>评审</w:t>
      </w:r>
      <w:r>
        <w:rPr>
          <w:rFonts w:hint="eastAsia" w:ascii="Times New Roman" w:hAnsi="Times New Roman"/>
          <w:color w:val="auto"/>
          <w:highlight w:val="none"/>
        </w:rPr>
        <w:t>时将其视为无效</w:t>
      </w:r>
      <w:r>
        <w:rPr>
          <w:rFonts w:hint="eastAsia"/>
          <w:color w:val="auto"/>
          <w:highlight w:val="none"/>
          <w:lang w:val="en-US" w:eastAsia="zh-CN"/>
        </w:rPr>
        <w:t>磋商</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16.3　供应商为联合体的，可以由联合体中的一方或者共同交纳</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w:t>
      </w:r>
      <w:r>
        <w:rPr>
          <w:rFonts w:hint="eastAsia" w:asciiTheme="minorEastAsia" w:hAnsiTheme="minorEastAsia" w:eastAsiaTheme="minorEastAsia" w:cstheme="minorEastAsia"/>
          <w:color w:val="auto"/>
          <w:kern w:val="0"/>
          <w:szCs w:val="21"/>
          <w:highlight w:val="none"/>
          <w:lang w:eastAsia="zh-CN"/>
        </w:rPr>
        <w:t>。</w:t>
      </w:r>
      <w:r>
        <w:rPr>
          <w:rFonts w:hint="eastAsia" w:ascii="Times New Roman" w:hAnsi="Times New Roman"/>
          <w:color w:val="auto"/>
          <w:highlight w:val="none"/>
        </w:rPr>
        <w:t>以一方名义提交</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，对联合体各方均具有约束力。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16.4　未成交供应商的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保证金，在成交通知书发出后5个工作日内退还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但因供应商自身原因导致无法及时退还的除外。</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16.5</w:t>
      </w:r>
      <w:r>
        <w:rPr>
          <w:rFonts w:hint="eastAsia" w:asciiTheme="minorEastAsia" w:hAnsiTheme="minorEastAsia" w:eastAsiaTheme="minorEastAsia" w:cstheme="minorEastAsia"/>
          <w:color w:val="auto"/>
          <w:kern w:val="0"/>
          <w:szCs w:val="21"/>
          <w:highlight w:val="none"/>
        </w:rPr>
        <w:t>成交供应商的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保证金，将在采购合同签订后5个工作日内退还，但因供应商自身原因导致无法及时退还的除外。</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有下列情形之一的，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(1)供应商在提交响应文件截止时间后撤回响应文件的；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(2)供应商在响应文件中提供虚假材料的；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(3)除因不可抗力或磋商文件认可的情形以外，成交供应商不与采购人签订合同的；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(4)供应商与采购人、其他供应商或者采购代理机构恶意串通的；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(5)磋商文件规定的其他情形。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17.磋商响应有效期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17.1　磋商响应有效期见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，在此期间响应文件对供应商具有法律约束力</w:t>
      </w:r>
      <w:r>
        <w:rPr>
          <w:rFonts w:hint="eastAsia" w:ascii="Times New Roman" w:hAnsi="Times New Roman" w:cs="MingLiU_HKSCS"/>
          <w:color w:val="auto"/>
          <w:highlight w:val="none"/>
        </w:rPr>
        <w:t>，</w:t>
      </w:r>
      <w:r>
        <w:rPr>
          <w:rFonts w:hint="eastAsia" w:ascii="Times New Roman" w:hAnsi="Times New Roman"/>
          <w:color w:val="auto"/>
          <w:highlight w:val="none"/>
        </w:rPr>
        <w:t>以保证采购人有足够的时间完成</w:t>
      </w:r>
      <w:r>
        <w:rPr>
          <w:rFonts w:hint="eastAsia" w:ascii="Times New Roman" w:hAnsi="Times New Roman"/>
          <w:color w:val="auto"/>
          <w:highlight w:val="none"/>
          <w:lang w:eastAsia="zh-CN"/>
        </w:rPr>
        <w:t>评审</w:t>
      </w:r>
      <w:r>
        <w:rPr>
          <w:rFonts w:hint="eastAsia" w:ascii="Times New Roman" w:hAnsi="Times New Roman"/>
          <w:color w:val="auto"/>
          <w:highlight w:val="none"/>
        </w:rPr>
        <w:t>、</w:t>
      </w:r>
      <w:r>
        <w:rPr>
          <w:rFonts w:hint="eastAsia" w:ascii="Times New Roman" w:hAnsi="Times New Roman"/>
          <w:color w:val="auto"/>
          <w:highlight w:val="none"/>
          <w:lang w:eastAsia="zh-CN"/>
        </w:rPr>
        <w:t>确定成交供应商</w:t>
      </w:r>
      <w:r>
        <w:rPr>
          <w:rFonts w:hint="eastAsia" w:ascii="Times New Roman" w:hAnsi="Times New Roman"/>
          <w:color w:val="auto"/>
          <w:highlight w:val="none"/>
        </w:rPr>
        <w:t>以及签订合同</w:t>
      </w:r>
      <w:r>
        <w:rPr>
          <w:rFonts w:hint="eastAsia" w:asciiTheme="minorEastAsia" w:hAnsiTheme="minorEastAsia" w:eastAsiaTheme="minorEastAsia" w:cstheme="minorEastAsia"/>
          <w:color w:val="auto"/>
          <w:kern w:val="0"/>
          <w:szCs w:val="21"/>
          <w:highlight w:val="none"/>
        </w:rPr>
        <w:t>。响应文件有效期从</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规定的提交首次响应文件截止时间之日起计算。磋商响应有效期不足的</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在评审时</w:t>
      </w:r>
      <w:r>
        <w:rPr>
          <w:rFonts w:hint="eastAsia" w:asciiTheme="minorEastAsia" w:hAnsiTheme="minorEastAsia" w:eastAsiaTheme="minorEastAsia" w:cstheme="minorEastAsia"/>
          <w:color w:val="auto"/>
          <w:kern w:val="0"/>
          <w:szCs w:val="21"/>
          <w:highlight w:val="none"/>
        </w:rPr>
        <w:t>将</w:t>
      </w:r>
      <w:r>
        <w:rPr>
          <w:rFonts w:hint="eastAsia" w:asciiTheme="minorEastAsia" w:hAnsiTheme="minorEastAsia" w:eastAsiaTheme="minorEastAsia" w:cstheme="minorEastAsia"/>
          <w:color w:val="auto"/>
          <w:kern w:val="0"/>
          <w:szCs w:val="21"/>
          <w:highlight w:val="none"/>
          <w:lang w:val="en-US" w:eastAsia="zh-CN"/>
        </w:rPr>
        <w:t>其</w:t>
      </w:r>
      <w:r>
        <w:rPr>
          <w:rFonts w:hint="eastAsia" w:asciiTheme="minorEastAsia" w:hAnsiTheme="minorEastAsia" w:eastAsiaTheme="minorEastAsia" w:cstheme="minorEastAsia"/>
          <w:color w:val="auto"/>
          <w:kern w:val="0"/>
          <w:szCs w:val="21"/>
          <w:highlight w:val="none"/>
        </w:rPr>
        <w:t>视为无效响应。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★17.2　特殊情况需延长磋商响应有效期的，采购人或采购代理机构可于磋商响应有效期届满之前，要求供应商同意延长有效期，采购人或采购代理机构的要求与供应商的答复均应为书面形式。供应商拒绝延长的，其响应在原磋商响应有效期届满后将不再有效，但有权收回其磋商保证金；供应商同意延长的，应相应延长其磋商保证金的有效期，但不允许修改或撤回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18.响应文件的签署及规定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18.1　供应商应根据</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规定提交响应文件。纸质文件的正本和副本应装订成册。正本和副本的封面上应标记“正本”或“副本”的字样，当正本和副本</w:t>
      </w:r>
      <w:r>
        <w:rPr>
          <w:rFonts w:hint="eastAsia" w:ascii="Times New Roman" w:hAnsi="Times New Roman"/>
          <w:color w:val="auto"/>
          <w:highlight w:val="none"/>
        </w:rPr>
        <w:t>、电子版不一致时</w:t>
      </w:r>
      <w:r>
        <w:rPr>
          <w:rFonts w:hint="eastAsia" w:asciiTheme="minorEastAsia" w:hAnsiTheme="minorEastAsia" w:eastAsiaTheme="minorEastAsia" w:cstheme="minorEastAsia"/>
          <w:color w:val="auto"/>
          <w:kern w:val="0"/>
          <w:szCs w:val="21"/>
          <w:highlight w:val="none"/>
        </w:rPr>
        <w:t>，以正本为准。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18.2　响应文件应用不褪色的材料打印或书写，并按磋商文件要求在签字盖章处盖公章和由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或其授权代表签字。响应文件中的任何</w:t>
      </w:r>
      <w:r>
        <w:rPr>
          <w:rFonts w:hint="eastAsia" w:ascii="Times New Roman" w:hAnsi="Times New Roman"/>
          <w:color w:val="auto"/>
          <w:highlight w:val="none"/>
        </w:rPr>
        <w:t>行间插字、涂改和增删</w:t>
      </w:r>
      <w:r>
        <w:rPr>
          <w:rFonts w:hint="eastAsia" w:asciiTheme="minorEastAsia" w:hAnsiTheme="minorEastAsia" w:eastAsiaTheme="minorEastAsia" w:cstheme="minorEastAsia"/>
          <w:color w:val="auto"/>
          <w:kern w:val="0"/>
          <w:szCs w:val="21"/>
          <w:highlight w:val="none"/>
        </w:rPr>
        <w:t>，应加盖单位公章或由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或其授权代表签字确认。否则，</w:t>
      </w:r>
      <w:r>
        <w:rPr>
          <w:rFonts w:hint="eastAsia" w:asciiTheme="minorEastAsia" w:hAnsiTheme="minorEastAsia" w:eastAsiaTheme="minorEastAsia" w:cstheme="minorEastAsia"/>
          <w:color w:val="auto"/>
          <w:kern w:val="0"/>
          <w:szCs w:val="21"/>
          <w:highlight w:val="none"/>
          <w:lang w:eastAsia="zh-CN"/>
        </w:rPr>
        <w:t>在评审时将其视为</w:t>
      </w:r>
      <w:r>
        <w:rPr>
          <w:rFonts w:hint="eastAsia" w:asciiTheme="minorEastAsia" w:hAnsiTheme="minorEastAsia" w:eastAsiaTheme="minorEastAsia" w:cstheme="minorEastAsia"/>
          <w:color w:val="auto"/>
          <w:kern w:val="0"/>
          <w:szCs w:val="21"/>
          <w:highlight w:val="none"/>
        </w:rPr>
        <w:t>无效</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18.3　在磋商过程中，供应商按磋商文件规定和磋商小组要求重新提交的响应文件和最后报价，应打印或用不褪色墨水书写，并由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或其授权代表签字。否则，</w:t>
      </w:r>
      <w:r>
        <w:rPr>
          <w:rFonts w:hint="eastAsia" w:asciiTheme="minorEastAsia" w:hAnsiTheme="minorEastAsia" w:eastAsiaTheme="minorEastAsia" w:cstheme="minorEastAsia"/>
          <w:color w:val="auto"/>
          <w:kern w:val="0"/>
          <w:szCs w:val="21"/>
          <w:highlight w:val="none"/>
          <w:lang w:eastAsia="zh-CN"/>
        </w:rPr>
        <w:t>在评审时将其视为</w:t>
      </w:r>
      <w:r>
        <w:rPr>
          <w:rFonts w:hint="eastAsia" w:asciiTheme="minorEastAsia" w:hAnsiTheme="minorEastAsia" w:eastAsiaTheme="minorEastAsia" w:cstheme="minorEastAsia"/>
          <w:color w:val="auto"/>
          <w:kern w:val="0"/>
          <w:szCs w:val="21"/>
          <w:highlight w:val="none"/>
        </w:rPr>
        <w:t>无效</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19.响应文件的密封和标记</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19.1　响应文件</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密封、标记详见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19.2　</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文件封套或外包装上应载明的内容见</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须知前附表。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响应文件如果未按上述规定密封和标记，采购人或采购代理机构应当拒绝接收。</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19.</w:t>
      </w:r>
      <w:r>
        <w:rPr>
          <w:rFonts w:hint="eastAsia" w:asciiTheme="minorEastAsia" w:hAnsiTheme="minorEastAsia" w:eastAsiaTheme="minorEastAsia" w:cstheme="minorEastAsia"/>
          <w:b/>
          <w:bCs/>
          <w:color w:val="auto"/>
          <w:kern w:val="0"/>
          <w:szCs w:val="21"/>
          <w:highlight w:val="none"/>
          <w:lang w:val="en-US" w:eastAsia="zh-CN"/>
        </w:rPr>
        <w:t>4</w:t>
      </w:r>
      <w:r>
        <w:rPr>
          <w:rFonts w:hint="eastAsia" w:asciiTheme="minorEastAsia" w:hAnsiTheme="minorEastAsia" w:eastAsiaTheme="minorEastAsia" w:cstheme="minorEastAsia"/>
          <w:b/>
          <w:bCs/>
          <w:color w:val="auto"/>
          <w:kern w:val="0"/>
          <w:szCs w:val="21"/>
          <w:highlight w:val="none"/>
        </w:rPr>
        <w:t xml:space="preserve">  采购人或采购代理机构不得因装订、纸张、文件排序等非实质性的格式、形式问题限制和影响供应商响应。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20.响应文件的递交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20.1　响应文件应在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w:t>
      </w:r>
      <w:r>
        <w:rPr>
          <w:rFonts w:hint="eastAsia" w:asciiTheme="minorEastAsia" w:hAnsiTheme="minorEastAsia" w:eastAsiaTheme="minorEastAsia" w:cstheme="minorEastAsia"/>
          <w:color w:val="auto"/>
          <w:kern w:val="0"/>
          <w:szCs w:val="21"/>
          <w:highlight w:val="none"/>
          <w:lang w:val="en-US" w:eastAsia="zh-CN"/>
        </w:rPr>
        <w:t>响应文件递交截止</w:t>
      </w:r>
      <w:r>
        <w:rPr>
          <w:rFonts w:hint="eastAsia" w:asciiTheme="minorEastAsia" w:hAnsiTheme="minorEastAsia" w:eastAsiaTheme="minorEastAsia" w:cstheme="minorEastAsia"/>
          <w:color w:val="auto"/>
          <w:kern w:val="0"/>
          <w:szCs w:val="21"/>
          <w:highlight w:val="none"/>
        </w:rPr>
        <w:t>时间</w:t>
      </w:r>
      <w:r>
        <w:rPr>
          <w:rFonts w:hint="eastAsia" w:asciiTheme="minorEastAsia" w:hAnsiTheme="minorEastAsia" w:eastAsiaTheme="minorEastAsia" w:cstheme="minorEastAsia"/>
          <w:color w:val="auto"/>
          <w:kern w:val="0"/>
          <w:szCs w:val="21"/>
          <w:highlight w:val="none"/>
          <w:lang w:val="en-US" w:eastAsia="zh-CN"/>
        </w:rPr>
        <w:t>之前密封送到</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指定</w:t>
      </w:r>
      <w:r>
        <w:rPr>
          <w:rFonts w:hint="eastAsia" w:asciiTheme="minorEastAsia" w:hAnsiTheme="minorEastAsia" w:eastAsiaTheme="minorEastAsia" w:cstheme="minorEastAsia"/>
          <w:color w:val="auto"/>
          <w:kern w:val="0"/>
          <w:szCs w:val="21"/>
          <w:highlight w:val="none"/>
          <w:lang w:val="en-US" w:eastAsia="zh-CN"/>
        </w:rPr>
        <w:t>的</w:t>
      </w:r>
      <w:r>
        <w:rPr>
          <w:rFonts w:hint="eastAsia" w:asciiTheme="minorEastAsia" w:hAnsiTheme="minorEastAsia" w:eastAsiaTheme="minorEastAsia" w:cstheme="minorEastAsia"/>
          <w:color w:val="auto"/>
          <w:kern w:val="0"/>
          <w:szCs w:val="21"/>
          <w:highlight w:val="none"/>
        </w:rPr>
        <w:t>地点。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采购人或者采购代理机构收到</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文件后，应当如实记载</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文件的送达时间和密封情况，签收保存，并向</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出具签收回执。任何单位和个人不得在</w:t>
      </w:r>
      <w:r>
        <w:rPr>
          <w:rFonts w:hint="eastAsia" w:asciiTheme="minorEastAsia" w:hAnsiTheme="minorEastAsia" w:eastAsiaTheme="minorEastAsia" w:cstheme="minorEastAsia"/>
          <w:color w:val="auto"/>
          <w:kern w:val="0"/>
          <w:szCs w:val="21"/>
          <w:highlight w:val="none"/>
          <w:lang w:val="en-US" w:eastAsia="zh-CN"/>
        </w:rPr>
        <w:t>响应文件开启时间</w:t>
      </w:r>
      <w:r>
        <w:rPr>
          <w:rFonts w:hint="eastAsia" w:asciiTheme="minorEastAsia" w:hAnsiTheme="minorEastAsia" w:eastAsiaTheme="minorEastAsia" w:cstheme="minorEastAsia"/>
          <w:color w:val="auto"/>
          <w:kern w:val="0"/>
          <w:szCs w:val="21"/>
          <w:highlight w:val="none"/>
        </w:rPr>
        <w:t>前开启</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20.2　</w:t>
      </w:r>
      <w:r>
        <w:rPr>
          <w:rFonts w:hint="eastAsia" w:ascii="Times New Roman" w:hAnsi="Times New Roman"/>
          <w:color w:val="auto"/>
          <w:highlight w:val="none"/>
        </w:rPr>
        <w:t>逾期送达或者未按照</w:t>
      </w:r>
      <w:r>
        <w:rPr>
          <w:rFonts w:hint="eastAsia"/>
          <w:color w:val="auto"/>
          <w:highlight w:val="none"/>
          <w:lang w:val="en-US" w:eastAsia="zh-CN"/>
        </w:rPr>
        <w:t>磋商</w:t>
      </w:r>
      <w:r>
        <w:rPr>
          <w:rFonts w:hint="eastAsia" w:ascii="Times New Roman" w:hAnsi="Times New Roman"/>
          <w:color w:val="auto"/>
          <w:highlight w:val="none"/>
        </w:rPr>
        <w:t>文件要求密封的</w:t>
      </w:r>
      <w:r>
        <w:rPr>
          <w:rFonts w:hint="eastAsia" w:asciiTheme="minorEastAsia" w:hAnsiTheme="minorEastAsia" w:eastAsiaTheme="minorEastAsia" w:cstheme="minorEastAsia"/>
          <w:color w:val="auto"/>
          <w:kern w:val="0"/>
          <w:szCs w:val="21"/>
          <w:highlight w:val="none"/>
        </w:rPr>
        <w:t>响应文件，</w:t>
      </w:r>
      <w:r>
        <w:rPr>
          <w:rFonts w:hint="eastAsia" w:ascii="Times New Roman" w:hAnsi="Times New Roman"/>
          <w:color w:val="auto"/>
          <w:highlight w:val="none"/>
        </w:rPr>
        <w:t>采购人、采购代理机构应当拒收</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21.响应文件的补充、修改或者撤回</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21.1　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规定的提交首次响应文件截止时间前，供应商可以</w:t>
      </w:r>
      <w:r>
        <w:rPr>
          <w:rFonts w:hint="eastAsia" w:asciiTheme="minorEastAsia" w:hAnsiTheme="minorEastAsia" w:eastAsiaTheme="minorEastAsia" w:cstheme="minorEastAsia"/>
          <w:color w:val="auto"/>
          <w:kern w:val="0"/>
          <w:szCs w:val="21"/>
          <w:highlight w:val="none"/>
          <w:lang w:val="en-US" w:eastAsia="zh-CN"/>
        </w:rPr>
        <w:t>书面形式修改、补充或撤回已递交的响应文件</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但应以书面形式</w:t>
      </w:r>
      <w:r>
        <w:rPr>
          <w:rFonts w:hint="eastAsia" w:asciiTheme="minorEastAsia" w:hAnsiTheme="minorEastAsia" w:eastAsiaTheme="minorEastAsia" w:cstheme="minorEastAsia"/>
          <w:color w:val="auto"/>
          <w:kern w:val="0"/>
          <w:szCs w:val="21"/>
          <w:highlight w:val="none"/>
        </w:rPr>
        <w:t>通知采购人或采购代理机构。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21.2　修改、补充的内容为</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文件的组成部分。修改、补充的</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文件应按本章第18、19、20项规定编制、签署、密封、标记和递交，并标明“修改、补充”字样。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21.3　</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按本章21.1款撤回</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文件的，采购人或采购代理机构自收到</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书面撤回通知之日起5个工作日内，退还已收取的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保证金，但因</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自身原因导致无法及时退还的除外。</w:t>
      </w:r>
    </w:p>
    <w:p>
      <w:pPr>
        <w:pStyle w:val="16"/>
        <w:ind w:firstLine="420" w:firstLineChars="200"/>
        <w:rPr>
          <w:rFonts w:hint="eastAsia"/>
          <w:b w:val="0"/>
          <w:bCs w:val="0"/>
          <w:color w:val="auto"/>
          <w:highlight w:val="none"/>
        </w:rPr>
      </w:pPr>
      <w:r>
        <w:rPr>
          <w:rFonts w:hint="eastAsia"/>
          <w:b w:val="0"/>
          <w:bCs w:val="0"/>
          <w:color w:val="auto"/>
          <w:highlight w:val="none"/>
        </w:rPr>
        <w:t>21.4　</w:t>
      </w:r>
      <w:r>
        <w:rPr>
          <w:rFonts w:hint="eastAsia"/>
          <w:b w:val="0"/>
          <w:bCs w:val="0"/>
          <w:color w:val="auto"/>
          <w:highlight w:val="none"/>
          <w:lang w:eastAsia="zh-CN"/>
        </w:rPr>
        <w:t>供应商</w:t>
      </w:r>
      <w:r>
        <w:rPr>
          <w:rFonts w:hint="eastAsia"/>
          <w:b w:val="0"/>
          <w:bCs w:val="0"/>
          <w:color w:val="auto"/>
          <w:highlight w:val="none"/>
        </w:rPr>
        <w:t>在</w:t>
      </w:r>
      <w:r>
        <w:rPr>
          <w:rFonts w:hint="eastAsia"/>
          <w:b w:val="0"/>
          <w:bCs w:val="0"/>
          <w:color w:val="auto"/>
          <w:highlight w:val="none"/>
          <w:lang w:eastAsia="zh-CN"/>
        </w:rPr>
        <w:t>磋商</w:t>
      </w:r>
      <w:r>
        <w:rPr>
          <w:rFonts w:hint="eastAsia"/>
          <w:b w:val="0"/>
          <w:bCs w:val="0"/>
          <w:color w:val="auto"/>
          <w:highlight w:val="none"/>
        </w:rPr>
        <w:t>有效期内不得修改、撤销其</w:t>
      </w:r>
      <w:r>
        <w:rPr>
          <w:rFonts w:hint="eastAsia"/>
          <w:b w:val="0"/>
          <w:bCs w:val="0"/>
          <w:color w:val="auto"/>
          <w:highlight w:val="none"/>
          <w:lang w:eastAsia="zh-CN"/>
        </w:rPr>
        <w:t>响应</w:t>
      </w:r>
      <w:r>
        <w:rPr>
          <w:rFonts w:hint="eastAsia"/>
          <w:b w:val="0"/>
          <w:bCs w:val="0"/>
          <w:color w:val="auto"/>
          <w:highlight w:val="none"/>
        </w:rPr>
        <w:t>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四、磋商与评审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22.磋商小组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22.1　磋商与评审由依法组建的磋商小组负责，磋商小组由采购人代表和评审专家组成。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23.初步审查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23.1　磋商小组应当对供应商提交的首次响应文件进行初步审查，包括响应文件的有效性、完整性、符合性。除可变动的技术、服务要求以及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外，首次提交的响应文件有下列情况之一，其响应文件无效，磋商小组应当告知有关供应商。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(1)供应商未按照磋商文件规定提交磋商保证金的；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(2)未按照磋商文件规定要求密封、签署、盖章的；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(3)响应有效期不足的；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(4)供应商不满足磋商文件供应商资格条件或未按照磋商文件规定提供资格证明材料的；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(5)响应文件不满足磋商文件实质性条款的。响应文件是否实质性响应磋商文件，由磋商小组依据磋商文件规定、供应商响应文件及磋商情况认定；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(6)供应商存在失信记录的：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w:t>
      </w:r>
      <w:r>
        <w:rPr>
          <w:rFonts w:hint="eastAsia" w:asciiTheme="minorEastAsia" w:hAnsiTheme="minorEastAsia" w:eastAsiaTheme="minorEastAsia" w:cstheme="minorEastAsia"/>
          <w:color w:val="auto"/>
          <w:kern w:val="0"/>
          <w:szCs w:val="21"/>
          <w:highlight w:val="none"/>
          <w:lang w:eastAsia="zh-CN"/>
        </w:rPr>
        <w:t>供应商资格条件第</w:t>
      </w:r>
      <w:r>
        <w:rPr>
          <w:rFonts w:hint="eastAsia" w:asciiTheme="minorEastAsia" w:hAnsiTheme="minorEastAsia" w:eastAsiaTheme="minorEastAsia" w:cstheme="minorEastAsia"/>
          <w:color w:val="auto"/>
          <w:kern w:val="0"/>
          <w:szCs w:val="21"/>
          <w:highlight w:val="none"/>
          <w:lang w:val="en-US" w:eastAsia="zh-CN"/>
        </w:rPr>
        <w:t>1项</w:t>
      </w:r>
      <w:r>
        <w:rPr>
          <w:rFonts w:hint="eastAsia" w:asciiTheme="minorEastAsia" w:hAnsiTheme="minorEastAsia" w:eastAsiaTheme="minorEastAsia" w:cstheme="minorEastAsia"/>
          <w:color w:val="auto"/>
          <w:kern w:val="0"/>
          <w:szCs w:val="21"/>
          <w:highlight w:val="none"/>
          <w:lang w:eastAsia="zh-CN"/>
        </w:rPr>
        <w:t>条款</w:t>
      </w:r>
      <w:r>
        <w:rPr>
          <w:rFonts w:hint="eastAsia" w:asciiTheme="minorEastAsia" w:hAnsiTheme="minorEastAsia" w:eastAsiaTheme="minorEastAsia" w:cstheme="minorEastAsia"/>
          <w:color w:val="auto"/>
          <w:kern w:val="0"/>
          <w:szCs w:val="21"/>
          <w:highlight w:val="none"/>
        </w:rPr>
        <w:t>的情况。</w:t>
      </w:r>
      <w:r>
        <w:rPr>
          <w:rFonts w:hint="eastAsia" w:hAnsi="宋体" w:cs="Times New Roman"/>
          <w:color w:val="auto"/>
          <w:highlight w:val="none"/>
        </w:rPr>
        <w:t>两个以上的自然人、法人或者其他组织组成一个联合体，以一个供应商的身份共同参加采购活动的，应当对所有联合体成员进行信</w:t>
      </w:r>
      <w:r>
        <w:rPr>
          <w:rFonts w:hint="eastAsia" w:ascii="Times New Roman" w:hAnsi="Times New Roman"/>
          <w:color w:val="auto"/>
          <w:highlight w:val="none"/>
        </w:rPr>
        <w:t>用记录查询，联合体成员存在不良信用记录的，视同联合体存在不良信用记录。</w:t>
      </w:r>
      <w:r>
        <w:rPr>
          <w:rFonts w:hint="eastAsia" w:asciiTheme="minorEastAsia" w:hAnsiTheme="minorEastAsia" w:eastAsiaTheme="minorEastAsia" w:cstheme="minorEastAsia"/>
          <w:color w:val="auto"/>
          <w:kern w:val="0"/>
          <w:szCs w:val="21"/>
          <w:highlight w:val="none"/>
        </w:rPr>
        <w:t>失信情况查询</w:t>
      </w:r>
      <w:r>
        <w:rPr>
          <w:rFonts w:hint="eastAsia" w:asciiTheme="minorEastAsia" w:hAnsiTheme="minorEastAsia" w:eastAsiaTheme="minorEastAsia" w:cstheme="minorEastAsia"/>
          <w:color w:val="auto"/>
          <w:kern w:val="0"/>
          <w:szCs w:val="21"/>
          <w:highlight w:val="none"/>
          <w:lang w:val="en-US" w:eastAsia="zh-CN"/>
        </w:rPr>
        <w:t>方法</w:t>
      </w:r>
      <w:r>
        <w:rPr>
          <w:rFonts w:hint="eastAsia" w:asciiTheme="minorEastAsia" w:hAnsiTheme="minorEastAsia" w:eastAsiaTheme="minorEastAsia" w:cstheme="minorEastAsia"/>
          <w:color w:val="auto"/>
          <w:kern w:val="0"/>
          <w:szCs w:val="21"/>
          <w:highlight w:val="none"/>
        </w:rPr>
        <w:t>详见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(7)其他不符合法律、规章、规范性文件和磋商文件规定的。</w:t>
      </w:r>
    </w:p>
    <w:p>
      <w:pPr>
        <w:pStyle w:val="22"/>
        <w:spacing w:line="440" w:lineRule="exact"/>
        <w:ind w:firstLine="400" w:firstLineChars="200"/>
        <w:rPr>
          <w:rFonts w:ascii="Times New Roman" w:hAnsi="Times New Roman" w:eastAsia="MingLiU_HKSCS" w:cs="Times New Roman"/>
          <w:color w:val="auto"/>
          <w:highlight w:val="none"/>
        </w:rPr>
      </w:pPr>
      <w:r>
        <w:rPr>
          <w:rFonts w:hint="eastAsia" w:ascii="Times New Roman" w:hAnsi="Times New Roman"/>
          <w:color w:val="auto"/>
          <w:highlight w:val="none"/>
        </w:rPr>
        <w:t>23.2　已经进行资格预审的，可以不再对供应商资格进行审查，资格预审合格的供应商在评审阶段资格发生变化的，应当通知采购人和采购代理机构。</w:t>
      </w:r>
    </w:p>
    <w:p>
      <w:pPr>
        <w:pStyle w:val="22"/>
        <w:spacing w:line="440" w:lineRule="exact"/>
        <w:ind w:firstLine="400" w:firstLineChars="200"/>
        <w:rPr>
          <w:rFonts w:ascii="Times New Roman" w:hAnsi="Times New Roman"/>
          <w:color w:val="auto"/>
          <w:highlight w:val="none"/>
        </w:rPr>
      </w:pPr>
      <w:r>
        <w:rPr>
          <w:rFonts w:ascii="Times New Roman" w:hAnsi="Times New Roman"/>
          <w:color w:val="auto"/>
          <w:highlight w:val="none"/>
        </w:rPr>
        <w:t>2</w:t>
      </w:r>
      <w:r>
        <w:rPr>
          <w:rFonts w:hint="eastAsia" w:ascii="Times New Roman"/>
          <w:color w:val="auto"/>
          <w:highlight w:val="none"/>
          <w:lang w:val="en-US" w:eastAsia="zh-CN"/>
        </w:rPr>
        <w:t>4.</w:t>
      </w:r>
      <w:r>
        <w:rPr>
          <w:rFonts w:hint="eastAsia" w:ascii="Times New Roman" w:hAnsi="Times New Roman"/>
          <w:color w:val="auto"/>
          <w:highlight w:val="none"/>
        </w:rPr>
        <w:t>核价原则</w:t>
      </w:r>
    </w:p>
    <w:p>
      <w:pPr>
        <w:pStyle w:val="22"/>
        <w:spacing w:line="440" w:lineRule="exact"/>
        <w:ind w:firstLine="400" w:firstLineChars="200"/>
        <w:rPr>
          <w:rFonts w:ascii="Times New Roman" w:hAnsi="Times New Roman" w:eastAsia="MingLiU_HKSCS" w:cs="Times New Roman"/>
          <w:color w:val="auto"/>
          <w:highlight w:val="none"/>
        </w:rPr>
      </w:pPr>
      <w:r>
        <w:rPr>
          <w:rFonts w:hint="eastAsia" w:ascii="Times New Roman"/>
          <w:color w:val="auto"/>
          <w:highlight w:val="none"/>
          <w:lang w:val="en-US" w:eastAsia="zh-CN"/>
        </w:rPr>
        <w:t>首次递交的</w:t>
      </w:r>
      <w:r>
        <w:rPr>
          <w:rFonts w:hint="eastAsia" w:ascii="Times New Roman" w:hAnsi="Times New Roman"/>
          <w:color w:val="auto"/>
          <w:highlight w:val="none"/>
        </w:rPr>
        <w:t>报价出现前后不一致的，除</w:t>
      </w:r>
      <w:r>
        <w:rPr>
          <w:rFonts w:hint="eastAsia" w:ascii="Times New Roman"/>
          <w:color w:val="auto"/>
          <w:highlight w:val="none"/>
          <w:lang w:val="en-US" w:eastAsia="zh-CN"/>
        </w:rPr>
        <w:t>磋商</w:t>
      </w:r>
      <w:r>
        <w:rPr>
          <w:rFonts w:hint="eastAsia" w:ascii="Times New Roman" w:hAnsi="Times New Roman"/>
          <w:color w:val="auto"/>
          <w:highlight w:val="none"/>
        </w:rPr>
        <w:t>文件另有规定外</w:t>
      </w:r>
      <w:r>
        <w:rPr>
          <w:rFonts w:hint="eastAsia" w:ascii="Times New Roman" w:hAnsi="Times New Roman" w:cs="MingLiU_HKSCS"/>
          <w:color w:val="auto"/>
          <w:highlight w:val="none"/>
        </w:rPr>
        <w:t>，</w:t>
      </w:r>
      <w:r>
        <w:rPr>
          <w:rFonts w:hint="eastAsia" w:ascii="Times New Roman" w:hAnsi="Times New Roman"/>
          <w:color w:val="auto"/>
          <w:highlight w:val="none"/>
        </w:rPr>
        <w:t>按照下列规定修正：</w:t>
      </w:r>
    </w:p>
    <w:p>
      <w:pPr>
        <w:pStyle w:val="22"/>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color w:val="auto"/>
          <w:highlight w:val="none"/>
          <w:lang w:val="en-US" w:eastAsia="zh-CN"/>
        </w:rPr>
        <w:t>磋商</w:t>
      </w:r>
      <w:r>
        <w:rPr>
          <w:rFonts w:hint="eastAsia" w:ascii="Times New Roman" w:hAnsi="Times New Roman"/>
          <w:color w:val="auto"/>
          <w:highlight w:val="none"/>
        </w:rPr>
        <w:t>文件中报价表内容与</w:t>
      </w:r>
      <w:r>
        <w:rPr>
          <w:rFonts w:hint="eastAsia" w:ascii="Times New Roman"/>
          <w:color w:val="auto"/>
          <w:highlight w:val="none"/>
          <w:lang w:val="en-US" w:eastAsia="zh-CN"/>
        </w:rPr>
        <w:t>磋商</w:t>
      </w:r>
      <w:r>
        <w:rPr>
          <w:rFonts w:hint="eastAsia" w:ascii="Times New Roman" w:hAnsi="Times New Roman"/>
          <w:color w:val="auto"/>
          <w:highlight w:val="none"/>
        </w:rPr>
        <w:t>文件中相应内容不一致的</w:t>
      </w:r>
      <w:r>
        <w:rPr>
          <w:rFonts w:hint="eastAsia" w:ascii="Times New Roman" w:hAnsi="Times New Roman" w:eastAsia="MingLiU_HKSCS" w:cs="MingLiU_HKSCS"/>
          <w:color w:val="auto"/>
          <w:highlight w:val="none"/>
        </w:rPr>
        <w:t>，</w:t>
      </w:r>
      <w:r>
        <w:rPr>
          <w:rFonts w:hint="eastAsia" w:ascii="Times New Roman" w:hAnsi="Times New Roman"/>
          <w:color w:val="auto"/>
          <w:highlight w:val="none"/>
        </w:rPr>
        <w:t>以报价表为准；</w:t>
      </w:r>
    </w:p>
    <w:p>
      <w:pPr>
        <w:pStyle w:val="22"/>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olor w:val="auto"/>
          <w:highlight w:val="none"/>
        </w:rPr>
        <w:t>大写金额和小写金额不一致的</w:t>
      </w:r>
      <w:r>
        <w:rPr>
          <w:rFonts w:hint="eastAsia" w:ascii="Times New Roman" w:hAnsi="Times New Roman" w:cs="MingLiU_HKSCS"/>
          <w:color w:val="auto"/>
          <w:highlight w:val="none"/>
        </w:rPr>
        <w:t>，</w:t>
      </w:r>
      <w:r>
        <w:rPr>
          <w:rFonts w:hint="eastAsia" w:ascii="Times New Roman" w:hAnsi="Times New Roman"/>
          <w:color w:val="auto"/>
          <w:highlight w:val="none"/>
        </w:rPr>
        <w:t>以大写金额为准；</w:t>
      </w:r>
    </w:p>
    <w:p>
      <w:pPr>
        <w:pStyle w:val="22"/>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olor w:val="auto"/>
          <w:highlight w:val="none"/>
        </w:rPr>
        <w:t>单价金额小数点或者百分比有明显错位的</w:t>
      </w:r>
      <w:r>
        <w:rPr>
          <w:rFonts w:hint="eastAsia" w:ascii="Times New Roman" w:hAnsi="Times New Roman" w:cs="MingLiU_HKSCS"/>
          <w:color w:val="auto"/>
          <w:highlight w:val="none"/>
        </w:rPr>
        <w:t>，</w:t>
      </w:r>
      <w:r>
        <w:rPr>
          <w:rFonts w:hint="eastAsia" w:ascii="Times New Roman" w:hAnsi="Times New Roman"/>
          <w:color w:val="auto"/>
          <w:highlight w:val="none"/>
        </w:rPr>
        <w:t>以报价表的总价为准</w:t>
      </w:r>
      <w:r>
        <w:rPr>
          <w:rFonts w:hint="eastAsia" w:ascii="Times New Roman" w:hAnsi="Times New Roman" w:cs="MingLiU_HKSCS"/>
          <w:color w:val="auto"/>
          <w:highlight w:val="none"/>
        </w:rPr>
        <w:t>，</w:t>
      </w:r>
      <w:r>
        <w:rPr>
          <w:rFonts w:hint="eastAsia" w:ascii="Times New Roman" w:hAnsi="Times New Roman"/>
          <w:color w:val="auto"/>
          <w:highlight w:val="none"/>
        </w:rPr>
        <w:t>并修改单价；</w:t>
      </w:r>
    </w:p>
    <w:p>
      <w:pPr>
        <w:pStyle w:val="22"/>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olor w:val="auto"/>
          <w:highlight w:val="none"/>
        </w:rPr>
        <w:t>总价金额与按单价汇总金额不一致的</w:t>
      </w:r>
      <w:r>
        <w:rPr>
          <w:rFonts w:hint="eastAsia" w:ascii="Times New Roman" w:hAnsi="Times New Roman" w:cs="MingLiU_HKSCS"/>
          <w:color w:val="auto"/>
          <w:highlight w:val="none"/>
        </w:rPr>
        <w:t>，</w:t>
      </w:r>
      <w:r>
        <w:rPr>
          <w:rFonts w:hint="eastAsia" w:ascii="Times New Roman" w:hAnsi="Times New Roman"/>
          <w:color w:val="auto"/>
          <w:highlight w:val="none"/>
        </w:rPr>
        <w:t>以单价金额计算结果为准。</w:t>
      </w:r>
    </w:p>
    <w:p>
      <w:pPr>
        <w:pStyle w:val="22"/>
        <w:spacing w:line="440" w:lineRule="exact"/>
        <w:ind w:firstLine="400" w:firstLineChars="200"/>
        <w:rPr>
          <w:rFonts w:ascii="Times New Roman" w:hAnsi="Times New Roman" w:eastAsia="MingLiU_HKSCS" w:cs="Times New Roman"/>
          <w:color w:val="auto"/>
          <w:highlight w:val="none"/>
        </w:rPr>
      </w:pPr>
      <w:r>
        <w:rPr>
          <w:rFonts w:hint="eastAsia" w:hAnsi="宋体"/>
          <w:color w:val="auto"/>
          <w:highlight w:val="none"/>
        </w:rPr>
        <w:t>★</w:t>
      </w:r>
      <w:r>
        <w:rPr>
          <w:rFonts w:hint="eastAsia" w:ascii="Times New Roman" w:hAnsi="Times New Roman"/>
          <w:color w:val="auto"/>
          <w:highlight w:val="none"/>
        </w:rPr>
        <w:t>同时出现两种以上不一致的</w:t>
      </w:r>
      <w:r>
        <w:rPr>
          <w:rFonts w:hint="eastAsia" w:ascii="Times New Roman" w:hAnsi="Times New Roman" w:cs="MingLiU_HKSCS"/>
          <w:color w:val="auto"/>
          <w:highlight w:val="none"/>
        </w:rPr>
        <w:t>，</w:t>
      </w:r>
      <w:r>
        <w:rPr>
          <w:rFonts w:hint="eastAsia" w:ascii="Times New Roman" w:hAnsi="Times New Roman"/>
          <w:color w:val="auto"/>
          <w:highlight w:val="none"/>
        </w:rPr>
        <w:t>按照前款规定的顺序修正。修正后的报价按照上述规定经</w:t>
      </w:r>
      <w:r>
        <w:rPr>
          <w:rFonts w:hint="eastAsia" w:ascii="Times New Roman"/>
          <w:color w:val="auto"/>
          <w:highlight w:val="none"/>
          <w:lang w:val="en-US" w:eastAsia="zh-CN"/>
        </w:rPr>
        <w:t>供应商</w:t>
      </w:r>
      <w:r>
        <w:rPr>
          <w:rFonts w:hint="eastAsia" w:ascii="Times New Roman" w:hAnsi="Times New Roman"/>
          <w:color w:val="auto"/>
          <w:highlight w:val="none"/>
        </w:rPr>
        <w:t>确认后产生约束力</w:t>
      </w:r>
      <w:r>
        <w:rPr>
          <w:rFonts w:hint="eastAsia" w:ascii="Times New Roman" w:hAnsi="Times New Roman" w:cs="MingLiU_HKSCS"/>
          <w:color w:val="auto"/>
          <w:highlight w:val="none"/>
        </w:rPr>
        <w:t>，</w:t>
      </w:r>
      <w:r>
        <w:rPr>
          <w:rFonts w:hint="eastAsia" w:ascii="Times New Roman"/>
          <w:color w:val="auto"/>
          <w:highlight w:val="none"/>
          <w:lang w:val="en-US" w:eastAsia="zh-CN"/>
        </w:rPr>
        <w:t>供应商</w:t>
      </w:r>
      <w:r>
        <w:rPr>
          <w:rFonts w:hint="eastAsia" w:ascii="Times New Roman" w:hAnsi="Times New Roman"/>
          <w:color w:val="auto"/>
          <w:highlight w:val="none"/>
        </w:rPr>
        <w:t>不确认的</w:t>
      </w:r>
      <w:r>
        <w:rPr>
          <w:rFonts w:hint="eastAsia" w:ascii="Times New Roman" w:hAnsi="Times New Roman" w:cs="MingLiU_HKSCS"/>
          <w:color w:val="auto"/>
          <w:highlight w:val="none"/>
        </w:rPr>
        <w:t>，</w:t>
      </w:r>
      <w:r>
        <w:rPr>
          <w:rFonts w:hint="eastAsia" w:ascii="Times New Roman" w:hAnsi="Times New Roman"/>
          <w:color w:val="auto"/>
          <w:highlight w:val="none"/>
        </w:rPr>
        <w:t>其</w:t>
      </w:r>
      <w:r>
        <w:rPr>
          <w:rFonts w:hint="eastAsia" w:ascii="Times New Roman"/>
          <w:color w:val="auto"/>
          <w:highlight w:val="none"/>
          <w:lang w:val="en-US" w:eastAsia="zh-CN"/>
        </w:rPr>
        <w:t>磋商</w:t>
      </w:r>
      <w:r>
        <w:rPr>
          <w:rFonts w:hint="eastAsia" w:ascii="Times New Roman" w:hAnsi="Times New Roman"/>
          <w:color w:val="auto"/>
          <w:highlight w:val="none"/>
        </w:rPr>
        <w:t>无效。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响应文件</w:t>
      </w:r>
      <w:r>
        <w:rPr>
          <w:rFonts w:hint="eastAsia" w:asciiTheme="minorEastAsia" w:hAnsiTheme="minorEastAsia" w:eastAsiaTheme="minorEastAsia" w:cstheme="minorEastAsia"/>
          <w:color w:val="auto"/>
          <w:kern w:val="0"/>
          <w:szCs w:val="21"/>
          <w:highlight w:val="none"/>
        </w:rPr>
        <w:t>澄清</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或其授权代表签字，供应商的澄清、说明或者更正不得超出磋商文件的范围或者改变响应文件的实质性内容。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.1　初审结束后，磋商小组所有成员集中与单一供应商分别进行磋商，并给予所有参加磋商的供应商平等的磋商机会。供应商应派其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或授权代表参加磋商。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.2　在磋商过程中，磋商小组可以根据磋商文件和磋商情况实质性变动采购需求中的技术、服务要求以及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，但不得变动磋商文件中的其他内容。实质性变动的内容，须经采购人代表确认。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.3　对磋商文件作出的实质性变动是磋商文件的有效组成部分，磋商小组应当及时以书面形式同时通知所有参加磋商的供应商。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.4　供应商应当按照磋商文件的变动情况和磋商小组的要求重新提交响应文件，并由其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或授权代表签字或者加盖公章。由授权代表签字的，应当附</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授权书。供应商为自然人的，应当由本人签字并附身份证明。</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磋商小组应当根据实际情况与供应商进行磋商，并确定磋商的轮次。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已提交响应文件的供应商，在提交最后报价之前，可以根据磋商情况退出磋商。采购人或采购代理机构应当退还退出磋商的供应商的磋商保证金。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　磋商结束后，供应商按照磋商小组要求重新提交的响应文件，不满足磋商文件及变动后的技术、服务要求以及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的实质性要求的，将视为无效响应文件。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.最后报价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.1　磋商结束后，磋商小组应当要求所有实质性响应的供应商在规定时间内提交最后报价，提交最后报价的供应商原则上不得少于</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经评审小组同意也可为2家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.2　磋商文件不能详细列明采购标的技术、服务要求，需经磋商由供应商提供最终设计方案或解决方案的，磋商结束后，磋商小组应当按照少数服从多数的原则投票推荐</w:t>
      </w:r>
      <w:r>
        <w:rPr>
          <w:rFonts w:hint="eastAsia" w:asciiTheme="minorEastAsia" w:hAnsiTheme="minorEastAsia" w:eastAsiaTheme="minorEastAsia" w:cstheme="minorEastAsia"/>
          <w:color w:val="auto"/>
          <w:kern w:val="0"/>
          <w:szCs w:val="21"/>
          <w:highlight w:val="none"/>
          <w:lang w:eastAsia="zh-CN"/>
        </w:rPr>
        <w:t>原则上</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家以上供应商的设计方案或者解决方案，经评审小组同意也可为2家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并要求其在规定时间内提交最后报价</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.3　最后报价是供应商响应文件的有效组成部分。如磋商小组没有对磋商文件作实质性变动或增加新的需求，最后报价不得高于首轮报价。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.最后报价评审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.1　最后报价计算错误修正的原则</w:t>
      </w:r>
    </w:p>
    <w:p>
      <w:pPr>
        <w:pStyle w:val="22"/>
        <w:spacing w:line="440" w:lineRule="exact"/>
        <w:ind w:firstLine="400" w:firstLineChars="200"/>
        <w:rPr>
          <w:rFonts w:ascii="Times New Roman" w:hAnsi="Times New Roman" w:eastAsia="MingLiU_HKSCS" w:cs="Times New Roman"/>
          <w:color w:val="auto"/>
          <w:highlight w:val="none"/>
        </w:rPr>
      </w:pPr>
      <w:r>
        <w:rPr>
          <w:rFonts w:hint="eastAsia" w:ascii="Times New Roman"/>
          <w:color w:val="auto"/>
          <w:highlight w:val="none"/>
          <w:lang w:val="en-US" w:eastAsia="zh-CN"/>
        </w:rPr>
        <w:t>最后递交的</w:t>
      </w:r>
      <w:r>
        <w:rPr>
          <w:rFonts w:hint="eastAsia" w:ascii="Times New Roman" w:hAnsi="Times New Roman"/>
          <w:color w:val="auto"/>
          <w:highlight w:val="none"/>
        </w:rPr>
        <w:t>报价出现前后不一致的，除</w:t>
      </w:r>
      <w:r>
        <w:rPr>
          <w:rFonts w:hint="eastAsia" w:ascii="Times New Roman"/>
          <w:color w:val="auto"/>
          <w:highlight w:val="none"/>
          <w:lang w:val="en-US" w:eastAsia="zh-CN"/>
        </w:rPr>
        <w:t>磋商</w:t>
      </w:r>
      <w:r>
        <w:rPr>
          <w:rFonts w:hint="eastAsia" w:ascii="Times New Roman" w:hAnsi="Times New Roman"/>
          <w:color w:val="auto"/>
          <w:highlight w:val="none"/>
        </w:rPr>
        <w:t>文件另有规定外</w:t>
      </w:r>
      <w:r>
        <w:rPr>
          <w:rFonts w:hint="eastAsia" w:ascii="Times New Roman" w:hAnsi="Times New Roman" w:cs="MingLiU_HKSCS"/>
          <w:color w:val="auto"/>
          <w:highlight w:val="none"/>
        </w:rPr>
        <w:t>，</w:t>
      </w:r>
      <w:r>
        <w:rPr>
          <w:rFonts w:hint="eastAsia" w:ascii="Times New Roman" w:hAnsi="Times New Roman"/>
          <w:color w:val="auto"/>
          <w:highlight w:val="none"/>
        </w:rPr>
        <w:t>按照下列规定修正：</w:t>
      </w:r>
    </w:p>
    <w:p>
      <w:pPr>
        <w:pStyle w:val="22"/>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color w:val="auto"/>
          <w:highlight w:val="none"/>
          <w:lang w:val="en-US" w:eastAsia="zh-CN"/>
        </w:rPr>
        <w:t>最后递交的</w:t>
      </w:r>
      <w:r>
        <w:rPr>
          <w:rFonts w:hint="eastAsia" w:ascii="Times New Roman" w:hAnsi="Times New Roman"/>
          <w:color w:val="auto"/>
          <w:highlight w:val="none"/>
        </w:rPr>
        <w:t>报价表内容与</w:t>
      </w:r>
      <w:r>
        <w:rPr>
          <w:rFonts w:hint="eastAsia" w:ascii="Times New Roman"/>
          <w:color w:val="auto"/>
          <w:highlight w:val="none"/>
          <w:lang w:val="en-US" w:eastAsia="zh-CN"/>
        </w:rPr>
        <w:t>磋商</w:t>
      </w:r>
      <w:r>
        <w:rPr>
          <w:rFonts w:hint="eastAsia" w:ascii="Times New Roman" w:hAnsi="Times New Roman"/>
          <w:color w:val="auto"/>
          <w:highlight w:val="none"/>
        </w:rPr>
        <w:t>文件中相应内容不一致的</w:t>
      </w:r>
      <w:r>
        <w:rPr>
          <w:rFonts w:hint="eastAsia" w:ascii="Times New Roman" w:hAnsi="Times New Roman" w:eastAsia="MingLiU_HKSCS" w:cs="MingLiU_HKSCS"/>
          <w:color w:val="auto"/>
          <w:highlight w:val="none"/>
        </w:rPr>
        <w:t>，</w:t>
      </w:r>
      <w:r>
        <w:rPr>
          <w:rFonts w:hint="eastAsia" w:ascii="Times New Roman" w:hAnsi="Times New Roman"/>
          <w:color w:val="auto"/>
          <w:highlight w:val="none"/>
        </w:rPr>
        <w:t>以报价表为准；</w:t>
      </w:r>
    </w:p>
    <w:p>
      <w:pPr>
        <w:pStyle w:val="22"/>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olor w:val="auto"/>
          <w:highlight w:val="none"/>
        </w:rPr>
        <w:t>大写金额和小写金额不一致的</w:t>
      </w:r>
      <w:r>
        <w:rPr>
          <w:rFonts w:hint="eastAsia" w:ascii="Times New Roman" w:hAnsi="Times New Roman" w:cs="MingLiU_HKSCS"/>
          <w:color w:val="auto"/>
          <w:highlight w:val="none"/>
        </w:rPr>
        <w:t>，</w:t>
      </w:r>
      <w:r>
        <w:rPr>
          <w:rFonts w:hint="eastAsia" w:ascii="Times New Roman" w:hAnsi="Times New Roman"/>
          <w:color w:val="auto"/>
          <w:highlight w:val="none"/>
        </w:rPr>
        <w:t>以大写金额为准；</w:t>
      </w:r>
    </w:p>
    <w:p>
      <w:pPr>
        <w:pStyle w:val="22"/>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olor w:val="auto"/>
          <w:highlight w:val="none"/>
        </w:rPr>
        <w:t>单价金额小数点或者百分比有明显错位的</w:t>
      </w:r>
      <w:r>
        <w:rPr>
          <w:rFonts w:hint="eastAsia" w:ascii="Times New Roman" w:hAnsi="Times New Roman" w:cs="MingLiU_HKSCS"/>
          <w:color w:val="auto"/>
          <w:highlight w:val="none"/>
        </w:rPr>
        <w:t>，</w:t>
      </w:r>
      <w:r>
        <w:rPr>
          <w:rFonts w:hint="eastAsia" w:ascii="Times New Roman" w:hAnsi="Times New Roman"/>
          <w:color w:val="auto"/>
          <w:highlight w:val="none"/>
        </w:rPr>
        <w:t>以</w:t>
      </w:r>
      <w:r>
        <w:rPr>
          <w:rFonts w:hint="eastAsia" w:ascii="Times New Roman"/>
          <w:color w:val="auto"/>
          <w:highlight w:val="none"/>
          <w:lang w:val="en-US" w:eastAsia="zh-CN"/>
        </w:rPr>
        <w:t>最后递交的</w:t>
      </w:r>
      <w:r>
        <w:rPr>
          <w:rFonts w:hint="eastAsia" w:ascii="Times New Roman" w:hAnsi="Times New Roman"/>
          <w:color w:val="auto"/>
          <w:highlight w:val="none"/>
        </w:rPr>
        <w:t>报价表的总价为准</w:t>
      </w:r>
      <w:r>
        <w:rPr>
          <w:rFonts w:hint="eastAsia" w:ascii="Times New Roman" w:hAnsi="Times New Roman" w:cs="MingLiU_HKSCS"/>
          <w:color w:val="auto"/>
          <w:highlight w:val="none"/>
        </w:rPr>
        <w:t>，</w:t>
      </w:r>
      <w:r>
        <w:rPr>
          <w:rFonts w:hint="eastAsia" w:ascii="Times New Roman" w:hAnsi="Times New Roman"/>
          <w:color w:val="auto"/>
          <w:highlight w:val="none"/>
        </w:rPr>
        <w:t>并修改单价；</w:t>
      </w:r>
    </w:p>
    <w:p>
      <w:pPr>
        <w:pStyle w:val="22"/>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olor w:val="auto"/>
          <w:highlight w:val="none"/>
        </w:rPr>
        <w:t>总价金额与按单价汇总金额不一致的</w:t>
      </w:r>
      <w:r>
        <w:rPr>
          <w:rFonts w:hint="eastAsia" w:ascii="Times New Roman" w:hAnsi="Times New Roman" w:cs="MingLiU_HKSCS"/>
          <w:color w:val="auto"/>
          <w:highlight w:val="none"/>
        </w:rPr>
        <w:t>，</w:t>
      </w:r>
      <w:r>
        <w:rPr>
          <w:rFonts w:hint="eastAsia" w:ascii="Times New Roman" w:hAnsi="Times New Roman"/>
          <w:color w:val="auto"/>
          <w:highlight w:val="none"/>
        </w:rPr>
        <w:t>以单价金额计算结果为准。</w:t>
      </w:r>
    </w:p>
    <w:p>
      <w:pPr>
        <w:pStyle w:val="22"/>
        <w:spacing w:line="440" w:lineRule="exact"/>
        <w:ind w:firstLine="400" w:firstLineChars="200"/>
        <w:rPr>
          <w:rFonts w:ascii="Times New Roman" w:hAnsi="Times New Roman" w:eastAsia="MingLiU_HKSCS" w:cs="Times New Roman"/>
          <w:color w:val="auto"/>
          <w:highlight w:val="none"/>
        </w:rPr>
      </w:pPr>
      <w:r>
        <w:rPr>
          <w:rFonts w:hint="eastAsia" w:hAnsi="宋体"/>
          <w:color w:val="auto"/>
          <w:highlight w:val="none"/>
        </w:rPr>
        <w:t>★</w:t>
      </w:r>
      <w:r>
        <w:rPr>
          <w:rFonts w:hint="eastAsia" w:ascii="Times New Roman" w:hAnsi="Times New Roman"/>
          <w:color w:val="auto"/>
          <w:highlight w:val="none"/>
        </w:rPr>
        <w:t>同时出现两种以上不一致的</w:t>
      </w:r>
      <w:r>
        <w:rPr>
          <w:rFonts w:hint="eastAsia" w:ascii="Times New Roman" w:hAnsi="Times New Roman" w:cs="MingLiU_HKSCS"/>
          <w:color w:val="auto"/>
          <w:highlight w:val="none"/>
        </w:rPr>
        <w:t>，</w:t>
      </w:r>
      <w:r>
        <w:rPr>
          <w:rFonts w:hint="eastAsia" w:ascii="Times New Roman" w:hAnsi="Times New Roman"/>
          <w:color w:val="auto"/>
          <w:highlight w:val="none"/>
        </w:rPr>
        <w:t>按照前款规定的顺序修正。修正后的报价按照上述规定经</w:t>
      </w:r>
      <w:r>
        <w:rPr>
          <w:rFonts w:hint="eastAsia" w:ascii="Times New Roman"/>
          <w:color w:val="auto"/>
          <w:highlight w:val="none"/>
          <w:lang w:val="en-US" w:eastAsia="zh-CN"/>
        </w:rPr>
        <w:t>供应商</w:t>
      </w:r>
      <w:r>
        <w:rPr>
          <w:rFonts w:hint="eastAsia" w:ascii="Times New Roman" w:hAnsi="Times New Roman"/>
          <w:color w:val="auto"/>
          <w:highlight w:val="none"/>
        </w:rPr>
        <w:t>确认后产生约束力</w:t>
      </w:r>
      <w:r>
        <w:rPr>
          <w:rFonts w:hint="eastAsia" w:ascii="Times New Roman" w:hAnsi="Times New Roman" w:cs="MingLiU_HKSCS"/>
          <w:color w:val="auto"/>
          <w:highlight w:val="none"/>
        </w:rPr>
        <w:t>，</w:t>
      </w:r>
      <w:r>
        <w:rPr>
          <w:rFonts w:hint="eastAsia" w:ascii="Times New Roman"/>
          <w:color w:val="auto"/>
          <w:highlight w:val="none"/>
          <w:lang w:val="en-US" w:eastAsia="zh-CN"/>
        </w:rPr>
        <w:t>供应商</w:t>
      </w:r>
      <w:r>
        <w:rPr>
          <w:rFonts w:hint="eastAsia" w:ascii="Times New Roman" w:hAnsi="Times New Roman"/>
          <w:color w:val="auto"/>
          <w:highlight w:val="none"/>
        </w:rPr>
        <w:t>不确认的</w:t>
      </w:r>
      <w:r>
        <w:rPr>
          <w:rFonts w:hint="eastAsia" w:ascii="Times New Roman" w:hAnsi="Times New Roman" w:cs="MingLiU_HKSCS"/>
          <w:color w:val="auto"/>
          <w:highlight w:val="none"/>
        </w:rPr>
        <w:t>，</w:t>
      </w:r>
      <w:r>
        <w:rPr>
          <w:rFonts w:hint="eastAsia" w:ascii="Times New Roman" w:hAnsi="Times New Roman"/>
          <w:color w:val="auto"/>
          <w:highlight w:val="none"/>
        </w:rPr>
        <w:t>其</w:t>
      </w:r>
      <w:r>
        <w:rPr>
          <w:rFonts w:hint="eastAsia" w:ascii="Times New Roman"/>
          <w:color w:val="auto"/>
          <w:highlight w:val="none"/>
          <w:lang w:val="en-US" w:eastAsia="zh-CN"/>
        </w:rPr>
        <w:t>磋商</w:t>
      </w:r>
      <w:r>
        <w:rPr>
          <w:rFonts w:hint="eastAsia" w:ascii="Times New Roman" w:hAnsi="Times New Roman"/>
          <w:color w:val="auto"/>
          <w:highlight w:val="none"/>
        </w:rPr>
        <w:t>无效。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价格得分：以供应商的最后报价作为价格评分依据。供应商的评审价为按上述</w:t>
      </w:r>
      <w:r>
        <w:rPr>
          <w:rFonts w:hint="eastAsia" w:asciiTheme="minorEastAsia" w:hAnsiTheme="minorEastAsia" w:eastAsiaTheme="minorEastAsia" w:cstheme="minorEastAsia"/>
          <w:color w:val="FF0000"/>
          <w:kern w:val="0"/>
          <w:szCs w:val="21"/>
          <w:highlight w:val="none"/>
          <w:lang w:val="en-US" w:eastAsia="zh-CN"/>
        </w:rPr>
        <w:t>28.1</w:t>
      </w:r>
      <w:r>
        <w:rPr>
          <w:rFonts w:hint="eastAsia" w:asciiTheme="minorEastAsia" w:hAnsiTheme="minorEastAsia" w:eastAsiaTheme="minorEastAsia" w:cstheme="minorEastAsia"/>
          <w:color w:val="auto"/>
          <w:kern w:val="0"/>
          <w:szCs w:val="21"/>
          <w:highlight w:val="none"/>
        </w:rPr>
        <w:t>条款修正后的价格。</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价格评分统一采用低价优先法计算，即满足磋商文件要求且最后报价最低的供应商的价格为磋商基准价，其价格分为满分。其他供应商的价格分统一按照下列公式计算：</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价格评分=(磋商基准价/最后磋商报价)×价格分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.综合评审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.1　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.2　评审办法及标准见第三章。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.3　评审时，磋商小组成员应当独立对每个有效响应的文件进行评价、打分，然后汇总每个供应商每项评分因素的得分。</w:t>
      </w:r>
    </w:p>
    <w:p>
      <w:pPr>
        <w:pStyle w:val="22"/>
        <w:spacing w:line="440" w:lineRule="exact"/>
        <w:ind w:firstLine="400" w:firstLineChars="200"/>
        <w:rPr>
          <w:rFonts w:ascii="Times New Roman" w:hAnsi="Times New Roman" w:eastAsia="MingLiU_HKSCS" w:cs="Times New Roman"/>
          <w:color w:val="auto"/>
          <w:highlight w:val="none"/>
        </w:rPr>
      </w:pPr>
      <w:r>
        <w:rPr>
          <w:rFonts w:hint="eastAsia" w:hAnsi="宋体"/>
          <w:color w:val="auto"/>
          <w:highlight w:val="none"/>
        </w:rPr>
        <w:t>★</w:t>
      </w:r>
      <w:r>
        <w:rPr>
          <w:rFonts w:hint="eastAsia" w:asciiTheme="minorEastAsia" w:hAnsiTheme="minorEastAsia" w:eastAsiaTheme="minorEastAsia" w:cstheme="minorEastAsia"/>
          <w:color w:val="auto"/>
          <w:kern w:val="0"/>
          <w:szCs w:val="21"/>
          <w:highlight w:val="none"/>
          <w:lang w:val="en-US" w:eastAsia="zh-CN"/>
        </w:rPr>
        <w:t xml:space="preserve">29.4 </w:t>
      </w:r>
      <w:r>
        <w:rPr>
          <w:rFonts w:hint="eastAsia" w:ascii="Times New Roman" w:eastAsiaTheme="minorEastAsia"/>
          <w:color w:val="auto"/>
          <w:highlight w:val="none"/>
          <w:lang w:val="en-US" w:eastAsia="zh-CN"/>
        </w:rPr>
        <w:t>磋商小组</w:t>
      </w:r>
      <w:r>
        <w:rPr>
          <w:rFonts w:hint="eastAsia" w:ascii="Times New Roman" w:hAnsi="Times New Roman"/>
          <w:color w:val="auto"/>
          <w:highlight w:val="none"/>
        </w:rPr>
        <w:t>认为</w:t>
      </w:r>
      <w:r>
        <w:rPr>
          <w:rFonts w:hint="eastAsia" w:ascii="Times New Roman"/>
          <w:color w:val="auto"/>
          <w:highlight w:val="none"/>
          <w:lang w:val="en-US" w:eastAsia="zh-CN"/>
        </w:rPr>
        <w:t>供应商</w:t>
      </w:r>
      <w:r>
        <w:rPr>
          <w:rFonts w:hint="eastAsia" w:ascii="Times New Roman" w:hAnsi="Times New Roman"/>
          <w:color w:val="auto"/>
          <w:highlight w:val="none"/>
        </w:rPr>
        <w:t>的报价明显低于其他通过符合性审查</w:t>
      </w:r>
      <w:r>
        <w:rPr>
          <w:rFonts w:hint="eastAsia" w:ascii="Times New Roman"/>
          <w:color w:val="auto"/>
          <w:highlight w:val="none"/>
          <w:lang w:val="en-US" w:eastAsia="zh-CN"/>
        </w:rPr>
        <w:t>供应商</w:t>
      </w:r>
      <w:r>
        <w:rPr>
          <w:rFonts w:hint="eastAsia" w:ascii="Times New Roman" w:hAnsi="Times New Roman"/>
          <w:color w:val="auto"/>
          <w:highlight w:val="none"/>
        </w:rPr>
        <w:t>的报价</w:t>
      </w:r>
      <w:r>
        <w:rPr>
          <w:rFonts w:hint="eastAsia" w:ascii="Times New Roman" w:hAnsi="Times New Roman" w:cs="MingLiU_HKSCS"/>
          <w:color w:val="auto"/>
          <w:highlight w:val="none"/>
        </w:rPr>
        <w:t>，</w:t>
      </w:r>
      <w:r>
        <w:rPr>
          <w:rFonts w:hint="eastAsia" w:ascii="Times New Roman" w:hAnsi="Times New Roman"/>
          <w:color w:val="auto"/>
          <w:highlight w:val="none"/>
        </w:rPr>
        <w:t>有可能影响产品</w:t>
      </w:r>
      <w:r>
        <w:rPr>
          <w:rFonts w:hint="eastAsia" w:asciiTheme="minorEastAsia" w:hAnsiTheme="minorEastAsia" w:eastAsiaTheme="minorEastAsia" w:cstheme="minorEastAsia"/>
          <w:bCs/>
          <w:color w:val="auto"/>
          <w:sz w:val="21"/>
          <w:szCs w:val="21"/>
          <w:highlight w:val="none"/>
        </w:rPr>
        <w:t>（或服务）</w:t>
      </w:r>
      <w:r>
        <w:rPr>
          <w:rFonts w:hint="eastAsia" w:ascii="Times New Roman" w:hAnsi="Times New Roman"/>
          <w:color w:val="auto"/>
          <w:highlight w:val="none"/>
        </w:rPr>
        <w:t>质量或者不能诚信履约的</w:t>
      </w:r>
      <w:r>
        <w:rPr>
          <w:rFonts w:hint="eastAsia" w:ascii="Times New Roman" w:hAnsi="Times New Roman" w:cs="MingLiU_HKSCS"/>
          <w:color w:val="auto"/>
          <w:highlight w:val="none"/>
        </w:rPr>
        <w:t>，</w:t>
      </w:r>
      <w:r>
        <w:rPr>
          <w:rFonts w:hint="eastAsia" w:ascii="Times New Roman" w:hAnsi="Times New Roman"/>
          <w:color w:val="auto"/>
          <w:highlight w:val="none"/>
        </w:rPr>
        <w:t>应当要求其在</w:t>
      </w:r>
      <w:r>
        <w:rPr>
          <w:rFonts w:hint="eastAsia" w:ascii="Times New Roman"/>
          <w:color w:val="auto"/>
          <w:highlight w:val="none"/>
          <w:lang w:val="en-US" w:eastAsia="zh-CN"/>
        </w:rPr>
        <w:t>评审</w:t>
      </w:r>
      <w:r>
        <w:rPr>
          <w:rFonts w:hint="eastAsia" w:ascii="Times New Roman" w:hAnsi="Times New Roman"/>
          <w:color w:val="auto"/>
          <w:highlight w:val="none"/>
        </w:rPr>
        <w:t>现场合理的时间内提供书面说明</w:t>
      </w:r>
      <w:r>
        <w:rPr>
          <w:rFonts w:hint="eastAsia" w:ascii="Times New Roman" w:hAnsi="Times New Roman" w:cs="MingLiU_HKSCS"/>
          <w:color w:val="auto"/>
          <w:highlight w:val="none"/>
        </w:rPr>
        <w:t>，</w:t>
      </w:r>
      <w:r>
        <w:rPr>
          <w:rFonts w:hint="eastAsia" w:ascii="Times New Roman" w:hAnsi="Times New Roman"/>
          <w:color w:val="auto"/>
          <w:highlight w:val="none"/>
        </w:rPr>
        <w:t>必要时提交相关证明材料；</w:t>
      </w:r>
      <w:r>
        <w:rPr>
          <w:rFonts w:hint="eastAsia" w:ascii="Times New Roman"/>
          <w:color w:val="auto"/>
          <w:highlight w:val="none"/>
          <w:lang w:val="en-US" w:eastAsia="zh-CN"/>
        </w:rPr>
        <w:t>供应商</w:t>
      </w:r>
      <w:r>
        <w:rPr>
          <w:rFonts w:hint="eastAsia" w:ascii="Times New Roman" w:hAnsi="Times New Roman"/>
          <w:color w:val="auto"/>
          <w:highlight w:val="none"/>
        </w:rPr>
        <w:t>不能证明其报价合理性的</w:t>
      </w:r>
      <w:r>
        <w:rPr>
          <w:rFonts w:hint="eastAsia" w:ascii="Times New Roman" w:hAnsi="Times New Roman" w:cs="MingLiU_HKSCS"/>
          <w:color w:val="auto"/>
          <w:highlight w:val="none"/>
        </w:rPr>
        <w:t>，</w:t>
      </w:r>
      <w:r>
        <w:rPr>
          <w:rFonts w:hint="eastAsia" w:ascii="Times New Roman" w:eastAsiaTheme="minorEastAsia"/>
          <w:color w:val="auto"/>
          <w:highlight w:val="none"/>
          <w:lang w:val="en-US" w:eastAsia="zh-CN"/>
        </w:rPr>
        <w:t>磋商小组</w:t>
      </w:r>
      <w:r>
        <w:rPr>
          <w:rFonts w:hint="eastAsia" w:ascii="Times New Roman" w:hAnsi="Times New Roman"/>
          <w:color w:val="auto"/>
          <w:highlight w:val="none"/>
        </w:rPr>
        <w:t>应当将其作为无效</w:t>
      </w:r>
      <w:r>
        <w:rPr>
          <w:rFonts w:hint="eastAsia" w:ascii="Times New Roman"/>
          <w:color w:val="auto"/>
          <w:highlight w:val="none"/>
          <w:lang w:val="en-US" w:eastAsia="zh-CN"/>
        </w:rPr>
        <w:t>磋商</w:t>
      </w:r>
      <w:r>
        <w:rPr>
          <w:rFonts w:hint="eastAsia" w:ascii="Times New Roman" w:hAnsi="Times New Roman"/>
          <w:color w:val="auto"/>
          <w:highlight w:val="none"/>
        </w:rPr>
        <w:t>处理。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.提出成交供应商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.1　磋商小组应当按照综合评分由高到低的顺序提出3名以上成交候选供应商，并编写评审报告。经评审小组同意也可推荐2家成交候选供应商。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.2　评审得分相同的，按照最后报价由低到高的顺序推荐。评审得分且最后报价相同的，按照</w:t>
      </w:r>
      <w:r>
        <w:rPr>
          <w:rFonts w:hint="eastAsia" w:asciiTheme="minorEastAsia" w:hAnsiTheme="minorEastAsia" w:eastAsiaTheme="minorEastAsia" w:cstheme="minorEastAsia"/>
          <w:b/>
          <w:bCs/>
          <w:color w:val="auto"/>
          <w:kern w:val="0"/>
          <w:szCs w:val="21"/>
          <w:highlight w:val="none"/>
          <w:lang w:val="en-US" w:eastAsia="zh-CN"/>
        </w:rPr>
        <w:t>磋商须知前附表</w:t>
      </w:r>
      <w:r>
        <w:rPr>
          <w:rFonts w:hint="eastAsia" w:asciiTheme="minorEastAsia" w:hAnsiTheme="minorEastAsia" w:eastAsiaTheme="minorEastAsia" w:cstheme="minorEastAsia"/>
          <w:color w:val="FF0000"/>
          <w:sz w:val="21"/>
          <w:szCs w:val="21"/>
          <w:highlight w:val="none"/>
          <w:lang w:eastAsia="zh-CN"/>
        </w:rPr>
        <w:t>评定成交的标准</w:t>
      </w:r>
      <w:r>
        <w:rPr>
          <w:rFonts w:hint="eastAsia" w:asciiTheme="minorEastAsia" w:hAnsiTheme="minorEastAsia" w:eastAsiaTheme="minorEastAsia" w:cstheme="minorEastAsia"/>
          <w:color w:val="FF0000"/>
          <w:sz w:val="21"/>
          <w:szCs w:val="21"/>
          <w:highlight w:val="none"/>
          <w:lang w:val="en-US" w:eastAsia="zh-CN"/>
        </w:rPr>
        <w:t>中规定</w:t>
      </w:r>
      <w:r>
        <w:rPr>
          <w:rFonts w:hint="eastAsia" w:asciiTheme="minorEastAsia" w:hAnsiTheme="minorEastAsia" w:eastAsiaTheme="minorEastAsia" w:cstheme="minorEastAsia"/>
          <w:color w:val="auto"/>
          <w:kern w:val="0"/>
          <w:szCs w:val="21"/>
          <w:highlight w:val="none"/>
        </w:rPr>
        <w:t>的顺序推荐。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.1　采购代理机构应当在评审结束之日起2个工作日内将评审报告送采购人确认。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.2　采购人应当在收到评审报告之日起5个工作日内，从评审报告提出的成交候选供应商中，按照排序由高到低的原则确定成交供应商，也可以书面授权磋商小组直接确定成交供应商。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.3　采购人自行组织磋商的，应当在评审结束之日起5个工作日内确定成交供应商。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.磋商终止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.1　出现下列情形之一的，采购人或者采购代理机构应当终止磋商采购活动，在指定的媒体上发布项目终止公告并说明原因，重新开展采购活动：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(1)因情况变化，不再符合规定的磋商采购方式适用情形的；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(2)出现影响采购公正的违法、违规行为的；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(3)采购过程中符合竞争要求的供应商或者报价未超过采购预算的供应商不足</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家的，或者提交最后报价的供应商少于</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家的</w:t>
      </w:r>
      <w:r>
        <w:rPr>
          <w:rFonts w:hint="eastAsia" w:asciiTheme="minorEastAsia" w:hAnsiTheme="minorEastAsia" w:eastAsiaTheme="minorEastAsia" w:cstheme="minorEastAsia"/>
          <w:color w:val="auto"/>
          <w:kern w:val="0"/>
          <w:szCs w:val="21"/>
          <w:highlight w:val="none"/>
          <w:lang w:eastAsia="zh-CN"/>
        </w:rPr>
        <w:t>，除</w:t>
      </w:r>
      <w:r>
        <w:rPr>
          <w:rFonts w:hint="eastAsia" w:asciiTheme="minorEastAsia" w:hAnsiTheme="minorEastAsia" w:eastAsiaTheme="minorEastAsia" w:cstheme="minorEastAsia"/>
          <w:color w:val="auto"/>
          <w:kern w:val="0"/>
          <w:szCs w:val="21"/>
          <w:highlight w:val="none"/>
        </w:rPr>
        <w:t>经评审小组同意也可为2家</w:t>
      </w:r>
      <w:r>
        <w:rPr>
          <w:rFonts w:hint="eastAsia" w:asciiTheme="minorEastAsia" w:hAnsiTheme="minorEastAsia" w:eastAsiaTheme="minorEastAsia" w:cstheme="minorEastAsia"/>
          <w:color w:val="auto"/>
          <w:kern w:val="0"/>
          <w:szCs w:val="21"/>
          <w:highlight w:val="none"/>
          <w:lang w:eastAsia="zh-CN"/>
        </w:rPr>
        <w:t>的情形外（</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(4)因重大变故，采购任务取消的。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.重新评审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.1　除资格性检查认定错误、分值汇总计算错误、分项评分超出评分标准范围、客观分评分不一致、经磋商小组一致认定评分畸高、畸低的情形外，采购人或者采购代理机构不得以任何理由组织重新评审。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.保密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.1　磋商小组成员以及与评审工作有关的人员不得泄露评审情况以及评审过程中获悉的国家秘密、商业秘密。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.禁止行为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.1　供应商不得与采购人、采购代理机构、其他供应商恶意串通；不得向采购人、采购代理机构或者磋商小组成员行贿或者提供其他不正当利益；不得提供虚假材料谋取成交；不得以任何方式干扰、影响采购工作。</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五、成交结果信息公布与签订合同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.成交信息的公布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.1　成交供应商确定之日起2个工作日内，采购人或者采购代理机构应</w:t>
      </w:r>
      <w:r>
        <w:rPr>
          <w:rFonts w:hint="eastAsia" w:asciiTheme="minorEastAsia" w:hAnsiTheme="minorEastAsia" w:eastAsiaTheme="minorEastAsia" w:cstheme="minorEastAsia"/>
          <w:color w:val="auto"/>
          <w:kern w:val="0"/>
          <w:szCs w:val="21"/>
          <w:highlight w:val="none"/>
          <w:lang w:val="en-US" w:eastAsia="zh-CN"/>
        </w:rPr>
        <w:t>将</w:t>
      </w:r>
      <w:r>
        <w:rPr>
          <w:rFonts w:hint="eastAsia" w:asciiTheme="minorEastAsia" w:hAnsiTheme="minorEastAsia" w:eastAsiaTheme="minorEastAsia" w:cstheme="minorEastAsia"/>
          <w:color w:val="auto"/>
          <w:kern w:val="0"/>
          <w:szCs w:val="21"/>
          <w:highlight w:val="none"/>
        </w:rPr>
        <w:t>成交结果在磋商须知前附表中规定的公告媒体上公布。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.2　磋商文件随成交结果同时公告。但成交结果公告前磋商文件已公告的，不再重复公告。</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.3　采用书面推荐供应商参加采购活动的，在公告结果同时公告采购人和评审专家的推荐意见。</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.成交通知</w:t>
      </w:r>
    </w:p>
    <w:p>
      <w:pPr>
        <w:pStyle w:val="22"/>
        <w:spacing w:line="440" w:lineRule="exact"/>
        <w:ind w:firstLine="400" w:firstLineChars="200"/>
        <w:rPr>
          <w:rFonts w:ascii="Times New Roman" w:hAnsi="Times New Roman" w:eastAsia="MingLiU_HKSCS" w:cs="Times New Roman"/>
          <w:color w:val="auto"/>
          <w:highlight w:val="none"/>
        </w:rPr>
      </w:pPr>
      <w:r>
        <w:rPr>
          <w:rFonts w:hint="eastAsia" w:ascii="Times New Roman" w:hAnsi="Times New Roman"/>
          <w:color w:val="auto"/>
          <w:highlight w:val="none"/>
        </w:rPr>
        <w:t>采购人或者采购代理机构应当自发布</w:t>
      </w:r>
      <w:r>
        <w:rPr>
          <w:rFonts w:hint="eastAsia" w:ascii="Times New Roman"/>
          <w:color w:val="auto"/>
          <w:highlight w:val="none"/>
          <w:lang w:val="en-US" w:eastAsia="zh-CN"/>
        </w:rPr>
        <w:t>成交</w:t>
      </w:r>
      <w:r>
        <w:rPr>
          <w:rFonts w:hint="eastAsia" w:ascii="Times New Roman" w:hAnsi="Times New Roman"/>
          <w:color w:val="auto"/>
          <w:highlight w:val="none"/>
        </w:rPr>
        <w:t>公告的同时</w:t>
      </w:r>
      <w:r>
        <w:rPr>
          <w:rFonts w:hint="eastAsia" w:ascii="Times New Roman" w:hAnsi="Times New Roman" w:cs="MingLiU_HKSCS"/>
          <w:color w:val="auto"/>
          <w:highlight w:val="none"/>
        </w:rPr>
        <w:t>，</w:t>
      </w:r>
      <w:r>
        <w:rPr>
          <w:rFonts w:hint="eastAsia" w:ascii="Times New Roman" w:hAnsi="Times New Roman"/>
          <w:color w:val="auto"/>
          <w:highlight w:val="none"/>
        </w:rPr>
        <w:t>发出</w:t>
      </w:r>
      <w:r>
        <w:rPr>
          <w:rFonts w:hint="eastAsia" w:ascii="Times New Roman"/>
          <w:color w:val="auto"/>
          <w:highlight w:val="none"/>
          <w:lang w:val="en-US" w:eastAsia="zh-CN"/>
        </w:rPr>
        <w:t>成交</w:t>
      </w:r>
      <w:r>
        <w:rPr>
          <w:rFonts w:hint="eastAsia" w:ascii="Times New Roman" w:hAnsi="Times New Roman"/>
          <w:color w:val="auto"/>
          <w:highlight w:val="none"/>
        </w:rPr>
        <w:t>通知书</w:t>
      </w:r>
      <w:r>
        <w:rPr>
          <w:rFonts w:hint="eastAsia" w:ascii="Times New Roman" w:hAnsi="Times New Roman" w:cs="MingLiU_HKSCS"/>
          <w:color w:val="auto"/>
          <w:highlight w:val="none"/>
        </w:rPr>
        <w:t>，</w:t>
      </w:r>
      <w:r>
        <w:rPr>
          <w:rFonts w:hint="eastAsia" w:ascii="Times New Roman"/>
          <w:color w:val="auto"/>
          <w:highlight w:val="none"/>
          <w:lang w:val="en-US" w:eastAsia="zh-CN"/>
        </w:rPr>
        <w:t>成交</w:t>
      </w:r>
      <w:r>
        <w:rPr>
          <w:rFonts w:hint="eastAsia" w:ascii="Times New Roman" w:hAnsi="Times New Roman"/>
          <w:color w:val="auto"/>
          <w:highlight w:val="none"/>
        </w:rPr>
        <w:t>通知书对采购人和</w:t>
      </w:r>
      <w:r>
        <w:rPr>
          <w:rFonts w:hint="eastAsia" w:ascii="Times New Roman"/>
          <w:color w:val="auto"/>
          <w:highlight w:val="none"/>
          <w:lang w:val="en-US" w:eastAsia="zh-CN"/>
        </w:rPr>
        <w:t>成交供应商</w:t>
      </w:r>
      <w:r>
        <w:rPr>
          <w:rFonts w:hint="eastAsia" w:ascii="Times New Roman" w:hAnsi="Times New Roman"/>
          <w:color w:val="auto"/>
          <w:highlight w:val="none"/>
        </w:rPr>
        <w:t>具有同等法律效力。</w:t>
      </w:r>
    </w:p>
    <w:p>
      <w:pPr>
        <w:pStyle w:val="22"/>
        <w:spacing w:line="440" w:lineRule="exact"/>
        <w:ind w:firstLine="400" w:firstLineChars="200"/>
        <w:rPr>
          <w:rFonts w:ascii="Times New Roman" w:hAnsi="Times New Roman" w:eastAsia="MingLiU_HKSCS" w:cs="Times New Roman"/>
          <w:color w:val="auto"/>
          <w:highlight w:val="none"/>
        </w:rPr>
      </w:pPr>
      <w:r>
        <w:rPr>
          <w:rFonts w:hint="eastAsia" w:ascii="Times New Roman"/>
          <w:color w:val="auto"/>
          <w:highlight w:val="none"/>
          <w:lang w:val="en-US" w:eastAsia="zh-CN"/>
        </w:rPr>
        <w:t>成交</w:t>
      </w:r>
      <w:r>
        <w:rPr>
          <w:rFonts w:hint="eastAsia" w:ascii="Times New Roman" w:hAnsi="Times New Roman"/>
          <w:color w:val="auto"/>
          <w:highlight w:val="none"/>
        </w:rPr>
        <w:t>通知书发出后</w:t>
      </w:r>
      <w:r>
        <w:rPr>
          <w:rFonts w:hint="eastAsia" w:ascii="Times New Roman" w:hAnsi="Times New Roman" w:cs="MingLiU_HKSCS"/>
          <w:color w:val="auto"/>
          <w:highlight w:val="none"/>
        </w:rPr>
        <w:t>，</w:t>
      </w:r>
      <w:r>
        <w:rPr>
          <w:rFonts w:hint="eastAsia" w:ascii="Times New Roman"/>
          <w:color w:val="auto"/>
          <w:highlight w:val="none"/>
          <w:lang w:val="en-US" w:eastAsia="zh-CN"/>
        </w:rPr>
        <w:t>成交供应商</w:t>
      </w:r>
      <w:r>
        <w:rPr>
          <w:rFonts w:hint="eastAsia" w:ascii="Times New Roman" w:hAnsi="Times New Roman"/>
          <w:color w:val="auto"/>
          <w:highlight w:val="none"/>
        </w:rPr>
        <w:t>无正当理由不得放弃</w:t>
      </w:r>
      <w:r>
        <w:rPr>
          <w:rFonts w:hint="eastAsia" w:ascii="Times New Roman"/>
          <w:color w:val="auto"/>
          <w:highlight w:val="none"/>
          <w:lang w:val="en-US" w:eastAsia="zh-CN"/>
        </w:rPr>
        <w:t>成交</w:t>
      </w:r>
      <w:r>
        <w:rPr>
          <w:rFonts w:hint="eastAsia" w:ascii="Times New Roman" w:hAnsi="Times New Roman"/>
          <w:color w:val="auto"/>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.履约保证金</w:t>
      </w:r>
    </w:p>
    <w:p>
      <w:pPr>
        <w:spacing w:line="360" w:lineRule="auto"/>
        <w:ind w:firstLine="420" w:firstLineChars="200"/>
        <w:rPr>
          <w:rFonts w:hint="eastAsia" w:eastAsia="宋体" w:asciiTheme="minorEastAsia" w:hAnsi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.1　</w:t>
      </w:r>
      <w:r>
        <w:rPr>
          <w:rFonts w:hint="eastAsia" w:ascii="Times New Roman" w:hAnsi="Times New Roman"/>
          <w:color w:val="auto"/>
          <w:highlight w:val="none"/>
        </w:rPr>
        <w:t>本项目是否缴纳履约保证金见</w:t>
      </w:r>
      <w:r>
        <w:rPr>
          <w:rFonts w:hint="eastAsia"/>
          <w:b/>
          <w:color w:val="auto"/>
          <w:highlight w:val="none"/>
          <w:lang w:val="en-US" w:eastAsia="zh-CN"/>
        </w:rPr>
        <w:t>磋商</w:t>
      </w:r>
      <w:r>
        <w:rPr>
          <w:rFonts w:hint="eastAsia" w:ascii="Times New Roman" w:hAnsi="Times New Roman"/>
          <w:b/>
          <w:color w:val="auto"/>
          <w:highlight w:val="none"/>
        </w:rPr>
        <w:t>须知前附表</w:t>
      </w:r>
      <w:r>
        <w:rPr>
          <w:rFonts w:hint="eastAsia"/>
          <w:b/>
          <w:color w:val="auto"/>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 xml:space="preserve">38.2 </w:t>
      </w:r>
      <w:r>
        <w:rPr>
          <w:rFonts w:hint="eastAsia" w:asciiTheme="minorEastAsia" w:hAnsiTheme="minorEastAsia" w:eastAsiaTheme="minorEastAsia" w:cstheme="minorEastAsia"/>
          <w:color w:val="auto"/>
          <w:kern w:val="0"/>
          <w:szCs w:val="21"/>
          <w:highlight w:val="none"/>
        </w:rPr>
        <w:t>磋商须知前附表</w:t>
      </w:r>
      <w:r>
        <w:rPr>
          <w:rFonts w:hint="eastAsia" w:ascii="Times New Roman" w:hAnsi="Times New Roman"/>
          <w:color w:val="auto"/>
          <w:highlight w:val="none"/>
        </w:rPr>
        <w:t>规定交纳履约保证金的</w:t>
      </w:r>
      <w:r>
        <w:rPr>
          <w:rFonts w:hint="eastAsia" w:asciiTheme="minorEastAsia" w:hAnsiTheme="minorEastAsia" w:eastAsiaTheme="minorEastAsia" w:cstheme="minorEastAsia"/>
          <w:color w:val="auto"/>
          <w:kern w:val="0"/>
          <w:szCs w:val="21"/>
          <w:highlight w:val="none"/>
        </w:rPr>
        <w:t>，</w:t>
      </w:r>
      <w:r>
        <w:rPr>
          <w:rFonts w:hint="eastAsia" w:ascii="Times New Roman"/>
          <w:color w:val="auto"/>
          <w:highlight w:val="none"/>
          <w:lang w:val="en-US" w:eastAsia="zh-CN"/>
        </w:rPr>
        <w:t>成交供应商</w:t>
      </w:r>
      <w:r>
        <w:rPr>
          <w:rFonts w:hint="eastAsia" w:asciiTheme="minorEastAsia" w:hAnsiTheme="minorEastAsia" w:eastAsiaTheme="minorEastAsia" w:cstheme="minorEastAsia"/>
          <w:color w:val="auto"/>
          <w:kern w:val="0"/>
          <w:szCs w:val="21"/>
          <w:highlight w:val="none"/>
        </w:rPr>
        <w:t>在签订采购合同前，向采购人提交履约保证金。联合体成交的，履约保证金以联合体各方或联合体中牵头人的名义提交。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成交供应商没有按照磋商须知前附表的规定提交履约保证金的，视为</w:t>
      </w:r>
      <w:r>
        <w:rPr>
          <w:rFonts w:hint="eastAsia" w:asciiTheme="minorEastAsia" w:hAnsiTheme="minorEastAsia" w:eastAsiaTheme="minorEastAsia" w:cstheme="minorEastAsia"/>
          <w:color w:val="auto"/>
          <w:kern w:val="0"/>
          <w:szCs w:val="21"/>
          <w:highlight w:val="none"/>
          <w:lang w:val="en-US" w:eastAsia="zh-CN"/>
        </w:rPr>
        <w:t>成交后</w:t>
      </w:r>
      <w:r>
        <w:rPr>
          <w:rFonts w:hint="eastAsia" w:ascii="Times New Roman" w:hAnsi="Times New Roman"/>
          <w:color w:val="auto"/>
          <w:highlight w:val="none"/>
        </w:rPr>
        <w:t>无正当理由不与采购人签订合同</w:t>
      </w:r>
      <w:r>
        <w:rPr>
          <w:rFonts w:hint="eastAsia" w:asciiTheme="minorEastAsia" w:hAnsiTheme="minorEastAsia" w:eastAsiaTheme="minorEastAsia" w:cstheme="minorEastAsia"/>
          <w:color w:val="auto"/>
          <w:kern w:val="0"/>
          <w:szCs w:val="21"/>
          <w:highlight w:val="none"/>
        </w:rPr>
        <w:t>，其磋商保证金不予退还。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.签订合同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.1　磋商文件</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eastAsiaTheme="minorEastAsia" w:cstheme="minorEastAsia"/>
          <w:color w:val="auto"/>
          <w:kern w:val="0"/>
          <w:szCs w:val="21"/>
          <w:highlight w:val="none"/>
        </w:rPr>
        <w:t>成交供应商的响应文件等均为签订</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合同的依据。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.2　成交供应商应当在成交通知书发出之日起</w:t>
      </w:r>
      <w:r>
        <w:rPr>
          <w:rFonts w:hint="eastAsia" w:asciiTheme="minorEastAsia" w:hAnsiTheme="minorEastAsia" w:eastAsiaTheme="minorEastAsia" w:cstheme="minorEastAsia"/>
          <w:color w:val="auto"/>
          <w:kern w:val="0"/>
          <w:szCs w:val="21"/>
          <w:highlight w:val="none"/>
          <w:lang w:val="en-US" w:eastAsia="zh-CN"/>
        </w:rPr>
        <w:t>25</w:t>
      </w:r>
      <w:r>
        <w:rPr>
          <w:rFonts w:hint="eastAsia" w:asciiTheme="minorEastAsia" w:hAnsiTheme="minorEastAsia" w:eastAsiaTheme="minorEastAsia" w:cstheme="minorEastAsia"/>
          <w:color w:val="auto"/>
          <w:kern w:val="0"/>
          <w:szCs w:val="21"/>
          <w:highlight w:val="none"/>
        </w:rPr>
        <w:t>日内</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与采购人签订</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六、其他规定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40</w:t>
      </w:r>
      <w:r>
        <w:rPr>
          <w:rFonts w:hint="eastAsia" w:asciiTheme="minorEastAsia" w:hAnsiTheme="minorEastAsia" w:eastAsiaTheme="minorEastAsia" w:cstheme="minorEastAsia"/>
          <w:color w:val="auto"/>
          <w:kern w:val="0"/>
          <w:szCs w:val="21"/>
          <w:highlight w:val="none"/>
        </w:rPr>
        <w:t>.采购代理服务费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40</w:t>
      </w:r>
      <w:r>
        <w:rPr>
          <w:rFonts w:hint="eastAsia" w:asciiTheme="minorEastAsia" w:hAnsiTheme="minorEastAsia" w:eastAsiaTheme="minorEastAsia" w:cstheme="minorEastAsia"/>
          <w:color w:val="auto"/>
          <w:kern w:val="0"/>
          <w:szCs w:val="21"/>
          <w:highlight w:val="none"/>
        </w:rPr>
        <w:t>.1　成交供应商是否交纳采购代理服务费及相关要求见磋商须知前附表。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41</w:t>
      </w:r>
      <w:r>
        <w:rPr>
          <w:rFonts w:hint="eastAsia" w:asciiTheme="minorEastAsia" w:hAnsiTheme="minorEastAsia" w:eastAsiaTheme="minorEastAsia" w:cstheme="minorEastAsia"/>
          <w:color w:val="auto"/>
          <w:kern w:val="0"/>
          <w:szCs w:val="21"/>
          <w:highlight w:val="none"/>
        </w:rPr>
        <w:t>.询问、质疑</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.1　供应商对</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活动事项有疑问的，可以向采购人</w:t>
      </w:r>
      <w:r>
        <w:rPr>
          <w:rFonts w:hint="eastAsia" w:ascii="Times New Roman" w:hAnsi="Times New Roman"/>
          <w:color w:val="auto"/>
          <w:highlight w:val="none"/>
        </w:rPr>
        <w:t>或采购代理机构</w:t>
      </w:r>
      <w:r>
        <w:rPr>
          <w:rFonts w:hint="eastAsia" w:asciiTheme="minorEastAsia" w:hAnsiTheme="minorEastAsia" w:eastAsiaTheme="minorEastAsia" w:cstheme="minorEastAsia"/>
          <w:color w:val="auto"/>
          <w:kern w:val="0"/>
          <w:szCs w:val="21"/>
          <w:highlight w:val="none"/>
        </w:rPr>
        <w:t>提出询</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.2　供应商认为磋商文件、磋商过程和成交结果使自己的权益受到损害的，可以在知道或者应知其权益受到损害之日起7个工作日内，以书面形式向采购人</w:t>
      </w:r>
      <w:r>
        <w:rPr>
          <w:rFonts w:hint="eastAsia" w:ascii="Times New Roman" w:hAnsi="Times New Roman"/>
          <w:color w:val="auto"/>
          <w:highlight w:val="none"/>
        </w:rPr>
        <w:t>或采购代理机构</w:t>
      </w:r>
      <w:r>
        <w:rPr>
          <w:rFonts w:hint="eastAsia" w:asciiTheme="minorEastAsia" w:hAnsiTheme="minorEastAsia" w:eastAsiaTheme="minorEastAsia" w:cstheme="minorEastAsia"/>
          <w:color w:val="auto"/>
          <w:kern w:val="0"/>
          <w:szCs w:val="21"/>
          <w:highlight w:val="none"/>
        </w:rPr>
        <w:t>提出质疑。供应商应在法定质疑期内一次性提出针对同一采购程序环节的质疑。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41</w:t>
      </w:r>
      <w:r>
        <w:rPr>
          <w:rFonts w:hint="eastAsia" w:asciiTheme="minorEastAsia" w:hAnsiTheme="minorEastAsia" w:eastAsiaTheme="minorEastAsia" w:cstheme="minorEastAsia"/>
          <w:color w:val="auto"/>
          <w:kern w:val="0"/>
          <w:szCs w:val="21"/>
          <w:highlight w:val="none"/>
        </w:rPr>
        <w:t>.3　供应商提出质疑的，应提供质疑函原件。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41</w:t>
      </w:r>
      <w:r>
        <w:rPr>
          <w:rFonts w:hint="eastAsia" w:asciiTheme="minorEastAsia" w:hAnsiTheme="minorEastAsia" w:eastAsiaTheme="minorEastAsia" w:cstheme="minorEastAsia"/>
          <w:color w:val="auto"/>
          <w:kern w:val="0"/>
          <w:szCs w:val="21"/>
          <w:highlight w:val="none"/>
        </w:rPr>
        <w:t>.4　质疑函应当由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法定代表人（负责人）或其授权的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代表签字并加盖</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单位章，质疑函由授权的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代表签字的应附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法定代表人（负责人）委托授权书。</w:t>
      </w:r>
    </w:p>
    <w:p>
      <w:pPr>
        <w:pStyle w:val="22"/>
        <w:spacing w:line="440" w:lineRule="exact"/>
        <w:ind w:firstLine="420" w:firstLineChars="20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42.其他规定。</w:t>
      </w:r>
    </w:p>
    <w:p>
      <w:pPr>
        <w:pStyle w:val="22"/>
        <w:spacing w:line="440" w:lineRule="exact"/>
        <w:ind w:firstLine="420" w:firstLineChars="20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响应文件的其他规定见</w:t>
      </w:r>
      <w:r>
        <w:rPr>
          <w:rFonts w:hint="eastAsia" w:asciiTheme="minorEastAsia" w:hAnsiTheme="minorEastAsia" w:eastAsiaTheme="minorEastAsia" w:cstheme="minorEastAsia"/>
          <w:b/>
          <w:bCs/>
          <w:color w:val="auto"/>
          <w:kern w:val="0"/>
          <w:sz w:val="21"/>
          <w:szCs w:val="21"/>
          <w:highlight w:val="none"/>
          <w:lang w:val="en-US" w:eastAsia="zh-CN" w:bidi="ar-SA"/>
        </w:rPr>
        <w:t>磋商须知前附表</w:t>
      </w:r>
      <w:r>
        <w:rPr>
          <w:rFonts w:hint="eastAsia" w:asciiTheme="minorEastAsia" w:hAnsiTheme="minorEastAsia" w:eastAsiaTheme="minorEastAsia" w:cstheme="minorEastAsia"/>
          <w:color w:val="auto"/>
          <w:kern w:val="0"/>
          <w:sz w:val="21"/>
          <w:szCs w:val="21"/>
          <w:highlight w:val="none"/>
          <w:lang w:val="en-US" w:eastAsia="zh-CN" w:bidi="ar-SA"/>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43</w:t>
      </w:r>
      <w:r>
        <w:rPr>
          <w:rFonts w:hint="eastAsia" w:asciiTheme="minorEastAsia" w:hAnsiTheme="minorEastAsia" w:eastAsiaTheme="minorEastAsia" w:cstheme="minorEastAsia"/>
          <w:color w:val="auto"/>
          <w:kern w:val="0"/>
          <w:szCs w:val="21"/>
          <w:highlight w:val="none"/>
        </w:rPr>
        <w:t>.文件解释权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43</w:t>
      </w:r>
      <w:r>
        <w:rPr>
          <w:rFonts w:hint="eastAsia" w:asciiTheme="minorEastAsia" w:hAnsiTheme="minorEastAsia" w:eastAsiaTheme="minorEastAsia" w:cstheme="minorEastAsia"/>
          <w:color w:val="auto"/>
          <w:kern w:val="0"/>
          <w:szCs w:val="21"/>
          <w:highlight w:val="none"/>
        </w:rPr>
        <w:t>.1　本</w:t>
      </w:r>
      <w:r>
        <w:rPr>
          <w:rFonts w:hint="eastAsia" w:asciiTheme="minorEastAsia" w:hAnsiTheme="minorEastAsia" w:eastAsiaTheme="minorEastAsia" w:cstheme="minorEastAsia"/>
          <w:color w:val="auto"/>
          <w:kern w:val="0"/>
          <w:szCs w:val="21"/>
          <w:highlight w:val="none"/>
          <w:lang w:val="en-US" w:eastAsia="zh-CN"/>
        </w:rPr>
        <w:t>采购</w:t>
      </w:r>
      <w:r>
        <w:rPr>
          <w:rFonts w:hint="eastAsia" w:asciiTheme="minorEastAsia" w:hAnsiTheme="minorEastAsia" w:eastAsiaTheme="minorEastAsia" w:cstheme="minorEastAsia"/>
          <w:color w:val="auto"/>
          <w:kern w:val="0"/>
          <w:szCs w:val="21"/>
          <w:highlight w:val="none"/>
        </w:rPr>
        <w:t>文件的解释权归采购人(或采购代理机构)所有。</w:t>
      </w:r>
    </w:p>
    <w:p>
      <w:pPr>
        <w:rPr>
          <w:rFonts w:hint="eastAsia"/>
          <w:color w:val="auto"/>
          <w:highlight w:val="none"/>
        </w:rPr>
      </w:pPr>
    </w:p>
    <w:p>
      <w:pPr>
        <w:pStyle w:val="3"/>
        <w:rPr>
          <w:rFonts w:hint="eastAsia"/>
          <w:color w:val="auto"/>
          <w:highlight w:val="none"/>
        </w:rPr>
      </w:pPr>
    </w:p>
    <w:bookmarkEnd w:id="46"/>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47" w:name="_Toc22872"/>
      <w:r>
        <w:rPr>
          <w:rFonts w:hint="eastAsia" w:asciiTheme="minorEastAsia" w:hAnsiTheme="minorEastAsia" w:eastAsiaTheme="minorEastAsia" w:cstheme="minorEastAsia"/>
          <w:b/>
          <w:color w:val="auto"/>
          <w:sz w:val="28"/>
          <w:szCs w:val="28"/>
          <w:highlight w:val="none"/>
        </w:rPr>
        <w:t>第三章 评审方法及标准</w:t>
      </w:r>
      <w:bookmarkEnd w:id="47"/>
    </w:p>
    <w:p>
      <w:pPr>
        <w:pStyle w:val="22"/>
        <w:spacing w:line="360" w:lineRule="auto"/>
        <w:ind w:firstLine="434" w:firstLineChars="216"/>
        <w:rPr>
          <w:rFonts w:hint="eastAsia" w:asciiTheme="minorEastAsia" w:hAnsiTheme="minorEastAsia" w:eastAsiaTheme="minorEastAsia" w:cstheme="minorEastAsia"/>
          <w:b/>
          <w:color w:val="auto"/>
          <w:highlight w:val="none"/>
        </w:rPr>
      </w:pPr>
    </w:p>
    <w:p>
      <w:pPr>
        <w:pStyle w:val="22"/>
        <w:spacing w:line="360" w:lineRule="auto"/>
        <w:ind w:firstLine="455" w:firstLineChars="21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一、评审原则</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（一）磋商小组构成：本项目的磋商小组分别由采购人代表和</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专家</w:t>
      </w:r>
      <w:r>
        <w:rPr>
          <w:rFonts w:hint="eastAsia" w:asciiTheme="minorEastAsia" w:hAnsiTheme="minorEastAsia" w:eastAsiaTheme="minorEastAsia" w:cstheme="minorEastAsia"/>
          <w:bCs/>
          <w:color w:val="auto"/>
          <w:sz w:val="21"/>
          <w:szCs w:val="21"/>
          <w:highlight w:val="none"/>
          <w:lang w:eastAsia="zh-CN"/>
        </w:rPr>
        <w:t>共</w:t>
      </w:r>
      <w:r>
        <w:rPr>
          <w:rFonts w:hint="eastAsia" w:asciiTheme="minorEastAsia" w:hAnsiTheme="minorEastAsia" w:eastAsiaTheme="minorEastAsia" w:cstheme="minorEastAsia"/>
          <w:bCs/>
          <w:color w:val="auto"/>
          <w:sz w:val="21"/>
          <w:szCs w:val="21"/>
          <w:highlight w:val="none"/>
          <w:lang w:val="en-US" w:eastAsia="zh-CN"/>
        </w:rPr>
        <w:t>3人以上单数</w:t>
      </w:r>
      <w:r>
        <w:rPr>
          <w:rFonts w:hint="eastAsia" w:asciiTheme="minorEastAsia" w:hAnsiTheme="minorEastAsia" w:eastAsiaTheme="minorEastAsia" w:cstheme="minorEastAsia"/>
          <w:bCs/>
          <w:color w:val="auto"/>
          <w:sz w:val="21"/>
          <w:szCs w:val="21"/>
          <w:highlight w:val="none"/>
        </w:rPr>
        <w:t>组成，其中</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专家人数不得少于</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bCs/>
          <w:color w:val="auto"/>
          <w:sz w:val="21"/>
          <w:szCs w:val="21"/>
          <w:highlight w:val="none"/>
        </w:rPr>
        <w:t>成员总数的三分之二。</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（二）评审依据：评委将以磋商文件为</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依据，</w:t>
      </w:r>
      <w:r>
        <w:rPr>
          <w:rFonts w:hint="eastAsia" w:asciiTheme="minorEastAsia" w:hAnsiTheme="minorEastAsia" w:eastAsiaTheme="minorEastAsia" w:cstheme="minorEastAsia"/>
          <w:bCs/>
          <w:color w:val="auto"/>
          <w:sz w:val="21"/>
          <w:szCs w:val="21"/>
          <w:highlight w:val="none"/>
          <w:u w:val="single"/>
        </w:rPr>
        <w:t>对供应商的报价、</w:t>
      </w:r>
      <w:r>
        <w:rPr>
          <w:rFonts w:hint="eastAsia" w:asciiTheme="minorEastAsia" w:hAnsiTheme="minorEastAsia" w:eastAsiaTheme="minorEastAsia" w:cstheme="minorEastAsia"/>
          <w:bCs/>
          <w:color w:val="auto"/>
          <w:sz w:val="21"/>
          <w:szCs w:val="21"/>
          <w:highlight w:val="none"/>
          <w:u w:val="single"/>
          <w:lang w:val="en-US" w:eastAsia="zh-CN"/>
        </w:rPr>
        <w:t>技术分</w:t>
      </w:r>
      <w:r>
        <w:rPr>
          <w:rFonts w:hint="eastAsia" w:asciiTheme="minorEastAsia" w:hAnsiTheme="minorEastAsia" w:eastAsiaTheme="minorEastAsia" w:cstheme="minorEastAsia"/>
          <w:bCs/>
          <w:color w:val="auto"/>
          <w:sz w:val="21"/>
          <w:szCs w:val="21"/>
          <w:highlight w:val="none"/>
          <w:u w:val="single"/>
        </w:rPr>
        <w:t>、业绩</w:t>
      </w:r>
      <w:r>
        <w:rPr>
          <w:rFonts w:hint="eastAsia" w:asciiTheme="minorEastAsia" w:hAnsiTheme="minorEastAsia" w:eastAsiaTheme="minorEastAsia" w:cstheme="minorEastAsia"/>
          <w:bCs/>
          <w:color w:val="auto"/>
          <w:sz w:val="21"/>
          <w:szCs w:val="21"/>
          <w:highlight w:val="none"/>
        </w:rPr>
        <w:t>等方面内容按百分制打分</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（三）评审方式：以封闭方式进行。</w:t>
      </w:r>
    </w:p>
    <w:p>
      <w:pPr>
        <w:pStyle w:val="22"/>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r>
        <w:rPr>
          <w:rFonts w:hint="eastAsia" w:asciiTheme="minorEastAsia" w:hAnsiTheme="minorEastAsia" w:eastAsiaTheme="minorEastAsia" w:cstheme="minorEastAsia"/>
          <w:b/>
          <w:bCs/>
          <w:color w:val="auto"/>
          <w:sz w:val="21"/>
          <w:szCs w:val="21"/>
          <w:highlight w:val="none"/>
          <w:lang w:eastAsia="zh-CN"/>
        </w:rPr>
        <w:t>评审</w:t>
      </w:r>
      <w:r>
        <w:rPr>
          <w:rFonts w:hint="eastAsia" w:asciiTheme="minorEastAsia" w:hAnsiTheme="minorEastAsia" w:eastAsiaTheme="minorEastAsia" w:cstheme="minorEastAsia"/>
          <w:b/>
          <w:bCs/>
          <w:color w:val="auto"/>
          <w:sz w:val="21"/>
          <w:szCs w:val="21"/>
          <w:highlight w:val="none"/>
        </w:rPr>
        <w:t>方法</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（一）首先由磋商小组依法对供应商的资格进行评审，再由评委对响应文件进行符合性评审，只有资格性评审、符合性评审合格的响应文件才能进入详评。</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（二）对进入详评的，采用百分制综合评分法。</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（三）计分办法（按四舍五入取至百分位）</w:t>
      </w:r>
    </w:p>
    <w:tbl>
      <w:tblPr>
        <w:tblStyle w:val="44"/>
        <w:tblpPr w:leftFromText="180" w:rightFromText="180" w:vertAnchor="text" w:horzAnchor="page" w:tblpX="1061" w:tblpY="230"/>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1701"/>
        <w:gridCol w:w="6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35" w:type="dxa"/>
            <w:gridSpan w:val="2"/>
            <w:vAlign w:val="center"/>
          </w:tcPr>
          <w:p>
            <w:pPr>
              <w:pStyle w:val="22"/>
              <w:spacing w:line="360" w:lineRule="auto"/>
              <w:jc w:val="center"/>
              <w:outlineLvl w:val="0"/>
              <w:rPr>
                <w:rFonts w:hint="eastAsia" w:hAnsi="宋体" w:cs="宋体"/>
                <w:color w:val="auto"/>
                <w:sz w:val="21"/>
                <w:szCs w:val="21"/>
                <w:highlight w:val="none"/>
              </w:rPr>
            </w:pPr>
            <w:r>
              <w:rPr>
                <w:rFonts w:hint="eastAsia" w:hAnsi="宋体" w:cs="宋体"/>
                <w:color w:val="auto"/>
                <w:sz w:val="21"/>
                <w:szCs w:val="21"/>
                <w:highlight w:val="none"/>
              </w:rPr>
              <w:t>序号</w:t>
            </w:r>
          </w:p>
        </w:tc>
        <w:tc>
          <w:tcPr>
            <w:tcW w:w="1701" w:type="dxa"/>
            <w:vAlign w:val="center"/>
          </w:tcPr>
          <w:p>
            <w:pPr>
              <w:pStyle w:val="22"/>
              <w:spacing w:line="360" w:lineRule="auto"/>
              <w:jc w:val="center"/>
              <w:outlineLvl w:val="0"/>
              <w:rPr>
                <w:rFonts w:hint="eastAsia" w:hAnsi="宋体" w:cs="宋体"/>
                <w:color w:val="auto"/>
                <w:sz w:val="21"/>
                <w:szCs w:val="21"/>
                <w:highlight w:val="none"/>
              </w:rPr>
            </w:pPr>
            <w:r>
              <w:rPr>
                <w:rFonts w:hint="eastAsia" w:hAnsi="宋体" w:cs="宋体"/>
                <w:color w:val="auto"/>
                <w:sz w:val="21"/>
                <w:szCs w:val="21"/>
                <w:highlight w:val="none"/>
              </w:rPr>
              <w:t>评分因素</w:t>
            </w:r>
          </w:p>
        </w:tc>
        <w:tc>
          <w:tcPr>
            <w:tcW w:w="6026" w:type="dxa"/>
            <w:vAlign w:val="center"/>
          </w:tcPr>
          <w:p>
            <w:pPr>
              <w:pStyle w:val="22"/>
              <w:spacing w:line="360" w:lineRule="auto"/>
              <w:jc w:val="center"/>
              <w:outlineLvl w:val="0"/>
              <w:rPr>
                <w:rFonts w:hint="eastAsia" w:hAnsi="宋体" w:cs="宋体"/>
                <w:color w:val="auto"/>
                <w:sz w:val="21"/>
                <w:szCs w:val="21"/>
                <w:highlight w:val="none"/>
              </w:rPr>
            </w:pPr>
            <w:r>
              <w:rPr>
                <w:rFonts w:hint="eastAsia" w:hAnsi="宋体" w:cs="宋体"/>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pStyle w:val="22"/>
              <w:spacing w:line="360" w:lineRule="auto"/>
              <w:jc w:val="center"/>
              <w:outlineLvl w:val="0"/>
              <w:rPr>
                <w:rFonts w:hint="eastAsia" w:hAnsi="宋体" w:cs="宋体"/>
                <w:color w:val="auto"/>
                <w:sz w:val="21"/>
                <w:szCs w:val="21"/>
                <w:highlight w:val="none"/>
              </w:rPr>
            </w:pPr>
            <w:r>
              <w:rPr>
                <w:rFonts w:hint="eastAsia" w:hAnsi="宋体" w:cs="宋体"/>
                <w:color w:val="auto"/>
                <w:sz w:val="21"/>
                <w:szCs w:val="21"/>
                <w:highlight w:val="none"/>
              </w:rPr>
              <w:t>1</w:t>
            </w:r>
          </w:p>
        </w:tc>
        <w:tc>
          <w:tcPr>
            <w:tcW w:w="1701" w:type="dxa"/>
            <w:vAlign w:val="center"/>
          </w:tcPr>
          <w:p>
            <w:pPr>
              <w:pStyle w:val="22"/>
              <w:spacing w:line="360" w:lineRule="auto"/>
              <w:jc w:val="center"/>
              <w:outlineLvl w:val="0"/>
              <w:rPr>
                <w:rFonts w:hint="eastAsia" w:hAnsi="宋体" w:cs="宋体"/>
                <w:color w:val="auto"/>
                <w:sz w:val="21"/>
                <w:szCs w:val="21"/>
                <w:highlight w:val="none"/>
              </w:rPr>
            </w:pPr>
            <w:r>
              <w:rPr>
                <w:rFonts w:hint="eastAsia" w:hAnsi="宋体" w:cs="宋体"/>
                <w:color w:val="auto"/>
                <w:sz w:val="21"/>
                <w:szCs w:val="21"/>
                <w:highlight w:val="none"/>
              </w:rPr>
              <w:t>价格分（30分）</w:t>
            </w:r>
          </w:p>
        </w:tc>
        <w:tc>
          <w:tcPr>
            <w:tcW w:w="1701" w:type="dxa"/>
            <w:vAlign w:val="center"/>
          </w:tcPr>
          <w:p>
            <w:pPr>
              <w:pStyle w:val="22"/>
              <w:spacing w:line="360" w:lineRule="auto"/>
              <w:jc w:val="center"/>
              <w:outlineLvl w:val="0"/>
              <w:rPr>
                <w:rFonts w:hint="eastAsia" w:hAnsi="宋体" w:cs="宋体"/>
                <w:color w:val="auto"/>
                <w:sz w:val="21"/>
                <w:szCs w:val="21"/>
                <w:highlight w:val="none"/>
              </w:rPr>
            </w:pPr>
            <w:r>
              <w:rPr>
                <w:rFonts w:hint="eastAsia" w:hAnsi="宋体" w:cs="宋体"/>
                <w:color w:val="auto"/>
                <w:sz w:val="21"/>
                <w:szCs w:val="21"/>
                <w:highlight w:val="none"/>
              </w:rPr>
              <w:t>价格分（满分30分）</w:t>
            </w:r>
          </w:p>
        </w:tc>
        <w:tc>
          <w:tcPr>
            <w:tcW w:w="6026" w:type="dxa"/>
            <w:vAlign w:val="top"/>
          </w:tcPr>
          <w:p>
            <w:pPr>
              <w:pStyle w:val="2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评审价为供应商的最后报价，评审价只是作为评审时使用。最终成交供应商的成交金额等于最后报价（如有修正，以确认修正后的最后报价为准）。</w:t>
            </w:r>
          </w:p>
          <w:p>
            <w:pPr>
              <w:pStyle w:val="2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color w:val="auto"/>
                <w:kern w:val="0"/>
                <w:sz w:val="21"/>
                <w:szCs w:val="21"/>
                <w:highlight w:val="none"/>
                <w:lang w:eastAsia="zh-CN"/>
              </w:rPr>
              <w:t>（</w:t>
            </w:r>
            <w:r>
              <w:rPr>
                <w:rFonts w:hint="eastAsia" w:ascii="宋体" w:hAnsi="宋体" w:eastAsia="宋体" w:cs="宋体"/>
                <w:bCs w:val="0"/>
                <w:color w:val="auto"/>
                <w:kern w:val="0"/>
                <w:sz w:val="21"/>
                <w:szCs w:val="21"/>
                <w:highlight w:val="none"/>
                <w:lang w:val="en-US" w:eastAsia="zh-CN"/>
              </w:rPr>
              <w:t>2</w:t>
            </w:r>
            <w:r>
              <w:rPr>
                <w:rFonts w:hint="eastAsia" w:ascii="宋体" w:hAnsi="宋体" w:eastAsia="宋体" w:cs="宋体"/>
                <w:bCs w:val="0"/>
                <w:color w:val="auto"/>
                <w:kern w:val="0"/>
                <w:sz w:val="21"/>
                <w:szCs w:val="21"/>
                <w:highlight w:val="none"/>
                <w:lang w:eastAsia="zh-CN"/>
              </w:rPr>
              <w:t>）</w:t>
            </w:r>
            <w:r>
              <w:rPr>
                <w:rFonts w:hint="eastAsia" w:ascii="宋体" w:hAnsi="宋体" w:eastAsia="宋体" w:cs="宋体"/>
                <w:color w:val="auto"/>
                <w:sz w:val="21"/>
                <w:szCs w:val="21"/>
                <w:highlight w:val="none"/>
              </w:rPr>
              <w:t>政策性扣除计算方法：</w:t>
            </w:r>
          </w:p>
          <w:p>
            <w:pPr>
              <w:pStyle w:val="2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本项目为专门面对中小企业项目，按照《政府采购促进中小企业发展管理办法》（财库〔2020〕46号）规定，小微企业、监狱企业、残疾人福利性单位不再执行价格评审优惠的扶持政策。</w:t>
            </w:r>
          </w:p>
          <w:p>
            <w:pPr>
              <w:pStyle w:val="2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hAnsi="宋体" w:cs="宋体"/>
                <w:color w:val="auto"/>
                <w:sz w:val="22"/>
                <w:szCs w:val="22"/>
                <w:highlight w:val="none"/>
                <w:lang w:val="en-US" w:eastAsia="zh-CN"/>
              </w:rPr>
              <w:t>物业管理</w:t>
            </w:r>
            <w:r>
              <w:rPr>
                <w:rFonts w:hint="eastAsia" w:ascii="宋体" w:hAnsi="宋体" w:eastAsia="宋体" w:cs="宋体"/>
                <w:color w:val="auto"/>
                <w:sz w:val="21"/>
                <w:szCs w:val="21"/>
                <w:highlight w:val="none"/>
              </w:rPr>
              <w:t>，中型、小型或微型企业划分标准按照《关于印发中小企业划型标准规定的通知》（工信中联企业〔2011〕300号）文件执行。</w:t>
            </w:r>
          </w:p>
          <w:p>
            <w:pPr>
              <w:pStyle w:val="22"/>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rPr>
              <w:t>满足磋商文件要求且评审价最低的供应商的价格为磋商基准价，</w:t>
            </w:r>
            <w:r>
              <w:rPr>
                <w:rFonts w:hint="eastAsia" w:hAnsi="宋体" w:cs="Courier New"/>
                <w:bCs/>
                <w:color w:val="auto"/>
                <w:kern w:val="2"/>
                <w:sz w:val="21"/>
                <w:highlight w:val="none"/>
                <w:lang w:val="en-US" w:eastAsia="zh-CN"/>
              </w:rPr>
              <w:t>磋商</w:t>
            </w:r>
            <w:r>
              <w:rPr>
                <w:rFonts w:hint="eastAsia" w:hAnsi="宋体" w:cs="Courier New"/>
                <w:bCs/>
                <w:color w:val="auto"/>
                <w:kern w:val="2"/>
                <w:sz w:val="21"/>
                <w:highlight w:val="none"/>
              </w:rPr>
              <w:t>基准价</w:t>
            </w:r>
            <w:r>
              <w:rPr>
                <w:rFonts w:hint="eastAsia" w:hAnsi="宋体" w:cs="Courier New"/>
                <w:bCs/>
                <w:color w:val="auto"/>
                <w:kern w:val="2"/>
                <w:sz w:val="21"/>
                <w:highlight w:val="none"/>
                <w:lang w:val="en-US" w:eastAsia="zh-CN"/>
              </w:rPr>
              <w:t>其价格分为满分</w:t>
            </w:r>
            <w:r>
              <w:rPr>
                <w:rFonts w:hint="eastAsia" w:hAnsi="宋体" w:cs="Courier New"/>
                <w:bCs/>
                <w:color w:val="auto"/>
                <w:kern w:val="2"/>
                <w:sz w:val="21"/>
                <w:highlight w:val="none"/>
              </w:rPr>
              <w:t>。</w:t>
            </w:r>
          </w:p>
          <w:p>
            <w:pPr>
              <w:pStyle w:val="22"/>
              <w:spacing w:line="360" w:lineRule="auto"/>
              <w:ind w:firstLine="420" w:firstLineChars="200"/>
              <w:rPr>
                <w:rFonts w:hint="eastAsia" w:hAnsi="宋体" w:cs="宋体"/>
                <w:color w:val="auto"/>
                <w:sz w:val="21"/>
                <w:szCs w:val="21"/>
                <w:highlight w:val="none"/>
              </w:rPr>
            </w:pPr>
            <w:r>
              <w:rPr>
                <w:rFonts w:hint="eastAsia" w:hAnsi="宋体" w:cs="Courier New"/>
                <w:bCs/>
                <w:color w:val="auto"/>
                <w:kern w:val="2"/>
                <w:sz w:val="21"/>
                <w:highlight w:val="none"/>
              </w:rPr>
              <w:t>（</w:t>
            </w:r>
            <w:r>
              <w:rPr>
                <w:rFonts w:hint="eastAsia" w:hAnsi="宋体" w:cs="Courier New"/>
                <w:bCs/>
                <w:color w:val="auto"/>
                <w:kern w:val="2"/>
                <w:sz w:val="21"/>
                <w:highlight w:val="none"/>
                <w:lang w:val="en-US" w:eastAsia="zh-CN"/>
              </w:rPr>
              <w:t>4）某供应商价格分</w:t>
            </w:r>
            <w:r>
              <w:rPr>
                <w:rFonts w:hint="eastAsia" w:hAnsi="宋体" w:cs="Courier New"/>
                <w:bCs/>
                <w:color w:val="auto"/>
                <w:kern w:val="2"/>
                <w:sz w:val="21"/>
                <w:highlight w:val="none"/>
              </w:rPr>
              <w:t>=（磋商基准价/</w:t>
            </w:r>
            <w:r>
              <w:rPr>
                <w:rFonts w:hint="eastAsia" w:hAnsi="宋体" w:cs="Courier New"/>
                <w:bCs/>
                <w:color w:val="auto"/>
                <w:kern w:val="2"/>
                <w:sz w:val="21"/>
                <w:highlight w:val="none"/>
                <w:lang w:val="en-US" w:eastAsia="zh-CN"/>
              </w:rPr>
              <w:t>某供应商的</w:t>
            </w:r>
            <w:r>
              <w:rPr>
                <w:rFonts w:hint="eastAsia" w:ascii="宋体" w:hAnsi="宋体"/>
                <w:color w:val="auto"/>
                <w:sz w:val="21"/>
                <w:szCs w:val="21"/>
                <w:highlight w:val="none"/>
              </w:rPr>
              <w:t>评审价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30</w:t>
            </w:r>
            <w:r>
              <w:rPr>
                <w:rFonts w:hint="eastAsia" w:hAnsi="宋体" w:cs="Courier New"/>
                <w:bCs/>
                <w:color w:val="auto"/>
                <w:kern w:val="2"/>
                <w:sz w:val="21"/>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2"/>
              <w:spacing w:line="360" w:lineRule="auto"/>
              <w:jc w:val="center"/>
              <w:outlineLvl w:val="0"/>
              <w:rPr>
                <w:rFonts w:hint="eastAsia" w:hAnsi="宋体" w:cs="宋体"/>
                <w:b/>
                <w:bCs/>
                <w:color w:val="auto"/>
                <w:sz w:val="21"/>
                <w:szCs w:val="21"/>
                <w:highlight w:val="none"/>
              </w:rPr>
            </w:pPr>
          </w:p>
          <w:p>
            <w:pPr>
              <w:pStyle w:val="22"/>
              <w:spacing w:line="360" w:lineRule="auto"/>
              <w:jc w:val="center"/>
              <w:outlineLvl w:val="0"/>
              <w:rPr>
                <w:rFonts w:hint="eastAsia" w:hAnsi="宋体" w:cs="宋体"/>
                <w:b/>
                <w:bCs/>
                <w:color w:val="auto"/>
                <w:sz w:val="21"/>
                <w:szCs w:val="21"/>
                <w:highlight w:val="none"/>
              </w:rPr>
            </w:pPr>
            <w:r>
              <w:rPr>
                <w:rFonts w:hint="eastAsia" w:hAnsi="宋体" w:cs="宋体"/>
                <w:b/>
                <w:bCs/>
                <w:color w:val="auto"/>
                <w:sz w:val="21"/>
                <w:szCs w:val="21"/>
                <w:highlight w:val="none"/>
              </w:rPr>
              <w:t>2</w:t>
            </w:r>
          </w:p>
        </w:tc>
        <w:tc>
          <w:tcPr>
            <w:tcW w:w="1701" w:type="dxa"/>
            <w:vMerge w:val="restart"/>
            <w:vAlign w:val="center"/>
          </w:tcPr>
          <w:p>
            <w:pPr>
              <w:pStyle w:val="22"/>
              <w:spacing w:line="360" w:lineRule="auto"/>
              <w:jc w:val="center"/>
              <w:outlineLvl w:val="0"/>
              <w:rPr>
                <w:rFonts w:hint="eastAsia" w:hAnsi="宋体" w:cs="宋体"/>
                <w:b/>
                <w:bCs/>
                <w:color w:val="auto"/>
                <w:sz w:val="21"/>
                <w:szCs w:val="21"/>
                <w:highlight w:val="none"/>
              </w:rPr>
            </w:pPr>
          </w:p>
          <w:p>
            <w:pPr>
              <w:pStyle w:val="22"/>
              <w:spacing w:line="360" w:lineRule="auto"/>
              <w:jc w:val="center"/>
              <w:outlineLvl w:val="0"/>
              <w:rPr>
                <w:rFonts w:hint="eastAsia" w:hAnsi="宋体" w:cs="宋体"/>
                <w:b/>
                <w:bCs/>
                <w:color w:val="auto"/>
                <w:sz w:val="21"/>
                <w:szCs w:val="21"/>
                <w:highlight w:val="none"/>
              </w:rPr>
            </w:pPr>
            <w:r>
              <w:rPr>
                <w:rFonts w:hint="eastAsia" w:hAnsi="宋体" w:cs="宋体"/>
                <w:b/>
                <w:bCs/>
                <w:color w:val="auto"/>
                <w:sz w:val="21"/>
                <w:szCs w:val="21"/>
                <w:highlight w:val="none"/>
              </w:rPr>
              <w:t>技术分（满分</w:t>
            </w:r>
            <w:r>
              <w:rPr>
                <w:rFonts w:hint="eastAsia" w:hAnsi="宋体" w:cs="宋体"/>
                <w:b/>
                <w:bCs/>
                <w:color w:val="auto"/>
                <w:sz w:val="21"/>
                <w:szCs w:val="21"/>
                <w:highlight w:val="none"/>
                <w:lang w:val="en-US" w:eastAsia="zh-CN"/>
              </w:rPr>
              <w:t>62</w:t>
            </w:r>
            <w:r>
              <w:rPr>
                <w:rFonts w:hint="eastAsia" w:hAnsi="宋体" w:cs="宋体"/>
                <w:b/>
                <w:bCs/>
                <w:color w:val="auto"/>
                <w:sz w:val="21"/>
                <w:szCs w:val="21"/>
                <w:highlight w:val="none"/>
              </w:rPr>
              <w:t>分）</w:t>
            </w:r>
          </w:p>
        </w:tc>
        <w:tc>
          <w:tcPr>
            <w:tcW w:w="1701" w:type="dxa"/>
            <w:vAlign w:val="center"/>
          </w:tcPr>
          <w:p>
            <w:pPr>
              <w:pStyle w:val="22"/>
              <w:spacing w:line="360" w:lineRule="auto"/>
              <w:ind w:firstLine="480"/>
              <w:rPr>
                <w:rFonts w:hint="eastAsia" w:hAnsi="宋体" w:cs="宋体"/>
                <w:b/>
                <w:bCs/>
                <w:color w:val="auto"/>
                <w:sz w:val="21"/>
                <w:szCs w:val="21"/>
                <w:highlight w:val="none"/>
              </w:rPr>
            </w:pPr>
          </w:p>
          <w:p>
            <w:pPr>
              <w:pStyle w:val="22"/>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（1）服务方案分（满</w:t>
            </w:r>
            <w:r>
              <w:rPr>
                <w:rFonts w:hint="eastAsia" w:hAnsi="宋体" w:cs="宋体"/>
                <w:b/>
                <w:bCs/>
                <w:color w:val="auto"/>
                <w:sz w:val="21"/>
                <w:szCs w:val="21"/>
                <w:highlight w:val="none"/>
                <w:lang w:val="en-US" w:eastAsia="zh-CN"/>
              </w:rPr>
              <w:t>17</w:t>
            </w:r>
            <w:r>
              <w:rPr>
                <w:rFonts w:hint="eastAsia" w:hAnsi="宋体" w:cs="宋体"/>
                <w:b/>
                <w:bCs/>
                <w:color w:val="auto"/>
                <w:sz w:val="21"/>
                <w:szCs w:val="21"/>
                <w:highlight w:val="none"/>
              </w:rPr>
              <w:t>分）</w:t>
            </w:r>
          </w:p>
          <w:p>
            <w:pPr>
              <w:pStyle w:val="22"/>
              <w:spacing w:line="360" w:lineRule="auto"/>
              <w:jc w:val="center"/>
              <w:outlineLvl w:val="0"/>
              <w:rPr>
                <w:rFonts w:hint="eastAsia" w:hAnsi="宋体" w:cs="宋体"/>
                <w:color w:val="auto"/>
                <w:sz w:val="21"/>
                <w:szCs w:val="21"/>
                <w:highlight w:val="none"/>
              </w:rPr>
            </w:pPr>
          </w:p>
        </w:tc>
        <w:tc>
          <w:tcPr>
            <w:tcW w:w="6026" w:type="dxa"/>
            <w:vAlign w:val="top"/>
          </w:tcPr>
          <w:p>
            <w:pPr>
              <w:spacing w:line="360" w:lineRule="auto"/>
              <w:rPr>
                <w:rFonts w:hint="eastAsia" w:ascii="宋体" w:hAnsi="宋体" w:cs="宋体"/>
                <w:color w:val="auto"/>
                <w:szCs w:val="21"/>
                <w:highlight w:val="none"/>
                <w:lang w:bidi="zh-CN"/>
              </w:rPr>
            </w:pPr>
            <w:r>
              <w:rPr>
                <w:rFonts w:hint="eastAsia" w:ascii="宋体" w:hAnsi="宋体" w:cs="宋体"/>
                <w:b/>
                <w:bCs/>
                <w:color w:val="auto"/>
                <w:szCs w:val="21"/>
                <w:highlight w:val="none"/>
              </w:rPr>
              <w:t>仅能选以下其中一个得分项，不能重复计分，以下各项评分标准均无法满足的此项得分为0分：</w:t>
            </w:r>
          </w:p>
          <w:p>
            <w:pPr>
              <w:spacing w:line="400" w:lineRule="exact"/>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rPr>
              <w:t>①</w:t>
            </w:r>
            <w:r>
              <w:rPr>
                <w:rFonts w:hint="eastAsia" w:ascii="宋体" w:hAnsi="宋体" w:eastAsia="宋体" w:cs="宋体"/>
                <w:bCs/>
                <w:color w:val="auto"/>
                <w:szCs w:val="21"/>
                <w:highlight w:val="none"/>
              </w:rPr>
              <w:t>服务方案简单</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合理性、操作性低的</w:t>
            </w:r>
            <w:r>
              <w:rPr>
                <w:rFonts w:hint="eastAsia" w:ascii="宋体" w:hAnsi="宋体" w:eastAsia="宋体" w:cs="宋体"/>
                <w:bCs/>
                <w:color w:val="auto"/>
                <w:szCs w:val="21"/>
                <w:highlight w:val="none"/>
                <w:lang w:eastAsia="zh-CN"/>
              </w:rPr>
              <w:t>；得</w:t>
            </w:r>
            <w:r>
              <w:rPr>
                <w:rFonts w:hint="eastAsia" w:ascii="宋体" w:hAnsi="宋体" w:eastAsia="宋体" w:cs="宋体"/>
                <w:bCs/>
                <w:color w:val="auto"/>
                <w:szCs w:val="21"/>
                <w:highlight w:val="none"/>
                <w:lang w:val="en-US" w:eastAsia="zh-CN"/>
              </w:rPr>
              <w:t>3分。</w:t>
            </w:r>
          </w:p>
          <w:p>
            <w:pPr>
              <w:spacing w:line="400" w:lineRule="exact"/>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rPr>
              <w:t>②</w:t>
            </w:r>
            <w:r>
              <w:rPr>
                <w:rFonts w:hint="eastAsia" w:ascii="宋体" w:hAnsi="宋体" w:eastAsia="宋体" w:cs="宋体"/>
                <w:bCs/>
                <w:color w:val="auto"/>
                <w:szCs w:val="21"/>
                <w:highlight w:val="none"/>
              </w:rPr>
              <w:t>服务方案简单，内容基本</w:t>
            </w:r>
            <w:r>
              <w:rPr>
                <w:rFonts w:hint="eastAsia"/>
                <w:color w:val="auto"/>
                <w:highlight w:val="none"/>
                <w:lang w:eastAsia="zh-CN"/>
              </w:rPr>
              <w:t>合理</w:t>
            </w:r>
            <w:r>
              <w:rPr>
                <w:rFonts w:hint="eastAsia" w:ascii="宋体" w:hAnsi="宋体" w:eastAsia="宋体" w:cs="宋体"/>
                <w:bCs/>
                <w:color w:val="auto"/>
                <w:szCs w:val="21"/>
                <w:highlight w:val="none"/>
                <w:lang w:eastAsia="zh-CN"/>
              </w:rPr>
              <w:t>；得</w:t>
            </w:r>
            <w:r>
              <w:rPr>
                <w:rFonts w:hint="eastAsia" w:ascii="宋体" w:hAnsi="宋体" w:eastAsia="宋体" w:cs="宋体"/>
                <w:bCs/>
                <w:color w:val="auto"/>
                <w:szCs w:val="21"/>
                <w:highlight w:val="none"/>
                <w:lang w:val="en-US" w:eastAsia="zh-CN"/>
              </w:rPr>
              <w:t>7分。</w:t>
            </w:r>
          </w:p>
          <w:p>
            <w:pPr>
              <w:spacing w:line="400" w:lineRule="exact"/>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rPr>
              <w:t>③</w:t>
            </w:r>
            <w:r>
              <w:rPr>
                <w:rFonts w:hint="eastAsia" w:ascii="宋体" w:hAnsi="宋体" w:eastAsia="宋体" w:cs="宋体"/>
                <w:bCs/>
                <w:color w:val="auto"/>
                <w:szCs w:val="21"/>
                <w:highlight w:val="none"/>
              </w:rPr>
              <w:t>服务方案详细，有</w:t>
            </w:r>
            <w:r>
              <w:rPr>
                <w:rFonts w:hint="eastAsia" w:ascii="宋体" w:hAnsi="宋体" w:eastAsia="宋体" w:cs="宋体"/>
                <w:bCs/>
                <w:color w:val="auto"/>
                <w:szCs w:val="21"/>
                <w:highlight w:val="none"/>
                <w:lang w:eastAsia="zh-CN"/>
              </w:rPr>
              <w:t>简单</w:t>
            </w:r>
            <w:r>
              <w:rPr>
                <w:rFonts w:hint="eastAsia" w:ascii="宋体" w:hAnsi="宋体" w:eastAsia="宋体" w:cs="宋体"/>
                <w:bCs/>
                <w:color w:val="auto"/>
                <w:szCs w:val="21"/>
                <w:highlight w:val="none"/>
              </w:rPr>
              <w:t>的管理方式和工作计划，质量保证措施及进度保证措施基本</w:t>
            </w:r>
            <w:r>
              <w:rPr>
                <w:rFonts w:hint="eastAsia"/>
                <w:color w:val="auto"/>
                <w:highlight w:val="none"/>
                <w:lang w:eastAsia="zh-CN"/>
              </w:rPr>
              <w:t>合理</w:t>
            </w:r>
            <w:r>
              <w:rPr>
                <w:rFonts w:hint="eastAsia" w:ascii="宋体" w:hAnsi="宋体" w:eastAsia="宋体" w:cs="宋体"/>
                <w:bCs/>
                <w:color w:val="auto"/>
                <w:szCs w:val="21"/>
                <w:highlight w:val="none"/>
                <w:lang w:eastAsia="zh-CN"/>
              </w:rPr>
              <w:t>；得</w:t>
            </w:r>
            <w:r>
              <w:rPr>
                <w:rFonts w:hint="eastAsia" w:ascii="宋体" w:hAnsi="宋体" w:eastAsia="宋体" w:cs="宋体"/>
                <w:bCs/>
                <w:color w:val="auto"/>
                <w:szCs w:val="21"/>
                <w:highlight w:val="none"/>
                <w:lang w:val="en-US" w:eastAsia="zh-CN"/>
              </w:rPr>
              <w:t>12分。</w:t>
            </w:r>
          </w:p>
          <w:p>
            <w:pPr>
              <w:spacing w:line="400" w:lineRule="exact"/>
              <w:rPr>
                <w:rFonts w:hint="eastAsia" w:hAnsi="宋体" w:cs="宋体"/>
                <w:color w:val="auto"/>
                <w:sz w:val="21"/>
                <w:szCs w:val="21"/>
                <w:highlight w:val="none"/>
              </w:rPr>
            </w:pPr>
            <w:r>
              <w:rPr>
                <w:rFonts w:hint="eastAsia" w:ascii="宋体" w:hAnsi="宋体" w:eastAsia="宋体" w:cs="宋体"/>
                <w:bCs/>
                <w:color w:val="auto"/>
                <w:szCs w:val="21"/>
                <w:highlight w:val="none"/>
                <w:lang w:val="en-US" w:eastAsia="zh-CN"/>
              </w:rPr>
              <w:t>④服</w:t>
            </w:r>
            <w:r>
              <w:rPr>
                <w:rFonts w:hint="eastAsia" w:ascii="宋体" w:hAnsi="宋体" w:eastAsia="宋体" w:cs="宋体"/>
                <w:bCs/>
                <w:color w:val="auto"/>
                <w:szCs w:val="21"/>
                <w:highlight w:val="none"/>
              </w:rPr>
              <w:t>务方案详细且科学合理，有切实可行的拟采取的管理方式和切实际的工作计划，质量保证措施到位，整体规划技术路线清晰，思路合理，可操作性强</w:t>
            </w:r>
            <w:r>
              <w:rPr>
                <w:rFonts w:hint="eastAsia" w:ascii="宋体" w:hAnsi="宋体" w:eastAsia="宋体" w:cs="宋体"/>
                <w:bCs/>
                <w:color w:val="auto"/>
                <w:szCs w:val="21"/>
                <w:highlight w:val="none"/>
                <w:lang w:eastAsia="zh-CN"/>
              </w:rPr>
              <w:t>；得</w:t>
            </w:r>
            <w:r>
              <w:rPr>
                <w:rFonts w:hint="eastAsia" w:ascii="宋体" w:hAnsi="宋体" w:eastAsia="宋体" w:cs="宋体"/>
                <w:bCs/>
                <w:color w:val="auto"/>
                <w:szCs w:val="21"/>
                <w:highlight w:val="none"/>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2"/>
              <w:spacing w:line="360" w:lineRule="auto"/>
              <w:jc w:val="center"/>
              <w:outlineLvl w:val="0"/>
              <w:rPr>
                <w:rFonts w:hint="eastAsia" w:hAnsi="宋体" w:cs="宋体"/>
                <w:color w:val="auto"/>
                <w:sz w:val="21"/>
                <w:szCs w:val="21"/>
              </w:rPr>
            </w:pPr>
          </w:p>
        </w:tc>
        <w:tc>
          <w:tcPr>
            <w:tcW w:w="1701" w:type="dxa"/>
            <w:vMerge w:val="continue"/>
            <w:vAlign w:val="center"/>
          </w:tcPr>
          <w:p>
            <w:pPr>
              <w:pStyle w:val="22"/>
              <w:spacing w:line="360" w:lineRule="auto"/>
              <w:jc w:val="center"/>
              <w:outlineLvl w:val="0"/>
              <w:rPr>
                <w:rFonts w:hint="eastAsia" w:hAnsi="宋体" w:cs="宋体"/>
                <w:color w:val="auto"/>
                <w:sz w:val="21"/>
                <w:szCs w:val="21"/>
              </w:rPr>
            </w:pPr>
          </w:p>
        </w:tc>
        <w:tc>
          <w:tcPr>
            <w:tcW w:w="1701" w:type="dxa"/>
            <w:vAlign w:val="center"/>
          </w:tcPr>
          <w:p>
            <w:pPr>
              <w:pStyle w:val="22"/>
              <w:spacing w:line="360" w:lineRule="auto"/>
              <w:jc w:val="center"/>
              <w:outlineLvl w:val="0"/>
              <w:rPr>
                <w:rFonts w:hint="eastAsia" w:hAnsi="宋体" w:cs="宋体"/>
                <w:color w:val="auto"/>
                <w:sz w:val="21"/>
                <w:szCs w:val="21"/>
              </w:rPr>
            </w:pPr>
            <w:r>
              <w:rPr>
                <w:rFonts w:hint="eastAsia" w:hAnsi="宋体" w:cs="宋体"/>
                <w:b/>
                <w:color w:val="auto"/>
                <w:sz w:val="21"/>
                <w:szCs w:val="21"/>
                <w:lang w:bidi="zh-CN"/>
              </w:rPr>
              <w:t>（2）管理规章制度与档案建立制度分（满分</w:t>
            </w:r>
            <w:r>
              <w:rPr>
                <w:rFonts w:hint="eastAsia" w:hAnsi="宋体" w:cs="宋体"/>
                <w:b/>
                <w:color w:val="auto"/>
                <w:sz w:val="21"/>
                <w:szCs w:val="21"/>
                <w:lang w:val="en-US" w:eastAsia="zh-CN" w:bidi="zh-CN"/>
              </w:rPr>
              <w:t>9</w:t>
            </w:r>
            <w:r>
              <w:rPr>
                <w:rFonts w:hint="eastAsia" w:hAnsi="宋体" w:cs="宋体"/>
                <w:b/>
                <w:color w:val="auto"/>
                <w:sz w:val="21"/>
                <w:szCs w:val="21"/>
                <w:lang w:bidi="zh-CN"/>
              </w:rPr>
              <w:t>分）</w:t>
            </w:r>
          </w:p>
        </w:tc>
        <w:tc>
          <w:tcPr>
            <w:tcW w:w="6026" w:type="dxa"/>
            <w:vAlign w:val="top"/>
          </w:tcPr>
          <w:p>
            <w:pPr>
              <w:spacing w:line="360" w:lineRule="auto"/>
              <w:rPr>
                <w:rFonts w:hint="default" w:ascii="宋体" w:hAnsi="宋体" w:eastAsia="宋体" w:cs="宋体"/>
                <w:bCs/>
                <w:color w:val="auto"/>
                <w:szCs w:val="21"/>
                <w:highlight w:val="none"/>
              </w:rPr>
            </w:pPr>
            <w:r>
              <w:rPr>
                <w:rFonts w:hint="eastAsia" w:ascii="宋体" w:hAnsi="宋体" w:cs="宋体"/>
                <w:b/>
                <w:bCs/>
                <w:color w:val="auto"/>
                <w:szCs w:val="21"/>
              </w:rPr>
              <w:t>仅能选以下其中一个得分项，不能重复计分，以下各项评分标准均无法满足的此项得分为0分：</w:t>
            </w:r>
          </w:p>
          <w:p>
            <w:pPr>
              <w:spacing w:line="360" w:lineRule="auto"/>
              <w:rPr>
                <w:rFonts w:hint="default" w:ascii="宋体" w:hAnsi="宋体" w:eastAsia="宋体" w:cs="宋体"/>
                <w:b w:val="0"/>
                <w:bCs/>
                <w:color w:val="auto"/>
                <w:szCs w:val="21"/>
                <w:lang w:val="en-US" w:eastAsia="zh-CN"/>
              </w:rPr>
            </w:pPr>
            <w:r>
              <w:rPr>
                <w:rFonts w:hint="default" w:ascii="宋体" w:hAnsi="宋体" w:eastAsia="宋体" w:cs="宋体"/>
                <w:b w:val="0"/>
                <w:bCs/>
                <w:color w:val="auto"/>
                <w:szCs w:val="21"/>
                <w:highlight w:val="none"/>
              </w:rPr>
              <w:t>①</w:t>
            </w:r>
            <w:r>
              <w:rPr>
                <w:rFonts w:hint="eastAsia" w:ascii="宋体" w:hAnsi="宋体" w:cs="宋体"/>
                <w:b w:val="0"/>
                <w:bCs/>
                <w:color w:val="auto"/>
                <w:szCs w:val="21"/>
              </w:rPr>
              <w:t>有基本的管理规章制度及档案建立制度，制度较简单；</w:t>
            </w:r>
            <w:r>
              <w:rPr>
                <w:rFonts w:hint="eastAsia" w:ascii="宋体" w:hAnsi="宋体" w:cs="宋体"/>
                <w:b w:val="0"/>
                <w:bCs/>
                <w:color w:val="auto"/>
                <w:szCs w:val="21"/>
                <w:lang w:eastAsia="zh-CN"/>
              </w:rPr>
              <w:t>得</w:t>
            </w:r>
            <w:r>
              <w:rPr>
                <w:rFonts w:hint="eastAsia" w:ascii="宋体" w:hAnsi="宋体" w:cs="宋体"/>
                <w:b w:val="0"/>
                <w:bCs/>
                <w:color w:val="auto"/>
                <w:szCs w:val="21"/>
                <w:lang w:val="en-US" w:eastAsia="zh-CN"/>
              </w:rPr>
              <w:t>3分。</w:t>
            </w:r>
          </w:p>
          <w:p>
            <w:pPr>
              <w:spacing w:line="360" w:lineRule="auto"/>
              <w:rPr>
                <w:rFonts w:hint="default" w:ascii="宋体" w:hAnsi="宋体" w:eastAsia="宋体" w:cs="宋体"/>
                <w:b w:val="0"/>
                <w:bCs/>
                <w:color w:val="auto"/>
                <w:szCs w:val="21"/>
                <w:lang w:val="en-US" w:eastAsia="zh-CN"/>
              </w:rPr>
            </w:pPr>
            <w:r>
              <w:rPr>
                <w:rFonts w:hint="default" w:ascii="宋体" w:hAnsi="宋体" w:eastAsia="宋体" w:cs="宋体"/>
                <w:b w:val="0"/>
                <w:bCs/>
                <w:color w:val="auto"/>
                <w:szCs w:val="21"/>
                <w:highlight w:val="none"/>
              </w:rPr>
              <w:t>②</w:t>
            </w:r>
            <w:r>
              <w:rPr>
                <w:rFonts w:hint="eastAsia" w:ascii="宋体" w:hAnsi="宋体" w:cs="宋体"/>
                <w:b w:val="0"/>
                <w:bCs/>
                <w:color w:val="auto"/>
                <w:szCs w:val="21"/>
              </w:rPr>
              <w:t>管理规章制度及档案建立制度较完善，切合实际情况</w:t>
            </w:r>
            <w:r>
              <w:rPr>
                <w:rFonts w:hint="eastAsia" w:ascii="宋体" w:hAnsi="宋体" w:cs="宋体"/>
                <w:b w:val="0"/>
                <w:bCs/>
                <w:color w:val="auto"/>
                <w:szCs w:val="21"/>
                <w:lang w:eastAsia="zh-CN"/>
              </w:rPr>
              <w:t>；得</w:t>
            </w:r>
            <w:r>
              <w:rPr>
                <w:rFonts w:hint="eastAsia" w:ascii="宋体" w:hAnsi="宋体" w:cs="宋体"/>
                <w:b w:val="0"/>
                <w:bCs/>
                <w:color w:val="auto"/>
                <w:szCs w:val="21"/>
                <w:lang w:val="en-US" w:eastAsia="zh-CN"/>
              </w:rPr>
              <w:t>6分。</w:t>
            </w:r>
          </w:p>
          <w:p>
            <w:pPr>
              <w:spacing w:line="360" w:lineRule="auto"/>
              <w:rPr>
                <w:rFonts w:hAnsi="宋体" w:cs="宋体"/>
                <w:bCs/>
                <w:color w:val="auto"/>
                <w:sz w:val="21"/>
                <w:szCs w:val="21"/>
              </w:rPr>
            </w:pPr>
            <w:r>
              <w:rPr>
                <w:rFonts w:hint="default" w:ascii="宋体" w:hAnsi="宋体" w:eastAsia="宋体" w:cs="宋体"/>
                <w:b w:val="0"/>
                <w:bCs/>
                <w:color w:val="auto"/>
                <w:szCs w:val="21"/>
                <w:highlight w:val="none"/>
              </w:rPr>
              <w:t>③</w:t>
            </w:r>
            <w:r>
              <w:rPr>
                <w:rFonts w:hint="eastAsia" w:ascii="宋体" w:hAnsi="宋体" w:cs="宋体"/>
                <w:b w:val="0"/>
                <w:bCs/>
                <w:color w:val="auto"/>
                <w:szCs w:val="21"/>
              </w:rPr>
              <w:t>管理规章制度及档案建立制度完善，切合实际情况，与本项目采购服务需求相符合</w:t>
            </w:r>
            <w:r>
              <w:rPr>
                <w:rFonts w:hint="eastAsia" w:ascii="宋体" w:hAnsi="宋体" w:cs="宋体"/>
                <w:b w:val="0"/>
                <w:bCs/>
                <w:color w:val="auto"/>
                <w:szCs w:val="21"/>
                <w:lang w:eastAsia="zh-CN"/>
              </w:rPr>
              <w:t>；得</w:t>
            </w:r>
            <w:r>
              <w:rPr>
                <w:rFonts w:hint="eastAsia" w:ascii="宋体" w:hAnsi="宋体" w:cs="宋体"/>
                <w:b w:val="0"/>
                <w:bCs/>
                <w:color w:val="auto"/>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534" w:type="dxa"/>
            <w:vMerge w:val="continue"/>
            <w:vAlign w:val="center"/>
          </w:tcPr>
          <w:p>
            <w:pPr>
              <w:pStyle w:val="22"/>
              <w:spacing w:line="360" w:lineRule="auto"/>
              <w:jc w:val="center"/>
              <w:outlineLvl w:val="0"/>
              <w:rPr>
                <w:rFonts w:hint="eastAsia" w:hAnsi="宋体" w:cs="宋体"/>
                <w:color w:val="auto"/>
                <w:sz w:val="21"/>
                <w:szCs w:val="21"/>
              </w:rPr>
            </w:pPr>
          </w:p>
        </w:tc>
        <w:tc>
          <w:tcPr>
            <w:tcW w:w="1701" w:type="dxa"/>
            <w:vMerge w:val="continue"/>
            <w:vAlign w:val="center"/>
          </w:tcPr>
          <w:p>
            <w:pPr>
              <w:pStyle w:val="22"/>
              <w:spacing w:line="360" w:lineRule="auto"/>
              <w:jc w:val="center"/>
              <w:outlineLvl w:val="0"/>
              <w:rPr>
                <w:rFonts w:hint="eastAsia" w:hAnsi="宋体" w:cs="宋体"/>
                <w:color w:val="auto"/>
                <w:sz w:val="21"/>
                <w:szCs w:val="21"/>
              </w:rPr>
            </w:pPr>
          </w:p>
        </w:tc>
        <w:tc>
          <w:tcPr>
            <w:tcW w:w="1701" w:type="dxa"/>
            <w:vAlign w:val="center"/>
          </w:tcPr>
          <w:p>
            <w:pPr>
              <w:spacing w:line="360" w:lineRule="exact"/>
              <w:jc w:val="center"/>
              <w:rPr>
                <w:rFonts w:hint="eastAsia" w:hAnsi="宋体" w:cs="宋体"/>
                <w:b/>
                <w:color w:val="auto"/>
                <w:sz w:val="21"/>
                <w:szCs w:val="21"/>
                <w:lang w:bidi="zh-CN"/>
              </w:rPr>
            </w:pPr>
            <w:r>
              <w:rPr>
                <w:rStyle w:val="195"/>
                <w:rFonts w:ascii="宋体" w:hAnsi="宋体"/>
                <w:b/>
                <w:szCs w:val="21"/>
              </w:rPr>
              <w:t>（</w:t>
            </w:r>
            <w:r>
              <w:rPr>
                <w:rStyle w:val="195"/>
                <w:rFonts w:hint="eastAsia" w:ascii="宋体" w:hAnsi="宋体"/>
                <w:b/>
                <w:szCs w:val="21"/>
                <w:lang w:val="en-US" w:eastAsia="zh-CN"/>
              </w:rPr>
              <w:t>3</w:t>
            </w:r>
            <w:r>
              <w:rPr>
                <w:rStyle w:val="195"/>
                <w:rFonts w:ascii="宋体" w:hAnsi="宋体"/>
                <w:b/>
                <w:szCs w:val="21"/>
              </w:rPr>
              <w:t>）人员的培训、管理（满分</w:t>
            </w:r>
            <w:r>
              <w:rPr>
                <w:rStyle w:val="195"/>
                <w:rFonts w:hint="eastAsia" w:ascii="宋体" w:hAnsi="宋体"/>
                <w:b/>
                <w:szCs w:val="21"/>
              </w:rPr>
              <w:t>6</w:t>
            </w:r>
            <w:r>
              <w:rPr>
                <w:rStyle w:val="195"/>
                <w:rFonts w:ascii="宋体" w:hAnsi="宋体"/>
                <w:b/>
                <w:szCs w:val="21"/>
              </w:rPr>
              <w:t xml:space="preserve"> 分）</w:t>
            </w:r>
          </w:p>
        </w:tc>
        <w:tc>
          <w:tcPr>
            <w:tcW w:w="6026" w:type="dxa"/>
            <w:vAlign w:val="center"/>
          </w:tcPr>
          <w:p>
            <w:pPr>
              <w:shd w:val="clear" w:color="auto" w:fill="FFFFFF"/>
              <w:spacing w:line="360" w:lineRule="auto"/>
              <w:jc w:val="left"/>
              <w:rPr>
                <w:rFonts w:hint="eastAsia"/>
                <w:b/>
                <w:bCs/>
              </w:rPr>
            </w:pPr>
            <w:r>
              <w:rPr>
                <w:rFonts w:hint="eastAsia"/>
                <w:b/>
                <w:bCs/>
              </w:rPr>
              <w:t>仅能选以下其中一个得分项，不能重复计分，以下各项评分标准均无法满足的此项得分为0分：</w:t>
            </w:r>
          </w:p>
          <w:p>
            <w:pPr>
              <w:shd w:val="clear" w:color="auto" w:fill="FFFFFF"/>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szCs w:val="21"/>
              </w:rPr>
              <w:t>①</w:t>
            </w:r>
            <w:r>
              <w:t>供应商</w:t>
            </w:r>
            <w:r>
              <w:rPr>
                <w:rFonts w:hint="eastAsia" w:ascii="宋体" w:hAnsi="宋体" w:cs="宋体"/>
                <w:color w:val="auto"/>
                <w:kern w:val="0"/>
                <w:szCs w:val="21"/>
                <w:highlight w:val="none"/>
              </w:rPr>
              <w:t>的培训方案优劣情况（包括对服务人员的培训计划、方式、目标及言行规范、仪表仪容、公众形象、人员录用及考核，淘汰机制，协调关系，服务意识，量化管理及标准化运作、日常管理制度等内容）方案比较简单，基本合理；</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3分。</w:t>
            </w:r>
          </w:p>
          <w:p>
            <w:pPr>
              <w:numPr>
                <w:ilvl w:val="-1"/>
                <w:numId w:val="0"/>
              </w:numPr>
              <w:shd w:val="clear" w:color="auto" w:fill="FFFFFF"/>
              <w:spacing w:line="360" w:lineRule="auto"/>
              <w:jc w:val="left"/>
              <w:rPr>
                <w:rFonts w:hint="eastAsia" w:eastAsia="黑体"/>
                <w:lang w:eastAsia="zh-CN"/>
              </w:rPr>
            </w:pPr>
            <w:r>
              <w:rPr>
                <w:rFonts w:hint="eastAsia" w:ascii="宋体" w:hAnsi="宋体" w:cs="宋体"/>
                <w:szCs w:val="21"/>
              </w:rPr>
              <w:t>②</w:t>
            </w:r>
            <w:r>
              <w:t>供应商</w:t>
            </w:r>
            <w:r>
              <w:rPr>
                <w:rFonts w:hint="eastAsia" w:ascii="宋体" w:hAnsi="宋体" w:cs="宋体"/>
                <w:color w:val="auto"/>
                <w:kern w:val="0"/>
                <w:szCs w:val="21"/>
                <w:highlight w:val="none"/>
              </w:rPr>
              <w:t>的培训方案优劣情况（包括对服务人员的培训计划、方式、目标及言行规范、仪表仪容、公众形象、人员录用及考核，淘汰机制，协调关系，服务意识，量化管理及标准化运作、日常管理制度等内容）方案详细、合理、完整、可行、比较有针对性；</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34" w:type="dxa"/>
            <w:vMerge w:val="continue"/>
            <w:vAlign w:val="center"/>
          </w:tcPr>
          <w:p>
            <w:pPr>
              <w:pStyle w:val="22"/>
              <w:spacing w:line="360" w:lineRule="auto"/>
              <w:jc w:val="center"/>
              <w:outlineLvl w:val="0"/>
              <w:rPr>
                <w:rFonts w:hint="eastAsia" w:hAnsi="宋体" w:cs="宋体"/>
                <w:color w:val="auto"/>
                <w:sz w:val="21"/>
                <w:szCs w:val="21"/>
              </w:rPr>
            </w:pPr>
          </w:p>
        </w:tc>
        <w:tc>
          <w:tcPr>
            <w:tcW w:w="1701" w:type="dxa"/>
            <w:vMerge w:val="continue"/>
            <w:vAlign w:val="center"/>
          </w:tcPr>
          <w:p>
            <w:pPr>
              <w:pStyle w:val="22"/>
              <w:spacing w:line="360" w:lineRule="auto"/>
              <w:jc w:val="center"/>
              <w:outlineLvl w:val="0"/>
              <w:rPr>
                <w:rFonts w:hint="eastAsia" w:hAnsi="宋体" w:cs="宋体"/>
                <w:color w:val="auto"/>
                <w:sz w:val="21"/>
                <w:szCs w:val="21"/>
              </w:rPr>
            </w:pPr>
          </w:p>
        </w:tc>
        <w:tc>
          <w:tcPr>
            <w:tcW w:w="1701" w:type="dxa"/>
            <w:vAlign w:val="center"/>
          </w:tcPr>
          <w:p>
            <w:pPr>
              <w:pStyle w:val="22"/>
              <w:spacing w:line="360" w:lineRule="auto"/>
              <w:rPr>
                <w:rFonts w:hint="eastAsia" w:hAnsi="宋体" w:cs="宋体"/>
                <w:b/>
                <w:color w:val="auto"/>
                <w:sz w:val="21"/>
                <w:szCs w:val="21"/>
                <w:lang w:bidi="zh-CN"/>
              </w:rPr>
            </w:pPr>
            <w:r>
              <w:rPr>
                <w:rFonts w:hint="eastAsia" w:hAnsi="宋体" w:cs="宋体"/>
                <w:b/>
                <w:color w:val="auto"/>
                <w:sz w:val="21"/>
                <w:szCs w:val="21"/>
                <w:lang w:bidi="zh-CN"/>
              </w:rPr>
              <w:t>（</w:t>
            </w:r>
            <w:r>
              <w:rPr>
                <w:rFonts w:hint="eastAsia" w:hAnsi="宋体" w:cs="宋体"/>
                <w:b/>
                <w:color w:val="auto"/>
                <w:sz w:val="21"/>
                <w:szCs w:val="21"/>
                <w:lang w:val="en-US" w:bidi="zh-CN"/>
              </w:rPr>
              <w:t>4</w:t>
            </w:r>
            <w:r>
              <w:rPr>
                <w:rFonts w:hint="eastAsia" w:hAnsi="宋体" w:cs="宋体"/>
                <w:b/>
                <w:color w:val="auto"/>
                <w:sz w:val="21"/>
                <w:szCs w:val="21"/>
                <w:lang w:bidi="zh-CN"/>
              </w:rPr>
              <w:t>）应急事件处理方案分（满分</w:t>
            </w:r>
            <w:r>
              <w:rPr>
                <w:rFonts w:hint="eastAsia" w:hAnsi="宋体" w:cs="宋体"/>
                <w:b/>
                <w:color w:val="auto"/>
                <w:sz w:val="21"/>
                <w:szCs w:val="21"/>
                <w:lang w:val="en-US" w:bidi="zh-CN"/>
              </w:rPr>
              <w:t>15</w:t>
            </w:r>
            <w:r>
              <w:rPr>
                <w:rFonts w:hint="eastAsia" w:hAnsi="宋体" w:cs="宋体"/>
                <w:b/>
                <w:color w:val="auto"/>
                <w:sz w:val="21"/>
                <w:szCs w:val="21"/>
                <w:lang w:bidi="zh-CN"/>
              </w:rPr>
              <w:t>分）</w:t>
            </w:r>
          </w:p>
          <w:p>
            <w:pPr>
              <w:pStyle w:val="22"/>
              <w:spacing w:line="360" w:lineRule="auto"/>
              <w:jc w:val="center"/>
              <w:outlineLvl w:val="0"/>
              <w:rPr>
                <w:rFonts w:hint="eastAsia" w:ascii="宋体" w:hAnsi="宋体" w:cs="宋体"/>
                <w:b/>
                <w:color w:val="auto"/>
                <w:kern w:val="0"/>
                <w:sz w:val="21"/>
                <w:szCs w:val="21"/>
                <w:lang w:val="en-US" w:eastAsia="zh-CN" w:bidi="zh-CN"/>
              </w:rPr>
            </w:pPr>
          </w:p>
        </w:tc>
        <w:tc>
          <w:tcPr>
            <w:tcW w:w="6026" w:type="dxa"/>
            <w:vAlign w:val="top"/>
          </w:tcPr>
          <w:p>
            <w:pPr>
              <w:spacing w:line="360" w:lineRule="auto"/>
              <w:rPr>
                <w:rFonts w:ascii="宋体" w:hAnsi="宋体" w:cs="宋体"/>
                <w:b/>
                <w:bCs/>
                <w:color w:val="auto"/>
                <w:szCs w:val="21"/>
              </w:rPr>
            </w:pPr>
            <w:r>
              <w:rPr>
                <w:rFonts w:hint="eastAsia" w:ascii="宋体" w:hAnsi="宋体" w:cs="宋体"/>
                <w:b/>
                <w:bCs/>
                <w:color w:val="auto"/>
                <w:szCs w:val="21"/>
              </w:rPr>
              <w:t>仅能选以下其中一个得分项，不能重复计分，以下各项评分标准均无法满足的此项得分为0分：</w:t>
            </w:r>
          </w:p>
          <w:p>
            <w:pPr>
              <w:spacing w:line="360" w:lineRule="auto"/>
              <w:rPr>
                <w:rFonts w:ascii="宋体" w:hAnsi="宋体" w:eastAsia="宋体" w:cs="宋体"/>
                <w:color w:val="auto"/>
                <w:szCs w:val="21"/>
              </w:rPr>
            </w:pPr>
            <w:r>
              <w:rPr>
                <w:rFonts w:hint="eastAsia" w:ascii="宋体" w:hAnsi="宋体" w:eastAsia="宋体" w:cs="宋体"/>
                <w:color w:val="auto"/>
                <w:szCs w:val="21"/>
              </w:rPr>
              <w:t>①</w:t>
            </w:r>
            <w:r>
              <w:rPr>
                <w:rFonts w:ascii="宋体" w:hAnsi="宋体" w:eastAsia="宋体" w:cs="宋体"/>
                <w:color w:val="auto"/>
                <w:szCs w:val="21"/>
              </w:rPr>
              <w:t>提供的针对本项目应急事件处理</w:t>
            </w:r>
            <w:r>
              <w:rPr>
                <w:rFonts w:hint="eastAsia" w:ascii="宋体" w:hAnsi="宋体" w:eastAsia="宋体" w:cs="宋体"/>
                <w:color w:val="auto"/>
                <w:szCs w:val="21"/>
              </w:rPr>
              <w:t>方案阐述模糊、解决方案及保障措施与项目现状存在一定偏差，且可操作不强的</w:t>
            </w:r>
            <w:r>
              <w:rPr>
                <w:rFonts w:ascii="宋体" w:hAnsi="宋体" w:eastAsia="宋体" w:cs="宋体"/>
                <w:color w:val="auto"/>
                <w:szCs w:val="21"/>
              </w:rPr>
              <w:t xml:space="preserve">得 </w:t>
            </w:r>
            <w:r>
              <w:rPr>
                <w:rFonts w:hint="eastAsia" w:ascii="宋体" w:hAnsi="宋体" w:eastAsia="宋体" w:cs="宋体"/>
                <w:color w:val="auto"/>
                <w:szCs w:val="21"/>
                <w:lang w:val="en-US" w:eastAsia="zh-CN"/>
              </w:rPr>
              <w:t>5</w:t>
            </w:r>
            <w:r>
              <w:rPr>
                <w:rFonts w:ascii="宋体" w:hAnsi="宋体" w:eastAsia="宋体" w:cs="宋体"/>
                <w:color w:val="auto"/>
                <w:szCs w:val="21"/>
              </w:rPr>
              <w:t>分；</w:t>
            </w:r>
          </w:p>
          <w:p>
            <w:pPr>
              <w:spacing w:line="360" w:lineRule="auto"/>
              <w:rPr>
                <w:rFonts w:ascii="宋体" w:hAnsi="宋体" w:eastAsia="宋体" w:cs="宋体"/>
                <w:color w:val="auto"/>
                <w:szCs w:val="21"/>
              </w:rPr>
            </w:pPr>
            <w:r>
              <w:rPr>
                <w:rFonts w:hint="eastAsia" w:ascii="宋体" w:hAnsi="宋体" w:eastAsia="宋体" w:cs="宋体"/>
                <w:color w:val="auto"/>
                <w:szCs w:val="21"/>
              </w:rPr>
              <w:t>②</w:t>
            </w:r>
            <w:r>
              <w:rPr>
                <w:rFonts w:ascii="宋体" w:hAnsi="宋体" w:eastAsia="宋体" w:cs="宋体"/>
                <w:color w:val="auto"/>
                <w:szCs w:val="21"/>
              </w:rPr>
              <w:t>提供的针对本项目应急事件处理</w:t>
            </w:r>
            <w:r>
              <w:rPr>
                <w:rFonts w:hint="eastAsia" w:ascii="宋体" w:hAnsi="宋体" w:eastAsia="宋体" w:cs="宋体"/>
                <w:color w:val="auto"/>
                <w:szCs w:val="21"/>
              </w:rPr>
              <w:t>方案阐述清晰、解决方案及保障措施与项目现状相符，</w:t>
            </w:r>
            <w:r>
              <w:rPr>
                <w:rFonts w:ascii="宋体" w:hAnsi="宋体" w:eastAsia="宋体" w:cs="宋体"/>
                <w:color w:val="auto"/>
                <w:szCs w:val="21"/>
              </w:rPr>
              <w:t>切合项目实际情况，配套措施比较完善，</w:t>
            </w:r>
            <w:r>
              <w:rPr>
                <w:rFonts w:hint="eastAsia" w:ascii="宋体" w:hAnsi="宋体" w:eastAsia="宋体" w:cs="宋体"/>
                <w:color w:val="auto"/>
                <w:szCs w:val="21"/>
              </w:rPr>
              <w:t>可操作强，</w:t>
            </w:r>
            <w:r>
              <w:rPr>
                <w:rFonts w:ascii="宋体" w:hAnsi="宋体" w:eastAsia="宋体" w:cs="宋体"/>
                <w:color w:val="auto"/>
                <w:szCs w:val="21"/>
              </w:rPr>
              <w:t>得</w:t>
            </w:r>
            <w:r>
              <w:rPr>
                <w:rFonts w:hint="eastAsia" w:ascii="宋体" w:hAnsi="宋体" w:eastAsia="宋体" w:cs="宋体"/>
                <w:color w:val="auto"/>
                <w:szCs w:val="21"/>
                <w:lang w:val="en-US" w:eastAsia="zh-CN"/>
              </w:rPr>
              <w:t>10</w:t>
            </w:r>
            <w:r>
              <w:rPr>
                <w:rFonts w:ascii="宋体" w:hAnsi="宋体" w:eastAsia="宋体" w:cs="宋体"/>
                <w:color w:val="auto"/>
                <w:szCs w:val="21"/>
              </w:rPr>
              <w:t xml:space="preserve"> 分；</w:t>
            </w:r>
          </w:p>
          <w:p>
            <w:pPr>
              <w:spacing w:line="360" w:lineRule="auto"/>
              <w:rPr>
                <w:rFonts w:hint="eastAsia" w:ascii="宋体" w:hAnsi="宋体" w:cs="宋体"/>
                <w:bCs/>
                <w:color w:val="auto"/>
                <w:kern w:val="2"/>
                <w:sz w:val="21"/>
                <w:szCs w:val="21"/>
                <w:lang w:val="en-US" w:eastAsia="zh-CN" w:bidi="ar-SA"/>
              </w:rPr>
            </w:pPr>
            <w:r>
              <w:rPr>
                <w:rFonts w:hint="eastAsia" w:ascii="宋体" w:hAnsi="宋体" w:eastAsia="宋体" w:cs="宋体"/>
                <w:color w:val="auto"/>
                <w:szCs w:val="21"/>
              </w:rPr>
              <w:t>③</w:t>
            </w:r>
            <w:r>
              <w:rPr>
                <w:rFonts w:ascii="宋体" w:hAnsi="宋体" w:eastAsia="宋体" w:cs="宋体"/>
                <w:color w:val="auto"/>
                <w:szCs w:val="21"/>
              </w:rPr>
              <w:t>提供的针对本项目应急事件处理</w:t>
            </w:r>
            <w:r>
              <w:rPr>
                <w:rFonts w:hint="eastAsia" w:ascii="宋体" w:hAnsi="宋体" w:eastAsia="宋体" w:cs="宋体"/>
                <w:color w:val="auto"/>
                <w:szCs w:val="21"/>
              </w:rPr>
              <w:t>方案阐述清晰、内容细致，解决方案及保障措施与项目现状相符，</w:t>
            </w:r>
            <w:r>
              <w:rPr>
                <w:rFonts w:ascii="宋体" w:hAnsi="宋体" w:eastAsia="宋体" w:cs="宋体"/>
                <w:color w:val="auto"/>
                <w:szCs w:val="21"/>
              </w:rPr>
              <w:t>分析</w:t>
            </w:r>
            <w:r>
              <w:rPr>
                <w:rFonts w:hint="eastAsia" w:ascii="宋体" w:hAnsi="宋体" w:eastAsia="宋体" w:cs="宋体"/>
                <w:color w:val="auto"/>
                <w:szCs w:val="21"/>
              </w:rPr>
              <w:t>全面</w:t>
            </w:r>
            <w:r>
              <w:rPr>
                <w:rFonts w:ascii="宋体" w:hAnsi="宋体" w:eastAsia="宋体" w:cs="宋体"/>
                <w:color w:val="auto"/>
                <w:szCs w:val="21"/>
              </w:rPr>
              <w:t>合理、切合项目实际情况，配套措施</w:t>
            </w:r>
            <w:r>
              <w:rPr>
                <w:rFonts w:hint="eastAsia" w:ascii="宋体" w:hAnsi="宋体" w:eastAsia="宋体" w:cs="宋体"/>
                <w:color w:val="auto"/>
                <w:szCs w:val="21"/>
              </w:rPr>
              <w:t>更</w:t>
            </w:r>
            <w:r>
              <w:rPr>
                <w:rFonts w:ascii="宋体" w:hAnsi="宋体" w:eastAsia="宋体" w:cs="宋体"/>
                <w:color w:val="auto"/>
                <w:szCs w:val="21"/>
              </w:rPr>
              <w:t>完善，</w:t>
            </w:r>
            <w:r>
              <w:rPr>
                <w:rFonts w:hint="eastAsia" w:ascii="宋体" w:hAnsi="宋体" w:eastAsia="宋体" w:cs="宋体"/>
                <w:color w:val="auto"/>
                <w:szCs w:val="21"/>
              </w:rPr>
              <w:t>可操作更强，</w:t>
            </w:r>
            <w:r>
              <w:rPr>
                <w:rFonts w:ascii="宋体" w:hAnsi="宋体" w:eastAsia="宋体" w:cs="宋体"/>
                <w:color w:val="auto"/>
                <w:szCs w:val="21"/>
              </w:rPr>
              <w:t>得</w:t>
            </w: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r>
              <w:rPr>
                <w:rFonts w:ascii="宋体" w:hAnsi="宋体" w:eastAsia="宋体" w:cs="宋体"/>
                <w:color w:val="auto"/>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2"/>
              <w:spacing w:line="360" w:lineRule="auto"/>
              <w:jc w:val="center"/>
              <w:outlineLvl w:val="0"/>
              <w:rPr>
                <w:rFonts w:hint="eastAsia" w:hAnsi="宋体" w:cs="宋体"/>
                <w:color w:val="auto"/>
                <w:sz w:val="21"/>
                <w:szCs w:val="21"/>
              </w:rPr>
            </w:pPr>
          </w:p>
        </w:tc>
        <w:tc>
          <w:tcPr>
            <w:tcW w:w="1701" w:type="dxa"/>
            <w:vMerge w:val="continue"/>
            <w:vAlign w:val="center"/>
          </w:tcPr>
          <w:p>
            <w:pPr>
              <w:pStyle w:val="22"/>
              <w:spacing w:line="360" w:lineRule="auto"/>
              <w:jc w:val="center"/>
              <w:outlineLvl w:val="0"/>
              <w:rPr>
                <w:rFonts w:hint="eastAsia" w:hAnsi="宋体" w:cs="宋体"/>
                <w:color w:val="auto"/>
                <w:sz w:val="21"/>
                <w:szCs w:val="21"/>
              </w:rPr>
            </w:pPr>
          </w:p>
        </w:tc>
        <w:tc>
          <w:tcPr>
            <w:tcW w:w="1701" w:type="dxa"/>
            <w:vAlign w:val="center"/>
          </w:tcPr>
          <w:p>
            <w:pPr>
              <w:pStyle w:val="22"/>
              <w:spacing w:line="360" w:lineRule="auto"/>
              <w:jc w:val="center"/>
              <w:outlineLvl w:val="0"/>
              <w:rPr>
                <w:rFonts w:hint="eastAsia" w:hAnsi="宋体" w:cs="宋体"/>
                <w:b/>
                <w:color w:val="auto"/>
                <w:sz w:val="21"/>
                <w:szCs w:val="21"/>
                <w:lang w:bidi="zh-CN"/>
              </w:rPr>
            </w:pPr>
            <w:r>
              <w:rPr>
                <w:rFonts w:hint="eastAsia" w:hAnsi="宋体" w:cs="宋体"/>
                <w:b/>
                <w:color w:val="auto"/>
                <w:sz w:val="21"/>
                <w:szCs w:val="21"/>
                <w:lang w:bidi="zh-CN"/>
              </w:rPr>
              <w:t>（</w:t>
            </w:r>
            <w:r>
              <w:rPr>
                <w:rFonts w:hint="eastAsia" w:hAnsi="宋体" w:cs="宋体"/>
                <w:b/>
                <w:color w:val="auto"/>
                <w:sz w:val="21"/>
                <w:szCs w:val="21"/>
                <w:lang w:val="en-US" w:bidi="zh-CN"/>
              </w:rPr>
              <w:t>5</w:t>
            </w:r>
            <w:r>
              <w:rPr>
                <w:rFonts w:hint="eastAsia" w:hAnsi="宋体" w:cs="宋体"/>
                <w:b/>
                <w:color w:val="auto"/>
                <w:sz w:val="21"/>
                <w:szCs w:val="21"/>
                <w:lang w:bidi="zh-CN"/>
              </w:rPr>
              <w:t>）服务承诺分（满分</w:t>
            </w:r>
            <w:r>
              <w:rPr>
                <w:rFonts w:hint="eastAsia" w:hAnsi="宋体" w:cs="宋体"/>
                <w:b/>
                <w:color w:val="auto"/>
                <w:sz w:val="21"/>
                <w:szCs w:val="21"/>
                <w:lang w:val="en-US" w:bidi="zh-CN"/>
              </w:rPr>
              <w:t>15</w:t>
            </w:r>
            <w:r>
              <w:rPr>
                <w:rFonts w:hint="eastAsia" w:hAnsi="宋体" w:cs="宋体"/>
                <w:b/>
                <w:color w:val="auto"/>
                <w:sz w:val="21"/>
                <w:szCs w:val="21"/>
                <w:lang w:bidi="zh-CN"/>
              </w:rPr>
              <w:t>分）</w:t>
            </w:r>
          </w:p>
        </w:tc>
        <w:tc>
          <w:tcPr>
            <w:tcW w:w="6026" w:type="dxa"/>
            <w:vAlign w:val="top"/>
          </w:tcPr>
          <w:p>
            <w:pPr>
              <w:spacing w:line="360" w:lineRule="auto"/>
              <w:rPr>
                <w:rFonts w:hint="eastAsia" w:hAnsi="宋体" w:cs="宋体"/>
                <w:color w:val="auto"/>
                <w:sz w:val="21"/>
                <w:szCs w:val="21"/>
                <w:lang w:bidi="zh-CN"/>
              </w:rPr>
            </w:pPr>
            <w:r>
              <w:rPr>
                <w:rFonts w:hint="eastAsia" w:ascii="宋体" w:hAnsi="宋体" w:cs="宋体"/>
                <w:b/>
                <w:bCs/>
                <w:color w:val="auto"/>
                <w:szCs w:val="21"/>
              </w:rPr>
              <w:t>仅能选以下其中一个得分项，不能重复计分，以下各项评分标准均无法满足的此项得分为0分：</w:t>
            </w:r>
          </w:p>
          <w:p>
            <w:pPr>
              <w:spacing w:line="360" w:lineRule="auto"/>
              <w:rPr>
                <w:rStyle w:val="195"/>
                <w:rFonts w:hint="default" w:ascii="宋体" w:hAnsi="宋体" w:eastAsia="宋体" w:cs="宋体"/>
                <w:bCs/>
                <w:szCs w:val="21"/>
                <w:lang w:val="en-US" w:eastAsia="zh-CN"/>
              </w:rPr>
            </w:pPr>
            <w:r>
              <w:rPr>
                <w:rStyle w:val="195"/>
                <w:rFonts w:hint="eastAsia" w:ascii="宋体" w:hAnsi="宋体" w:eastAsia="宋体" w:cs="宋体"/>
                <w:bCs/>
                <w:szCs w:val="21"/>
              </w:rPr>
              <w:t>①</w:t>
            </w:r>
            <w:r>
              <w:rPr>
                <w:rFonts w:hint="eastAsia" w:hAnsi="宋体" w:cs="宋体"/>
                <w:b w:val="0"/>
                <w:bCs w:val="0"/>
                <w:color w:val="auto"/>
                <w:sz w:val="21"/>
                <w:szCs w:val="21"/>
                <w:lang w:eastAsia="zh-CN"/>
              </w:rPr>
              <w:t>服务承诺</w:t>
            </w:r>
            <w:r>
              <w:rPr>
                <w:rStyle w:val="195"/>
                <w:rFonts w:ascii="宋体" w:hAnsi="宋体" w:eastAsia="宋体" w:cs="宋体"/>
                <w:bCs/>
                <w:szCs w:val="21"/>
              </w:rPr>
              <w:t>和管理责任承诺简单，工作安排及计划基本合理，组织管理体系基本完整，人员配置仅满足采购需求；安全防范措施基本</w:t>
            </w:r>
            <w:r>
              <w:rPr>
                <w:rStyle w:val="195"/>
                <w:rFonts w:hint="eastAsia" w:ascii="宋体" w:hAnsi="宋体" w:cs="宋体"/>
                <w:bCs/>
                <w:szCs w:val="21"/>
                <w:lang w:eastAsia="zh-CN"/>
              </w:rPr>
              <w:t>合理</w:t>
            </w:r>
            <w:r>
              <w:rPr>
                <w:rStyle w:val="195"/>
                <w:rFonts w:hint="eastAsia" w:ascii="宋体" w:hAnsi="宋体" w:eastAsia="宋体" w:cs="宋体"/>
                <w:bCs/>
                <w:szCs w:val="21"/>
                <w:lang w:eastAsia="zh-CN"/>
              </w:rPr>
              <w:t>；得</w:t>
            </w:r>
            <w:r>
              <w:rPr>
                <w:rStyle w:val="195"/>
                <w:rFonts w:hint="eastAsia" w:ascii="宋体" w:hAnsi="宋体" w:eastAsia="宋体" w:cs="宋体"/>
                <w:bCs/>
                <w:szCs w:val="21"/>
                <w:lang w:val="en-US" w:eastAsia="zh-CN"/>
              </w:rPr>
              <w:t>5分。</w:t>
            </w:r>
          </w:p>
          <w:p>
            <w:pPr>
              <w:spacing w:line="360" w:lineRule="auto"/>
              <w:rPr>
                <w:rStyle w:val="195"/>
                <w:rFonts w:ascii="宋体" w:hAnsi="宋体" w:eastAsia="宋体" w:cs="宋体"/>
                <w:bCs/>
                <w:szCs w:val="21"/>
              </w:rPr>
            </w:pPr>
            <w:r>
              <w:rPr>
                <w:rStyle w:val="195"/>
                <w:rFonts w:hint="eastAsia" w:ascii="宋体" w:hAnsi="宋体" w:eastAsia="宋体" w:cs="宋体"/>
                <w:bCs/>
                <w:szCs w:val="21"/>
              </w:rPr>
              <w:t>②</w:t>
            </w:r>
            <w:r>
              <w:rPr>
                <w:rStyle w:val="195"/>
                <w:rFonts w:ascii="宋体" w:hAnsi="宋体" w:eastAsia="宋体" w:cs="宋体"/>
                <w:bCs/>
                <w:szCs w:val="21"/>
              </w:rPr>
              <w:t>服务承诺比较细致、合理，保障响应措施较有力，服务经验较丰富，满足</w:t>
            </w:r>
            <w:r>
              <w:rPr>
                <w:rStyle w:val="195"/>
                <w:rFonts w:hint="eastAsia" w:ascii="宋体" w:hAnsi="宋体" w:eastAsia="宋体" w:cs="宋体"/>
                <w:bCs/>
                <w:szCs w:val="21"/>
              </w:rPr>
              <w:t>采购</w:t>
            </w:r>
            <w:r>
              <w:rPr>
                <w:rStyle w:val="195"/>
                <w:rFonts w:ascii="宋体" w:hAnsi="宋体" w:eastAsia="宋体" w:cs="宋体"/>
                <w:bCs/>
                <w:szCs w:val="21"/>
              </w:rPr>
              <w:t>文件的要求，项目的后续服务能保障项目质量，服务承诺</w:t>
            </w:r>
            <w:r>
              <w:rPr>
                <w:rStyle w:val="195"/>
                <w:rFonts w:hint="eastAsia" w:ascii="宋体" w:hAnsi="宋体" w:eastAsia="宋体" w:cs="宋体"/>
                <w:bCs/>
                <w:szCs w:val="21"/>
                <w:lang w:eastAsia="zh-CN"/>
              </w:rPr>
              <w:t>针对性强；得</w:t>
            </w:r>
            <w:r>
              <w:rPr>
                <w:rStyle w:val="195"/>
                <w:rFonts w:hint="eastAsia" w:ascii="宋体" w:hAnsi="宋体" w:eastAsia="宋体" w:cs="宋体"/>
                <w:bCs/>
                <w:szCs w:val="21"/>
                <w:lang w:val="en-US" w:eastAsia="zh-CN"/>
              </w:rPr>
              <w:t>10分。</w:t>
            </w:r>
          </w:p>
          <w:p>
            <w:pPr>
              <w:spacing w:line="360" w:lineRule="auto"/>
              <w:rPr>
                <w:rFonts w:hint="eastAsia" w:hAnsi="宋体" w:cs="宋体"/>
                <w:bCs/>
                <w:color w:val="auto"/>
                <w:sz w:val="21"/>
                <w:szCs w:val="21"/>
              </w:rPr>
            </w:pPr>
            <w:r>
              <w:rPr>
                <w:rStyle w:val="195"/>
                <w:rFonts w:hint="default" w:ascii="宋体" w:hAnsi="宋体" w:eastAsia="宋体" w:cs="宋体"/>
                <w:bCs/>
                <w:szCs w:val="21"/>
              </w:rPr>
              <w:t>③</w:t>
            </w:r>
            <w:r>
              <w:rPr>
                <w:rStyle w:val="195"/>
                <w:rFonts w:ascii="宋体" w:hAnsi="宋体" w:eastAsia="宋体" w:cs="宋体"/>
                <w:bCs/>
                <w:szCs w:val="21"/>
              </w:rPr>
              <w:t>服务承诺细致合理、可行，保障响应措施到位，针对性强，完全满足项目需求，且服务经验丰富，并承诺提供 7×24 服务热线，响应时间短，快捷、迅速，有</w:t>
            </w:r>
            <w:r>
              <w:rPr>
                <w:rFonts w:hint="eastAsia"/>
                <w:lang w:eastAsia="zh-CN"/>
              </w:rPr>
              <w:t>针对本</w:t>
            </w:r>
            <w:r>
              <w:rPr>
                <w:rStyle w:val="195"/>
                <w:rFonts w:ascii="宋体" w:hAnsi="宋体" w:eastAsia="宋体" w:cs="宋体"/>
                <w:bCs/>
                <w:szCs w:val="21"/>
              </w:rPr>
              <w:t>项目详细的服务承诺方案、服务流程、质量保障方案，并对完成本项目服务所具有的优势和有利条件作充分的阐述</w:t>
            </w:r>
            <w:r>
              <w:rPr>
                <w:rStyle w:val="195"/>
                <w:rFonts w:hint="eastAsia" w:ascii="宋体" w:hAnsi="宋体" w:eastAsia="宋体" w:cs="宋体"/>
                <w:bCs/>
                <w:szCs w:val="21"/>
                <w:lang w:eastAsia="zh-CN"/>
              </w:rPr>
              <w:t>；得</w:t>
            </w:r>
            <w:r>
              <w:rPr>
                <w:rStyle w:val="195"/>
                <w:rFonts w:hint="eastAsia" w:ascii="宋体" w:hAnsi="宋体" w:eastAsia="宋体" w:cs="宋体"/>
                <w:bCs/>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34" w:type="dxa"/>
            <w:vAlign w:val="center"/>
          </w:tcPr>
          <w:p>
            <w:pPr>
              <w:pStyle w:val="22"/>
              <w:spacing w:line="360" w:lineRule="auto"/>
              <w:jc w:val="center"/>
              <w:outlineLvl w:val="0"/>
              <w:rPr>
                <w:rFonts w:hint="eastAsia" w:hAnsi="宋体" w:cs="宋体"/>
                <w:color w:val="auto"/>
                <w:sz w:val="21"/>
                <w:szCs w:val="21"/>
              </w:rPr>
            </w:pPr>
            <w:r>
              <w:rPr>
                <w:rFonts w:hint="eastAsia" w:hAnsi="宋体" w:cs="宋体"/>
                <w:b/>
                <w:bCs/>
                <w:color w:val="auto"/>
                <w:sz w:val="21"/>
                <w:szCs w:val="21"/>
              </w:rPr>
              <w:t>3</w:t>
            </w:r>
          </w:p>
        </w:tc>
        <w:tc>
          <w:tcPr>
            <w:tcW w:w="1701" w:type="dxa"/>
            <w:vAlign w:val="center"/>
          </w:tcPr>
          <w:p>
            <w:pPr>
              <w:pStyle w:val="22"/>
              <w:spacing w:line="360" w:lineRule="auto"/>
              <w:jc w:val="center"/>
              <w:outlineLvl w:val="0"/>
              <w:rPr>
                <w:rFonts w:hint="eastAsia" w:hAnsi="宋体" w:cs="宋体"/>
                <w:b/>
                <w:bCs/>
                <w:color w:val="auto"/>
                <w:sz w:val="21"/>
                <w:szCs w:val="21"/>
              </w:rPr>
            </w:pPr>
            <w:r>
              <w:rPr>
                <w:rFonts w:hint="eastAsia" w:hAnsi="宋体" w:cs="宋体"/>
                <w:b/>
                <w:bCs/>
                <w:color w:val="auto"/>
                <w:sz w:val="21"/>
                <w:szCs w:val="21"/>
              </w:rPr>
              <w:t>业绩分（满分</w:t>
            </w:r>
            <w:r>
              <w:rPr>
                <w:rFonts w:hint="eastAsia" w:hAnsi="宋体" w:cs="宋体"/>
                <w:b/>
                <w:bCs/>
                <w:color w:val="auto"/>
                <w:sz w:val="21"/>
                <w:szCs w:val="21"/>
                <w:lang w:val="en-US" w:eastAsia="zh-CN"/>
              </w:rPr>
              <w:t>8</w:t>
            </w:r>
            <w:r>
              <w:rPr>
                <w:rFonts w:hint="eastAsia" w:hAnsi="宋体" w:cs="宋体"/>
                <w:b/>
                <w:bCs/>
                <w:color w:val="auto"/>
                <w:sz w:val="21"/>
                <w:szCs w:val="21"/>
              </w:rPr>
              <w:t>分）</w:t>
            </w:r>
          </w:p>
        </w:tc>
        <w:tc>
          <w:tcPr>
            <w:tcW w:w="1701" w:type="dxa"/>
            <w:vAlign w:val="center"/>
          </w:tcPr>
          <w:p>
            <w:pPr>
              <w:pStyle w:val="22"/>
              <w:spacing w:line="360" w:lineRule="auto"/>
              <w:jc w:val="center"/>
              <w:outlineLvl w:val="0"/>
              <w:rPr>
                <w:rFonts w:hint="eastAsia" w:hAnsi="宋体" w:cs="宋体"/>
                <w:b/>
                <w:bCs/>
                <w:color w:val="auto"/>
                <w:sz w:val="21"/>
                <w:szCs w:val="21"/>
              </w:rPr>
            </w:pPr>
            <w:r>
              <w:rPr>
                <w:rFonts w:hint="eastAsia" w:hAnsi="宋体" w:cs="宋体"/>
                <w:b/>
                <w:bCs/>
                <w:color w:val="auto"/>
                <w:sz w:val="21"/>
                <w:szCs w:val="21"/>
              </w:rPr>
              <w:t>业绩分（满分</w:t>
            </w:r>
            <w:r>
              <w:rPr>
                <w:rFonts w:hint="eastAsia" w:hAnsi="宋体" w:cs="宋体"/>
                <w:b/>
                <w:bCs/>
                <w:color w:val="auto"/>
                <w:sz w:val="21"/>
                <w:szCs w:val="21"/>
                <w:lang w:val="en-US" w:eastAsia="zh-CN"/>
              </w:rPr>
              <w:t>8</w:t>
            </w:r>
            <w:r>
              <w:rPr>
                <w:rFonts w:hint="eastAsia" w:hAnsi="宋体" w:cs="宋体"/>
                <w:b/>
                <w:bCs/>
                <w:color w:val="auto"/>
                <w:sz w:val="21"/>
                <w:szCs w:val="21"/>
              </w:rPr>
              <w:t>分）</w:t>
            </w:r>
          </w:p>
        </w:tc>
        <w:tc>
          <w:tcPr>
            <w:tcW w:w="6026" w:type="dxa"/>
            <w:vAlign w:val="top"/>
          </w:tcPr>
          <w:p>
            <w:pPr>
              <w:spacing w:line="360" w:lineRule="auto"/>
              <w:rPr>
                <w:rFonts w:hint="eastAsia" w:ascii="宋体" w:hAnsi="宋体" w:cs="宋体"/>
                <w:color w:val="auto"/>
                <w:szCs w:val="21"/>
              </w:rPr>
            </w:pPr>
            <w:r>
              <w:rPr>
                <w:rFonts w:hint="eastAsia" w:ascii="宋体" w:hAnsi="宋体" w:cs="宋体"/>
                <w:color w:val="auto"/>
                <w:kern w:val="0"/>
                <w:szCs w:val="21"/>
                <w:lang w:bidi="zh-CN"/>
              </w:rPr>
              <w:t>供应商2017年1月1日至今完成有类似项目业绩的，每个得</w:t>
            </w:r>
            <w:r>
              <w:rPr>
                <w:rFonts w:hint="eastAsia" w:ascii="宋体" w:hAnsi="宋体" w:cs="宋体"/>
                <w:color w:val="auto"/>
                <w:kern w:val="0"/>
                <w:szCs w:val="21"/>
                <w:lang w:val="en-US" w:bidi="zh-CN"/>
              </w:rPr>
              <w:t>2</w:t>
            </w:r>
            <w:r>
              <w:rPr>
                <w:rFonts w:hint="eastAsia" w:ascii="宋体" w:hAnsi="宋体" w:cs="宋体"/>
                <w:color w:val="auto"/>
                <w:kern w:val="0"/>
                <w:szCs w:val="21"/>
                <w:lang w:bidi="zh-CN"/>
              </w:rPr>
              <w:t>分，满</w:t>
            </w:r>
            <w:r>
              <w:rPr>
                <w:rFonts w:hint="eastAsia" w:ascii="宋体" w:hAnsi="宋体" w:cs="宋体"/>
                <w:color w:val="auto"/>
                <w:kern w:val="0"/>
                <w:szCs w:val="21"/>
                <w:lang w:val="en-US" w:bidi="zh-CN"/>
              </w:rPr>
              <w:t>8</w:t>
            </w:r>
            <w:r>
              <w:rPr>
                <w:rFonts w:hint="eastAsia" w:ascii="宋体" w:hAnsi="宋体" w:cs="宋体"/>
                <w:color w:val="auto"/>
                <w:kern w:val="0"/>
                <w:szCs w:val="21"/>
                <w:lang w:bidi="zh-CN"/>
              </w:rPr>
              <w:t>分。(业绩得分证明材料以合同复印件或中标/成交通知书复印件为准，需在首次响应文件中提供，否则不予计分)</w:t>
            </w:r>
          </w:p>
        </w:tc>
      </w:tr>
    </w:tbl>
    <w:p>
      <w:pPr>
        <w:pStyle w:val="3"/>
        <w:rPr>
          <w:rFonts w:hint="eastAsia"/>
          <w:color w:val="auto"/>
          <w:highlight w:val="none"/>
          <w:lang w:val="en-US" w:eastAsia="zh-CN"/>
        </w:rPr>
      </w:pP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总得分=1+2+3</w:t>
      </w:r>
    </w:p>
    <w:p>
      <w:pPr>
        <w:pStyle w:val="22"/>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三、成交候选人推荐原则</w:t>
      </w:r>
    </w:p>
    <w:p>
      <w:pPr>
        <w:pStyle w:val="15"/>
        <w:spacing w:line="360" w:lineRule="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（一）磋商小组将根据得分由高到低排列次序（得分相同时，以最</w:t>
      </w:r>
      <w:r>
        <w:rPr>
          <w:rFonts w:hint="eastAsia" w:asciiTheme="minorEastAsia" w:hAnsiTheme="minorEastAsia" w:eastAsiaTheme="minorEastAsia" w:cstheme="minorEastAsia"/>
          <w:bCs/>
          <w:color w:val="auto"/>
          <w:sz w:val="21"/>
          <w:szCs w:val="21"/>
          <w:highlight w:val="none"/>
          <w:lang w:eastAsia="zh-CN"/>
        </w:rPr>
        <w:t>后</w:t>
      </w:r>
      <w:r>
        <w:rPr>
          <w:rFonts w:hint="eastAsia" w:asciiTheme="minorEastAsia" w:hAnsiTheme="minorEastAsia" w:eastAsiaTheme="minorEastAsia" w:cstheme="minorEastAsia"/>
          <w:bCs/>
          <w:color w:val="auto"/>
          <w:sz w:val="21"/>
          <w:szCs w:val="21"/>
          <w:highlight w:val="none"/>
        </w:rPr>
        <w:t>报价由低到高顺序排列；得分相同且最</w:t>
      </w:r>
      <w:r>
        <w:rPr>
          <w:rFonts w:hint="eastAsia" w:asciiTheme="minorEastAsia" w:hAnsiTheme="minorEastAsia" w:eastAsiaTheme="minorEastAsia" w:cstheme="minorEastAsia"/>
          <w:bCs/>
          <w:color w:val="auto"/>
          <w:sz w:val="21"/>
          <w:szCs w:val="21"/>
          <w:highlight w:val="none"/>
          <w:lang w:eastAsia="zh-CN"/>
        </w:rPr>
        <w:t>后</w:t>
      </w:r>
      <w:r>
        <w:rPr>
          <w:rFonts w:hint="eastAsia" w:asciiTheme="minorEastAsia" w:hAnsiTheme="minorEastAsia" w:eastAsiaTheme="minorEastAsia" w:cstheme="minorEastAsia"/>
          <w:bCs/>
          <w:color w:val="auto"/>
          <w:sz w:val="21"/>
          <w:szCs w:val="21"/>
          <w:highlight w:val="none"/>
        </w:rPr>
        <w:t>报价相同的，</w:t>
      </w:r>
      <w:r>
        <w:rPr>
          <w:rFonts w:hint="eastAsia" w:asciiTheme="minorEastAsia" w:hAnsiTheme="minorEastAsia" w:eastAsiaTheme="minorEastAsia" w:cstheme="minorEastAsia"/>
          <w:color w:val="auto"/>
          <w:sz w:val="21"/>
          <w:szCs w:val="21"/>
          <w:highlight w:val="none"/>
          <w:u w:val="none"/>
          <w:lang w:eastAsia="zh-CN"/>
        </w:rPr>
        <w:t>依次</w:t>
      </w:r>
      <w:r>
        <w:rPr>
          <w:rFonts w:hint="eastAsia" w:asciiTheme="minorEastAsia" w:hAnsiTheme="minorEastAsia" w:eastAsiaTheme="minorEastAsia" w:cstheme="minorEastAsia"/>
          <w:color w:val="auto"/>
          <w:sz w:val="21"/>
          <w:szCs w:val="21"/>
          <w:highlight w:val="none"/>
          <w:u w:val="none"/>
        </w:rPr>
        <w:t>按</w:t>
      </w:r>
      <w:r>
        <w:rPr>
          <w:rFonts w:hint="eastAsia" w:ascii="Calibri" w:hAnsi="宋体" w:eastAsia="宋体" w:cs="宋体"/>
          <w:color w:val="auto"/>
          <w:sz w:val="21"/>
          <w:szCs w:val="21"/>
          <w:highlight w:val="none"/>
          <w:u w:val="none"/>
        </w:rPr>
        <w:t>服务方案分、项管理规章制度与档案建立制度分、人员的培训、管理</w:t>
      </w:r>
      <w:r>
        <w:rPr>
          <w:rFonts w:hint="eastAsia" w:ascii="Calibri" w:hAnsi="宋体" w:eastAsia="宋体" w:cs="宋体"/>
          <w:color w:val="auto"/>
          <w:sz w:val="21"/>
          <w:szCs w:val="21"/>
          <w:highlight w:val="none"/>
          <w:u w:val="none"/>
          <w:lang w:eastAsia="zh-CN"/>
        </w:rPr>
        <w:t>、</w:t>
      </w:r>
      <w:r>
        <w:rPr>
          <w:rFonts w:hint="eastAsia" w:ascii="Calibri" w:hAnsi="宋体" w:eastAsia="宋体" w:cs="宋体"/>
          <w:color w:val="auto"/>
          <w:sz w:val="21"/>
          <w:szCs w:val="21"/>
          <w:highlight w:val="none"/>
          <w:u w:val="none"/>
        </w:rPr>
        <w:t>应急事件处理方案分、服务承诺分、业绩分由高到低顺序</w:t>
      </w:r>
      <w:r>
        <w:rPr>
          <w:rFonts w:hint="eastAsia" w:hAnsi="宋体" w:cs="宋体"/>
          <w:bCs/>
          <w:color w:val="auto"/>
          <w:sz w:val="21"/>
          <w:szCs w:val="21"/>
          <w:highlight w:val="none"/>
          <w:u w:val="none"/>
        </w:rPr>
        <w:t>排列</w:t>
      </w:r>
      <w:r>
        <w:rPr>
          <w:rFonts w:hint="eastAsia" w:ascii="Calibri" w:hAnsi="宋体" w:eastAsia="宋体" w:cs="宋体"/>
          <w:color w:val="auto"/>
          <w:sz w:val="21"/>
          <w:szCs w:val="21"/>
          <w:highlight w:val="none"/>
          <w:u w:val="single"/>
        </w:rPr>
        <w:t>。</w:t>
      </w:r>
      <w:r>
        <w:rPr>
          <w:rFonts w:hint="eastAsia" w:asciiTheme="minorEastAsia" w:hAnsiTheme="minorEastAsia" w:eastAsiaTheme="minorEastAsia" w:cstheme="minorEastAsia"/>
          <w:bCs/>
          <w:color w:val="FF0000"/>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并推荐成交候选人3名。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Theme="minorEastAsia" w:hAnsiTheme="minorEastAsia" w:eastAsiaTheme="minorEastAsia" w:cstheme="minorEastAsia"/>
          <w:b w:val="0"/>
          <w:bCs w:val="0"/>
          <w:color w:val="auto"/>
          <w:sz w:val="21"/>
          <w:szCs w:val="21"/>
          <w:highlight w:val="none"/>
          <w:lang w:eastAsia="zh-CN"/>
        </w:rPr>
        <w:t>成交供应商拒绝签订采购合同的，采购人可以按照"从评审报告提出的成交候选供应商中，按照排序由高到低"规定的原则确定其他供应商作为成交供应商并签订采购合同，也可以重新开展采购活动。拒绝签订采购合同的成交供应商不得参加对该项目重新开展的采购活动。</w:t>
      </w:r>
    </w:p>
    <w:p>
      <w:pPr>
        <w:rPr>
          <w:rFonts w:hint="eastAsia"/>
          <w:highlight w:val="none"/>
          <w:lang w:eastAsia="zh-CN"/>
        </w:rPr>
      </w:pPr>
    </w:p>
    <w:p>
      <w:pPr>
        <w:pStyle w:val="22"/>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四、特别说明</w:t>
      </w:r>
    </w:p>
    <w:p>
      <w:pPr>
        <w:pStyle w:val="22"/>
        <w:numPr>
          <w:ilvl w:val="0"/>
          <w:numId w:val="0"/>
        </w:numPr>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（一）</w:t>
      </w:r>
      <w:r>
        <w:rPr>
          <w:rFonts w:hint="eastAsia" w:asciiTheme="minorEastAsia" w:hAnsiTheme="minorEastAsia" w:eastAsiaTheme="minorEastAsia" w:cstheme="minorEastAsia"/>
          <w:bCs/>
          <w:color w:val="auto"/>
          <w:sz w:val="21"/>
          <w:szCs w:val="21"/>
          <w:highlight w:val="none"/>
        </w:rPr>
        <w:t>磋商小组认为供应商的竞标报价明显低于其他通过符合性审查供应商的竞标报价，有可能影响产品（或服务）质量或者不能诚信履约的，应当要求其在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现场合理的时间内提供书面说明，必要时提交相关证明材料；供应商不能证明其竞标报价合理性的，磋商小组应当将其作为无效磋商处理。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（二）以上评审内容需要提供材料的，除必要的原件核对外，</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如能够在线查询的材料，请提供查询网址链接，可以不用同时提供纸质材料。</w:t>
      </w:r>
    </w:p>
    <w:p>
      <w:pPr>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48" w:name="_Toc26773"/>
      <w:r>
        <w:rPr>
          <w:rFonts w:hint="eastAsia" w:asciiTheme="minorEastAsia" w:hAnsiTheme="minorEastAsia" w:eastAsiaTheme="minorEastAsia" w:cstheme="minorEastAsia"/>
          <w:b/>
          <w:color w:val="auto"/>
          <w:sz w:val="28"/>
          <w:szCs w:val="28"/>
          <w:highlight w:val="none"/>
        </w:rPr>
        <w:t xml:space="preserve">第四章 </w:t>
      </w:r>
      <w:r>
        <w:rPr>
          <w:rFonts w:hint="eastAsia"/>
          <w:b/>
          <w:bCs/>
          <w:color w:val="auto"/>
          <w:sz w:val="28"/>
          <w:szCs w:val="28"/>
          <w:highlight w:val="none"/>
        </w:rPr>
        <w:t>拟签订的合同文本</w:t>
      </w:r>
      <w:bookmarkEnd w:id="48"/>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30"/>
          <w:szCs w:val="30"/>
          <w:highlight w:val="none"/>
        </w:rPr>
        <w:t>合同封面）</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合同类别：技术服务类</w:t>
      </w:r>
    </w:p>
    <w:p>
      <w:pPr>
        <w:jc w:val="center"/>
        <w:rPr>
          <w:rFonts w:hint="eastAsia" w:asciiTheme="minorEastAsia" w:hAnsiTheme="minorEastAsia" w:eastAsiaTheme="minorEastAsia" w:cstheme="minorEastAsia"/>
          <w:b/>
          <w:color w:val="auto"/>
          <w:sz w:val="44"/>
          <w:szCs w:val="44"/>
          <w:highlight w:val="none"/>
        </w:rPr>
      </w:pPr>
    </w:p>
    <w:p>
      <w:pPr>
        <w:jc w:val="center"/>
        <w:rPr>
          <w:rFonts w:hint="eastAsia" w:asciiTheme="minorEastAsia" w:hAnsiTheme="minorEastAsia" w:eastAsiaTheme="minorEastAsia" w:cstheme="minorEastAsia"/>
          <w:b/>
          <w:color w:val="auto"/>
          <w:sz w:val="44"/>
          <w:szCs w:val="44"/>
          <w:highlight w:val="none"/>
          <w:lang w:eastAsia="zh-CN"/>
        </w:rPr>
      </w:pPr>
    </w:p>
    <w:p>
      <w:pPr>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lang w:eastAsia="zh-CN"/>
        </w:rPr>
        <w:t>采购</w:t>
      </w:r>
      <w:r>
        <w:rPr>
          <w:rFonts w:hint="eastAsia" w:asciiTheme="minorEastAsia" w:hAnsiTheme="minorEastAsia" w:eastAsiaTheme="minorEastAsia" w:cstheme="minorEastAsia"/>
          <w:b/>
          <w:color w:val="auto"/>
          <w:sz w:val="44"/>
          <w:szCs w:val="44"/>
          <w:highlight w:val="none"/>
        </w:rPr>
        <w:t>合同</w:t>
      </w:r>
    </w:p>
    <w:p>
      <w:pPr>
        <w:ind w:firstLine="560" w:firstLineChars="200"/>
        <w:jc w:val="center"/>
        <w:rPr>
          <w:rFonts w:hint="eastAsia" w:asciiTheme="minorEastAsia" w:hAnsiTheme="minorEastAsia" w:eastAsiaTheme="minorEastAsia" w:cstheme="minorEastAsia"/>
          <w:color w:val="auto"/>
          <w:sz w:val="28"/>
          <w:szCs w:val="28"/>
          <w:highlight w:val="none"/>
        </w:rPr>
      </w:pPr>
    </w:p>
    <w:p>
      <w:pPr>
        <w:ind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（年度</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rPr>
        <w:t>）</w:t>
      </w:r>
    </w:p>
    <w:p>
      <w:pPr>
        <w:ind w:firstLine="600" w:firstLineChars="200"/>
        <w:jc w:val="center"/>
        <w:rPr>
          <w:rFonts w:hint="eastAsia" w:asciiTheme="minorEastAsia" w:hAnsiTheme="minorEastAsia" w:eastAsiaTheme="minorEastAsia" w:cstheme="minorEastAsia"/>
          <w:color w:val="auto"/>
          <w:sz w:val="30"/>
          <w:szCs w:val="30"/>
          <w:highlight w:val="none"/>
        </w:rPr>
      </w:pPr>
    </w:p>
    <w:p>
      <w:pPr>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项目名称：</w:t>
      </w:r>
    </w:p>
    <w:p>
      <w:pPr>
        <w:spacing w:line="360" w:lineRule="auto"/>
        <w:ind w:firstLine="1200" w:firstLineChars="4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（分标子项目）：</w:t>
      </w:r>
    </w:p>
    <w:p>
      <w:pPr>
        <w:pStyle w:val="16"/>
        <w:rPr>
          <w:rFonts w:hint="eastAsia" w:asciiTheme="minorEastAsia" w:hAnsiTheme="minorEastAsia" w:eastAsiaTheme="minorEastAsia" w:cstheme="minorEastAsia"/>
          <w:color w:val="auto"/>
          <w:sz w:val="30"/>
          <w:szCs w:val="30"/>
          <w:highlight w:val="none"/>
        </w:rPr>
      </w:pPr>
    </w:p>
    <w:p>
      <w:pPr>
        <w:pStyle w:val="16"/>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合同编号：</w:t>
      </w:r>
    </w:p>
    <w:p>
      <w:pPr>
        <w:spacing w:line="360" w:lineRule="auto"/>
        <w:ind w:firstLine="602" w:firstLineChars="20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（本项目为目录外标准下）</w:t>
      </w: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甲方(采购人名称) ：</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default" w:asciiTheme="minorEastAsia" w:hAnsiTheme="minorEastAsia" w:eastAsiaTheme="minorEastAsia" w:cstheme="minorEastAsia"/>
          <w:color w:val="auto"/>
          <w:sz w:val="30"/>
          <w:szCs w:val="30"/>
          <w:highlight w:val="none"/>
          <w:u w:val="single"/>
          <w:lang w:val="en-US" w:eastAsia="zh-CN"/>
        </w:rPr>
      </w:pPr>
      <w:r>
        <w:rPr>
          <w:rFonts w:hint="eastAsia" w:asciiTheme="minorEastAsia" w:hAnsiTheme="minorEastAsia" w:eastAsiaTheme="minorEastAsia" w:cstheme="minorEastAsia"/>
          <w:color w:val="auto"/>
          <w:sz w:val="30"/>
          <w:szCs w:val="30"/>
          <w:highlight w:val="none"/>
        </w:rPr>
        <w:t>乙方(供应商名称)：</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pStyle w:val="22"/>
        <w:jc w:val="center"/>
        <w:rPr>
          <w:rFonts w:hAnsi="宋体" w:cs="Times New Roman"/>
          <w:color w:val="auto"/>
          <w:sz w:val="30"/>
          <w:szCs w:val="30"/>
          <w:highlight w:val="none"/>
        </w:rPr>
      </w:pPr>
      <w:r>
        <w:rPr>
          <w:rFonts w:hint="eastAsia" w:hAnsi="宋体" w:cs="Times New Roman"/>
          <w:color w:val="auto"/>
          <w:sz w:val="30"/>
          <w:szCs w:val="30"/>
          <w:highlight w:val="none"/>
        </w:rPr>
        <w:t>签</w:t>
      </w:r>
      <w:r>
        <w:rPr>
          <w:rFonts w:hAnsi="宋体" w:cs="Times New Roman"/>
          <w:color w:val="auto"/>
          <w:sz w:val="30"/>
          <w:szCs w:val="30"/>
          <w:highlight w:val="none"/>
        </w:rPr>
        <w:t xml:space="preserve"> </w:t>
      </w:r>
      <w:r>
        <w:rPr>
          <w:rFonts w:hint="eastAsia" w:hAnsi="宋体" w:cs="Times New Roman"/>
          <w:color w:val="auto"/>
          <w:sz w:val="30"/>
          <w:szCs w:val="30"/>
          <w:highlight w:val="none"/>
        </w:rPr>
        <w:t>订</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r>
        <w:rPr>
          <w:rFonts w:hAnsi="宋体" w:cs="Times New Roman"/>
          <w:color w:val="auto"/>
          <w:sz w:val="30"/>
          <w:szCs w:val="30"/>
          <w:highlight w:val="none"/>
        </w:rPr>
        <w:t xml:space="preserve"> </w:t>
      </w:r>
      <w:r>
        <w:rPr>
          <w:rFonts w:hint="eastAsia" w:hAnsi="宋体" w:cs="Times New Roman"/>
          <w:color w:val="auto"/>
          <w:sz w:val="30"/>
          <w:szCs w:val="30"/>
          <w:highlight w:val="none"/>
        </w:rPr>
        <w:t>期：</w:t>
      </w:r>
      <w:r>
        <w:rPr>
          <w:rFonts w:hAnsi="宋体" w:cs="Times New Roman"/>
          <w:color w:val="auto"/>
          <w:sz w:val="30"/>
          <w:szCs w:val="30"/>
          <w:highlight w:val="none"/>
        </w:rPr>
        <w:t xml:space="preserve">       </w:t>
      </w:r>
      <w:r>
        <w:rPr>
          <w:rFonts w:hint="eastAsia" w:hAnsi="宋体" w:cs="Times New Roman"/>
          <w:color w:val="auto"/>
          <w:sz w:val="30"/>
          <w:szCs w:val="30"/>
          <w:highlight w:val="none"/>
        </w:rPr>
        <w:t>年</w:t>
      </w:r>
      <w:r>
        <w:rPr>
          <w:rFonts w:hAnsi="宋体" w:cs="Times New Roman"/>
          <w:color w:val="auto"/>
          <w:sz w:val="30"/>
          <w:szCs w:val="30"/>
          <w:highlight w:val="none"/>
        </w:rPr>
        <w:t xml:space="preserve">    </w:t>
      </w:r>
      <w:r>
        <w:rPr>
          <w:rFonts w:hint="eastAsia" w:hAnsi="宋体" w:cs="Times New Roman"/>
          <w:color w:val="auto"/>
          <w:sz w:val="30"/>
          <w:szCs w:val="30"/>
          <w:highlight w:val="none"/>
        </w:rPr>
        <w:t xml:space="preserve">  月</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p>
    <w:p>
      <w:pPr>
        <w:pStyle w:val="22"/>
        <w:jc w:val="center"/>
        <w:rPr>
          <w:rFonts w:ascii="Times New Roman" w:hAnsi="Times New Roman" w:eastAsia="黑体" w:cs="Times New Roman"/>
          <w:b/>
          <w:color w:val="auto"/>
          <w:sz w:val="30"/>
          <w:szCs w:val="30"/>
          <w:highlight w:val="none"/>
        </w:rPr>
      </w:pPr>
      <w:r>
        <w:rPr>
          <w:rFonts w:hint="eastAsia" w:asciiTheme="minorEastAsia" w:hAnsiTheme="minorEastAsia" w:eastAsiaTheme="minorEastAsia" w:cstheme="minorEastAsia"/>
          <w:color w:val="auto"/>
          <w:kern w:val="0"/>
          <w:szCs w:val="21"/>
          <w:highlight w:val="none"/>
        </w:rPr>
        <w:br w:type="page"/>
      </w:r>
      <w:r>
        <w:rPr>
          <w:rFonts w:hint="eastAsia" w:ascii="Times New Roman" w:hAnsi="Times New Roman" w:eastAsia="黑体" w:cs="Times New Roman"/>
          <w:b/>
          <w:color w:val="auto"/>
          <w:sz w:val="30"/>
          <w:szCs w:val="30"/>
          <w:highlight w:val="none"/>
        </w:rPr>
        <w:t>一、合同前文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根据《中华人民共和国</w:t>
      </w:r>
      <w:r>
        <w:rPr>
          <w:rFonts w:hint="eastAsia" w:asciiTheme="minorEastAsia" w:hAnsiTheme="minorEastAsia" w:eastAsiaTheme="minorEastAsia" w:cstheme="minorEastAsia"/>
          <w:color w:val="auto"/>
          <w:kern w:val="0"/>
          <w:szCs w:val="21"/>
          <w:highlight w:val="none"/>
          <w:lang w:eastAsia="zh-CN"/>
        </w:rPr>
        <w:t>民法典</w:t>
      </w:r>
      <w:r>
        <w:rPr>
          <w:rFonts w:hint="eastAsia" w:asciiTheme="minorEastAsia" w:hAnsiTheme="minorEastAsia" w:eastAsiaTheme="minorEastAsia" w:cstheme="minorEastAsia"/>
          <w:color w:val="auto"/>
          <w:kern w:val="0"/>
          <w:szCs w:val="21"/>
          <w:highlight w:val="none"/>
        </w:rPr>
        <w:t>》等有关法律法规规定</w:t>
      </w:r>
      <w:r>
        <w:rPr>
          <w:rFonts w:hint="eastAsia" w:asciiTheme="minorEastAsia" w:hAnsiTheme="minorEastAsia" w:eastAsiaTheme="minorEastAsia" w:cstheme="minorEastAsia"/>
          <w:color w:val="auto"/>
          <w:kern w:val="0"/>
          <w:szCs w:val="21"/>
          <w:highlight w:val="none"/>
          <w:lang w:eastAsia="zh-CN"/>
        </w:rPr>
        <w:t>，</w:t>
      </w:r>
      <w:r>
        <w:rPr>
          <w:rFonts w:hint="eastAsia"/>
          <w:color w:val="auto"/>
          <w:highlight w:val="none"/>
        </w:rPr>
        <w:t>按照采购文件规定采购方式、条款和成交供应商的承诺，甲乙双方经协商一致同意签订本合同</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1.合同文件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下列文件是构成本合同不可分割的部分：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(1)采购项目需求、磋商文件规定的合同条款；</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(2)报价表；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(3)响应文件技术部分和商务部分；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(4)甲、乙双方商定确认后的补充协议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(5)其他(根据实际情况需要增加的内容)。</w:t>
      </w:r>
    </w:p>
    <w:p>
      <w:pPr>
        <w:pStyle w:val="16"/>
        <w:rPr>
          <w:rFonts w:hint="eastAsia"/>
        </w:rPr>
      </w:pPr>
    </w:p>
    <w:p>
      <w:pPr>
        <w:numPr>
          <w:ilvl w:val="0"/>
          <w:numId w:val="2"/>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合同标的(根据实际情况填写)</w:t>
      </w:r>
    </w:p>
    <w:p>
      <w:pPr>
        <w:pStyle w:val="16"/>
        <w:numPr>
          <w:ilvl w:val="0"/>
          <w:numId w:val="0"/>
        </w:numPr>
        <w:ind w:firstLine="420" w:firstLineChars="200"/>
        <w:rPr>
          <w:rFonts w:hint="eastAsia"/>
        </w:rPr>
      </w:pPr>
      <w:r>
        <w:rPr>
          <w:rFonts w:hint="eastAsia"/>
        </w:rPr>
        <w:t>乙方应按照合同的规定，提供本项目采购文件中要求的服务（详见附件：服务内容一览表）。</w:t>
      </w:r>
    </w:p>
    <w:p>
      <w:pPr>
        <w:pStyle w:val="16"/>
        <w:numPr>
          <w:ilvl w:val="0"/>
          <w:numId w:val="0"/>
        </w:numPr>
        <w:ind w:firstLine="420" w:firstLineChars="200"/>
        <w:rPr>
          <w:rFonts w:hint="eastAsia"/>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3.合同金额</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本合同服务时间为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年，合同单价为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元/年，合同总金额为人民币______元(______)。本合同项下所有服务的全部税费均已包含于合同价中，甲方不再另行支付。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4.合同签订地</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广西壮族自治区</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5.合同生效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cs="Times New Roman"/>
          <w:color w:val="auto"/>
          <w:highlight w:val="none"/>
        </w:rPr>
        <w:t>本合同一式</w:t>
      </w:r>
      <w:r>
        <w:rPr>
          <w:rFonts w:hint="eastAsia" w:cs="Times New Roman"/>
          <w:color w:val="auto"/>
          <w:highlight w:val="none"/>
          <w:lang w:eastAsia="zh-CN"/>
        </w:rPr>
        <w:t>六</w:t>
      </w:r>
      <w:r>
        <w:rPr>
          <w:rFonts w:hint="eastAsia" w:cs="Times New Roman"/>
          <w:color w:val="auto"/>
          <w:highlight w:val="none"/>
        </w:rPr>
        <w:t>份，</w:t>
      </w:r>
      <w:r>
        <w:rPr>
          <w:rFonts w:hint="eastAsia"/>
          <w:color w:val="auto"/>
          <w:highlight w:val="none"/>
        </w:rPr>
        <w:t>具有同等法律效力，甲</w:t>
      </w:r>
      <w:r>
        <w:rPr>
          <w:rFonts w:hint="eastAsia"/>
          <w:color w:val="auto"/>
          <w:highlight w:val="none"/>
          <w:lang w:eastAsia="zh-CN"/>
        </w:rPr>
        <w:t>方三份，</w:t>
      </w:r>
      <w:r>
        <w:rPr>
          <w:rFonts w:hint="eastAsia"/>
          <w:color w:val="auto"/>
          <w:highlight w:val="none"/>
        </w:rPr>
        <w:t>乙方二份，采购代理机构一份（可根据需要另增加）。</w:t>
      </w:r>
      <w:r>
        <w:rPr>
          <w:rFonts w:hint="eastAsia" w:asciiTheme="minorEastAsia" w:hAnsiTheme="minorEastAsia" w:eastAsiaTheme="minorEastAsia" w:cstheme="minorEastAsia"/>
          <w:color w:val="auto"/>
          <w:kern w:val="0"/>
          <w:szCs w:val="21"/>
          <w:highlight w:val="none"/>
        </w:rPr>
        <w:t>经甲乙双方</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或其授权代表签字盖章后生效。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jc w:val="center"/>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二、合同前附表</w:t>
      </w:r>
    </w:p>
    <w:p>
      <w:pPr>
        <w:jc w:val="center"/>
        <w:rPr>
          <w:rFonts w:hint="eastAsia" w:asciiTheme="minorEastAsia" w:hAnsiTheme="minorEastAsia" w:eastAsiaTheme="minorEastAsia" w:cstheme="minorEastAsia"/>
          <w:b/>
          <w:color w:val="auto"/>
          <w:kern w:val="0"/>
          <w:sz w:val="28"/>
          <w:szCs w:val="21"/>
          <w:highlight w:val="none"/>
        </w:rPr>
      </w:pP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7941"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7941" w:type="dxa"/>
            <w:vAlign w:val="center"/>
          </w:tcPr>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合同名称：</w:t>
            </w:r>
          </w:p>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甲方联系人：</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甲方开户银行名称：</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乙方联系人：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乙方开户银行名称：</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5" w:type="dxa"/>
            <w:vAlign w:val="center"/>
          </w:tcPr>
          <w:p>
            <w:pPr>
              <w:pStyle w:val="22"/>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941" w:type="dxa"/>
            <w:vAlign w:val="center"/>
          </w:tcPr>
          <w:p>
            <w:pPr>
              <w:pStyle w:val="22"/>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服务时间、履行期：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年（月）或合同签订之日起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个日历天内实施完毕，具体时间从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日起至</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日止，即自合同生效之日起至合同全部权利义务履行完毕之日止。</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期满，如甲方要求乙方继续提供本合同服务的，顺延至新的成交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imes New Roman" w:hAnsi="Times New Roman"/>
                <w:color w:val="auto"/>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验收方式及标准：按照采购需求、磋商(响应)文件及国家、行业规定的技术标准及规范</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7941" w:type="dxa"/>
            <w:vAlign w:val="center"/>
          </w:tcPr>
          <w:p>
            <w:pPr>
              <w:pStyle w:val="22"/>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p>
            <w:pPr>
              <w:spacing w:line="360" w:lineRule="auto"/>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9</w:t>
            </w:r>
          </w:p>
        </w:tc>
        <w:tc>
          <w:tcPr>
            <w:tcW w:w="7941" w:type="dxa"/>
            <w:vAlign w:val="center"/>
          </w:tcPr>
          <w:p>
            <w:pPr>
              <w:pStyle w:val="22"/>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履约保证金及其返还：</w:t>
            </w:r>
            <w:r>
              <w:rPr>
                <w:rFonts w:hint="eastAsia" w:asciiTheme="minorEastAsia" w:hAnsiTheme="minorEastAsia" w:eastAsiaTheme="minorEastAsia" w:cstheme="minorEastAsia"/>
                <w:color w:val="auto"/>
                <w:sz w:val="21"/>
                <w:szCs w:val="21"/>
                <w:highlight w:val="none"/>
                <w:lang w:eastAsia="zh-CN"/>
              </w:rPr>
              <w:t>本项目不需要提供</w:t>
            </w:r>
            <w:r>
              <w:rPr>
                <w:rFonts w:hint="eastAsia" w:asciiTheme="minorEastAsia" w:hAnsiTheme="minorEastAsia" w:eastAsiaTheme="minorEastAsia" w:cstheme="minorEastAsia"/>
                <w:color w:val="auto"/>
                <w:sz w:val="21"/>
                <w:szCs w:val="21"/>
                <w:highlight w:val="none"/>
              </w:rPr>
              <w:t>履约保证金</w:t>
            </w:r>
          </w:p>
          <w:p>
            <w:pPr>
              <w:spacing w:line="360" w:lineRule="auto"/>
              <w:jc w:val="left"/>
              <w:rPr>
                <w:rFonts w:hint="eastAsia" w:asciiTheme="minorEastAsia" w:hAnsiTheme="minorEastAsia" w:eastAsiaTheme="minorEastAsia" w:cstheme="minorEastAsia"/>
                <w:b/>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违约金约定：1.乙方违约或无正当理由造成解除合同的，按合同价款的10%计算。逾期退回款项及违约金的，每逾期一天，按应退款项及违约金总额的0.5%计算违约金。2.其它违约行为按违约服务款额5%收取违约金。</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误期赔偿费约定：如果乙方没有按照合同规定的时间交货和提供服务，甲方有权从货款或履约保证金中扣除误期赔偿费而不影响合同项下的其他补救方法。赔偿费按每日加收合同金额的0.5%计收，直至交货或提供服务为止。但误期赔偿费的最高限额不超过合同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12</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hAnsi="宋体"/>
                <w:color w:val="auto"/>
                <w:highlight w:val="none"/>
              </w:rPr>
              <w:t>罚责条款：项目建设和运维过程中，因系统在对接、运行等服务中，导致其他系统受到影响的，由</w:t>
            </w:r>
            <w:r>
              <w:rPr>
                <w:rFonts w:hint="eastAsia" w:hAnsi="宋体"/>
                <w:color w:val="auto"/>
                <w:highlight w:val="none"/>
                <w:lang w:eastAsia="zh-CN"/>
              </w:rPr>
              <w:t>乙方</w:t>
            </w:r>
            <w:r>
              <w:rPr>
                <w:rFonts w:hint="eastAsia" w:hAnsi="宋体"/>
                <w:color w:val="auto"/>
                <w:highlight w:val="none"/>
              </w:rPr>
              <w:t>负责组织相关服务厂商共同排查，明确问题根源、责任并报告甲方。</w:t>
            </w:r>
            <w:r>
              <w:rPr>
                <w:rFonts w:hint="eastAsia" w:hAnsi="宋体"/>
                <w:color w:val="auto"/>
                <w:highlight w:val="none"/>
                <w:lang w:eastAsia="zh-CN"/>
              </w:rPr>
              <w:t>乙方</w:t>
            </w:r>
            <w:r>
              <w:rPr>
                <w:rFonts w:hint="eastAsia" w:hAnsi="宋体"/>
                <w:color w:val="auto"/>
                <w:highlight w:val="none"/>
              </w:rPr>
              <w:t>无法判定问题根源的，由</w:t>
            </w:r>
            <w:r>
              <w:rPr>
                <w:rFonts w:hint="eastAsia" w:hAnsi="宋体"/>
                <w:color w:val="auto"/>
                <w:highlight w:val="none"/>
                <w:lang w:eastAsia="zh-CN"/>
              </w:rPr>
              <w:t>乙方</w:t>
            </w:r>
            <w:r>
              <w:rPr>
                <w:rFonts w:hint="eastAsia" w:hAnsi="宋体"/>
                <w:color w:val="auto"/>
                <w:highlight w:val="none"/>
              </w:rPr>
              <w:t>承担全部责任。甲方将根据问题的轻重、</w:t>
            </w:r>
            <w:r>
              <w:rPr>
                <w:rFonts w:hint="eastAsia" w:hAnsi="宋体"/>
                <w:color w:val="auto"/>
                <w:highlight w:val="none"/>
                <w:lang w:eastAsia="zh-CN"/>
              </w:rPr>
              <w:t>乙方</w:t>
            </w:r>
            <w:r>
              <w:rPr>
                <w:rFonts w:hint="eastAsia" w:hAnsi="宋体"/>
                <w:color w:val="auto"/>
                <w:highlight w:val="none"/>
              </w:rPr>
              <w:t>责任的大小，扣除不高于合同款5%服务金额。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5" w:type="dxa"/>
            <w:vAlign w:val="center"/>
          </w:tcPr>
          <w:p>
            <w:pPr>
              <w:pStyle w:val="22"/>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7941" w:type="dxa"/>
            <w:vAlign w:val="center"/>
          </w:tcPr>
          <w:p>
            <w:pPr>
              <w:pStyle w:val="22"/>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14</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合同纠纷的解决方式：</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首先通过双方协商解决，协商解决不成，则通过以下途径之一解决纠纷(请在方框内画“√”选择)：</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提请______仲裁委员会按照仲裁程序在______(仲裁地)仲裁</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向人民法院提起诉讼</w:t>
            </w:r>
          </w:p>
        </w:tc>
      </w:tr>
    </w:tbl>
    <w:p>
      <w:pPr>
        <w:ind w:firstLine="420" w:firstLineChars="200"/>
        <w:rPr>
          <w:rFonts w:hint="eastAsia" w:asciiTheme="minorEastAsia" w:hAnsiTheme="minorEastAsia" w:eastAsiaTheme="minorEastAsia" w:cstheme="minorEastAsia"/>
          <w:color w:val="auto"/>
          <w:szCs w:val="21"/>
          <w:highlight w:val="none"/>
        </w:rPr>
      </w:pPr>
    </w:p>
    <w:p>
      <w:pPr>
        <w:ind w:firstLine="422" w:firstLineChars="200"/>
        <w:jc w:val="center"/>
        <w:rPr>
          <w:rFonts w:hint="eastAsia" w:asciiTheme="minorEastAsia" w:hAnsiTheme="minorEastAsia" w:eastAsiaTheme="minorEastAsia" w:cstheme="minorEastAsia"/>
          <w:b/>
          <w:color w:val="auto"/>
          <w:szCs w:val="21"/>
          <w:highlight w:val="none"/>
        </w:rPr>
      </w:pPr>
    </w:p>
    <w:p>
      <w:pPr>
        <w:spacing w:line="360" w:lineRule="auto"/>
        <w:ind w:firstLine="643" w:firstLineChars="200"/>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br w:type="page"/>
      </w:r>
      <w:r>
        <w:rPr>
          <w:rFonts w:hint="eastAsia" w:ascii="黑体" w:hAnsi="黑体" w:eastAsia="黑体" w:cs="黑体"/>
          <w:b/>
          <w:color w:val="auto"/>
          <w:sz w:val="32"/>
          <w:szCs w:val="32"/>
          <w:highlight w:val="none"/>
        </w:rPr>
        <w:t>三、合同通用条款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1.定义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本合同下列术语应解释为：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　“甲方”是指采购人。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　“乙方”是指成交供应商。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　“合同”系指甲乙双方签署的、载明甲乙双方权利义务所达成的协议，包括所有的附件、附录和上述文件所提到的构成合同的所有文件。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　“服务”是指乙方按照采购、响应文件要求，向采购人提供的技术支持服务。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　“项目现场”是指甲方指定的最终服务地点。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　“天”除非特别指出，“天”均为自然天。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　乙方为甲方交付的服务应符合采购文件和乙方的响应文件所述的内容，如果没有提及适用标准，则应符合相应的国家标准。这些标准必须是有关机构发布的最新版本的标准。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　除非技术要求中另有规定，计量单位均采用中华人民共和国法定计量单位。</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乙方应按照合同的规定，提供下列服务甲方提供符合要求的服务。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4.知识产权</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　乙方应保证所提供的服务免受第三方提出侵犯其知识产权(专利权、商标权、版权等)的起诉。因侵害他人知识产权而产生的法律责任，全部由乙方承担。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　甲方委托乙方开发的产品，甲方享有知识产权，未经甲方许可不得转让任何第三人。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  禁止乙方另行开发本项目业务需求范围内、供纳税人缴费人使用的软件，对违反合约条款的，纳入税务系统信息化服务商失信行为记录名单。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5.保密条款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(1)应以审慎态度避免泄露、公开或传播甲方的信息；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(2)未经甲方书面许可，不得对有关信息进行修改、补充、复制；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(3)未经甲方书面许可，不得将信息以任何方式(如E－mail)携带出甲方场所；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(4)未经甲方书面许可，不得将信息透露给任何其他人；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(5)甲方以书面形式提出的其他保密措施。</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　甲乙双方如出现泄密行为，泄密方应承担相关的法律责任，包括但是不限于对由此给对方造成的经济损失进行赔偿。</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5.5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5.6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6.服务质量保证</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乙方应保证所提供的服务，符合合同规定的技术要求。如不符时，乙方应负全责并尽快处理解决，由此造成的损失和相关费用由乙方负责，甲方保留终止合同及索赔的权利。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乙方应保证通过执行合同中全部方案后，可以取得本合同规定的结果，达到本合同规定的预期目标。对任何情况下出现问题的，应尽快提出解决方案。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乙方应在签署合同前，</w:t>
      </w:r>
      <w:r>
        <w:rPr>
          <w:rFonts w:hint="eastAsia" w:asciiTheme="minorEastAsia" w:hAnsiTheme="minorEastAsia" w:eastAsiaTheme="minorEastAsia" w:cstheme="minorEastAsia"/>
          <w:color w:val="auto"/>
          <w:highlight w:val="none"/>
        </w:rPr>
        <w:t>以支票、汇票、本票或者金融机构、担保机构出具的保函等非现金形式向甲方提供</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　履约保证金具体金额及返还要求见合同条款前附表。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　如乙方未能履行合同规定的义务，甲方有权按照本合同的约定从履约保证金中进行相应扣除。乙方应在甲方扣除履约保证金后15天内，及时补充扣除部分金额。</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　乙方不履行合同，或者履行合同义务不符合约定使得合同目的不能实现，履约保证金不予退还，给甲方造成的损失超过履约保证金数额的，还应当对超过部分予以赔偿。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8.服务时间、地点与验收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8.1　服务地点：合同条款前附表指定地点。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　服务时间：合同条款前附表指定时间。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　甲方应在乙方完成相关服务工作后及时对服务质量、技术指标、服务成果进行验收。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服务缺陷的补救措施和索赔</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(1)如果乙方提供的服务不符合本合同约定以及</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lang w:eastAsia="zh-CN"/>
        </w:rPr>
        <w:t>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关于服务的要求和承诺，乙方应按照甲方同意的下列一种或几种方式结合起来解决索赔事宜：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①乙方同意将服务款项退还给甲方，由此发生的一切费用和损失由乙方承担。如甲方以适当的条件和方法购买与未履约标的相类似的服务，乙方应负担新购买类似服务所超出的费用。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②根据服务的质量状况以及甲方所遭受的损失，经过甲乙双方商定降低服务的价格。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迟延履约的违约责任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(1)乙方应按照本合同规定的时间、地点提供服务。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(4)如果乙方延迟履约超过30日，甲方有权终止全部或部分合同，并依其认为适当的条件和方法购买与未履约类似的服务，乙方应负担购买类似服务所超出的费用。但是，乙方应继续执行合同中未终止的部分。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　未履行合同义务的违约责任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(1)守约方有权终止全部或部分合同。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(2)不予退还全额履约保证金。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(3)由违约一方支付违约金，违约金标准见合同条款前附表(各单位可根据实际情况自行约定)。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(4)违约金不足以弥补守约方实际损失、可预见或者应当预见的损失，由违约方全额予以赔偿。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10.不可抗力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　如果合同双方因不可抗力而导致合同实施延误或合同无法实施，不应该承担误期赔偿或不能履行合同义务的责任。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本条所述的“不可抗力”系指那些双方不可预见、不可避免、不可克服的客观情况，但不包括双方的违约或疏忽。这些事件包括但不限于：战争、严重火灾、洪水、台风、地震等。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11.合同纠纷的解决方式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合同各方应通过友好协商，解决在执行合同过程中所发生的或与合同有关的一切争端。如协商30日内(根据实际情况设定)不能解决，可以按合同规定的方式提起仲裁或诉讼。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仲裁裁决应为最终裁决，对双方均具有约束力。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仲裁费除仲裁机关另有裁决外应由败诉方负担。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诉讼应由服务所在地人民法院管辖。诉讼费除人民法院另有判决外应由败诉方负担。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如仲裁或诉讼事项不影响合同其他部分的履行，则在仲裁或诉讼期间，除正在进行仲裁或诉讼的部分外，合同的其他部分应继续执行。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12.合同修改或变更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如无重大变故，甲方双方不得擅自变更合同。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　如确需变更合同，甲乙双方应签署书面变更协议。变更协议为本合同不可分割的一部分。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　在不改变合同其他条款的前提下，甲方有权在合同价款10%的范围内追加与合同标的相同的货物或服务，并就此与乙方签订补充合同，乙方不得拒绝。</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13.合同中止</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13.1合同在履行过程中，因采购计划调整，甲方可以要求中止履行，待计划确定后继续履行；合同履行过程中因供应商就采购过程或结果提起投诉的，甲方认为有必要或财政部责令中止的，应当中止合同的履行。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14.违约终止合同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若出现如下情况，在甲方对乙方违约行为而采取的任何补救措施不受影响的情况下，甲方可向乙方发出书面通知书，提出终止部分或全部合同。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14.1.1　如果乙方未能在合同规定的期限或甲方同意延长的期限内提供服务；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14.1.2　因乙方技术人员自身技术能力、经验不足等原因造成甲方硬件设备、应用系统发生重大紧急故障或应用系统数据丢失，带来重大影响和损失的；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14.1.3　乙方对甲方硬件设备、应用系统重大紧急故障没有及时响应，或不能在规定时间内解决处理故障，恢复系统正常运行的；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14.1.4　不能满足本项目技术需求的管理要求和规范，且经多次（3次及以上）整改无明显改进，仍然不能满足要求的；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14.1.5　在合同规定的每个服务年度(12个自然月)内，在运行维护支持服务过程中，出现2次经甲乙双方确认的违规操作的。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15.破产终止合同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　如果乙方破产或无清偿能力，甲方可在任何时候以书面形式通知乙方终止合同而不给乙方补偿。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　该终止协议将不损害或影响甲方已经采取或将要采取的任何行动或补救措施的权利。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16.其他情况的终止合同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　若合同继续履行将给甲方造成重大损失的，甲方可以终止合同而不给予乙方任何补偿。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　乙方在执行合同的过程中发生重大事故，对履行合同有直接影响的，甲方可以终止合同而不给予乙方任何补偿。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16.3　甲方因重大变故取消或部分取消原来的采购任务，导致合同全部或部分内容无须继续履行的，可以终止合同而不给予乙方任何补偿。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17.合同转让和分包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乙方不得以任何形式将合同转包，或部分或全部转让其应履行的合同义务。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　除经甲方事先书面同意外，乙方不得以任何形式将合同分包。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18.适用法律</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　本合同适用中华人民共和国现行法律、行政法规和规章，如合同条款与法律、行政法规和规章不一致的，按照法律、行政法规和规章修改本合同。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19.合同语言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　本合同语言为中文。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　双方交换的与合同有关的信件和其他文件应用合同语言书写。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20.合同生效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　本合同应在双方签字盖章后生效。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21.合同效力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除本合同和甲乙双方书面签署的补充协议外，其他任何形式的双方约定和往来函件均不具有合同效力，对本项目无约束。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22.检查和审计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22.1在本合同的履行过程中，甲方有权对乙方的合同履约情况进行阶段性检查，并对乙方响应时提供的相关资料进行复核。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在本合同的履行过程中，如果甲乙双方发生争议或者乙方没有按照合同约定履行义务，乙方应允许甲方检查乙方与实施本合同有关的账户和记录，并由甲方指定的审计人员对其进行审计。</w:t>
      </w:r>
    </w:p>
    <w:p>
      <w:pPr>
        <w:spacing w:line="360" w:lineRule="auto"/>
        <w:rPr>
          <w:rFonts w:hint="eastAsia" w:asciiTheme="minorEastAsia" w:hAnsiTheme="minorEastAsia" w:eastAsiaTheme="minorEastAsia" w:cstheme="minorEastAsia"/>
          <w:color w:val="auto"/>
          <w:szCs w:val="21"/>
          <w:highlight w:val="none"/>
        </w:rPr>
      </w:pPr>
    </w:p>
    <w:p>
      <w:pPr>
        <w:pStyle w:val="16"/>
        <w:rPr>
          <w:rFonts w:hint="eastAsia" w:asciiTheme="minorEastAsia" w:hAnsiTheme="minorEastAsia" w:eastAsiaTheme="minorEastAsia" w:cstheme="minorEastAsia"/>
          <w:color w:val="auto"/>
          <w:szCs w:val="21"/>
          <w:highlight w:val="none"/>
        </w:rPr>
      </w:pPr>
    </w:p>
    <w:p>
      <w:pPr>
        <w:pStyle w:val="16"/>
        <w:rPr>
          <w:rFonts w:hint="eastAsia" w:asciiTheme="minorEastAsia" w:hAnsiTheme="minorEastAsia" w:eastAsiaTheme="minorEastAsia" w:cstheme="minorEastAsia"/>
          <w:color w:val="auto"/>
          <w:szCs w:val="21"/>
          <w:highlight w:val="none"/>
        </w:rPr>
      </w:pPr>
    </w:p>
    <w:p>
      <w:pPr>
        <w:pStyle w:val="16"/>
        <w:rPr>
          <w:rFonts w:hint="eastAsia" w:asciiTheme="minorEastAsia" w:hAnsiTheme="minorEastAsia" w:eastAsiaTheme="minorEastAsia" w:cstheme="minorEastAsia"/>
          <w:color w:val="auto"/>
          <w:szCs w:val="21"/>
          <w:highlight w:val="none"/>
        </w:rPr>
      </w:pPr>
    </w:p>
    <w:p>
      <w:pPr>
        <w:pStyle w:val="1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pPr>
        <w:numPr>
          <w:ilvl w:val="0"/>
          <w:numId w:val="3"/>
        </w:numPr>
        <w:spacing w:line="460" w:lineRule="exact"/>
        <w:jc w:val="center"/>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合同补充条款（双方据实商定）</w:t>
      </w:r>
    </w:p>
    <w:p>
      <w:pPr>
        <w:spacing w:line="460" w:lineRule="exact"/>
        <w:rPr>
          <w:rFonts w:hint="eastAsia" w:asciiTheme="minorEastAsia" w:hAnsiTheme="minorEastAsia" w:eastAsiaTheme="minorEastAsia" w:cstheme="minorEastAsia"/>
          <w:b/>
          <w:color w:val="auto"/>
          <w:kern w:val="0"/>
          <w:sz w:val="24"/>
          <w:szCs w:val="21"/>
          <w:highlight w:val="none"/>
        </w:rPr>
      </w:pPr>
    </w:p>
    <w:p>
      <w:pPr>
        <w:spacing w:line="460" w:lineRule="exact"/>
        <w:rPr>
          <w:rFonts w:hint="eastAsia" w:asciiTheme="minorEastAsia" w:hAnsiTheme="minorEastAsia" w:eastAsiaTheme="minorEastAsia" w:cstheme="minorEastAsia"/>
          <w:b/>
          <w:color w:val="auto"/>
          <w:kern w:val="0"/>
          <w:sz w:val="24"/>
          <w:szCs w:val="21"/>
          <w:highlight w:val="none"/>
        </w:rPr>
      </w:pPr>
    </w:p>
    <w:p>
      <w:pPr>
        <w:widowControl/>
        <w:spacing w:line="360" w:lineRule="auto"/>
        <w:jc w:val="center"/>
        <w:rPr>
          <w:rFonts w:hint="eastAsia" w:ascii="黑体" w:hAnsi="黑体" w:eastAsia="黑体" w:cs="黑体"/>
          <w:bCs/>
          <w:color w:val="auto"/>
          <w:sz w:val="30"/>
          <w:szCs w:val="30"/>
          <w:highlight w:val="none"/>
        </w:rPr>
      </w:pPr>
      <w:r>
        <w:rPr>
          <w:rFonts w:hint="eastAsia" w:ascii="黑体" w:hAnsi="黑体" w:eastAsia="黑体" w:cs="黑体"/>
          <w:b/>
          <w:color w:val="auto"/>
          <w:sz w:val="30"/>
          <w:szCs w:val="30"/>
          <w:highlight w:val="none"/>
        </w:rPr>
        <w:t>五、合同附件（与正件装订成册）</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（一）服务内容一览表（乙方填制）；</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（二）响应文件报价表部分（乙方提供）；</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（三）响应文件技术部分和商务部分（乙方提供）；</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（四）采购需求（与采购文件一致）；</w:t>
      </w:r>
    </w:p>
    <w:p>
      <w:pPr>
        <w:spacing w:line="360" w:lineRule="auto"/>
        <w:ind w:leftChars="500"/>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（五）合同验收书格式（验收时填制，供参考）；</w:t>
      </w:r>
    </w:p>
    <w:p>
      <w:pPr>
        <w:spacing w:line="360" w:lineRule="auto"/>
        <w:ind w:left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 w:val="24"/>
          <w:szCs w:val="21"/>
          <w:highlight w:val="none"/>
        </w:rPr>
        <w:t>（六）</w:t>
      </w:r>
      <w:r>
        <w:rPr>
          <w:rFonts w:hint="eastAsia" w:asciiTheme="minorEastAsia" w:hAnsiTheme="minorEastAsia" w:eastAsiaTheme="minorEastAsia" w:cstheme="minorEastAsia"/>
          <w:bCs/>
          <w:color w:val="auto"/>
          <w:sz w:val="24"/>
          <w:szCs w:val="21"/>
          <w:highlight w:val="none"/>
          <w:lang w:eastAsia="zh-CN"/>
        </w:rPr>
        <w:t>采购</w:t>
      </w:r>
      <w:r>
        <w:rPr>
          <w:rFonts w:hint="eastAsia" w:asciiTheme="minorEastAsia" w:hAnsiTheme="minorEastAsia" w:eastAsiaTheme="minorEastAsia" w:cstheme="minorEastAsia"/>
          <w:bCs/>
          <w:color w:val="auto"/>
          <w:sz w:val="24"/>
          <w:szCs w:val="21"/>
          <w:highlight w:val="none"/>
        </w:rPr>
        <w:t>项目履约保证金或质量保证金退付意见书（供参考）。</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(一)服务内容一览表（乙方填制）</w:t>
      </w:r>
    </w:p>
    <w:p>
      <w:pPr>
        <w:spacing w:line="360" w:lineRule="auto"/>
        <w:ind w:firstLine="480" w:firstLineChars="200"/>
        <w:rPr>
          <w:rFonts w:hint="eastAsia" w:asciiTheme="minorEastAsia" w:hAnsiTheme="minorEastAsia" w:eastAsiaTheme="minorEastAsia" w:cstheme="minorEastAsia"/>
          <w:color w:val="auto"/>
          <w:sz w:val="24"/>
          <w:szCs w:val="21"/>
          <w:highlight w:val="none"/>
        </w:rPr>
      </w:pP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983"/>
        <w:gridCol w:w="883"/>
        <w:gridCol w:w="110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8"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服务名称</w:t>
            </w:r>
          </w:p>
        </w:tc>
        <w:tc>
          <w:tcPr>
            <w:tcW w:w="9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单位</w:t>
            </w:r>
          </w:p>
        </w:tc>
        <w:tc>
          <w:tcPr>
            <w:tcW w:w="8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数量</w:t>
            </w:r>
          </w:p>
        </w:tc>
        <w:tc>
          <w:tcPr>
            <w:tcW w:w="1100" w:type="dxa"/>
            <w:vAlign w:val="center"/>
          </w:tcPr>
          <w:p>
            <w:pPr>
              <w:snapToGrid w:val="0"/>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金额</w:t>
            </w:r>
          </w:p>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（元）</w:t>
            </w:r>
          </w:p>
        </w:tc>
        <w:tc>
          <w:tcPr>
            <w:tcW w:w="4252"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8"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9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w:t>
            </w:r>
          </w:p>
        </w:tc>
        <w:tc>
          <w:tcPr>
            <w:tcW w:w="8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1100"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4252"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8"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9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883"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1100"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c>
          <w:tcPr>
            <w:tcW w:w="4252" w:type="dxa"/>
            <w:vAlign w:val="center"/>
          </w:tcPr>
          <w:p>
            <w:pPr>
              <w:spacing w:line="360" w:lineRule="auto"/>
              <w:jc w:val="center"/>
              <w:rPr>
                <w:rFonts w:hint="eastAsia" w:asciiTheme="minorEastAsia" w:hAnsiTheme="minorEastAsia" w:eastAsiaTheme="minorEastAsia" w:cstheme="minorEastAsia"/>
                <w:color w:val="auto"/>
                <w:sz w:val="24"/>
                <w:szCs w:val="21"/>
                <w:highlight w:val="none"/>
              </w:rPr>
            </w:pPr>
          </w:p>
        </w:tc>
      </w:tr>
    </w:tbl>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p>
    <w:p>
      <w:pPr>
        <w:spacing w:line="360" w:lineRule="auto"/>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(二)</w:t>
      </w: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sz w:val="24"/>
          <w:szCs w:val="21"/>
          <w:highlight w:val="none"/>
        </w:rPr>
        <w:t>响应文件报价表部分（乙方提供）</w:t>
      </w:r>
    </w:p>
    <w:p>
      <w:pPr>
        <w:spacing w:line="360" w:lineRule="auto"/>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由乙方按照响应文件提供，并保持与响应文件一致。</w:t>
      </w:r>
    </w:p>
    <w:p>
      <w:pPr>
        <w:spacing w:line="360" w:lineRule="auto"/>
        <w:rPr>
          <w:rFonts w:hint="eastAsia" w:asciiTheme="minorEastAsia" w:hAnsiTheme="minorEastAsia" w:eastAsiaTheme="minorEastAsia" w:cstheme="minorEastAsia"/>
          <w:color w:val="auto"/>
          <w:sz w:val="24"/>
          <w:szCs w:val="21"/>
          <w:highlight w:val="none"/>
        </w:rPr>
      </w:pPr>
    </w:p>
    <w:p>
      <w:pPr>
        <w:spacing w:line="360" w:lineRule="auto"/>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(三)响应文件技术部分和商务部分（乙方提供）</w:t>
      </w:r>
    </w:p>
    <w:p>
      <w:pPr>
        <w:spacing w:line="360" w:lineRule="auto"/>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由乙方按照响应文件提供，并保持与响应文件一致。</w:t>
      </w:r>
    </w:p>
    <w:p>
      <w:pPr>
        <w:spacing w:line="360" w:lineRule="auto"/>
        <w:rPr>
          <w:rFonts w:hint="eastAsia" w:asciiTheme="minorEastAsia" w:hAnsiTheme="minorEastAsia" w:eastAsiaTheme="minorEastAsia" w:cstheme="minorEastAsia"/>
          <w:color w:val="auto"/>
          <w:sz w:val="24"/>
          <w:szCs w:val="21"/>
          <w:highlight w:val="none"/>
        </w:rPr>
      </w:pPr>
    </w:p>
    <w:p>
      <w:pPr>
        <w:spacing w:line="360" w:lineRule="auto"/>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(四)采购需求（与采购文件一致）</w:t>
      </w:r>
    </w:p>
    <w:p>
      <w:pPr>
        <w:rPr>
          <w:rFonts w:hint="eastAsia" w:asciiTheme="minorEastAsia" w:hAnsiTheme="minorEastAsia" w:eastAsiaTheme="minorEastAsia" w:cstheme="minorEastAsia"/>
          <w:b/>
          <w:color w:val="auto"/>
          <w:sz w:val="24"/>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bCs/>
          <w:color w:val="auto"/>
          <w:sz w:val="24"/>
          <w:szCs w:val="21"/>
          <w:highlight w:val="none"/>
        </w:rPr>
        <w:br w:type="page"/>
      </w:r>
      <w:r>
        <w:rPr>
          <w:rFonts w:hint="eastAsia" w:asciiTheme="minorEastAsia" w:hAnsiTheme="minorEastAsia" w:eastAsiaTheme="minorEastAsia" w:cstheme="minorEastAsia"/>
          <w:b/>
          <w:bCs/>
          <w:color w:val="auto"/>
          <w:sz w:val="24"/>
          <w:szCs w:val="21"/>
          <w:highlight w:val="none"/>
        </w:rPr>
        <w:t>(五)合同验收书格式</w:t>
      </w:r>
      <w:r>
        <w:rPr>
          <w:rFonts w:hint="eastAsia" w:asciiTheme="minorEastAsia" w:hAnsiTheme="minorEastAsia" w:eastAsiaTheme="minorEastAsia" w:cstheme="minorEastAsia"/>
          <w:b w:val="0"/>
          <w:bCs w:val="0"/>
          <w:color w:val="auto"/>
          <w:sz w:val="24"/>
          <w:szCs w:val="21"/>
          <w:highlight w:val="none"/>
        </w:rPr>
        <w:t>（验收时填制</w:t>
      </w:r>
      <w:r>
        <w:rPr>
          <w:rFonts w:hint="eastAsia" w:asciiTheme="minorEastAsia" w:hAnsiTheme="minorEastAsia" w:eastAsiaTheme="minorEastAsia" w:cstheme="minorEastAsia"/>
          <w:b w:val="0"/>
          <w:bCs w:val="0"/>
          <w:color w:val="auto"/>
          <w:sz w:val="24"/>
          <w:szCs w:val="21"/>
          <w:highlight w:val="none"/>
          <w:lang w:eastAsia="zh-CN"/>
        </w:rPr>
        <w:t>，</w:t>
      </w:r>
      <w:r>
        <w:rPr>
          <w:rFonts w:hint="eastAsia" w:asciiTheme="minorEastAsia" w:hAnsiTheme="minorEastAsia" w:eastAsiaTheme="minorEastAsia" w:cstheme="minorEastAsia"/>
          <w:b w:val="0"/>
          <w:bCs w:val="0"/>
          <w:color w:val="auto"/>
          <w:sz w:val="24"/>
          <w:szCs w:val="21"/>
          <w:highlight w:val="none"/>
          <w:lang w:val="en-US" w:eastAsia="zh-CN"/>
        </w:rPr>
        <w:t>供参考</w:t>
      </w:r>
      <w:r>
        <w:rPr>
          <w:rFonts w:hint="eastAsia" w:asciiTheme="minorEastAsia" w:hAnsiTheme="minorEastAsia" w:eastAsiaTheme="minorEastAsia" w:cstheme="minorEastAsia"/>
          <w:b w:val="0"/>
          <w:bCs w:val="0"/>
          <w:color w:val="auto"/>
          <w:sz w:val="24"/>
          <w:szCs w:val="21"/>
          <w:highlight w:val="none"/>
        </w:rPr>
        <w:t>）</w:t>
      </w:r>
    </w:p>
    <w:p>
      <w:pPr>
        <w:jc w:val="center"/>
        <w:rPr>
          <w:rFonts w:hint="eastAsia" w:asciiTheme="minorEastAsia" w:hAnsiTheme="minorEastAsia" w:eastAsiaTheme="minorEastAsia" w:cstheme="minorEastAsia"/>
          <w:color w:val="auto"/>
          <w:szCs w:val="21"/>
          <w:highlight w:val="none"/>
        </w:rPr>
      </w:pPr>
    </w:p>
    <w:p>
      <w:pPr>
        <w:pStyle w:val="194"/>
        <w:adjustRightInd w:val="0"/>
        <w:spacing w:line="560" w:lineRule="exact"/>
        <w:ind w:firstLineChars="0"/>
        <w:jc w:val="center"/>
        <w:rPr>
          <w:rFonts w:hint="eastAsia" w:ascii="方正小标宋简体" w:hAnsi="方正小标宋简体" w:eastAsia="方正小标宋简体" w:cs="方正小标宋简体"/>
          <w:b w:val="0"/>
          <w:bCs/>
          <w:color w:val="auto"/>
          <w:sz w:val="36"/>
          <w:szCs w:val="36"/>
          <w:highlight w:val="none"/>
          <w:lang w:eastAsia="zh-CN"/>
        </w:rPr>
      </w:pPr>
      <w:r>
        <w:rPr>
          <w:rFonts w:hint="eastAsia" w:ascii="方正小标宋简体" w:hAnsi="方正小标宋简体" w:eastAsia="方正小标宋简体" w:cs="方正小标宋简体"/>
          <w:b w:val="0"/>
          <w:bCs/>
          <w:color w:val="auto"/>
          <w:sz w:val="36"/>
          <w:szCs w:val="36"/>
          <w:highlight w:val="none"/>
        </w:rPr>
        <w:t>项目验收</w:t>
      </w:r>
      <w:r>
        <w:rPr>
          <w:rFonts w:hint="eastAsia" w:ascii="方正小标宋简体" w:hAnsi="方正小标宋简体" w:eastAsia="方正小标宋简体" w:cs="方正小标宋简体"/>
          <w:b w:val="0"/>
          <w:bCs/>
          <w:color w:val="auto"/>
          <w:sz w:val="36"/>
          <w:szCs w:val="36"/>
          <w:highlight w:val="none"/>
          <w:lang w:eastAsia="zh-CN"/>
        </w:rPr>
        <w:t>书（付款时提供）</w:t>
      </w:r>
    </w:p>
    <w:p>
      <w:pPr>
        <w:pStyle w:val="194"/>
        <w:adjustRightInd w:val="0"/>
        <w:spacing w:line="560" w:lineRule="exact"/>
        <w:ind w:firstLineChars="0"/>
        <w:jc w:val="center"/>
        <w:rPr>
          <w:rFonts w:hint="eastAsia" w:ascii="仿宋_GB2312" w:hAnsi="仿宋_GB2312" w:eastAsia="仿宋_GB2312" w:cs="仿宋_GB2312"/>
          <w:b/>
          <w:color w:val="auto"/>
          <w:sz w:val="28"/>
          <w:szCs w:val="28"/>
          <w:highlight w:val="none"/>
        </w:rPr>
      </w:pP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一、</w:t>
      </w:r>
      <w:r>
        <w:rPr>
          <w:rFonts w:hint="eastAsia" w:ascii="黑体" w:hAnsi="黑体" w:eastAsia="黑体" w:cs="黑体"/>
          <w:color w:val="auto"/>
          <w:sz w:val="32"/>
          <w:szCs w:val="32"/>
          <w:highlight w:val="none"/>
        </w:rPr>
        <w:t>项目基本情况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（一）</w:t>
      </w:r>
      <w:r>
        <w:rPr>
          <w:rFonts w:hint="eastAsia" w:ascii="仿宋_GB2312" w:hAnsi="仿宋_GB2312" w:eastAsia="仿宋_GB2312" w:cs="仿宋_GB2312"/>
          <w:color w:val="auto"/>
          <w:sz w:val="32"/>
          <w:szCs w:val="32"/>
          <w:highlight w:val="none"/>
        </w:rPr>
        <w:t>项目名称及编号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合同名称及编号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乙方名称、乙方联系人及联系方式</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（四）</w:t>
      </w:r>
      <w:r>
        <w:rPr>
          <w:rFonts w:hint="eastAsia" w:ascii="仿宋_GB2312" w:hAnsi="仿宋_GB2312" w:eastAsia="仿宋_GB2312" w:cs="仿宋_GB2312"/>
          <w:color w:val="auto"/>
          <w:sz w:val="32"/>
          <w:szCs w:val="32"/>
          <w:highlight w:val="none"/>
        </w:rPr>
        <w:t>合同金额</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（五）</w:t>
      </w:r>
      <w:r>
        <w:rPr>
          <w:rFonts w:hint="eastAsia" w:ascii="仿宋_GB2312" w:hAnsi="仿宋_GB2312" w:eastAsia="仿宋_GB2312" w:cs="仿宋_GB2312"/>
          <w:color w:val="auto"/>
          <w:sz w:val="32"/>
          <w:szCs w:val="32"/>
          <w:highlight w:val="none"/>
        </w:rPr>
        <w:t>历次验收及已付款情况等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二、</w:t>
      </w:r>
      <w:r>
        <w:rPr>
          <w:rFonts w:hint="eastAsia" w:ascii="黑体" w:hAnsi="黑体" w:eastAsia="黑体" w:cs="黑体"/>
          <w:color w:val="auto"/>
          <w:sz w:val="32"/>
          <w:szCs w:val="32"/>
          <w:highlight w:val="none"/>
        </w:rPr>
        <w:t>项目基本内容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合同约定的主要内容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本次付款对应的合同内容和所属阶段</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三、</w:t>
      </w:r>
      <w:r>
        <w:rPr>
          <w:rFonts w:hint="eastAsia" w:ascii="黑体" w:hAnsi="黑体" w:eastAsia="黑体" w:cs="黑体"/>
          <w:color w:val="auto"/>
          <w:sz w:val="32"/>
          <w:szCs w:val="32"/>
          <w:highlight w:val="none"/>
        </w:rPr>
        <w:t>组织验收情况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验收情况，包括验收内容、验收期限等</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验收评价及结论，包括项目执行情况、是否通过验收等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四、</w:t>
      </w:r>
      <w:r>
        <w:rPr>
          <w:rFonts w:hint="eastAsia" w:ascii="黑体" w:hAnsi="黑体" w:eastAsia="黑体" w:cs="黑体"/>
          <w:color w:val="auto"/>
          <w:sz w:val="32"/>
          <w:szCs w:val="32"/>
          <w:highlight w:val="none"/>
        </w:rPr>
        <w:t>其他需要说明的情况</w:t>
      </w:r>
    </w:p>
    <w:p>
      <w:pPr>
        <w:numPr>
          <w:ilvl w:val="0"/>
          <w:numId w:val="0"/>
        </w:numPr>
        <w:spacing w:line="560" w:lineRule="exact"/>
        <w:ind w:left="0"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　　五、应支付合同款情况</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依据验收结论，</w:t>
      </w:r>
      <w:r>
        <w:rPr>
          <w:rFonts w:hint="eastAsia" w:ascii="仿宋_GB2312" w:hAnsi="仿宋_GB2312" w:eastAsia="仿宋_GB2312" w:cs="仿宋_GB2312"/>
          <w:color w:val="auto"/>
          <w:sz w:val="32"/>
          <w:szCs w:val="32"/>
          <w:highlight w:val="none"/>
          <w:lang w:eastAsia="zh-CN"/>
        </w:rPr>
        <w:t>本次验收后应支付</w:t>
      </w:r>
      <w:r>
        <w:rPr>
          <w:rFonts w:hint="eastAsia" w:ascii="仿宋_GB2312" w:hAnsi="仿宋_GB2312" w:eastAsia="仿宋_GB2312" w:cs="仿宋_GB2312"/>
          <w:color w:val="auto"/>
          <w:sz w:val="32"/>
          <w:szCs w:val="32"/>
          <w:highlight w:val="none"/>
        </w:rPr>
        <w:t>合同第几次付款及付款金额等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项目负责人签字：</w:t>
      </w:r>
    </w:p>
    <w:p>
      <w:pPr>
        <w:numPr>
          <w:ilvl w:val="0"/>
          <w:numId w:val="0"/>
        </w:numPr>
        <w:spacing w:line="560" w:lineRule="exact"/>
        <w:ind w:left="0" w:firstLine="0" w:firstLineChars="0"/>
        <w:rPr>
          <w:rStyle w:val="47"/>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eastAsia="zh-CN" w:bidi="ar"/>
        </w:rPr>
        <w:t>　　验收牵头部门</w:t>
      </w:r>
      <w:r>
        <w:rPr>
          <w:rFonts w:hint="eastAsia" w:ascii="仿宋_GB2312" w:hAnsi="仿宋_GB2312" w:eastAsia="仿宋_GB2312" w:cs="仿宋_GB2312"/>
          <w:color w:val="auto"/>
          <w:sz w:val="32"/>
          <w:szCs w:val="32"/>
          <w:highlight w:val="none"/>
        </w:rPr>
        <w:t>领导签字：</w:t>
      </w:r>
      <w:r>
        <w:rPr>
          <w:rStyle w:val="47"/>
          <w:rFonts w:hint="eastAsia" w:ascii="仿宋_GB2312" w:hAnsi="仿宋_GB2312" w:eastAsia="仿宋_GB2312" w:cs="仿宋_GB2312"/>
          <w:b w:val="0"/>
          <w:color w:val="auto"/>
          <w:sz w:val="32"/>
          <w:szCs w:val="32"/>
          <w:highlight w:val="none"/>
        </w:rPr>
        <w:t xml:space="preserve">                                       </w:t>
      </w:r>
    </w:p>
    <w:p>
      <w:pPr>
        <w:spacing w:line="560" w:lineRule="exact"/>
        <w:ind w:left="3839" w:leftChars="1828" w:firstLine="1600" w:firstLineChars="500"/>
        <w:rPr>
          <w:rStyle w:val="47"/>
          <w:rFonts w:hint="eastAsia" w:ascii="仿宋_GB2312" w:hAnsi="仿宋_GB2312" w:eastAsia="仿宋_GB2312" w:cs="仿宋_GB2312"/>
          <w:b w:val="0"/>
          <w:color w:val="auto"/>
          <w:sz w:val="32"/>
          <w:szCs w:val="32"/>
          <w:highlight w:val="none"/>
        </w:rPr>
      </w:pPr>
      <w:r>
        <w:rPr>
          <w:rStyle w:val="47"/>
          <w:rFonts w:hint="eastAsia" w:ascii="仿宋_GB2312" w:hAnsi="仿宋_GB2312" w:eastAsia="仿宋_GB2312" w:cs="仿宋_GB2312"/>
          <w:b w:val="0"/>
          <w:color w:val="auto"/>
          <w:sz w:val="32"/>
          <w:szCs w:val="32"/>
          <w:highlight w:val="none"/>
        </w:rPr>
        <w:t xml:space="preserve">验收部门 (章) </w:t>
      </w:r>
    </w:p>
    <w:p>
      <w:pPr>
        <w:spacing w:line="360" w:lineRule="auto"/>
        <w:ind w:firstLine="4160" w:firstLineChars="1300"/>
        <w:jc w:val="center"/>
        <w:rPr>
          <w:rStyle w:val="47"/>
          <w:rFonts w:hint="eastAsia" w:ascii="仿宋_GB2312" w:hAnsi="仿宋_GB2312" w:eastAsia="仿宋_GB2312" w:cs="仿宋_GB2312"/>
          <w:b w:val="0"/>
          <w:color w:val="auto"/>
          <w:sz w:val="32"/>
          <w:szCs w:val="32"/>
          <w:highlight w:val="none"/>
        </w:rPr>
        <w:sectPr>
          <w:footerReference r:id="rId4" w:type="first"/>
          <w:footerReference r:id="rId3" w:type="default"/>
          <w:pgSz w:w="11906" w:h="16838"/>
          <w:pgMar w:top="1270" w:right="1474" w:bottom="1157" w:left="1587" w:header="851" w:footer="992" w:gutter="0"/>
          <w:pgNumType w:fmt="decimal" w:start="1"/>
          <w:cols w:space="720" w:num="1"/>
          <w:rtlGutter w:val="0"/>
          <w:docGrid w:type="lines" w:linePitch="312" w:charSpace="0"/>
        </w:sectPr>
      </w:pPr>
      <w:r>
        <w:rPr>
          <w:rStyle w:val="47"/>
          <w:rFonts w:hint="eastAsia" w:ascii="仿宋_GB2312" w:hAnsi="仿宋_GB2312" w:eastAsia="仿宋_GB2312" w:cs="仿宋_GB2312"/>
          <w:b w:val="0"/>
          <w:color w:val="auto"/>
          <w:sz w:val="32"/>
          <w:szCs w:val="32"/>
          <w:highlight w:val="none"/>
        </w:rPr>
        <w:t>年   月   日</w:t>
      </w:r>
    </w:p>
    <w:p>
      <w:pPr>
        <w:rPr>
          <w:rFonts w:hint="eastAsia"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bCs w:val="0"/>
          <w:color w:val="auto"/>
          <w:sz w:val="30"/>
          <w:szCs w:val="30"/>
          <w:highlight w:val="none"/>
        </w:rPr>
        <w:t>(六)</w:t>
      </w:r>
      <w:r>
        <w:rPr>
          <w:rFonts w:hint="eastAsia" w:asciiTheme="minorEastAsia" w:hAnsiTheme="minorEastAsia" w:eastAsiaTheme="minorEastAsia" w:cstheme="minorEastAsia"/>
          <w:b/>
          <w:bCs w:val="0"/>
          <w:color w:val="auto"/>
          <w:sz w:val="32"/>
          <w:szCs w:val="32"/>
          <w:highlight w:val="none"/>
          <w:lang w:eastAsia="zh-CN"/>
        </w:rPr>
        <w:t>采购</w:t>
      </w:r>
      <w:r>
        <w:rPr>
          <w:rFonts w:hint="eastAsia" w:asciiTheme="minorEastAsia" w:hAnsiTheme="minorEastAsia" w:eastAsiaTheme="minorEastAsia" w:cstheme="minorEastAsia"/>
          <w:b/>
          <w:bCs w:val="0"/>
          <w:color w:val="auto"/>
          <w:sz w:val="32"/>
          <w:szCs w:val="32"/>
          <w:highlight w:val="none"/>
        </w:rPr>
        <w:t>项目履约保证金或质量保证金退付意见书</w:t>
      </w:r>
      <w:r>
        <w:rPr>
          <w:rFonts w:hint="eastAsia" w:asciiTheme="minorEastAsia" w:hAnsiTheme="minorEastAsia" w:eastAsiaTheme="minorEastAsia" w:cstheme="minorEastAsia"/>
          <w:b w:val="0"/>
          <w:bCs/>
          <w:color w:val="auto"/>
          <w:sz w:val="32"/>
          <w:szCs w:val="32"/>
          <w:highlight w:val="none"/>
        </w:rPr>
        <w:t>（供参考）</w:t>
      </w:r>
    </w:p>
    <w:p>
      <w:pPr>
        <w:rPr>
          <w:rFonts w:hint="eastAsia" w:asciiTheme="minorEastAsia" w:hAnsiTheme="minorEastAsia" w:eastAsiaTheme="minorEastAsia" w:cstheme="minorEastAsia"/>
          <w:color w:val="auto"/>
          <w:sz w:val="32"/>
          <w:szCs w:val="32"/>
          <w:highlight w:val="none"/>
        </w:rPr>
      </w:pPr>
    </w:p>
    <w:tbl>
      <w:tblPr>
        <w:tblStyle w:val="4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1008" w:type="dxa"/>
            <w:vMerge w:val="restar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申</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w:t>
            </w:r>
          </w:p>
        </w:tc>
        <w:tc>
          <w:tcPr>
            <w:tcW w:w="820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hint="eastAsia" w:asciiTheme="minorEastAsia" w:hAnsiTheme="minorEastAsia" w:eastAsiaTheme="minorEastAsia" w:cstheme="minorEastAsia"/>
                <w:color w:val="auto"/>
                <w:sz w:val="24"/>
                <w:highlight w:val="none"/>
              </w:rPr>
            </w:pPr>
          </w:p>
        </w:tc>
        <w:tc>
          <w:tcPr>
            <w:tcW w:w="820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rFonts w:hint="eastAsia" w:asciiTheme="minorEastAsia" w:hAnsiTheme="minorEastAsia" w:eastAsiaTheme="minorEastAsia" w:cstheme="minorEastAsia"/>
                <w:color w:val="auto"/>
                <w:sz w:val="24"/>
                <w:highlight w:val="none"/>
              </w:rPr>
            </w:pPr>
          </w:p>
        </w:tc>
        <w:tc>
          <w:tcPr>
            <w:tcW w:w="8206" w:type="dxa"/>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该项目已于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日验收并交付使用。根据合同规定，该项目的履约保证金（或质量保证金），期限于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日已满，请将履约保证金（或质量保证金）人民币（大写）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退付到达以下帐户。</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   号：</w:t>
            </w:r>
          </w:p>
          <w:p>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w:t>
            </w:r>
          </w:p>
          <w:p>
            <w:pPr>
              <w:spacing w:line="400" w:lineRule="exact"/>
              <w:rPr>
                <w:rFonts w:hint="eastAsia" w:asciiTheme="minorEastAsia" w:hAnsiTheme="minorEastAsia" w:eastAsiaTheme="minorEastAsia" w:cstheme="minorEastAsia"/>
                <w:color w:val="auto"/>
                <w:sz w:val="24"/>
                <w:highlight w:val="none"/>
              </w:rPr>
            </w:pP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供应商签章：</w:t>
            </w: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购</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w:t>
            </w:r>
          </w:p>
        </w:tc>
        <w:tc>
          <w:tcPr>
            <w:tcW w:w="8206" w:type="dxa"/>
          </w:tcPr>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退付意见：（是否同意退付履约保证金或质量保证金及退付金额）</w:t>
            </w: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                         采购人签章</w:t>
            </w: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spacing w:line="520" w:lineRule="exact"/>
              <w:jc w:val="center"/>
              <w:rPr>
                <w:rFonts w:hint="eastAsia" w:asciiTheme="minorEastAsia" w:hAnsiTheme="minorEastAsia" w:eastAsiaTheme="minorEastAsia" w:cstheme="minorEastAsia"/>
                <w:color w:val="auto"/>
                <w:sz w:val="24"/>
                <w:highlight w:val="none"/>
              </w:rPr>
            </w:pPr>
          </w:p>
        </w:tc>
      </w:tr>
    </w:tbl>
    <w:p>
      <w:pPr>
        <w:rPr>
          <w:rFonts w:hint="eastAsia" w:asciiTheme="minorEastAsia" w:hAnsiTheme="minorEastAsia" w:eastAsiaTheme="minorEastAsia" w:cstheme="minorEastAsia"/>
          <w:color w:val="auto"/>
          <w:szCs w:val="21"/>
          <w:highlight w:val="none"/>
        </w:rPr>
      </w:pP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pacing w:val="20"/>
          <w:szCs w:val="22"/>
          <w:highlight w:val="none"/>
        </w:rPr>
        <w:br w:type="page"/>
      </w:r>
      <w:bookmarkStart w:id="49" w:name="_Toc3075"/>
      <w:r>
        <w:rPr>
          <w:rFonts w:hint="eastAsia" w:asciiTheme="minorEastAsia" w:hAnsiTheme="minorEastAsia" w:eastAsiaTheme="minorEastAsia" w:cstheme="minorEastAsia"/>
          <w:b/>
          <w:color w:val="auto"/>
          <w:sz w:val="28"/>
          <w:szCs w:val="28"/>
          <w:highlight w:val="none"/>
        </w:rPr>
        <w:t>第五章 响应文件组成</w:t>
      </w:r>
      <w:bookmarkEnd w:id="49"/>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spacing w:line="400" w:lineRule="exact"/>
        <w:ind w:left="421" w:leftChars="172" w:hanging="60" w:hangingChars="25"/>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w:t>
      </w:r>
      <w:r>
        <w:rPr>
          <w:rFonts w:hint="eastAsia" w:asciiTheme="minorEastAsia" w:hAnsiTheme="minorEastAsia" w:eastAsiaTheme="minorEastAsia" w:cstheme="minorEastAsia"/>
          <w:b/>
          <w:color w:val="auto"/>
          <w:sz w:val="32"/>
          <w:szCs w:val="28"/>
          <w:highlight w:val="none"/>
        </w:rPr>
        <w:t>外层包装封套</w:t>
      </w:r>
      <w:r>
        <w:rPr>
          <w:rFonts w:hint="eastAsia" w:asciiTheme="minorEastAsia" w:hAnsiTheme="minorEastAsia" w:eastAsiaTheme="minorEastAsia" w:cstheme="minorEastAsia"/>
          <w:b/>
          <w:color w:val="auto"/>
          <w:sz w:val="24"/>
          <w:szCs w:val="28"/>
          <w:highlight w:val="none"/>
        </w:rPr>
        <w:t>格式：</w:t>
      </w: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___________________(项目名称)响应文件</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项目编号：____________________</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在______年____月____日____时____分之前不得启封</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供应商名称：____________________</w:t>
      </w:r>
    </w:p>
    <w:p>
      <w:pPr>
        <w:spacing w:line="720" w:lineRule="auto"/>
        <w:ind w:left="441" w:leftChars="172" w:hanging="80" w:hangingChars="25"/>
        <w:jc w:val="center"/>
        <w:rPr>
          <w:rFonts w:hint="eastAsia" w:asciiTheme="minorEastAsia" w:hAnsiTheme="minorEastAsia" w:eastAsiaTheme="minorEastAsia" w:cstheme="minorEastAsia"/>
          <w:b/>
          <w:color w:val="auto"/>
          <w:sz w:val="44"/>
          <w:szCs w:val="21"/>
          <w:highlight w:val="none"/>
        </w:rPr>
      </w:pPr>
      <w:r>
        <w:rPr>
          <w:rFonts w:hint="eastAsia" w:asciiTheme="minorEastAsia" w:hAnsiTheme="minorEastAsia" w:eastAsiaTheme="minorEastAsia" w:cstheme="minorEastAsia"/>
          <w:color w:val="auto"/>
          <w:sz w:val="32"/>
          <w:highlight w:val="none"/>
        </w:rPr>
        <w:t>其他____________________</w:t>
      </w:r>
    </w:p>
    <w:p>
      <w:pPr>
        <w:spacing w:line="720" w:lineRule="auto"/>
        <w:ind w:left="461" w:leftChars="172" w:hanging="100" w:hangingChars="25"/>
        <w:jc w:val="center"/>
        <w:rPr>
          <w:rFonts w:hint="eastAsia" w:asciiTheme="minorEastAsia" w:hAnsiTheme="minorEastAsia" w:eastAsiaTheme="minorEastAsia" w:cstheme="minorEastAsia"/>
          <w:b/>
          <w:color w:val="auto"/>
          <w:sz w:val="40"/>
          <w:szCs w:val="21"/>
          <w:highlight w:val="none"/>
        </w:rPr>
      </w:pPr>
      <w:r>
        <w:rPr>
          <w:rFonts w:hint="eastAsia" w:asciiTheme="minorEastAsia" w:hAnsiTheme="minorEastAsia" w:eastAsiaTheme="minorEastAsia" w:cstheme="minorEastAsia"/>
          <w:b/>
          <w:color w:val="auto"/>
          <w:sz w:val="40"/>
          <w:szCs w:val="21"/>
          <w:highlight w:val="none"/>
        </w:rPr>
        <w:t>（加盖公章）</w:t>
      </w:r>
    </w:p>
    <w:p>
      <w:pPr>
        <w:pStyle w:val="22"/>
        <w:spacing w:line="480" w:lineRule="auto"/>
        <w:jc w:val="center"/>
        <w:rPr>
          <w:rFonts w:hint="eastAsia" w:asciiTheme="minorEastAsia" w:hAnsiTheme="minorEastAsia" w:eastAsiaTheme="minorEastAsia" w:cstheme="minorEastAsia"/>
          <w:color w:val="auto"/>
          <w:sz w:val="24"/>
          <w:szCs w:val="21"/>
          <w:highlight w:val="none"/>
        </w:rPr>
      </w:pPr>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br w:type="page"/>
      </w:r>
    </w:p>
    <w:p>
      <w:pPr>
        <w:spacing w:line="400" w:lineRule="exact"/>
        <w:ind w:left="421" w:leftChars="172" w:hanging="60" w:hangingChars="25"/>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响应文件的封面格式：</w:t>
      </w: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 xml:space="preserve">                                     正本/副本</w:t>
      </w: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51" w:leftChars="172" w:hanging="90" w:hangingChars="25"/>
        <w:jc w:val="center"/>
        <w:rPr>
          <w:rFonts w:hint="eastAsia"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响应文件</w:t>
      </w: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项目编号：</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项目名称：</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供应商名称：</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供应商地址：</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p>
    <w:p>
      <w:pPr>
        <w:spacing w:line="480" w:lineRule="auto"/>
        <w:ind w:left="421" w:leftChars="172" w:hanging="60" w:hangingChars="25"/>
        <w:jc w:val="center"/>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rPr>
        <w:t>（加盖公章）</w:t>
      </w:r>
    </w:p>
    <w:p>
      <w:pPr>
        <w:pStyle w:val="22"/>
        <w:spacing w:line="480" w:lineRule="auto"/>
        <w:ind w:firstLine="4320" w:firstLineChars="18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年   月    日</w:t>
      </w:r>
    </w:p>
    <w:p>
      <w:pPr>
        <w:pStyle w:val="22"/>
        <w:spacing w:line="480" w:lineRule="auto"/>
        <w:jc w:val="center"/>
        <w:rPr>
          <w:rFonts w:hint="eastAsia" w:asciiTheme="minorEastAsia" w:hAnsiTheme="minorEastAsia" w:eastAsiaTheme="minorEastAsia" w:cstheme="minorEastAsia"/>
          <w:color w:val="auto"/>
          <w:sz w:val="24"/>
          <w:szCs w:val="21"/>
          <w:highlight w:val="none"/>
        </w:rPr>
      </w:pPr>
    </w:p>
    <w:p>
      <w:pPr>
        <w:pStyle w:val="22"/>
        <w:spacing w:line="380" w:lineRule="exact"/>
        <w:jc w:val="center"/>
        <w:rPr>
          <w:rFonts w:hint="eastAsia" w:asciiTheme="minorEastAsia" w:hAnsiTheme="minorEastAsia" w:eastAsiaTheme="minorEastAsia" w:cstheme="minorEastAsia"/>
          <w:color w:val="auto"/>
          <w:szCs w:val="21"/>
          <w:highlight w:val="none"/>
        </w:rPr>
      </w:pPr>
    </w:p>
    <w:p>
      <w:pPr>
        <w:pStyle w:val="22"/>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第一部分　商务部分</w:t>
      </w:r>
    </w:p>
    <w:p>
      <w:pPr>
        <w:pStyle w:val="22"/>
        <w:spacing w:line="360" w:lineRule="auto"/>
        <w:ind w:firstLine="482" w:firstLineChars="200"/>
        <w:jc w:val="center"/>
        <w:rPr>
          <w:rFonts w:hint="eastAsia" w:asciiTheme="minorEastAsia" w:hAnsiTheme="minorEastAsia" w:eastAsiaTheme="minorEastAsia" w:cstheme="minorEastAsia"/>
          <w:b/>
          <w:color w:val="auto"/>
          <w:sz w:val="24"/>
          <w:szCs w:val="28"/>
          <w:highlight w:val="none"/>
        </w:rPr>
      </w:pPr>
    </w:p>
    <w:p>
      <w:pPr>
        <w:numPr>
          <w:ilvl w:val="0"/>
          <w:numId w:val="4"/>
        </w:num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磋商响应声明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附件1－1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授权书(授权代表参加磋商)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附件1－3：授权委托书(自然人提供)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二、报价一览表、分项价格表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附件2－1　报价一览表(服务类)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附件2－2　分项价格表(服务类)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附件2－3　最终报价承诺书</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三、商务条款偏离表(格式附后)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四、磋商保证金</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五、供应商的资格证明材料</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★①供应商基本情况表（格式见第五章）</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★②有效的新版“营业执照”或《事业单位法人证书》或其他依法成立组织的证明文件（必须具有，如能够在线查询的材料，请提供国家有关部门规定查询的网址链接，原件备查）。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★③有效的税务登记证（必须具有，如能够在线查询的材料，请提供国家有关部门规定查询的网址链接，原件备查）；（若已经取得“三证合一”的可不提供）</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★④法定代表人（负责人）完整有效的身份证复印件（第二代身份证必须提供正反面复印件）。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★⑤法定代表人（负责人）授权委托书(格式见第五章) 和委托代理人完整有效的身份证复印件（委托代理时必须提供。第二代身份证必须提供正反面复印件）。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★⑥</w:t>
      </w:r>
      <w:r>
        <w:rPr>
          <w:rFonts w:hint="eastAsia" w:asciiTheme="minorEastAsia" w:hAnsiTheme="minorEastAsia" w:eastAsiaTheme="minorEastAsia" w:cstheme="minorEastAsia"/>
          <w:color w:val="auto"/>
          <w:kern w:val="0"/>
          <w:sz w:val="24"/>
          <w:szCs w:val="28"/>
          <w:highlight w:val="none"/>
          <w:lang w:eastAsia="zh-CN"/>
        </w:rPr>
        <w:t>供应商参加</w:t>
      </w:r>
      <w:r>
        <w:rPr>
          <w:rFonts w:hint="eastAsia" w:asciiTheme="minorEastAsia" w:hAnsiTheme="minorEastAsia" w:eastAsiaTheme="minorEastAsia" w:cstheme="minorEastAsia"/>
          <w:color w:val="auto"/>
          <w:kern w:val="0"/>
          <w:sz w:val="24"/>
          <w:szCs w:val="28"/>
          <w:highlight w:val="none"/>
        </w:rPr>
        <w:t>本项目</w:t>
      </w:r>
      <w:r>
        <w:rPr>
          <w:rFonts w:hint="eastAsia" w:asciiTheme="minorEastAsia" w:hAnsiTheme="minorEastAsia" w:eastAsiaTheme="minorEastAsia" w:cstheme="minorEastAsia"/>
          <w:color w:val="auto"/>
          <w:kern w:val="0"/>
          <w:sz w:val="24"/>
          <w:szCs w:val="28"/>
          <w:highlight w:val="none"/>
          <w:lang w:eastAsia="zh-CN"/>
        </w:rPr>
        <w:t>磋商</w:t>
      </w:r>
      <w:r>
        <w:rPr>
          <w:rFonts w:hint="eastAsia" w:asciiTheme="minorEastAsia" w:hAnsiTheme="minorEastAsia" w:eastAsiaTheme="minorEastAsia" w:cstheme="minorEastAsia"/>
          <w:color w:val="auto"/>
          <w:kern w:val="0"/>
          <w:sz w:val="24"/>
          <w:szCs w:val="28"/>
          <w:highlight w:val="none"/>
        </w:rPr>
        <w:t>时上一年度</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lang w:val="en-US" w:eastAsia="zh-CN"/>
        </w:rPr>
        <w:t>2021年</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的年度财务报告复印件</w:t>
      </w:r>
      <w:r>
        <w:rPr>
          <w:rFonts w:hint="eastAsia" w:asciiTheme="minorEastAsia" w:hAnsiTheme="minorEastAsia" w:eastAsiaTheme="minorEastAsia" w:cstheme="minorEastAsia"/>
          <w:color w:val="auto"/>
          <w:kern w:val="0"/>
          <w:sz w:val="24"/>
          <w:szCs w:val="28"/>
          <w:highlight w:val="none"/>
          <w:lang w:eastAsia="zh-CN"/>
        </w:rPr>
        <w:t>或</w:t>
      </w:r>
      <w:r>
        <w:rPr>
          <w:rFonts w:hint="eastAsia" w:asciiTheme="minorEastAsia" w:hAnsiTheme="minorEastAsia" w:eastAsiaTheme="minorEastAsia" w:cstheme="minorEastAsia"/>
          <w:color w:val="auto"/>
          <w:kern w:val="0"/>
          <w:sz w:val="24"/>
          <w:szCs w:val="28"/>
          <w:highlight w:val="none"/>
          <w:lang w:val="en-US" w:eastAsia="zh-CN"/>
        </w:rPr>
        <w:t>响应文件递交截止时间前半年内，</w:t>
      </w:r>
      <w:r>
        <w:rPr>
          <w:rFonts w:hint="eastAsia" w:asciiTheme="minorEastAsia" w:hAnsiTheme="minorEastAsia" w:eastAsiaTheme="minorEastAsia" w:cstheme="minorEastAsia"/>
          <w:color w:val="auto"/>
          <w:kern w:val="0"/>
          <w:sz w:val="24"/>
          <w:szCs w:val="28"/>
          <w:highlight w:val="none"/>
        </w:rPr>
        <w:t>供应商</w:t>
      </w:r>
      <w:r>
        <w:rPr>
          <w:rFonts w:hint="eastAsia" w:asciiTheme="minorEastAsia" w:hAnsiTheme="minorEastAsia" w:eastAsiaTheme="minorEastAsia" w:cstheme="minorEastAsia"/>
          <w:color w:val="auto"/>
          <w:kern w:val="0"/>
          <w:sz w:val="24"/>
          <w:szCs w:val="28"/>
          <w:highlight w:val="none"/>
          <w:lang w:val="en-US" w:eastAsia="zh-CN"/>
        </w:rPr>
        <w:t>提供至少三个月财务报表（财务报表应至少包含资产负债表和损益表或利润表的复印件）</w:t>
      </w:r>
      <w:r>
        <w:rPr>
          <w:rFonts w:hint="eastAsia" w:asciiTheme="minorEastAsia" w:hAnsiTheme="minorEastAsia" w:eastAsiaTheme="minorEastAsia" w:cstheme="minorEastAsia"/>
          <w:color w:val="auto"/>
          <w:kern w:val="0"/>
          <w:sz w:val="24"/>
          <w:szCs w:val="28"/>
          <w:highlight w:val="none"/>
        </w:rPr>
        <w:t>（如供应商为</w:t>
      </w:r>
      <w:r>
        <w:rPr>
          <w:rFonts w:hint="eastAsia" w:asciiTheme="minorEastAsia" w:hAnsiTheme="minorEastAsia" w:eastAsiaTheme="minorEastAsia" w:cstheme="minorEastAsia"/>
          <w:color w:val="auto"/>
          <w:kern w:val="0"/>
          <w:sz w:val="24"/>
          <w:szCs w:val="28"/>
          <w:highlight w:val="none"/>
          <w:lang w:eastAsia="zh-CN"/>
        </w:rPr>
        <w:t>参加本项目磋商</w:t>
      </w:r>
      <w:r>
        <w:rPr>
          <w:rFonts w:hint="eastAsia" w:asciiTheme="minorEastAsia" w:hAnsiTheme="minorEastAsia" w:eastAsiaTheme="minorEastAsia" w:cstheme="minorEastAsia"/>
          <w:color w:val="auto"/>
          <w:kern w:val="0"/>
          <w:sz w:val="24"/>
          <w:szCs w:val="28"/>
          <w:highlight w:val="none"/>
        </w:rPr>
        <w:t>当年新成立公司的，应提供于公司成立之日后的财务报表），</w:t>
      </w:r>
      <w:r>
        <w:rPr>
          <w:rFonts w:hint="eastAsia" w:asciiTheme="minorEastAsia" w:hAnsiTheme="minorEastAsia" w:eastAsiaTheme="minorEastAsia" w:cstheme="minorEastAsia"/>
          <w:b w:val="0"/>
          <w:color w:val="auto"/>
          <w:kern w:val="0"/>
          <w:sz w:val="24"/>
          <w:szCs w:val="28"/>
          <w:highlight w:val="none"/>
        </w:rPr>
        <w:t>原件备查</w:t>
      </w:r>
      <w:r>
        <w:rPr>
          <w:rFonts w:hint="eastAsia" w:asciiTheme="minorEastAsia" w:hAnsiTheme="minorEastAsia" w:eastAsiaTheme="minorEastAsia" w:cstheme="minorEastAsia"/>
          <w:color w:val="auto"/>
          <w:kern w:val="0"/>
          <w:sz w:val="24"/>
          <w:szCs w:val="28"/>
          <w:highlight w:val="none"/>
        </w:rPr>
        <w:t>；</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⑦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⑧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★⑨参加本采购活动前三年内在经营活动中没有重大违法记录的书面声明（格式见第五章）。</w:t>
      </w:r>
    </w:p>
    <w:p>
      <w:pPr>
        <w:numPr>
          <w:ilvl w:val="0"/>
          <w:numId w:val="0"/>
        </w:numPr>
        <w:spacing w:line="360" w:lineRule="auto"/>
        <w:ind w:left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fldChar w:fldCharType="begin"/>
      </w:r>
      <w:r>
        <w:rPr>
          <w:rFonts w:hint="eastAsia" w:asciiTheme="minorEastAsia" w:hAnsiTheme="minorEastAsia" w:eastAsiaTheme="minorEastAsia" w:cstheme="minorEastAsia"/>
          <w:color w:val="auto"/>
          <w:kern w:val="0"/>
          <w:sz w:val="24"/>
          <w:szCs w:val="28"/>
          <w:highlight w:val="none"/>
          <w:lang w:val="en-US" w:eastAsia="zh-CN"/>
        </w:rPr>
        <w:instrText xml:space="preserve"> = 10 \* GB3 \* MERGEFORMAT </w:instrText>
      </w:r>
      <w:r>
        <w:rPr>
          <w:rFonts w:hint="eastAsia" w:asciiTheme="minorEastAsia" w:hAnsiTheme="minorEastAsia" w:eastAsiaTheme="minorEastAsia" w:cstheme="minorEastAsia"/>
          <w:color w:val="auto"/>
          <w:kern w:val="0"/>
          <w:sz w:val="24"/>
          <w:szCs w:val="28"/>
          <w:highlight w:val="none"/>
          <w:lang w:val="en-US" w:eastAsia="zh-CN"/>
        </w:rPr>
        <w:fldChar w:fldCharType="separate"/>
      </w:r>
      <w:r>
        <w:rPr>
          <w:color w:val="auto"/>
          <w:highlight w:val="none"/>
        </w:rPr>
        <w:t>⑩</w:t>
      </w:r>
      <w:r>
        <w:rPr>
          <w:rFonts w:hint="eastAsia" w:asciiTheme="minorEastAsia" w:hAnsiTheme="minorEastAsia" w:eastAsiaTheme="minorEastAsia" w:cstheme="minorEastAsia"/>
          <w:color w:val="auto"/>
          <w:kern w:val="0"/>
          <w:sz w:val="24"/>
          <w:szCs w:val="28"/>
          <w:highlight w:val="none"/>
          <w:lang w:val="en-US" w:eastAsia="zh-CN"/>
        </w:rPr>
        <w:fldChar w:fldCharType="end"/>
      </w:r>
      <w:r>
        <w:rPr>
          <w:rFonts w:hint="eastAsia" w:asciiTheme="minorEastAsia" w:hAnsiTheme="minorEastAsia" w:eastAsiaTheme="minorEastAsia" w:cstheme="minorEastAsia"/>
          <w:color w:val="auto"/>
          <w:kern w:val="0"/>
          <w:sz w:val="24"/>
          <w:szCs w:val="28"/>
          <w:highlight w:val="none"/>
          <w:lang w:val="en-US" w:eastAsia="zh-CN"/>
        </w:rPr>
        <w:t>符合磋商文件要求的供应商特定资格条件的证明材料：无。</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⑪符合相关扶持政策的证明材料：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val="en-US" w:eastAsia="zh-CN"/>
        </w:rPr>
        <w:t>10.</w:t>
      </w:r>
      <w:r>
        <w:rPr>
          <w:rFonts w:hint="eastAsia" w:asciiTheme="minorEastAsia" w:hAnsiTheme="minorEastAsia" w:eastAsiaTheme="minorEastAsia" w:cstheme="minorEastAsia"/>
          <w:color w:val="auto"/>
          <w:kern w:val="0"/>
          <w:sz w:val="24"/>
          <w:szCs w:val="28"/>
          <w:highlight w:val="none"/>
        </w:rPr>
        <w:t>联合体协议(格式附后)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六、磋商须知前附表要求供应商提供的其他资料（格式附后）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七、供应商认为需提供的其他资料</w:t>
      </w:r>
    </w:p>
    <w:p>
      <w:pPr>
        <w:ind w:firstLine="480" w:firstLineChars="200"/>
        <w:jc w:val="center"/>
        <w:rPr>
          <w:rFonts w:hint="eastAsia" w:asciiTheme="minorEastAsia" w:hAnsiTheme="minorEastAsia" w:eastAsiaTheme="minorEastAsia" w:cstheme="minorEastAsia"/>
          <w:color w:val="auto"/>
          <w:kern w:val="0"/>
          <w:sz w:val="24"/>
          <w:szCs w:val="28"/>
          <w:highlight w:val="none"/>
        </w:rPr>
      </w:pPr>
    </w:p>
    <w:p>
      <w:pPr>
        <w:ind w:firstLine="480" w:firstLineChars="200"/>
        <w:jc w:val="center"/>
        <w:rPr>
          <w:rFonts w:hint="eastAsia" w:asciiTheme="minorEastAsia" w:hAnsiTheme="minorEastAsia" w:eastAsiaTheme="minorEastAsia" w:cstheme="minorEastAsia"/>
          <w:color w:val="auto"/>
          <w:kern w:val="0"/>
          <w:sz w:val="24"/>
          <w:szCs w:val="28"/>
          <w:highlight w:val="none"/>
        </w:rPr>
      </w:pPr>
    </w:p>
    <w:p>
      <w:pPr>
        <w:ind w:firstLine="480" w:firstLineChars="200"/>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28"/>
          <w:szCs w:val="28"/>
          <w:highlight w:val="none"/>
        </w:rPr>
        <w:t>第二部分　技术部分</w:t>
      </w:r>
    </w:p>
    <w:p>
      <w:pPr>
        <w:ind w:firstLine="482" w:firstLineChars="200"/>
        <w:jc w:val="center"/>
        <w:rPr>
          <w:rFonts w:hint="eastAsia" w:asciiTheme="minorEastAsia" w:hAnsiTheme="minorEastAsia" w:eastAsiaTheme="minorEastAsia" w:cstheme="minorEastAsia"/>
          <w:b/>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一、服务方案</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管理规章制度与档案建立制度等</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三、供应商服务承诺（应包含售后服务承诺）</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四、用于本项目人员简历表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五、磋商标的物符合磋商文件要求的相关证明文件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spacing w:line="360" w:lineRule="auto"/>
        <w:ind w:firstLine="480"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第一部分　商务部分</w:t>
      </w:r>
    </w:p>
    <w:p>
      <w:pPr>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一、磋商响应声明</w:t>
      </w:r>
    </w:p>
    <w:p>
      <w:pPr>
        <w:keepNext/>
        <w:keepLines/>
        <w:spacing w:before="240" w:after="64" w:line="319" w:lineRule="auto"/>
        <w:jc w:val="center"/>
        <w:outlineLvl w:val="5"/>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磋商响应声明</w:t>
      </w:r>
    </w:p>
    <w:p>
      <w:pPr>
        <w:spacing w:line="360" w:lineRule="auto"/>
        <w:rPr>
          <w:rFonts w:hint="eastAsia" w:asciiTheme="minorEastAsia" w:hAnsiTheme="minorEastAsia" w:eastAsiaTheme="minorEastAsia" w:cstheme="minorEastAsia"/>
          <w:color w:val="auto"/>
          <w:kern w:val="0"/>
          <w:sz w:val="24"/>
          <w:szCs w:val="28"/>
          <w:highlight w:val="none"/>
        </w:rPr>
      </w:pP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致____________(采购人或采购代理机构)：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我方已仔细研究了____________(项目名称)的磋商文件(项目编号：____________)的全部内容，知悉参加磋商的风险，我方承诺接受磋商文件的全部条款且无任何异议。</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一、我方同意在磋商响应有效期内遵守本响应文件中的承诺，且在此期限期满之前均具有法律约束力。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二、我方提交纸质响应文件正本______份和副本______份，并保证响应文件提供的数据和材料是真实、准确的。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三、我方愿意向贵方提供任何与本项采购有关的数据、情况和技术资料。若贵方需要，我方愿意提供我方作出的一切承诺的证明材料。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四、我方愿意按磋商文件规定和磋商小组要求重新提交响应文件和最后报价。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五、我方保证在获得成交资格后，按照磋商文件确定的事项签订采购合同，履行双方所签订的合同，并承担合同规定的责任和义务。</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附件1－1：</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授权书(授权代表参加磋商)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附件1－3：授权委托书(自然人提供)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附件1－1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4"/>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8" w:hRule="atLeast"/>
          <w:jc w:val="center"/>
        </w:trPr>
        <w:tc>
          <w:tcPr>
            <w:tcW w:w="498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p>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第二代身份证必须提供正反面复印件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w:t>
      </w:r>
    </w:p>
    <w:p>
      <w:pPr>
        <w:keepNext/>
        <w:keepLines/>
        <w:spacing w:before="240" w:after="64" w:line="319" w:lineRule="auto"/>
        <w:jc w:val="center"/>
        <w:outlineLvl w:val="5"/>
        <w:rPr>
          <w:rFonts w:hint="eastAsia"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lang w:eastAsia="zh-CN"/>
        </w:rPr>
        <w:t>法定代表人（负责人）</w:t>
      </w:r>
      <w:r>
        <w:rPr>
          <w:rFonts w:hint="eastAsia" w:asciiTheme="minorEastAsia" w:hAnsiTheme="minorEastAsia" w:eastAsiaTheme="minorEastAsia" w:cstheme="minorEastAsia"/>
          <w:b/>
          <w:bCs/>
          <w:color w:val="auto"/>
          <w:kern w:val="0"/>
          <w:sz w:val="24"/>
          <w:szCs w:val="28"/>
          <w:highlight w:val="none"/>
        </w:rPr>
        <w:t>授权委托书</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致：____________(采购人或采购代理机构)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____________(供应商名称)的</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(姓名、职务)授权____________(磋商代表姓名、职务)为本公司的磋商代表，就____________(项目名称)磋商及相关事务代表本公司处理与之有关的一切事务。</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委托期限：____________________。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代理人无转委托权。</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本授权书于______年____月____日签字生效，特此声明。</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4"/>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被授权代表身份证正反面复印件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授权代表(签字或签章)：____________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二、报价一览表及分项价格表</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xml:space="preserve"> 　　附件2－1</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报价一览表</w:t>
      </w: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p>
    <w:tbl>
      <w:tblPr>
        <w:tblStyle w:val="4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310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23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172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包号</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6069" w:type="dxa"/>
            <w:gridSpan w:val="3"/>
            <w:vAlign w:val="center"/>
          </w:tcPr>
          <w:p>
            <w:pPr>
              <w:spacing w:line="360" w:lineRule="auto"/>
              <w:jc w:val="center"/>
              <w:rPr>
                <w:rFonts w:hint="eastAsia"/>
                <w:color w:val="auto"/>
                <w:lang w:val="en-US" w:eastAsia="zh-CN"/>
              </w:rPr>
            </w:pPr>
            <w:r>
              <w:rPr>
                <w:rFonts w:hint="eastAsia"/>
                <w:color w:val="auto"/>
              </w:rPr>
              <w:t>大写：人民币______元</w:t>
            </w:r>
          </w:p>
          <w:p>
            <w:pPr>
              <w:spacing w:line="360" w:lineRule="auto"/>
              <w:jc w:val="center"/>
              <w:rPr>
                <w:rFonts w:hint="eastAsia"/>
                <w:color w:val="auto"/>
              </w:rPr>
            </w:pPr>
            <w:r>
              <w:rPr>
                <w:rFonts w:hint="eastAsia"/>
                <w:color w:val="auto"/>
              </w:rPr>
              <w:t>小写：</w:t>
            </w:r>
            <w:r>
              <w:rPr>
                <w:rFonts w:hint="eastAsia"/>
                <w:color w:val="auto"/>
                <w:lang w:eastAsia="zh-CN"/>
              </w:rPr>
              <w:t>¥</w:t>
            </w:r>
            <w:r>
              <w:rPr>
                <w:rFonts w:hint="eastAsia"/>
                <w:color w:val="auto"/>
              </w:rPr>
              <w:t>______元（小写请保留至小数点后两位）</w:t>
            </w:r>
          </w:p>
          <w:p>
            <w:pPr>
              <w:pStyle w:val="22"/>
              <w:spacing w:line="360" w:lineRule="auto"/>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服务期</w:t>
            </w:r>
          </w:p>
        </w:tc>
        <w:tc>
          <w:tcPr>
            <w:tcW w:w="6069" w:type="dxa"/>
            <w:gridSpan w:val="3"/>
            <w:vAlign w:val="center"/>
          </w:tcPr>
          <w:p>
            <w:pPr>
              <w:spacing w:line="360" w:lineRule="auto"/>
              <w:jc w:val="both"/>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1.所有价格均用人民币表示，单位为元，精确到小数点后两位数。</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2.此表的总报价是所有需采购方支付的本次采购标的金额总数，即磋商总价。磋商总价须包含完成用户需求要求所有内容的全部费用。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附件2－2</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分项价格表</w:t>
      </w: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(服务类项目适用)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lang w:val="en-US" w:eastAsia="zh-CN"/>
        </w:rPr>
        <w:t xml:space="preserve">   </w:t>
      </w:r>
      <w:r>
        <w:rPr>
          <w:rFonts w:hint="eastAsia" w:asciiTheme="minorEastAsia" w:hAnsiTheme="minorEastAsia" w:eastAsiaTheme="minorEastAsia" w:cstheme="minorEastAsia"/>
          <w:color w:val="auto"/>
          <w:kern w:val="0"/>
          <w:sz w:val="24"/>
          <w:szCs w:val="28"/>
          <w:highlight w:val="none"/>
        </w:rPr>
        <w:t>金额单位：元</w:t>
      </w: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服务内容</w:t>
            </w: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总计</w:t>
            </w:r>
          </w:p>
        </w:tc>
        <w:tc>
          <w:tcPr>
            <w:tcW w:w="6098" w:type="dxa"/>
            <w:gridSpan w:val="2"/>
            <w:vAlign w:val="center"/>
          </w:tcPr>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大写：人民币____________________元</w:t>
            </w:r>
          </w:p>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__________________元</w:t>
            </w: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1.如本表格不适合供应商的实际情况，可根据本表格式自行制表填写。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2.磋商报价包含实施和完成本项目需求要求所有内容的全部费用，此表报价</w:t>
      </w:r>
      <w:r>
        <w:rPr>
          <w:rFonts w:hint="eastAsia" w:asciiTheme="minorEastAsia" w:hAnsiTheme="minorEastAsia" w:eastAsiaTheme="minorEastAsia" w:cstheme="minorEastAsia"/>
          <w:color w:val="auto"/>
          <w:kern w:val="0"/>
          <w:sz w:val="24"/>
          <w:szCs w:val="28"/>
          <w:highlight w:val="none"/>
          <w:lang w:val="en-US" w:eastAsia="zh-CN"/>
        </w:rPr>
        <w:t>总计</w:t>
      </w:r>
      <w:r>
        <w:rPr>
          <w:rFonts w:hint="eastAsia" w:asciiTheme="minorEastAsia" w:hAnsiTheme="minorEastAsia" w:eastAsiaTheme="minorEastAsia" w:cstheme="minorEastAsia"/>
          <w:color w:val="auto"/>
          <w:kern w:val="0"/>
          <w:sz w:val="24"/>
          <w:szCs w:val="28"/>
          <w:highlight w:val="none"/>
        </w:rPr>
        <w:t>应与</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报价一览表”报价相一致。</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附件2－3</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最终报价承诺书</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项目编号：____________________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项目包号：_无</w:t>
      </w:r>
    </w:p>
    <w:tbl>
      <w:tblPr>
        <w:tblStyle w:val="4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13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磋商范围</w:t>
            </w:r>
          </w:p>
        </w:tc>
        <w:tc>
          <w:tcPr>
            <w:tcW w:w="7136" w:type="dxa"/>
            <w:vAlign w:val="center"/>
          </w:tcPr>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最终报价</w:t>
            </w: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(详见备注说明)</w:t>
            </w:r>
          </w:p>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7136" w:type="dxa"/>
            <w:vAlign w:val="center"/>
          </w:tcPr>
          <w:p>
            <w:pPr>
              <w:spacing w:line="360" w:lineRule="auto"/>
              <w:jc w:val="left"/>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rPr>
              <w:t>人民币大写：</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r>
              <w:rPr>
                <w:rFonts w:hint="eastAsia" w:asciiTheme="minorEastAsia" w:hAnsiTheme="minorEastAsia" w:eastAsiaTheme="minorEastAsia" w:cstheme="minorEastAsia"/>
                <w:color w:val="auto"/>
                <w:kern w:val="0"/>
                <w:sz w:val="24"/>
                <w:szCs w:val="28"/>
                <w:highlight w:val="none"/>
              </w:rPr>
              <w:t>元</w:t>
            </w:r>
            <w:r>
              <w:rPr>
                <w:rFonts w:hint="eastAsia" w:asciiTheme="minorEastAsia" w:hAnsiTheme="minorEastAsia" w:eastAsiaTheme="minorEastAsia" w:cstheme="minorEastAsia"/>
                <w:color w:val="auto"/>
                <w:kern w:val="0"/>
                <w:sz w:val="24"/>
                <w:szCs w:val="28"/>
                <w:highlight w:val="none"/>
                <w:lang w:val="en-US" w:eastAsia="zh-CN"/>
              </w:rPr>
              <w:t>,</w:t>
            </w:r>
          </w:p>
          <w:p>
            <w:pPr>
              <w:spacing w:line="360" w:lineRule="auto"/>
              <w:jc w:val="left"/>
              <w:rPr>
                <w:rFonts w:hint="eastAsia" w:asciiTheme="minorEastAsia" w:hAnsiTheme="minorEastAsia" w:eastAsiaTheme="minorEastAsia" w:cstheme="minorEastAsia"/>
                <w:color w:val="auto"/>
                <w:kern w:val="0"/>
                <w:sz w:val="24"/>
                <w:szCs w:val="28"/>
                <w:highlight w:val="none"/>
                <w:u w:val="singl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r>
              <w:rPr>
                <w:rFonts w:hint="eastAsia" w:asciiTheme="minorEastAsia" w:hAnsiTheme="minorEastAsia" w:eastAsiaTheme="minorEastAsia" w:cstheme="minorEastAsia"/>
                <w:color w:val="auto"/>
                <w:kern w:val="0"/>
                <w:sz w:val="24"/>
                <w:szCs w:val="28"/>
                <w:highlight w:val="none"/>
              </w:rPr>
              <w:t>元</w:t>
            </w:r>
          </w:p>
          <w:p>
            <w:pPr>
              <w:spacing w:line="360" w:lineRule="auto"/>
              <w:jc w:val="left"/>
              <w:rPr>
                <w:rFonts w:hint="eastAsia" w:asciiTheme="minorEastAsia" w:hAnsiTheme="minorEastAsia" w:eastAsiaTheme="minorEastAsia" w:cstheme="minorEastAsia"/>
                <w:color w:val="auto"/>
                <w:kern w:val="0"/>
                <w:sz w:val="24"/>
                <w:szCs w:val="28"/>
                <w:highlight w:val="none"/>
                <w:u w:val="single"/>
              </w:rPr>
            </w:pPr>
            <w:r>
              <w:rPr>
                <w:rFonts w:hint="eastAsia" w:asciiTheme="minorEastAsia" w:hAnsiTheme="minorEastAsia" w:eastAsiaTheme="minorEastAsia" w:cstheme="minorEastAsia"/>
                <w:color w:val="auto"/>
                <w:kern w:val="0"/>
                <w:sz w:val="24"/>
                <w:szCs w:val="28"/>
                <w:highlight w:val="none"/>
              </w:rPr>
              <w:t>（小写请保留至小数点后两位）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备注说明</w:t>
            </w:r>
          </w:p>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7136" w:type="dxa"/>
            <w:vAlign w:val="center"/>
          </w:tcPr>
          <w:p>
            <w:pPr>
              <w:spacing w:line="360" w:lineRule="auto"/>
              <w:jc w:val="both"/>
              <w:rPr>
                <w:rFonts w:hint="default" w:asciiTheme="minorEastAsia" w:hAnsiTheme="minorEastAsia" w:eastAsiaTheme="minorEastAsia" w:cstheme="minorEastAsia"/>
                <w:color w:val="auto"/>
                <w:kern w:val="0"/>
                <w:sz w:val="24"/>
                <w:szCs w:val="28"/>
                <w:highlight w:val="none"/>
                <w:u w:val="single"/>
                <w:lang w:val="en-US" w:eastAsia="zh-CN"/>
              </w:rPr>
            </w:pPr>
            <w:r>
              <w:rPr>
                <w:rFonts w:hint="eastAsia" w:asciiTheme="minorEastAsia" w:hAnsiTheme="minorEastAsia" w:eastAsiaTheme="minorEastAsia" w:cstheme="minorEastAsia"/>
                <w:color w:val="auto"/>
                <w:kern w:val="0"/>
                <w:sz w:val="24"/>
                <w:szCs w:val="28"/>
                <w:highlight w:val="none"/>
              </w:rPr>
              <w:t>服务期限</w:t>
            </w:r>
            <w:r>
              <w:rPr>
                <w:rFonts w:hint="eastAsia" w:asciiTheme="minorEastAsia" w:hAnsiTheme="minorEastAsia" w:eastAsiaTheme="minorEastAsia" w:cstheme="minorEastAsia"/>
                <w:color w:val="auto"/>
                <w:kern w:val="0"/>
                <w:sz w:val="24"/>
                <w:szCs w:val="28"/>
                <w:highlight w:val="none"/>
                <w:lang w:val="en-US" w:eastAsia="zh-CN"/>
              </w:rPr>
              <w:t>:</w:t>
            </w:r>
          </w:p>
        </w:tc>
      </w:tr>
    </w:tbl>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p>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xml:space="preserve">  授权代表签字：</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年　　月　　日</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注：</w:t>
      </w:r>
      <w:r>
        <w:rPr>
          <w:rFonts w:hint="eastAsia" w:asciiTheme="minorEastAsia" w:hAnsiTheme="minorEastAsia" w:eastAsiaTheme="minorEastAsia" w:cstheme="minorEastAsia"/>
          <w:b/>
          <w:color w:val="auto"/>
          <w:kern w:val="0"/>
          <w:sz w:val="24"/>
          <w:szCs w:val="28"/>
          <w:highlight w:val="none"/>
        </w:rPr>
        <w:t>本页《最终报价承诺书》由供应商在磋商现场依磋商情况填写 (无需装订在响应文件内)。</w:t>
      </w:r>
      <w:r>
        <w:rPr>
          <w:rFonts w:hint="eastAsia" w:asciiTheme="minorEastAsia" w:hAnsiTheme="minorEastAsia" w:eastAsiaTheme="minorEastAsia" w:cstheme="minorEastAsia"/>
          <w:color w:val="auto"/>
          <w:kern w:val="0"/>
          <w:sz w:val="24"/>
          <w:szCs w:val="28"/>
          <w:highlight w:val="none"/>
        </w:rPr>
        <w:t>考虑磋商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三、商务条款偏离表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4"/>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磋商文件条目号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磋商文件的商务条款</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响应文件的商务条款</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1）供应商应按项目采购需求中的商务条款要求，结合自身磋商情况对商务条款逐条响应。（2）当响应文件响应的商务内容完全响应采购文件要求时，供应商应注明“无偏离”；低于采购文件要求时，应注明“负偏离”；优于采购文件要求的，应注明“正偏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四、磋商保证金</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说明：可提供付款凭证或金融机构、担保机构出具的保函原件。</w:t>
      </w:r>
    </w:p>
    <w:p>
      <w:pPr>
        <w:keepNext/>
        <w:keepLines/>
        <w:spacing w:before="240" w:after="64" w:line="360" w:lineRule="auto"/>
        <w:jc w:val="center"/>
        <w:outlineLvl w:val="5"/>
        <w:rPr>
          <w:rFonts w:hint="eastAsia"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lang w:eastAsia="zh-CN"/>
        </w:rPr>
        <w:t>磋商</w:t>
      </w:r>
      <w:r>
        <w:rPr>
          <w:rFonts w:hint="eastAsia" w:asciiTheme="minorEastAsia" w:hAnsiTheme="minorEastAsia" w:eastAsiaTheme="minorEastAsia" w:cstheme="minorEastAsia"/>
          <w:b/>
          <w:bCs/>
          <w:color w:val="auto"/>
          <w:kern w:val="0"/>
          <w:sz w:val="24"/>
          <w:szCs w:val="28"/>
          <w:highlight w:val="none"/>
        </w:rPr>
        <w:t>保证金汇款声明函(适用银行转账)</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w:t>
      </w:r>
      <w:r>
        <w:rPr>
          <w:rFonts w:hint="eastAsia" w:asciiTheme="minorEastAsia" w:hAnsiTheme="minorEastAsia" w:eastAsiaTheme="minorEastAsia" w:cstheme="minorEastAsia"/>
          <w:color w:val="auto"/>
          <w:kern w:val="0"/>
          <w:sz w:val="24"/>
          <w:szCs w:val="28"/>
          <w:highlight w:val="none"/>
          <w:u w:val="single"/>
        </w:rPr>
        <w:t>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我方为____________(项目名称)(项目编号：________)递交磋商保证金人民币________元(大写人民币______元)已于______年____月____日以银行主动划账方式划入你方账户。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详见附件：银行出具的汇款单或转账凭证复印件。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退还</w:t>
      </w:r>
      <w:r>
        <w:rPr>
          <w:rFonts w:hint="eastAsia" w:asciiTheme="minorEastAsia" w:hAnsiTheme="minorEastAsia" w:eastAsiaTheme="minorEastAsia" w:cstheme="minorEastAsia"/>
          <w:b/>
          <w:bCs/>
          <w:color w:val="auto"/>
          <w:kern w:val="0"/>
          <w:sz w:val="24"/>
          <w:szCs w:val="28"/>
          <w:highlight w:val="none"/>
          <w:lang w:eastAsia="zh-CN"/>
        </w:rPr>
        <w:t>磋商</w:t>
      </w:r>
      <w:r>
        <w:rPr>
          <w:rFonts w:hint="eastAsia" w:asciiTheme="minorEastAsia" w:hAnsiTheme="minorEastAsia" w:eastAsiaTheme="minorEastAsia" w:cstheme="minorEastAsia"/>
          <w:color w:val="auto"/>
          <w:kern w:val="0"/>
          <w:sz w:val="24"/>
          <w:szCs w:val="28"/>
          <w:highlight w:val="none"/>
        </w:rPr>
        <w:t>保证金时请按以下内容划入我方账户。若因内容不全、错误、字迹潦草模糊导致该项目</w:t>
      </w:r>
      <w:r>
        <w:rPr>
          <w:rFonts w:hint="eastAsia" w:asciiTheme="minorEastAsia" w:hAnsiTheme="minorEastAsia" w:eastAsiaTheme="minorEastAsia" w:cstheme="minorEastAsia"/>
          <w:b/>
          <w:bCs/>
          <w:color w:val="auto"/>
          <w:kern w:val="0"/>
          <w:sz w:val="24"/>
          <w:szCs w:val="28"/>
          <w:highlight w:val="none"/>
          <w:lang w:eastAsia="zh-CN"/>
        </w:rPr>
        <w:t>磋商</w:t>
      </w:r>
      <w:r>
        <w:rPr>
          <w:rFonts w:hint="eastAsia" w:asciiTheme="minorEastAsia" w:hAnsiTheme="minorEastAsia" w:eastAsiaTheme="minorEastAsia" w:cstheme="minorEastAsia"/>
          <w:color w:val="auto"/>
          <w:kern w:val="0"/>
          <w:sz w:val="24"/>
          <w:szCs w:val="28"/>
          <w:highlight w:val="none"/>
        </w:rPr>
        <w:t>保证金未能及时退还或退还过程中发生错误，我方将承担全部责任和损失。</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单位全称：</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开户银行：</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开户账号：</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供应商(公章)：　　</w:t>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地址：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项目联系人：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电话(手机)：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tbl>
      <w:tblPr>
        <w:tblStyle w:val="44"/>
        <w:tblW w:w="5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34" w:hRule="atLeast"/>
          <w:jc w:val="center"/>
        </w:trPr>
        <w:tc>
          <w:tcPr>
            <w:tcW w:w="5704"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汇款单或转账凭证复印件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五、供应商的资格证明材料</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602" w:firstLineChars="200"/>
        <w:jc w:val="center"/>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bCs w:val="0"/>
          <w:color w:val="auto"/>
          <w:kern w:val="0"/>
          <w:sz w:val="30"/>
          <w:szCs w:val="30"/>
          <w:highlight w:val="none"/>
        </w:rPr>
        <w:t>供应商基本情况表</w:t>
      </w:r>
    </w:p>
    <w:p>
      <w:pPr>
        <w:pStyle w:val="22"/>
        <w:spacing w:line="360" w:lineRule="auto"/>
        <w:ind w:firstLine="480" w:firstLineChars="200"/>
        <w:rPr>
          <w:rFonts w:hAnsi="宋体"/>
          <w:sz w:val="21"/>
          <w:szCs w:val="21"/>
        </w:rPr>
      </w:pPr>
      <w:r>
        <w:rPr>
          <w:rFonts w:hint="eastAsia" w:asciiTheme="minorEastAsia" w:hAnsiTheme="minorEastAsia" w:eastAsiaTheme="minorEastAsia" w:cstheme="minorEastAsia"/>
          <w:color w:val="auto"/>
          <w:kern w:val="0"/>
          <w:sz w:val="24"/>
          <w:szCs w:val="28"/>
          <w:highlight w:val="none"/>
        </w:rPr>
        <w:t>　</w:t>
      </w:r>
      <w:r>
        <w:rPr>
          <w:rFonts w:hint="eastAsia" w:hAnsi="宋体"/>
          <w:sz w:val="21"/>
          <w:szCs w:val="21"/>
        </w:rPr>
        <w:t>供应商：</w:t>
      </w:r>
      <w:r>
        <w:rPr>
          <w:rFonts w:hAnsi="宋体"/>
          <w:b/>
          <w:bCs/>
          <w:sz w:val="21"/>
          <w:szCs w:val="21"/>
        </w:rPr>
        <w:t>(</w:t>
      </w:r>
      <w:r>
        <w:rPr>
          <w:rFonts w:hint="eastAsia" w:hAnsi="宋体"/>
          <w:b/>
          <w:bCs/>
          <w:sz w:val="21"/>
          <w:szCs w:val="21"/>
        </w:rPr>
        <w:t>公章</w:t>
      </w:r>
      <w:r>
        <w:rPr>
          <w:rFonts w:hAnsi="宋体"/>
          <w:b/>
          <w:bCs/>
          <w:sz w:val="21"/>
          <w:szCs w:val="21"/>
        </w:rPr>
        <w:t>)</w:t>
      </w:r>
    </w:p>
    <w:tbl>
      <w:tblPr>
        <w:tblStyle w:val="4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r>
              <w:rPr>
                <w:rFonts w:hint="eastAsia" w:hAnsi="宋体" w:cs="宋体"/>
                <w:kern w:val="2"/>
                <w:sz w:val="21"/>
                <w:szCs w:val="21"/>
                <w:lang w:val="en-US" w:eastAsia="zh-CN"/>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r>
              <w:rPr>
                <w:rFonts w:hint="eastAsia" w:hAnsi="宋体" w:cs="宋体"/>
                <w:kern w:val="2"/>
                <w:sz w:val="21"/>
                <w:szCs w:val="21"/>
                <w:lang w:val="en-US" w:eastAsia="zh-CN"/>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r>
              <w:rPr>
                <w:rFonts w:hint="eastAsia" w:hAnsi="宋体" w:cs="宋体"/>
                <w:kern w:val="2"/>
                <w:sz w:val="21"/>
                <w:szCs w:val="21"/>
                <w:lang w:val="en-US" w:eastAsia="zh-CN"/>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r>
              <w:rPr>
                <w:rFonts w:hint="eastAsia" w:hAnsi="宋体" w:cs="宋体"/>
                <w:kern w:val="2"/>
                <w:sz w:val="21"/>
                <w:szCs w:val="21"/>
                <w:lang w:val="en-US" w:eastAsia="zh-CN"/>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r>
              <w:rPr>
                <w:rFonts w:hint="eastAsia" w:hAnsi="宋体" w:cs="宋体"/>
                <w:kern w:val="2"/>
                <w:sz w:val="21"/>
                <w:szCs w:val="21"/>
                <w:lang w:val="en-US" w:eastAsia="zh-CN"/>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r>
              <w:rPr>
                <w:rFonts w:hint="eastAsia" w:hAnsi="宋体" w:cs="宋体"/>
                <w:kern w:val="2"/>
                <w:sz w:val="21"/>
                <w:szCs w:val="21"/>
                <w:lang w:val="en-US" w:eastAsia="zh-CN"/>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上年营业收入（2021年）</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kern w:val="2"/>
                <w:sz w:val="21"/>
                <w:szCs w:val="21"/>
                <w:highlight w:val="none"/>
                <w:lang w:val="en-US" w:eastAsia="zh-CN"/>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bCs/>
                <w:kern w:val="0"/>
                <w:sz w:val="21"/>
                <w:szCs w:val="21"/>
                <w:highlight w:val="none"/>
              </w:rPr>
            </w:pPr>
            <w:r>
              <w:rPr>
                <w:rFonts w:hint="eastAsia" w:ascii="宋体" w:hAnsi="宋体" w:cs="宋体"/>
                <w:bCs/>
                <w:kern w:val="0"/>
                <w:sz w:val="21"/>
                <w:szCs w:val="21"/>
                <w:highlight w:val="none"/>
              </w:rPr>
              <w:t>直接控股股东名称</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bCs/>
                <w:kern w:val="0"/>
                <w:sz w:val="21"/>
                <w:szCs w:val="21"/>
                <w:highlight w:val="none"/>
              </w:rPr>
            </w:pPr>
            <w:r>
              <w:rPr>
                <w:rFonts w:hint="eastAsia" w:ascii="宋体" w:hAnsi="宋体" w:cs="宋体"/>
                <w:bCs/>
                <w:kern w:val="0"/>
                <w:sz w:val="21"/>
                <w:szCs w:val="21"/>
                <w:highlight w:val="none"/>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bCs/>
                <w:kern w:val="0"/>
                <w:sz w:val="21"/>
                <w:szCs w:val="21"/>
                <w:highlight w:val="none"/>
              </w:rPr>
            </w:pPr>
            <w:r>
              <w:rPr>
                <w:rFonts w:hint="eastAsia" w:ascii="宋体" w:hAnsi="宋体" w:cs="宋体"/>
                <w:bCs/>
                <w:kern w:val="0"/>
                <w:sz w:val="21"/>
                <w:szCs w:val="21"/>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kern w:val="2"/>
                <w:sz w:val="21"/>
                <w:szCs w:val="21"/>
                <w:highlight w:val="none"/>
                <w:lang w:val="en-US" w:eastAsia="zh-CN"/>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bCs/>
                <w:kern w:val="0"/>
                <w:sz w:val="21"/>
                <w:szCs w:val="21"/>
                <w:highlight w:val="none"/>
              </w:rPr>
            </w:pPr>
            <w:r>
              <w:rPr>
                <w:rFonts w:hint="eastAsia" w:ascii="宋体" w:hAnsi="宋体" w:cs="宋体"/>
                <w:bCs/>
                <w:kern w:val="0"/>
                <w:sz w:val="21"/>
                <w:szCs w:val="21"/>
                <w:highlight w:val="none"/>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bCs/>
                <w:sz w:val="21"/>
                <w:szCs w:val="21"/>
                <w:highlight w:val="no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r>
              <w:rPr>
                <w:rFonts w:hint="eastAsia" w:hAnsi="宋体" w:cs="宋体"/>
                <w:kern w:val="2"/>
                <w:sz w:val="21"/>
                <w:szCs w:val="21"/>
                <w:highlight w:val="none"/>
                <w:lang w:val="en-US" w:eastAsia="zh-CN"/>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Ansi="宋体"/>
                <w:kern w:val="2"/>
                <w:sz w:val="21"/>
                <w:szCs w:val="21"/>
                <w:highlight w:val="none"/>
                <w:lang w:val="en-US" w:eastAsia="zh-CN"/>
              </w:rPr>
            </w:pPr>
          </w:p>
        </w:tc>
      </w:tr>
    </w:tbl>
    <w:p>
      <w:pPr>
        <w:spacing w:line="360" w:lineRule="auto"/>
        <w:ind w:firstLine="420" w:firstLineChars="200"/>
        <w:contextualSpacing/>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注：</w:t>
      </w:r>
    </w:p>
    <w:p>
      <w:pPr>
        <w:spacing w:line="360" w:lineRule="auto"/>
        <w:ind w:firstLine="420" w:firstLineChars="200"/>
        <w:contextualSpacing/>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2.管理关系：是指不具有出资持股关系的其他单位之间存在的管理与被管理关系，如一些上下级关系的事业单位和团体组织。本表所指的管理关系仅限于直接管理关系，不包括间接的管理关系。</w:t>
      </w:r>
    </w:p>
    <w:p>
      <w:pPr>
        <w:pStyle w:val="22"/>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3.供应商不存在直接控股股东或管理关系的，则填“无”。</w:t>
      </w:r>
    </w:p>
    <w:p>
      <w:pPr>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br w:type="page"/>
      </w:r>
      <w:r>
        <w:rPr>
          <w:rFonts w:hint="eastAsia" w:asciiTheme="minorEastAsia" w:hAnsiTheme="minorEastAsia" w:eastAsiaTheme="minorEastAsia" w:cstheme="minorEastAsia"/>
          <w:b/>
          <w:bCs/>
          <w:color w:val="auto"/>
          <w:kern w:val="0"/>
          <w:sz w:val="21"/>
          <w:szCs w:val="21"/>
          <w:highlight w:val="none"/>
        </w:rPr>
        <w:t>备注：</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★1.有效的新版“营业执照”或《事业单位法人证书》或其他依法成立组织的证明文件（必须具有，如能够在线查询的材料，请提供国家有关部门规定查询的网址链接，原件备查）。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★2.有效的税务登记证（必须具有，如能够在线查询的材料，请提供国家有关部门规定查询的网址链接，原件备查）；（若已经取得“三证合一”的可不提供）</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★3.法定代表人（负责人）完整有效的身份证复印件（第二代身份证必须提供正反面复印件）。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★4.法定代表人（负责人）授权委托书(格式见第五章) 和委托代理人完整有效的身份证复印件（委托代理时必须提供。第二代身份证必须提供正反面复印件）。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val="en-US" w:eastAsia="zh-CN"/>
        </w:rPr>
        <w:t>★5.</w:t>
      </w:r>
      <w:r>
        <w:rPr>
          <w:rFonts w:hint="eastAsia" w:asciiTheme="minorEastAsia" w:hAnsiTheme="minorEastAsia" w:eastAsiaTheme="minorEastAsia" w:cstheme="minorEastAsia"/>
          <w:color w:val="auto"/>
          <w:kern w:val="0"/>
          <w:sz w:val="24"/>
          <w:szCs w:val="28"/>
          <w:highlight w:val="none"/>
          <w:lang w:eastAsia="zh-CN"/>
        </w:rPr>
        <w:t>供应商参加</w:t>
      </w:r>
      <w:r>
        <w:rPr>
          <w:rFonts w:hint="eastAsia" w:asciiTheme="minorEastAsia" w:hAnsiTheme="minorEastAsia" w:eastAsiaTheme="minorEastAsia" w:cstheme="minorEastAsia"/>
          <w:color w:val="auto"/>
          <w:kern w:val="0"/>
          <w:sz w:val="24"/>
          <w:szCs w:val="28"/>
          <w:highlight w:val="none"/>
        </w:rPr>
        <w:t>本项目</w:t>
      </w:r>
      <w:r>
        <w:rPr>
          <w:rFonts w:hint="eastAsia" w:asciiTheme="minorEastAsia" w:hAnsiTheme="minorEastAsia" w:eastAsiaTheme="minorEastAsia" w:cstheme="minorEastAsia"/>
          <w:color w:val="auto"/>
          <w:kern w:val="0"/>
          <w:sz w:val="24"/>
          <w:szCs w:val="28"/>
          <w:highlight w:val="none"/>
          <w:lang w:eastAsia="zh-CN"/>
        </w:rPr>
        <w:t>磋商</w:t>
      </w:r>
      <w:r>
        <w:rPr>
          <w:rFonts w:hint="eastAsia" w:asciiTheme="minorEastAsia" w:hAnsiTheme="minorEastAsia" w:eastAsiaTheme="minorEastAsia" w:cstheme="minorEastAsia"/>
          <w:color w:val="auto"/>
          <w:kern w:val="0"/>
          <w:sz w:val="24"/>
          <w:szCs w:val="28"/>
          <w:highlight w:val="none"/>
        </w:rPr>
        <w:t>时上一年度</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lang w:val="en-US" w:eastAsia="zh-CN"/>
        </w:rPr>
        <w:t>2021年</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的年度财务报告复印件</w:t>
      </w:r>
      <w:r>
        <w:rPr>
          <w:rFonts w:hint="eastAsia" w:asciiTheme="minorEastAsia" w:hAnsiTheme="minorEastAsia" w:eastAsiaTheme="minorEastAsia" w:cstheme="minorEastAsia"/>
          <w:color w:val="auto"/>
          <w:kern w:val="0"/>
          <w:sz w:val="24"/>
          <w:szCs w:val="28"/>
          <w:highlight w:val="none"/>
          <w:lang w:eastAsia="zh-CN"/>
        </w:rPr>
        <w:t>或</w:t>
      </w:r>
      <w:r>
        <w:rPr>
          <w:rFonts w:hint="eastAsia" w:asciiTheme="minorEastAsia" w:hAnsiTheme="minorEastAsia" w:eastAsiaTheme="minorEastAsia" w:cstheme="minorEastAsia"/>
          <w:color w:val="auto"/>
          <w:kern w:val="0"/>
          <w:sz w:val="24"/>
          <w:szCs w:val="28"/>
          <w:highlight w:val="none"/>
          <w:lang w:val="en-US" w:eastAsia="zh-CN"/>
        </w:rPr>
        <w:t>响应文件递交截止时间前半年内，</w:t>
      </w:r>
      <w:r>
        <w:rPr>
          <w:rFonts w:hint="eastAsia" w:asciiTheme="minorEastAsia" w:hAnsiTheme="minorEastAsia" w:eastAsiaTheme="minorEastAsia" w:cstheme="minorEastAsia"/>
          <w:color w:val="auto"/>
          <w:kern w:val="0"/>
          <w:sz w:val="24"/>
          <w:szCs w:val="28"/>
          <w:highlight w:val="none"/>
        </w:rPr>
        <w:t>供应商</w:t>
      </w:r>
      <w:r>
        <w:rPr>
          <w:rFonts w:hint="eastAsia" w:asciiTheme="minorEastAsia" w:hAnsiTheme="minorEastAsia" w:eastAsiaTheme="minorEastAsia" w:cstheme="minorEastAsia"/>
          <w:color w:val="auto"/>
          <w:kern w:val="0"/>
          <w:sz w:val="24"/>
          <w:szCs w:val="28"/>
          <w:highlight w:val="none"/>
          <w:lang w:val="en-US" w:eastAsia="zh-CN"/>
        </w:rPr>
        <w:t>提供至少三个月财务报表（财务报表应至少包含资产负债表和损益表或利润表的复印件）</w:t>
      </w:r>
      <w:r>
        <w:rPr>
          <w:rFonts w:hint="eastAsia" w:asciiTheme="minorEastAsia" w:hAnsiTheme="minorEastAsia" w:eastAsiaTheme="minorEastAsia" w:cstheme="minorEastAsia"/>
          <w:color w:val="auto"/>
          <w:kern w:val="0"/>
          <w:sz w:val="24"/>
          <w:szCs w:val="28"/>
          <w:highlight w:val="none"/>
        </w:rPr>
        <w:t>如供应商为</w:t>
      </w:r>
      <w:r>
        <w:rPr>
          <w:rFonts w:hint="eastAsia" w:asciiTheme="minorEastAsia" w:hAnsiTheme="minorEastAsia" w:eastAsiaTheme="minorEastAsia" w:cstheme="minorEastAsia"/>
          <w:color w:val="auto"/>
          <w:kern w:val="0"/>
          <w:sz w:val="24"/>
          <w:szCs w:val="28"/>
          <w:highlight w:val="none"/>
          <w:lang w:eastAsia="zh-CN"/>
        </w:rPr>
        <w:t>参加本项目磋商</w:t>
      </w:r>
      <w:r>
        <w:rPr>
          <w:rFonts w:hint="eastAsia" w:asciiTheme="minorEastAsia" w:hAnsiTheme="minorEastAsia" w:eastAsiaTheme="minorEastAsia" w:cstheme="minorEastAsia"/>
          <w:color w:val="auto"/>
          <w:kern w:val="0"/>
          <w:sz w:val="24"/>
          <w:szCs w:val="28"/>
          <w:highlight w:val="none"/>
        </w:rPr>
        <w:t>当年新成立公司的，应提供于公司成立之日后的财务报表），</w:t>
      </w:r>
      <w:r>
        <w:rPr>
          <w:rFonts w:hint="eastAsia" w:asciiTheme="minorEastAsia" w:hAnsiTheme="minorEastAsia" w:eastAsiaTheme="minorEastAsia" w:cstheme="minorEastAsia"/>
          <w:b w:val="0"/>
          <w:color w:val="auto"/>
          <w:kern w:val="0"/>
          <w:sz w:val="24"/>
          <w:szCs w:val="28"/>
          <w:highlight w:val="none"/>
        </w:rPr>
        <w:t>原件备查</w:t>
      </w:r>
      <w:r>
        <w:rPr>
          <w:rFonts w:hint="eastAsia" w:asciiTheme="minorEastAsia" w:hAnsiTheme="minorEastAsia" w:eastAsiaTheme="minorEastAsia" w:cstheme="minorEastAsia"/>
          <w:color w:val="auto"/>
          <w:kern w:val="0"/>
          <w:sz w:val="24"/>
          <w:szCs w:val="28"/>
          <w:highlight w:val="none"/>
        </w:rPr>
        <w:t>；</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6.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7.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★8.参加本采购活动前三年内在经营活动中没有重大违法记录的书面声明（格式见第五章）。</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9.符合磋商文件要求的供应商特定资格条件的证明材料：无。</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10.符合相关扶持政策的证明材料：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p>
    <w:p>
      <w:pPr>
        <w:keepNext/>
        <w:keepLines/>
        <w:widowControl w:val="0"/>
        <w:spacing w:before="0" w:after="0" w:line="360" w:lineRule="auto"/>
        <w:jc w:val="both"/>
        <w:outlineLvl w:val="5"/>
        <w:rPr>
          <w:rFonts w:hint="eastAsia" w:ascii="宋体" w:hAnsi="宋体" w:eastAsia="宋体" w:cs="Calibri"/>
          <w:b/>
          <w:bCs w:val="0"/>
          <w:color w:val="auto"/>
          <w:kern w:val="2"/>
          <w:sz w:val="28"/>
          <w:szCs w:val="22"/>
          <w:highlight w:val="none"/>
          <w:lang w:val="en-US" w:eastAsia="zh-CN" w:bidi="ar-SA"/>
        </w:rPr>
      </w:pPr>
      <w:r>
        <w:rPr>
          <w:rFonts w:hint="eastAsia" w:ascii="宋体" w:hAnsi="宋体" w:eastAsia="宋体" w:cs="宋体"/>
          <w:b/>
          <w:color w:val="auto"/>
          <w:kern w:val="2"/>
          <w:sz w:val="24"/>
          <w:szCs w:val="24"/>
          <w:highlight w:val="none"/>
          <w:lang w:val="en-US" w:eastAsia="zh-CN" w:bidi="ar-SA"/>
        </w:rPr>
        <w:t>参加本采购活动前三年内在经营活动中没有重大违法记录的书面声明格式：</w:t>
      </w:r>
    </w:p>
    <w:p>
      <w:pPr>
        <w:keepNext/>
        <w:keepLines/>
        <w:widowControl w:val="0"/>
        <w:spacing w:before="0" w:after="0" w:line="360" w:lineRule="auto"/>
        <w:jc w:val="center"/>
        <w:outlineLvl w:val="5"/>
        <w:rPr>
          <w:rFonts w:hint="eastAsia" w:ascii="宋体" w:hAnsi="宋体" w:eastAsia="宋体" w:cs="Calibri"/>
          <w:b/>
          <w:bCs w:val="0"/>
          <w:color w:val="auto"/>
          <w:kern w:val="2"/>
          <w:sz w:val="28"/>
          <w:szCs w:val="22"/>
          <w:highlight w:val="none"/>
          <w:lang w:val="en-US" w:eastAsia="zh-CN" w:bidi="ar-SA"/>
        </w:rPr>
      </w:pPr>
    </w:p>
    <w:p>
      <w:pPr>
        <w:keepNext/>
        <w:keepLines/>
        <w:widowControl w:val="0"/>
        <w:spacing w:before="0" w:after="0" w:line="360" w:lineRule="auto"/>
        <w:jc w:val="center"/>
        <w:outlineLvl w:val="5"/>
        <w:rPr>
          <w:rFonts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参加采购活动前三年内在经营活动中</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没有重大违法记录的书面声明</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p>
    <w:p>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我单位在参加采购活动前三年内在经营活动中没有《政府采购法》第二十二条第一款第</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五</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项所称重大违法记录</w:t>
      </w:r>
      <w:r>
        <w:rPr>
          <w:rFonts w:hint="eastAsia" w:ascii="宋体" w:hAnsi="宋体" w:eastAsia="宋体" w:cs="MingLiU_HKS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包括：</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我单位或者其法定代表人（负责人）、董事、监事、高级管理人员未因经营活动中的违法行为受到刑事处罚或者责令停产停业、吊销许可证或者执照、较大数额罚款等行政处罚。</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特此声明！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公章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法定代表人（负责人）或其授权代表</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签字或盖章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ascii="宋体" w:hAnsi="宋体" w:eastAsia="宋体" w:cs="Times New Roman"/>
          <w:color w:val="auto"/>
          <w:kern w:val="2"/>
          <w:sz w:val="24"/>
          <w:szCs w:val="24"/>
          <w:highlight w:val="none"/>
          <w:lang w:val="en-US" w:eastAsia="zh-CN" w:bidi="ar-SA"/>
        </w:rPr>
        <w:t>______</w:t>
      </w:r>
      <w:r>
        <w:rPr>
          <w:rFonts w:hint="eastAsia" w:ascii="宋体" w:hAnsi="宋体" w:eastAsia="宋体" w:cs="宋体"/>
          <w:color w:val="auto"/>
          <w:kern w:val="2"/>
          <w:sz w:val="24"/>
          <w:szCs w:val="24"/>
          <w:highlight w:val="none"/>
          <w:lang w:val="en-US" w:eastAsia="zh-CN" w:bidi="ar-SA"/>
        </w:rPr>
        <w:t>年</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月</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日</w:t>
      </w:r>
    </w:p>
    <w:p>
      <w:pPr>
        <w:pStyle w:val="16"/>
        <w:spacing w:line="360" w:lineRule="auto"/>
        <w:rPr>
          <w:rFonts w:hint="eastAsia"/>
          <w:color w:val="auto"/>
          <w:highlight w:val="none"/>
          <w:lang w:val="en-US" w:eastAsia="zh-CN"/>
        </w:rPr>
      </w:pPr>
    </w:p>
    <w:p>
      <w:pPr>
        <w:pStyle w:val="16"/>
        <w:rPr>
          <w:rFonts w:hint="eastAsia"/>
          <w:color w:val="auto"/>
          <w:highlight w:val="none"/>
        </w:rPr>
      </w:pPr>
    </w:p>
    <w:p>
      <w:pPr>
        <w:numPr>
          <w:ilvl w:val="0"/>
          <w:numId w:val="0"/>
        </w:numPr>
        <w:spacing w:line="360" w:lineRule="auto"/>
        <w:ind w:leftChars="0"/>
        <w:rPr>
          <w:rFonts w:hint="eastAsia" w:asciiTheme="minorEastAsia" w:hAnsiTheme="minorEastAsia" w:eastAsiaTheme="minorEastAsia" w:cstheme="minorEastAsia"/>
          <w:color w:val="auto"/>
          <w:kern w:val="0"/>
          <w:sz w:val="24"/>
          <w:szCs w:val="28"/>
          <w:highlight w:val="none"/>
          <w:lang w:eastAsia="zh-CN"/>
        </w:rPr>
      </w:pPr>
    </w:p>
    <w:p>
      <w:pPr>
        <w:numPr>
          <w:ilvl w:val="0"/>
          <w:numId w:val="0"/>
        </w:numPr>
        <w:spacing w:line="360" w:lineRule="auto"/>
        <w:ind w:leftChars="0"/>
        <w:rPr>
          <w:b w:val="0"/>
          <w:bCs w:val="0"/>
          <w:color w:val="auto"/>
          <w:highlight w:val="none"/>
        </w:rPr>
      </w:pPr>
      <w:r>
        <w:rPr>
          <w:rFonts w:hint="eastAsia" w:asciiTheme="minorEastAsia" w:hAnsiTheme="minorEastAsia" w:eastAsiaTheme="minorEastAsia" w:cstheme="minorEastAsia"/>
          <w:b w:val="0"/>
          <w:bCs w:val="0"/>
          <w:color w:val="auto"/>
          <w:kern w:val="0"/>
          <w:sz w:val="24"/>
          <w:szCs w:val="28"/>
          <w:highlight w:val="none"/>
          <w:lang w:eastAsia="zh-CN"/>
        </w:rPr>
        <w:br w:type="page"/>
      </w:r>
      <w:r>
        <w:rPr>
          <w:rFonts w:hint="eastAsia" w:asciiTheme="minorEastAsia" w:hAnsiTheme="minorEastAsia" w:eastAsiaTheme="minorEastAsia" w:cstheme="minorEastAsia"/>
          <w:b w:val="0"/>
          <w:bCs w:val="0"/>
          <w:color w:val="auto"/>
          <w:kern w:val="0"/>
          <w:sz w:val="24"/>
          <w:szCs w:val="28"/>
          <w:highlight w:val="none"/>
          <w:lang w:eastAsia="zh-CN"/>
        </w:rPr>
        <w:t>六、</w:t>
      </w:r>
      <w:r>
        <w:rPr>
          <w:rFonts w:hint="eastAsia" w:asciiTheme="minorEastAsia" w:hAnsiTheme="minorEastAsia" w:eastAsiaTheme="minorEastAsia" w:cstheme="minorEastAsia"/>
          <w:b w:val="0"/>
          <w:bCs w:val="0"/>
          <w:color w:val="auto"/>
          <w:kern w:val="0"/>
          <w:sz w:val="24"/>
          <w:szCs w:val="28"/>
          <w:highlight w:val="none"/>
        </w:rPr>
        <w:t>提供符合</w:t>
      </w:r>
      <w:r>
        <w:rPr>
          <w:rFonts w:hint="eastAsia" w:asciiTheme="minorEastAsia" w:hAnsiTheme="minorEastAsia" w:eastAsiaTheme="minorEastAsia" w:cstheme="minorEastAsia"/>
          <w:b w:val="0"/>
          <w:bCs w:val="0"/>
          <w:color w:val="auto"/>
          <w:kern w:val="0"/>
          <w:sz w:val="24"/>
          <w:szCs w:val="28"/>
          <w:highlight w:val="none"/>
          <w:lang w:val="en-US" w:eastAsia="zh-CN"/>
        </w:rPr>
        <w:t>相关扶持</w:t>
      </w:r>
      <w:r>
        <w:rPr>
          <w:rFonts w:hint="eastAsia" w:asciiTheme="minorEastAsia" w:hAnsiTheme="minorEastAsia" w:eastAsiaTheme="minorEastAsia" w:cstheme="minorEastAsia"/>
          <w:b w:val="0"/>
          <w:bCs w:val="0"/>
          <w:color w:val="auto"/>
          <w:kern w:val="0"/>
          <w:sz w:val="24"/>
          <w:szCs w:val="28"/>
          <w:highlight w:val="none"/>
        </w:rPr>
        <w:t>政策的证明材料</w:t>
      </w:r>
    </w:p>
    <w:p>
      <w:pPr>
        <w:pStyle w:val="16"/>
        <w:numPr>
          <w:ilvl w:val="0"/>
          <w:numId w:val="0"/>
        </w:numPr>
        <w:ind w:leftChars="0"/>
        <w:rPr>
          <w:rFonts w:hint="eastAsia" w:ascii="宋体" w:hAnsi="宋体" w:cs="宋体"/>
          <w:b/>
          <w:color w:val="auto"/>
          <w:sz w:val="24"/>
          <w:highlight w:val="none"/>
          <w:lang w:eastAsia="zh-CN"/>
        </w:rPr>
      </w:pPr>
    </w:p>
    <w:p>
      <w:pPr>
        <w:pStyle w:val="16"/>
        <w:numPr>
          <w:ilvl w:val="0"/>
          <w:numId w:val="0"/>
        </w:numPr>
        <w:ind w:leftChars="0"/>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中小企业声明函格式：</w:t>
      </w:r>
    </w:p>
    <w:p>
      <w:pPr>
        <w:pStyle w:val="16"/>
        <w:numPr>
          <w:ilvl w:val="0"/>
          <w:numId w:val="0"/>
        </w:numPr>
        <w:ind w:leftChars="0"/>
        <w:rPr>
          <w:rFonts w:hint="eastAsia" w:ascii="宋体" w:hAnsi="宋体" w:cs="宋体"/>
          <w:b/>
          <w:color w:val="auto"/>
          <w:sz w:val="24"/>
          <w:highlight w:val="none"/>
          <w:lang w:eastAsia="zh-CN"/>
        </w:rPr>
      </w:pPr>
    </w:p>
    <w:p>
      <w:pPr>
        <w:widowControl w:val="0"/>
        <w:spacing w:line="360" w:lineRule="auto"/>
        <w:ind w:firstLine="562" w:firstLineChars="2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中小企业声明函（服务）</w:t>
      </w:r>
    </w:p>
    <w:p>
      <w:pPr>
        <w:widowControl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 xml:space="preserve">的 </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1.</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2.</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rPr>
          <w:rFonts w:hint="eastAsia" w:ascii="宋体" w:hAnsi="宋体" w:eastAsia="宋体" w:cs="宋体"/>
          <w:color w:val="auto"/>
          <w:sz w:val="24"/>
          <w:szCs w:val="24"/>
          <w:highlight w:val="none"/>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p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资产总额填报上一年度（2021年）数据，无上一年度数据的新成立企业可不填报。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2.中小企业划型应按《关于印发中小企业划型标准规定的通知》（工信部联企业〔2011〕300号）规定的划型标准划分。</w:t>
      </w:r>
    </w:p>
    <w:p>
      <w:pPr>
        <w:spacing w:line="360" w:lineRule="auto"/>
        <w:ind w:firstLine="562" w:firstLineChars="200"/>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sz w:val="28"/>
          <w:szCs w:val="28"/>
          <w:highlight w:val="none"/>
          <w:u w:val="double"/>
        </w:rPr>
        <w:t>本项目</w:t>
      </w:r>
      <w:r>
        <w:rPr>
          <w:rFonts w:hint="eastAsia" w:ascii="宋体" w:hAnsi="宋体" w:cs="宋体"/>
          <w:b/>
          <w:bCs/>
          <w:color w:val="auto"/>
          <w:sz w:val="28"/>
          <w:szCs w:val="28"/>
          <w:highlight w:val="none"/>
          <w:u w:val="double"/>
          <w:lang w:eastAsia="zh-CN"/>
        </w:rPr>
        <w:t>采购标的对应的中小企业划分标准所属行业</w:t>
      </w:r>
      <w:r>
        <w:rPr>
          <w:rFonts w:hint="eastAsia" w:ascii="宋体" w:hAnsi="宋体" w:eastAsia="宋体" w:cs="宋体"/>
          <w:b/>
          <w:bCs/>
          <w:color w:val="auto"/>
          <w:sz w:val="28"/>
          <w:szCs w:val="28"/>
          <w:highlight w:val="none"/>
          <w:u w:val="double"/>
        </w:rPr>
        <w:t>为</w:t>
      </w:r>
      <w:r>
        <w:rPr>
          <w:rFonts w:hint="eastAsia" w:ascii="宋体" w:hAnsi="宋体" w:cs="宋体"/>
          <w:b/>
          <w:bCs/>
          <w:color w:val="auto"/>
          <w:sz w:val="28"/>
          <w:szCs w:val="28"/>
          <w:highlight w:val="none"/>
          <w:u w:val="double"/>
          <w:lang w:eastAsia="zh-CN"/>
        </w:rPr>
        <w:t>物业管理</w:t>
      </w:r>
      <w:r>
        <w:rPr>
          <w:rFonts w:hint="eastAsia" w:ascii="宋体" w:hAnsi="宋体" w:eastAsia="宋体" w:cs="宋体"/>
          <w:b/>
          <w:bCs/>
          <w:color w:val="auto"/>
          <w:sz w:val="28"/>
          <w:szCs w:val="28"/>
          <w:highlight w:val="none"/>
          <w:u w:val="double"/>
        </w:rPr>
        <w:t>。</w:t>
      </w:r>
    </w:p>
    <w:p>
      <w:pPr>
        <w:pStyle w:val="3"/>
        <w:rPr>
          <w:rFonts w:hint="eastAsia"/>
          <w:color w:val="auto"/>
          <w:highlight w:val="none"/>
          <w:u w:val="single"/>
        </w:rPr>
      </w:pPr>
    </w:p>
    <w:p>
      <w:pPr>
        <w:pStyle w:val="39"/>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cs="宋体"/>
          <w:b/>
          <w:bCs/>
          <w:color w:val="auto"/>
          <w:kern w:val="0"/>
          <w:sz w:val="28"/>
          <w:szCs w:val="28"/>
          <w:highlight w:val="none"/>
        </w:rPr>
        <w:br w:type="page"/>
      </w:r>
      <w:r>
        <w:rPr>
          <w:rFonts w:hint="eastAsia" w:ascii="宋体" w:hAnsi="宋体" w:eastAsia="宋体" w:cs="宋体"/>
          <w:b/>
          <w:i w:val="0"/>
          <w:caps w:val="0"/>
          <w:color w:val="000000"/>
          <w:spacing w:val="0"/>
          <w:sz w:val="36"/>
          <w:szCs w:val="36"/>
          <w:u w:val="none"/>
          <w:shd w:val="clear" w:fill="FFFFFF"/>
        </w:rPr>
        <w:t>关于印发中小企业划型标准规定的通知</w:t>
      </w:r>
      <w:r>
        <w:rPr>
          <w:rFonts w:hint="eastAsia" w:ascii="宋体" w:hAnsi="宋体" w:eastAsia="宋体" w:cs="宋体"/>
          <w:b w:val="0"/>
          <w:i w:val="0"/>
          <w:caps w:val="0"/>
          <w:color w:val="000000"/>
          <w:spacing w:val="0"/>
          <w:sz w:val="24"/>
          <w:szCs w:val="24"/>
          <w:shd w:val="clear" w:fill="FFFFFF"/>
        </w:rPr>
        <w:br w:type="textWrapping"/>
      </w:r>
      <w:r>
        <w:rPr>
          <w:rFonts w:ascii="楷体_GB2312" w:hAnsi="宋体" w:eastAsia="楷体_GB2312" w:cs="楷体_GB2312"/>
          <w:b w:val="0"/>
          <w:i w:val="0"/>
          <w:caps w:val="0"/>
          <w:color w:val="000000"/>
          <w:spacing w:val="0"/>
          <w:sz w:val="24"/>
          <w:szCs w:val="24"/>
          <w:shd w:val="clear" w:fill="FFFFFF"/>
        </w:rPr>
        <w:t>工信部联企业〔2011〕300号</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各省、自治区、直辖市人民政府，国务院各部委、各直属机构及有关单位：</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工业和信息化部　国家统计局</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国家发展和改革委员会　财政部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二○一一年六月十八日</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39"/>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Style w:val="47"/>
          <w:rFonts w:hint="eastAsia" w:ascii="宋体" w:hAnsi="宋体" w:eastAsia="宋体" w:cs="宋体"/>
          <w:i w:val="0"/>
          <w:caps w:val="0"/>
          <w:color w:val="000000"/>
          <w:spacing w:val="0"/>
          <w:sz w:val="36"/>
          <w:szCs w:val="36"/>
          <w:shd w:val="clear" w:fill="FFFFFF"/>
        </w:rPr>
        <w:t>中小企业划型标准规定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一、根据《中华人民共和国中小企业促进法》和《国务院关于进一步促进中小企业发展的若干意见》(国发〔2009〕36号)，制定本规定。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二、中小企业划分为中型、小型、微型三种类型，具体标准根据企业从业人员、营业收入、资产总额等指标，结合行业特点制定。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四、各行业划型标准为：</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五、企业类型的划分以统计部门的统计数据为依据。</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八、本规定由工业和信息化部、国家统计局会同有关部门根据《国民经济行业分类》修订情况和企业发展变化情况适时修订。</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九、本规定由工业和信息化部、国家统计局会同有关部门负责解释。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十、本规定自发布之日起执行，原国家经贸委、原国家计委、财政部和国家统计局2003年颁布的《中小企业标准暂行规定》同时废止。</w:t>
      </w:r>
    </w:p>
    <w:p/>
    <w:p>
      <w:pPr>
        <w:overflowPunct w:val="0"/>
        <w:spacing w:line="360" w:lineRule="auto"/>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残疾人福利性单位声明函</w:t>
      </w:r>
      <w:r>
        <w:rPr>
          <w:rFonts w:hint="eastAsia" w:ascii="宋体" w:hAnsi="宋体" w:cs="宋体"/>
          <w:b/>
          <w:color w:val="auto"/>
          <w:sz w:val="24"/>
          <w:highlight w:val="none"/>
          <w:lang w:eastAsia="zh-CN"/>
        </w:rPr>
        <w:t>格式：</w:t>
      </w:r>
    </w:p>
    <w:p>
      <w:pPr>
        <w:rPr>
          <w:rFonts w:hint="eastAsia" w:ascii="宋体" w:hAnsi="宋体" w:eastAsia="宋体" w:cs="宋体"/>
          <w:color w:val="auto"/>
          <w:sz w:val="24"/>
          <w:highlight w:val="none"/>
        </w:rPr>
      </w:pPr>
    </w:p>
    <w:p>
      <w:pPr>
        <w:rPr>
          <w:rFonts w:hint="eastAsia"/>
          <w:color w:val="auto"/>
          <w:highlight w:val="none"/>
        </w:rPr>
      </w:pPr>
    </w:p>
    <w:p>
      <w:pPr>
        <w:overflowPunct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overflowPunct w:val="0"/>
        <w:spacing w:line="360" w:lineRule="auto"/>
        <w:ind w:firstLine="480" w:firstLineChars="200"/>
        <w:rPr>
          <w:rFonts w:hint="eastAsia" w:ascii="宋体" w:hAnsi="宋体" w:eastAsia="宋体" w:cs="宋体"/>
          <w:color w:val="auto"/>
          <w:sz w:val="24"/>
          <w:highlight w:val="none"/>
        </w:rPr>
      </w:pPr>
    </w:p>
    <w:p>
      <w:pPr>
        <w:overflowPunct w:val="0"/>
        <w:spacing w:line="360" w:lineRule="auto"/>
        <w:ind w:firstLine="6720" w:firstLineChars="2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单位名称（盖章）：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1.填写前请认真阅读财库〔2017〕141号《三部门联合发布关于促进残疾人就业政府采购政策的通知》相关规定，并对声明的真实性负责。</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供应商为残疾人福利性单位的，</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结果将同时公告其《残疾人福利性单位声明函》，接受社会监督。</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宋体" w:hAnsi="宋体" w:eastAsia="宋体" w:cs="宋体"/>
          <w:color w:val="auto"/>
          <w:sz w:val="24"/>
          <w:highlight w:val="none"/>
        </w:rPr>
        <w:br w:type="page"/>
      </w:r>
      <w:r>
        <w:rPr>
          <w:rFonts w:hint="eastAsia" w:asciiTheme="minorEastAsia" w:hAnsiTheme="minorEastAsia" w:eastAsiaTheme="minorEastAsia" w:cstheme="minorEastAsia"/>
          <w:color w:val="auto"/>
          <w:kern w:val="0"/>
          <w:sz w:val="24"/>
          <w:szCs w:val="28"/>
          <w:highlight w:val="none"/>
          <w:lang w:eastAsia="zh-CN"/>
        </w:rPr>
        <w:t>七、</w:t>
      </w:r>
      <w:r>
        <w:rPr>
          <w:rFonts w:hint="eastAsia" w:asciiTheme="minorEastAsia" w:hAnsiTheme="minorEastAsia" w:eastAsiaTheme="minorEastAsia" w:cstheme="minorEastAsia"/>
          <w:color w:val="auto"/>
          <w:kern w:val="0"/>
          <w:sz w:val="24"/>
          <w:szCs w:val="28"/>
          <w:highlight w:val="none"/>
        </w:rPr>
        <w:t>磋商须知前附表要求供应商提供的其他资料</w:t>
      </w:r>
    </w:p>
    <w:p>
      <w:pPr>
        <w:rPr>
          <w:rFonts w:hint="eastAsia" w:asciiTheme="minorEastAsia" w:hAnsiTheme="minorEastAsia" w:eastAsiaTheme="minorEastAsia" w:cstheme="minorEastAsia"/>
          <w:color w:val="auto"/>
          <w:kern w:val="0"/>
          <w:sz w:val="24"/>
          <w:szCs w:val="28"/>
          <w:highlight w:val="none"/>
        </w:rPr>
      </w:pP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r>
        <w:rPr>
          <w:rFonts w:hint="eastAsia" w:asciiTheme="minorEastAsia" w:hAnsiTheme="minorEastAsia" w:eastAsiaTheme="minorEastAsia" w:cstheme="minorEastAsia"/>
          <w:b/>
          <w:color w:val="auto"/>
          <w:spacing w:val="20"/>
          <w:sz w:val="24"/>
          <w:szCs w:val="28"/>
          <w:highlight w:val="none"/>
        </w:rPr>
        <w:t>（注意：供应商递交首次响应文件时，请同时单独递交供应商信息、响应文件签收回执，无需密封包装）</w:t>
      </w: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p>
    <w:p>
      <w:pPr>
        <w:ind w:firstLine="420"/>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供应商信息</w:t>
      </w:r>
    </w:p>
    <w:p>
      <w:pPr>
        <w:autoSpaceDE w:val="0"/>
        <w:autoSpaceDN w:val="0"/>
        <w:adjustRightInd w:val="0"/>
        <w:spacing w:line="480" w:lineRule="auto"/>
        <w:jc w:val="left"/>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供应商信息：</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供应商全称：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供应商统一社会信用代码：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供应商联系电话：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供应商地址：</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法定代表人（负责人）姓名：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法定代表人（负责人）身份证号码：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授权委托代理人姓名：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授权委托代理人身份证号码：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p>
    <w:p>
      <w:pPr>
        <w:snapToGrid w:val="0"/>
        <w:spacing w:line="480" w:lineRule="auto"/>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供应商开票资料：</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开票信息</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（填“专票”或“普票”）</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供应商名称：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纳税人识别号：</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地址、电话：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开户行及</w:t>
      </w:r>
      <w:r>
        <w:rPr>
          <w:rFonts w:hint="eastAsia" w:asciiTheme="minorEastAsia" w:hAnsiTheme="minorEastAsia" w:eastAsiaTheme="minorEastAsia" w:cstheme="minorEastAsia"/>
          <w:color w:val="auto"/>
          <w:sz w:val="24"/>
          <w:szCs w:val="28"/>
          <w:highlight w:val="none"/>
          <w:lang w:eastAsia="zh-CN"/>
        </w:rPr>
        <w:t>账</w:t>
      </w:r>
      <w:r>
        <w:rPr>
          <w:rFonts w:hint="eastAsia" w:asciiTheme="minorEastAsia" w:hAnsiTheme="minorEastAsia" w:eastAsiaTheme="minorEastAsia" w:cstheme="minorEastAsia"/>
          <w:color w:val="auto"/>
          <w:sz w:val="24"/>
          <w:szCs w:val="28"/>
          <w:highlight w:val="none"/>
        </w:rPr>
        <w:t>号：</w:t>
      </w:r>
      <w:r>
        <w:rPr>
          <w:rFonts w:hint="eastAsia" w:asciiTheme="minorEastAsia" w:hAnsiTheme="minorEastAsia" w:eastAsiaTheme="minorEastAsia" w:cstheme="minorEastAsia"/>
          <w:color w:val="auto"/>
          <w:sz w:val="24"/>
          <w:szCs w:val="28"/>
          <w:highlight w:val="none"/>
          <w:u w:val="single"/>
        </w:rPr>
        <w:t xml:space="preserve">             　               </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br w:type="page"/>
      </w: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4"/>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393"/>
        <w:gridCol w:w="447"/>
        <w:gridCol w:w="143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39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886"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p>
    <w:p>
      <w:pPr>
        <w:autoSpaceDE w:val="0"/>
        <w:autoSpaceDN w:val="0"/>
        <w:adjustRightInd w:val="0"/>
        <w:spacing w:line="276" w:lineRule="auto"/>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注：在“采购代理机构签收人”处，供应商不用填写</w:t>
      </w:r>
    </w:p>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4"/>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803"/>
        <w:gridCol w:w="37"/>
        <w:gridCol w:w="1439"/>
        <w:gridCol w:w="5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80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2050" w:type="dxa"/>
            <w:gridSpan w:val="3"/>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275"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八、供应商认为需提供的其他资料</w:t>
      </w:r>
    </w:p>
    <w:p>
      <w:pPr>
        <w:rPr>
          <w:rFonts w:hint="eastAsia" w:asciiTheme="minorEastAsia" w:hAnsiTheme="minorEastAsia" w:eastAsiaTheme="minorEastAsia" w:cstheme="minorEastAsia"/>
          <w:color w:val="auto"/>
          <w:kern w:val="0"/>
          <w:sz w:val="24"/>
          <w:szCs w:val="28"/>
          <w:highlight w:val="none"/>
        </w:rPr>
      </w:pPr>
    </w:p>
    <w:p>
      <w:pPr>
        <w:ind w:firstLine="482"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第二部分 技术部分</w:t>
      </w:r>
    </w:p>
    <w:p>
      <w:pPr>
        <w:ind w:firstLine="643" w:firstLineChars="200"/>
        <w:jc w:val="center"/>
        <w:rPr>
          <w:rFonts w:hint="eastAsia" w:asciiTheme="minorEastAsia" w:hAnsiTheme="minorEastAsia" w:eastAsiaTheme="minorEastAsia" w:cstheme="minorEastAsia"/>
          <w:b/>
          <w:color w:val="auto"/>
          <w:kern w:val="0"/>
          <w:sz w:val="32"/>
          <w:szCs w:val="32"/>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w:t>
      </w:r>
      <w:r>
        <w:rPr>
          <w:rFonts w:hint="eastAsia" w:ascii="宋体" w:hAnsi="宋体" w:cs="宋体"/>
          <w:b/>
          <w:bCs/>
          <w:color w:val="auto"/>
          <w:kern w:val="0"/>
          <w:sz w:val="28"/>
          <w:szCs w:val="32"/>
          <w:highlight w:val="none"/>
        </w:rPr>
        <w:t>服务方案</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管理规章制度与档案建立制度等</w:t>
      </w:r>
      <w:r>
        <w:rPr>
          <w:rFonts w:hint="eastAsia" w:asciiTheme="minorEastAsia" w:hAnsiTheme="minorEastAsia" w:eastAsiaTheme="minorEastAsia" w:cstheme="minorEastAsia"/>
          <w:color w:val="auto"/>
          <w:kern w:val="0"/>
          <w:sz w:val="24"/>
          <w:szCs w:val="28"/>
          <w:highlight w:val="none"/>
        </w:rPr>
        <w:t>（格式自拟）</w:t>
      </w: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4"/>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94"/>
        <w:gridCol w:w="2986"/>
        <w:gridCol w:w="1652"/>
        <w:gridCol w:w="10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品目号</w:t>
            </w: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服务名称</w:t>
            </w: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技术服务需求及要求</w:t>
            </w: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响应情况</w:t>
            </w: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说明：（1）</w:t>
      </w:r>
      <w:r>
        <w:rPr>
          <w:rFonts w:hint="eastAsia" w:asciiTheme="minorEastAsia" w:hAnsiTheme="minorEastAsia" w:eastAsiaTheme="minorEastAsia" w:cstheme="minorEastAsia"/>
          <w:color w:val="auto"/>
          <w:kern w:val="0"/>
          <w:sz w:val="24"/>
          <w:szCs w:val="28"/>
          <w:highlight w:val="none"/>
          <w:lang w:val="en-US" w:eastAsia="zh-CN"/>
        </w:rPr>
        <w:t>供应商</w:t>
      </w:r>
      <w:r>
        <w:rPr>
          <w:rFonts w:hint="eastAsia" w:asciiTheme="minorEastAsia" w:hAnsiTheme="minorEastAsia" w:eastAsiaTheme="minorEastAsia" w:cstheme="minorEastAsia"/>
          <w:color w:val="auto"/>
          <w:kern w:val="0"/>
          <w:sz w:val="24"/>
          <w:szCs w:val="28"/>
          <w:highlight w:val="none"/>
        </w:rPr>
        <w:t>应按项目采购需求中的技术服务需求及要求，结合自身</w:t>
      </w:r>
      <w:r>
        <w:rPr>
          <w:rFonts w:hint="eastAsia" w:asciiTheme="minorEastAsia" w:hAnsiTheme="minorEastAsia" w:eastAsiaTheme="minorEastAsia" w:cstheme="minorEastAsia"/>
          <w:color w:val="auto"/>
          <w:kern w:val="0"/>
          <w:sz w:val="24"/>
          <w:szCs w:val="28"/>
          <w:highlight w:val="none"/>
          <w:lang w:val="en-US" w:eastAsia="zh-CN"/>
        </w:rPr>
        <w:t>磋商</w:t>
      </w:r>
      <w:r>
        <w:rPr>
          <w:rFonts w:hint="eastAsia" w:asciiTheme="minorEastAsia" w:hAnsiTheme="minorEastAsia" w:eastAsiaTheme="minorEastAsia" w:cstheme="minorEastAsia"/>
          <w:color w:val="auto"/>
          <w:kern w:val="0"/>
          <w:sz w:val="24"/>
          <w:szCs w:val="28"/>
          <w:highlight w:val="none"/>
        </w:rPr>
        <w:t>情况对技术</w:t>
      </w:r>
      <w:r>
        <w:rPr>
          <w:rFonts w:hint="eastAsia" w:asciiTheme="minorEastAsia" w:hAnsiTheme="minorEastAsia" w:eastAsiaTheme="minorEastAsia" w:cstheme="minorEastAsia"/>
          <w:color w:val="auto"/>
          <w:kern w:val="0"/>
          <w:sz w:val="24"/>
          <w:szCs w:val="28"/>
          <w:highlight w:val="none"/>
          <w:lang w:val="en-US" w:eastAsia="zh-CN"/>
        </w:rPr>
        <w:t>服务需</w:t>
      </w:r>
      <w:r>
        <w:rPr>
          <w:rFonts w:hint="eastAsia" w:asciiTheme="minorEastAsia" w:hAnsiTheme="minorEastAsia" w:eastAsiaTheme="minorEastAsia" w:cstheme="minorEastAsia"/>
          <w:color w:val="auto"/>
          <w:kern w:val="0"/>
          <w:sz w:val="24"/>
          <w:szCs w:val="28"/>
          <w:highlight w:val="none"/>
        </w:rPr>
        <w:t>求条款逐条响应。（2）当</w:t>
      </w:r>
      <w:r>
        <w:rPr>
          <w:rFonts w:hint="eastAsia" w:asciiTheme="minorEastAsia" w:hAnsiTheme="minorEastAsia" w:eastAsiaTheme="minorEastAsia" w:cstheme="minorEastAsia"/>
          <w:color w:val="auto"/>
          <w:kern w:val="0"/>
          <w:sz w:val="24"/>
          <w:szCs w:val="28"/>
          <w:highlight w:val="none"/>
          <w:lang w:val="en-US" w:eastAsia="zh-CN"/>
        </w:rPr>
        <w:t>响应</w:t>
      </w:r>
      <w:r>
        <w:rPr>
          <w:rFonts w:hint="eastAsia" w:asciiTheme="minorEastAsia" w:hAnsiTheme="minorEastAsia" w:eastAsiaTheme="minorEastAsia" w:cstheme="minorEastAsia"/>
          <w:color w:val="auto"/>
          <w:kern w:val="0"/>
          <w:sz w:val="24"/>
          <w:szCs w:val="28"/>
          <w:highlight w:val="none"/>
        </w:rPr>
        <w:t>文件响应的技术</w:t>
      </w:r>
      <w:r>
        <w:rPr>
          <w:rFonts w:hint="eastAsia" w:asciiTheme="minorEastAsia" w:hAnsiTheme="minorEastAsia" w:eastAsiaTheme="minorEastAsia" w:cstheme="minorEastAsia"/>
          <w:color w:val="auto"/>
          <w:kern w:val="0"/>
          <w:sz w:val="24"/>
          <w:szCs w:val="28"/>
          <w:highlight w:val="none"/>
          <w:lang w:val="en-US" w:eastAsia="zh-CN"/>
        </w:rPr>
        <w:t>服务</w:t>
      </w:r>
      <w:r>
        <w:rPr>
          <w:rFonts w:hint="eastAsia" w:asciiTheme="minorEastAsia" w:hAnsiTheme="minorEastAsia" w:eastAsiaTheme="minorEastAsia" w:cstheme="minorEastAsia"/>
          <w:color w:val="auto"/>
          <w:kern w:val="0"/>
          <w:sz w:val="24"/>
          <w:szCs w:val="28"/>
          <w:highlight w:val="none"/>
        </w:rPr>
        <w:t>需求条款完全响应</w:t>
      </w:r>
      <w:r>
        <w:rPr>
          <w:rFonts w:hint="eastAsia" w:asciiTheme="minorEastAsia" w:hAnsiTheme="minorEastAsia" w:eastAsiaTheme="minorEastAsia" w:cstheme="minorEastAsia"/>
          <w:color w:val="auto"/>
          <w:kern w:val="0"/>
          <w:sz w:val="24"/>
          <w:szCs w:val="28"/>
          <w:highlight w:val="none"/>
          <w:lang w:val="en-US" w:eastAsia="zh-CN"/>
        </w:rPr>
        <w:t>采购</w:t>
      </w:r>
      <w:r>
        <w:rPr>
          <w:rFonts w:hint="eastAsia" w:asciiTheme="minorEastAsia" w:hAnsiTheme="minorEastAsia" w:eastAsiaTheme="minorEastAsia" w:cstheme="minorEastAsia"/>
          <w:color w:val="auto"/>
          <w:kern w:val="0"/>
          <w:sz w:val="24"/>
          <w:szCs w:val="28"/>
          <w:highlight w:val="none"/>
        </w:rPr>
        <w:t>文件要求时，</w:t>
      </w:r>
      <w:r>
        <w:rPr>
          <w:rFonts w:hint="eastAsia" w:asciiTheme="minorEastAsia" w:hAnsiTheme="minorEastAsia" w:eastAsiaTheme="minorEastAsia" w:cstheme="minorEastAsia"/>
          <w:color w:val="auto"/>
          <w:kern w:val="0"/>
          <w:sz w:val="24"/>
          <w:szCs w:val="28"/>
          <w:highlight w:val="none"/>
          <w:lang w:val="en-US" w:eastAsia="zh-CN"/>
        </w:rPr>
        <w:t>供应商</w:t>
      </w:r>
      <w:r>
        <w:rPr>
          <w:rFonts w:hint="eastAsia" w:asciiTheme="minorEastAsia" w:hAnsiTheme="minorEastAsia" w:eastAsiaTheme="minorEastAsia" w:cstheme="minorEastAsia"/>
          <w:color w:val="auto"/>
          <w:kern w:val="0"/>
          <w:sz w:val="24"/>
          <w:szCs w:val="28"/>
          <w:highlight w:val="none"/>
        </w:rPr>
        <w:t>应注明“无偏离”；低于</w:t>
      </w:r>
      <w:r>
        <w:rPr>
          <w:rFonts w:hint="eastAsia" w:asciiTheme="minorEastAsia" w:hAnsiTheme="minorEastAsia" w:eastAsiaTheme="minorEastAsia" w:cstheme="minorEastAsia"/>
          <w:color w:val="auto"/>
          <w:kern w:val="0"/>
          <w:sz w:val="24"/>
          <w:szCs w:val="28"/>
          <w:highlight w:val="none"/>
          <w:lang w:val="en-US" w:eastAsia="zh-CN"/>
        </w:rPr>
        <w:t>采购</w:t>
      </w:r>
      <w:r>
        <w:rPr>
          <w:rFonts w:hint="eastAsia" w:asciiTheme="minorEastAsia" w:hAnsiTheme="minorEastAsia" w:eastAsiaTheme="minorEastAsia" w:cstheme="minorEastAsia"/>
          <w:color w:val="auto"/>
          <w:kern w:val="0"/>
          <w:sz w:val="24"/>
          <w:szCs w:val="28"/>
          <w:highlight w:val="none"/>
        </w:rPr>
        <w:t>文件要求时，应注明“负偏离”；优于</w:t>
      </w:r>
      <w:r>
        <w:rPr>
          <w:rFonts w:hint="eastAsia" w:asciiTheme="minorEastAsia" w:hAnsiTheme="minorEastAsia" w:eastAsiaTheme="minorEastAsia" w:cstheme="minorEastAsia"/>
          <w:color w:val="auto"/>
          <w:kern w:val="0"/>
          <w:sz w:val="24"/>
          <w:szCs w:val="28"/>
          <w:highlight w:val="none"/>
          <w:lang w:val="en-US" w:eastAsia="zh-CN"/>
        </w:rPr>
        <w:t>采购</w:t>
      </w:r>
      <w:r>
        <w:rPr>
          <w:rFonts w:hint="eastAsia" w:asciiTheme="minorEastAsia" w:hAnsiTheme="minorEastAsia" w:eastAsiaTheme="minorEastAsia" w:cstheme="minorEastAsia"/>
          <w:color w:val="auto"/>
          <w:kern w:val="0"/>
          <w:sz w:val="24"/>
          <w:szCs w:val="28"/>
          <w:highlight w:val="none"/>
        </w:rPr>
        <w:t>文件要求的，应注明“正偏离”。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w:t>
      </w:r>
      <w:r>
        <w:rPr>
          <w:rFonts w:hint="eastAsia" w:asciiTheme="minorEastAsia" w:hAnsiTheme="minorEastAsia" w:eastAsiaTheme="minorEastAsia" w:cstheme="minorEastAsia"/>
          <w:color w:val="auto"/>
          <w:kern w:val="0"/>
          <w:sz w:val="24"/>
          <w:szCs w:val="28"/>
          <w:highlight w:val="none"/>
          <w:lang w:val="en-US" w:eastAsia="zh-CN"/>
        </w:rPr>
        <w:t>供应商</w:t>
      </w:r>
      <w:r>
        <w:rPr>
          <w:rFonts w:hint="eastAsia" w:asciiTheme="minorEastAsia" w:hAnsiTheme="minorEastAsia" w:eastAsiaTheme="minorEastAsia" w:cstheme="minorEastAsia"/>
          <w:color w:val="auto"/>
          <w:kern w:val="0"/>
          <w:sz w:val="24"/>
          <w:szCs w:val="28"/>
          <w:highlight w:val="none"/>
        </w:rPr>
        <w:t>服务承诺（应包含售后服务承诺）</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lang w:eastAsia="zh-CN"/>
        </w:rPr>
        <w:t>（正文内容自拟）</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四、用于本项目人员简历表</w:t>
      </w:r>
    </w:p>
    <w:p>
      <w:pPr>
        <w:ind w:firstLine="480" w:firstLineChars="200"/>
        <w:rPr>
          <w:rFonts w:hint="eastAsia" w:asciiTheme="minorEastAsia" w:hAnsiTheme="minorEastAsia" w:eastAsiaTheme="minorEastAsia" w:cstheme="minorEastAsia"/>
          <w:color w:val="auto"/>
          <w:kern w:val="0"/>
          <w:sz w:val="24"/>
          <w:szCs w:val="28"/>
          <w:highlight w:val="none"/>
        </w:rPr>
      </w:pPr>
    </w:p>
    <w:p>
      <w:pPr>
        <w:pStyle w:val="22"/>
        <w:ind w:firstLine="562" w:firstLineChars="200"/>
        <w:jc w:val="center"/>
        <w:rPr>
          <w:rFonts w:ascii="MingLiU_HKSCS" w:hAnsi="MingLiU_HKSCS" w:eastAsia="MingLiU_HKSCS" w:cs="Times New Roman"/>
          <w:color w:val="auto"/>
          <w:highlight w:val="none"/>
        </w:rPr>
      </w:pPr>
      <w:r>
        <w:rPr>
          <w:rFonts w:hint="eastAsia" w:hAnsi="宋体" w:cs="Calibri"/>
          <w:b/>
          <w:color w:val="auto"/>
          <w:sz w:val="28"/>
          <w:szCs w:val="22"/>
          <w:highlight w:val="none"/>
        </w:rPr>
        <w:t>用于本项目人员简历表</w:t>
      </w:r>
    </w:p>
    <w:tbl>
      <w:tblPr>
        <w:tblStyle w:val="44"/>
        <w:tblW w:w="9618" w:type="dxa"/>
        <w:tblInd w:w="0" w:type="dxa"/>
        <w:tblLayout w:type="fixed"/>
        <w:tblCellMar>
          <w:top w:w="0" w:type="dxa"/>
          <w:left w:w="108" w:type="dxa"/>
          <w:bottom w:w="0" w:type="dxa"/>
          <w:right w:w="108" w:type="dxa"/>
        </w:tblCellMar>
      </w:tblPr>
      <w:tblGrid>
        <w:gridCol w:w="501"/>
        <w:gridCol w:w="866"/>
        <w:gridCol w:w="865"/>
        <w:gridCol w:w="816"/>
        <w:gridCol w:w="840"/>
        <w:gridCol w:w="1260"/>
        <w:gridCol w:w="1260"/>
        <w:gridCol w:w="1440"/>
        <w:gridCol w:w="1770"/>
      </w:tblGrid>
      <w:tr>
        <w:tblPrEx>
          <w:tblCellMar>
            <w:top w:w="0" w:type="dxa"/>
            <w:left w:w="108" w:type="dxa"/>
            <w:bottom w:w="0" w:type="dxa"/>
            <w:right w:w="108" w:type="dxa"/>
          </w:tblCellMar>
        </w:tblPrEx>
        <w:trPr>
          <w:trHeight w:val="1027" w:hRule="atLeast"/>
        </w:trPr>
        <w:tc>
          <w:tcPr>
            <w:tcW w:w="501"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学历</w:t>
            </w:r>
          </w:p>
        </w:tc>
        <w:tc>
          <w:tcPr>
            <w:tcW w:w="84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专业及职称</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持何种资格证书</w:t>
            </w:r>
            <w:r>
              <w:rPr>
                <w:rFonts w:hint="eastAsia" w:ascii="宋体" w:hAnsi="宋体"/>
                <w:color w:val="auto"/>
                <w:kern w:val="0"/>
                <w:sz w:val="28"/>
                <w:highlight w:val="none"/>
              </w:rPr>
              <w:t>（证书号）</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szCs w:val="22"/>
                <w:highlight w:val="none"/>
              </w:rPr>
              <w:t>从事本工作时间</w:t>
            </w:r>
          </w:p>
        </w:tc>
        <w:tc>
          <w:tcPr>
            <w:tcW w:w="1440"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hint="eastAsia" w:ascii="宋体" w:hAnsi="宋体"/>
                <w:color w:val="auto"/>
                <w:kern w:val="0"/>
                <w:sz w:val="28"/>
                <w:szCs w:val="22"/>
                <w:highlight w:val="none"/>
              </w:rPr>
            </w:pPr>
            <w:r>
              <w:rPr>
                <w:rFonts w:hint="eastAsia" w:ascii="宋体" w:hAnsi="宋体"/>
                <w:color w:val="auto"/>
                <w:kern w:val="0"/>
                <w:sz w:val="28"/>
                <w:highlight w:val="none"/>
              </w:rPr>
              <w:t>近X年来承担类似项目名称</w:t>
            </w:r>
          </w:p>
        </w:tc>
        <w:tc>
          <w:tcPr>
            <w:tcW w:w="1770"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hint="eastAsia" w:ascii="宋体" w:hAnsi="宋体"/>
                <w:color w:val="auto"/>
                <w:kern w:val="0"/>
                <w:sz w:val="28"/>
                <w:highlight w:val="none"/>
              </w:rPr>
            </w:pPr>
            <w:r>
              <w:rPr>
                <w:rFonts w:hint="eastAsia" w:ascii="宋体" w:hAnsi="宋体"/>
                <w:color w:val="auto"/>
                <w:kern w:val="0"/>
                <w:sz w:val="28"/>
                <w:szCs w:val="22"/>
                <w:highlight w:val="none"/>
              </w:rPr>
              <w:t>本项目拟任职务</w:t>
            </w:r>
          </w:p>
        </w:tc>
      </w:tr>
      <w:tr>
        <w:tblPrEx>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vAlign w:val="top"/>
          </w:tcPr>
          <w:p>
            <w:pPr>
              <w:spacing w:before="50" w:after="50" w:line="420" w:lineRule="exact"/>
              <w:jc w:val="center"/>
              <w:rPr>
                <w:rFonts w:hint="eastAsia" w:ascii="宋体" w:hAnsi="宋体"/>
                <w:color w:val="auto"/>
                <w:kern w:val="0"/>
                <w:sz w:val="28"/>
                <w:highlight w:val="none"/>
              </w:rPr>
            </w:pPr>
          </w:p>
        </w:tc>
      </w:tr>
      <w:tr>
        <w:tblPrEx>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vAlign w:val="top"/>
          </w:tcPr>
          <w:p>
            <w:pPr>
              <w:spacing w:before="50" w:after="50" w:line="420" w:lineRule="exact"/>
              <w:jc w:val="center"/>
              <w:rPr>
                <w:rFonts w:hint="eastAsia" w:ascii="宋体" w:hAnsi="宋体"/>
                <w:color w:val="auto"/>
                <w:kern w:val="0"/>
                <w:sz w:val="28"/>
                <w:highlight w:val="none"/>
              </w:rPr>
            </w:pPr>
          </w:p>
        </w:tc>
      </w:tr>
      <w:tr>
        <w:tblPrEx>
          <w:tblCellMar>
            <w:top w:w="0" w:type="dxa"/>
            <w:left w:w="108" w:type="dxa"/>
            <w:bottom w:w="0" w:type="dxa"/>
            <w:right w:w="108" w:type="dxa"/>
          </w:tblCellMar>
        </w:tblPrEx>
        <w:trPr>
          <w:trHeight w:val="505"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vAlign w:val="top"/>
          </w:tcPr>
          <w:p>
            <w:pPr>
              <w:spacing w:before="50" w:after="50" w:line="420" w:lineRule="exact"/>
              <w:jc w:val="center"/>
              <w:rPr>
                <w:rFonts w:hint="eastAsia"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vAlign w:val="top"/>
          </w:tcPr>
          <w:p>
            <w:pPr>
              <w:spacing w:before="50" w:after="50" w:line="420" w:lineRule="exact"/>
              <w:jc w:val="center"/>
              <w:rPr>
                <w:rFonts w:hint="eastAsia"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vAlign w:val="top"/>
          </w:tcPr>
          <w:p>
            <w:pPr>
              <w:spacing w:before="50" w:after="50" w:line="420" w:lineRule="exact"/>
              <w:jc w:val="center"/>
              <w:rPr>
                <w:rFonts w:hint="eastAsia"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vAlign w:val="top"/>
          </w:tcPr>
          <w:p>
            <w:pPr>
              <w:spacing w:before="50" w:after="50" w:line="420" w:lineRule="exact"/>
              <w:jc w:val="center"/>
              <w:rPr>
                <w:rFonts w:hint="eastAsia"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6" w:space="0"/>
              <w:right w:val="single" w:color="auto" w:sz="4" w:space="0"/>
            </w:tcBorders>
            <w:vAlign w:val="top"/>
          </w:tcPr>
          <w:p>
            <w:pPr>
              <w:spacing w:before="50" w:after="50" w:line="420" w:lineRule="exact"/>
              <w:jc w:val="center"/>
              <w:rPr>
                <w:rFonts w:hint="eastAsia" w:ascii="宋体" w:hAnsi="宋体"/>
                <w:color w:val="auto"/>
                <w:kern w:val="0"/>
                <w:sz w:val="28"/>
                <w:highlight w:val="none"/>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4"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65"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1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84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440" w:type="dxa"/>
            <w:tcBorders>
              <w:top w:val="single" w:color="auto" w:sz="6" w:space="0"/>
              <w:left w:val="single" w:color="auto" w:sz="6" w:space="0"/>
              <w:bottom w:val="single" w:color="auto" w:sz="4" w:space="0"/>
              <w:right w:val="single" w:color="auto" w:sz="4" w:space="0"/>
            </w:tcBorders>
            <w:vAlign w:val="center"/>
          </w:tcPr>
          <w:p>
            <w:pPr>
              <w:spacing w:before="50" w:after="50" w:line="420" w:lineRule="exact"/>
              <w:jc w:val="center"/>
              <w:rPr>
                <w:rFonts w:hint="eastAsia" w:ascii="宋体" w:hAnsi="宋体"/>
                <w:color w:val="auto"/>
                <w:kern w:val="0"/>
                <w:sz w:val="28"/>
                <w:szCs w:val="22"/>
                <w:highlight w:val="none"/>
              </w:rPr>
            </w:pPr>
          </w:p>
        </w:tc>
        <w:tc>
          <w:tcPr>
            <w:tcW w:w="1770" w:type="dxa"/>
            <w:tcBorders>
              <w:top w:val="single" w:color="auto" w:sz="6" w:space="0"/>
              <w:left w:val="single" w:color="auto" w:sz="6" w:space="0"/>
              <w:bottom w:val="single" w:color="auto" w:sz="4" w:space="0"/>
              <w:right w:val="single" w:color="auto" w:sz="4" w:space="0"/>
            </w:tcBorders>
            <w:vAlign w:val="top"/>
          </w:tcPr>
          <w:p>
            <w:pPr>
              <w:spacing w:before="50" w:after="50" w:line="420" w:lineRule="exact"/>
              <w:jc w:val="center"/>
              <w:rPr>
                <w:rFonts w:hint="eastAsia" w:ascii="宋体" w:hAnsi="宋体"/>
                <w:color w:val="auto"/>
                <w:kern w:val="0"/>
                <w:sz w:val="28"/>
                <w:highlight w:val="none"/>
              </w:rPr>
            </w:pPr>
          </w:p>
        </w:tc>
      </w:tr>
    </w:tbl>
    <w:p>
      <w:pPr>
        <w:pStyle w:val="22"/>
        <w:ind w:firstLine="400" w:firstLineChars="200"/>
        <w:rPr>
          <w:rFonts w:ascii="Times New Roman" w:hAnsi="Times New Roman" w:cs="Times New Roman"/>
          <w:color w:val="auto"/>
          <w:highlight w:val="none"/>
        </w:rPr>
      </w:pPr>
    </w:p>
    <w:p>
      <w:pPr>
        <w:pStyle w:val="22"/>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注：需提供本项目投入</w:t>
      </w:r>
      <w:r>
        <w:rPr>
          <w:rFonts w:hint="eastAsia" w:asciiTheme="minorEastAsia" w:hAnsiTheme="minorEastAsia" w:eastAsiaTheme="minorEastAsia" w:cstheme="minorEastAsia"/>
          <w:color w:val="auto"/>
          <w:sz w:val="21"/>
          <w:szCs w:val="21"/>
          <w:highlight w:val="none"/>
        </w:rPr>
        <w:t>人员</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毕业证书</w:t>
      </w:r>
      <w:r>
        <w:rPr>
          <w:rFonts w:hint="eastAsia" w:asciiTheme="minorEastAsia" w:hAnsiTheme="minorEastAsia" w:eastAsiaTheme="minorEastAsia" w:cstheme="minorEastAsia"/>
          <w:color w:val="auto"/>
          <w:sz w:val="21"/>
          <w:szCs w:val="21"/>
          <w:highlight w:val="none"/>
          <w:lang w:eastAsia="zh-CN"/>
        </w:rPr>
        <w:t>（含专业）、</w:t>
      </w:r>
      <w:r>
        <w:rPr>
          <w:rFonts w:hint="eastAsia" w:asciiTheme="minorEastAsia" w:hAnsiTheme="minorEastAsia" w:eastAsiaTheme="minorEastAsia" w:cstheme="minorEastAsia"/>
          <w:color w:val="auto"/>
          <w:sz w:val="21"/>
          <w:szCs w:val="21"/>
          <w:highlight w:val="none"/>
        </w:rPr>
        <w:t>职称证书、资格证书</w:t>
      </w:r>
      <w:r>
        <w:rPr>
          <w:rFonts w:hint="eastAsia" w:asciiTheme="minorEastAsia" w:hAnsiTheme="minorEastAsia" w:eastAsiaTheme="minorEastAsia" w:cstheme="minorEastAsia"/>
          <w:color w:val="auto"/>
          <w:sz w:val="21"/>
          <w:szCs w:val="21"/>
          <w:highlight w:val="none"/>
          <w:lang w:eastAsia="zh-CN"/>
        </w:rPr>
        <w:t>或其他</w:t>
      </w:r>
      <w:r>
        <w:rPr>
          <w:rFonts w:hint="eastAsia" w:asciiTheme="minorEastAsia" w:hAnsiTheme="minorEastAsia" w:eastAsiaTheme="minorEastAsia" w:cstheme="minorEastAsia"/>
          <w:color w:val="auto"/>
          <w:sz w:val="21"/>
          <w:szCs w:val="21"/>
          <w:highlight w:val="none"/>
        </w:rPr>
        <w:t>相关执业证书，以及</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与项目</w:t>
      </w:r>
      <w:r>
        <w:rPr>
          <w:rFonts w:hint="eastAsia" w:asciiTheme="minorEastAsia" w:hAnsiTheme="minorEastAsia" w:eastAsiaTheme="minorEastAsia" w:cstheme="minorEastAsia"/>
          <w:color w:val="auto"/>
          <w:sz w:val="21"/>
          <w:szCs w:val="21"/>
          <w:highlight w:val="none"/>
          <w:lang w:eastAsia="zh-CN"/>
        </w:rPr>
        <w:t>投入</w:t>
      </w:r>
      <w:r>
        <w:rPr>
          <w:rFonts w:hint="eastAsia" w:asciiTheme="minorEastAsia" w:hAnsiTheme="minorEastAsia" w:eastAsiaTheme="minorEastAsia" w:cstheme="minorEastAsia"/>
          <w:color w:val="auto"/>
          <w:sz w:val="21"/>
          <w:szCs w:val="21"/>
          <w:highlight w:val="none"/>
        </w:rPr>
        <w:t>人员签署的有效劳动合同复印件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合同须体现相关工作内容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等证明材料；相关工作经验可提供人员参与类似项目名称、在该项目中担任的工作等工作履历。以上材料均需加盖公章（</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如能够在线查询的材料，请提供查询网址链接，可以不用同时提供纸质材料）。</w:t>
      </w:r>
    </w:p>
    <w:p>
      <w:pPr>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五、磋商标的物符合磋商文件规定的证明文件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(示例略)</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备注：提供第二章“磋商须知前附表”和第六章“项目采购需求”要求(包括磋商标的物的强制性认证、注册等)的证明材料复印件。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spacing w:line="360" w:lineRule="auto"/>
        <w:jc w:val="center"/>
        <w:outlineLvl w:val="0"/>
        <w:rPr>
          <w:rFonts w:hint="eastAsia" w:ascii="Times New Roman" w:hAnsi="Times New Roman" w:cs="Courier New"/>
          <w:b/>
          <w:color w:val="auto"/>
          <w:sz w:val="28"/>
          <w:highlight w:val="none"/>
        </w:rPr>
      </w:pPr>
      <w:r>
        <w:rPr>
          <w:rFonts w:hint="eastAsia" w:asciiTheme="minorEastAsia" w:hAnsiTheme="minorEastAsia" w:eastAsiaTheme="minorEastAsia" w:cstheme="minorEastAsia"/>
          <w:color w:val="auto"/>
          <w:sz w:val="28"/>
          <w:szCs w:val="28"/>
          <w:highlight w:val="none"/>
        </w:rPr>
        <w:br w:type="page"/>
      </w:r>
      <w:bookmarkStart w:id="50" w:name="_Toc30243"/>
      <w:bookmarkStart w:id="51" w:name="_Toc17978"/>
      <w:r>
        <w:rPr>
          <w:rFonts w:hint="eastAsia" w:ascii="Times New Roman" w:hAnsi="Times New Roman" w:cs="Courier New"/>
          <w:b/>
          <w:color w:val="auto"/>
          <w:sz w:val="28"/>
          <w:highlight w:val="none"/>
        </w:rPr>
        <w:t>第二部分　技术部分</w:t>
      </w:r>
      <w:bookmarkEnd w:id="50"/>
    </w:p>
    <w:p>
      <w:pPr>
        <w:spacing w:line="360" w:lineRule="auto"/>
        <w:jc w:val="center"/>
        <w:outlineLvl w:val="0"/>
        <w:rPr>
          <w:rFonts w:hint="eastAsia" w:ascii="Times New Roman" w:hAnsi="Times New Roman" w:cs="Courier New"/>
          <w:b/>
          <w:color w:val="auto"/>
          <w:sz w:val="28"/>
          <w:highlight w:val="none"/>
        </w:rPr>
      </w:pPr>
    </w:p>
    <w:p>
      <w:pPr>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第六章 项目采购需求</w:t>
      </w:r>
      <w:bookmarkEnd w:id="51"/>
    </w:p>
    <w:p>
      <w:pPr>
        <w:spacing w:line="360" w:lineRule="auto"/>
        <w:ind w:firstLine="630" w:firstLineChars="196"/>
        <w:jc w:val="center"/>
        <w:rPr>
          <w:rFonts w:hint="eastAsia" w:asciiTheme="minorEastAsia" w:hAnsiTheme="minorEastAsia" w:eastAsiaTheme="minorEastAsia" w:cstheme="minorEastAsia"/>
          <w:b/>
          <w:bCs/>
          <w:color w:val="auto"/>
          <w:sz w:val="32"/>
          <w:szCs w:val="32"/>
          <w:highlight w:val="none"/>
          <w:lang w:val="en-US" w:eastAsia="zh-CN"/>
        </w:rPr>
      </w:pPr>
      <w:bookmarkStart w:id="52" w:name="_Toc457576272"/>
    </w:p>
    <w:p>
      <w:pPr>
        <w:spacing w:line="360" w:lineRule="auto"/>
        <w:ind w:firstLine="630" w:firstLineChars="196"/>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第一节  </w:t>
      </w:r>
      <w:r>
        <w:rPr>
          <w:rFonts w:hint="eastAsia" w:asciiTheme="minorEastAsia" w:hAnsiTheme="minorEastAsia" w:eastAsiaTheme="minorEastAsia" w:cstheme="minorEastAsia"/>
          <w:b/>
          <w:bCs/>
          <w:color w:val="auto"/>
          <w:sz w:val="32"/>
          <w:szCs w:val="32"/>
          <w:highlight w:val="none"/>
        </w:rPr>
        <w:t>技术服务需求及要求</w:t>
      </w:r>
    </w:p>
    <w:p>
      <w:pPr>
        <w:spacing w:line="360" w:lineRule="auto"/>
        <w:rPr>
          <w:rFonts w:hint="eastAsia" w:ascii="宋体" w:hAnsi="宋体" w:cs="宋体"/>
          <w:b w:val="0"/>
          <w:bCs w:val="0"/>
          <w:color w:val="auto"/>
          <w:sz w:val="18"/>
          <w:szCs w:val="18"/>
          <w:highlight w:val="none"/>
        </w:rPr>
      </w:pPr>
      <w:r>
        <w:rPr>
          <w:rFonts w:hint="eastAsia" w:ascii="宋体" w:hAnsi="宋体" w:cs="宋体"/>
          <w:b w:val="0"/>
          <w:bCs w:val="0"/>
          <w:color w:val="auto"/>
          <w:sz w:val="18"/>
          <w:szCs w:val="18"/>
          <w:highlight w:val="none"/>
        </w:rPr>
        <w:t>说明：</w:t>
      </w:r>
    </w:p>
    <w:p>
      <w:pPr>
        <w:adjustRightInd w:val="0"/>
        <w:snapToGrid w:val="0"/>
        <w:spacing w:line="360" w:lineRule="auto"/>
        <w:ind w:firstLine="360" w:firstLineChars="200"/>
        <w:rPr>
          <w:rFonts w:hint="eastAsia" w:ascii="宋体" w:hAnsi="宋体"/>
          <w:b w:val="0"/>
          <w:color w:val="auto"/>
          <w:sz w:val="18"/>
          <w:szCs w:val="18"/>
        </w:rPr>
      </w:pPr>
      <w:r>
        <w:rPr>
          <w:rFonts w:hint="eastAsia" w:ascii="宋体" w:hAnsi="宋体" w:cs="宋体"/>
          <w:b w:val="0"/>
          <w:bCs w:val="0"/>
          <w:color w:val="auto"/>
          <w:sz w:val="18"/>
          <w:szCs w:val="18"/>
          <w:highlight w:val="none"/>
        </w:rPr>
        <w:t>磋商文件中带“★”的条款为实质性要求和条件，供应商须满足或响应，若无法完全满足，将会被认定为无效磋商。</w:t>
      </w:r>
    </w:p>
    <w:p>
      <w:pPr>
        <w:adjustRightInd w:val="0"/>
        <w:snapToGrid w:val="0"/>
        <w:spacing w:line="360" w:lineRule="auto"/>
        <w:rPr>
          <w:rFonts w:hint="eastAsia" w:ascii="宋体" w:hAnsi="宋体"/>
          <w:b/>
          <w:color w:val="auto"/>
          <w:szCs w:val="21"/>
        </w:rPr>
      </w:pPr>
    </w:p>
    <w:p>
      <w:pPr>
        <w:adjustRightInd w:val="0"/>
        <w:snapToGrid w:val="0"/>
        <w:spacing w:line="360" w:lineRule="auto"/>
        <w:rPr>
          <w:rFonts w:ascii="宋体" w:hAnsi="宋体"/>
          <w:b/>
          <w:color w:val="auto"/>
          <w:szCs w:val="21"/>
        </w:rPr>
      </w:pPr>
      <w:r>
        <w:rPr>
          <w:rFonts w:hint="eastAsia" w:ascii="宋体" w:hAnsi="宋体" w:cs="宋体"/>
          <w:b w:val="0"/>
          <w:bCs w:val="0"/>
          <w:color w:val="auto"/>
          <w:sz w:val="18"/>
          <w:szCs w:val="18"/>
          <w:highlight w:val="none"/>
        </w:rPr>
        <w:t>★</w:t>
      </w:r>
      <w:r>
        <w:rPr>
          <w:rFonts w:hint="eastAsia" w:ascii="宋体" w:hAnsi="宋体"/>
          <w:b/>
          <w:color w:val="auto"/>
          <w:szCs w:val="21"/>
        </w:rPr>
        <w:t>一、项目服务人员配备要求</w:t>
      </w:r>
    </w:p>
    <w:tbl>
      <w:tblPr>
        <w:tblStyle w:val="4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281"/>
        <w:gridCol w:w="1780"/>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49" w:type="dxa"/>
            <w:vAlign w:val="center"/>
          </w:tcPr>
          <w:p>
            <w:pPr>
              <w:spacing w:line="360" w:lineRule="auto"/>
              <w:jc w:val="center"/>
              <w:rPr>
                <w:rFonts w:hint="eastAsia" w:ascii="仿宋" w:hAnsi="仿宋" w:eastAsia="宋体" w:cs="Times New Roman"/>
                <w:bCs w:val="0"/>
                <w:color w:val="auto"/>
                <w:szCs w:val="21"/>
                <w:vertAlign w:val="baseline"/>
                <w:lang w:eastAsia="zh-CN"/>
              </w:rPr>
            </w:pPr>
            <w:r>
              <w:rPr>
                <w:rFonts w:hint="eastAsia" w:ascii="仿宋" w:hAnsi="仿宋" w:eastAsia="宋体" w:cs="Times New Roman"/>
                <w:color w:val="auto"/>
                <w:kern w:val="2"/>
                <w:szCs w:val="21"/>
              </w:rPr>
              <w:t>序号</w:t>
            </w:r>
          </w:p>
        </w:tc>
        <w:tc>
          <w:tcPr>
            <w:tcW w:w="2281" w:type="dxa"/>
            <w:vAlign w:val="center"/>
          </w:tcPr>
          <w:p>
            <w:pPr>
              <w:spacing w:line="360" w:lineRule="auto"/>
              <w:ind w:firstLine="0" w:firstLineChars="0"/>
              <w:jc w:val="center"/>
              <w:rPr>
                <w:rFonts w:hint="eastAsia" w:ascii="仿宋" w:hAnsi="仿宋" w:eastAsia="宋体" w:cs="Times New Roman"/>
                <w:bCs w:val="0"/>
                <w:color w:val="auto"/>
                <w:szCs w:val="21"/>
                <w:vertAlign w:val="baseline"/>
                <w:lang w:eastAsia="zh-CN"/>
              </w:rPr>
            </w:pPr>
            <w:r>
              <w:rPr>
                <w:rFonts w:hint="eastAsia" w:ascii="仿宋" w:hAnsi="仿宋" w:eastAsia="宋体" w:cs="Times New Roman"/>
                <w:color w:val="auto"/>
                <w:kern w:val="2"/>
                <w:szCs w:val="21"/>
              </w:rPr>
              <w:t>岗位</w:t>
            </w:r>
          </w:p>
        </w:tc>
        <w:tc>
          <w:tcPr>
            <w:tcW w:w="1780" w:type="dxa"/>
            <w:vAlign w:val="center"/>
          </w:tcPr>
          <w:p>
            <w:pPr>
              <w:spacing w:line="360" w:lineRule="auto"/>
              <w:jc w:val="center"/>
              <w:rPr>
                <w:rFonts w:hint="eastAsia" w:ascii="仿宋" w:hAnsi="仿宋" w:eastAsia="宋体" w:cs="Times New Roman"/>
                <w:bCs w:val="0"/>
                <w:color w:val="auto"/>
                <w:szCs w:val="21"/>
                <w:vertAlign w:val="baseline"/>
                <w:lang w:eastAsia="zh-CN"/>
              </w:rPr>
            </w:pPr>
            <w:r>
              <w:rPr>
                <w:rFonts w:hint="eastAsia" w:ascii="仿宋" w:hAnsi="仿宋" w:eastAsia="宋体" w:cs="Times New Roman"/>
                <w:color w:val="auto"/>
                <w:kern w:val="2"/>
                <w:szCs w:val="21"/>
              </w:rPr>
              <w:t>人员数量</w:t>
            </w:r>
          </w:p>
        </w:tc>
        <w:tc>
          <w:tcPr>
            <w:tcW w:w="3808" w:type="dxa"/>
            <w:vAlign w:val="center"/>
          </w:tcPr>
          <w:p>
            <w:pPr>
              <w:spacing w:line="360" w:lineRule="auto"/>
              <w:ind w:firstLine="0" w:firstLineChars="0"/>
              <w:jc w:val="center"/>
              <w:rPr>
                <w:rFonts w:hint="eastAsia" w:ascii="仿宋" w:hAnsi="仿宋" w:eastAsia="宋体" w:cs="Times New Roman"/>
                <w:bCs w:val="0"/>
                <w:color w:val="auto"/>
                <w:szCs w:val="21"/>
                <w:vertAlign w:val="baseline"/>
                <w:lang w:eastAsia="zh-CN"/>
              </w:rPr>
            </w:pPr>
            <w:r>
              <w:rPr>
                <w:rFonts w:hint="eastAsia" w:ascii="仿宋" w:hAnsi="仿宋" w:eastAsia="宋体" w:cs="Times New Roman"/>
                <w:color w:val="auto"/>
                <w:kern w:val="2"/>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49" w:type="dxa"/>
            <w:vAlign w:val="center"/>
          </w:tcPr>
          <w:p>
            <w:pPr>
              <w:spacing w:line="360" w:lineRule="auto"/>
              <w:jc w:val="center"/>
              <w:rPr>
                <w:rFonts w:hint="eastAsia" w:ascii="仿宋" w:hAnsi="仿宋" w:eastAsia="宋体" w:cs="Times New Roman"/>
                <w:bCs w:val="0"/>
                <w:color w:val="auto"/>
                <w:szCs w:val="21"/>
                <w:vertAlign w:val="baseline"/>
                <w:lang w:val="en-US" w:eastAsia="zh-CN"/>
              </w:rPr>
            </w:pPr>
            <w:r>
              <w:rPr>
                <w:rFonts w:hint="eastAsia" w:ascii="仿宋" w:hAnsi="仿宋" w:eastAsia="宋体" w:cs="Times New Roman"/>
                <w:bCs w:val="0"/>
                <w:color w:val="auto"/>
                <w:szCs w:val="21"/>
                <w:vertAlign w:val="baseline"/>
                <w:lang w:val="en-US" w:eastAsia="zh-CN"/>
              </w:rPr>
              <w:t>1</w:t>
            </w:r>
          </w:p>
        </w:tc>
        <w:tc>
          <w:tcPr>
            <w:tcW w:w="2281" w:type="dxa"/>
            <w:vAlign w:val="center"/>
          </w:tcPr>
          <w:p>
            <w:pPr>
              <w:spacing w:line="360" w:lineRule="auto"/>
              <w:jc w:val="center"/>
              <w:rPr>
                <w:rFonts w:hint="eastAsia" w:ascii="仿宋" w:hAnsi="仿宋" w:eastAsia="宋体" w:cs="Times New Roman"/>
                <w:bCs w:val="0"/>
                <w:color w:val="auto"/>
                <w:szCs w:val="21"/>
                <w:vertAlign w:val="baseline"/>
                <w:lang w:eastAsia="zh-CN"/>
              </w:rPr>
            </w:pPr>
            <w:r>
              <w:rPr>
                <w:rFonts w:hint="eastAsia" w:ascii="仿宋" w:hAnsi="仿宋" w:eastAsia="宋体" w:cs="Times New Roman"/>
                <w:bCs w:val="0"/>
                <w:color w:val="auto"/>
                <w:szCs w:val="21"/>
                <w:vertAlign w:val="baseline"/>
                <w:lang w:eastAsia="zh-CN"/>
              </w:rPr>
              <w:t>门卫</w:t>
            </w:r>
          </w:p>
        </w:tc>
        <w:tc>
          <w:tcPr>
            <w:tcW w:w="1780" w:type="dxa"/>
            <w:vAlign w:val="center"/>
          </w:tcPr>
          <w:p>
            <w:pPr>
              <w:spacing w:line="360" w:lineRule="auto"/>
              <w:jc w:val="center"/>
              <w:rPr>
                <w:rFonts w:hint="eastAsia" w:ascii="仿宋" w:hAnsi="仿宋" w:eastAsia="宋体" w:cs="Times New Roman"/>
                <w:bCs w:val="0"/>
                <w:color w:val="auto"/>
                <w:szCs w:val="21"/>
                <w:vertAlign w:val="baseline"/>
                <w:lang w:val="en-US" w:eastAsia="zh-CN"/>
              </w:rPr>
            </w:pPr>
            <w:r>
              <w:rPr>
                <w:rFonts w:hint="eastAsia" w:ascii="仿宋" w:hAnsi="仿宋" w:eastAsia="宋体" w:cs="Times New Roman"/>
                <w:bCs w:val="0"/>
                <w:color w:val="auto"/>
                <w:szCs w:val="21"/>
                <w:vertAlign w:val="baseline"/>
                <w:lang w:val="en-US" w:eastAsia="zh-CN"/>
              </w:rPr>
              <w:t>12</w:t>
            </w:r>
          </w:p>
        </w:tc>
        <w:tc>
          <w:tcPr>
            <w:tcW w:w="3808" w:type="dxa"/>
            <w:vAlign w:val="center"/>
          </w:tcPr>
          <w:p>
            <w:pPr>
              <w:spacing w:line="240" w:lineRule="auto"/>
              <w:jc w:val="center"/>
              <w:rPr>
                <w:rFonts w:hint="eastAsia" w:ascii="仿宋" w:hAnsi="仿宋" w:eastAsia="宋体" w:cs="Times New Roman"/>
                <w:bCs w:val="0"/>
                <w:color w:val="auto"/>
                <w:szCs w:val="21"/>
                <w:vertAlign w:val="baseline"/>
                <w:lang w:val="en-US" w:eastAsia="zh-CN"/>
              </w:rPr>
            </w:pPr>
            <w:r>
              <w:rPr>
                <w:rFonts w:hint="eastAsia" w:ascii="仿宋" w:hAnsi="仿宋" w:eastAsia="宋体" w:cs="Times New Roman"/>
                <w:bCs w:val="0"/>
                <w:color w:val="auto"/>
                <w:szCs w:val="21"/>
                <w:vertAlign w:val="baseline"/>
                <w:lang w:eastAsia="zh-CN"/>
              </w:rPr>
              <w:t>局机关、德宝办公区、解放路</w:t>
            </w:r>
            <w:r>
              <w:rPr>
                <w:rFonts w:hint="eastAsia" w:ascii="仿宋" w:hAnsi="仿宋" w:eastAsia="宋体" w:cs="Times New Roman"/>
                <w:bCs w:val="0"/>
                <w:color w:val="auto"/>
                <w:szCs w:val="21"/>
                <w:vertAlign w:val="baseline"/>
                <w:lang w:val="en-US" w:eastAsia="zh-CN"/>
              </w:rPr>
              <w:t>96号院、各乡镇税务分局共12人</w:t>
            </w:r>
          </w:p>
        </w:tc>
      </w:tr>
    </w:tbl>
    <w:p>
      <w:pPr>
        <w:adjustRightInd/>
        <w:snapToGrid/>
        <w:spacing w:line="360" w:lineRule="auto"/>
        <w:jc w:val="left"/>
        <w:rPr>
          <w:rFonts w:hint="eastAsia" w:ascii="仿宋" w:hAnsi="仿宋" w:eastAsia="宋体" w:cs="Times New Roman"/>
          <w:b w:val="0"/>
          <w:color w:val="auto"/>
          <w:szCs w:val="21"/>
        </w:rPr>
      </w:pPr>
    </w:p>
    <w:p>
      <w:pPr>
        <w:adjustRightInd w:val="0"/>
        <w:snapToGrid w:val="0"/>
        <w:spacing w:line="360" w:lineRule="auto"/>
        <w:jc w:val="left"/>
        <w:rPr>
          <w:rFonts w:hint="eastAsia" w:hAnsi="宋体" w:cs="宋体"/>
          <w:b/>
          <w:bCs/>
          <w:color w:val="auto"/>
          <w:lang w:eastAsia="zh-CN"/>
        </w:rPr>
      </w:pPr>
      <w:r>
        <w:rPr>
          <w:rFonts w:hint="eastAsia" w:ascii="宋体" w:hAnsi="宋体" w:cs="宋体"/>
          <w:b w:val="0"/>
          <w:bCs w:val="0"/>
          <w:color w:val="auto"/>
          <w:sz w:val="18"/>
          <w:szCs w:val="18"/>
          <w:highlight w:val="none"/>
        </w:rPr>
        <w:t>★</w:t>
      </w:r>
      <w:r>
        <w:rPr>
          <w:rFonts w:hint="eastAsia" w:ascii="宋体" w:hAnsi="宋体" w:eastAsia="宋体" w:cs="Times New Roman"/>
          <w:b/>
          <w:color w:val="auto"/>
          <w:szCs w:val="21"/>
        </w:rPr>
        <w:t>二</w:t>
      </w:r>
      <w:r>
        <w:rPr>
          <w:rFonts w:hint="eastAsia" w:ascii="宋体" w:hAnsi="宋体" w:eastAsia="宋体" w:cs="Times New Roman"/>
          <w:b/>
          <w:color w:val="auto"/>
          <w:szCs w:val="21"/>
          <w:lang w:eastAsia="zh-CN"/>
        </w:rPr>
        <w:t>、</w:t>
      </w:r>
      <w:r>
        <w:rPr>
          <w:rFonts w:hint="eastAsia" w:ascii="宋体" w:hAnsi="宋体" w:eastAsia="宋体" w:cs="Times New Roman"/>
          <w:b/>
          <w:color w:val="auto"/>
          <w:szCs w:val="21"/>
        </w:rPr>
        <w:t>服务内容</w:t>
      </w:r>
    </w:p>
    <w:p>
      <w:pPr>
        <w:numPr>
          <w:ilvl w:val="-1"/>
          <w:numId w:val="0"/>
        </w:numPr>
        <w:tabs>
          <w:tab w:val="left" w:pos="180"/>
          <w:tab w:val="left" w:pos="1620"/>
        </w:tabs>
        <w:spacing w:line="440" w:lineRule="exact"/>
        <w:rPr>
          <w:rFonts w:hint="eastAsia" w:ascii="宋体" w:hAnsi="宋体"/>
          <w:b/>
          <w:bCs/>
          <w:color w:val="auto"/>
          <w:szCs w:val="21"/>
        </w:rPr>
      </w:pPr>
      <w:r>
        <w:rPr>
          <w:rFonts w:hint="eastAsia" w:ascii="宋体" w:hAnsi="宋体"/>
          <w:b/>
          <w:bCs/>
          <w:color w:val="auto"/>
          <w:szCs w:val="21"/>
          <w:lang w:val="en-US" w:eastAsia="zh-CN"/>
        </w:rPr>
        <w:t>1、</w:t>
      </w:r>
      <w:r>
        <w:rPr>
          <w:rFonts w:hint="eastAsia" w:ascii="宋体" w:hAnsi="宋体"/>
          <w:b/>
          <w:bCs/>
          <w:color w:val="auto"/>
          <w:szCs w:val="21"/>
        </w:rPr>
        <w:t>岗位工作要求：</w:t>
      </w:r>
    </w:p>
    <w:p>
      <w:pPr>
        <w:numPr>
          <w:ilvl w:val="0"/>
          <w:numId w:val="0"/>
        </w:numPr>
        <w:tabs>
          <w:tab w:val="left" w:pos="180"/>
          <w:tab w:val="left" w:pos="1620"/>
        </w:tabs>
        <w:spacing w:line="440" w:lineRule="exact"/>
        <w:ind w:firstLine="420"/>
        <w:rPr>
          <w:rFonts w:hint="eastAsia" w:ascii="宋体" w:hAnsi="宋体"/>
          <w:color w:val="auto"/>
          <w:szCs w:val="21"/>
          <w:highlight w:val="none"/>
          <w:lang w:val="en-US" w:eastAsia="zh-CN"/>
        </w:rPr>
      </w:pPr>
      <w:r>
        <w:rPr>
          <w:rFonts w:hint="eastAsia" w:ascii="宋体" w:hAnsi="宋体"/>
          <w:color w:val="auto"/>
          <w:szCs w:val="21"/>
          <w:lang w:val="en-US" w:eastAsia="zh-CN"/>
        </w:rPr>
        <w:t>门卫：负责局</w:t>
      </w:r>
      <w:r>
        <w:rPr>
          <w:rFonts w:hint="eastAsia" w:ascii="宋体" w:hAnsi="宋体" w:cs="宋体"/>
          <w:color w:val="auto"/>
          <w:szCs w:val="21"/>
        </w:rPr>
        <w:t>机关、</w:t>
      </w:r>
      <w:r>
        <w:rPr>
          <w:rFonts w:hint="eastAsia" w:ascii="宋体" w:hAnsi="宋体" w:cs="宋体"/>
          <w:color w:val="auto"/>
          <w:szCs w:val="21"/>
          <w:lang w:eastAsia="zh-CN"/>
        </w:rPr>
        <w:t>办公、宿舍区域</w:t>
      </w:r>
      <w:r>
        <w:rPr>
          <w:rFonts w:hint="eastAsia" w:ascii="宋体" w:hAnsi="宋体" w:cs="宋体"/>
          <w:color w:val="auto"/>
          <w:szCs w:val="21"/>
        </w:rPr>
        <w:t>的安全保卫和秩序维护服务，做好服务区</w:t>
      </w:r>
      <w:r>
        <w:rPr>
          <w:rFonts w:hint="eastAsia" w:ascii="宋体" w:hAnsi="宋体" w:cs="宋体"/>
          <w:color w:val="auto"/>
          <w:szCs w:val="21"/>
          <w:highlight w:val="none"/>
        </w:rPr>
        <w:t>域内防火、防盗、防灾害、防治安事件等防范工作。</w:t>
      </w:r>
    </w:p>
    <w:p>
      <w:pPr>
        <w:tabs>
          <w:tab w:val="left" w:pos="180"/>
          <w:tab w:val="left" w:pos="1620"/>
        </w:tabs>
        <w:spacing w:line="440" w:lineRule="exact"/>
        <w:rPr>
          <w:rFonts w:hint="eastAsia" w:ascii="宋体" w:hAnsi="宋体"/>
          <w:b/>
          <w:bCs/>
          <w:color w:val="auto"/>
          <w:szCs w:val="21"/>
        </w:rPr>
      </w:pPr>
      <w:r>
        <w:rPr>
          <w:rFonts w:hint="eastAsia" w:ascii="宋体" w:hAnsi="宋体"/>
          <w:b/>
          <w:bCs/>
          <w:color w:val="auto"/>
          <w:szCs w:val="21"/>
          <w:lang w:val="en-US" w:eastAsia="zh-CN"/>
        </w:rPr>
        <w:t>2</w:t>
      </w:r>
      <w:r>
        <w:rPr>
          <w:rFonts w:hint="eastAsia" w:ascii="宋体" w:hAnsi="宋体"/>
          <w:b/>
          <w:bCs/>
          <w:color w:val="auto"/>
          <w:szCs w:val="21"/>
        </w:rPr>
        <w:t>、成交供应商工作要求：</w:t>
      </w:r>
    </w:p>
    <w:p>
      <w:pPr>
        <w:spacing w:line="360" w:lineRule="auto"/>
        <w:ind w:firstLine="420" w:firstLineChars="200"/>
        <w:rPr>
          <w:rFonts w:hint="eastAsia"/>
          <w:color w:val="auto"/>
          <w:szCs w:val="21"/>
        </w:rPr>
      </w:pPr>
      <w:r>
        <w:rPr>
          <w:rFonts w:hint="eastAsia"/>
          <w:color w:val="auto"/>
          <w:szCs w:val="21"/>
        </w:rPr>
        <w:t>（</w:t>
      </w:r>
      <w:r>
        <w:rPr>
          <w:rFonts w:hint="eastAsia"/>
          <w:color w:val="auto"/>
          <w:szCs w:val="21"/>
          <w:lang w:val="en-US" w:eastAsia="zh-CN"/>
        </w:rPr>
        <w:t>1</w:t>
      </w:r>
      <w:r>
        <w:rPr>
          <w:rFonts w:hint="eastAsia"/>
          <w:color w:val="auto"/>
          <w:szCs w:val="21"/>
        </w:rPr>
        <w:t>）</w:t>
      </w:r>
      <w:r>
        <w:rPr>
          <w:rFonts w:hint="eastAsia" w:ascii="宋体" w:hAnsi="宋体"/>
          <w:color w:val="auto"/>
          <w:szCs w:val="21"/>
        </w:rPr>
        <w:t>负责为派往采购人的人员发放工资及相关福利，按国家有关规定购买社会保险及缴纳费用（养老保险、医疗保险、失业保险、工伤保险、生育保险），如派出人员与采购人发生劳动争议的，由成交供应商负责协调。</w:t>
      </w:r>
    </w:p>
    <w:p>
      <w:pPr>
        <w:tabs>
          <w:tab w:val="left" w:pos="180"/>
          <w:tab w:val="left" w:pos="1620"/>
        </w:tabs>
        <w:spacing w:line="440" w:lineRule="exact"/>
        <w:ind w:firstLine="420" w:firstLineChars="200"/>
        <w:rPr>
          <w:rFonts w:hint="eastAsia" w:ascii="宋体" w:hAnsi="宋体" w:eastAsia="宋体" w:cs="Times New Roman"/>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eastAsia="zh-CN"/>
        </w:rPr>
        <w:t>服务</w:t>
      </w:r>
      <w:r>
        <w:rPr>
          <w:rFonts w:hint="eastAsia" w:ascii="宋体" w:hAnsi="宋体"/>
          <w:color w:val="auto"/>
          <w:szCs w:val="21"/>
        </w:rPr>
        <w:t>人员在工作中发生的加班费，按实际情况进行核算后，采购人</w:t>
      </w:r>
      <w:r>
        <w:rPr>
          <w:rFonts w:hint="eastAsia" w:ascii="宋体" w:hAnsi="宋体" w:eastAsia="宋体" w:cs="Times New Roman"/>
          <w:color w:val="auto"/>
          <w:szCs w:val="21"/>
        </w:rPr>
        <w:t>转账给成交供应商，由</w:t>
      </w:r>
      <w:r>
        <w:rPr>
          <w:rFonts w:hint="eastAsia" w:ascii="宋体" w:hAnsi="宋体" w:eastAsia="宋体" w:cs="Times New Roman"/>
          <w:b w:val="0"/>
          <w:bCs w:val="0"/>
          <w:color w:val="auto"/>
          <w:szCs w:val="21"/>
        </w:rPr>
        <w:t>成交供应商</w:t>
      </w:r>
      <w:r>
        <w:rPr>
          <w:rFonts w:hint="eastAsia" w:ascii="宋体" w:hAnsi="宋体" w:eastAsia="宋体" w:cs="Times New Roman"/>
          <w:color w:val="auto"/>
          <w:szCs w:val="21"/>
        </w:rPr>
        <w:t>发放给劳务派遣人员。</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eastAsia="zh-CN"/>
        </w:rPr>
        <w:t>服务</w:t>
      </w:r>
      <w:r>
        <w:rPr>
          <w:rFonts w:hint="eastAsia" w:ascii="宋体" w:hAnsi="宋体"/>
          <w:color w:val="auto"/>
          <w:szCs w:val="21"/>
        </w:rPr>
        <w:t>人员在服务过程中，要遵守成交供应商及采购人双方的各项规章制度。</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szCs w:val="21"/>
          <w:lang w:eastAsia="zh-CN"/>
        </w:rPr>
        <w:t>服务</w:t>
      </w:r>
      <w:r>
        <w:rPr>
          <w:rFonts w:hint="eastAsia" w:ascii="宋体" w:hAnsi="宋体"/>
          <w:color w:val="auto"/>
          <w:szCs w:val="21"/>
        </w:rPr>
        <w:t>人员建立劳动关系，确保</w:t>
      </w:r>
      <w:r>
        <w:rPr>
          <w:rFonts w:hint="eastAsia" w:ascii="宋体" w:hAnsi="宋体"/>
          <w:color w:val="auto"/>
          <w:szCs w:val="21"/>
          <w:lang w:eastAsia="zh-CN"/>
        </w:rPr>
        <w:t>服务</w:t>
      </w:r>
      <w:r>
        <w:rPr>
          <w:rFonts w:hint="eastAsia" w:ascii="宋体" w:hAnsi="宋体"/>
          <w:color w:val="auto"/>
          <w:szCs w:val="21"/>
        </w:rPr>
        <w:t>人员严格执行采购人的各项规章制度及作息安排，负责劳动合同的管理工作，签订劳动合同。</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5</w:t>
      </w:r>
      <w:r>
        <w:rPr>
          <w:rFonts w:hint="eastAsia" w:ascii="宋体" w:hAnsi="宋体"/>
          <w:color w:val="auto"/>
          <w:szCs w:val="21"/>
        </w:rPr>
        <w:t>）对于采购人按合同规定停止派遣并退回成交供应商的</w:t>
      </w:r>
      <w:r>
        <w:rPr>
          <w:rFonts w:hint="eastAsia" w:ascii="宋体" w:hAnsi="宋体"/>
          <w:color w:val="auto"/>
          <w:szCs w:val="21"/>
          <w:lang w:eastAsia="zh-CN"/>
        </w:rPr>
        <w:t>服务</w:t>
      </w:r>
      <w:r>
        <w:rPr>
          <w:rFonts w:hint="eastAsia" w:ascii="宋体" w:hAnsi="宋体"/>
          <w:color w:val="auto"/>
          <w:szCs w:val="21"/>
        </w:rPr>
        <w:t>人员，成交供应商予接收并负责处理与</w:t>
      </w:r>
      <w:r>
        <w:rPr>
          <w:rFonts w:hint="eastAsia" w:ascii="宋体" w:hAnsi="宋体"/>
          <w:color w:val="auto"/>
          <w:szCs w:val="21"/>
          <w:lang w:eastAsia="zh-CN"/>
        </w:rPr>
        <w:t>服务</w:t>
      </w:r>
      <w:r>
        <w:rPr>
          <w:rFonts w:hint="eastAsia" w:ascii="宋体" w:hAnsi="宋体"/>
          <w:color w:val="auto"/>
          <w:szCs w:val="21"/>
        </w:rPr>
        <w:t>人员之间的劳动关系，因解除劳动关系需要支付的费用由采购人根据相关规定支付。</w:t>
      </w:r>
    </w:p>
    <w:p>
      <w:pPr>
        <w:tabs>
          <w:tab w:val="left" w:pos="180"/>
          <w:tab w:val="left" w:pos="1620"/>
        </w:tabs>
        <w:spacing w:line="440" w:lineRule="exact"/>
        <w:rPr>
          <w:rFonts w:hint="eastAsia" w:ascii="宋体" w:hAnsi="宋体"/>
          <w:b/>
          <w:bCs/>
          <w:color w:val="auto"/>
          <w:szCs w:val="21"/>
        </w:rPr>
      </w:pPr>
      <w:r>
        <w:rPr>
          <w:rFonts w:hint="eastAsia" w:ascii="宋体" w:hAnsi="宋体"/>
          <w:b/>
          <w:bCs/>
          <w:color w:val="auto"/>
          <w:szCs w:val="21"/>
          <w:lang w:val="en-US" w:eastAsia="zh-CN"/>
        </w:rPr>
        <w:t>3</w:t>
      </w:r>
      <w:r>
        <w:rPr>
          <w:rFonts w:hint="eastAsia" w:ascii="宋体" w:hAnsi="宋体"/>
          <w:b/>
          <w:bCs/>
          <w:color w:val="auto"/>
          <w:szCs w:val="21"/>
        </w:rPr>
        <w:t>、其他要求：</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eastAsia="zh-CN"/>
        </w:rPr>
        <w:t>服务</w:t>
      </w:r>
      <w:r>
        <w:rPr>
          <w:rFonts w:hint="eastAsia" w:ascii="宋体" w:hAnsi="宋体"/>
          <w:color w:val="auto"/>
          <w:szCs w:val="21"/>
        </w:rPr>
        <w:t>人员必须与成交供应商签订《劳动合同》，明确劳动权利和义务，</w:t>
      </w:r>
      <w:r>
        <w:rPr>
          <w:rFonts w:hint="eastAsia" w:ascii="宋体" w:hAnsi="宋体"/>
          <w:color w:val="auto"/>
          <w:szCs w:val="21"/>
          <w:lang w:eastAsia="zh-CN"/>
        </w:rPr>
        <w:t>服务</w:t>
      </w:r>
      <w:r>
        <w:rPr>
          <w:rFonts w:hint="eastAsia" w:ascii="宋体" w:hAnsi="宋体"/>
          <w:color w:val="auto"/>
          <w:szCs w:val="21"/>
        </w:rPr>
        <w:t>人员的劳动关系保留在成交供应商，</w:t>
      </w:r>
      <w:r>
        <w:rPr>
          <w:rFonts w:hint="eastAsia" w:ascii="宋体" w:hAnsi="宋体"/>
          <w:color w:val="auto"/>
          <w:szCs w:val="21"/>
          <w:lang w:eastAsia="zh-CN"/>
        </w:rPr>
        <w:t>服务</w:t>
      </w:r>
      <w:r>
        <w:rPr>
          <w:rFonts w:hint="eastAsia" w:ascii="宋体" w:hAnsi="宋体"/>
          <w:color w:val="auto"/>
          <w:szCs w:val="21"/>
        </w:rPr>
        <w:t>人员的工资、福利、保险由成交供应商负责</w:t>
      </w:r>
      <w:r>
        <w:rPr>
          <w:rFonts w:hint="eastAsia" w:ascii="宋体" w:hAnsi="宋体"/>
          <w:color w:val="auto"/>
          <w:szCs w:val="21"/>
          <w:lang w:eastAsia="zh-CN"/>
        </w:rPr>
        <w:t>发放、代扣、代缴</w:t>
      </w:r>
      <w:r>
        <w:rPr>
          <w:rFonts w:hint="eastAsia" w:ascii="宋体" w:hAnsi="宋体"/>
          <w:color w:val="auto"/>
          <w:szCs w:val="21"/>
        </w:rPr>
        <w:t>，工伤事故、劳资纠纷由成交供应商负责协调，依法定程序需要支付给</w:t>
      </w:r>
      <w:r>
        <w:rPr>
          <w:rFonts w:hint="eastAsia" w:ascii="宋体" w:hAnsi="宋体"/>
          <w:color w:val="auto"/>
          <w:szCs w:val="21"/>
          <w:lang w:eastAsia="zh-CN"/>
        </w:rPr>
        <w:t>服务</w:t>
      </w:r>
      <w:r>
        <w:rPr>
          <w:rFonts w:hint="eastAsia" w:ascii="宋体" w:hAnsi="宋体"/>
          <w:color w:val="auto"/>
          <w:szCs w:val="21"/>
        </w:rPr>
        <w:t>人员的相关费用（经济补偿金、伤残就业补助金、代通知金等）由采购人另行支付给成交供应商。</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2</w:t>
      </w:r>
      <w:r>
        <w:rPr>
          <w:rFonts w:hint="eastAsia" w:ascii="宋体" w:hAnsi="宋体"/>
          <w:color w:val="auto"/>
          <w:szCs w:val="21"/>
        </w:rPr>
        <w:t>）成交供应商妥善处理采购</w:t>
      </w:r>
      <w:r>
        <w:rPr>
          <w:rFonts w:hint="eastAsia" w:ascii="宋体" w:hAnsi="宋体"/>
          <w:color w:val="auto"/>
          <w:szCs w:val="21"/>
          <w:lang w:eastAsia="zh-CN"/>
        </w:rPr>
        <w:t>人</w:t>
      </w:r>
      <w:r>
        <w:rPr>
          <w:rFonts w:hint="eastAsia" w:ascii="宋体" w:hAnsi="宋体"/>
          <w:color w:val="auto"/>
          <w:szCs w:val="21"/>
        </w:rPr>
        <w:t>反映或投诉的问题，主动上门征求意见，及时反馈有关信息。</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eastAsia="zh-CN"/>
        </w:rPr>
        <w:t>服务</w:t>
      </w:r>
      <w:r>
        <w:rPr>
          <w:rFonts w:hint="eastAsia" w:ascii="宋体" w:hAnsi="宋体"/>
          <w:color w:val="auto"/>
          <w:szCs w:val="21"/>
        </w:rPr>
        <w:t>人员的素质、工作能力、服务水平应达到采购</w:t>
      </w:r>
      <w:r>
        <w:rPr>
          <w:rFonts w:hint="eastAsia" w:ascii="宋体" w:hAnsi="宋体"/>
          <w:color w:val="auto"/>
          <w:szCs w:val="21"/>
          <w:lang w:eastAsia="zh-CN"/>
        </w:rPr>
        <w:t>人</w:t>
      </w:r>
      <w:r>
        <w:rPr>
          <w:rFonts w:hint="eastAsia" w:ascii="宋体" w:hAnsi="宋体"/>
          <w:color w:val="auto"/>
          <w:szCs w:val="21"/>
        </w:rPr>
        <w:t>要求的标准，如不符合采购</w:t>
      </w:r>
      <w:r>
        <w:rPr>
          <w:rFonts w:hint="eastAsia" w:ascii="宋体" w:hAnsi="宋体"/>
          <w:color w:val="auto"/>
          <w:szCs w:val="21"/>
          <w:lang w:eastAsia="zh-CN"/>
        </w:rPr>
        <w:t>人</w:t>
      </w:r>
      <w:r>
        <w:rPr>
          <w:rFonts w:hint="eastAsia" w:ascii="宋体" w:hAnsi="宋体"/>
          <w:color w:val="auto"/>
          <w:szCs w:val="21"/>
        </w:rPr>
        <w:t>要求的，采购</w:t>
      </w:r>
      <w:r>
        <w:rPr>
          <w:rFonts w:hint="eastAsia" w:ascii="宋体" w:hAnsi="宋体"/>
          <w:color w:val="auto"/>
          <w:szCs w:val="21"/>
          <w:lang w:eastAsia="zh-CN"/>
        </w:rPr>
        <w:t>人</w:t>
      </w:r>
      <w:r>
        <w:rPr>
          <w:rFonts w:hint="eastAsia" w:ascii="宋体" w:hAnsi="宋体"/>
          <w:color w:val="auto"/>
          <w:szCs w:val="21"/>
        </w:rPr>
        <w:t>有权要求成交供应商调换劳务人员，如确要调换，由采购</w:t>
      </w:r>
      <w:r>
        <w:rPr>
          <w:rFonts w:hint="eastAsia" w:ascii="宋体" w:hAnsi="宋体"/>
          <w:color w:val="auto"/>
          <w:szCs w:val="21"/>
          <w:lang w:eastAsia="zh-CN"/>
        </w:rPr>
        <w:t>人</w:t>
      </w:r>
      <w:r>
        <w:rPr>
          <w:rFonts w:hint="eastAsia" w:ascii="宋体" w:hAnsi="宋体"/>
          <w:color w:val="auto"/>
          <w:szCs w:val="21"/>
        </w:rPr>
        <w:t>的用人部门出具书面通知并于成交供应商进行沟通，双方协商一致后，方可调换，并报用人部门备案。</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4</w:t>
      </w:r>
      <w:r>
        <w:rPr>
          <w:rFonts w:hint="eastAsia" w:ascii="宋体" w:hAnsi="宋体"/>
          <w:color w:val="auto"/>
          <w:szCs w:val="21"/>
        </w:rPr>
        <w:t>）采购</w:t>
      </w:r>
      <w:r>
        <w:rPr>
          <w:rFonts w:hint="eastAsia" w:ascii="宋体" w:hAnsi="宋体"/>
          <w:color w:val="auto"/>
          <w:szCs w:val="21"/>
          <w:lang w:eastAsia="zh-CN"/>
        </w:rPr>
        <w:t>人</w:t>
      </w:r>
      <w:r>
        <w:rPr>
          <w:rFonts w:hint="eastAsia" w:ascii="宋体" w:hAnsi="宋体"/>
          <w:color w:val="auto"/>
          <w:szCs w:val="21"/>
        </w:rPr>
        <w:t>可以根据实际需要增加或减少</w:t>
      </w:r>
      <w:r>
        <w:rPr>
          <w:rFonts w:hint="eastAsia" w:ascii="宋体" w:hAnsi="宋体"/>
          <w:color w:val="auto"/>
          <w:szCs w:val="21"/>
          <w:lang w:eastAsia="zh-CN"/>
        </w:rPr>
        <w:t>服务</w:t>
      </w:r>
      <w:r>
        <w:rPr>
          <w:rFonts w:hint="eastAsia" w:ascii="宋体" w:hAnsi="宋体"/>
          <w:color w:val="auto"/>
          <w:szCs w:val="21"/>
        </w:rPr>
        <w:t>人员并有权对考核不通过的</w:t>
      </w:r>
      <w:r>
        <w:rPr>
          <w:rFonts w:hint="eastAsia" w:ascii="宋体" w:hAnsi="宋体"/>
          <w:color w:val="auto"/>
          <w:szCs w:val="21"/>
          <w:lang w:eastAsia="zh-CN"/>
        </w:rPr>
        <w:t>服务</w:t>
      </w:r>
      <w:r>
        <w:rPr>
          <w:rFonts w:hint="eastAsia" w:ascii="宋体" w:hAnsi="宋体"/>
          <w:color w:val="auto"/>
          <w:szCs w:val="21"/>
        </w:rPr>
        <w:t>人员要求成交供应商及时补调或调换，成交供应商应当满足采购</w:t>
      </w:r>
      <w:r>
        <w:rPr>
          <w:rFonts w:hint="eastAsia" w:ascii="宋体" w:hAnsi="宋体"/>
          <w:color w:val="auto"/>
          <w:szCs w:val="21"/>
          <w:lang w:eastAsia="zh-CN"/>
        </w:rPr>
        <w:t>人</w:t>
      </w:r>
      <w:r>
        <w:rPr>
          <w:rFonts w:hint="eastAsia" w:ascii="宋体" w:hAnsi="宋体"/>
          <w:color w:val="auto"/>
          <w:szCs w:val="21"/>
        </w:rPr>
        <w:t>对</w:t>
      </w:r>
      <w:r>
        <w:rPr>
          <w:rFonts w:hint="eastAsia" w:ascii="宋体" w:hAnsi="宋体"/>
          <w:color w:val="auto"/>
          <w:szCs w:val="21"/>
          <w:lang w:eastAsia="zh-CN"/>
        </w:rPr>
        <w:t>服务</w:t>
      </w:r>
      <w:r>
        <w:rPr>
          <w:rFonts w:hint="eastAsia" w:ascii="宋体" w:hAnsi="宋体"/>
          <w:color w:val="auto"/>
          <w:szCs w:val="21"/>
        </w:rPr>
        <w:t>人数和质量的要求。</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5</w:t>
      </w:r>
      <w:r>
        <w:rPr>
          <w:rFonts w:hint="eastAsia" w:ascii="宋体" w:hAnsi="宋体"/>
          <w:color w:val="auto"/>
          <w:szCs w:val="21"/>
        </w:rPr>
        <w:t>）成交供应商派驻采购</w:t>
      </w:r>
      <w:r>
        <w:rPr>
          <w:rFonts w:hint="eastAsia" w:ascii="宋体" w:hAnsi="宋体"/>
          <w:color w:val="auto"/>
          <w:szCs w:val="21"/>
          <w:lang w:eastAsia="zh-CN"/>
        </w:rPr>
        <w:t>人</w:t>
      </w:r>
      <w:r>
        <w:rPr>
          <w:rFonts w:hint="eastAsia" w:ascii="宋体" w:hAnsi="宋体"/>
          <w:color w:val="auto"/>
          <w:szCs w:val="21"/>
        </w:rPr>
        <w:t>的</w:t>
      </w:r>
      <w:r>
        <w:rPr>
          <w:rFonts w:hint="eastAsia" w:ascii="宋体" w:hAnsi="宋体"/>
          <w:color w:val="auto"/>
          <w:szCs w:val="21"/>
          <w:lang w:eastAsia="zh-CN"/>
        </w:rPr>
        <w:t>服务</w:t>
      </w:r>
      <w:r>
        <w:rPr>
          <w:rFonts w:hint="eastAsia" w:ascii="宋体" w:hAnsi="宋体"/>
          <w:color w:val="auto"/>
          <w:szCs w:val="21"/>
        </w:rPr>
        <w:t>人员必须保守采购</w:t>
      </w:r>
      <w:r>
        <w:rPr>
          <w:rFonts w:hint="eastAsia" w:ascii="宋体" w:hAnsi="宋体"/>
          <w:color w:val="auto"/>
          <w:szCs w:val="21"/>
          <w:lang w:eastAsia="zh-CN"/>
        </w:rPr>
        <w:t>人</w:t>
      </w:r>
      <w:r>
        <w:rPr>
          <w:rFonts w:hint="eastAsia" w:ascii="宋体" w:hAnsi="宋体"/>
          <w:color w:val="auto"/>
          <w:szCs w:val="21"/>
        </w:rPr>
        <w:t>的商业秘密，采购</w:t>
      </w:r>
      <w:r>
        <w:rPr>
          <w:rFonts w:hint="eastAsia" w:ascii="宋体" w:hAnsi="宋体"/>
          <w:color w:val="auto"/>
          <w:szCs w:val="21"/>
          <w:lang w:eastAsia="zh-CN"/>
        </w:rPr>
        <w:t>人</w:t>
      </w:r>
      <w:r>
        <w:rPr>
          <w:rFonts w:hint="eastAsia" w:ascii="宋体" w:hAnsi="宋体"/>
          <w:color w:val="auto"/>
          <w:szCs w:val="21"/>
        </w:rPr>
        <w:t>有权要求</w:t>
      </w:r>
      <w:r>
        <w:rPr>
          <w:rFonts w:hint="eastAsia" w:ascii="宋体" w:hAnsi="宋体"/>
          <w:color w:val="auto"/>
          <w:szCs w:val="21"/>
          <w:lang w:eastAsia="zh-CN"/>
        </w:rPr>
        <w:t>服务</w:t>
      </w:r>
      <w:r>
        <w:rPr>
          <w:rFonts w:hint="eastAsia" w:ascii="宋体" w:hAnsi="宋体"/>
          <w:color w:val="auto"/>
          <w:szCs w:val="21"/>
        </w:rPr>
        <w:t>人员签订书面保证书。</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6</w:t>
      </w:r>
      <w:r>
        <w:rPr>
          <w:rFonts w:hint="eastAsia" w:ascii="宋体" w:hAnsi="宋体"/>
          <w:color w:val="auto"/>
          <w:szCs w:val="21"/>
        </w:rPr>
        <w:t>）因成交供应商的原因未能达到工作标准的或采购</w:t>
      </w:r>
      <w:r>
        <w:rPr>
          <w:rFonts w:hint="eastAsia" w:ascii="宋体" w:hAnsi="宋体"/>
          <w:color w:val="auto"/>
          <w:szCs w:val="21"/>
          <w:lang w:eastAsia="zh-CN"/>
        </w:rPr>
        <w:t>人</w:t>
      </w:r>
      <w:r>
        <w:rPr>
          <w:rFonts w:hint="eastAsia" w:ascii="宋体" w:hAnsi="宋体"/>
          <w:color w:val="auto"/>
          <w:szCs w:val="21"/>
        </w:rPr>
        <w:t>对成交供应商派驻的劳务人员的税务管理、纳税服务等工作质量不满意时，采购</w:t>
      </w:r>
      <w:r>
        <w:rPr>
          <w:rFonts w:hint="eastAsia" w:ascii="宋体" w:hAnsi="宋体"/>
          <w:color w:val="auto"/>
          <w:szCs w:val="21"/>
          <w:lang w:eastAsia="zh-CN"/>
        </w:rPr>
        <w:t>人</w:t>
      </w:r>
      <w:r>
        <w:rPr>
          <w:rFonts w:hint="eastAsia" w:ascii="宋体" w:hAnsi="宋体"/>
          <w:color w:val="auto"/>
          <w:szCs w:val="21"/>
        </w:rPr>
        <w:t>有权要求成交供应商限期整改，成交供应商经采购</w:t>
      </w:r>
      <w:r>
        <w:rPr>
          <w:rFonts w:hint="eastAsia" w:ascii="宋体" w:hAnsi="宋体"/>
          <w:color w:val="auto"/>
          <w:szCs w:val="21"/>
          <w:lang w:eastAsia="zh-CN"/>
        </w:rPr>
        <w:t>人</w:t>
      </w:r>
      <w:r>
        <w:rPr>
          <w:rFonts w:hint="eastAsia" w:ascii="宋体" w:hAnsi="宋体"/>
          <w:color w:val="auto"/>
          <w:szCs w:val="21"/>
        </w:rPr>
        <w:t>针对同一问题连续三次书面通知仍未整改其所存在的问题，采购</w:t>
      </w:r>
      <w:r>
        <w:rPr>
          <w:rFonts w:hint="eastAsia" w:ascii="宋体" w:hAnsi="宋体"/>
          <w:color w:val="auto"/>
          <w:szCs w:val="21"/>
          <w:lang w:eastAsia="zh-CN"/>
        </w:rPr>
        <w:t>人</w:t>
      </w:r>
      <w:r>
        <w:rPr>
          <w:rFonts w:hint="eastAsia" w:ascii="宋体" w:hAnsi="宋体"/>
          <w:color w:val="auto"/>
          <w:szCs w:val="21"/>
        </w:rPr>
        <w:t>有权解除合同，但采购</w:t>
      </w:r>
      <w:r>
        <w:rPr>
          <w:rFonts w:hint="eastAsia" w:ascii="宋体" w:hAnsi="宋体"/>
          <w:color w:val="auto"/>
          <w:szCs w:val="21"/>
          <w:lang w:eastAsia="zh-CN"/>
        </w:rPr>
        <w:t>人</w:t>
      </w:r>
      <w:r>
        <w:rPr>
          <w:rFonts w:hint="eastAsia" w:ascii="宋体" w:hAnsi="宋体"/>
          <w:color w:val="auto"/>
          <w:szCs w:val="21"/>
        </w:rPr>
        <w:t>要求的内容与整改的内容与方式不合理的除外。</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7</w:t>
      </w:r>
      <w:r>
        <w:rPr>
          <w:rFonts w:hint="eastAsia" w:ascii="宋体" w:hAnsi="宋体"/>
          <w:color w:val="auto"/>
          <w:szCs w:val="21"/>
        </w:rPr>
        <w:t>）成交供应商派驻采购</w:t>
      </w:r>
      <w:r>
        <w:rPr>
          <w:rFonts w:hint="eastAsia" w:ascii="宋体" w:hAnsi="宋体"/>
          <w:color w:val="auto"/>
          <w:szCs w:val="21"/>
          <w:lang w:eastAsia="zh-CN"/>
        </w:rPr>
        <w:t>人</w:t>
      </w:r>
      <w:r>
        <w:rPr>
          <w:rFonts w:hint="eastAsia" w:ascii="宋体" w:hAnsi="宋体"/>
          <w:color w:val="auto"/>
          <w:szCs w:val="21"/>
        </w:rPr>
        <w:t>的</w:t>
      </w:r>
      <w:r>
        <w:rPr>
          <w:rFonts w:hint="eastAsia" w:ascii="宋体" w:hAnsi="宋体"/>
          <w:color w:val="auto"/>
          <w:szCs w:val="21"/>
          <w:lang w:eastAsia="zh-CN"/>
        </w:rPr>
        <w:t>服务</w:t>
      </w:r>
      <w:r>
        <w:rPr>
          <w:rFonts w:hint="eastAsia" w:ascii="宋体" w:hAnsi="宋体"/>
          <w:color w:val="auto"/>
          <w:szCs w:val="21"/>
        </w:rPr>
        <w:t>人员在采购</w:t>
      </w:r>
      <w:r>
        <w:rPr>
          <w:rFonts w:hint="eastAsia" w:ascii="宋体" w:hAnsi="宋体"/>
          <w:color w:val="auto"/>
          <w:szCs w:val="21"/>
          <w:lang w:eastAsia="zh-CN"/>
        </w:rPr>
        <w:t>人</w:t>
      </w:r>
      <w:r>
        <w:rPr>
          <w:rFonts w:hint="eastAsia" w:ascii="宋体" w:hAnsi="宋体"/>
          <w:color w:val="auto"/>
          <w:szCs w:val="21"/>
        </w:rPr>
        <w:t>工作期间，因故意或重大过失或工作失职导致采购</w:t>
      </w:r>
      <w:r>
        <w:rPr>
          <w:rFonts w:hint="eastAsia" w:ascii="宋体" w:hAnsi="宋体"/>
          <w:color w:val="auto"/>
          <w:szCs w:val="21"/>
          <w:lang w:eastAsia="zh-CN"/>
        </w:rPr>
        <w:t>人</w:t>
      </w:r>
      <w:r>
        <w:rPr>
          <w:rFonts w:hint="eastAsia" w:ascii="宋体" w:hAnsi="宋体"/>
          <w:color w:val="auto"/>
          <w:szCs w:val="21"/>
        </w:rPr>
        <w:t>财产或经济损失的，成交供应商对采购</w:t>
      </w:r>
      <w:r>
        <w:rPr>
          <w:rFonts w:hint="eastAsia" w:ascii="宋体" w:hAnsi="宋体"/>
          <w:color w:val="auto"/>
          <w:szCs w:val="21"/>
          <w:lang w:eastAsia="zh-CN"/>
        </w:rPr>
        <w:t>人</w:t>
      </w:r>
      <w:r>
        <w:rPr>
          <w:rFonts w:hint="eastAsia" w:ascii="宋体" w:hAnsi="宋体"/>
          <w:color w:val="auto"/>
          <w:szCs w:val="21"/>
        </w:rPr>
        <w:t>承担责任。</w:t>
      </w:r>
    </w:p>
    <w:p>
      <w:pPr>
        <w:tabs>
          <w:tab w:val="left" w:pos="180"/>
          <w:tab w:val="left" w:pos="1620"/>
        </w:tabs>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8</w:t>
      </w:r>
      <w:r>
        <w:rPr>
          <w:rFonts w:hint="eastAsia" w:ascii="宋体" w:hAnsi="宋体"/>
          <w:color w:val="auto"/>
          <w:szCs w:val="21"/>
        </w:rPr>
        <w:t>）成交供应商不得将承包权转包给其他人。</w:t>
      </w:r>
    </w:p>
    <w:p>
      <w:pPr>
        <w:spacing w:line="440" w:lineRule="exact"/>
        <w:rPr>
          <w:rFonts w:hint="eastAsia" w:ascii="宋体" w:hAnsi="宋体" w:eastAsia="宋体"/>
          <w:color w:val="auto"/>
          <w:szCs w:val="21"/>
          <w:lang w:eastAsia="zh-CN"/>
        </w:rPr>
      </w:pPr>
      <w:r>
        <w:rPr>
          <w:rFonts w:hint="eastAsia" w:ascii="宋体" w:hAnsi="宋体"/>
          <w:color w:val="auto"/>
          <w:szCs w:val="21"/>
        </w:rPr>
        <w:t xml:space="preserve">    （</w:t>
      </w:r>
      <w:r>
        <w:rPr>
          <w:rFonts w:hint="eastAsia" w:ascii="宋体" w:hAnsi="宋体"/>
          <w:color w:val="auto"/>
          <w:szCs w:val="21"/>
          <w:lang w:val="en-US" w:eastAsia="zh-CN"/>
        </w:rPr>
        <w:t>9</w:t>
      </w:r>
      <w:r>
        <w:rPr>
          <w:rFonts w:hint="eastAsia" w:ascii="宋体" w:hAnsi="宋体"/>
          <w:color w:val="auto"/>
          <w:szCs w:val="21"/>
        </w:rPr>
        <w:t>）劳动安全卫生以及培训事项</w:t>
      </w:r>
      <w:r>
        <w:rPr>
          <w:rFonts w:hint="eastAsia"/>
          <w:color w:val="auto"/>
          <w:lang w:eastAsia="zh-CN"/>
        </w:rPr>
        <w:t>。</w:t>
      </w:r>
    </w:p>
    <w:p>
      <w:pPr>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3</w:t>
      </w:r>
      <w:r>
        <w:rPr>
          <w:rFonts w:hint="eastAsia" w:ascii="宋体" w:hAnsi="宋体"/>
          <w:color w:val="auto"/>
          <w:szCs w:val="21"/>
        </w:rPr>
        <w:t>、成交供应商应当按照国家现行的法律、法规的规定、成交供应商规章制度的规定及竞标作出的承诺（以响应文件内容为准），为</w:t>
      </w:r>
      <w:r>
        <w:rPr>
          <w:rFonts w:hint="eastAsia" w:ascii="宋体" w:hAnsi="宋体"/>
          <w:color w:val="auto"/>
          <w:szCs w:val="21"/>
          <w:lang w:eastAsia="zh-CN"/>
        </w:rPr>
        <w:t>服务</w:t>
      </w:r>
      <w:r>
        <w:rPr>
          <w:rFonts w:hint="eastAsia" w:ascii="宋体" w:hAnsi="宋体"/>
          <w:color w:val="auto"/>
          <w:szCs w:val="21"/>
        </w:rPr>
        <w:t>人员进行上岗培训、劳动安全培训。</w:t>
      </w:r>
    </w:p>
    <w:p>
      <w:pPr>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4</w:t>
      </w:r>
      <w:r>
        <w:rPr>
          <w:rFonts w:hint="eastAsia" w:ascii="宋体" w:hAnsi="宋体"/>
          <w:color w:val="auto"/>
          <w:szCs w:val="21"/>
        </w:rPr>
        <w:t>、成交供应商严格按照竞标承诺（以</w:t>
      </w:r>
      <w:r>
        <w:rPr>
          <w:rFonts w:hint="eastAsia" w:ascii="宋体" w:hAnsi="宋体"/>
          <w:color w:val="auto"/>
          <w:szCs w:val="21"/>
          <w:lang w:eastAsia="zh-CN"/>
        </w:rPr>
        <w:t>响应</w:t>
      </w:r>
      <w:r>
        <w:rPr>
          <w:rFonts w:hint="eastAsia" w:ascii="宋体" w:hAnsi="宋体"/>
          <w:color w:val="auto"/>
          <w:szCs w:val="21"/>
        </w:rPr>
        <w:t>文件内容为准）履行各项培训工作。</w:t>
      </w:r>
    </w:p>
    <w:p>
      <w:pPr>
        <w:pStyle w:val="22"/>
        <w:rPr>
          <w:rFonts w:hint="eastAsia" w:hAnsi="宋体" w:cs="宋体"/>
          <w:b/>
          <w:bCs/>
          <w:color w:val="auto"/>
          <w:lang w:eastAsia="zh-CN"/>
        </w:rPr>
      </w:pPr>
    </w:p>
    <w:p>
      <w:pPr>
        <w:pStyle w:val="22"/>
        <w:rPr>
          <w:rFonts w:hint="eastAsia" w:hAnsi="宋体" w:cs="宋体"/>
          <w:b/>
          <w:bCs/>
          <w:color w:val="auto"/>
          <w:lang w:eastAsia="zh-CN"/>
        </w:rPr>
      </w:pPr>
    </w:p>
    <w:p>
      <w:pPr>
        <w:spacing w:line="360" w:lineRule="auto"/>
        <w:jc w:val="center"/>
        <w:rPr>
          <w:rFonts w:hint="eastAsia" w:asciiTheme="minorEastAsia" w:hAnsiTheme="minorEastAsia" w:eastAsiaTheme="minorEastAsia" w:cstheme="minorEastAsia"/>
          <w:b/>
          <w:bCs/>
          <w:color w:val="auto"/>
          <w:kern w:val="0"/>
          <w:sz w:val="30"/>
          <w:szCs w:val="30"/>
          <w:highlight w:val="none"/>
          <w:lang w:val="en-US" w:eastAsia="zh-CN"/>
        </w:rPr>
      </w:pPr>
    </w:p>
    <w:p>
      <w:pPr>
        <w:spacing w:line="360" w:lineRule="auto"/>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lang w:val="en-US" w:eastAsia="zh-CN"/>
        </w:rPr>
        <w:t xml:space="preserve">第二节  </w:t>
      </w:r>
      <w:r>
        <w:rPr>
          <w:rFonts w:hint="eastAsia" w:asciiTheme="minorEastAsia" w:hAnsiTheme="minorEastAsia" w:eastAsiaTheme="minorEastAsia" w:cstheme="minorEastAsia"/>
          <w:b/>
          <w:bCs/>
          <w:color w:val="auto"/>
          <w:kern w:val="0"/>
          <w:sz w:val="30"/>
          <w:szCs w:val="30"/>
          <w:highlight w:val="none"/>
        </w:rPr>
        <w:t>商务条款</w:t>
      </w:r>
    </w:p>
    <w:p>
      <w:pPr>
        <w:numPr>
          <w:ilvl w:val="-1"/>
          <w:numId w:val="0"/>
        </w:numPr>
        <w:spacing w:line="440" w:lineRule="exact"/>
        <w:jc w:val="left"/>
        <w:rPr>
          <w:rFonts w:hint="eastAsia" w:ascii="宋体" w:hAnsi="宋体" w:eastAsia="宋体" w:cs="Times New Roman"/>
          <w:color w:val="auto"/>
          <w:sz w:val="21"/>
          <w:szCs w:val="21"/>
          <w:lang w:eastAsia="zh-CN"/>
        </w:rPr>
      </w:pPr>
      <w:r>
        <w:rPr>
          <w:rFonts w:hint="eastAsia" w:ascii="宋体" w:hAnsi="宋体" w:cs="宋体"/>
          <w:b w:val="0"/>
          <w:bCs w:val="0"/>
          <w:color w:val="auto"/>
          <w:sz w:val="18"/>
          <w:szCs w:val="18"/>
          <w:highlight w:val="none"/>
        </w:rPr>
        <w:t>★</w:t>
      </w:r>
      <w:r>
        <w:rPr>
          <w:rFonts w:hint="eastAsia" w:ascii="宋体" w:hAnsi="宋体" w:eastAsia="宋体" w:cs="Times New Roman"/>
          <w:color w:val="auto"/>
          <w:sz w:val="21"/>
          <w:szCs w:val="21"/>
          <w:lang w:eastAsia="zh-CN"/>
        </w:rPr>
        <w:t>一、提供服务的时间、地点、方式、项目服务期限：</w:t>
      </w:r>
    </w:p>
    <w:p>
      <w:pPr>
        <w:numPr>
          <w:ilvl w:val="-1"/>
          <w:numId w:val="0"/>
        </w:numPr>
        <w:spacing w:line="440" w:lineRule="exact"/>
        <w:ind w:left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1、提供服务的时间：合同签订之日起至服务期届满之日止。</w:t>
      </w:r>
    </w:p>
    <w:p>
      <w:pPr>
        <w:numPr>
          <w:ilvl w:val="-1"/>
          <w:numId w:val="0"/>
        </w:numPr>
        <w:spacing w:line="440" w:lineRule="exact"/>
        <w:ind w:left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2、提供服务的地点：国家税务总局贵港市港北区税务局指定地点。</w:t>
      </w:r>
    </w:p>
    <w:p>
      <w:pPr>
        <w:numPr>
          <w:ilvl w:val="-1"/>
          <w:numId w:val="0"/>
        </w:numPr>
        <w:spacing w:line="440" w:lineRule="exact"/>
        <w:ind w:left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3、提供服务的方式：现场</w:t>
      </w:r>
    </w:p>
    <w:p>
      <w:pPr>
        <w:numPr>
          <w:ilvl w:val="-1"/>
          <w:numId w:val="0"/>
        </w:numPr>
        <w:spacing w:line="440" w:lineRule="exact"/>
        <w:ind w:left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4、项目服务期限：自合同签订开始服务之日起1年。</w:t>
      </w:r>
    </w:p>
    <w:p>
      <w:pPr>
        <w:spacing w:line="440" w:lineRule="exact"/>
        <w:rPr>
          <w:rFonts w:hint="eastAsia" w:ascii="宋体" w:hAnsi="宋体" w:eastAsia="宋体" w:cs="Times New Roman"/>
          <w:color w:val="auto"/>
          <w:sz w:val="21"/>
          <w:szCs w:val="21"/>
        </w:rPr>
      </w:pPr>
      <w:r>
        <w:rPr>
          <w:rFonts w:hint="eastAsia" w:ascii="宋体" w:hAnsi="宋体" w:cs="宋体"/>
          <w:b w:val="0"/>
          <w:bCs w:val="0"/>
          <w:color w:val="auto"/>
          <w:sz w:val="18"/>
          <w:szCs w:val="18"/>
          <w:highlight w:val="none"/>
        </w:rPr>
        <w:t>★</w:t>
      </w:r>
      <w:r>
        <w:rPr>
          <w:rFonts w:hint="eastAsia" w:ascii="宋体" w:hAnsi="宋体" w:eastAsia="宋体" w:cs="Times New Roman"/>
          <w:color w:val="auto"/>
          <w:sz w:val="21"/>
          <w:szCs w:val="21"/>
          <w:lang w:eastAsia="zh-CN"/>
        </w:rPr>
        <w:t>二、</w:t>
      </w:r>
      <w:r>
        <w:rPr>
          <w:rFonts w:hint="eastAsia" w:ascii="宋体" w:hAnsi="宋体" w:eastAsia="宋体" w:cs="Times New Roman"/>
          <w:color w:val="auto"/>
          <w:sz w:val="21"/>
          <w:szCs w:val="21"/>
        </w:rPr>
        <w:t>合同签订时间: 自成交通知书发出之日起</w:t>
      </w:r>
      <w:r>
        <w:rPr>
          <w:rFonts w:hint="eastAsia" w:ascii="宋体" w:hAnsi="宋体" w:cs="Times New Roman"/>
          <w:color w:val="auto"/>
          <w:sz w:val="21"/>
          <w:szCs w:val="21"/>
          <w:lang w:val="en-US" w:eastAsia="zh-CN"/>
        </w:rPr>
        <w:t>25</w:t>
      </w:r>
      <w:r>
        <w:rPr>
          <w:rFonts w:hint="eastAsia" w:ascii="宋体" w:hAnsi="宋体" w:eastAsia="宋体" w:cs="Times New Roman"/>
          <w:color w:val="auto"/>
          <w:sz w:val="21"/>
          <w:szCs w:val="21"/>
        </w:rPr>
        <w:t>日内</w:t>
      </w:r>
    </w:p>
    <w:p>
      <w:pPr>
        <w:spacing w:line="440" w:lineRule="exact"/>
        <w:rPr>
          <w:rFonts w:hint="eastAsia" w:ascii="宋体" w:hAnsi="宋体" w:eastAsia="宋体" w:cs="Times New Roman"/>
          <w:b w:val="0"/>
          <w:bCs w:val="0"/>
          <w:i w:val="0"/>
          <w:iCs w:val="0"/>
          <w:caps w:val="0"/>
          <w:color w:val="auto"/>
          <w:spacing w:val="0"/>
          <w:sz w:val="21"/>
          <w:szCs w:val="21"/>
          <w:shd w:val="clear"/>
          <w:lang w:eastAsia="zh-CN"/>
        </w:rPr>
      </w:pPr>
      <w:r>
        <w:rPr>
          <w:rFonts w:hint="eastAsia" w:ascii="宋体" w:hAnsi="宋体" w:cs="宋体"/>
          <w:b w:val="0"/>
          <w:bCs w:val="0"/>
          <w:color w:val="auto"/>
          <w:sz w:val="18"/>
          <w:szCs w:val="18"/>
          <w:highlight w:val="none"/>
        </w:rPr>
        <w:t>★</w:t>
      </w:r>
      <w:r>
        <w:rPr>
          <w:rFonts w:hint="eastAsia" w:ascii="宋体" w:hAnsi="宋体" w:eastAsia="宋体" w:cs="Times New Roman"/>
          <w:color w:val="auto"/>
          <w:sz w:val="21"/>
          <w:szCs w:val="21"/>
          <w:lang w:eastAsia="zh-CN"/>
        </w:rPr>
        <w:t>三、</w:t>
      </w:r>
      <w:r>
        <w:rPr>
          <w:rFonts w:hint="eastAsia" w:ascii="宋体" w:hAnsi="宋体" w:eastAsia="宋体" w:cs="Times New Roman"/>
          <w:color w:val="auto"/>
          <w:kern w:val="2"/>
          <w:sz w:val="21"/>
          <w:szCs w:val="21"/>
        </w:rPr>
        <w:t>采购资金的支付方式和时间</w:t>
      </w:r>
      <w:r>
        <w:rPr>
          <w:rFonts w:hint="eastAsia" w:ascii="宋体" w:hAnsi="宋体" w:eastAsia="宋体" w:cs="Times New Roman"/>
          <w:color w:val="auto"/>
          <w:kern w:val="2"/>
          <w:sz w:val="21"/>
          <w:szCs w:val="21"/>
          <w:lang w:eastAsia="zh-CN"/>
        </w:rPr>
        <w:t>：</w:t>
      </w:r>
      <w:r>
        <w:rPr>
          <w:rFonts w:hint="eastAsia" w:ascii="宋体" w:hAnsi="宋体" w:eastAsia="宋体" w:cs="Times New Roman"/>
          <w:b w:val="0"/>
          <w:bCs w:val="0"/>
          <w:color w:val="auto"/>
          <w:szCs w:val="21"/>
        </w:rPr>
        <w:t>本项目的服务费平均按月结算，</w:t>
      </w:r>
      <w:r>
        <w:rPr>
          <w:rFonts w:hint="eastAsia" w:ascii="宋体" w:hAnsi="宋体" w:eastAsia="宋体" w:cs="Times New Roman"/>
          <w:b w:val="0"/>
          <w:bCs w:val="0"/>
          <w:color w:val="auto"/>
          <w:sz w:val="21"/>
          <w:szCs w:val="21"/>
          <w:lang w:val="zh-CN"/>
        </w:rPr>
        <w:t>采购人每月15日前结算并一次性支付成交</w:t>
      </w:r>
      <w:r>
        <w:rPr>
          <w:rFonts w:hint="eastAsia" w:ascii="宋体" w:hAnsi="宋体" w:eastAsia="宋体" w:cs="Times New Roman"/>
          <w:color w:val="auto"/>
          <w:szCs w:val="21"/>
          <w:lang w:eastAsia="zh-CN"/>
        </w:rPr>
        <w:t>供应商</w:t>
      </w:r>
      <w:r>
        <w:rPr>
          <w:rFonts w:hint="eastAsia" w:ascii="宋体" w:hAnsi="宋体" w:eastAsia="宋体" w:cs="Times New Roman"/>
          <w:b w:val="0"/>
          <w:bCs w:val="0"/>
          <w:color w:val="auto"/>
          <w:sz w:val="21"/>
          <w:szCs w:val="21"/>
          <w:lang w:val="zh-CN"/>
        </w:rPr>
        <w:t>上月份的服务费；</w:t>
      </w:r>
      <w:r>
        <w:rPr>
          <w:rFonts w:hint="eastAsia" w:ascii="宋体" w:hAnsi="宋体" w:eastAsia="宋体" w:cs="Times New Roman"/>
          <w:b w:val="0"/>
          <w:bCs w:val="0"/>
          <w:i w:val="0"/>
          <w:iCs w:val="0"/>
          <w:caps w:val="0"/>
          <w:color w:val="auto"/>
          <w:spacing w:val="0"/>
          <w:sz w:val="21"/>
          <w:szCs w:val="21"/>
          <w:shd w:val="clear"/>
        </w:rPr>
        <w:t>成交供应商每次申请付款时需开具同等金额税务发票给采购人，否则采购人有权拒绝付款。</w:t>
      </w:r>
    </w:p>
    <w:bookmarkEnd w:id="52"/>
    <w:p>
      <w:pPr>
        <w:pStyle w:val="16"/>
        <w:spacing w:line="360" w:lineRule="auto"/>
        <w:rPr>
          <w:rFonts w:hint="eastAsia" w:asciiTheme="minorEastAsia" w:hAnsiTheme="minorEastAsia" w:eastAsiaTheme="minorEastAsia" w:cstheme="minorEastAsia"/>
          <w:color w:val="auto"/>
          <w:kern w:val="0"/>
          <w:sz w:val="24"/>
          <w:szCs w:val="24"/>
          <w:highlight w:val="none"/>
          <w:lang w:eastAsia="zh-CN"/>
        </w:rPr>
      </w:pPr>
    </w:p>
    <w:sectPr>
      <w:headerReference r:id="rId6" w:type="first"/>
      <w:footerReference r:id="rId9" w:type="first"/>
      <w:headerReference r:id="rId5" w:type="default"/>
      <w:footerReference r:id="rId7" w:type="default"/>
      <w:footerReference r:id="rId8" w:type="even"/>
      <w:pgSz w:w="11906" w:h="16838"/>
      <w:pgMar w:top="1134" w:right="1134" w:bottom="1134" w:left="1134" w:header="680" w:footer="680" w:gutter="0"/>
      <w:pgNumType w:fmt="decimal"/>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4113" o:spid="_x0000_s411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4114" o:spid="_x0000_s411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097" o:spid="_x0000_s4097"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v:path/>
          <v:fill on="f" focussize="0,0"/>
          <v:stroke on="f" joinstyle="miter"/>
          <v:imagedata o:title=""/>
          <o:lock v:ext="edit"/>
          <v:textbox inset="0mm,0mm,0mm,0mm">
            <w:txbxContent>
              <w:p>
                <w:pPr>
                  <w:pStyle w:val="27"/>
                  <w:rPr>
                    <w:rStyle w:val="48"/>
                  </w:rPr>
                </w:pPr>
                <w:r>
                  <w:rPr>
                    <w:rStyle w:val="48"/>
                  </w:rPr>
                  <w:fldChar w:fldCharType="begin"/>
                </w:r>
                <w:r>
                  <w:rPr>
                    <w:rStyle w:val="48"/>
                  </w:rPr>
                  <w:instrText xml:space="preserve">PAGE  </w:instrText>
                </w:r>
                <w:r>
                  <w:rPr>
                    <w:rStyle w:val="48"/>
                  </w:rPr>
                  <w:fldChar w:fldCharType="separate"/>
                </w:r>
                <w:r>
                  <w:rPr>
                    <w:rStyle w:val="48"/>
                  </w:rPr>
                  <w:t>1</w:t>
                </w:r>
                <w:r>
                  <w:rPr>
                    <w:rStyle w:val="48"/>
                  </w:rPr>
                  <w:fldChar w:fldCharType="end"/>
                </w:r>
              </w:p>
            </w:txbxContent>
          </v:textbox>
          <w10:wrap type="squar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w:pict>
        <v:shape id="_x0000_s4112" o:spid="_x0000_s411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D5E7B"/>
    <w:multiLevelType w:val="singleLevel"/>
    <w:tmpl w:val="CECD5E7B"/>
    <w:lvl w:ilvl="0" w:tentative="0">
      <w:start w:val="2"/>
      <w:numFmt w:val="decimal"/>
      <w:lvlText w:val="%1."/>
      <w:lvlJc w:val="left"/>
      <w:pPr>
        <w:tabs>
          <w:tab w:val="left" w:pos="312"/>
        </w:tabs>
      </w:pPr>
    </w:lvl>
  </w:abstractNum>
  <w:abstractNum w:abstractNumId="1">
    <w:nsid w:val="2A73644E"/>
    <w:multiLevelType w:val="singleLevel"/>
    <w:tmpl w:val="2A73644E"/>
    <w:lvl w:ilvl="0" w:tentative="0">
      <w:start w:val="4"/>
      <w:numFmt w:val="decimal"/>
      <w:lvlText w:val="%1."/>
      <w:lvlJc w:val="left"/>
      <w:pPr>
        <w:tabs>
          <w:tab w:val="left" w:pos="312"/>
        </w:tabs>
      </w:pPr>
    </w:lvl>
  </w:abstractNum>
  <w:abstractNum w:abstractNumId="2">
    <w:nsid w:val="4C0E79E8"/>
    <w:multiLevelType w:val="multilevel"/>
    <w:tmpl w:val="4C0E79E8"/>
    <w:lvl w:ilvl="0" w:tentative="0">
      <w:start w:val="1"/>
      <w:numFmt w:val="japaneseCounting"/>
      <w:lvlText w:val="%1、"/>
      <w:lvlJc w:val="left"/>
      <w:pPr>
        <w:ind w:left="790" w:hanging="39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
    <w:nsid w:val="5C29471B"/>
    <w:multiLevelType w:val="singleLevel"/>
    <w:tmpl w:val="5C29471B"/>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k3ZmIzZmZjODE3OTlhYTllYWEwMjFlNjE0MDQ1N2EifQ=="/>
  </w:docVars>
  <w:rsids>
    <w:rsidRoot w:val="00C60162"/>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B232F"/>
    <w:rsid w:val="000B2A1B"/>
    <w:rsid w:val="000B35F9"/>
    <w:rsid w:val="000B5DE0"/>
    <w:rsid w:val="000B5F88"/>
    <w:rsid w:val="000B60AB"/>
    <w:rsid w:val="000B7917"/>
    <w:rsid w:val="000C0F9C"/>
    <w:rsid w:val="000C4CED"/>
    <w:rsid w:val="000D0531"/>
    <w:rsid w:val="000D4435"/>
    <w:rsid w:val="000D4A3D"/>
    <w:rsid w:val="000E632D"/>
    <w:rsid w:val="000F1938"/>
    <w:rsid w:val="000F23E8"/>
    <w:rsid w:val="000F532A"/>
    <w:rsid w:val="000F5C3C"/>
    <w:rsid w:val="000F600E"/>
    <w:rsid w:val="000F7E48"/>
    <w:rsid w:val="001010AD"/>
    <w:rsid w:val="00101A39"/>
    <w:rsid w:val="001026ED"/>
    <w:rsid w:val="00102DE9"/>
    <w:rsid w:val="0010421E"/>
    <w:rsid w:val="00105F0C"/>
    <w:rsid w:val="00113C18"/>
    <w:rsid w:val="00114D66"/>
    <w:rsid w:val="00114F05"/>
    <w:rsid w:val="0011654B"/>
    <w:rsid w:val="00121BDF"/>
    <w:rsid w:val="001223B1"/>
    <w:rsid w:val="001321B0"/>
    <w:rsid w:val="001331EA"/>
    <w:rsid w:val="00150F3C"/>
    <w:rsid w:val="0015199A"/>
    <w:rsid w:val="001536C8"/>
    <w:rsid w:val="00155472"/>
    <w:rsid w:val="001632C9"/>
    <w:rsid w:val="00163355"/>
    <w:rsid w:val="00165006"/>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204D53"/>
    <w:rsid w:val="0021170C"/>
    <w:rsid w:val="00212F28"/>
    <w:rsid w:val="002161BC"/>
    <w:rsid w:val="002217BE"/>
    <w:rsid w:val="00225101"/>
    <w:rsid w:val="00226238"/>
    <w:rsid w:val="002275C5"/>
    <w:rsid w:val="00227B5F"/>
    <w:rsid w:val="00231531"/>
    <w:rsid w:val="00231BD2"/>
    <w:rsid w:val="00231DA6"/>
    <w:rsid w:val="00232460"/>
    <w:rsid w:val="002332C2"/>
    <w:rsid w:val="00235C65"/>
    <w:rsid w:val="00237865"/>
    <w:rsid w:val="00237AB5"/>
    <w:rsid w:val="002412C8"/>
    <w:rsid w:val="00241912"/>
    <w:rsid w:val="002448DF"/>
    <w:rsid w:val="002456EF"/>
    <w:rsid w:val="00250F63"/>
    <w:rsid w:val="00251DFC"/>
    <w:rsid w:val="00252B76"/>
    <w:rsid w:val="00257541"/>
    <w:rsid w:val="0026048F"/>
    <w:rsid w:val="002619DF"/>
    <w:rsid w:val="002631F8"/>
    <w:rsid w:val="00263B6D"/>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584E"/>
    <w:rsid w:val="002D690A"/>
    <w:rsid w:val="002E0238"/>
    <w:rsid w:val="002E048B"/>
    <w:rsid w:val="002E270A"/>
    <w:rsid w:val="002E29FC"/>
    <w:rsid w:val="002E3CDF"/>
    <w:rsid w:val="002E4E6E"/>
    <w:rsid w:val="002F1614"/>
    <w:rsid w:val="002F17F3"/>
    <w:rsid w:val="002F4F40"/>
    <w:rsid w:val="0030206C"/>
    <w:rsid w:val="00304234"/>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70A92"/>
    <w:rsid w:val="0037135D"/>
    <w:rsid w:val="003735D6"/>
    <w:rsid w:val="00373D5F"/>
    <w:rsid w:val="00374D50"/>
    <w:rsid w:val="00376208"/>
    <w:rsid w:val="003767DE"/>
    <w:rsid w:val="00377947"/>
    <w:rsid w:val="00381D20"/>
    <w:rsid w:val="00384A87"/>
    <w:rsid w:val="00385816"/>
    <w:rsid w:val="0039087F"/>
    <w:rsid w:val="00391A8A"/>
    <w:rsid w:val="003926AE"/>
    <w:rsid w:val="00392D34"/>
    <w:rsid w:val="0039314E"/>
    <w:rsid w:val="003932A8"/>
    <w:rsid w:val="00393554"/>
    <w:rsid w:val="00393FFC"/>
    <w:rsid w:val="00397158"/>
    <w:rsid w:val="00397360"/>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7C0C"/>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76BB"/>
    <w:rsid w:val="00460930"/>
    <w:rsid w:val="00461248"/>
    <w:rsid w:val="00462E7E"/>
    <w:rsid w:val="00465E4E"/>
    <w:rsid w:val="004663B2"/>
    <w:rsid w:val="00473E7D"/>
    <w:rsid w:val="00485167"/>
    <w:rsid w:val="0048749D"/>
    <w:rsid w:val="00487E46"/>
    <w:rsid w:val="00490498"/>
    <w:rsid w:val="00491CBD"/>
    <w:rsid w:val="00494B94"/>
    <w:rsid w:val="004958A1"/>
    <w:rsid w:val="00496112"/>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3206"/>
    <w:rsid w:val="00510164"/>
    <w:rsid w:val="00511EE4"/>
    <w:rsid w:val="00516D65"/>
    <w:rsid w:val="0052201E"/>
    <w:rsid w:val="0053115F"/>
    <w:rsid w:val="005334B2"/>
    <w:rsid w:val="005352A6"/>
    <w:rsid w:val="00536795"/>
    <w:rsid w:val="00536CDB"/>
    <w:rsid w:val="00537CE9"/>
    <w:rsid w:val="00540CDA"/>
    <w:rsid w:val="00545C33"/>
    <w:rsid w:val="005479EF"/>
    <w:rsid w:val="00547ACC"/>
    <w:rsid w:val="005553D5"/>
    <w:rsid w:val="00556177"/>
    <w:rsid w:val="0055688A"/>
    <w:rsid w:val="00557310"/>
    <w:rsid w:val="00561D85"/>
    <w:rsid w:val="00563159"/>
    <w:rsid w:val="005647E9"/>
    <w:rsid w:val="00564CE8"/>
    <w:rsid w:val="00566865"/>
    <w:rsid w:val="0057165E"/>
    <w:rsid w:val="005722FB"/>
    <w:rsid w:val="00573A73"/>
    <w:rsid w:val="00574209"/>
    <w:rsid w:val="00574696"/>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1DDB"/>
    <w:rsid w:val="005B4AB1"/>
    <w:rsid w:val="005B5E3A"/>
    <w:rsid w:val="005C24E2"/>
    <w:rsid w:val="005C43B1"/>
    <w:rsid w:val="005C49EA"/>
    <w:rsid w:val="005C6648"/>
    <w:rsid w:val="005C7EA5"/>
    <w:rsid w:val="005D1FAF"/>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13429"/>
    <w:rsid w:val="00613D41"/>
    <w:rsid w:val="00614DF2"/>
    <w:rsid w:val="0061564E"/>
    <w:rsid w:val="00615AC0"/>
    <w:rsid w:val="00616293"/>
    <w:rsid w:val="0062357D"/>
    <w:rsid w:val="00624245"/>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4A72"/>
    <w:rsid w:val="00675057"/>
    <w:rsid w:val="00675CC0"/>
    <w:rsid w:val="006763C2"/>
    <w:rsid w:val="00683123"/>
    <w:rsid w:val="0068437B"/>
    <w:rsid w:val="0068637D"/>
    <w:rsid w:val="006906EB"/>
    <w:rsid w:val="006916CF"/>
    <w:rsid w:val="00691C62"/>
    <w:rsid w:val="00691E89"/>
    <w:rsid w:val="00691F68"/>
    <w:rsid w:val="00692276"/>
    <w:rsid w:val="006A060C"/>
    <w:rsid w:val="006A5A3A"/>
    <w:rsid w:val="006A7033"/>
    <w:rsid w:val="006A7738"/>
    <w:rsid w:val="006B1C9B"/>
    <w:rsid w:val="006B238F"/>
    <w:rsid w:val="006B350C"/>
    <w:rsid w:val="006B4F71"/>
    <w:rsid w:val="006B63A7"/>
    <w:rsid w:val="006B794A"/>
    <w:rsid w:val="006C2B78"/>
    <w:rsid w:val="006C635B"/>
    <w:rsid w:val="006C6FF8"/>
    <w:rsid w:val="006C7A71"/>
    <w:rsid w:val="006D0501"/>
    <w:rsid w:val="006D3C5D"/>
    <w:rsid w:val="006D4018"/>
    <w:rsid w:val="006E1662"/>
    <w:rsid w:val="006E4FD4"/>
    <w:rsid w:val="006E5221"/>
    <w:rsid w:val="006E675C"/>
    <w:rsid w:val="006F5049"/>
    <w:rsid w:val="00700327"/>
    <w:rsid w:val="00700E47"/>
    <w:rsid w:val="00700FE8"/>
    <w:rsid w:val="00701DBF"/>
    <w:rsid w:val="00703309"/>
    <w:rsid w:val="007041B5"/>
    <w:rsid w:val="0071055F"/>
    <w:rsid w:val="007125C4"/>
    <w:rsid w:val="00716413"/>
    <w:rsid w:val="00720E80"/>
    <w:rsid w:val="00721587"/>
    <w:rsid w:val="007231BC"/>
    <w:rsid w:val="00723CCA"/>
    <w:rsid w:val="00724EF4"/>
    <w:rsid w:val="007317A0"/>
    <w:rsid w:val="00733CBF"/>
    <w:rsid w:val="00735188"/>
    <w:rsid w:val="00741EDC"/>
    <w:rsid w:val="00746396"/>
    <w:rsid w:val="00750C3E"/>
    <w:rsid w:val="007517A1"/>
    <w:rsid w:val="00751DF6"/>
    <w:rsid w:val="00752440"/>
    <w:rsid w:val="00756017"/>
    <w:rsid w:val="007575C1"/>
    <w:rsid w:val="00760E7F"/>
    <w:rsid w:val="00763BA1"/>
    <w:rsid w:val="00764AC5"/>
    <w:rsid w:val="00765034"/>
    <w:rsid w:val="00775435"/>
    <w:rsid w:val="00775D69"/>
    <w:rsid w:val="00777F15"/>
    <w:rsid w:val="00781F2C"/>
    <w:rsid w:val="00787779"/>
    <w:rsid w:val="00791AB6"/>
    <w:rsid w:val="00791EB9"/>
    <w:rsid w:val="00793F35"/>
    <w:rsid w:val="007959E8"/>
    <w:rsid w:val="0079617B"/>
    <w:rsid w:val="007A0CE4"/>
    <w:rsid w:val="007A7CD6"/>
    <w:rsid w:val="007B01DB"/>
    <w:rsid w:val="007B0B37"/>
    <w:rsid w:val="007B23B8"/>
    <w:rsid w:val="007B53E5"/>
    <w:rsid w:val="007B6C04"/>
    <w:rsid w:val="007C0031"/>
    <w:rsid w:val="007C2AC8"/>
    <w:rsid w:val="007C5B4C"/>
    <w:rsid w:val="007C5E07"/>
    <w:rsid w:val="007C5F3E"/>
    <w:rsid w:val="007D3408"/>
    <w:rsid w:val="007D5A8C"/>
    <w:rsid w:val="007D690D"/>
    <w:rsid w:val="007D696D"/>
    <w:rsid w:val="007E42D2"/>
    <w:rsid w:val="007E676B"/>
    <w:rsid w:val="007F01BA"/>
    <w:rsid w:val="007F0602"/>
    <w:rsid w:val="007F1CF2"/>
    <w:rsid w:val="007F3E98"/>
    <w:rsid w:val="007F6FAC"/>
    <w:rsid w:val="008045D3"/>
    <w:rsid w:val="0081046D"/>
    <w:rsid w:val="00815A01"/>
    <w:rsid w:val="00816EE7"/>
    <w:rsid w:val="0081775B"/>
    <w:rsid w:val="00820D36"/>
    <w:rsid w:val="008218E4"/>
    <w:rsid w:val="00821D38"/>
    <w:rsid w:val="00834099"/>
    <w:rsid w:val="0083631D"/>
    <w:rsid w:val="00840843"/>
    <w:rsid w:val="00850EA4"/>
    <w:rsid w:val="0085304B"/>
    <w:rsid w:val="008538E8"/>
    <w:rsid w:val="008568C2"/>
    <w:rsid w:val="008619D8"/>
    <w:rsid w:val="008659F5"/>
    <w:rsid w:val="00866035"/>
    <w:rsid w:val="00870302"/>
    <w:rsid w:val="0087044E"/>
    <w:rsid w:val="00870C11"/>
    <w:rsid w:val="0087354E"/>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1220"/>
    <w:rsid w:val="008B567D"/>
    <w:rsid w:val="008B74B2"/>
    <w:rsid w:val="008C543E"/>
    <w:rsid w:val="008C6CD4"/>
    <w:rsid w:val="008D23B0"/>
    <w:rsid w:val="008D5500"/>
    <w:rsid w:val="008D66C0"/>
    <w:rsid w:val="008D7B54"/>
    <w:rsid w:val="008E110B"/>
    <w:rsid w:val="008E2B92"/>
    <w:rsid w:val="008E5DE8"/>
    <w:rsid w:val="008F0524"/>
    <w:rsid w:val="008F08FE"/>
    <w:rsid w:val="008F19C1"/>
    <w:rsid w:val="008F1B34"/>
    <w:rsid w:val="00900C6D"/>
    <w:rsid w:val="00902B5D"/>
    <w:rsid w:val="00903526"/>
    <w:rsid w:val="00904233"/>
    <w:rsid w:val="009051B9"/>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3B07"/>
    <w:rsid w:val="009561A0"/>
    <w:rsid w:val="00957C3C"/>
    <w:rsid w:val="0096129C"/>
    <w:rsid w:val="00961D33"/>
    <w:rsid w:val="009669FD"/>
    <w:rsid w:val="00970B19"/>
    <w:rsid w:val="00971884"/>
    <w:rsid w:val="00972A65"/>
    <w:rsid w:val="009748E2"/>
    <w:rsid w:val="00982B91"/>
    <w:rsid w:val="00983820"/>
    <w:rsid w:val="009845D1"/>
    <w:rsid w:val="00984FA4"/>
    <w:rsid w:val="00985F17"/>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1487"/>
    <w:rsid w:val="009D2416"/>
    <w:rsid w:val="009D41C3"/>
    <w:rsid w:val="009E0DC1"/>
    <w:rsid w:val="009E4FA6"/>
    <w:rsid w:val="009E644E"/>
    <w:rsid w:val="009F030A"/>
    <w:rsid w:val="009F0563"/>
    <w:rsid w:val="009F310A"/>
    <w:rsid w:val="009F393E"/>
    <w:rsid w:val="009F3E0D"/>
    <w:rsid w:val="009F5287"/>
    <w:rsid w:val="00A01E30"/>
    <w:rsid w:val="00A06DED"/>
    <w:rsid w:val="00A07A6E"/>
    <w:rsid w:val="00A119F2"/>
    <w:rsid w:val="00A1255F"/>
    <w:rsid w:val="00A15738"/>
    <w:rsid w:val="00A16804"/>
    <w:rsid w:val="00A171F0"/>
    <w:rsid w:val="00A172F6"/>
    <w:rsid w:val="00A17575"/>
    <w:rsid w:val="00A17B9D"/>
    <w:rsid w:val="00A208B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4FD0"/>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2735"/>
    <w:rsid w:val="00AA2F82"/>
    <w:rsid w:val="00AA3ACC"/>
    <w:rsid w:val="00AA716D"/>
    <w:rsid w:val="00AB1743"/>
    <w:rsid w:val="00AB4CE8"/>
    <w:rsid w:val="00AC07F4"/>
    <w:rsid w:val="00AC2499"/>
    <w:rsid w:val="00AC5AAF"/>
    <w:rsid w:val="00AD1994"/>
    <w:rsid w:val="00AD774E"/>
    <w:rsid w:val="00AE2C94"/>
    <w:rsid w:val="00AE39C1"/>
    <w:rsid w:val="00AE4566"/>
    <w:rsid w:val="00AE4CF3"/>
    <w:rsid w:val="00AE559D"/>
    <w:rsid w:val="00AE55A6"/>
    <w:rsid w:val="00AF35D6"/>
    <w:rsid w:val="00AF62B9"/>
    <w:rsid w:val="00AF6B2D"/>
    <w:rsid w:val="00B02C35"/>
    <w:rsid w:val="00B03B87"/>
    <w:rsid w:val="00B056D9"/>
    <w:rsid w:val="00B057AC"/>
    <w:rsid w:val="00B0714E"/>
    <w:rsid w:val="00B10BCB"/>
    <w:rsid w:val="00B13583"/>
    <w:rsid w:val="00B13CF9"/>
    <w:rsid w:val="00B2107E"/>
    <w:rsid w:val="00B2168D"/>
    <w:rsid w:val="00B21EF5"/>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A3DF8"/>
    <w:rsid w:val="00BA4BD6"/>
    <w:rsid w:val="00BA6B6C"/>
    <w:rsid w:val="00BB0B16"/>
    <w:rsid w:val="00BB43CA"/>
    <w:rsid w:val="00BC1570"/>
    <w:rsid w:val="00BC4916"/>
    <w:rsid w:val="00BC52C5"/>
    <w:rsid w:val="00BC5BED"/>
    <w:rsid w:val="00BD1900"/>
    <w:rsid w:val="00BD1FAD"/>
    <w:rsid w:val="00BD3FDB"/>
    <w:rsid w:val="00BD427A"/>
    <w:rsid w:val="00BE0A19"/>
    <w:rsid w:val="00BE0DA3"/>
    <w:rsid w:val="00BE2263"/>
    <w:rsid w:val="00BE3139"/>
    <w:rsid w:val="00BE3E8D"/>
    <w:rsid w:val="00BE6B4C"/>
    <w:rsid w:val="00BE747D"/>
    <w:rsid w:val="00BE782D"/>
    <w:rsid w:val="00BE7C41"/>
    <w:rsid w:val="00BF0992"/>
    <w:rsid w:val="00BF359A"/>
    <w:rsid w:val="00BF46C3"/>
    <w:rsid w:val="00C03EA4"/>
    <w:rsid w:val="00C05D97"/>
    <w:rsid w:val="00C060A8"/>
    <w:rsid w:val="00C10903"/>
    <w:rsid w:val="00C11A6E"/>
    <w:rsid w:val="00C12D1A"/>
    <w:rsid w:val="00C136AE"/>
    <w:rsid w:val="00C17544"/>
    <w:rsid w:val="00C21345"/>
    <w:rsid w:val="00C21BD8"/>
    <w:rsid w:val="00C21DB2"/>
    <w:rsid w:val="00C2733C"/>
    <w:rsid w:val="00C30E57"/>
    <w:rsid w:val="00C3244E"/>
    <w:rsid w:val="00C355F5"/>
    <w:rsid w:val="00C35BD1"/>
    <w:rsid w:val="00C35E4D"/>
    <w:rsid w:val="00C3605F"/>
    <w:rsid w:val="00C4046B"/>
    <w:rsid w:val="00C415FB"/>
    <w:rsid w:val="00C4492B"/>
    <w:rsid w:val="00C44DEE"/>
    <w:rsid w:val="00C45E79"/>
    <w:rsid w:val="00C46241"/>
    <w:rsid w:val="00C475BF"/>
    <w:rsid w:val="00C528D1"/>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E47"/>
    <w:rsid w:val="00C96124"/>
    <w:rsid w:val="00C96CB3"/>
    <w:rsid w:val="00C96DB7"/>
    <w:rsid w:val="00C9714A"/>
    <w:rsid w:val="00C974C6"/>
    <w:rsid w:val="00CA0979"/>
    <w:rsid w:val="00CA3FF1"/>
    <w:rsid w:val="00CA502C"/>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7B40"/>
    <w:rsid w:val="00CF06F8"/>
    <w:rsid w:val="00CF11D1"/>
    <w:rsid w:val="00CF2583"/>
    <w:rsid w:val="00CF421C"/>
    <w:rsid w:val="00CF6DB0"/>
    <w:rsid w:val="00D051CC"/>
    <w:rsid w:val="00D0669C"/>
    <w:rsid w:val="00D07B02"/>
    <w:rsid w:val="00D07D28"/>
    <w:rsid w:val="00D07F66"/>
    <w:rsid w:val="00D1043A"/>
    <w:rsid w:val="00D2185B"/>
    <w:rsid w:val="00D21DE5"/>
    <w:rsid w:val="00D23CE6"/>
    <w:rsid w:val="00D3019A"/>
    <w:rsid w:val="00D30D8A"/>
    <w:rsid w:val="00D30EE2"/>
    <w:rsid w:val="00D32F72"/>
    <w:rsid w:val="00D33663"/>
    <w:rsid w:val="00D34606"/>
    <w:rsid w:val="00D37EE1"/>
    <w:rsid w:val="00D40446"/>
    <w:rsid w:val="00D43B93"/>
    <w:rsid w:val="00D45F42"/>
    <w:rsid w:val="00D50CC9"/>
    <w:rsid w:val="00D51F9E"/>
    <w:rsid w:val="00D534A3"/>
    <w:rsid w:val="00D54920"/>
    <w:rsid w:val="00D56E24"/>
    <w:rsid w:val="00D60ACE"/>
    <w:rsid w:val="00D652AF"/>
    <w:rsid w:val="00D65D9F"/>
    <w:rsid w:val="00D7013A"/>
    <w:rsid w:val="00D72684"/>
    <w:rsid w:val="00D72A23"/>
    <w:rsid w:val="00D73045"/>
    <w:rsid w:val="00D74385"/>
    <w:rsid w:val="00D7633F"/>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242F"/>
    <w:rsid w:val="00E3275D"/>
    <w:rsid w:val="00E367DB"/>
    <w:rsid w:val="00E37C61"/>
    <w:rsid w:val="00E425A4"/>
    <w:rsid w:val="00E43CB6"/>
    <w:rsid w:val="00E44B0D"/>
    <w:rsid w:val="00E576DB"/>
    <w:rsid w:val="00E61291"/>
    <w:rsid w:val="00E62D08"/>
    <w:rsid w:val="00E6512A"/>
    <w:rsid w:val="00E73082"/>
    <w:rsid w:val="00E731EE"/>
    <w:rsid w:val="00E74089"/>
    <w:rsid w:val="00E742A0"/>
    <w:rsid w:val="00E76848"/>
    <w:rsid w:val="00E77840"/>
    <w:rsid w:val="00E8188B"/>
    <w:rsid w:val="00E8342D"/>
    <w:rsid w:val="00E850A7"/>
    <w:rsid w:val="00E8755E"/>
    <w:rsid w:val="00E918F0"/>
    <w:rsid w:val="00E946F1"/>
    <w:rsid w:val="00E97230"/>
    <w:rsid w:val="00E97EB9"/>
    <w:rsid w:val="00EA03A8"/>
    <w:rsid w:val="00EA2BAC"/>
    <w:rsid w:val="00EA3434"/>
    <w:rsid w:val="00EA4590"/>
    <w:rsid w:val="00EA7002"/>
    <w:rsid w:val="00EA7722"/>
    <w:rsid w:val="00EB074F"/>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20796"/>
    <w:rsid w:val="00F21376"/>
    <w:rsid w:val="00F23A55"/>
    <w:rsid w:val="00F25E0C"/>
    <w:rsid w:val="00F3029B"/>
    <w:rsid w:val="00F331ED"/>
    <w:rsid w:val="00F33F00"/>
    <w:rsid w:val="00F348B0"/>
    <w:rsid w:val="00F34EA3"/>
    <w:rsid w:val="00F3567F"/>
    <w:rsid w:val="00F35E02"/>
    <w:rsid w:val="00F36881"/>
    <w:rsid w:val="00F40C93"/>
    <w:rsid w:val="00F467D0"/>
    <w:rsid w:val="00F5043A"/>
    <w:rsid w:val="00F50CDF"/>
    <w:rsid w:val="00F517E7"/>
    <w:rsid w:val="00F53C43"/>
    <w:rsid w:val="00F57B45"/>
    <w:rsid w:val="00F67180"/>
    <w:rsid w:val="00F679A3"/>
    <w:rsid w:val="00F73F2B"/>
    <w:rsid w:val="00F75ED3"/>
    <w:rsid w:val="00F80747"/>
    <w:rsid w:val="00F81620"/>
    <w:rsid w:val="00F869BD"/>
    <w:rsid w:val="00F90614"/>
    <w:rsid w:val="00F93A3F"/>
    <w:rsid w:val="00F93BA6"/>
    <w:rsid w:val="00F96497"/>
    <w:rsid w:val="00FA044B"/>
    <w:rsid w:val="00FA37D9"/>
    <w:rsid w:val="00FA3843"/>
    <w:rsid w:val="00FA5B2D"/>
    <w:rsid w:val="00FB0EF5"/>
    <w:rsid w:val="00FB1D84"/>
    <w:rsid w:val="00FB21FD"/>
    <w:rsid w:val="00FB4589"/>
    <w:rsid w:val="00FB6A89"/>
    <w:rsid w:val="00FC025D"/>
    <w:rsid w:val="00FC0905"/>
    <w:rsid w:val="00FC2455"/>
    <w:rsid w:val="00FC4FB4"/>
    <w:rsid w:val="00FC5119"/>
    <w:rsid w:val="00FC5152"/>
    <w:rsid w:val="00FD5ADD"/>
    <w:rsid w:val="00FD7E69"/>
    <w:rsid w:val="00FE1466"/>
    <w:rsid w:val="00FE19E5"/>
    <w:rsid w:val="00FE2181"/>
    <w:rsid w:val="00FE2F65"/>
    <w:rsid w:val="00FE56F3"/>
    <w:rsid w:val="00FE5D1D"/>
    <w:rsid w:val="00FE6B9F"/>
    <w:rsid w:val="00FF5456"/>
    <w:rsid w:val="00FF7472"/>
    <w:rsid w:val="011B037A"/>
    <w:rsid w:val="01220CF5"/>
    <w:rsid w:val="012D2EC5"/>
    <w:rsid w:val="01342743"/>
    <w:rsid w:val="013A1033"/>
    <w:rsid w:val="013E7093"/>
    <w:rsid w:val="015A6263"/>
    <w:rsid w:val="01710F01"/>
    <w:rsid w:val="01866661"/>
    <w:rsid w:val="018F6336"/>
    <w:rsid w:val="01A8004E"/>
    <w:rsid w:val="01BD0D1C"/>
    <w:rsid w:val="01BF2670"/>
    <w:rsid w:val="01C11008"/>
    <w:rsid w:val="01DA64AC"/>
    <w:rsid w:val="02107587"/>
    <w:rsid w:val="02281ACB"/>
    <w:rsid w:val="022D2826"/>
    <w:rsid w:val="023E5953"/>
    <w:rsid w:val="023F2E8C"/>
    <w:rsid w:val="024A028C"/>
    <w:rsid w:val="0250145B"/>
    <w:rsid w:val="02A35ADD"/>
    <w:rsid w:val="02CA601E"/>
    <w:rsid w:val="02D32C74"/>
    <w:rsid w:val="02D84A36"/>
    <w:rsid w:val="02EC413F"/>
    <w:rsid w:val="02F93F6A"/>
    <w:rsid w:val="03000716"/>
    <w:rsid w:val="03013312"/>
    <w:rsid w:val="03173BD2"/>
    <w:rsid w:val="037F54DC"/>
    <w:rsid w:val="03A33348"/>
    <w:rsid w:val="03AF3957"/>
    <w:rsid w:val="03BD27FE"/>
    <w:rsid w:val="03C53A79"/>
    <w:rsid w:val="03E033DF"/>
    <w:rsid w:val="040746DF"/>
    <w:rsid w:val="042934D9"/>
    <w:rsid w:val="042D4A23"/>
    <w:rsid w:val="045F41F5"/>
    <w:rsid w:val="046E565B"/>
    <w:rsid w:val="04713603"/>
    <w:rsid w:val="04860150"/>
    <w:rsid w:val="048B59FE"/>
    <w:rsid w:val="049931E9"/>
    <w:rsid w:val="04AD01DD"/>
    <w:rsid w:val="04AD50FB"/>
    <w:rsid w:val="04DF6E7A"/>
    <w:rsid w:val="04E92BD4"/>
    <w:rsid w:val="05357951"/>
    <w:rsid w:val="05C63CAF"/>
    <w:rsid w:val="05EE2D3C"/>
    <w:rsid w:val="05F24075"/>
    <w:rsid w:val="06043DDA"/>
    <w:rsid w:val="06051ED1"/>
    <w:rsid w:val="061D3517"/>
    <w:rsid w:val="064908D3"/>
    <w:rsid w:val="06812B4E"/>
    <w:rsid w:val="06C113BF"/>
    <w:rsid w:val="06D5473A"/>
    <w:rsid w:val="0763320F"/>
    <w:rsid w:val="07701841"/>
    <w:rsid w:val="07916581"/>
    <w:rsid w:val="07E415FD"/>
    <w:rsid w:val="07E975B8"/>
    <w:rsid w:val="07F868FE"/>
    <w:rsid w:val="081B70E2"/>
    <w:rsid w:val="081D144E"/>
    <w:rsid w:val="08324EFA"/>
    <w:rsid w:val="085E670E"/>
    <w:rsid w:val="08664722"/>
    <w:rsid w:val="087210F5"/>
    <w:rsid w:val="08892065"/>
    <w:rsid w:val="088B26A9"/>
    <w:rsid w:val="08AF56BC"/>
    <w:rsid w:val="08BC0BB7"/>
    <w:rsid w:val="08C30259"/>
    <w:rsid w:val="08EF105E"/>
    <w:rsid w:val="08FE0AD6"/>
    <w:rsid w:val="095443A2"/>
    <w:rsid w:val="0958411A"/>
    <w:rsid w:val="09A06294"/>
    <w:rsid w:val="09B64B81"/>
    <w:rsid w:val="09CE1F25"/>
    <w:rsid w:val="09D770A2"/>
    <w:rsid w:val="09D93AE5"/>
    <w:rsid w:val="0A165BF2"/>
    <w:rsid w:val="0A1E0C0B"/>
    <w:rsid w:val="0A220758"/>
    <w:rsid w:val="0A2506C6"/>
    <w:rsid w:val="0A5646FF"/>
    <w:rsid w:val="0A613935"/>
    <w:rsid w:val="0A7B1588"/>
    <w:rsid w:val="0A8248C7"/>
    <w:rsid w:val="0AA46E30"/>
    <w:rsid w:val="0AD25578"/>
    <w:rsid w:val="0AE6579C"/>
    <w:rsid w:val="0B37192D"/>
    <w:rsid w:val="0B3C3E6E"/>
    <w:rsid w:val="0B5E54D2"/>
    <w:rsid w:val="0B9233BA"/>
    <w:rsid w:val="0B953549"/>
    <w:rsid w:val="0B9C4D21"/>
    <w:rsid w:val="0BA903A7"/>
    <w:rsid w:val="0BC2279B"/>
    <w:rsid w:val="0BEA23A9"/>
    <w:rsid w:val="0C291372"/>
    <w:rsid w:val="0C2D09CA"/>
    <w:rsid w:val="0C5E57F4"/>
    <w:rsid w:val="0C6C13F0"/>
    <w:rsid w:val="0CB1145B"/>
    <w:rsid w:val="0CB82A8F"/>
    <w:rsid w:val="0CCA51A5"/>
    <w:rsid w:val="0CE80310"/>
    <w:rsid w:val="0D1C71D4"/>
    <w:rsid w:val="0D292560"/>
    <w:rsid w:val="0D2F2A34"/>
    <w:rsid w:val="0D757F40"/>
    <w:rsid w:val="0D813AA8"/>
    <w:rsid w:val="0DCE517E"/>
    <w:rsid w:val="0DCF202E"/>
    <w:rsid w:val="0E0D57FE"/>
    <w:rsid w:val="0E375D6B"/>
    <w:rsid w:val="0E6D7980"/>
    <w:rsid w:val="0EA612FA"/>
    <w:rsid w:val="0EDD23BC"/>
    <w:rsid w:val="0EDF3951"/>
    <w:rsid w:val="0EF632FA"/>
    <w:rsid w:val="0F0517F9"/>
    <w:rsid w:val="0F233951"/>
    <w:rsid w:val="0F4E5291"/>
    <w:rsid w:val="0F802C2A"/>
    <w:rsid w:val="0F8D2AFB"/>
    <w:rsid w:val="0FA52275"/>
    <w:rsid w:val="0FF71687"/>
    <w:rsid w:val="10073A12"/>
    <w:rsid w:val="10242995"/>
    <w:rsid w:val="10567490"/>
    <w:rsid w:val="10924860"/>
    <w:rsid w:val="109D6616"/>
    <w:rsid w:val="10B25489"/>
    <w:rsid w:val="10B77D5E"/>
    <w:rsid w:val="10C948EA"/>
    <w:rsid w:val="11013334"/>
    <w:rsid w:val="110F29EB"/>
    <w:rsid w:val="110F4001"/>
    <w:rsid w:val="11154DB3"/>
    <w:rsid w:val="1125578F"/>
    <w:rsid w:val="1142151C"/>
    <w:rsid w:val="11584547"/>
    <w:rsid w:val="118A48C8"/>
    <w:rsid w:val="11B803E3"/>
    <w:rsid w:val="11E313AE"/>
    <w:rsid w:val="121F5337"/>
    <w:rsid w:val="1255509A"/>
    <w:rsid w:val="12590794"/>
    <w:rsid w:val="12700445"/>
    <w:rsid w:val="12742358"/>
    <w:rsid w:val="12D270FE"/>
    <w:rsid w:val="12F92FCD"/>
    <w:rsid w:val="130C01CB"/>
    <w:rsid w:val="13163595"/>
    <w:rsid w:val="134A3213"/>
    <w:rsid w:val="135544CB"/>
    <w:rsid w:val="139525D9"/>
    <w:rsid w:val="13AE1C72"/>
    <w:rsid w:val="13B47386"/>
    <w:rsid w:val="13CE65B5"/>
    <w:rsid w:val="13D047FA"/>
    <w:rsid w:val="140A5109"/>
    <w:rsid w:val="141111B5"/>
    <w:rsid w:val="14627B07"/>
    <w:rsid w:val="147C2498"/>
    <w:rsid w:val="147F0940"/>
    <w:rsid w:val="1495642C"/>
    <w:rsid w:val="14A91FC6"/>
    <w:rsid w:val="14D503D0"/>
    <w:rsid w:val="14F564FC"/>
    <w:rsid w:val="14FB7CE6"/>
    <w:rsid w:val="15A379E8"/>
    <w:rsid w:val="15B3486E"/>
    <w:rsid w:val="15C852A0"/>
    <w:rsid w:val="15C86FB7"/>
    <w:rsid w:val="15DD32CF"/>
    <w:rsid w:val="15ED499E"/>
    <w:rsid w:val="16241F32"/>
    <w:rsid w:val="162A0D38"/>
    <w:rsid w:val="16343121"/>
    <w:rsid w:val="163E1FB5"/>
    <w:rsid w:val="164C2546"/>
    <w:rsid w:val="1671084C"/>
    <w:rsid w:val="16812655"/>
    <w:rsid w:val="168E0D51"/>
    <w:rsid w:val="16A42864"/>
    <w:rsid w:val="16B54C35"/>
    <w:rsid w:val="16BB2FFC"/>
    <w:rsid w:val="16F9460E"/>
    <w:rsid w:val="17006957"/>
    <w:rsid w:val="17010E58"/>
    <w:rsid w:val="170B3241"/>
    <w:rsid w:val="17526B40"/>
    <w:rsid w:val="17881643"/>
    <w:rsid w:val="179A4E5D"/>
    <w:rsid w:val="17AF1E1D"/>
    <w:rsid w:val="17BE5E36"/>
    <w:rsid w:val="17E60AF7"/>
    <w:rsid w:val="17EE05A8"/>
    <w:rsid w:val="17FB4E2B"/>
    <w:rsid w:val="18162133"/>
    <w:rsid w:val="18246C8A"/>
    <w:rsid w:val="18274990"/>
    <w:rsid w:val="187A77EE"/>
    <w:rsid w:val="18825DCA"/>
    <w:rsid w:val="1892574E"/>
    <w:rsid w:val="189D6C8F"/>
    <w:rsid w:val="18A11F85"/>
    <w:rsid w:val="18BB236B"/>
    <w:rsid w:val="18C10D8C"/>
    <w:rsid w:val="18D33856"/>
    <w:rsid w:val="18D340CB"/>
    <w:rsid w:val="18E401B4"/>
    <w:rsid w:val="19233AB4"/>
    <w:rsid w:val="19515F00"/>
    <w:rsid w:val="199A6F4C"/>
    <w:rsid w:val="19B36E89"/>
    <w:rsid w:val="19B9490E"/>
    <w:rsid w:val="19BD1AFC"/>
    <w:rsid w:val="19CB1816"/>
    <w:rsid w:val="19CF77AC"/>
    <w:rsid w:val="19D607CF"/>
    <w:rsid w:val="19D9534F"/>
    <w:rsid w:val="19E60836"/>
    <w:rsid w:val="19E60A93"/>
    <w:rsid w:val="19EC4058"/>
    <w:rsid w:val="1A2A2353"/>
    <w:rsid w:val="1A2A68D9"/>
    <w:rsid w:val="1A662FB1"/>
    <w:rsid w:val="1A7C77D9"/>
    <w:rsid w:val="1AA052F0"/>
    <w:rsid w:val="1AC02F34"/>
    <w:rsid w:val="1B170048"/>
    <w:rsid w:val="1B3568BA"/>
    <w:rsid w:val="1B5779D5"/>
    <w:rsid w:val="1B5F2B71"/>
    <w:rsid w:val="1B5F5BC3"/>
    <w:rsid w:val="1B662708"/>
    <w:rsid w:val="1BAC3858"/>
    <w:rsid w:val="1BE10F50"/>
    <w:rsid w:val="1BED5C86"/>
    <w:rsid w:val="1BF126E8"/>
    <w:rsid w:val="1C244D2C"/>
    <w:rsid w:val="1C5C2829"/>
    <w:rsid w:val="1C6110A8"/>
    <w:rsid w:val="1C6136F5"/>
    <w:rsid w:val="1C6C3E02"/>
    <w:rsid w:val="1C6C61F9"/>
    <w:rsid w:val="1C803656"/>
    <w:rsid w:val="1C904157"/>
    <w:rsid w:val="1CE2791E"/>
    <w:rsid w:val="1CE3453F"/>
    <w:rsid w:val="1CF850F8"/>
    <w:rsid w:val="1CF96E1F"/>
    <w:rsid w:val="1D0A14E8"/>
    <w:rsid w:val="1D2D14EE"/>
    <w:rsid w:val="1D3E5275"/>
    <w:rsid w:val="1D4112E5"/>
    <w:rsid w:val="1D5231F0"/>
    <w:rsid w:val="1D5864FD"/>
    <w:rsid w:val="1D7B7EAB"/>
    <w:rsid w:val="1DA3195C"/>
    <w:rsid w:val="1DC04F9F"/>
    <w:rsid w:val="1DCD7E9B"/>
    <w:rsid w:val="1DE92B23"/>
    <w:rsid w:val="1E0E75D4"/>
    <w:rsid w:val="1E2D31E8"/>
    <w:rsid w:val="1E3E41AE"/>
    <w:rsid w:val="1E5B55C8"/>
    <w:rsid w:val="1E966C41"/>
    <w:rsid w:val="1E977324"/>
    <w:rsid w:val="1EAC1126"/>
    <w:rsid w:val="1EAD5731"/>
    <w:rsid w:val="1EB177D5"/>
    <w:rsid w:val="1EE556AD"/>
    <w:rsid w:val="1F0B5B77"/>
    <w:rsid w:val="1F3F0D5D"/>
    <w:rsid w:val="1F746F81"/>
    <w:rsid w:val="1FA013B8"/>
    <w:rsid w:val="1FC02D59"/>
    <w:rsid w:val="1FE6264D"/>
    <w:rsid w:val="1FED2B80"/>
    <w:rsid w:val="2003569C"/>
    <w:rsid w:val="20186E6C"/>
    <w:rsid w:val="20605EE5"/>
    <w:rsid w:val="2062029C"/>
    <w:rsid w:val="206316B5"/>
    <w:rsid w:val="208C5442"/>
    <w:rsid w:val="20AA2037"/>
    <w:rsid w:val="20D22B9B"/>
    <w:rsid w:val="20D24964"/>
    <w:rsid w:val="20F24D7D"/>
    <w:rsid w:val="20FF0120"/>
    <w:rsid w:val="210B1554"/>
    <w:rsid w:val="21115205"/>
    <w:rsid w:val="21600F64"/>
    <w:rsid w:val="21880846"/>
    <w:rsid w:val="218C10EC"/>
    <w:rsid w:val="21C45B13"/>
    <w:rsid w:val="21CC5BCB"/>
    <w:rsid w:val="21DA62E0"/>
    <w:rsid w:val="2209059C"/>
    <w:rsid w:val="22254C4D"/>
    <w:rsid w:val="225C1752"/>
    <w:rsid w:val="22605614"/>
    <w:rsid w:val="22775941"/>
    <w:rsid w:val="22970399"/>
    <w:rsid w:val="22C05D59"/>
    <w:rsid w:val="22E05540"/>
    <w:rsid w:val="230B5CEC"/>
    <w:rsid w:val="2316584E"/>
    <w:rsid w:val="232D22B0"/>
    <w:rsid w:val="235E2343"/>
    <w:rsid w:val="2368614C"/>
    <w:rsid w:val="238D068C"/>
    <w:rsid w:val="23906722"/>
    <w:rsid w:val="23A06920"/>
    <w:rsid w:val="23DC5A8F"/>
    <w:rsid w:val="24004303"/>
    <w:rsid w:val="24145536"/>
    <w:rsid w:val="24265FB9"/>
    <w:rsid w:val="24416CE3"/>
    <w:rsid w:val="24735F7B"/>
    <w:rsid w:val="247E3093"/>
    <w:rsid w:val="247F5174"/>
    <w:rsid w:val="249A5DB1"/>
    <w:rsid w:val="24AD2296"/>
    <w:rsid w:val="24E639EA"/>
    <w:rsid w:val="250528B0"/>
    <w:rsid w:val="252B6B5B"/>
    <w:rsid w:val="257829F7"/>
    <w:rsid w:val="258C7EDA"/>
    <w:rsid w:val="25922DE8"/>
    <w:rsid w:val="25AC55EF"/>
    <w:rsid w:val="25CB2FF1"/>
    <w:rsid w:val="25DD1F0B"/>
    <w:rsid w:val="25DD52F2"/>
    <w:rsid w:val="25E30303"/>
    <w:rsid w:val="25E643D3"/>
    <w:rsid w:val="25E91426"/>
    <w:rsid w:val="25F71B5A"/>
    <w:rsid w:val="26270381"/>
    <w:rsid w:val="262F1EEF"/>
    <w:rsid w:val="26604556"/>
    <w:rsid w:val="269420D0"/>
    <w:rsid w:val="26C83DB6"/>
    <w:rsid w:val="26CE3281"/>
    <w:rsid w:val="26D468DF"/>
    <w:rsid w:val="26DE72B5"/>
    <w:rsid w:val="26EF621A"/>
    <w:rsid w:val="270846C4"/>
    <w:rsid w:val="270B43EA"/>
    <w:rsid w:val="274261F5"/>
    <w:rsid w:val="27440760"/>
    <w:rsid w:val="276E6E06"/>
    <w:rsid w:val="27AC385B"/>
    <w:rsid w:val="27C75DAF"/>
    <w:rsid w:val="27E106FE"/>
    <w:rsid w:val="27E70979"/>
    <w:rsid w:val="28216FD2"/>
    <w:rsid w:val="2830013E"/>
    <w:rsid w:val="28357716"/>
    <w:rsid w:val="284C2B12"/>
    <w:rsid w:val="28947A10"/>
    <w:rsid w:val="29006482"/>
    <w:rsid w:val="29021DEE"/>
    <w:rsid w:val="290C02AF"/>
    <w:rsid w:val="292656AF"/>
    <w:rsid w:val="29425C46"/>
    <w:rsid w:val="294D5D55"/>
    <w:rsid w:val="297D4D3B"/>
    <w:rsid w:val="29BE2ECE"/>
    <w:rsid w:val="29D97536"/>
    <w:rsid w:val="29DF067B"/>
    <w:rsid w:val="29E90260"/>
    <w:rsid w:val="29EA35D3"/>
    <w:rsid w:val="29EB2AFB"/>
    <w:rsid w:val="29F72688"/>
    <w:rsid w:val="2A436327"/>
    <w:rsid w:val="2A624569"/>
    <w:rsid w:val="2A682B5C"/>
    <w:rsid w:val="2A9B6C10"/>
    <w:rsid w:val="2AC463B4"/>
    <w:rsid w:val="2AD42667"/>
    <w:rsid w:val="2B001BEB"/>
    <w:rsid w:val="2B0334EF"/>
    <w:rsid w:val="2B263654"/>
    <w:rsid w:val="2B3B4ADA"/>
    <w:rsid w:val="2B63714B"/>
    <w:rsid w:val="2B9F5C98"/>
    <w:rsid w:val="2BA7274F"/>
    <w:rsid w:val="2BB55721"/>
    <w:rsid w:val="2BD15B6A"/>
    <w:rsid w:val="2BD4634C"/>
    <w:rsid w:val="2BF023DA"/>
    <w:rsid w:val="2C204E94"/>
    <w:rsid w:val="2C2737F0"/>
    <w:rsid w:val="2C4F5E7E"/>
    <w:rsid w:val="2C573937"/>
    <w:rsid w:val="2C952E57"/>
    <w:rsid w:val="2C9948A0"/>
    <w:rsid w:val="2C9A1510"/>
    <w:rsid w:val="2CAE0B17"/>
    <w:rsid w:val="2CB203AC"/>
    <w:rsid w:val="2CB76C24"/>
    <w:rsid w:val="2CEA239D"/>
    <w:rsid w:val="2CFB3109"/>
    <w:rsid w:val="2D134D45"/>
    <w:rsid w:val="2D2219EF"/>
    <w:rsid w:val="2D27747B"/>
    <w:rsid w:val="2D2F5925"/>
    <w:rsid w:val="2D343226"/>
    <w:rsid w:val="2D3D4DD6"/>
    <w:rsid w:val="2D3F54E0"/>
    <w:rsid w:val="2D4C133D"/>
    <w:rsid w:val="2D4C6D7E"/>
    <w:rsid w:val="2D601795"/>
    <w:rsid w:val="2D994590"/>
    <w:rsid w:val="2DA17AFE"/>
    <w:rsid w:val="2DF237AE"/>
    <w:rsid w:val="2E1B7662"/>
    <w:rsid w:val="2E1E5F27"/>
    <w:rsid w:val="2E296C5C"/>
    <w:rsid w:val="2E635E79"/>
    <w:rsid w:val="2E7A1C46"/>
    <w:rsid w:val="2E8F11E3"/>
    <w:rsid w:val="2EBB5F72"/>
    <w:rsid w:val="2EBC27AA"/>
    <w:rsid w:val="2ED403D0"/>
    <w:rsid w:val="2ED916E0"/>
    <w:rsid w:val="2EE41316"/>
    <w:rsid w:val="2F01256C"/>
    <w:rsid w:val="2F3A280F"/>
    <w:rsid w:val="2F3C1A2D"/>
    <w:rsid w:val="2F4A2787"/>
    <w:rsid w:val="2F5279CC"/>
    <w:rsid w:val="2F6B4286"/>
    <w:rsid w:val="2FB56E77"/>
    <w:rsid w:val="2FD02702"/>
    <w:rsid w:val="2FF07035"/>
    <w:rsid w:val="2FF14450"/>
    <w:rsid w:val="2FFB51B0"/>
    <w:rsid w:val="301268B1"/>
    <w:rsid w:val="30423A77"/>
    <w:rsid w:val="30493B8F"/>
    <w:rsid w:val="305147AC"/>
    <w:rsid w:val="30543732"/>
    <w:rsid w:val="305F4675"/>
    <w:rsid w:val="30615379"/>
    <w:rsid w:val="307A5F46"/>
    <w:rsid w:val="308F23A0"/>
    <w:rsid w:val="30EE7B24"/>
    <w:rsid w:val="30F75AD5"/>
    <w:rsid w:val="31221663"/>
    <w:rsid w:val="312430E3"/>
    <w:rsid w:val="31280E66"/>
    <w:rsid w:val="313D44E3"/>
    <w:rsid w:val="3190076F"/>
    <w:rsid w:val="31CC2203"/>
    <w:rsid w:val="31CE0B2E"/>
    <w:rsid w:val="322F6D90"/>
    <w:rsid w:val="325029B8"/>
    <w:rsid w:val="32517AFD"/>
    <w:rsid w:val="32520100"/>
    <w:rsid w:val="329210BA"/>
    <w:rsid w:val="32A27D61"/>
    <w:rsid w:val="32AD5A91"/>
    <w:rsid w:val="32D8067B"/>
    <w:rsid w:val="32DF06EA"/>
    <w:rsid w:val="32FD37AF"/>
    <w:rsid w:val="331C66A1"/>
    <w:rsid w:val="3352708F"/>
    <w:rsid w:val="33562B12"/>
    <w:rsid w:val="3369209D"/>
    <w:rsid w:val="33825082"/>
    <w:rsid w:val="33C64164"/>
    <w:rsid w:val="33F668FA"/>
    <w:rsid w:val="33FB6A7E"/>
    <w:rsid w:val="34733605"/>
    <w:rsid w:val="34A90C64"/>
    <w:rsid w:val="34B87C3F"/>
    <w:rsid w:val="34BA33B8"/>
    <w:rsid w:val="34C44FA1"/>
    <w:rsid w:val="34D0311F"/>
    <w:rsid w:val="34D6222F"/>
    <w:rsid w:val="34D93DE9"/>
    <w:rsid w:val="34EB2276"/>
    <w:rsid w:val="34FB78EF"/>
    <w:rsid w:val="350D449E"/>
    <w:rsid w:val="353A78EB"/>
    <w:rsid w:val="357958DD"/>
    <w:rsid w:val="36376AA3"/>
    <w:rsid w:val="366A55B9"/>
    <w:rsid w:val="36990952"/>
    <w:rsid w:val="36A05A36"/>
    <w:rsid w:val="36A5046F"/>
    <w:rsid w:val="36AF48BF"/>
    <w:rsid w:val="36DB5DAB"/>
    <w:rsid w:val="36EE67C0"/>
    <w:rsid w:val="36EF2BC0"/>
    <w:rsid w:val="36FB3646"/>
    <w:rsid w:val="373805A7"/>
    <w:rsid w:val="375D2689"/>
    <w:rsid w:val="37767AE9"/>
    <w:rsid w:val="378610F2"/>
    <w:rsid w:val="37904CE2"/>
    <w:rsid w:val="37BD234A"/>
    <w:rsid w:val="37DA5B74"/>
    <w:rsid w:val="380642E2"/>
    <w:rsid w:val="381A13CC"/>
    <w:rsid w:val="38237EAF"/>
    <w:rsid w:val="38375CB1"/>
    <w:rsid w:val="3863545C"/>
    <w:rsid w:val="38734222"/>
    <w:rsid w:val="388670E9"/>
    <w:rsid w:val="38E16F84"/>
    <w:rsid w:val="38E43E04"/>
    <w:rsid w:val="392D58ED"/>
    <w:rsid w:val="39301243"/>
    <w:rsid w:val="39353015"/>
    <w:rsid w:val="39407753"/>
    <w:rsid w:val="39694D9B"/>
    <w:rsid w:val="396D0E78"/>
    <w:rsid w:val="39785D68"/>
    <w:rsid w:val="397F2CB0"/>
    <w:rsid w:val="39A60416"/>
    <w:rsid w:val="39A65578"/>
    <w:rsid w:val="39C45CA1"/>
    <w:rsid w:val="39C577C8"/>
    <w:rsid w:val="39E5148A"/>
    <w:rsid w:val="3A334E7E"/>
    <w:rsid w:val="3A456BE7"/>
    <w:rsid w:val="3A544B87"/>
    <w:rsid w:val="3A5A5A1A"/>
    <w:rsid w:val="3A5D22E7"/>
    <w:rsid w:val="3AA16B8F"/>
    <w:rsid w:val="3AA72BEA"/>
    <w:rsid w:val="3AAE314C"/>
    <w:rsid w:val="3AB8583D"/>
    <w:rsid w:val="3AEA152C"/>
    <w:rsid w:val="3AF35C5F"/>
    <w:rsid w:val="3B0B43BB"/>
    <w:rsid w:val="3B1016C0"/>
    <w:rsid w:val="3B2001AC"/>
    <w:rsid w:val="3B253A65"/>
    <w:rsid w:val="3B2D54EE"/>
    <w:rsid w:val="3B6150DA"/>
    <w:rsid w:val="3B832AE2"/>
    <w:rsid w:val="3BD0670F"/>
    <w:rsid w:val="3BDE4BA7"/>
    <w:rsid w:val="3C392711"/>
    <w:rsid w:val="3C3E7321"/>
    <w:rsid w:val="3C41552D"/>
    <w:rsid w:val="3C5E53ED"/>
    <w:rsid w:val="3CB92E18"/>
    <w:rsid w:val="3CBD44CF"/>
    <w:rsid w:val="3CD9412D"/>
    <w:rsid w:val="3CF54B95"/>
    <w:rsid w:val="3D234E82"/>
    <w:rsid w:val="3D7A18F8"/>
    <w:rsid w:val="3D930B3B"/>
    <w:rsid w:val="3D9835E1"/>
    <w:rsid w:val="3DA02F62"/>
    <w:rsid w:val="3DC4445C"/>
    <w:rsid w:val="3E021333"/>
    <w:rsid w:val="3E257064"/>
    <w:rsid w:val="3E3E4744"/>
    <w:rsid w:val="3E403626"/>
    <w:rsid w:val="3E416AFE"/>
    <w:rsid w:val="3E447A1E"/>
    <w:rsid w:val="3E452B90"/>
    <w:rsid w:val="3E6F5366"/>
    <w:rsid w:val="3E783DB5"/>
    <w:rsid w:val="3E7C27CE"/>
    <w:rsid w:val="3E8C6C3F"/>
    <w:rsid w:val="3EC22BAE"/>
    <w:rsid w:val="3EDD647A"/>
    <w:rsid w:val="3F111CEF"/>
    <w:rsid w:val="3F123024"/>
    <w:rsid w:val="3F322658"/>
    <w:rsid w:val="3F6947D8"/>
    <w:rsid w:val="3F710475"/>
    <w:rsid w:val="3F9C4267"/>
    <w:rsid w:val="3FB53723"/>
    <w:rsid w:val="3FC22361"/>
    <w:rsid w:val="400920A8"/>
    <w:rsid w:val="400A0BC7"/>
    <w:rsid w:val="40532060"/>
    <w:rsid w:val="40585659"/>
    <w:rsid w:val="406446FB"/>
    <w:rsid w:val="407F4018"/>
    <w:rsid w:val="409267C4"/>
    <w:rsid w:val="40A25F4A"/>
    <w:rsid w:val="40EB48AF"/>
    <w:rsid w:val="40EF645B"/>
    <w:rsid w:val="40F06099"/>
    <w:rsid w:val="40FF67DD"/>
    <w:rsid w:val="412A4EB2"/>
    <w:rsid w:val="415D109C"/>
    <w:rsid w:val="416C6026"/>
    <w:rsid w:val="418D5BB6"/>
    <w:rsid w:val="419B588C"/>
    <w:rsid w:val="41B869B8"/>
    <w:rsid w:val="41DB2A9B"/>
    <w:rsid w:val="41E443BE"/>
    <w:rsid w:val="41E73ED3"/>
    <w:rsid w:val="41F041F6"/>
    <w:rsid w:val="41F64722"/>
    <w:rsid w:val="420A527D"/>
    <w:rsid w:val="42122149"/>
    <w:rsid w:val="421F248F"/>
    <w:rsid w:val="424706A7"/>
    <w:rsid w:val="426A488F"/>
    <w:rsid w:val="427E1F17"/>
    <w:rsid w:val="42C8352F"/>
    <w:rsid w:val="42E12859"/>
    <w:rsid w:val="431B6C88"/>
    <w:rsid w:val="43211F27"/>
    <w:rsid w:val="432309AC"/>
    <w:rsid w:val="43296D0F"/>
    <w:rsid w:val="4333733A"/>
    <w:rsid w:val="43434FEC"/>
    <w:rsid w:val="437A1BF0"/>
    <w:rsid w:val="43877624"/>
    <w:rsid w:val="43AC6B5A"/>
    <w:rsid w:val="43B237DA"/>
    <w:rsid w:val="43F66A11"/>
    <w:rsid w:val="440E1D91"/>
    <w:rsid w:val="445152F4"/>
    <w:rsid w:val="44542398"/>
    <w:rsid w:val="44843DAD"/>
    <w:rsid w:val="448925F2"/>
    <w:rsid w:val="44A80DF9"/>
    <w:rsid w:val="44B13A3F"/>
    <w:rsid w:val="44CA6470"/>
    <w:rsid w:val="44CE0939"/>
    <w:rsid w:val="44EE6934"/>
    <w:rsid w:val="45095B9F"/>
    <w:rsid w:val="45294FBB"/>
    <w:rsid w:val="4587309D"/>
    <w:rsid w:val="45A673AE"/>
    <w:rsid w:val="45DB083F"/>
    <w:rsid w:val="45DB408C"/>
    <w:rsid w:val="45DF5D89"/>
    <w:rsid w:val="45E8576C"/>
    <w:rsid w:val="45EA4CC4"/>
    <w:rsid w:val="46274B29"/>
    <w:rsid w:val="463F0F1F"/>
    <w:rsid w:val="46414AF3"/>
    <w:rsid w:val="4668255C"/>
    <w:rsid w:val="466E3D47"/>
    <w:rsid w:val="46823974"/>
    <w:rsid w:val="46A37ACD"/>
    <w:rsid w:val="46BE496C"/>
    <w:rsid w:val="46E53C65"/>
    <w:rsid w:val="474C147D"/>
    <w:rsid w:val="476D2079"/>
    <w:rsid w:val="478B4D5C"/>
    <w:rsid w:val="47997BB5"/>
    <w:rsid w:val="47A57D35"/>
    <w:rsid w:val="47B26A5A"/>
    <w:rsid w:val="47F34FCF"/>
    <w:rsid w:val="481A0801"/>
    <w:rsid w:val="485523F0"/>
    <w:rsid w:val="487B2C47"/>
    <w:rsid w:val="488B6342"/>
    <w:rsid w:val="488D272B"/>
    <w:rsid w:val="48CF063F"/>
    <w:rsid w:val="48F16D90"/>
    <w:rsid w:val="498A5448"/>
    <w:rsid w:val="4A104A88"/>
    <w:rsid w:val="4A216B47"/>
    <w:rsid w:val="4A284CFD"/>
    <w:rsid w:val="4A375BAA"/>
    <w:rsid w:val="4A4A5784"/>
    <w:rsid w:val="4A703D85"/>
    <w:rsid w:val="4A7323A7"/>
    <w:rsid w:val="4AAE1161"/>
    <w:rsid w:val="4AEC59E4"/>
    <w:rsid w:val="4AEE640C"/>
    <w:rsid w:val="4AFD4C7B"/>
    <w:rsid w:val="4B08297C"/>
    <w:rsid w:val="4B234A68"/>
    <w:rsid w:val="4B2F2E32"/>
    <w:rsid w:val="4B3667C1"/>
    <w:rsid w:val="4B554F81"/>
    <w:rsid w:val="4B8D0273"/>
    <w:rsid w:val="4BC126E2"/>
    <w:rsid w:val="4BD702E7"/>
    <w:rsid w:val="4BE90FB4"/>
    <w:rsid w:val="4BEC20E3"/>
    <w:rsid w:val="4C196A63"/>
    <w:rsid w:val="4C2A6EF5"/>
    <w:rsid w:val="4C7843AA"/>
    <w:rsid w:val="4C8F302E"/>
    <w:rsid w:val="4CD72FB7"/>
    <w:rsid w:val="4CDC0EB7"/>
    <w:rsid w:val="4CE00331"/>
    <w:rsid w:val="4CF26B7A"/>
    <w:rsid w:val="4D17698C"/>
    <w:rsid w:val="4D3D2422"/>
    <w:rsid w:val="4D5A0123"/>
    <w:rsid w:val="4D653D41"/>
    <w:rsid w:val="4DA51238"/>
    <w:rsid w:val="4DCA7E75"/>
    <w:rsid w:val="4DEA0FE1"/>
    <w:rsid w:val="4DF14792"/>
    <w:rsid w:val="4E014703"/>
    <w:rsid w:val="4E2C4007"/>
    <w:rsid w:val="4E505F64"/>
    <w:rsid w:val="4E815E66"/>
    <w:rsid w:val="4EF710A8"/>
    <w:rsid w:val="4EF859EF"/>
    <w:rsid w:val="4F08611B"/>
    <w:rsid w:val="4F1070FC"/>
    <w:rsid w:val="4F24548A"/>
    <w:rsid w:val="4F4B05A8"/>
    <w:rsid w:val="4F53402A"/>
    <w:rsid w:val="4FAF07F9"/>
    <w:rsid w:val="50370D76"/>
    <w:rsid w:val="5041448D"/>
    <w:rsid w:val="507B33EA"/>
    <w:rsid w:val="508A00C9"/>
    <w:rsid w:val="50911690"/>
    <w:rsid w:val="50BB2E08"/>
    <w:rsid w:val="50F65069"/>
    <w:rsid w:val="510E1558"/>
    <w:rsid w:val="511238D4"/>
    <w:rsid w:val="512269E9"/>
    <w:rsid w:val="512B4AB9"/>
    <w:rsid w:val="51803E48"/>
    <w:rsid w:val="51A34ED7"/>
    <w:rsid w:val="51C64060"/>
    <w:rsid w:val="51CC1773"/>
    <w:rsid w:val="51DE17D9"/>
    <w:rsid w:val="51DF2492"/>
    <w:rsid w:val="51E314DA"/>
    <w:rsid w:val="51E76C31"/>
    <w:rsid w:val="51F56B1E"/>
    <w:rsid w:val="523D62FF"/>
    <w:rsid w:val="524A07DD"/>
    <w:rsid w:val="52A36E12"/>
    <w:rsid w:val="537D469C"/>
    <w:rsid w:val="538945BA"/>
    <w:rsid w:val="538B2455"/>
    <w:rsid w:val="539A34D7"/>
    <w:rsid w:val="53E800DF"/>
    <w:rsid w:val="53EC2500"/>
    <w:rsid w:val="54324BBD"/>
    <w:rsid w:val="54466608"/>
    <w:rsid w:val="548E3187"/>
    <w:rsid w:val="54962B8B"/>
    <w:rsid w:val="549A4334"/>
    <w:rsid w:val="54CA518B"/>
    <w:rsid w:val="54F66FA9"/>
    <w:rsid w:val="54F84291"/>
    <w:rsid w:val="55007A41"/>
    <w:rsid w:val="551634A5"/>
    <w:rsid w:val="55287CA8"/>
    <w:rsid w:val="553972C1"/>
    <w:rsid w:val="559A4FB7"/>
    <w:rsid w:val="55AA0013"/>
    <w:rsid w:val="55BD3804"/>
    <w:rsid w:val="55C448D4"/>
    <w:rsid w:val="55D17BFC"/>
    <w:rsid w:val="55D24FFF"/>
    <w:rsid w:val="55E4788C"/>
    <w:rsid w:val="56046CE4"/>
    <w:rsid w:val="562167E1"/>
    <w:rsid w:val="562D56EF"/>
    <w:rsid w:val="56391DCA"/>
    <w:rsid w:val="56565F8E"/>
    <w:rsid w:val="566A512A"/>
    <w:rsid w:val="567100BB"/>
    <w:rsid w:val="56892354"/>
    <w:rsid w:val="56911850"/>
    <w:rsid w:val="56B109A1"/>
    <w:rsid w:val="57011DBA"/>
    <w:rsid w:val="57293748"/>
    <w:rsid w:val="575764EB"/>
    <w:rsid w:val="577A0069"/>
    <w:rsid w:val="578219C3"/>
    <w:rsid w:val="57A83A14"/>
    <w:rsid w:val="57A90050"/>
    <w:rsid w:val="57BC4F9D"/>
    <w:rsid w:val="57C11682"/>
    <w:rsid w:val="57CC0EB8"/>
    <w:rsid w:val="58043F47"/>
    <w:rsid w:val="580823FC"/>
    <w:rsid w:val="581B4A6D"/>
    <w:rsid w:val="584E74D1"/>
    <w:rsid w:val="58521FFE"/>
    <w:rsid w:val="58623973"/>
    <w:rsid w:val="587E04A6"/>
    <w:rsid w:val="58B17683"/>
    <w:rsid w:val="58B907CE"/>
    <w:rsid w:val="58D33114"/>
    <w:rsid w:val="58D916E1"/>
    <w:rsid w:val="590D488D"/>
    <w:rsid w:val="591C5BB6"/>
    <w:rsid w:val="59310F20"/>
    <w:rsid w:val="59432C66"/>
    <w:rsid w:val="5952308F"/>
    <w:rsid w:val="59526959"/>
    <w:rsid w:val="5980489F"/>
    <w:rsid w:val="59A538E7"/>
    <w:rsid w:val="59C22940"/>
    <w:rsid w:val="59EA2CD9"/>
    <w:rsid w:val="5A39041A"/>
    <w:rsid w:val="5A3F5FAF"/>
    <w:rsid w:val="5A432D43"/>
    <w:rsid w:val="5A533C21"/>
    <w:rsid w:val="5A563893"/>
    <w:rsid w:val="5AC70D29"/>
    <w:rsid w:val="5ACD0A91"/>
    <w:rsid w:val="5B492E75"/>
    <w:rsid w:val="5B5145BC"/>
    <w:rsid w:val="5B550558"/>
    <w:rsid w:val="5B7C6500"/>
    <w:rsid w:val="5BAE7A5C"/>
    <w:rsid w:val="5BC73AFD"/>
    <w:rsid w:val="5BCD5FA0"/>
    <w:rsid w:val="5BD627A8"/>
    <w:rsid w:val="5C066BB2"/>
    <w:rsid w:val="5C1D1E60"/>
    <w:rsid w:val="5C2D58E6"/>
    <w:rsid w:val="5C372D98"/>
    <w:rsid w:val="5C711D2F"/>
    <w:rsid w:val="5C815359"/>
    <w:rsid w:val="5C9E3FCC"/>
    <w:rsid w:val="5CA11E8A"/>
    <w:rsid w:val="5CAA4C3D"/>
    <w:rsid w:val="5CB07B66"/>
    <w:rsid w:val="5CB906F4"/>
    <w:rsid w:val="5CC87ABF"/>
    <w:rsid w:val="5CED1A7A"/>
    <w:rsid w:val="5D2D5741"/>
    <w:rsid w:val="5D7A5B2F"/>
    <w:rsid w:val="5DAC3FA0"/>
    <w:rsid w:val="5E0B5CFE"/>
    <w:rsid w:val="5E0F2FF8"/>
    <w:rsid w:val="5E31427A"/>
    <w:rsid w:val="5E32489F"/>
    <w:rsid w:val="5E6B4649"/>
    <w:rsid w:val="5E7D011C"/>
    <w:rsid w:val="5E872B1F"/>
    <w:rsid w:val="5EAA1FD3"/>
    <w:rsid w:val="5EDF1CA2"/>
    <w:rsid w:val="5EE04E07"/>
    <w:rsid w:val="5EE57A15"/>
    <w:rsid w:val="5EED1B29"/>
    <w:rsid w:val="5F5D4835"/>
    <w:rsid w:val="5F87025A"/>
    <w:rsid w:val="5F9067A3"/>
    <w:rsid w:val="5FA07AED"/>
    <w:rsid w:val="5FB05CDB"/>
    <w:rsid w:val="5FB61E72"/>
    <w:rsid w:val="5FBA3FF9"/>
    <w:rsid w:val="5FD71210"/>
    <w:rsid w:val="5FE12B1F"/>
    <w:rsid w:val="5FE155FF"/>
    <w:rsid w:val="5FE70AB0"/>
    <w:rsid w:val="5FEA65F5"/>
    <w:rsid w:val="5FF376F6"/>
    <w:rsid w:val="600D2EB2"/>
    <w:rsid w:val="6042387F"/>
    <w:rsid w:val="606B5493"/>
    <w:rsid w:val="608B7F32"/>
    <w:rsid w:val="60D82094"/>
    <w:rsid w:val="60FD3D85"/>
    <w:rsid w:val="61034BA5"/>
    <w:rsid w:val="610C45CD"/>
    <w:rsid w:val="61357817"/>
    <w:rsid w:val="615C1EA9"/>
    <w:rsid w:val="6183409F"/>
    <w:rsid w:val="618E78A1"/>
    <w:rsid w:val="61CD595E"/>
    <w:rsid w:val="61F50435"/>
    <w:rsid w:val="61F513E7"/>
    <w:rsid w:val="62495E05"/>
    <w:rsid w:val="62770119"/>
    <w:rsid w:val="628A41DC"/>
    <w:rsid w:val="62B71088"/>
    <w:rsid w:val="62DD09E9"/>
    <w:rsid w:val="62F626DF"/>
    <w:rsid w:val="63186F6A"/>
    <w:rsid w:val="633F6691"/>
    <w:rsid w:val="63456615"/>
    <w:rsid w:val="6354550C"/>
    <w:rsid w:val="635856DF"/>
    <w:rsid w:val="636139BC"/>
    <w:rsid w:val="63856EF8"/>
    <w:rsid w:val="63BB6B84"/>
    <w:rsid w:val="63D51528"/>
    <w:rsid w:val="63E22063"/>
    <w:rsid w:val="640642B1"/>
    <w:rsid w:val="64175F1E"/>
    <w:rsid w:val="645B401F"/>
    <w:rsid w:val="646B49D5"/>
    <w:rsid w:val="64853AA3"/>
    <w:rsid w:val="64944659"/>
    <w:rsid w:val="64B52F53"/>
    <w:rsid w:val="64E61168"/>
    <w:rsid w:val="6507003D"/>
    <w:rsid w:val="651625F8"/>
    <w:rsid w:val="652400B9"/>
    <w:rsid w:val="6537177C"/>
    <w:rsid w:val="65484882"/>
    <w:rsid w:val="658C06F5"/>
    <w:rsid w:val="659A68ED"/>
    <w:rsid w:val="65B44AAE"/>
    <w:rsid w:val="65D17659"/>
    <w:rsid w:val="65EB4DAD"/>
    <w:rsid w:val="66CD0896"/>
    <w:rsid w:val="66EA7B3A"/>
    <w:rsid w:val="6739419F"/>
    <w:rsid w:val="673C6884"/>
    <w:rsid w:val="6743072C"/>
    <w:rsid w:val="67804B30"/>
    <w:rsid w:val="67842F10"/>
    <w:rsid w:val="67BB1F70"/>
    <w:rsid w:val="67C276FB"/>
    <w:rsid w:val="67D03EC5"/>
    <w:rsid w:val="68030CCD"/>
    <w:rsid w:val="68047B83"/>
    <w:rsid w:val="68145ED0"/>
    <w:rsid w:val="6844375D"/>
    <w:rsid w:val="684A3079"/>
    <w:rsid w:val="68735425"/>
    <w:rsid w:val="68DA1AD3"/>
    <w:rsid w:val="68F23F48"/>
    <w:rsid w:val="6963589B"/>
    <w:rsid w:val="696A26C8"/>
    <w:rsid w:val="697E2CF6"/>
    <w:rsid w:val="69864A9F"/>
    <w:rsid w:val="69A52E3C"/>
    <w:rsid w:val="69B144DC"/>
    <w:rsid w:val="69CC2935"/>
    <w:rsid w:val="69DB1854"/>
    <w:rsid w:val="69E631B0"/>
    <w:rsid w:val="69EA1359"/>
    <w:rsid w:val="69F81010"/>
    <w:rsid w:val="6A006040"/>
    <w:rsid w:val="6A015450"/>
    <w:rsid w:val="6A040BE3"/>
    <w:rsid w:val="6A151C40"/>
    <w:rsid w:val="6A3A7047"/>
    <w:rsid w:val="6B06103C"/>
    <w:rsid w:val="6B084C38"/>
    <w:rsid w:val="6B560413"/>
    <w:rsid w:val="6B94583C"/>
    <w:rsid w:val="6B98619A"/>
    <w:rsid w:val="6BEE250B"/>
    <w:rsid w:val="6BF17E60"/>
    <w:rsid w:val="6C026458"/>
    <w:rsid w:val="6C2D3C64"/>
    <w:rsid w:val="6C594AF7"/>
    <w:rsid w:val="6C5E1C3D"/>
    <w:rsid w:val="6CA156F2"/>
    <w:rsid w:val="6CA376C5"/>
    <w:rsid w:val="6CBD0945"/>
    <w:rsid w:val="6D760D35"/>
    <w:rsid w:val="6DA17ADD"/>
    <w:rsid w:val="6DA474D8"/>
    <w:rsid w:val="6DC44EDA"/>
    <w:rsid w:val="6DC97648"/>
    <w:rsid w:val="6E1D611F"/>
    <w:rsid w:val="6E4754BA"/>
    <w:rsid w:val="6E6B04F4"/>
    <w:rsid w:val="6E79351A"/>
    <w:rsid w:val="6ED13BBF"/>
    <w:rsid w:val="6F040F00"/>
    <w:rsid w:val="6F23540F"/>
    <w:rsid w:val="6F44343D"/>
    <w:rsid w:val="6F5B4B2E"/>
    <w:rsid w:val="6F842AEE"/>
    <w:rsid w:val="6F850090"/>
    <w:rsid w:val="6FA617A6"/>
    <w:rsid w:val="6FD14068"/>
    <w:rsid w:val="6FD47568"/>
    <w:rsid w:val="6FD91F92"/>
    <w:rsid w:val="6FDC4B5E"/>
    <w:rsid w:val="6FEC6BEC"/>
    <w:rsid w:val="70293B08"/>
    <w:rsid w:val="70801156"/>
    <w:rsid w:val="70832ED7"/>
    <w:rsid w:val="70967C65"/>
    <w:rsid w:val="70A50814"/>
    <w:rsid w:val="70C54C52"/>
    <w:rsid w:val="70D449A9"/>
    <w:rsid w:val="70D5734C"/>
    <w:rsid w:val="70E67304"/>
    <w:rsid w:val="70E952FD"/>
    <w:rsid w:val="711A42F2"/>
    <w:rsid w:val="71237795"/>
    <w:rsid w:val="717F547D"/>
    <w:rsid w:val="71A62F79"/>
    <w:rsid w:val="71A73B8F"/>
    <w:rsid w:val="71B35112"/>
    <w:rsid w:val="7229148C"/>
    <w:rsid w:val="723A0AD1"/>
    <w:rsid w:val="72451726"/>
    <w:rsid w:val="724D5962"/>
    <w:rsid w:val="7253787B"/>
    <w:rsid w:val="72785B36"/>
    <w:rsid w:val="72C11C2A"/>
    <w:rsid w:val="72CD7E4D"/>
    <w:rsid w:val="72DB34C4"/>
    <w:rsid w:val="73077798"/>
    <w:rsid w:val="73624872"/>
    <w:rsid w:val="736B37FA"/>
    <w:rsid w:val="738F007E"/>
    <w:rsid w:val="73B96F85"/>
    <w:rsid w:val="73C624BE"/>
    <w:rsid w:val="74214D05"/>
    <w:rsid w:val="74310172"/>
    <w:rsid w:val="747665BC"/>
    <w:rsid w:val="749C2402"/>
    <w:rsid w:val="74A92F89"/>
    <w:rsid w:val="74BA1666"/>
    <w:rsid w:val="74E96819"/>
    <w:rsid w:val="74EF0592"/>
    <w:rsid w:val="74F21F8B"/>
    <w:rsid w:val="74F33A8C"/>
    <w:rsid w:val="75414868"/>
    <w:rsid w:val="756F66AC"/>
    <w:rsid w:val="759454BB"/>
    <w:rsid w:val="759E589A"/>
    <w:rsid w:val="75AA229A"/>
    <w:rsid w:val="75BF7236"/>
    <w:rsid w:val="75C04997"/>
    <w:rsid w:val="75C12609"/>
    <w:rsid w:val="75C335B9"/>
    <w:rsid w:val="75C67E4C"/>
    <w:rsid w:val="75DA4F1B"/>
    <w:rsid w:val="75F04518"/>
    <w:rsid w:val="75F45093"/>
    <w:rsid w:val="76814153"/>
    <w:rsid w:val="76992E10"/>
    <w:rsid w:val="76D8044E"/>
    <w:rsid w:val="76F20D2B"/>
    <w:rsid w:val="76FA4FB5"/>
    <w:rsid w:val="77261E71"/>
    <w:rsid w:val="77452475"/>
    <w:rsid w:val="77690CCD"/>
    <w:rsid w:val="77886FA2"/>
    <w:rsid w:val="778F680C"/>
    <w:rsid w:val="77A55F74"/>
    <w:rsid w:val="77C2566B"/>
    <w:rsid w:val="77D46579"/>
    <w:rsid w:val="77D4794A"/>
    <w:rsid w:val="782E03C8"/>
    <w:rsid w:val="78357D36"/>
    <w:rsid w:val="783B3F1E"/>
    <w:rsid w:val="78961637"/>
    <w:rsid w:val="78A10449"/>
    <w:rsid w:val="78A17277"/>
    <w:rsid w:val="78D3687E"/>
    <w:rsid w:val="78F36B4E"/>
    <w:rsid w:val="796E3428"/>
    <w:rsid w:val="797C5599"/>
    <w:rsid w:val="79B82E62"/>
    <w:rsid w:val="79CE2CAA"/>
    <w:rsid w:val="7A4B37A6"/>
    <w:rsid w:val="7A650BCD"/>
    <w:rsid w:val="7AB10BAE"/>
    <w:rsid w:val="7AB25C2E"/>
    <w:rsid w:val="7AC562B4"/>
    <w:rsid w:val="7ADC05F0"/>
    <w:rsid w:val="7AF5744D"/>
    <w:rsid w:val="7AF94FE5"/>
    <w:rsid w:val="7B12248F"/>
    <w:rsid w:val="7B206431"/>
    <w:rsid w:val="7B2B06C7"/>
    <w:rsid w:val="7B2B779C"/>
    <w:rsid w:val="7B5F164A"/>
    <w:rsid w:val="7B6D0992"/>
    <w:rsid w:val="7BA3117B"/>
    <w:rsid w:val="7BBD3F04"/>
    <w:rsid w:val="7C483429"/>
    <w:rsid w:val="7C49646C"/>
    <w:rsid w:val="7C547083"/>
    <w:rsid w:val="7C783FFA"/>
    <w:rsid w:val="7C7A6A01"/>
    <w:rsid w:val="7C817AB4"/>
    <w:rsid w:val="7CAD301A"/>
    <w:rsid w:val="7CC66628"/>
    <w:rsid w:val="7CD20D26"/>
    <w:rsid w:val="7CEC74B4"/>
    <w:rsid w:val="7CFC3068"/>
    <w:rsid w:val="7D007A2F"/>
    <w:rsid w:val="7D0864A9"/>
    <w:rsid w:val="7D160D5D"/>
    <w:rsid w:val="7D2E5B0F"/>
    <w:rsid w:val="7D3E6E97"/>
    <w:rsid w:val="7DAD22ED"/>
    <w:rsid w:val="7DBB5005"/>
    <w:rsid w:val="7DBD1D05"/>
    <w:rsid w:val="7DEF4E15"/>
    <w:rsid w:val="7E08693A"/>
    <w:rsid w:val="7E0C1293"/>
    <w:rsid w:val="7E2262E0"/>
    <w:rsid w:val="7E2B52F4"/>
    <w:rsid w:val="7E3178D0"/>
    <w:rsid w:val="7E346B9D"/>
    <w:rsid w:val="7E830234"/>
    <w:rsid w:val="7E863295"/>
    <w:rsid w:val="7E9465A7"/>
    <w:rsid w:val="7EB40ACA"/>
    <w:rsid w:val="7EB775A1"/>
    <w:rsid w:val="7EB90B65"/>
    <w:rsid w:val="7EBC37CF"/>
    <w:rsid w:val="7EEB3813"/>
    <w:rsid w:val="7F070DF1"/>
    <w:rsid w:val="7F1F7466"/>
    <w:rsid w:val="7F2E698C"/>
    <w:rsid w:val="7F397F15"/>
    <w:rsid w:val="7F4701B2"/>
    <w:rsid w:val="7F50451D"/>
    <w:rsid w:val="7F613D86"/>
    <w:rsid w:val="7F7967DA"/>
    <w:rsid w:val="7F9E7E08"/>
    <w:rsid w:val="7FA75F15"/>
    <w:rsid w:val="7FC758C0"/>
    <w:rsid w:val="7FCE5950"/>
    <w:rsid w:val="7FE61799"/>
    <w:rsid w:val="7FE8071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outlineLvl w:val="0"/>
    </w:pPr>
    <w:rPr>
      <w:rFonts w:eastAsia="华文新魏"/>
      <w:b/>
    </w:rPr>
  </w:style>
  <w:style w:type="paragraph" w:styleId="4">
    <w:name w:val="heading 2"/>
    <w:basedOn w:val="1"/>
    <w:next w:val="1"/>
    <w:link w:val="58"/>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9"/>
    <w:qFormat/>
    <w:uiPriority w:val="0"/>
    <w:pPr>
      <w:keepNext/>
      <w:keepLines/>
      <w:spacing w:before="260" w:after="260" w:line="415" w:lineRule="auto"/>
      <w:outlineLvl w:val="2"/>
    </w:pPr>
    <w:rPr>
      <w:rFonts w:eastAsia="华文新魏"/>
      <w:b/>
      <w:bCs/>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1"/>
    <w:qFormat/>
    <w:uiPriority w:val="0"/>
    <w:pPr>
      <w:keepNext/>
      <w:keepLines/>
      <w:spacing w:before="280" w:after="290" w:line="376" w:lineRule="auto"/>
      <w:outlineLvl w:val="4"/>
    </w:pPr>
    <w:rPr>
      <w:rFonts w:eastAsia="华文新魏"/>
      <w:b/>
      <w:sz w:val="28"/>
      <w:szCs w:val="20"/>
    </w:rPr>
  </w:style>
  <w:style w:type="paragraph" w:styleId="9">
    <w:name w:val="heading 6"/>
    <w:basedOn w:val="1"/>
    <w:next w:val="1"/>
    <w:link w:val="62"/>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8"/>
    <w:link w:val="63"/>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8"/>
    <w:link w:val="64"/>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8"/>
    <w:link w:val="65"/>
    <w:qFormat/>
    <w:uiPriority w:val="0"/>
    <w:pPr>
      <w:keepNext/>
      <w:keepLines/>
      <w:spacing w:before="240" w:after="64" w:line="319" w:lineRule="auto"/>
      <w:outlineLvl w:val="8"/>
    </w:pPr>
    <w:rPr>
      <w:rFonts w:ascii="Arial" w:hAnsi="Arial" w:eastAsia="黑体"/>
      <w:szCs w:val="20"/>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styleId="8">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Document Map"/>
    <w:basedOn w:val="1"/>
    <w:link w:val="66"/>
    <w:qFormat/>
    <w:uiPriority w:val="99"/>
    <w:rPr>
      <w:rFonts w:ascii="宋体" w:eastAsia="华文新魏"/>
      <w:sz w:val="18"/>
      <w:szCs w:val="18"/>
    </w:rPr>
  </w:style>
  <w:style w:type="paragraph" w:styleId="15">
    <w:name w:val="annotation text"/>
    <w:basedOn w:val="1"/>
    <w:link w:val="67"/>
    <w:qFormat/>
    <w:uiPriority w:val="0"/>
    <w:pPr>
      <w:jc w:val="left"/>
    </w:pPr>
  </w:style>
  <w:style w:type="paragraph" w:styleId="16">
    <w:name w:val="Body Text"/>
    <w:basedOn w:val="1"/>
    <w:next w:val="17"/>
    <w:link w:val="68"/>
    <w:qFormat/>
    <w:uiPriority w:val="99"/>
    <w:pPr>
      <w:spacing w:after="120"/>
    </w:pPr>
  </w:style>
  <w:style w:type="paragraph" w:styleId="17">
    <w:name w:val="Body Text First Indent 2"/>
    <w:basedOn w:val="1"/>
    <w:qFormat/>
    <w:locked/>
    <w:uiPriority w:val="0"/>
    <w:pPr>
      <w:autoSpaceDE w:val="0"/>
      <w:autoSpaceDN w:val="0"/>
      <w:spacing w:line="360" w:lineRule="auto"/>
      <w:ind w:left="420" w:leftChars="200" w:firstLine="420" w:firstLineChars="200"/>
    </w:pPr>
  </w:style>
  <w:style w:type="paragraph" w:styleId="18">
    <w:name w:val="Body Text Indent"/>
    <w:basedOn w:val="1"/>
    <w:link w:val="69"/>
    <w:qFormat/>
    <w:uiPriority w:val="99"/>
    <w:pPr>
      <w:spacing w:line="200" w:lineRule="exact"/>
      <w:ind w:firstLine="301"/>
    </w:pPr>
    <w:rPr>
      <w:rFonts w:ascii="宋体" w:eastAsia="华文新魏"/>
      <w:spacing w:val="-4"/>
      <w:sz w:val="18"/>
      <w:szCs w:val="20"/>
    </w:rPr>
  </w:style>
  <w:style w:type="paragraph" w:styleId="19">
    <w:name w:val="List 2"/>
    <w:basedOn w:val="1"/>
    <w:qFormat/>
    <w:uiPriority w:val="99"/>
    <w:pPr>
      <w:tabs>
        <w:tab w:val="left" w:pos="0"/>
      </w:tabs>
      <w:spacing w:line="360" w:lineRule="auto"/>
      <w:ind w:left="454"/>
    </w:pPr>
    <w:rPr>
      <w:rFonts w:eastAsia="华文新魏"/>
      <w:sz w:val="24"/>
    </w:rPr>
  </w:style>
  <w:style w:type="paragraph" w:styleId="20">
    <w:name w:val="toc 5"/>
    <w:basedOn w:val="1"/>
    <w:next w:val="1"/>
    <w:qFormat/>
    <w:uiPriority w:val="39"/>
    <w:pPr>
      <w:ind w:left="840"/>
      <w:jc w:val="left"/>
    </w:pPr>
    <w:rPr>
      <w:rFonts w:ascii="等线" w:hAnsi="等线" w:eastAsia="等线"/>
      <w:sz w:val="18"/>
      <w:szCs w:val="18"/>
    </w:rPr>
  </w:style>
  <w:style w:type="paragraph" w:styleId="21">
    <w:name w:val="toc 3"/>
    <w:basedOn w:val="1"/>
    <w:next w:val="1"/>
    <w:qFormat/>
    <w:uiPriority w:val="39"/>
    <w:pPr>
      <w:ind w:left="400" w:leftChars="400"/>
    </w:pPr>
    <w:rPr>
      <w:rFonts w:eastAsia="华文新魏"/>
    </w:rPr>
  </w:style>
  <w:style w:type="paragraph" w:styleId="22">
    <w:name w:val="Plain Text"/>
    <w:basedOn w:val="1"/>
    <w:next w:val="1"/>
    <w:link w:val="70"/>
    <w:qFormat/>
    <w:uiPriority w:val="0"/>
    <w:rPr>
      <w:rFonts w:ascii="宋体"/>
      <w:kern w:val="0"/>
      <w:sz w:val="20"/>
      <w:szCs w:val="20"/>
    </w:rPr>
  </w:style>
  <w:style w:type="paragraph" w:styleId="23">
    <w:name w:val="toc 8"/>
    <w:basedOn w:val="1"/>
    <w:next w:val="1"/>
    <w:qFormat/>
    <w:uiPriority w:val="39"/>
    <w:pPr>
      <w:ind w:left="1470"/>
      <w:jc w:val="left"/>
    </w:pPr>
    <w:rPr>
      <w:rFonts w:ascii="等线" w:hAnsi="等线" w:eastAsia="等线"/>
      <w:sz w:val="18"/>
      <w:szCs w:val="18"/>
    </w:rPr>
  </w:style>
  <w:style w:type="paragraph" w:styleId="24">
    <w:name w:val="Date"/>
    <w:basedOn w:val="1"/>
    <w:next w:val="1"/>
    <w:link w:val="71"/>
    <w:qFormat/>
    <w:uiPriority w:val="99"/>
    <w:pPr>
      <w:ind w:left="2500" w:leftChars="2500"/>
    </w:pPr>
    <w:rPr>
      <w:rFonts w:ascii="宋体" w:eastAsia="华文新魏"/>
      <w:bCs/>
      <w:sz w:val="24"/>
      <w:szCs w:val="20"/>
    </w:rPr>
  </w:style>
  <w:style w:type="paragraph" w:styleId="25">
    <w:name w:val="Body Text Indent 2"/>
    <w:basedOn w:val="1"/>
    <w:link w:val="72"/>
    <w:qFormat/>
    <w:uiPriority w:val="0"/>
    <w:pPr>
      <w:ind w:firstLine="196" w:firstLineChars="196"/>
    </w:pPr>
    <w:rPr>
      <w:rFonts w:eastAsia="华文新魏"/>
    </w:rPr>
  </w:style>
  <w:style w:type="paragraph" w:styleId="26">
    <w:name w:val="Balloon Text"/>
    <w:basedOn w:val="1"/>
    <w:link w:val="73"/>
    <w:qFormat/>
    <w:uiPriority w:val="99"/>
    <w:rPr>
      <w:rFonts w:eastAsia="华文新魏"/>
      <w:sz w:val="18"/>
      <w:szCs w:val="18"/>
    </w:rPr>
  </w:style>
  <w:style w:type="paragraph" w:styleId="27">
    <w:name w:val="footer"/>
    <w:basedOn w:val="1"/>
    <w:link w:val="74"/>
    <w:qFormat/>
    <w:uiPriority w:val="99"/>
    <w:pPr>
      <w:tabs>
        <w:tab w:val="center" w:pos="4153"/>
        <w:tab w:val="right" w:pos="8306"/>
      </w:tabs>
      <w:snapToGrid w:val="0"/>
      <w:jc w:val="left"/>
    </w:pPr>
    <w:rPr>
      <w:rFonts w:ascii="宋体"/>
      <w:kern w:val="0"/>
      <w:sz w:val="18"/>
      <w:szCs w:val="20"/>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9">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30">
    <w:name w:val="toc 4"/>
    <w:basedOn w:val="1"/>
    <w:next w:val="1"/>
    <w:qFormat/>
    <w:uiPriority w:val="39"/>
    <w:pPr>
      <w:ind w:left="630"/>
      <w:jc w:val="left"/>
    </w:pPr>
    <w:rPr>
      <w:rFonts w:ascii="等线" w:hAnsi="等线" w:eastAsia="等线"/>
      <w:sz w:val="18"/>
      <w:szCs w:val="18"/>
    </w:rPr>
  </w:style>
  <w:style w:type="paragraph" w:styleId="31">
    <w:name w:val="footnote text"/>
    <w:basedOn w:val="1"/>
    <w:link w:val="186"/>
    <w:unhideWhenUsed/>
    <w:qFormat/>
    <w:locked/>
    <w:uiPriority w:val="99"/>
    <w:pPr>
      <w:snapToGrid w:val="0"/>
      <w:jc w:val="left"/>
    </w:pPr>
    <w:rPr>
      <w:rFonts w:ascii="Calibri" w:hAnsi="Calibri"/>
      <w:sz w:val="18"/>
      <w:szCs w:val="18"/>
    </w:rPr>
  </w:style>
  <w:style w:type="paragraph" w:styleId="32">
    <w:name w:val="toc 6"/>
    <w:basedOn w:val="1"/>
    <w:next w:val="1"/>
    <w:qFormat/>
    <w:uiPriority w:val="39"/>
    <w:pPr>
      <w:ind w:left="1050"/>
      <w:jc w:val="left"/>
    </w:pPr>
    <w:rPr>
      <w:rFonts w:ascii="等线" w:hAnsi="等线" w:eastAsia="等线"/>
      <w:sz w:val="18"/>
      <w:szCs w:val="18"/>
    </w:rPr>
  </w:style>
  <w:style w:type="paragraph" w:styleId="33">
    <w:name w:val="Body Text Indent 3"/>
    <w:basedOn w:val="1"/>
    <w:link w:val="76"/>
    <w:qFormat/>
    <w:uiPriority w:val="99"/>
    <w:pPr>
      <w:spacing w:after="120"/>
      <w:ind w:left="200" w:leftChars="200"/>
    </w:pPr>
    <w:rPr>
      <w:rFonts w:eastAsia="华文新魏"/>
      <w:sz w:val="16"/>
      <w:szCs w:val="16"/>
    </w:rPr>
  </w:style>
  <w:style w:type="paragraph" w:styleId="34">
    <w:name w:val="toc 2"/>
    <w:basedOn w:val="1"/>
    <w:next w:val="1"/>
    <w:qFormat/>
    <w:uiPriority w:val="39"/>
    <w:rPr>
      <w:rFonts w:ascii="宋体" w:eastAsia="华文新魏" w:cs="Arial"/>
      <w:b/>
      <w:szCs w:val="21"/>
    </w:rPr>
  </w:style>
  <w:style w:type="paragraph" w:styleId="35">
    <w:name w:val="toc 9"/>
    <w:basedOn w:val="1"/>
    <w:next w:val="1"/>
    <w:qFormat/>
    <w:uiPriority w:val="39"/>
    <w:pPr>
      <w:ind w:left="1600" w:leftChars="1600"/>
    </w:pPr>
    <w:rPr>
      <w:rFonts w:eastAsia="华文新魏"/>
    </w:rPr>
  </w:style>
  <w:style w:type="paragraph" w:styleId="36">
    <w:name w:val="Body Text 2"/>
    <w:basedOn w:val="1"/>
    <w:link w:val="77"/>
    <w:qFormat/>
    <w:uiPriority w:val="99"/>
    <w:pPr>
      <w:spacing w:after="120" w:line="480" w:lineRule="auto"/>
    </w:pPr>
    <w:rPr>
      <w:rFonts w:eastAsia="华文新魏"/>
    </w:rPr>
  </w:style>
  <w:style w:type="paragraph" w:styleId="37">
    <w:name w:val="List 4"/>
    <w:basedOn w:val="1"/>
    <w:qFormat/>
    <w:uiPriority w:val="99"/>
    <w:pPr>
      <w:tabs>
        <w:tab w:val="left" w:pos="0"/>
      </w:tabs>
      <w:adjustRightInd w:val="0"/>
      <w:snapToGrid w:val="0"/>
      <w:spacing w:line="360" w:lineRule="auto"/>
      <w:ind w:left="1361"/>
    </w:pPr>
    <w:rPr>
      <w:rFonts w:eastAsia="华文新魏"/>
      <w:sz w:val="24"/>
    </w:rPr>
  </w:style>
  <w:style w:type="paragraph" w:styleId="38">
    <w:name w:val="HTML Preformatted"/>
    <w:basedOn w:val="1"/>
    <w:link w:val="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9">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40">
    <w:name w:val="index 1"/>
    <w:basedOn w:val="1"/>
    <w:next w:val="1"/>
    <w:qFormat/>
    <w:uiPriority w:val="99"/>
    <w:pPr>
      <w:spacing w:line="360" w:lineRule="auto"/>
    </w:pPr>
    <w:rPr>
      <w:rFonts w:ascii="宋体" w:eastAsia="华文新魏"/>
      <w:bCs/>
      <w:szCs w:val="21"/>
    </w:rPr>
  </w:style>
  <w:style w:type="paragraph" w:styleId="41">
    <w:name w:val="Title"/>
    <w:basedOn w:val="1"/>
    <w:link w:val="79"/>
    <w:qFormat/>
    <w:uiPriority w:val="0"/>
    <w:pPr>
      <w:spacing w:before="240" w:after="60"/>
      <w:jc w:val="center"/>
      <w:outlineLvl w:val="0"/>
    </w:pPr>
    <w:rPr>
      <w:rFonts w:ascii="Arial" w:hAnsi="Arial" w:eastAsia="华文新魏"/>
      <w:b/>
      <w:bCs/>
      <w:sz w:val="32"/>
      <w:szCs w:val="32"/>
    </w:rPr>
  </w:style>
  <w:style w:type="paragraph" w:styleId="42">
    <w:name w:val="annotation subject"/>
    <w:basedOn w:val="15"/>
    <w:next w:val="15"/>
    <w:link w:val="80"/>
    <w:qFormat/>
    <w:uiPriority w:val="99"/>
    <w:rPr>
      <w:rFonts w:eastAsia="华文新魏"/>
      <w:b/>
      <w:bCs/>
    </w:rPr>
  </w:style>
  <w:style w:type="paragraph" w:styleId="43">
    <w:name w:val="Body Text First Indent"/>
    <w:basedOn w:val="16"/>
    <w:link w:val="81"/>
    <w:qFormat/>
    <w:uiPriority w:val="99"/>
    <w:pPr>
      <w:ind w:firstLine="100" w:firstLineChars="100"/>
    </w:pPr>
  </w:style>
  <w:style w:type="table" w:styleId="45">
    <w:name w:val="Table Grid"/>
    <w:basedOn w:val="44"/>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99"/>
    <w:rPr>
      <w:rFonts w:ascii="Times New Roman" w:hAnsi="Times New Roman" w:eastAsia="华文新魏" w:cs="Times New Roman"/>
      <w:b/>
    </w:rPr>
  </w:style>
  <w:style w:type="character" w:styleId="48">
    <w:name w:val="page number"/>
    <w:basedOn w:val="46"/>
    <w:qFormat/>
    <w:uiPriority w:val="0"/>
    <w:rPr>
      <w:rFonts w:ascii="Times New Roman" w:hAnsi="Times New Roman" w:eastAsia="华文新魏" w:cs="Times New Roman"/>
    </w:rPr>
  </w:style>
  <w:style w:type="character" w:styleId="49">
    <w:name w:val="FollowedHyperlink"/>
    <w:basedOn w:val="46"/>
    <w:qFormat/>
    <w:uiPriority w:val="99"/>
    <w:rPr>
      <w:rFonts w:ascii="Times New Roman" w:hAnsi="Times New Roman" w:eastAsia="华文新魏" w:cs="Times New Roman"/>
      <w:color w:val="800080"/>
      <w:u w:val="single"/>
    </w:rPr>
  </w:style>
  <w:style w:type="character" w:styleId="50">
    <w:name w:val="Emphasis"/>
    <w:qFormat/>
    <w:uiPriority w:val="20"/>
    <w:rPr>
      <w:color w:val="CC0000"/>
    </w:rPr>
  </w:style>
  <w:style w:type="character" w:styleId="51">
    <w:name w:val="line number"/>
    <w:basedOn w:val="46"/>
    <w:qFormat/>
    <w:uiPriority w:val="99"/>
    <w:rPr>
      <w:rFonts w:ascii="Times New Roman" w:hAnsi="Times New Roman" w:eastAsia="华文新魏" w:cs="Times New Roman"/>
    </w:rPr>
  </w:style>
  <w:style w:type="character" w:styleId="52">
    <w:name w:val="Hyperlink"/>
    <w:basedOn w:val="46"/>
    <w:qFormat/>
    <w:uiPriority w:val="99"/>
    <w:rPr>
      <w:rFonts w:ascii="Times New Roman" w:hAnsi="Times New Roman" w:eastAsia="华文新魏" w:cs="Times New Roman"/>
      <w:color w:val="0000FF"/>
      <w:u w:val="single"/>
    </w:rPr>
  </w:style>
  <w:style w:type="character" w:styleId="53">
    <w:name w:val="annotation reference"/>
    <w:basedOn w:val="46"/>
    <w:qFormat/>
    <w:uiPriority w:val="99"/>
    <w:rPr>
      <w:rFonts w:ascii="Times New Roman" w:hAnsi="Times New Roman" w:eastAsia="华文新魏" w:cs="Times New Roman"/>
      <w:sz w:val="21"/>
    </w:rPr>
  </w:style>
  <w:style w:type="character" w:styleId="54">
    <w:name w:val="footnote reference"/>
    <w:unhideWhenUsed/>
    <w:qFormat/>
    <w:locked/>
    <w:uiPriority w:val="99"/>
    <w:rPr>
      <w:vertAlign w:val="superscript"/>
    </w:rPr>
  </w:style>
  <w:style w:type="paragraph" w:customStyle="1" w:styleId="55">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57">
    <w:name w:val="标题 1 Char"/>
    <w:basedOn w:val="46"/>
    <w:link w:val="3"/>
    <w:qFormat/>
    <w:locked/>
    <w:uiPriority w:val="99"/>
    <w:rPr>
      <w:rFonts w:ascii="Times New Roman" w:hAnsi="Times New Roman" w:eastAsia="华文新魏" w:cs="Times New Roman"/>
      <w:b/>
      <w:sz w:val="24"/>
      <w:szCs w:val="24"/>
    </w:rPr>
  </w:style>
  <w:style w:type="character" w:customStyle="1" w:styleId="58">
    <w:name w:val="标题 2 Char"/>
    <w:basedOn w:val="46"/>
    <w:link w:val="4"/>
    <w:qFormat/>
    <w:locked/>
    <w:uiPriority w:val="99"/>
    <w:rPr>
      <w:rFonts w:ascii="Arial" w:hAnsi="Arial" w:eastAsia="黑体" w:cs="Times New Roman"/>
      <w:b/>
      <w:kern w:val="0"/>
      <w:sz w:val="20"/>
      <w:szCs w:val="20"/>
    </w:rPr>
  </w:style>
  <w:style w:type="character" w:customStyle="1" w:styleId="59">
    <w:name w:val="标题 3 Char"/>
    <w:basedOn w:val="46"/>
    <w:link w:val="5"/>
    <w:qFormat/>
    <w:locked/>
    <w:uiPriority w:val="99"/>
    <w:rPr>
      <w:rFonts w:ascii="Times New Roman" w:hAnsi="Times New Roman" w:eastAsia="华文新魏" w:cs="Times New Roman"/>
      <w:b/>
      <w:bCs/>
      <w:sz w:val="32"/>
      <w:szCs w:val="32"/>
    </w:rPr>
  </w:style>
  <w:style w:type="character" w:customStyle="1" w:styleId="60">
    <w:name w:val="标题 4 Char"/>
    <w:basedOn w:val="46"/>
    <w:link w:val="6"/>
    <w:qFormat/>
    <w:locked/>
    <w:uiPriority w:val="99"/>
    <w:rPr>
      <w:rFonts w:ascii="Arial" w:hAnsi="Arial" w:eastAsia="黑体" w:cs="Times New Roman"/>
      <w:b/>
      <w:bCs/>
      <w:sz w:val="28"/>
      <w:szCs w:val="28"/>
    </w:rPr>
  </w:style>
  <w:style w:type="character" w:customStyle="1" w:styleId="61">
    <w:name w:val="标题 5 Char"/>
    <w:basedOn w:val="46"/>
    <w:link w:val="7"/>
    <w:qFormat/>
    <w:locked/>
    <w:uiPriority w:val="99"/>
    <w:rPr>
      <w:rFonts w:ascii="Times New Roman" w:hAnsi="Times New Roman" w:eastAsia="华文新魏" w:cs="Times New Roman"/>
      <w:b/>
      <w:sz w:val="20"/>
      <w:szCs w:val="20"/>
    </w:rPr>
  </w:style>
  <w:style w:type="character" w:customStyle="1" w:styleId="62">
    <w:name w:val="标题 6 Char"/>
    <w:basedOn w:val="46"/>
    <w:link w:val="9"/>
    <w:qFormat/>
    <w:locked/>
    <w:uiPriority w:val="99"/>
    <w:rPr>
      <w:rFonts w:ascii="Arial" w:hAnsi="Arial" w:eastAsia="黑体" w:cs="Times New Roman"/>
      <w:b/>
      <w:sz w:val="20"/>
      <w:szCs w:val="20"/>
    </w:rPr>
  </w:style>
  <w:style w:type="character" w:customStyle="1" w:styleId="63">
    <w:name w:val="标题 7 Char"/>
    <w:basedOn w:val="46"/>
    <w:link w:val="10"/>
    <w:qFormat/>
    <w:locked/>
    <w:uiPriority w:val="99"/>
    <w:rPr>
      <w:rFonts w:ascii="Times New Roman" w:hAnsi="Times New Roman" w:eastAsia="华文新魏" w:cs="Times New Roman"/>
      <w:b/>
      <w:sz w:val="20"/>
      <w:szCs w:val="20"/>
    </w:rPr>
  </w:style>
  <w:style w:type="character" w:customStyle="1" w:styleId="64">
    <w:name w:val="标题 8 Char"/>
    <w:basedOn w:val="46"/>
    <w:link w:val="11"/>
    <w:qFormat/>
    <w:locked/>
    <w:uiPriority w:val="99"/>
    <w:rPr>
      <w:rFonts w:ascii="Arial" w:hAnsi="Arial" w:eastAsia="黑体" w:cs="Times New Roman"/>
      <w:sz w:val="20"/>
      <w:szCs w:val="20"/>
    </w:rPr>
  </w:style>
  <w:style w:type="character" w:customStyle="1" w:styleId="65">
    <w:name w:val="标题 9 Char"/>
    <w:basedOn w:val="46"/>
    <w:link w:val="12"/>
    <w:qFormat/>
    <w:locked/>
    <w:uiPriority w:val="99"/>
    <w:rPr>
      <w:rFonts w:ascii="Arial" w:hAnsi="Arial" w:eastAsia="黑体" w:cs="Times New Roman"/>
      <w:sz w:val="20"/>
      <w:szCs w:val="20"/>
    </w:rPr>
  </w:style>
  <w:style w:type="character" w:customStyle="1" w:styleId="66">
    <w:name w:val="文档结构图 Char"/>
    <w:basedOn w:val="46"/>
    <w:link w:val="14"/>
    <w:qFormat/>
    <w:locked/>
    <w:uiPriority w:val="99"/>
    <w:rPr>
      <w:rFonts w:ascii="宋体" w:hAnsi="Times New Roman" w:eastAsia="华文新魏" w:cs="Times New Roman"/>
      <w:sz w:val="18"/>
      <w:szCs w:val="18"/>
    </w:rPr>
  </w:style>
  <w:style w:type="character" w:customStyle="1" w:styleId="67">
    <w:name w:val="批注文字 Char1"/>
    <w:basedOn w:val="46"/>
    <w:link w:val="15"/>
    <w:semiHidden/>
    <w:qFormat/>
    <w:locked/>
    <w:uiPriority w:val="99"/>
    <w:rPr>
      <w:rFonts w:ascii="Times New Roman" w:hAnsi="Times New Roman" w:eastAsia="宋体" w:cs="Times New Roman"/>
      <w:sz w:val="24"/>
      <w:szCs w:val="24"/>
    </w:rPr>
  </w:style>
  <w:style w:type="character" w:customStyle="1" w:styleId="68">
    <w:name w:val="正文文本 Char"/>
    <w:basedOn w:val="46"/>
    <w:link w:val="16"/>
    <w:semiHidden/>
    <w:qFormat/>
    <w:locked/>
    <w:uiPriority w:val="99"/>
    <w:rPr>
      <w:rFonts w:ascii="Times New Roman" w:hAnsi="Times New Roman" w:eastAsia="宋体" w:cs="Times New Roman"/>
      <w:sz w:val="24"/>
      <w:szCs w:val="24"/>
    </w:rPr>
  </w:style>
  <w:style w:type="character" w:customStyle="1" w:styleId="69">
    <w:name w:val="正文文本缩进 Char"/>
    <w:basedOn w:val="46"/>
    <w:link w:val="18"/>
    <w:qFormat/>
    <w:locked/>
    <w:uiPriority w:val="99"/>
    <w:rPr>
      <w:rFonts w:ascii="宋体" w:hAnsi="Times New Roman" w:eastAsia="华文新魏" w:cs="Times New Roman"/>
      <w:spacing w:val="-4"/>
      <w:sz w:val="20"/>
      <w:szCs w:val="20"/>
    </w:rPr>
  </w:style>
  <w:style w:type="character" w:customStyle="1" w:styleId="70">
    <w:name w:val="纯文本 Char"/>
    <w:basedOn w:val="46"/>
    <w:link w:val="22"/>
    <w:qFormat/>
    <w:locked/>
    <w:uiPriority w:val="99"/>
    <w:rPr>
      <w:rFonts w:ascii="宋体" w:hAnsi="Times New Roman" w:eastAsia="宋体" w:cs="Times New Roman"/>
    </w:rPr>
  </w:style>
  <w:style w:type="character" w:customStyle="1" w:styleId="71">
    <w:name w:val="日期 Char"/>
    <w:basedOn w:val="46"/>
    <w:link w:val="24"/>
    <w:qFormat/>
    <w:locked/>
    <w:uiPriority w:val="99"/>
    <w:rPr>
      <w:rFonts w:ascii="宋体" w:hAnsi="Times New Roman" w:eastAsia="华文新魏" w:cs="Times New Roman"/>
      <w:bCs/>
      <w:sz w:val="20"/>
      <w:szCs w:val="20"/>
    </w:rPr>
  </w:style>
  <w:style w:type="character" w:customStyle="1" w:styleId="72">
    <w:name w:val="正文文本缩进 2 Char"/>
    <w:basedOn w:val="46"/>
    <w:link w:val="25"/>
    <w:qFormat/>
    <w:locked/>
    <w:uiPriority w:val="99"/>
    <w:rPr>
      <w:rFonts w:ascii="Times New Roman" w:hAnsi="Times New Roman" w:eastAsia="华文新魏" w:cs="Times New Roman"/>
      <w:sz w:val="24"/>
      <w:szCs w:val="24"/>
    </w:rPr>
  </w:style>
  <w:style w:type="character" w:customStyle="1" w:styleId="73">
    <w:name w:val="批注框文本 Char"/>
    <w:basedOn w:val="46"/>
    <w:link w:val="26"/>
    <w:qFormat/>
    <w:locked/>
    <w:uiPriority w:val="99"/>
    <w:rPr>
      <w:rFonts w:ascii="Times New Roman" w:hAnsi="Times New Roman" w:eastAsia="华文新魏" w:cs="Times New Roman"/>
      <w:sz w:val="18"/>
      <w:szCs w:val="18"/>
    </w:rPr>
  </w:style>
  <w:style w:type="character" w:customStyle="1" w:styleId="74">
    <w:name w:val="页脚 Char"/>
    <w:basedOn w:val="46"/>
    <w:link w:val="27"/>
    <w:qFormat/>
    <w:locked/>
    <w:uiPriority w:val="99"/>
    <w:rPr>
      <w:rFonts w:ascii="宋体" w:hAnsi="Times New Roman" w:eastAsia="宋体" w:cs="Times New Roman"/>
      <w:sz w:val="18"/>
    </w:rPr>
  </w:style>
  <w:style w:type="character" w:customStyle="1" w:styleId="75">
    <w:name w:val="页眉 Char"/>
    <w:basedOn w:val="46"/>
    <w:link w:val="28"/>
    <w:qFormat/>
    <w:locked/>
    <w:uiPriority w:val="99"/>
    <w:rPr>
      <w:rFonts w:ascii="宋体" w:hAnsi="Times New Roman" w:eastAsia="华文新魏" w:cs="Times New Roman"/>
      <w:sz w:val="20"/>
      <w:szCs w:val="20"/>
    </w:rPr>
  </w:style>
  <w:style w:type="character" w:customStyle="1" w:styleId="76">
    <w:name w:val="正文文本缩进 3 Char"/>
    <w:basedOn w:val="46"/>
    <w:link w:val="33"/>
    <w:qFormat/>
    <w:locked/>
    <w:uiPriority w:val="99"/>
    <w:rPr>
      <w:rFonts w:ascii="Times New Roman" w:hAnsi="Times New Roman" w:eastAsia="华文新魏" w:cs="Times New Roman"/>
      <w:sz w:val="16"/>
      <w:szCs w:val="16"/>
    </w:rPr>
  </w:style>
  <w:style w:type="character" w:customStyle="1" w:styleId="77">
    <w:name w:val="正文文本 2 Char"/>
    <w:basedOn w:val="46"/>
    <w:link w:val="36"/>
    <w:qFormat/>
    <w:locked/>
    <w:uiPriority w:val="99"/>
    <w:rPr>
      <w:rFonts w:ascii="Times New Roman" w:hAnsi="Times New Roman" w:eastAsia="华文新魏" w:cs="Times New Roman"/>
      <w:sz w:val="24"/>
      <w:szCs w:val="24"/>
    </w:rPr>
  </w:style>
  <w:style w:type="character" w:customStyle="1" w:styleId="78">
    <w:name w:val="HTML 预设格式 Char"/>
    <w:basedOn w:val="46"/>
    <w:link w:val="38"/>
    <w:qFormat/>
    <w:locked/>
    <w:uiPriority w:val="99"/>
    <w:rPr>
      <w:rFonts w:ascii="Arial" w:hAnsi="Arial" w:eastAsia="华文新魏" w:cs="Arial"/>
      <w:kern w:val="0"/>
      <w:sz w:val="21"/>
      <w:szCs w:val="21"/>
    </w:rPr>
  </w:style>
  <w:style w:type="character" w:customStyle="1" w:styleId="79">
    <w:name w:val="标题 Char"/>
    <w:basedOn w:val="46"/>
    <w:link w:val="41"/>
    <w:qFormat/>
    <w:locked/>
    <w:uiPriority w:val="99"/>
    <w:rPr>
      <w:rFonts w:ascii="Arial" w:hAnsi="Arial" w:eastAsia="华文新魏" w:cs="Times New Roman"/>
      <w:b/>
      <w:bCs/>
      <w:sz w:val="32"/>
      <w:szCs w:val="32"/>
    </w:rPr>
  </w:style>
  <w:style w:type="character" w:customStyle="1" w:styleId="80">
    <w:name w:val="批注主题 Char"/>
    <w:basedOn w:val="67"/>
    <w:link w:val="42"/>
    <w:qFormat/>
    <w:locked/>
    <w:uiPriority w:val="99"/>
    <w:rPr>
      <w:rFonts w:eastAsia="华文新魏"/>
      <w:b/>
      <w:bCs/>
    </w:rPr>
  </w:style>
  <w:style w:type="character" w:customStyle="1" w:styleId="81">
    <w:name w:val="正文首行缩进 Char"/>
    <w:basedOn w:val="68"/>
    <w:link w:val="43"/>
    <w:qFormat/>
    <w:locked/>
    <w:uiPriority w:val="99"/>
  </w:style>
  <w:style w:type="character" w:customStyle="1" w:styleId="82">
    <w:name w:val="marklong"/>
    <w:qFormat/>
    <w:uiPriority w:val="99"/>
    <w:rPr>
      <w:rFonts w:ascii="Times New Roman" w:hAnsi="Times New Roman" w:eastAsia="华文新魏"/>
    </w:rPr>
  </w:style>
  <w:style w:type="character" w:customStyle="1" w:styleId="83">
    <w:name w:val="批注文字 Char"/>
    <w:qFormat/>
    <w:uiPriority w:val="0"/>
    <w:rPr>
      <w:rFonts w:ascii="Times New Roman" w:hAnsi="Times New Roman" w:eastAsia="宋体"/>
      <w:kern w:val="2"/>
      <w:sz w:val="24"/>
    </w:rPr>
  </w:style>
  <w:style w:type="character" w:customStyle="1" w:styleId="84">
    <w:name w:val="zi1"/>
    <w:qFormat/>
    <w:uiPriority w:val="99"/>
    <w:rPr>
      <w:rFonts w:ascii="??" w:hAnsi="??" w:eastAsia="华文新魏"/>
      <w:color w:val="000000"/>
      <w:sz w:val="22"/>
      <w:u w:val="none"/>
    </w:rPr>
  </w:style>
  <w:style w:type="character" w:customStyle="1" w:styleId="85">
    <w:name w:val="main141"/>
    <w:qFormat/>
    <w:uiPriority w:val="99"/>
    <w:rPr>
      <w:rFonts w:ascii="Times New Roman" w:hAnsi="Times New Roman" w:eastAsia="华文新魏"/>
      <w:sz w:val="21"/>
    </w:rPr>
  </w:style>
  <w:style w:type="character" w:customStyle="1" w:styleId="86">
    <w:name w:val="huei12b1"/>
    <w:qFormat/>
    <w:uiPriority w:val="99"/>
    <w:rPr>
      <w:rFonts w:ascii="Times New Roman" w:hAnsi="Times New Roman" w:eastAsia="华文新魏"/>
      <w:b/>
      <w:color w:val="333333"/>
      <w:sz w:val="18"/>
    </w:rPr>
  </w:style>
  <w:style w:type="character" w:customStyle="1" w:styleId="87">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8">
    <w:name w:val="纯文本 字符1"/>
    <w:qFormat/>
    <w:uiPriority w:val="99"/>
    <w:rPr>
      <w:rFonts w:ascii="宋体" w:hAnsi="Times New Roman" w:eastAsia="宋体"/>
      <w:sz w:val="21"/>
    </w:rPr>
  </w:style>
  <w:style w:type="character" w:customStyle="1" w:styleId="89">
    <w:name w:val="小标题 Char"/>
    <w:qFormat/>
    <w:uiPriority w:val="99"/>
    <w:rPr>
      <w:rFonts w:ascii="Times New Roman" w:hAnsi="Times New Roman" w:eastAsia="华文新魏"/>
      <w:b/>
      <w:kern w:val="2"/>
      <w:sz w:val="32"/>
    </w:rPr>
  </w:style>
  <w:style w:type="character" w:customStyle="1" w:styleId="90">
    <w:name w:val="px141"/>
    <w:qFormat/>
    <w:uiPriority w:val="99"/>
    <w:rPr>
      <w:rFonts w:ascii="Times New Roman" w:hAnsi="Times New Roman" w:eastAsia="华文新魏"/>
      <w:sz w:val="21"/>
    </w:rPr>
  </w:style>
  <w:style w:type="character" w:customStyle="1" w:styleId="91">
    <w:name w:val="普通文字 Char Char2"/>
    <w:qFormat/>
    <w:uiPriority w:val="99"/>
    <w:rPr>
      <w:rFonts w:ascii="宋体" w:hAnsi="Times New Roman" w:eastAsia="宋体"/>
      <w:sz w:val="21"/>
    </w:rPr>
  </w:style>
  <w:style w:type="character" w:customStyle="1" w:styleId="92">
    <w:name w:val="price7"/>
    <w:qFormat/>
    <w:uiPriority w:val="99"/>
    <w:rPr>
      <w:rFonts w:ascii="Times New Roman" w:hAnsi="Times New Roman" w:eastAsia="华文新魏"/>
      <w:color w:val="CC0000"/>
    </w:rPr>
  </w:style>
  <w:style w:type="character" w:customStyle="1" w:styleId="93">
    <w:name w:val="纯文本 Char1"/>
    <w:qFormat/>
    <w:uiPriority w:val="0"/>
    <w:rPr>
      <w:rFonts w:ascii="宋体" w:hAnsi="Times New Roman" w:eastAsia="宋体"/>
      <w:sz w:val="20"/>
    </w:rPr>
  </w:style>
  <w:style w:type="character" w:customStyle="1" w:styleId="94">
    <w:name w:val="纯文本 Char2"/>
    <w:qFormat/>
    <w:uiPriority w:val="0"/>
    <w:rPr>
      <w:rFonts w:ascii="宋体" w:hAnsi="Times New Roman" w:eastAsia="宋体"/>
      <w:kern w:val="2"/>
      <w:sz w:val="21"/>
      <w:lang w:val="en-US" w:eastAsia="zh-CN"/>
    </w:rPr>
  </w:style>
  <w:style w:type="character" w:customStyle="1" w:styleId="95">
    <w:name w:val="paramname3"/>
    <w:qFormat/>
    <w:uiPriority w:val="99"/>
    <w:rPr>
      <w:rFonts w:ascii="Times New Roman" w:hAnsi="Times New Roman" w:eastAsia="华文新魏"/>
    </w:rPr>
  </w:style>
  <w:style w:type="character" w:customStyle="1" w:styleId="96">
    <w:name w:val="h"/>
    <w:qFormat/>
    <w:uiPriority w:val="99"/>
    <w:rPr>
      <w:rFonts w:ascii="Times New Roman" w:hAnsi="Times New Roman" w:eastAsia="华文新魏"/>
    </w:rPr>
  </w:style>
  <w:style w:type="character" w:customStyle="1" w:styleId="97">
    <w:name w:val="style2"/>
    <w:qFormat/>
    <w:uiPriority w:val="99"/>
    <w:rPr>
      <w:rFonts w:ascii="Times New Roman" w:hAnsi="Times New Roman" w:eastAsia="华文新魏"/>
    </w:rPr>
  </w:style>
  <w:style w:type="character" w:customStyle="1" w:styleId="98">
    <w:name w:val="标题 4 Char2"/>
    <w:qFormat/>
    <w:uiPriority w:val="99"/>
    <w:rPr>
      <w:rFonts w:ascii="Arial" w:hAnsi="Arial" w:eastAsia="黑体"/>
      <w:sz w:val="28"/>
    </w:rPr>
  </w:style>
  <w:style w:type="character" w:customStyle="1" w:styleId="99">
    <w:name w:val="font01"/>
    <w:qFormat/>
    <w:uiPriority w:val="99"/>
    <w:rPr>
      <w:rFonts w:ascii="宋体" w:hAnsi="Times New Roman" w:eastAsia="宋体"/>
      <w:color w:val="000000"/>
      <w:sz w:val="20"/>
      <w:u w:val="none"/>
    </w:rPr>
  </w:style>
  <w:style w:type="character" w:customStyle="1" w:styleId="100">
    <w:name w:val="city3"/>
    <w:qFormat/>
    <w:uiPriority w:val="99"/>
    <w:rPr>
      <w:rFonts w:ascii="Times New Roman" w:hAnsi="Times New Roman" w:eastAsia="华文新魏"/>
      <w:color w:val="999999"/>
    </w:rPr>
  </w:style>
  <w:style w:type="character" w:customStyle="1" w:styleId="101">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102">
    <w:name w:val="text11"/>
    <w:qFormat/>
    <w:uiPriority w:val="99"/>
    <w:rPr>
      <w:rFonts w:ascii="Verdana" w:hAnsi="Verdana" w:eastAsia="华文新魏"/>
      <w:color w:val="4E4E4E"/>
      <w:sz w:val="18"/>
    </w:rPr>
  </w:style>
  <w:style w:type="character" w:customStyle="1" w:styleId="103">
    <w:name w:val="正文缩进 字符"/>
    <w:qFormat/>
    <w:uiPriority w:val="99"/>
    <w:rPr>
      <w:rFonts w:ascii="Verdana" w:hAnsi="Verdana" w:eastAsia="华文新魏"/>
      <w:kern w:val="2"/>
      <w:sz w:val="21"/>
    </w:rPr>
  </w:style>
  <w:style w:type="character" w:customStyle="1" w:styleId="104">
    <w:name w:val="纯文本 Char3"/>
    <w:basedOn w:val="46"/>
    <w:semiHidden/>
    <w:qFormat/>
    <w:uiPriority w:val="99"/>
    <w:rPr>
      <w:rFonts w:ascii="宋体" w:hAnsi="Courier New" w:eastAsia="宋体" w:cs="Courier New"/>
      <w:sz w:val="21"/>
      <w:szCs w:val="21"/>
    </w:rPr>
  </w:style>
  <w:style w:type="character" w:customStyle="1" w:styleId="105">
    <w:name w:val="页脚 Char1"/>
    <w:basedOn w:val="46"/>
    <w:semiHidden/>
    <w:qFormat/>
    <w:uiPriority w:val="99"/>
    <w:rPr>
      <w:rFonts w:ascii="Times New Roman" w:hAnsi="Times New Roman" w:eastAsia="宋体" w:cs="Times New Roman"/>
      <w:sz w:val="18"/>
      <w:szCs w:val="18"/>
    </w:rPr>
  </w:style>
  <w:style w:type="paragraph" w:customStyle="1" w:styleId="106">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7">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8">
    <w:name w:val="CSS1级编号"/>
    <w:basedOn w:val="1"/>
    <w:qFormat/>
    <w:uiPriority w:val="99"/>
    <w:pPr>
      <w:tabs>
        <w:tab w:val="left" w:pos="0"/>
      </w:tabs>
      <w:spacing w:line="360" w:lineRule="auto"/>
    </w:pPr>
    <w:rPr>
      <w:rFonts w:eastAsia="华文新魏"/>
      <w:sz w:val="24"/>
    </w:rPr>
  </w:style>
  <w:style w:type="paragraph" w:customStyle="1" w:styleId="109">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10">
    <w:name w:val="2"/>
    <w:basedOn w:val="1"/>
    <w:next w:val="22"/>
    <w:qFormat/>
    <w:uiPriority w:val="99"/>
    <w:rPr>
      <w:rFonts w:ascii="宋体" w:eastAsia="华文新魏"/>
      <w:szCs w:val="20"/>
    </w:rPr>
  </w:style>
  <w:style w:type="paragraph" w:customStyle="1" w:styleId="111">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12">
    <w:name w:val="Char"/>
    <w:basedOn w:val="14"/>
    <w:qFormat/>
    <w:uiPriority w:val="99"/>
    <w:pPr>
      <w:widowControl/>
      <w:shd w:val="clear" w:color="auto" w:fill="000080"/>
      <w:ind w:firstLine="454"/>
      <w:jc w:val="left"/>
    </w:pPr>
    <w:rPr>
      <w:rFonts w:ascii="Tahoma" w:hAnsi="Tahoma" w:cs="宋体"/>
      <w:kern w:val="0"/>
      <w:sz w:val="24"/>
      <w:szCs w:val="20"/>
    </w:rPr>
  </w:style>
  <w:style w:type="paragraph" w:customStyle="1" w:styleId="113">
    <w:name w:val="图B-"/>
    <w:basedOn w:val="1"/>
    <w:qFormat/>
    <w:uiPriority w:val="99"/>
    <w:pPr>
      <w:tabs>
        <w:tab w:val="left" w:pos="0"/>
      </w:tabs>
      <w:jc w:val="center"/>
    </w:pPr>
    <w:rPr>
      <w:rFonts w:eastAsia="黑体"/>
      <w:szCs w:val="21"/>
    </w:rPr>
  </w:style>
  <w:style w:type="paragraph" w:customStyle="1" w:styleId="114">
    <w:name w:val="3"/>
    <w:basedOn w:val="1"/>
    <w:next w:val="22"/>
    <w:qFormat/>
    <w:uiPriority w:val="99"/>
    <w:rPr>
      <w:rFonts w:ascii="宋体" w:eastAsia="华文新魏"/>
      <w:szCs w:val="20"/>
    </w:rPr>
  </w:style>
  <w:style w:type="paragraph" w:customStyle="1" w:styleId="115">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6">
    <w:name w:val="纯文本2"/>
    <w:basedOn w:val="1"/>
    <w:qFormat/>
    <w:uiPriority w:val="99"/>
    <w:pPr>
      <w:suppressAutoHyphens/>
    </w:pPr>
    <w:rPr>
      <w:rFonts w:ascii="宋体" w:eastAsia="华文新魏" w:cs="Courier New"/>
      <w:szCs w:val="21"/>
      <w:lang w:eastAsia="ar-SA"/>
    </w:rPr>
  </w:style>
  <w:style w:type="paragraph" w:customStyle="1" w:styleId="117">
    <w:name w:val="1"/>
    <w:basedOn w:val="1"/>
    <w:next w:val="22"/>
    <w:qFormat/>
    <w:uiPriority w:val="99"/>
    <w:rPr>
      <w:rFonts w:ascii="宋体" w:eastAsia="华文新魏"/>
      <w:szCs w:val="20"/>
    </w:rPr>
  </w:style>
  <w:style w:type="paragraph" w:customStyle="1" w:styleId="118">
    <w:name w:val="项目-正文"/>
    <w:basedOn w:val="1"/>
    <w:qFormat/>
    <w:uiPriority w:val="99"/>
    <w:pPr>
      <w:spacing w:line="360" w:lineRule="auto"/>
      <w:ind w:firstLine="200" w:firstLineChars="200"/>
    </w:pPr>
    <w:rPr>
      <w:rFonts w:eastAsia="华文新魏"/>
      <w:kern w:val="0"/>
      <w:sz w:val="28"/>
      <w:szCs w:val="28"/>
    </w:rPr>
  </w:style>
  <w:style w:type="paragraph" w:customStyle="1" w:styleId="119">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20">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2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22">
    <w:name w:val="列出段落1"/>
    <w:basedOn w:val="1"/>
    <w:qFormat/>
    <w:uiPriority w:val="99"/>
    <w:pPr>
      <w:ind w:firstLine="200" w:firstLineChars="200"/>
    </w:pPr>
    <w:rPr>
      <w:rFonts w:ascii="Calibri" w:hAnsi="Calibri" w:eastAsia="华文新魏" w:cs="Calibri"/>
      <w:szCs w:val="21"/>
    </w:rPr>
  </w:style>
  <w:style w:type="paragraph" w:customStyle="1" w:styleId="123">
    <w:name w:val="字元"/>
    <w:basedOn w:val="1"/>
    <w:qFormat/>
    <w:uiPriority w:val="99"/>
    <w:pPr>
      <w:widowControl/>
      <w:tabs>
        <w:tab w:val="left" w:pos="4665"/>
        <w:tab w:val="left" w:pos="8970"/>
      </w:tabs>
      <w:ind w:firstLine="400"/>
    </w:pPr>
    <w:rPr>
      <w:rFonts w:eastAsia="华文新魏"/>
      <w:szCs w:val="22"/>
    </w:rPr>
  </w:style>
  <w:style w:type="paragraph" w:customStyle="1" w:styleId="124">
    <w:name w:val="方案正文"/>
    <w:basedOn w:val="1"/>
    <w:qFormat/>
    <w:uiPriority w:val="99"/>
    <w:pPr>
      <w:spacing w:line="360" w:lineRule="auto"/>
      <w:ind w:firstLine="420"/>
    </w:pPr>
    <w:rPr>
      <w:rFonts w:ascii="宋体" w:eastAsia="华文新魏" w:cs="宋体"/>
      <w:sz w:val="24"/>
    </w:rPr>
  </w:style>
  <w:style w:type="paragraph" w:customStyle="1" w:styleId="125">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6">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7">
    <w:name w:val="正文11"/>
    <w:qFormat/>
    <w:uiPriority w:val="99"/>
    <w:pPr>
      <w:ind w:firstLine="200" w:firstLineChars="200"/>
    </w:pPr>
    <w:rPr>
      <w:rFonts w:ascii="Times New Roman" w:hAnsi="Times New Roman" w:eastAsia="宋体" w:cs="宋体"/>
      <w:lang w:val="en-US" w:eastAsia="zh-CN" w:bidi="ar-SA"/>
    </w:rPr>
  </w:style>
  <w:style w:type="paragraph" w:customStyle="1" w:styleId="128">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9">
    <w:name w:val="表A-"/>
    <w:basedOn w:val="1"/>
    <w:qFormat/>
    <w:uiPriority w:val="99"/>
    <w:pPr>
      <w:tabs>
        <w:tab w:val="left" w:pos="0"/>
      </w:tabs>
      <w:jc w:val="center"/>
    </w:pPr>
    <w:rPr>
      <w:rFonts w:eastAsia="华文新魏"/>
      <w:szCs w:val="21"/>
    </w:rPr>
  </w:style>
  <w:style w:type="paragraph" w:customStyle="1" w:styleId="130">
    <w:name w:val="修订1"/>
    <w:qFormat/>
    <w:uiPriority w:val="99"/>
    <w:rPr>
      <w:rFonts w:ascii="Times New Roman" w:hAnsi="Times New Roman" w:eastAsia="宋体" w:cs="Times New Roman"/>
      <w:kern w:val="2"/>
      <w:sz w:val="21"/>
      <w:szCs w:val="24"/>
      <w:lang w:val="en-US" w:eastAsia="zh-CN" w:bidi="ar-SA"/>
    </w:rPr>
  </w:style>
  <w:style w:type="paragraph" w:customStyle="1" w:styleId="131">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32">
    <w:name w:val="Char1 Char Char Char"/>
    <w:basedOn w:val="1"/>
    <w:qFormat/>
    <w:uiPriority w:val="0"/>
    <w:rPr>
      <w:rFonts w:eastAsia="华文新魏"/>
    </w:rPr>
  </w:style>
  <w:style w:type="paragraph" w:customStyle="1" w:styleId="133">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4">
    <w:name w:val="默认段落字体 Para Char"/>
    <w:basedOn w:val="1"/>
    <w:qFormat/>
    <w:uiPriority w:val="99"/>
    <w:rPr>
      <w:rFonts w:eastAsia="华文新魏"/>
    </w:rPr>
  </w:style>
  <w:style w:type="paragraph" w:customStyle="1" w:styleId="13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6">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7">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9">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40">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41">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42">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4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4">
    <w:name w:val="正文首行缩进两字符"/>
    <w:basedOn w:val="1"/>
    <w:qFormat/>
    <w:uiPriority w:val="99"/>
    <w:pPr>
      <w:spacing w:line="360" w:lineRule="auto"/>
      <w:ind w:firstLine="200" w:firstLineChars="200"/>
    </w:pPr>
    <w:rPr>
      <w:rFonts w:eastAsia="华文新魏"/>
      <w:kern w:val="0"/>
      <w:sz w:val="24"/>
    </w:rPr>
  </w:style>
  <w:style w:type="paragraph" w:customStyle="1" w:styleId="145">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7">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8">
    <w:name w:val="Char Char Char1 Char"/>
    <w:basedOn w:val="1"/>
    <w:qFormat/>
    <w:uiPriority w:val="99"/>
    <w:rPr>
      <w:rFonts w:ascii="Tahoma" w:hAnsi="Tahoma" w:eastAsia="华文新魏"/>
      <w:sz w:val="24"/>
    </w:rPr>
  </w:style>
  <w:style w:type="paragraph" w:customStyle="1" w:styleId="149">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50">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5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52">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53">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4">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5">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6">
    <w:name w:val="纯文本1"/>
    <w:basedOn w:val="1"/>
    <w:qFormat/>
    <w:uiPriority w:val="0"/>
    <w:pPr>
      <w:suppressAutoHyphens/>
    </w:pPr>
    <w:rPr>
      <w:rFonts w:ascii="宋体" w:eastAsia="华文新魏"/>
      <w:sz w:val="20"/>
      <w:szCs w:val="21"/>
      <w:lang w:eastAsia="ar-SA"/>
    </w:rPr>
  </w:style>
  <w:style w:type="paragraph" w:customStyle="1" w:styleId="1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列出段落2"/>
    <w:basedOn w:val="1"/>
    <w:qFormat/>
    <w:uiPriority w:val="99"/>
    <w:pPr>
      <w:ind w:firstLine="200" w:firstLineChars="200"/>
    </w:pPr>
    <w:rPr>
      <w:rFonts w:eastAsia="华文新魏"/>
    </w:rPr>
  </w:style>
  <w:style w:type="paragraph" w:customStyle="1" w:styleId="15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60">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61">
    <w:name w:val="4"/>
    <w:basedOn w:val="1"/>
    <w:next w:val="22"/>
    <w:qFormat/>
    <w:uiPriority w:val="99"/>
    <w:rPr>
      <w:rFonts w:ascii="宋体" w:eastAsia="华文新魏"/>
      <w:szCs w:val="20"/>
    </w:rPr>
  </w:style>
  <w:style w:type="paragraph" w:customStyle="1" w:styleId="16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3">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4">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5">
    <w:name w:val="样式 目录 1"/>
    <w:basedOn w:val="29"/>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7">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8">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69">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7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1">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2">
    <w:name w:val="p0"/>
    <w:basedOn w:val="1"/>
    <w:qFormat/>
    <w:uiPriority w:val="99"/>
    <w:pPr>
      <w:widowControl/>
    </w:pPr>
    <w:rPr>
      <w:rFonts w:eastAsia="华文新魏"/>
      <w:kern w:val="0"/>
      <w:szCs w:val="21"/>
    </w:rPr>
  </w:style>
  <w:style w:type="paragraph" w:customStyle="1" w:styleId="17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4">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5">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6">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7">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8">
    <w:name w:val="param-value"/>
    <w:qFormat/>
    <w:uiPriority w:val="0"/>
  </w:style>
  <w:style w:type="character" w:customStyle="1" w:styleId="179">
    <w:name w:val="纯文本 字符"/>
    <w:qFormat/>
    <w:uiPriority w:val="99"/>
    <w:rPr>
      <w:rFonts w:ascii="Ђˎ̥" w:hAnsi="Verdana" w:eastAsia="Ђˎ̥" w:cs="Verdana"/>
      <w:szCs w:val="21"/>
    </w:rPr>
  </w:style>
  <w:style w:type="character" w:customStyle="1" w:styleId="180">
    <w:name w:val="正文文本_"/>
    <w:basedOn w:val="46"/>
    <w:link w:val="181"/>
    <w:qFormat/>
    <w:uiPriority w:val="0"/>
    <w:rPr>
      <w:rFonts w:ascii="Arial Unicode MS" w:hAnsi="Arial Unicode MS" w:eastAsia="Arial Unicode MS" w:cs="Arial Unicode MS"/>
      <w:shd w:val="clear" w:color="auto" w:fill="FFFFFF"/>
    </w:rPr>
  </w:style>
  <w:style w:type="paragraph" w:customStyle="1" w:styleId="181">
    <w:name w:val="正文文本10"/>
    <w:basedOn w:val="1"/>
    <w:link w:val="180"/>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82">
    <w:name w:val="脚注文本 Char"/>
    <w:qFormat/>
    <w:uiPriority w:val="99"/>
    <w:rPr>
      <w:kern w:val="2"/>
      <w:sz w:val="18"/>
      <w:szCs w:val="18"/>
    </w:rPr>
  </w:style>
  <w:style w:type="character" w:customStyle="1" w:styleId="183">
    <w:name w:val="普通文字 Char Char4"/>
    <w:qFormat/>
    <w:uiPriority w:val="0"/>
    <w:rPr>
      <w:rFonts w:ascii="宋体" w:eastAsia="宋体" w:cs="Courier New"/>
      <w:kern w:val="2"/>
      <w:sz w:val="21"/>
      <w:szCs w:val="21"/>
      <w:lang w:val="en-US" w:eastAsia="zh-CN" w:bidi="ar-SA"/>
    </w:rPr>
  </w:style>
  <w:style w:type="character" w:customStyle="1" w:styleId="184">
    <w:name w:val="正文文本 + MingLiU"/>
    <w:basedOn w:val="46"/>
    <w:qFormat/>
    <w:uiPriority w:val="0"/>
    <w:rPr>
      <w:rFonts w:ascii="MingLiU" w:hAnsi="MingLiU" w:eastAsia="MingLiU" w:cs="MingLiU"/>
      <w:color w:val="000000"/>
      <w:spacing w:val="0"/>
      <w:w w:val="100"/>
      <w:position w:val="0"/>
      <w:sz w:val="16"/>
      <w:szCs w:val="16"/>
      <w:u w:val="none"/>
      <w:lang w:val="zh-TW"/>
    </w:rPr>
  </w:style>
  <w:style w:type="character" w:customStyle="1" w:styleId="185">
    <w:name w:val="正文文本 + Batang"/>
    <w:basedOn w:val="180"/>
    <w:qFormat/>
    <w:uiPriority w:val="0"/>
  </w:style>
  <w:style w:type="character" w:customStyle="1" w:styleId="186">
    <w:name w:val="脚注文本 Char1"/>
    <w:basedOn w:val="46"/>
    <w:link w:val="31"/>
    <w:semiHidden/>
    <w:qFormat/>
    <w:uiPriority w:val="99"/>
    <w:rPr>
      <w:rFonts w:ascii="Times New Roman" w:hAnsi="Times New Roman"/>
      <w:kern w:val="2"/>
      <w:sz w:val="18"/>
      <w:szCs w:val="18"/>
    </w:rPr>
  </w:style>
  <w:style w:type="paragraph" w:customStyle="1" w:styleId="187">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8">
    <w:name w:val="_Style 12"/>
    <w:basedOn w:val="1"/>
    <w:qFormat/>
    <w:uiPriority w:val="0"/>
    <w:pPr>
      <w:spacing w:line="360" w:lineRule="auto"/>
      <w:ind w:firstLine="200" w:firstLineChars="200"/>
    </w:pPr>
    <w:rPr>
      <w:rFonts w:ascii="Arial" w:hAnsi="Arial"/>
      <w:kern w:val="0"/>
      <w:sz w:val="24"/>
    </w:rPr>
  </w:style>
  <w:style w:type="paragraph" w:customStyle="1" w:styleId="189">
    <w:name w:val="Char Char Char Char Char Char Char Char Char"/>
    <w:basedOn w:val="1"/>
    <w:qFormat/>
    <w:uiPriority w:val="0"/>
    <w:pPr>
      <w:widowControl/>
      <w:spacing w:after="160" w:line="240" w:lineRule="exact"/>
      <w:jc w:val="left"/>
    </w:pPr>
  </w:style>
  <w:style w:type="paragraph" w:customStyle="1" w:styleId="190">
    <w:name w:val="彩色底纹 - 着色 11"/>
    <w:qFormat/>
    <w:uiPriority w:val="0"/>
    <w:rPr>
      <w:rFonts w:ascii="Calibri" w:hAnsi="Calibri" w:eastAsia="宋体" w:cs="Times New Roman"/>
      <w:kern w:val="2"/>
      <w:sz w:val="21"/>
      <w:szCs w:val="22"/>
      <w:lang w:val="en-US" w:eastAsia="zh-CN" w:bidi="ar-SA"/>
    </w:rPr>
  </w:style>
  <w:style w:type="paragraph" w:customStyle="1" w:styleId="191">
    <w:name w:val="修订2"/>
    <w:qFormat/>
    <w:uiPriority w:val="0"/>
    <w:rPr>
      <w:rFonts w:ascii="Calibri" w:hAnsi="Calibri" w:eastAsia="宋体" w:cs="Times New Roman"/>
      <w:kern w:val="2"/>
      <w:sz w:val="21"/>
      <w:szCs w:val="22"/>
      <w:lang w:val="en-US" w:eastAsia="zh-CN" w:bidi="ar-SA"/>
    </w:rPr>
  </w:style>
  <w:style w:type="paragraph" w:customStyle="1" w:styleId="192">
    <w:name w:val="正文文字"/>
    <w:basedOn w:val="1"/>
    <w:qFormat/>
    <w:uiPriority w:val="0"/>
    <w:pPr>
      <w:spacing w:before="60" w:after="60" w:line="360" w:lineRule="auto"/>
      <w:ind w:firstLine="200" w:firstLineChars="200"/>
      <w:jc w:val="left"/>
    </w:pPr>
    <w:rPr>
      <w:sz w:val="24"/>
    </w:rPr>
  </w:style>
  <w:style w:type="paragraph" w:customStyle="1" w:styleId="193">
    <w:name w:val="List Paragraph1"/>
    <w:basedOn w:val="1"/>
    <w:qFormat/>
    <w:uiPriority w:val="0"/>
    <w:pPr>
      <w:ind w:firstLine="420" w:firstLineChars="200"/>
    </w:pPr>
  </w:style>
  <w:style w:type="paragraph" w:customStyle="1" w:styleId="194">
    <w:name w:val="List Paragraph"/>
    <w:basedOn w:val="1"/>
    <w:qFormat/>
    <w:uiPriority w:val="34"/>
    <w:pPr>
      <w:ind w:firstLine="420" w:firstLineChars="200"/>
    </w:pPr>
  </w:style>
  <w:style w:type="character" w:customStyle="1" w:styleId="19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13" textRotate="1"/>
    <customShpInfo spid="_x0000_s4114" textRotate="1"/>
    <customShpInfo spid="_x0000_s4111" textRotate="1"/>
    <customShpInfo spid="_x0000_s4097"/>
    <customShpInfo spid="_x0000_s411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70</Pages>
  <Words>37716</Words>
  <Characters>40732</Characters>
  <Lines>241</Lines>
  <Paragraphs>67</Paragraphs>
  <TotalTime>6</TotalTime>
  <ScaleCrop>false</ScaleCrop>
  <LinksUpToDate>false</LinksUpToDate>
  <CharactersWithSpaces>42639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2019-07-24T02:30:00Z</dcterms:created>
  <dc:creator>Administrator</dc:creator>
  <cp:lastModifiedBy>Administrator</cp:lastModifiedBy>
  <cp:lastPrinted>2019-06-03T07:23:00Z</cp:lastPrinted>
  <dcterms:modified xsi:type="dcterms:W3CDTF">2022-06-13T07:34:07Z</dcterms:modified>
  <dc:title>广西科联招标中心有限公司</dc:title>
  <cp:revision>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9CED7D8459334BB2AB51259C6A82A25C</vt:lpwstr>
  </property>
</Properties>
</file>