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项目采购需求</w:t>
      </w:r>
    </w:p>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Cs/>
          <w:color w:val="000000"/>
          <w:sz w:val="24"/>
          <w:szCs w:val="24"/>
          <w:highlight w:val="none"/>
        </w:rPr>
      </w:pPr>
      <w:r>
        <w:rPr>
          <w:rFonts w:hint="eastAsia" w:ascii="宋体" w:hAnsi="宋体" w:cs="宋体"/>
          <w:b/>
          <w:color w:val="000000"/>
          <w:sz w:val="24"/>
          <w:szCs w:val="24"/>
          <w:highlight w:val="none"/>
        </w:rPr>
        <w:t>一、采购内容及质量要求：</w:t>
      </w:r>
      <w:r>
        <w:rPr>
          <w:rFonts w:hint="eastAsia" w:ascii="宋体" w:hAnsi="宋体" w:cs="宋体"/>
          <w:bCs/>
          <w:color w:val="000000"/>
          <w:sz w:val="24"/>
          <w:szCs w:val="24"/>
          <w:highlight w:val="none"/>
        </w:rPr>
        <w:t>本次项目招标内容分为6类</w:t>
      </w:r>
    </w:p>
    <w:tbl>
      <w:tblPr>
        <w:tblStyle w:val="7"/>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926"/>
        <w:gridCol w:w="4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4711" w:type="dxa"/>
            <w:gridSpan w:val="2"/>
            <w:vAlign w:val="center"/>
          </w:tcPr>
          <w:p>
            <w:pPr>
              <w:keepNext w:val="0"/>
              <w:keepLines w:val="0"/>
              <w:pageBreakBefore w:val="0"/>
              <w:widowControl w:val="0"/>
              <w:kinsoku/>
              <w:wordWrap/>
              <w:overflowPunct/>
              <w:topLinePunct w:val="0"/>
              <w:bidi w:val="0"/>
              <w:snapToGrid w:val="0"/>
              <w:spacing w:line="360" w:lineRule="exact"/>
              <w:jc w:val="center"/>
              <w:textAlignment w:val="auto"/>
              <w:rPr>
                <w:rFonts w:hint="eastAsia" w:ascii="宋体" w:hAnsi="宋体" w:cs="宋体"/>
                <w:b/>
                <w:color w:val="000000"/>
                <w:highlight w:val="none"/>
              </w:rPr>
            </w:pPr>
            <w:r>
              <w:rPr>
                <w:rFonts w:hint="eastAsia" w:ascii="宋体" w:hAnsi="宋体" w:cs="宋体"/>
                <w:b/>
                <w:color w:val="000000"/>
                <w:highlight w:val="none"/>
              </w:rPr>
              <w:t>物资品类名称</w:t>
            </w:r>
          </w:p>
        </w:tc>
        <w:tc>
          <w:tcPr>
            <w:tcW w:w="4589" w:type="dxa"/>
            <w:vAlign w:val="center"/>
          </w:tcPr>
          <w:p>
            <w:pPr>
              <w:keepNext w:val="0"/>
              <w:keepLines w:val="0"/>
              <w:pageBreakBefore w:val="0"/>
              <w:widowControl w:val="0"/>
              <w:kinsoku/>
              <w:wordWrap/>
              <w:overflowPunct/>
              <w:topLinePunct w:val="0"/>
              <w:bidi w:val="0"/>
              <w:snapToGrid w:val="0"/>
              <w:spacing w:line="360" w:lineRule="exact"/>
              <w:jc w:val="center"/>
              <w:textAlignment w:val="auto"/>
              <w:rPr>
                <w:rFonts w:hint="eastAsia" w:ascii="宋体" w:hAnsi="宋体" w:cs="宋体"/>
                <w:b/>
                <w:color w:val="000000"/>
                <w:highlight w:val="none"/>
              </w:rPr>
            </w:pPr>
            <w:r>
              <w:rPr>
                <w:rFonts w:hint="eastAsia" w:ascii="宋体" w:hAnsi="宋体" w:cs="宋体"/>
                <w:b/>
                <w:color w:val="000000"/>
                <w:highlight w:val="none"/>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785" w:type="dxa"/>
            <w:vMerge w:val="restart"/>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
                <w:color w:val="000000"/>
                <w:highlight w:val="none"/>
              </w:rPr>
            </w:pPr>
            <w:r>
              <w:rPr>
                <w:rFonts w:hint="eastAsia" w:ascii="宋体" w:hAnsi="宋体" w:cs="宋体"/>
                <w:b/>
                <w:color w:val="000000"/>
                <w:highlight w:val="none"/>
              </w:rPr>
              <w:t>1、蔬菜类：</w:t>
            </w:r>
          </w:p>
        </w:tc>
        <w:tc>
          <w:tcPr>
            <w:tcW w:w="2926" w:type="dxa"/>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Cs/>
                <w:color w:val="000000"/>
                <w:highlight w:val="none"/>
              </w:rPr>
            </w:pPr>
            <w:r>
              <w:rPr>
                <w:rFonts w:hint="eastAsia" w:ascii="宋体" w:hAnsi="宋体" w:cs="宋体"/>
                <w:b/>
                <w:color w:val="000000"/>
                <w:highlight w:val="none"/>
              </w:rPr>
              <w:t>叶菜类：</w:t>
            </w:r>
            <w:r>
              <w:rPr>
                <w:rFonts w:hint="eastAsia" w:ascii="宋体" w:hAnsi="宋体" w:cs="宋体"/>
                <w:bCs/>
                <w:color w:val="000000"/>
                <w:highlight w:val="none"/>
              </w:rPr>
              <w:t>菜心、生菜、春菜、薯叶、韭菜、小白菜、菠菜芥菜、芹菜、苋菜、大白菜、包心芥菜、洋葱、大蒜等。</w:t>
            </w:r>
          </w:p>
        </w:tc>
        <w:tc>
          <w:tcPr>
            <w:tcW w:w="4589" w:type="dxa"/>
            <w:vMerge w:val="restart"/>
            <w:vAlign w:val="center"/>
          </w:tcPr>
          <w:p>
            <w:pPr>
              <w:keepNext w:val="0"/>
              <w:keepLines w:val="0"/>
              <w:pageBreakBefore w:val="0"/>
              <w:widowControl w:val="0"/>
              <w:kinsoku/>
              <w:wordWrap/>
              <w:overflowPunct/>
              <w:topLinePunct w:val="0"/>
              <w:bidi w:val="0"/>
              <w:spacing w:line="360" w:lineRule="exact"/>
              <w:textAlignment w:val="auto"/>
              <w:rPr>
                <w:rFonts w:hint="eastAsia" w:ascii="宋体" w:hAnsi="宋体" w:cs="宋体"/>
                <w:bCs/>
                <w:color w:val="000000"/>
                <w:highlight w:val="none"/>
              </w:rPr>
            </w:pPr>
            <w:r>
              <w:rPr>
                <w:rFonts w:hint="eastAsia" w:ascii="宋体" w:hAnsi="宋体" w:cs="宋体"/>
                <w:bCs/>
                <w:color w:val="000000"/>
                <w:highlight w:val="none"/>
              </w:rPr>
              <w:t>1、叶菜类、花菜类：外形正常，叶梗光滑幼嫩，不干瘪凋萎，无过多黄叶，色泽正常。去除根须，不含土，无虫害，大白菜、卷心菜切开心不变黑，无腐烂情形，无明显浸水现象；根茎类：无虫咬、发芽、发霉现象，新鲜，形态大小统一。</w:t>
            </w:r>
          </w:p>
          <w:p>
            <w:pPr>
              <w:keepNext w:val="0"/>
              <w:keepLines w:val="0"/>
              <w:pageBreakBefore w:val="0"/>
              <w:widowControl w:val="0"/>
              <w:kinsoku/>
              <w:wordWrap/>
              <w:overflowPunct/>
              <w:topLinePunct w:val="0"/>
              <w:bidi w:val="0"/>
              <w:spacing w:line="360" w:lineRule="exact"/>
              <w:textAlignment w:val="auto"/>
              <w:rPr>
                <w:rFonts w:hint="eastAsia" w:ascii="宋体" w:hAnsi="宋体" w:cs="宋体"/>
                <w:bCs/>
                <w:color w:val="000000"/>
                <w:highlight w:val="none"/>
              </w:rPr>
            </w:pPr>
            <w:r>
              <w:rPr>
                <w:rFonts w:hint="eastAsia" w:ascii="宋体" w:hAnsi="宋体" w:cs="宋体"/>
                <w:bCs/>
                <w:color w:val="000000"/>
                <w:highlight w:val="none"/>
              </w:rPr>
              <w:t>2、根茎菜类、果菜类、菌类：外表光亮无斑点，有新鲜链接的秧，形状正常、大小均匀，无软榻，成熟度适度。无腐烂，无污染，清洁，新鲜，无异味、无病虫损害。</w:t>
            </w:r>
          </w:p>
          <w:p>
            <w:pPr>
              <w:keepNext w:val="0"/>
              <w:keepLines w:val="0"/>
              <w:pageBreakBefore w:val="0"/>
              <w:widowControl w:val="0"/>
              <w:kinsoku/>
              <w:wordWrap/>
              <w:overflowPunct/>
              <w:topLinePunct w:val="0"/>
              <w:bidi w:val="0"/>
              <w:spacing w:line="360" w:lineRule="exact"/>
              <w:textAlignment w:val="auto"/>
              <w:rPr>
                <w:rFonts w:hint="eastAsia" w:ascii="宋体" w:hAnsi="宋体" w:cs="宋体"/>
                <w:bCs/>
                <w:color w:val="000000"/>
                <w:highlight w:val="none"/>
              </w:rPr>
            </w:pPr>
            <w:r>
              <w:rPr>
                <w:rFonts w:hint="eastAsia" w:ascii="宋体" w:hAnsi="宋体" w:cs="宋体"/>
                <w:bCs/>
                <w:color w:val="000000"/>
                <w:highlight w:val="none"/>
              </w:rPr>
              <w:t>3、必须保证新鲜，绿色环保。无公害、无污染、无农药残留；蔬菜残留农药检测合格，必须提供残留农药检测合格证明。每批次有检测合格证明。采购单位每天对每批次蔬菜进行农药残留检测，如含量超标将要求成交人无条件退货或换货。</w:t>
            </w:r>
          </w:p>
          <w:p>
            <w:pPr>
              <w:keepNext w:val="0"/>
              <w:keepLines w:val="0"/>
              <w:pageBreakBefore w:val="0"/>
              <w:widowControl w:val="0"/>
              <w:kinsoku/>
              <w:wordWrap/>
              <w:overflowPunct/>
              <w:topLinePunct w:val="0"/>
              <w:bidi w:val="0"/>
              <w:spacing w:line="360" w:lineRule="exact"/>
              <w:textAlignment w:val="auto"/>
              <w:rPr>
                <w:rFonts w:hint="eastAsia" w:ascii="宋体" w:hAnsi="宋体" w:cs="宋体"/>
                <w:bCs/>
                <w:color w:val="000000"/>
                <w:highlight w:val="none"/>
              </w:rPr>
            </w:pPr>
            <w:r>
              <w:rPr>
                <w:rFonts w:hint="eastAsia" w:ascii="宋体" w:hAnsi="宋体" w:cs="宋体"/>
                <w:bCs/>
                <w:color w:val="000000"/>
                <w:highlight w:val="none"/>
              </w:rPr>
              <w:t>4、蔬菜可食用率必须达95%以上。</w:t>
            </w:r>
          </w:p>
          <w:p>
            <w:pPr>
              <w:keepNext w:val="0"/>
              <w:keepLines w:val="0"/>
              <w:pageBreakBefore w:val="0"/>
              <w:widowControl w:val="0"/>
              <w:kinsoku/>
              <w:wordWrap/>
              <w:overflowPunct/>
              <w:topLinePunct w:val="0"/>
              <w:bidi w:val="0"/>
              <w:spacing w:line="360" w:lineRule="exact"/>
              <w:textAlignment w:val="auto"/>
              <w:rPr>
                <w:rFonts w:hint="eastAsia" w:ascii="宋体" w:hAnsi="宋体" w:cs="宋体"/>
                <w:color w:val="000000"/>
                <w:kern w:val="1"/>
                <w:highlight w:val="none"/>
              </w:rPr>
            </w:pPr>
            <w:r>
              <w:rPr>
                <w:rFonts w:hint="eastAsia" w:ascii="宋体" w:hAnsi="宋体" w:cs="宋体"/>
                <w:bCs/>
                <w:color w:val="000000"/>
                <w:highlight w:val="none"/>
              </w:rPr>
              <w:t>5、必须符合国家食品安全卫生标准。符合《食品安全法》要求，尽量采用当地时令新鲜蔬菜。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785" w:type="dxa"/>
            <w:vMerge w:val="continue"/>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
                <w:color w:val="000000"/>
                <w:highlight w:val="none"/>
              </w:rPr>
            </w:pPr>
          </w:p>
        </w:tc>
        <w:tc>
          <w:tcPr>
            <w:tcW w:w="2926" w:type="dxa"/>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Cs/>
                <w:color w:val="000000"/>
                <w:highlight w:val="none"/>
              </w:rPr>
            </w:pPr>
            <w:r>
              <w:rPr>
                <w:rFonts w:hint="eastAsia" w:ascii="宋体" w:hAnsi="宋体" w:cs="宋体"/>
                <w:b/>
                <w:color w:val="000000"/>
                <w:highlight w:val="none"/>
              </w:rPr>
              <w:t>花菜类：</w:t>
            </w:r>
            <w:r>
              <w:rPr>
                <w:rFonts w:hint="eastAsia" w:ascii="宋体" w:hAnsi="宋体" w:cs="宋体"/>
                <w:bCs/>
                <w:color w:val="000000"/>
                <w:highlight w:val="none"/>
              </w:rPr>
              <w:t>花椰菜、金针菜、青花菜、紫菜蔓、芥蓝、南瓜花、西兰花等。</w:t>
            </w:r>
          </w:p>
        </w:tc>
        <w:tc>
          <w:tcPr>
            <w:tcW w:w="4589" w:type="dxa"/>
            <w:vMerge w:val="continue"/>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1785" w:type="dxa"/>
            <w:vMerge w:val="continue"/>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
                <w:color w:val="000000"/>
                <w:highlight w:val="none"/>
              </w:rPr>
            </w:pPr>
          </w:p>
        </w:tc>
        <w:tc>
          <w:tcPr>
            <w:tcW w:w="2926" w:type="dxa"/>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
                <w:color w:val="000000"/>
                <w:highlight w:val="none"/>
              </w:rPr>
            </w:pPr>
            <w:r>
              <w:rPr>
                <w:rFonts w:hint="eastAsia" w:ascii="宋体" w:hAnsi="宋体" w:cs="宋体"/>
                <w:b/>
                <w:color w:val="000000"/>
                <w:highlight w:val="none"/>
              </w:rPr>
              <w:t>根茎菜类：</w:t>
            </w:r>
            <w:r>
              <w:rPr>
                <w:rFonts w:hint="eastAsia" w:ascii="宋体" w:hAnsi="宋体" w:cs="宋体"/>
                <w:bCs/>
                <w:color w:val="000000"/>
                <w:highlight w:val="none"/>
              </w:rPr>
              <w:t>萝卜、胡萝卜、大头菜、豆薯、葛、豆芽、马铃薯、莲藕、姜、荸荠、慈菇、芋、茭白、竹笋、莴苣笋、榨菜</w:t>
            </w:r>
            <w:r>
              <w:rPr>
                <w:rFonts w:hint="eastAsia" w:ascii="宋体" w:hAnsi="宋体" w:cs="宋体"/>
                <w:color w:val="000000"/>
                <w:kern w:val="0"/>
                <w:highlight w:val="none"/>
              </w:rPr>
              <w:t>、淮山、红薯</w:t>
            </w:r>
            <w:r>
              <w:rPr>
                <w:rFonts w:hint="eastAsia" w:ascii="宋体" w:hAnsi="宋体" w:cs="宋体"/>
                <w:bCs/>
                <w:color w:val="000000"/>
                <w:highlight w:val="none"/>
              </w:rPr>
              <w:t>等。</w:t>
            </w:r>
          </w:p>
        </w:tc>
        <w:tc>
          <w:tcPr>
            <w:tcW w:w="4589" w:type="dxa"/>
            <w:vMerge w:val="continue"/>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785" w:type="dxa"/>
            <w:vMerge w:val="continue"/>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
                <w:color w:val="000000"/>
                <w:highlight w:val="none"/>
              </w:rPr>
            </w:pPr>
          </w:p>
        </w:tc>
        <w:tc>
          <w:tcPr>
            <w:tcW w:w="2926" w:type="dxa"/>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
                <w:color w:val="000000"/>
                <w:highlight w:val="none"/>
              </w:rPr>
            </w:pPr>
            <w:r>
              <w:rPr>
                <w:rFonts w:hint="eastAsia" w:ascii="宋体" w:hAnsi="宋体" w:cs="宋体"/>
                <w:b/>
                <w:color w:val="000000"/>
                <w:highlight w:val="none"/>
              </w:rPr>
              <w:t>果菜类：</w:t>
            </w:r>
            <w:r>
              <w:rPr>
                <w:rFonts w:hint="eastAsia" w:ascii="宋体" w:hAnsi="宋体" w:cs="宋体"/>
                <w:bCs/>
                <w:color w:val="000000"/>
                <w:highlight w:val="none"/>
              </w:rPr>
              <w:t>茄子、番茄、</w:t>
            </w:r>
            <w:r>
              <w:rPr>
                <w:rFonts w:hint="eastAsia" w:ascii="宋体" w:hAnsi="宋体" w:cs="宋体"/>
                <w:color w:val="000000"/>
                <w:kern w:val="0"/>
                <w:highlight w:val="none"/>
              </w:rPr>
              <w:t>玉米</w:t>
            </w:r>
            <w:r>
              <w:rPr>
                <w:rFonts w:hint="eastAsia" w:ascii="宋体" w:hAnsi="宋体" w:cs="宋体"/>
                <w:bCs/>
                <w:color w:val="000000"/>
                <w:highlight w:val="none"/>
              </w:rPr>
              <w:t>、辣椒、黄豆、毛豆、豌豆、黄瓜、南瓜、冬瓜、丝瓜等。</w:t>
            </w:r>
          </w:p>
        </w:tc>
        <w:tc>
          <w:tcPr>
            <w:tcW w:w="4589" w:type="dxa"/>
            <w:vMerge w:val="continue"/>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85" w:type="dxa"/>
            <w:vMerge w:val="continue"/>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
                <w:color w:val="000000"/>
                <w:highlight w:val="none"/>
              </w:rPr>
            </w:pPr>
          </w:p>
        </w:tc>
        <w:tc>
          <w:tcPr>
            <w:tcW w:w="2926" w:type="dxa"/>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Cs/>
                <w:color w:val="000000"/>
                <w:highlight w:val="none"/>
              </w:rPr>
            </w:pPr>
            <w:r>
              <w:rPr>
                <w:rFonts w:hint="eastAsia" w:ascii="宋体" w:hAnsi="宋体" w:cs="宋体"/>
                <w:b/>
                <w:color w:val="000000"/>
                <w:highlight w:val="none"/>
              </w:rPr>
              <w:t>菌类:</w:t>
            </w:r>
            <w:r>
              <w:rPr>
                <w:rFonts w:hint="eastAsia" w:ascii="宋体" w:hAnsi="宋体" w:cs="宋体"/>
                <w:bCs/>
                <w:color w:val="000000"/>
                <w:highlight w:val="none"/>
              </w:rPr>
              <w:t>金针菇、凤尾菇等。</w:t>
            </w:r>
          </w:p>
        </w:tc>
        <w:tc>
          <w:tcPr>
            <w:tcW w:w="4589" w:type="dxa"/>
            <w:vMerge w:val="continue"/>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1785" w:type="dxa"/>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
                <w:color w:val="000000"/>
                <w:highlight w:val="none"/>
              </w:rPr>
            </w:pPr>
            <w:r>
              <w:rPr>
                <w:rFonts w:hint="eastAsia" w:ascii="宋体" w:hAnsi="宋体" w:cs="宋体"/>
                <w:b/>
                <w:color w:val="000000"/>
                <w:highlight w:val="none"/>
              </w:rPr>
              <w:t>2、禽畜肉类：</w:t>
            </w:r>
          </w:p>
        </w:tc>
        <w:tc>
          <w:tcPr>
            <w:tcW w:w="2926" w:type="dxa"/>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Cs/>
                <w:color w:val="000000"/>
                <w:highlight w:val="none"/>
              </w:rPr>
            </w:pPr>
            <w:r>
              <w:rPr>
                <w:rFonts w:hint="eastAsia" w:ascii="宋体" w:hAnsi="宋体" w:cs="宋体"/>
                <w:bCs/>
                <w:color w:val="000000"/>
                <w:highlight w:val="none"/>
              </w:rPr>
              <w:t>猪肉、牛肉、鸡肉、鸭肉、鹅肉、羊肉等。</w:t>
            </w:r>
          </w:p>
        </w:tc>
        <w:tc>
          <w:tcPr>
            <w:tcW w:w="4589" w:type="dxa"/>
            <w:vAlign w:val="center"/>
          </w:tcPr>
          <w:p>
            <w:pPr>
              <w:keepNext w:val="0"/>
              <w:keepLines w:val="0"/>
              <w:pageBreakBefore w:val="0"/>
              <w:widowControl w:val="0"/>
              <w:kinsoku/>
              <w:wordWrap/>
              <w:overflowPunct/>
              <w:topLinePunct w:val="0"/>
              <w:bidi w:val="0"/>
              <w:spacing w:line="360" w:lineRule="exact"/>
              <w:textAlignment w:val="auto"/>
              <w:rPr>
                <w:rFonts w:hint="eastAsia" w:ascii="宋体" w:hAnsi="宋体" w:cs="宋体"/>
                <w:bCs/>
                <w:color w:val="000000"/>
                <w:highlight w:val="none"/>
              </w:rPr>
            </w:pPr>
            <w:r>
              <w:rPr>
                <w:rFonts w:hint="eastAsia" w:ascii="宋体" w:hAnsi="宋体" w:cs="宋体"/>
                <w:bCs/>
                <w:color w:val="000000"/>
                <w:highlight w:val="none"/>
              </w:rPr>
              <w:t>1、猪肉、牛肉等：必须具有动物检验检疫合格证明并经过防疫站检验盖有合格的图章的鲜猪肉，并提供生猪</w:t>
            </w:r>
            <w:bookmarkStart w:id="0" w:name="_GoBack"/>
            <w:bookmarkEnd w:id="0"/>
            <w:r>
              <w:rPr>
                <w:rFonts w:hint="eastAsia" w:ascii="宋体" w:hAnsi="宋体" w:cs="宋体"/>
                <w:bCs/>
                <w:color w:val="000000"/>
                <w:highlight w:val="none"/>
              </w:rPr>
              <w:t>定点屠宰证；宰杀时间不得超过12小时，肌肉有光泽、颜色均匀、脂肪洁白、无出血点、无伤斑，外表微干或微湿润，不黏手，指压后凹陷立即恢复，无变质无异味、无冰冻、无注水或注入其他物质，无传染病和致人中毒的毒素、无危害人体健康的各种有害激素、瘦肉精等，大肠杆菌不得超标；严禁病死猪、牛肉。</w:t>
            </w:r>
          </w:p>
          <w:p>
            <w:pPr>
              <w:keepNext w:val="0"/>
              <w:keepLines w:val="0"/>
              <w:pageBreakBefore w:val="0"/>
              <w:widowControl w:val="0"/>
              <w:kinsoku/>
              <w:wordWrap/>
              <w:overflowPunct/>
              <w:topLinePunct w:val="0"/>
              <w:bidi w:val="0"/>
              <w:spacing w:line="360" w:lineRule="exact"/>
              <w:textAlignment w:val="auto"/>
              <w:rPr>
                <w:rFonts w:hint="eastAsia" w:ascii="宋体" w:hAnsi="宋体" w:cs="宋体"/>
                <w:bCs/>
                <w:color w:val="000000"/>
                <w:highlight w:val="none"/>
              </w:rPr>
            </w:pPr>
            <w:r>
              <w:rPr>
                <w:rFonts w:hint="eastAsia" w:ascii="宋体" w:hAnsi="宋体" w:cs="宋体"/>
                <w:bCs/>
                <w:color w:val="000000"/>
                <w:highlight w:val="none"/>
              </w:rPr>
              <w:t>2、鸡鸭鹅肉（必须为当天屠宰）等：必须保证新鲜，不带血、屎、污，皮下没有淤血，没有怪味，肉质有弹性，指压后凹陷立即恢复，无伤斑，外表微干或微湿润，不黏手。保证随时实物抽检动物检验检疫、肉质等合格。鸡鸭鹅宰杀时间不得超过12小时。无变质无异味、无冰冻、无注水或注入其他物质，无传染病和致人中毒的毒素、无危害人体健康的各种有害激素、瘦肉精等，大肠杆菌不得超标；严禁病死鸡鸭鹅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8" w:hRule="atLeast"/>
        </w:trPr>
        <w:tc>
          <w:tcPr>
            <w:tcW w:w="1785" w:type="dxa"/>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
                <w:color w:val="000000"/>
                <w:highlight w:val="none"/>
              </w:rPr>
            </w:pPr>
            <w:r>
              <w:rPr>
                <w:rFonts w:hint="eastAsia" w:ascii="宋体" w:hAnsi="宋体" w:cs="宋体"/>
                <w:b/>
                <w:color w:val="000000"/>
                <w:highlight w:val="none"/>
              </w:rPr>
              <w:t>3、水产类：</w:t>
            </w:r>
          </w:p>
        </w:tc>
        <w:tc>
          <w:tcPr>
            <w:tcW w:w="2926" w:type="dxa"/>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Cs/>
                <w:color w:val="000000"/>
                <w:highlight w:val="none"/>
              </w:rPr>
            </w:pPr>
            <w:r>
              <w:rPr>
                <w:rFonts w:hint="eastAsia" w:ascii="宋体" w:hAnsi="宋体" w:cs="宋体"/>
                <w:bCs/>
                <w:color w:val="000000"/>
                <w:highlight w:val="none"/>
              </w:rPr>
              <w:t>鲜活鱼、虾等水产品。</w:t>
            </w:r>
          </w:p>
        </w:tc>
        <w:tc>
          <w:tcPr>
            <w:tcW w:w="4589" w:type="dxa"/>
            <w:vAlign w:val="center"/>
          </w:tcPr>
          <w:p>
            <w:pPr>
              <w:keepNext w:val="0"/>
              <w:keepLines w:val="0"/>
              <w:pageBreakBefore w:val="0"/>
              <w:widowControl w:val="0"/>
              <w:kinsoku/>
              <w:wordWrap/>
              <w:overflowPunct/>
              <w:topLinePunct w:val="0"/>
              <w:bidi w:val="0"/>
              <w:spacing w:line="360" w:lineRule="exact"/>
              <w:textAlignment w:val="auto"/>
              <w:rPr>
                <w:rFonts w:hint="eastAsia" w:ascii="宋体" w:hAnsi="宋体" w:cs="宋体"/>
                <w:bCs/>
                <w:color w:val="000000"/>
                <w:highlight w:val="none"/>
              </w:rPr>
            </w:pPr>
            <w:r>
              <w:rPr>
                <w:rFonts w:hint="eastAsia" w:ascii="宋体" w:hAnsi="宋体" w:cs="宋体"/>
                <w:bCs/>
                <w:color w:val="000000"/>
                <w:highlight w:val="none"/>
              </w:rPr>
              <w:t>1、鱼类：游水生猛，对外界刺激敏感，无翻肚；无嘴烂及其它外表损伤。鱼鳞完整有光泽，不易脱落，眼隔膜有光泽、透明，眼球突出；腹部坚实不膨胀，肛门内部洁净无异常红尾。大小均匀。</w:t>
            </w:r>
          </w:p>
          <w:p>
            <w:pPr>
              <w:keepNext w:val="0"/>
              <w:keepLines w:val="0"/>
              <w:pageBreakBefore w:val="0"/>
              <w:widowControl w:val="0"/>
              <w:kinsoku/>
              <w:wordWrap/>
              <w:overflowPunct/>
              <w:topLinePunct w:val="0"/>
              <w:bidi w:val="0"/>
              <w:spacing w:line="360" w:lineRule="exact"/>
              <w:textAlignment w:val="auto"/>
              <w:rPr>
                <w:rFonts w:hint="eastAsia" w:ascii="宋体" w:hAnsi="宋体" w:cs="宋体"/>
                <w:bCs/>
                <w:color w:val="000000"/>
                <w:highlight w:val="none"/>
              </w:rPr>
            </w:pPr>
            <w:r>
              <w:rPr>
                <w:rFonts w:hint="eastAsia" w:ascii="宋体" w:hAnsi="宋体" w:cs="宋体"/>
                <w:bCs/>
                <w:color w:val="000000"/>
                <w:highlight w:val="none"/>
              </w:rPr>
              <w:t>2、虾类：游水快，对外界刺激敏感；头尾完整，有一定弯曲度；虾眼突起，虾身较挺，肉质坚实；虾壳发亮、发硬，呈青绿色或青白色。</w:t>
            </w:r>
          </w:p>
          <w:p>
            <w:pPr>
              <w:keepNext w:val="0"/>
              <w:keepLines w:val="0"/>
              <w:pageBreakBefore w:val="0"/>
              <w:widowControl w:val="0"/>
              <w:kinsoku/>
              <w:wordWrap/>
              <w:overflowPunct/>
              <w:topLinePunct w:val="0"/>
              <w:bidi w:val="0"/>
              <w:spacing w:line="360" w:lineRule="exact"/>
              <w:textAlignment w:val="auto"/>
              <w:rPr>
                <w:rFonts w:hint="eastAsia" w:ascii="宋体" w:hAnsi="宋体" w:cs="宋体"/>
                <w:bCs/>
                <w:color w:val="000000"/>
                <w:highlight w:val="none"/>
              </w:rPr>
            </w:pPr>
            <w:r>
              <w:rPr>
                <w:rFonts w:hint="eastAsia" w:ascii="宋体" w:hAnsi="宋体" w:cs="宋体"/>
                <w:bCs/>
                <w:color w:val="000000"/>
                <w:highlight w:val="none"/>
                <w:lang w:val="en-US" w:eastAsia="zh-CN"/>
              </w:rPr>
              <w:t>3</w:t>
            </w:r>
            <w:r>
              <w:rPr>
                <w:rFonts w:hint="eastAsia" w:ascii="宋体" w:hAnsi="宋体" w:cs="宋体"/>
                <w:bCs/>
                <w:color w:val="000000"/>
                <w:highlight w:val="none"/>
              </w:rPr>
              <w:t>、蛙类：大小均匀，没有伤痕，没有异味，表皮光滑，有较强的跳动活力。</w:t>
            </w:r>
          </w:p>
          <w:p>
            <w:pPr>
              <w:keepNext w:val="0"/>
              <w:keepLines w:val="0"/>
              <w:pageBreakBefore w:val="0"/>
              <w:widowControl w:val="0"/>
              <w:kinsoku/>
              <w:wordWrap/>
              <w:overflowPunct/>
              <w:topLinePunct w:val="0"/>
              <w:bidi w:val="0"/>
              <w:spacing w:line="360" w:lineRule="exact"/>
              <w:textAlignment w:val="auto"/>
              <w:rPr>
                <w:rFonts w:hint="eastAsia" w:ascii="宋体" w:hAnsi="宋体" w:cs="宋体"/>
                <w:bCs/>
                <w:color w:val="000000"/>
                <w:highlight w:val="none"/>
              </w:rPr>
            </w:pPr>
            <w:r>
              <w:rPr>
                <w:rFonts w:hint="eastAsia" w:ascii="宋体" w:hAnsi="宋体" w:cs="宋体"/>
                <w:bCs/>
                <w:color w:val="000000"/>
                <w:highlight w:val="none"/>
                <w:lang w:val="en-US" w:eastAsia="zh-CN"/>
              </w:rPr>
              <w:t>4</w:t>
            </w:r>
            <w:r>
              <w:rPr>
                <w:rFonts w:hint="eastAsia" w:ascii="宋体" w:hAnsi="宋体" w:cs="宋体"/>
                <w:bCs/>
                <w:color w:val="000000"/>
                <w:highlight w:val="none"/>
              </w:rPr>
              <w:t>、黄鳝：大小均匀，没有伤痕，没有异味，表皮光滑，有较强的跳动活力。</w:t>
            </w:r>
          </w:p>
          <w:p>
            <w:pPr>
              <w:keepNext w:val="0"/>
              <w:keepLines w:val="0"/>
              <w:pageBreakBefore w:val="0"/>
              <w:widowControl w:val="0"/>
              <w:kinsoku/>
              <w:wordWrap/>
              <w:overflowPunct/>
              <w:topLinePunct w:val="0"/>
              <w:bidi w:val="0"/>
              <w:spacing w:line="360" w:lineRule="exact"/>
              <w:textAlignment w:val="auto"/>
              <w:rPr>
                <w:rFonts w:hint="eastAsia" w:ascii="宋体" w:hAnsi="宋体" w:cs="宋体"/>
                <w:bCs/>
                <w:color w:val="000000"/>
                <w:highlight w:val="none"/>
              </w:rPr>
            </w:pPr>
            <w:r>
              <w:rPr>
                <w:rFonts w:hint="eastAsia" w:ascii="宋体" w:hAnsi="宋体" w:cs="宋体"/>
                <w:bCs/>
                <w:color w:val="000000"/>
                <w:highlight w:val="none"/>
                <w:lang w:val="en-US" w:eastAsia="zh-CN"/>
              </w:rPr>
              <w:t>5</w:t>
            </w:r>
            <w:r>
              <w:rPr>
                <w:rFonts w:hint="eastAsia" w:ascii="宋体" w:hAnsi="宋体" w:cs="宋体"/>
                <w:bCs/>
                <w:color w:val="000000"/>
                <w:highlight w:val="none"/>
              </w:rPr>
              <w:t>、贝类：肉质新鲜，无臭味，两贝壳相碰发出实响，且响声均匀，在静水中会伸出触角；表面清洁完整，无寄生物，外观完美，有光泽。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8" w:hRule="atLeast"/>
        </w:trPr>
        <w:tc>
          <w:tcPr>
            <w:tcW w:w="1785" w:type="dxa"/>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
                <w:color w:val="000000"/>
                <w:highlight w:val="none"/>
              </w:rPr>
            </w:pPr>
            <w:r>
              <w:rPr>
                <w:rFonts w:hint="eastAsia" w:ascii="宋体" w:hAnsi="宋体" w:cs="宋体"/>
                <w:b/>
                <w:color w:val="000000"/>
                <w:highlight w:val="none"/>
              </w:rPr>
              <w:t>4、调味品干货类：</w:t>
            </w:r>
          </w:p>
        </w:tc>
        <w:tc>
          <w:tcPr>
            <w:tcW w:w="2926" w:type="dxa"/>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Cs/>
                <w:color w:val="000000"/>
                <w:highlight w:val="none"/>
              </w:rPr>
            </w:pPr>
            <w:r>
              <w:rPr>
                <w:rFonts w:hint="eastAsia" w:ascii="宋体" w:hAnsi="宋体" w:cs="宋体"/>
                <w:bCs/>
                <w:color w:val="000000"/>
                <w:highlight w:val="none"/>
              </w:rPr>
              <w:t>食用油、食用盐、酱油、醋、鸡精、</w:t>
            </w:r>
            <w:r>
              <w:rPr>
                <w:rFonts w:hint="eastAsia" w:ascii="宋体" w:hAnsi="宋体" w:cs="宋体"/>
                <w:color w:val="000000"/>
                <w:kern w:val="0"/>
                <w:highlight w:val="none"/>
              </w:rPr>
              <w:t>料酒、腐乳、生粉、五香粉、楜椒粉、八角、茴香、</w:t>
            </w:r>
            <w:r>
              <w:rPr>
                <w:rFonts w:hint="eastAsia" w:ascii="宋体" w:hAnsi="宋体" w:cs="宋体"/>
                <w:bCs/>
                <w:color w:val="000000"/>
                <w:highlight w:val="none"/>
              </w:rPr>
              <w:t>干木耳、香菇、</w:t>
            </w:r>
            <w:r>
              <w:rPr>
                <w:rFonts w:hint="eastAsia" w:ascii="宋体" w:hAnsi="宋体" w:cs="宋体"/>
                <w:color w:val="000000"/>
                <w:kern w:val="0"/>
                <w:highlight w:val="none"/>
              </w:rPr>
              <w:t>腐竹、紫菜、海带、干辣椒、海带</w:t>
            </w:r>
            <w:r>
              <w:rPr>
                <w:rFonts w:hint="eastAsia" w:ascii="宋体" w:hAnsi="宋体" w:cs="宋体"/>
                <w:bCs/>
                <w:color w:val="000000"/>
                <w:highlight w:val="none"/>
              </w:rPr>
              <w:t>等调味品。</w:t>
            </w:r>
          </w:p>
        </w:tc>
        <w:tc>
          <w:tcPr>
            <w:tcW w:w="4589" w:type="dxa"/>
            <w:vAlign w:val="center"/>
          </w:tcPr>
          <w:p>
            <w:pPr>
              <w:keepNext w:val="0"/>
              <w:keepLines w:val="0"/>
              <w:pageBreakBefore w:val="0"/>
              <w:widowControl w:val="0"/>
              <w:kinsoku/>
              <w:wordWrap/>
              <w:overflowPunct/>
              <w:topLinePunct w:val="0"/>
              <w:bidi w:val="0"/>
              <w:spacing w:line="360" w:lineRule="exact"/>
              <w:textAlignment w:val="auto"/>
              <w:rPr>
                <w:rFonts w:hint="eastAsia" w:ascii="宋体" w:hAnsi="宋体" w:cs="宋体"/>
                <w:bCs/>
                <w:color w:val="000000"/>
                <w:highlight w:val="none"/>
              </w:rPr>
            </w:pPr>
            <w:r>
              <w:rPr>
                <w:rFonts w:hint="eastAsia" w:ascii="宋体" w:hAnsi="宋体" w:cs="宋体"/>
                <w:color w:val="000000"/>
                <w:highlight w:val="none"/>
              </w:rPr>
              <w:t>必须是定型保鲜包装，具有“QS”食品质量认证标志。需提供厂家的生产许可证编号。调味品须为定型包装、有明显的标签、生产日期、生产厂家、保质期和产品合格证。干货每批次必须提供检验合格证明。提供的原料必须在保质期内。确保采购单位饮食安全，严禁供应假冒伪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1785" w:type="dxa"/>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
                <w:color w:val="000000"/>
                <w:highlight w:val="none"/>
              </w:rPr>
            </w:pPr>
            <w:r>
              <w:rPr>
                <w:rFonts w:hint="eastAsia" w:ascii="宋体" w:hAnsi="宋体" w:cs="宋体"/>
                <w:b/>
                <w:color w:val="000000"/>
                <w:highlight w:val="none"/>
              </w:rPr>
              <w:t>5、粮食、糕点、饮品、蛋类：</w:t>
            </w:r>
          </w:p>
        </w:tc>
        <w:tc>
          <w:tcPr>
            <w:tcW w:w="2926" w:type="dxa"/>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Cs/>
                <w:color w:val="000000"/>
                <w:highlight w:val="none"/>
              </w:rPr>
            </w:pPr>
            <w:r>
              <w:rPr>
                <w:rFonts w:hint="eastAsia" w:ascii="宋体" w:hAnsi="宋体" w:cs="宋体"/>
                <w:bCs/>
                <w:color w:val="000000"/>
                <w:highlight w:val="none"/>
              </w:rPr>
              <w:t>大米、面粉、面条、米粉、湿粉、糕点、面包、豆浆、豆奶、牛奶、酸奶、八宝粥、鸡鸭蛋、皮蛋、咸蛋、鹌鹑蛋、小食品等。</w:t>
            </w:r>
          </w:p>
        </w:tc>
        <w:tc>
          <w:tcPr>
            <w:tcW w:w="4589" w:type="dxa"/>
            <w:vAlign w:val="center"/>
          </w:tcPr>
          <w:p>
            <w:pPr>
              <w:keepNext w:val="0"/>
              <w:keepLines w:val="0"/>
              <w:pageBreakBefore w:val="0"/>
              <w:widowControl w:val="0"/>
              <w:kinsoku/>
              <w:wordWrap/>
              <w:overflowPunct/>
              <w:topLinePunct w:val="0"/>
              <w:bidi w:val="0"/>
              <w:spacing w:line="360" w:lineRule="exact"/>
              <w:textAlignment w:val="auto"/>
              <w:rPr>
                <w:rFonts w:hint="eastAsia" w:ascii="宋体" w:hAnsi="宋体" w:cs="宋体"/>
                <w:bCs/>
                <w:color w:val="000000"/>
                <w:highlight w:val="none"/>
              </w:rPr>
            </w:pPr>
            <w:r>
              <w:rPr>
                <w:rFonts w:hint="eastAsia" w:ascii="宋体" w:hAnsi="宋体" w:cs="宋体"/>
                <w:bCs/>
                <w:color w:val="000000"/>
                <w:highlight w:val="none"/>
              </w:rPr>
              <w:t xml:space="preserve">1、大米必须符合GB/T 1354-2018 标准，并拥有“QS”食品质量安全认证的标志。生产大米的稻谷原料储存期不超过1年；每批次产品必须提供地级市以上（含地级市）检验报告。 </w:t>
            </w:r>
          </w:p>
          <w:p>
            <w:pPr>
              <w:keepNext w:val="0"/>
              <w:keepLines w:val="0"/>
              <w:pageBreakBefore w:val="0"/>
              <w:widowControl w:val="0"/>
              <w:kinsoku/>
              <w:wordWrap/>
              <w:overflowPunct/>
              <w:topLinePunct w:val="0"/>
              <w:bidi w:val="0"/>
              <w:spacing w:line="360" w:lineRule="exact"/>
              <w:textAlignment w:val="auto"/>
              <w:rPr>
                <w:rFonts w:hint="eastAsia" w:ascii="宋体" w:hAnsi="宋体" w:cs="宋体"/>
                <w:bCs/>
                <w:color w:val="000000"/>
                <w:highlight w:val="none"/>
              </w:rPr>
            </w:pPr>
            <w:r>
              <w:rPr>
                <w:rFonts w:hint="eastAsia" w:ascii="宋体" w:hAnsi="宋体" w:cs="宋体"/>
                <w:bCs/>
                <w:color w:val="000000"/>
                <w:highlight w:val="none"/>
              </w:rPr>
              <w:t>2、食用花生油必须为一级花生油，必须符合《GB/T1534-2017花生油》标准，并拥有“QS”食品质量安全认证标志。为确保质量，供应的食用花生油生产过程从原料选取、压榨至包装必须为自动生产线生产，产品必须为物理压榨、非浸出花生油；生产过程须有去黄曲霉毒素设备；产品为密封预包装的5L、10L、20L、22L罐装产品，且具有生产许可证编号，每批次产品必须提供地级市以上（含地级市）检验报告，每罐油须标明原料、产地、生产日期、保质期、贮存条件、执行产品标准号等。</w:t>
            </w:r>
          </w:p>
          <w:p>
            <w:pPr>
              <w:keepNext w:val="0"/>
              <w:keepLines w:val="0"/>
              <w:pageBreakBefore w:val="0"/>
              <w:widowControl w:val="0"/>
              <w:kinsoku/>
              <w:wordWrap/>
              <w:overflowPunct/>
              <w:topLinePunct w:val="0"/>
              <w:bidi w:val="0"/>
              <w:spacing w:line="360" w:lineRule="exact"/>
              <w:textAlignment w:val="auto"/>
              <w:rPr>
                <w:rFonts w:hint="eastAsia" w:ascii="宋体" w:hAnsi="宋体" w:cs="宋体"/>
                <w:bCs/>
                <w:color w:val="000000"/>
                <w:highlight w:val="none"/>
              </w:rPr>
            </w:pPr>
            <w:r>
              <w:rPr>
                <w:rFonts w:hint="eastAsia" w:ascii="宋体" w:hAnsi="宋体" w:cs="宋体"/>
                <w:bCs/>
                <w:color w:val="000000"/>
                <w:highlight w:val="none"/>
              </w:rPr>
              <w:t>3、糕点类、粉类、豆制品类、奶制品类等，必须符合《食品安全法》要求,提供食品生产许可证。具有生产许可证编号或具有“QS”食品质量认证。产品包装要求机械封装，印上产品名称及生产日期和保质期，产品要求为即产即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trPr>
        <w:tc>
          <w:tcPr>
            <w:tcW w:w="1785" w:type="dxa"/>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
                <w:color w:val="000000"/>
                <w:highlight w:val="none"/>
              </w:rPr>
            </w:pPr>
            <w:r>
              <w:rPr>
                <w:rFonts w:hint="eastAsia" w:ascii="宋体" w:hAnsi="宋体" w:cs="宋体"/>
                <w:b/>
                <w:color w:val="000000"/>
                <w:highlight w:val="none"/>
              </w:rPr>
              <w:t>6、冷冻食品类</w:t>
            </w:r>
          </w:p>
        </w:tc>
        <w:tc>
          <w:tcPr>
            <w:tcW w:w="2926" w:type="dxa"/>
            <w:vAlign w:val="center"/>
          </w:tcPr>
          <w:p>
            <w:pPr>
              <w:keepNext w:val="0"/>
              <w:keepLines w:val="0"/>
              <w:pageBreakBefore w:val="0"/>
              <w:widowControl w:val="0"/>
              <w:kinsoku/>
              <w:wordWrap/>
              <w:overflowPunct/>
              <w:topLinePunct w:val="0"/>
              <w:bidi w:val="0"/>
              <w:snapToGrid w:val="0"/>
              <w:spacing w:line="360" w:lineRule="exact"/>
              <w:textAlignment w:val="auto"/>
              <w:rPr>
                <w:rFonts w:hint="eastAsia" w:ascii="宋体" w:hAnsi="宋体" w:cs="宋体"/>
                <w:bCs/>
                <w:color w:val="000000"/>
                <w:highlight w:val="none"/>
              </w:rPr>
            </w:pPr>
            <w:r>
              <w:rPr>
                <w:rFonts w:hint="eastAsia" w:ascii="宋体" w:hAnsi="宋体" w:cs="宋体"/>
                <w:bCs/>
                <w:color w:val="000000"/>
                <w:highlight w:val="none"/>
              </w:rPr>
              <w:t>冻鸡鸭腿、冻鸡翅、热狗、冻海鲜等</w:t>
            </w:r>
          </w:p>
        </w:tc>
        <w:tc>
          <w:tcPr>
            <w:tcW w:w="4589" w:type="dxa"/>
            <w:vAlign w:val="center"/>
          </w:tcPr>
          <w:p>
            <w:pPr>
              <w:keepNext w:val="0"/>
              <w:keepLines w:val="0"/>
              <w:pageBreakBefore w:val="0"/>
              <w:widowControl w:val="0"/>
              <w:kinsoku/>
              <w:wordWrap/>
              <w:overflowPunct/>
              <w:topLinePunct w:val="0"/>
              <w:bidi w:val="0"/>
              <w:spacing w:line="360" w:lineRule="exact"/>
              <w:textAlignment w:val="auto"/>
              <w:rPr>
                <w:rFonts w:hint="eastAsia" w:ascii="宋体" w:hAnsi="宋体" w:cs="宋体"/>
                <w:bCs/>
                <w:color w:val="000000"/>
                <w:highlight w:val="none"/>
              </w:rPr>
            </w:pPr>
            <w:r>
              <w:rPr>
                <w:rFonts w:hint="eastAsia" w:ascii="宋体" w:hAnsi="宋体" w:cs="宋体"/>
                <w:color w:val="000000"/>
                <w:highlight w:val="none"/>
              </w:rPr>
              <w:t>必须是定型保鲜包装，具有“QS”食品质量认证标志。需提供厂家的生产许可证编号。每批次必须提供检验合格证明。提供的原料必须在保质期内。确保采购单位饮食安全，严禁供应假冒伪劣产品。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trPr>
        <w:tc>
          <w:tcPr>
            <w:tcW w:w="9300" w:type="dxa"/>
            <w:gridSpan w:val="3"/>
            <w:vAlign w:val="center"/>
          </w:tcPr>
          <w:p>
            <w:pPr>
              <w:keepNext w:val="0"/>
              <w:keepLines w:val="0"/>
              <w:pageBreakBefore w:val="0"/>
              <w:widowControl w:val="0"/>
              <w:kinsoku/>
              <w:wordWrap/>
              <w:overflowPunct/>
              <w:topLinePunct w:val="0"/>
              <w:bidi w:val="0"/>
              <w:spacing w:line="360" w:lineRule="exact"/>
              <w:textAlignment w:val="auto"/>
              <w:rPr>
                <w:rFonts w:hint="eastAsia" w:ascii="宋体" w:hAnsi="宋体" w:cs="宋体"/>
                <w:color w:val="000000"/>
                <w:highlight w:val="none"/>
              </w:rPr>
            </w:pPr>
            <w:r>
              <w:rPr>
                <w:rFonts w:hint="eastAsia" w:ascii="宋体" w:hAnsi="宋体" w:cs="宋体"/>
                <w:color w:val="000000"/>
                <w:highlight w:val="none"/>
              </w:rPr>
              <w:t>配送到食堂的原材料必须符合国家新颁发的《食品安全法》第三章“食品安全标准”中的规定。食品中污染物限量应符合GB 2762-2017标准，食品中农药残留量符合 GB 2763-2021标准。不得采购转基因食品或利用转基因食品原料加工的成品。食品原料新鲜、清洁卫生，同时对每批次食品原料进行检测，具有质量技术监督部门颁发的质量检验报告（同批次）。</w:t>
            </w:r>
          </w:p>
        </w:tc>
      </w:tr>
    </w:tbl>
    <w:p>
      <w:pPr>
        <w:keepNext w:val="0"/>
        <w:keepLines w:val="0"/>
        <w:pageBreakBefore w:val="0"/>
        <w:widowControl w:val="0"/>
        <w:kinsoku/>
        <w:wordWrap/>
        <w:overflowPunct/>
        <w:topLinePunct w:val="0"/>
        <w:bidi w:val="0"/>
        <w:spacing w:line="360" w:lineRule="exact"/>
        <w:textAlignment w:val="auto"/>
        <w:rPr>
          <w:rFonts w:hint="eastAsia" w:ascii="宋体" w:hAnsi="宋体" w:cs="宋体"/>
          <w:color w:val="000000"/>
          <w:highlight w:val="none"/>
        </w:rPr>
      </w:pPr>
    </w:p>
    <w:p>
      <w:pPr>
        <w:keepNext w:val="0"/>
        <w:keepLines w:val="0"/>
        <w:pageBreakBefore w:val="0"/>
        <w:widowControl w:val="0"/>
        <w:kinsoku/>
        <w:wordWrap/>
        <w:overflowPunct/>
        <w:topLinePunct w:val="0"/>
        <w:bidi w:val="0"/>
        <w:snapToGrid w:val="0"/>
        <w:spacing w:line="360" w:lineRule="exact"/>
        <w:ind w:firstLine="562" w:firstLineChars="200"/>
        <w:jc w:val="center"/>
        <w:textAlignment w:val="auto"/>
        <w:rPr>
          <w:rFonts w:hint="eastAsia" w:ascii="宋体" w:hAnsi="宋体" w:cs="宋体"/>
          <w:b/>
          <w:color w:val="000000"/>
          <w:sz w:val="28"/>
          <w:szCs w:val="28"/>
          <w:highlight w:val="none"/>
        </w:rPr>
      </w:pPr>
      <w:r>
        <w:rPr>
          <w:rFonts w:hint="eastAsia" w:ascii="宋体" w:hAnsi="宋体" w:cs="宋体"/>
          <w:b/>
          <w:color w:val="000000"/>
          <w:sz w:val="28"/>
          <w:szCs w:val="28"/>
          <w:highlight w:val="none"/>
        </w:rPr>
        <w:t>商务条款</w:t>
      </w:r>
    </w:p>
    <w:p>
      <w:pPr>
        <w:keepNext w:val="0"/>
        <w:keepLines w:val="0"/>
        <w:pageBreakBefore w:val="0"/>
        <w:widowControl w:val="0"/>
        <w:kinsoku/>
        <w:wordWrap/>
        <w:overflowPunct/>
        <w:topLinePunct w:val="0"/>
        <w:bidi w:val="0"/>
        <w:snapToGrid w:val="0"/>
        <w:spacing w:line="360" w:lineRule="exact"/>
        <w:ind w:firstLine="422" w:firstLineChars="200"/>
        <w:textAlignment w:val="auto"/>
        <w:rPr>
          <w:rFonts w:hint="eastAsia" w:ascii="宋体" w:hAnsi="宋体" w:cs="宋体"/>
          <w:bCs/>
          <w:color w:val="000000"/>
          <w:highlight w:val="none"/>
        </w:rPr>
      </w:pPr>
      <w:r>
        <w:rPr>
          <w:rFonts w:hint="eastAsia" w:ascii="宋体" w:hAnsi="宋体" w:cs="宋体"/>
          <w:b/>
          <w:color w:val="000000"/>
          <w:highlight w:val="none"/>
        </w:rPr>
        <w:t>二、供应商的确定：</w:t>
      </w:r>
      <w:r>
        <w:rPr>
          <w:rFonts w:hint="eastAsia" w:ascii="宋体" w:hAnsi="宋体" w:cs="宋体"/>
          <w:bCs/>
          <w:color w:val="000000"/>
          <w:highlight w:val="none"/>
        </w:rPr>
        <w:t>按照依法、公开、公平、公正、合理的原则择优选取一名成交供应商。报名供应商不得低于3家，如果报名供应商低于3家，则为废标，重新</w:t>
      </w:r>
      <w:r>
        <w:rPr>
          <w:rFonts w:hint="eastAsia" w:ascii="宋体" w:hAnsi="宋体" w:cs="宋体"/>
          <w:bCs/>
          <w:color w:val="000000"/>
          <w:highlight w:val="none"/>
          <w:lang w:eastAsia="zh-CN"/>
        </w:rPr>
        <w:t>采购</w:t>
      </w:r>
      <w:r>
        <w:rPr>
          <w:rFonts w:hint="eastAsia" w:ascii="宋体" w:hAnsi="宋体" w:cs="宋体"/>
          <w:bCs/>
          <w:color w:val="000000"/>
          <w:highlight w:val="none"/>
        </w:rPr>
        <w:t>；根据评标办法确定前三名为成交候选人，第一名为成交供应商，如遇特殊情况，第一名成交供应商出现违约或者退标等情况时，不再组织第二轮</w:t>
      </w:r>
      <w:r>
        <w:rPr>
          <w:rFonts w:hint="eastAsia" w:ascii="宋体" w:hAnsi="宋体" w:cs="宋体"/>
          <w:bCs/>
          <w:color w:val="000000"/>
          <w:highlight w:val="none"/>
          <w:lang w:eastAsia="zh-CN"/>
        </w:rPr>
        <w:t>采购</w:t>
      </w:r>
      <w:r>
        <w:rPr>
          <w:rFonts w:hint="eastAsia" w:ascii="宋体" w:hAnsi="宋体" w:cs="宋体"/>
          <w:bCs/>
          <w:color w:val="000000"/>
          <w:highlight w:val="none"/>
        </w:rPr>
        <w:t>，采购人与第二名成交候选供应商进行谈判，由其代替供应，以此类推。</w:t>
      </w:r>
    </w:p>
    <w:p>
      <w:pPr>
        <w:keepNext w:val="0"/>
        <w:keepLines w:val="0"/>
        <w:pageBreakBefore w:val="0"/>
        <w:widowControl w:val="0"/>
        <w:kinsoku/>
        <w:wordWrap/>
        <w:overflowPunct/>
        <w:topLinePunct w:val="0"/>
        <w:bidi w:val="0"/>
        <w:snapToGrid w:val="0"/>
        <w:spacing w:line="360" w:lineRule="exact"/>
        <w:ind w:firstLine="422" w:firstLineChars="200"/>
        <w:textAlignment w:val="auto"/>
        <w:rPr>
          <w:rFonts w:hint="default" w:ascii="宋体" w:hAnsi="宋体" w:cs="宋体"/>
          <w:b/>
          <w:bCs/>
          <w:color w:val="000000"/>
          <w:highlight w:val="none"/>
          <w:lang w:val="en-US" w:eastAsia="zh-CN"/>
        </w:rPr>
      </w:pPr>
      <w:r>
        <w:rPr>
          <w:rFonts w:hint="eastAsia" w:ascii="宋体" w:hAnsi="宋体" w:cs="宋体"/>
          <w:b/>
          <w:bCs/>
          <w:color w:val="000000"/>
          <w:highlight w:val="none"/>
        </w:rPr>
        <w:t>三、服务期：</w:t>
      </w:r>
      <w:r>
        <w:rPr>
          <w:rFonts w:hint="eastAsia" w:ascii="宋体" w:hAnsi="宋体" w:cs="宋体"/>
          <w:b/>
          <w:bCs/>
          <w:color w:val="000000"/>
          <w:highlight w:val="none"/>
          <w:lang w:val="en-US" w:eastAsia="zh-CN"/>
        </w:rPr>
        <w:t>2023年1月1日-2023年12月31日</w:t>
      </w:r>
    </w:p>
    <w:p>
      <w:pPr>
        <w:keepNext w:val="0"/>
        <w:keepLines w:val="0"/>
        <w:pageBreakBefore w:val="0"/>
        <w:widowControl w:val="0"/>
        <w:kinsoku/>
        <w:wordWrap/>
        <w:overflowPunct/>
        <w:topLinePunct w:val="0"/>
        <w:bidi w:val="0"/>
        <w:snapToGrid w:val="0"/>
        <w:spacing w:line="360" w:lineRule="exact"/>
        <w:ind w:firstLine="422" w:firstLineChars="200"/>
        <w:textAlignment w:val="auto"/>
        <w:rPr>
          <w:rFonts w:hint="eastAsia" w:ascii="宋体" w:hAnsi="宋体" w:cs="宋体"/>
          <w:color w:val="000000"/>
          <w:highlight w:val="none"/>
        </w:rPr>
      </w:pPr>
      <w:r>
        <w:rPr>
          <w:rFonts w:hint="eastAsia" w:ascii="宋体" w:hAnsi="宋体" w:cs="宋体"/>
          <w:b/>
          <w:bCs/>
          <w:color w:val="000000"/>
          <w:highlight w:val="none"/>
        </w:rPr>
        <w:t>四、供应商资格要求：</w:t>
      </w:r>
    </w:p>
    <w:p>
      <w:pPr>
        <w:pStyle w:val="5"/>
        <w:keepNext w:val="0"/>
        <w:keepLines w:val="0"/>
        <w:pageBreakBefore w:val="0"/>
        <w:widowControl w:val="0"/>
        <w:kinsoku/>
        <w:wordWrap/>
        <w:overflowPunct/>
        <w:topLinePunct w:val="0"/>
        <w:bidi w:val="0"/>
        <w:spacing w:line="360" w:lineRule="exact"/>
        <w:ind w:firstLine="420" w:firstLineChars="200"/>
        <w:textAlignment w:val="auto"/>
        <w:rPr>
          <w:rFonts w:hint="eastAsia" w:hAnsi="宋体" w:cs="宋体"/>
          <w:color w:val="000000"/>
          <w:sz w:val="21"/>
          <w:highlight w:val="none"/>
        </w:rPr>
      </w:pPr>
      <w:r>
        <w:rPr>
          <w:rFonts w:hint="eastAsia" w:hAnsi="宋体" w:cs="宋体"/>
          <w:color w:val="000000"/>
          <w:sz w:val="21"/>
          <w:highlight w:val="none"/>
        </w:rPr>
        <w:t>1、本项目由符合国家有关法律法规规定、同时满足本次货物或服务采购的经营范围，并在人员、设备、资金等方面具有相应的能力，在中国境内注册合格且具备独立法人资格的供应商参加磋商。</w:t>
      </w:r>
    </w:p>
    <w:p>
      <w:pPr>
        <w:pStyle w:val="5"/>
        <w:keepNext w:val="0"/>
        <w:keepLines w:val="0"/>
        <w:pageBreakBefore w:val="0"/>
        <w:widowControl w:val="0"/>
        <w:kinsoku/>
        <w:wordWrap/>
        <w:overflowPunct/>
        <w:topLinePunct w:val="0"/>
        <w:bidi w:val="0"/>
        <w:spacing w:line="360" w:lineRule="exact"/>
        <w:ind w:firstLine="420" w:firstLineChars="200"/>
        <w:textAlignment w:val="auto"/>
        <w:rPr>
          <w:rFonts w:hint="eastAsia" w:hAnsi="宋体" w:eastAsia="宋体" w:cs="宋体"/>
          <w:color w:val="000000"/>
          <w:sz w:val="21"/>
          <w:highlight w:val="none"/>
          <w:lang w:eastAsia="zh-CN"/>
        </w:rPr>
      </w:pPr>
      <w:r>
        <w:rPr>
          <w:rFonts w:hint="eastAsia" w:hAnsi="宋体" w:cs="宋体"/>
          <w:color w:val="000000"/>
          <w:sz w:val="21"/>
          <w:highlight w:val="none"/>
        </w:rPr>
        <w:t>2、供应商必须具备《政府采购法》第二十二条规定的条件：</w:t>
      </w:r>
    </w:p>
    <w:p>
      <w:pPr>
        <w:pStyle w:val="5"/>
        <w:keepNext w:val="0"/>
        <w:keepLines w:val="0"/>
        <w:pageBreakBefore w:val="0"/>
        <w:widowControl w:val="0"/>
        <w:kinsoku/>
        <w:wordWrap/>
        <w:overflowPunct/>
        <w:topLinePunct w:val="0"/>
        <w:bidi w:val="0"/>
        <w:spacing w:line="360" w:lineRule="exact"/>
        <w:ind w:firstLine="420" w:firstLineChars="200"/>
        <w:textAlignment w:val="auto"/>
        <w:rPr>
          <w:rFonts w:hint="eastAsia" w:hAnsi="宋体" w:eastAsia="宋体" w:cs="宋体"/>
          <w:color w:val="000000"/>
          <w:sz w:val="21"/>
          <w:highlight w:val="none"/>
          <w:lang w:eastAsia="zh-CN"/>
        </w:rPr>
      </w:pPr>
      <w:r>
        <w:rPr>
          <w:rFonts w:hint="eastAsia" w:hAnsi="宋体" w:cs="宋体"/>
          <w:color w:val="000000"/>
          <w:sz w:val="21"/>
          <w:highlight w:val="none"/>
        </w:rPr>
        <w:t>（1）具有独立承担民事责任的能力；</w:t>
      </w:r>
    </w:p>
    <w:p>
      <w:pPr>
        <w:pStyle w:val="5"/>
        <w:keepNext w:val="0"/>
        <w:keepLines w:val="0"/>
        <w:pageBreakBefore w:val="0"/>
        <w:widowControl w:val="0"/>
        <w:kinsoku/>
        <w:wordWrap/>
        <w:overflowPunct/>
        <w:topLinePunct w:val="0"/>
        <w:bidi w:val="0"/>
        <w:spacing w:line="360" w:lineRule="exact"/>
        <w:ind w:firstLine="420" w:firstLineChars="200"/>
        <w:textAlignment w:val="auto"/>
        <w:rPr>
          <w:rFonts w:hint="eastAsia" w:hAnsi="宋体" w:eastAsia="宋体" w:cs="宋体"/>
          <w:color w:val="000000"/>
          <w:sz w:val="21"/>
          <w:highlight w:val="none"/>
          <w:lang w:eastAsia="zh-CN"/>
        </w:rPr>
      </w:pPr>
      <w:r>
        <w:rPr>
          <w:rFonts w:hint="eastAsia" w:hAnsi="宋体" w:cs="宋体"/>
          <w:color w:val="000000"/>
          <w:sz w:val="21"/>
          <w:highlight w:val="none"/>
        </w:rPr>
        <w:t>（2）具有良好的商业信誉和健全的财务会计制度；</w:t>
      </w:r>
    </w:p>
    <w:p>
      <w:pPr>
        <w:pStyle w:val="5"/>
        <w:keepNext w:val="0"/>
        <w:keepLines w:val="0"/>
        <w:pageBreakBefore w:val="0"/>
        <w:widowControl w:val="0"/>
        <w:kinsoku/>
        <w:wordWrap/>
        <w:overflowPunct/>
        <w:topLinePunct w:val="0"/>
        <w:bidi w:val="0"/>
        <w:spacing w:line="360" w:lineRule="exact"/>
        <w:ind w:firstLine="420" w:firstLineChars="200"/>
        <w:textAlignment w:val="auto"/>
        <w:rPr>
          <w:rFonts w:hint="eastAsia" w:hAnsi="宋体" w:eastAsia="宋体" w:cs="宋体"/>
          <w:color w:val="000000"/>
          <w:sz w:val="21"/>
          <w:highlight w:val="none"/>
          <w:lang w:eastAsia="zh-CN"/>
        </w:rPr>
      </w:pPr>
      <w:r>
        <w:rPr>
          <w:rFonts w:hint="eastAsia" w:hAnsi="宋体" w:cs="宋体"/>
          <w:color w:val="000000"/>
          <w:sz w:val="21"/>
          <w:highlight w:val="none"/>
        </w:rPr>
        <w:t>（3）具有履行合同所必需的设备和专业技术能力；</w:t>
      </w:r>
    </w:p>
    <w:p>
      <w:pPr>
        <w:pStyle w:val="5"/>
        <w:keepNext w:val="0"/>
        <w:keepLines w:val="0"/>
        <w:pageBreakBefore w:val="0"/>
        <w:widowControl w:val="0"/>
        <w:kinsoku/>
        <w:wordWrap/>
        <w:overflowPunct/>
        <w:topLinePunct w:val="0"/>
        <w:bidi w:val="0"/>
        <w:spacing w:line="360" w:lineRule="exact"/>
        <w:ind w:firstLine="420" w:firstLineChars="200"/>
        <w:textAlignment w:val="auto"/>
        <w:rPr>
          <w:rFonts w:hint="eastAsia" w:hAnsi="宋体" w:eastAsia="宋体" w:cs="宋体"/>
          <w:color w:val="000000"/>
          <w:sz w:val="21"/>
          <w:highlight w:val="none"/>
          <w:lang w:eastAsia="zh-CN"/>
        </w:rPr>
      </w:pPr>
      <w:r>
        <w:rPr>
          <w:rFonts w:hint="eastAsia" w:hAnsi="宋体" w:cs="宋体"/>
          <w:color w:val="000000"/>
          <w:sz w:val="21"/>
          <w:highlight w:val="none"/>
        </w:rPr>
        <w:t>（4）有依法缴纳税收和社会保障资金的良好记录；</w:t>
      </w:r>
    </w:p>
    <w:p>
      <w:pPr>
        <w:pStyle w:val="5"/>
        <w:keepNext w:val="0"/>
        <w:keepLines w:val="0"/>
        <w:pageBreakBefore w:val="0"/>
        <w:widowControl w:val="0"/>
        <w:kinsoku/>
        <w:wordWrap/>
        <w:overflowPunct/>
        <w:topLinePunct w:val="0"/>
        <w:bidi w:val="0"/>
        <w:spacing w:line="360" w:lineRule="exact"/>
        <w:ind w:firstLine="420" w:firstLineChars="200"/>
        <w:textAlignment w:val="auto"/>
        <w:rPr>
          <w:rFonts w:hint="eastAsia" w:hAnsi="宋体" w:eastAsia="宋体" w:cs="宋体"/>
          <w:color w:val="000000"/>
          <w:sz w:val="21"/>
          <w:highlight w:val="none"/>
          <w:lang w:eastAsia="zh-CN"/>
        </w:rPr>
      </w:pPr>
      <w:r>
        <w:rPr>
          <w:rFonts w:hint="eastAsia" w:hAnsi="宋体" w:cs="宋体"/>
          <w:color w:val="000000"/>
          <w:sz w:val="21"/>
          <w:highlight w:val="none"/>
        </w:rPr>
        <w:t>（5）参加政府采购活动前三年内，在经营活动中没有重大违法记录；</w:t>
      </w:r>
    </w:p>
    <w:p>
      <w:pPr>
        <w:pStyle w:val="5"/>
        <w:keepNext w:val="0"/>
        <w:keepLines w:val="0"/>
        <w:pageBreakBefore w:val="0"/>
        <w:widowControl w:val="0"/>
        <w:kinsoku/>
        <w:wordWrap/>
        <w:overflowPunct/>
        <w:topLinePunct w:val="0"/>
        <w:bidi w:val="0"/>
        <w:spacing w:line="360" w:lineRule="exact"/>
        <w:ind w:firstLine="420" w:firstLineChars="200"/>
        <w:textAlignment w:val="auto"/>
        <w:rPr>
          <w:rFonts w:hint="eastAsia" w:hAnsi="宋体" w:cs="宋体"/>
          <w:color w:val="000000"/>
          <w:sz w:val="21"/>
          <w:highlight w:val="none"/>
        </w:rPr>
      </w:pPr>
      <w:r>
        <w:rPr>
          <w:rFonts w:hint="eastAsia" w:hAnsi="宋体" w:cs="宋体"/>
          <w:color w:val="000000"/>
          <w:sz w:val="21"/>
          <w:highlight w:val="none"/>
        </w:rPr>
        <w:t>（6）法律、行政法规规定的其他条件。</w:t>
      </w:r>
    </w:p>
    <w:p>
      <w:pPr>
        <w:pStyle w:val="5"/>
        <w:keepNext w:val="0"/>
        <w:keepLines w:val="0"/>
        <w:pageBreakBefore w:val="0"/>
        <w:widowControl w:val="0"/>
        <w:kinsoku/>
        <w:wordWrap/>
        <w:overflowPunct/>
        <w:topLinePunct w:val="0"/>
        <w:bidi w:val="0"/>
        <w:spacing w:line="360" w:lineRule="exact"/>
        <w:ind w:firstLine="420" w:firstLineChars="200"/>
        <w:textAlignment w:val="auto"/>
        <w:rPr>
          <w:rFonts w:hint="eastAsia" w:hAnsi="宋体" w:cs="宋体"/>
          <w:color w:val="000000"/>
          <w:sz w:val="21"/>
          <w:highlight w:val="none"/>
        </w:rPr>
      </w:pPr>
      <w:r>
        <w:rPr>
          <w:rFonts w:hint="eastAsia" w:hAnsi="宋体" w:cs="宋体"/>
          <w:color w:val="000000"/>
          <w:sz w:val="21"/>
          <w:highlight w:val="none"/>
        </w:rPr>
        <w:t>3、对在“信用中国”网站(www.creditchina.gov.cn)、中国政府采购网(www.ccgp.gov.cn)等渠道列入失信被执行人、重大税收违法案件当事人名单、政府采购严重违法失信行为记录名单、在行业经营期间（近三年）有过食品安全事故及其他不符合《中华人民共和国政府采购法》第二十二条规定条件的供应商，不接受参与本采购活动。</w:t>
      </w:r>
    </w:p>
    <w:p>
      <w:pPr>
        <w:keepNext w:val="0"/>
        <w:keepLines w:val="0"/>
        <w:pageBreakBefore w:val="0"/>
        <w:widowControl w:val="0"/>
        <w:kinsoku/>
        <w:wordWrap/>
        <w:overflowPunct/>
        <w:topLinePunct w:val="0"/>
        <w:bidi w:val="0"/>
        <w:snapToGrid w:val="0"/>
        <w:spacing w:line="360" w:lineRule="exact"/>
        <w:ind w:firstLine="422" w:firstLineChars="200"/>
        <w:textAlignment w:val="auto"/>
        <w:rPr>
          <w:rFonts w:hint="eastAsia" w:ascii="宋体" w:hAnsi="宋体" w:cs="宋体"/>
          <w:b/>
          <w:bCs/>
          <w:color w:val="000000"/>
          <w:highlight w:val="none"/>
        </w:rPr>
      </w:pPr>
      <w:r>
        <w:rPr>
          <w:rFonts w:hint="eastAsia" w:ascii="宋体" w:hAnsi="宋体" w:cs="宋体"/>
          <w:b/>
          <w:bCs/>
          <w:color w:val="000000"/>
          <w:highlight w:val="none"/>
        </w:rPr>
        <w:t>五、</w:t>
      </w:r>
      <w:r>
        <w:rPr>
          <w:rFonts w:hint="eastAsia" w:ascii="宋体" w:hAnsi="宋体" w:cs="宋体"/>
          <w:b/>
          <w:bCs/>
          <w:color w:val="000000"/>
          <w:highlight w:val="none"/>
          <w:shd w:val="clear" w:color="auto" w:fill="FFFFFF"/>
        </w:rPr>
        <w:t>对供应商供应能力、配送能力和管理等要求</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1、磋商供应商具备较强的产品生产（供货）和配送能力。</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shd w:val="clear" w:color="auto" w:fill="FFFFFF"/>
        </w:rPr>
        <w:t>2、</w:t>
      </w:r>
      <w:r>
        <w:rPr>
          <w:rFonts w:hint="eastAsia" w:ascii="宋体" w:hAnsi="宋体" w:cs="宋体"/>
          <w:color w:val="000000"/>
          <w:sz w:val="21"/>
          <w:szCs w:val="21"/>
          <w:highlight w:val="none"/>
          <w:shd w:val="clear" w:color="auto" w:fill="FFFFFF"/>
          <w:lang w:eastAsia="zh-CN"/>
        </w:rPr>
        <w:t>供应商根据采购方食堂提出的食材需求按要求配送，原则上每个工作日配送一次，必要时周末及节假日根据采购方要求配送，</w:t>
      </w:r>
      <w:r>
        <w:rPr>
          <w:rFonts w:hint="eastAsia" w:ascii="宋体" w:hAnsi="宋体" w:cs="宋体"/>
          <w:color w:val="000000"/>
          <w:sz w:val="21"/>
          <w:szCs w:val="21"/>
          <w:highlight w:val="none"/>
          <w:shd w:val="clear" w:color="auto" w:fill="FFFFFF"/>
        </w:rPr>
        <w:t>要有</w:t>
      </w:r>
      <w:r>
        <w:rPr>
          <w:rFonts w:hint="eastAsia" w:ascii="宋体" w:hAnsi="宋体" w:cs="宋体"/>
          <w:color w:val="000000"/>
          <w:sz w:val="21"/>
          <w:szCs w:val="21"/>
          <w:highlight w:val="none"/>
        </w:rPr>
        <w:t>封闭的厢式专用配送车辆</w:t>
      </w:r>
      <w:r>
        <w:rPr>
          <w:rFonts w:hint="eastAsia" w:ascii="宋体" w:hAnsi="宋体" w:cs="宋体"/>
          <w:color w:val="000000"/>
          <w:sz w:val="21"/>
          <w:szCs w:val="21"/>
          <w:highlight w:val="none"/>
          <w:shd w:val="clear" w:color="auto" w:fill="FFFFFF"/>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shd w:val="clear" w:color="auto" w:fill="FFFFFF"/>
        </w:rPr>
        <w:t>3、可追溯体系和监管体系要求</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供应商能够对生产和销售的食品原材料追溯到种植（养殖）源头，原材料从生产到加工每个环节实行实时监管。实行商品质量责任制，有严格的质量管理、质量监督、质量保证体系，有稳定的进货渠道。销售商品在保质期内，商品质量、卫生检测合格，符合国家标准、行业标准。</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shd w:val="clear" w:color="auto" w:fill="FFFFFF"/>
        </w:rPr>
        <w:t>4、企业信誉要求</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供应商在合同期内应无食品安全事故发生，配送服务态度好，自觉遵守采购人单位各项管理规定，并接受采购人评价(附件：评价制度和评价表)。</w:t>
      </w:r>
      <w:r>
        <w:rPr>
          <w:rFonts w:hint="eastAsia" w:ascii="宋体" w:hAnsi="宋体" w:cs="宋体"/>
          <w:color w:val="000000"/>
          <w:kern w:val="0"/>
          <w:highlight w:val="none"/>
        </w:rPr>
        <w:t>如</w:t>
      </w:r>
      <w:r>
        <w:rPr>
          <w:rFonts w:hint="eastAsia" w:ascii="宋体" w:hAnsi="宋体" w:cs="宋体"/>
          <w:color w:val="000000"/>
          <w:highlight w:val="none"/>
        </w:rPr>
        <w:t>供应商</w:t>
      </w:r>
      <w:r>
        <w:rPr>
          <w:rFonts w:hint="eastAsia" w:ascii="宋体" w:hAnsi="宋体" w:cs="宋体"/>
          <w:color w:val="000000"/>
          <w:kern w:val="0"/>
          <w:highlight w:val="none"/>
        </w:rPr>
        <w:t>存在违法违规行为，被相关政府部门处罚的；或违反合同约定或要求，</w:t>
      </w:r>
      <w:r>
        <w:rPr>
          <w:rFonts w:hint="eastAsia" w:ascii="宋体" w:hAnsi="宋体" w:cs="宋体"/>
          <w:color w:val="000000"/>
          <w:highlight w:val="none"/>
        </w:rPr>
        <w:t>服务态差，</w:t>
      </w:r>
      <w:r>
        <w:rPr>
          <w:rFonts w:hint="eastAsia" w:ascii="宋体" w:hAnsi="宋体" w:cs="宋体"/>
          <w:color w:val="000000"/>
          <w:kern w:val="0"/>
          <w:highlight w:val="none"/>
        </w:rPr>
        <w:t>导致食堂、职工投诉次数多的；或不服从管理，不按要求整改，配送原材料质量严重影响到职工身心健康和生命安全的，</w:t>
      </w:r>
      <w:r>
        <w:rPr>
          <w:rFonts w:hint="eastAsia" w:ascii="宋体" w:hAnsi="宋体" w:cs="宋体"/>
          <w:color w:val="000000"/>
          <w:kern w:val="0"/>
          <w:highlight w:val="none"/>
          <w:lang w:eastAsia="zh-CN"/>
        </w:rPr>
        <w:t>采购人</w:t>
      </w:r>
      <w:r>
        <w:rPr>
          <w:rFonts w:hint="eastAsia" w:ascii="宋体" w:hAnsi="宋体" w:cs="宋体"/>
          <w:color w:val="000000"/>
          <w:kern w:val="0"/>
          <w:highlight w:val="none"/>
        </w:rPr>
        <w:t>有权立即终止合同，记入不宜参与食堂原材料供应工作黑名，并责令对方退出成交食堂原材料供应工作。</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shd w:val="clear" w:color="auto" w:fill="FFFFFF"/>
        </w:rPr>
        <w:t>5、安全监管要求</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建立健全并严格执行各项食品卫生安全管理制度。严格执行原材料进货查验制度、购销登记制度、索证索票制度、商品质量承诺制度、检测检验制度以及其他按照行业管理规定必须健全的各项管理制度。</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lang w:val="en-US" w:eastAsia="zh-CN"/>
        </w:rPr>
        <w:t>6、</w:t>
      </w:r>
      <w:r>
        <w:rPr>
          <w:rFonts w:hint="eastAsia" w:ascii="宋体" w:hAnsi="宋体" w:cs="宋体"/>
          <w:color w:val="000000"/>
          <w:highlight w:val="none"/>
          <w:shd w:val="clear" w:color="auto" w:fill="FFFFFF"/>
        </w:rPr>
        <w:t>成交人在签订合同后一个月内必须到广西壮族自治区食品药品监督局指定成交的保险单位进行投保，投保险种为食品安全责任保险，否则采购单位有权终止合同。</w:t>
      </w:r>
    </w:p>
    <w:p>
      <w:pPr>
        <w:keepNext w:val="0"/>
        <w:keepLines w:val="0"/>
        <w:pageBreakBefore w:val="0"/>
        <w:widowControl w:val="0"/>
        <w:kinsoku/>
        <w:wordWrap/>
        <w:overflowPunct/>
        <w:topLinePunct w:val="0"/>
        <w:bidi w:val="0"/>
        <w:snapToGrid w:val="0"/>
        <w:spacing w:line="360" w:lineRule="exact"/>
        <w:ind w:firstLine="422" w:firstLineChars="200"/>
        <w:textAlignment w:val="auto"/>
        <w:rPr>
          <w:rFonts w:hint="eastAsia" w:ascii="宋体" w:hAnsi="宋体" w:cs="宋体"/>
          <w:b/>
          <w:bCs/>
          <w:color w:val="000000"/>
          <w:highlight w:val="none"/>
        </w:rPr>
      </w:pPr>
      <w:r>
        <w:rPr>
          <w:rFonts w:hint="eastAsia" w:ascii="宋体" w:hAnsi="宋体" w:cs="宋体"/>
          <w:b/>
          <w:bCs/>
          <w:color w:val="000000"/>
          <w:highlight w:val="none"/>
          <w:shd w:val="clear" w:color="auto" w:fill="FFFFFF"/>
        </w:rPr>
        <w:t>六、供应的食品原料价格确定方法及结算方式</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价格确定：供应商供货结算价格要随着市场的价格变化而变化，每月参考贵港市市区几大市场或超市的市场价乘以成交供应商的成交费率确定相应的食品单价。</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rPr>
      </w:pPr>
      <w:r>
        <w:rPr>
          <w:rFonts w:hint="eastAsia" w:ascii="宋体" w:hAnsi="宋体" w:cs="宋体"/>
          <w:color w:val="000000"/>
          <w:kern w:val="1"/>
          <w:highlight w:val="none"/>
        </w:rPr>
        <w:t>结算方式：根据每月采购清单</w:t>
      </w:r>
      <w:r>
        <w:rPr>
          <w:rFonts w:hint="eastAsia" w:ascii="宋体" w:hAnsi="宋体" w:cs="宋体"/>
          <w:color w:val="000000"/>
          <w:highlight w:val="none"/>
        </w:rPr>
        <w:t>（供货清单必须附有食堂负责人、食堂物资采购员和食堂物资管理员的签字）及完税的税务发票</w:t>
      </w:r>
      <w:r>
        <w:rPr>
          <w:rFonts w:hint="eastAsia" w:ascii="宋体" w:hAnsi="宋体" w:cs="宋体"/>
          <w:color w:val="000000"/>
          <w:kern w:val="1"/>
          <w:highlight w:val="none"/>
        </w:rPr>
        <w:t>进行结算，每月一</w:t>
      </w:r>
      <w:r>
        <w:rPr>
          <w:rFonts w:hint="eastAsia" w:ascii="宋体" w:hAnsi="宋体" w:cs="宋体"/>
          <w:color w:val="000000"/>
          <w:highlight w:val="none"/>
        </w:rPr>
        <w:t>结，每月15日结</w:t>
      </w:r>
      <w:r>
        <w:rPr>
          <w:rFonts w:hint="eastAsia" w:ascii="宋体" w:hAnsi="宋体" w:cs="宋体"/>
          <w:color w:val="000000"/>
          <w:kern w:val="1"/>
          <w:highlight w:val="none"/>
        </w:rPr>
        <w:t>算上个月的货款，</w:t>
      </w:r>
      <w:r>
        <w:rPr>
          <w:rFonts w:hint="eastAsia" w:ascii="宋体" w:hAnsi="宋体" w:cs="宋体"/>
          <w:color w:val="000000"/>
          <w:highlight w:val="none"/>
        </w:rPr>
        <w:t>采购人在收到供应商供货清单及发票后的5个工作日内以银行转账方式支付（无预付款）货款。</w:t>
      </w:r>
    </w:p>
    <w:p>
      <w:pPr>
        <w:keepNext w:val="0"/>
        <w:keepLines w:val="0"/>
        <w:pageBreakBefore w:val="0"/>
        <w:widowControl w:val="0"/>
        <w:kinsoku/>
        <w:wordWrap/>
        <w:overflowPunct/>
        <w:topLinePunct w:val="0"/>
        <w:bidi w:val="0"/>
        <w:snapToGrid w:val="0"/>
        <w:spacing w:line="360" w:lineRule="exact"/>
        <w:ind w:firstLine="422" w:firstLineChars="200"/>
        <w:textAlignment w:val="auto"/>
        <w:rPr>
          <w:rFonts w:hint="eastAsia" w:ascii="宋体" w:hAnsi="宋体" w:cs="宋体"/>
          <w:b/>
          <w:bCs/>
          <w:color w:val="000000"/>
          <w:highlight w:val="none"/>
          <w:shd w:val="clear" w:color="auto" w:fill="FFFFFF"/>
        </w:rPr>
      </w:pPr>
      <w:r>
        <w:rPr>
          <w:rFonts w:hint="eastAsia" w:ascii="宋体" w:hAnsi="宋体" w:cs="宋体"/>
          <w:b/>
          <w:bCs/>
          <w:color w:val="000000"/>
          <w:highlight w:val="none"/>
          <w:shd w:val="clear" w:color="auto" w:fill="FFFFFF"/>
        </w:rPr>
        <w:t>七、送货要求</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（1）一般供货要求：采购人根据实际需要，列出一份第二天需要补充采购的食品请购清单，在收到采购人发出供货通知后，供应商最迟在次日上午6：00前提供当次现场供货。</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（2）紧急供货要求：在收到</w:t>
      </w:r>
      <w:r>
        <w:rPr>
          <w:rFonts w:hint="eastAsia" w:ascii="宋体" w:hAnsi="宋体" w:cs="宋体"/>
          <w:color w:val="000000"/>
          <w:highlight w:val="none"/>
          <w:lang w:eastAsia="zh-CN"/>
        </w:rPr>
        <w:t>采购人</w:t>
      </w:r>
      <w:r>
        <w:rPr>
          <w:rFonts w:hint="eastAsia" w:ascii="宋体" w:hAnsi="宋体" w:cs="宋体"/>
          <w:color w:val="000000"/>
          <w:highlight w:val="none"/>
        </w:rPr>
        <w:t>发出紧急供货通知后，供方最迟2小时内完成当次现场供货。</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3）供应商必须按照采购人食堂采购人员通知的时间、数量、品种、品质要求及协定的价格准时送货，经验收合格后签字确认，不能以任何理由推托，一旦影响到采购人食堂的正常运转，供应商应承担相应的经济赔偿。</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（4）供应商不能满足供货要求时，应提前1个月通知采购人，采购人同意后方可中止合同。</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（5）送货地点：采购人指定地点。</w:t>
      </w:r>
    </w:p>
    <w:p>
      <w:pPr>
        <w:keepNext w:val="0"/>
        <w:keepLines w:val="0"/>
        <w:pageBreakBefore w:val="0"/>
        <w:widowControl w:val="0"/>
        <w:kinsoku/>
        <w:wordWrap/>
        <w:overflowPunct/>
        <w:topLinePunct w:val="0"/>
        <w:bidi w:val="0"/>
        <w:snapToGrid w:val="0"/>
        <w:spacing w:line="360" w:lineRule="exact"/>
        <w:ind w:firstLine="422" w:firstLineChars="200"/>
        <w:textAlignment w:val="auto"/>
        <w:rPr>
          <w:rFonts w:hint="eastAsia" w:ascii="宋体" w:hAnsi="宋体" w:cs="宋体"/>
          <w:b/>
          <w:bCs/>
          <w:color w:val="000000"/>
          <w:highlight w:val="none"/>
          <w:shd w:val="clear" w:color="auto" w:fill="FFFFFF"/>
        </w:rPr>
      </w:pPr>
      <w:r>
        <w:rPr>
          <w:rFonts w:hint="eastAsia" w:ascii="宋体" w:hAnsi="宋体" w:cs="宋体"/>
          <w:b/>
          <w:bCs/>
          <w:color w:val="000000"/>
          <w:highlight w:val="none"/>
          <w:shd w:val="clear" w:color="auto" w:fill="FFFFFF"/>
        </w:rPr>
        <w:t>八、检查验收和监督机制</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1、供应商供应的食品原料，须按照质量要求同时提交相应的检验检测报告、质量合格证件等资料，有各个食堂的验收员进行检查验收，符合有关质量标准要求、证明资料完整、而且数量、外观、感官检查均合格后，出具验收合格意见。否则，拒绝接收相关不合格食品原料。</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2、食堂食堂验收员实行不定期轮换，由验收员每日对供应商提供的食品进行评价（分优秀、合格及不合格）</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3、每月由采购人工作人员及食堂代表对供应商的服务质量、服务态度及价格等因素进行测评，同时每月由单位组织人员收集统计各个食堂的评价情况，投票合格率低于80%的，对供应商进行约谈整改；投票合格率低于60%的，停止供货一个月，由供应商进行整改；投票合格率低于50%的，终止其供货合同。</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4、依据产品质量监督检验所提供的质量标准，供应商提供的产品必须是经过质量监督管理部门检验并取得合格证明的产品，每批次产品提供时应交存货物质量合格证明、产品质量检测合格报告或检疫报告复印件。肉类产品必须具有动物检验检疫证明。</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5、供应商应严格遵守《食品安全法》和《动物检疫法》等相关规定，所提供的产品是合格安全的产品，一经发现供应以下食品，</w:t>
      </w:r>
      <w:r>
        <w:rPr>
          <w:rFonts w:hint="eastAsia" w:ascii="宋体" w:hAnsi="宋体" w:cs="宋体"/>
          <w:color w:val="000000"/>
          <w:highlight w:val="none"/>
          <w:shd w:val="clear" w:color="auto" w:fill="FFFFFF"/>
          <w:lang w:eastAsia="zh-CN"/>
        </w:rPr>
        <w:t>采购人</w:t>
      </w:r>
      <w:r>
        <w:rPr>
          <w:rFonts w:hint="eastAsia" w:ascii="宋体" w:hAnsi="宋体" w:cs="宋体"/>
          <w:color w:val="000000"/>
          <w:highlight w:val="none"/>
          <w:shd w:val="clear" w:color="auto" w:fill="FFFFFF"/>
        </w:rPr>
        <w:t>除全部退货外，将立取消供货单位的供货资格，没收全部履约保证金，供应商并承担由此造成的经济责任和法律责任。</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(1)腐败变质、油脂酸败、霉变、生虫、污秽不洁、混有异物或者其他感官性状异常，对人体健康有害的；</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(2)含有毒、有害物质或者被有害物质污染，对人体健康有害的；</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(3)含有致病性寄生虫、微生物或者微生物含量超过国家限定标准的；</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(4)未经动物检疫部门检疫、检验或者检疫、检验不合格的肉类及其制品；</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(5)掺假、掺杂、伪造，影响营养、卫生的；</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(6)用非食品原料加工的，加入非食品用化学物质或者将非食品当作食品的；</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(7)超过保质期限的。</w:t>
      </w:r>
    </w:p>
    <w:p>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cs="宋体"/>
          <w:b/>
          <w:bCs/>
          <w:color w:val="000000"/>
          <w:highlight w:val="none"/>
          <w:shd w:val="clear" w:color="auto" w:fill="FFFFFF"/>
        </w:rPr>
      </w:pPr>
      <w:r>
        <w:rPr>
          <w:rFonts w:hint="eastAsia" w:ascii="宋体" w:hAnsi="宋体" w:cs="宋体"/>
          <w:b/>
          <w:bCs/>
          <w:color w:val="000000"/>
          <w:highlight w:val="none"/>
          <w:shd w:val="clear" w:color="auto" w:fill="FFFFFF"/>
        </w:rPr>
        <w:t>九、履约保证金</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按磋商文件，第二章　磋商须知：磋商须知前附表，第24条规定缴纳。</w:t>
      </w:r>
    </w:p>
    <w:p>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cs="宋体"/>
          <w:b/>
          <w:bCs/>
          <w:color w:val="000000"/>
          <w:highlight w:val="none"/>
          <w:shd w:val="clear" w:color="auto" w:fill="FFFFFF"/>
        </w:rPr>
      </w:pPr>
      <w:r>
        <w:rPr>
          <w:rFonts w:hint="eastAsia" w:ascii="宋体" w:hAnsi="宋体" w:cs="宋体"/>
          <w:b/>
          <w:bCs/>
          <w:color w:val="000000"/>
          <w:highlight w:val="none"/>
          <w:shd w:val="clear" w:color="auto" w:fill="FFFFFF"/>
        </w:rPr>
        <w:t>十、其他要求</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1、为保证项目质量，采购人将对预成交人的养殖或经销场所、办公场所、仓库等进行实地考察。若该供应商在响应文件中提供的上述材料与实际情况不符的，采购人有权认为该供应商虚假应标，取消其成交决定。考察费用（包括：油费、住宿费、伙食费等）由成交人负责，在履约保证金内扣除。</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2、每天提供的蔬菜必须经过农药残留检测，农残不达标的蔬菜必须退货处理，供应商合同期内有3次提供农残超标的蔬菜，</w:t>
      </w:r>
      <w:r>
        <w:rPr>
          <w:rFonts w:hint="eastAsia" w:ascii="宋体" w:hAnsi="宋体" w:cs="宋体"/>
          <w:color w:val="000000"/>
          <w:highlight w:val="none"/>
          <w:lang w:eastAsia="zh-CN"/>
        </w:rPr>
        <w:t>采购人</w:t>
      </w:r>
      <w:r>
        <w:rPr>
          <w:rFonts w:hint="eastAsia" w:ascii="宋体" w:hAnsi="宋体" w:cs="宋体"/>
          <w:color w:val="000000"/>
          <w:highlight w:val="none"/>
        </w:rPr>
        <w:t>有权随时中止合同。</w:t>
      </w:r>
    </w:p>
    <w:p>
      <w:pPr>
        <w:keepNext w:val="0"/>
        <w:keepLines w:val="0"/>
        <w:pageBreakBefore w:val="0"/>
        <w:widowControl w:val="0"/>
        <w:kinsoku/>
        <w:wordWrap/>
        <w:overflowPunct/>
        <w:topLinePunct w:val="0"/>
        <w:bidi w:val="0"/>
        <w:snapToGrid w:val="0"/>
        <w:spacing w:line="360" w:lineRule="exact"/>
        <w:ind w:firstLine="420" w:firstLineChars="200"/>
        <w:textAlignment w:val="auto"/>
        <w:rPr>
          <w:color w:val="000000"/>
          <w:highlight w:val="none"/>
        </w:rPr>
      </w:pPr>
      <w:r>
        <w:rPr>
          <w:rFonts w:hint="eastAsia" w:ascii="宋体" w:hAnsi="宋体" w:cs="宋体"/>
          <w:color w:val="000000"/>
          <w:kern w:val="1"/>
          <w:highlight w:val="none"/>
        </w:rPr>
        <w:t>3、负责送货上门，搬运至指定地点。出现质量问题的，必须在12小时内更换有质量问题的产品。每批次成交人无法按规定时间交货，采购人从其他地方进行临时应急补货的，产生的相关成本及费用由成交人负责。</w:t>
      </w:r>
    </w:p>
    <w:p>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ZDMxZjkwYzBlNTVkY2QyMGU4NWYwMGUzZDBhNmEifQ=="/>
  </w:docVars>
  <w:rsids>
    <w:rsidRoot w:val="00000000"/>
    <w:rsid w:val="0FB37FA8"/>
    <w:rsid w:val="1E3D18A3"/>
    <w:rsid w:val="3BF64C6D"/>
    <w:rsid w:val="51862C28"/>
    <w:rsid w:val="68A37B22"/>
    <w:rsid w:val="74911176"/>
    <w:rsid w:val="79600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4">
    <w:name w:val="heading 2"/>
    <w:basedOn w:val="1"/>
    <w:next w:val="1"/>
    <w:qFormat/>
    <w:uiPriority w:val="99"/>
    <w:pPr>
      <w:keepNext/>
      <w:keepLines/>
      <w:spacing w:before="260" w:after="260" w:line="413" w:lineRule="auto"/>
      <w:outlineLvl w:val="1"/>
    </w:pPr>
    <w:rPr>
      <w:rFonts w:ascii="Arial" w:hAnsi="Arial" w:eastAsia="黑体" w:cs="Times New Roman"/>
      <w:b/>
      <w:bCs/>
      <w:kern w:val="0"/>
      <w:sz w:val="32"/>
      <w:szCs w:val="32"/>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pacing w:after="120" w:afterLines="0"/>
      <w:jc w:val="left"/>
    </w:pPr>
    <w:rPr>
      <w:rFonts w:ascii="宋体"/>
      <w:kern w:val="0"/>
      <w:sz w:val="34"/>
      <w:szCs w:val="20"/>
    </w:rPr>
  </w:style>
  <w:style w:type="paragraph" w:styleId="3">
    <w:name w:val="Body Text First Indent 2"/>
    <w:basedOn w:val="1"/>
    <w:qFormat/>
    <w:uiPriority w:val="0"/>
    <w:pPr>
      <w:spacing w:after="120" w:afterLines="0" w:line="240" w:lineRule="auto"/>
      <w:ind w:left="420" w:leftChars="200" w:firstLine="420" w:firstLineChars="200"/>
    </w:pPr>
    <w:rPr>
      <w:rFonts w:ascii="宋体" w:hAnsi="Courier New"/>
      <w:spacing w:val="-4"/>
      <w:sz w:val="18"/>
    </w:rPr>
  </w:style>
  <w:style w:type="paragraph" w:styleId="5">
    <w:name w:val="Plain Text"/>
    <w:basedOn w:val="1"/>
    <w:next w:val="1"/>
    <w:qFormat/>
    <w:uiPriority w:val="0"/>
    <w:rPr>
      <w:rFonts w:ascii="宋体" w:hAnsi="Courier New" w:cs="Times New Roman"/>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4987</Words>
  <Characters>5116</Characters>
  <Lines>0</Lines>
  <Paragraphs>0</Paragraphs>
  <TotalTime>2</TotalTime>
  <ScaleCrop>false</ScaleCrop>
  <LinksUpToDate>false</LinksUpToDate>
  <CharactersWithSpaces>5123</CharactersWithSpaces>
  <Application>WPS Office_10.8.0.6505_F1E327BC-269C-435d-A152-05C5408002CA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2022-12-12T02:53:00Z</dcterms:created>
  <dc:creator>Administrator</dc:creator>
  <cp:lastModifiedBy>bgs</cp:lastModifiedBy>
  <dcterms:modified xsi:type="dcterms:W3CDTF">2022-12-12T03:22:20Z</dcterms:modified>
  <dc:title>项目采购需求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2052-10.8.0.6505</vt:lpwstr>
  </property>
  <property fmtid="{D5CDD505-2E9C-101B-9397-08002B2CF9AE}" pid="3" name="ICV">
    <vt:lpwstr>CE51B8C0D7744A4896983200B95FC1FB</vt:lpwstr>
  </property>
</Properties>
</file>