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pBdr>
          <w:top w:val="none" w:color="auto" w:sz="0" w:space="1"/>
          <w:left w:val="none" w:color="auto" w:sz="0" w:space="3"/>
          <w:bottom w:val="none" w:color="auto" w:sz="0" w:space="1"/>
          <w:right w:val="none" w:color="auto" w:sz="0" w:space="3"/>
        </w:pBdr>
        <w:kinsoku/>
        <w:wordWrap/>
        <w:topLinePunct w:val="0"/>
        <w:bidi w:val="0"/>
        <w:spacing w:line="560" w:lineRule="exact"/>
        <w:jc w:val="center"/>
        <w:rPr>
          <w:rFonts w:hint="eastAsia" w:ascii="宋体" w:hAnsi="宋体" w:cs="黑体"/>
          <w:color w:val="000000"/>
          <w:spacing w:val="20"/>
          <w:sz w:val="44"/>
          <w:szCs w:val="44"/>
        </w:rPr>
      </w:pPr>
      <w:r>
        <w:rPr>
          <w:rFonts w:hint="eastAsia" w:ascii="宋体" w:hAnsi="宋体" w:eastAsia="宋体" w:cs="黑体"/>
          <w:color w:val="000000"/>
          <w:spacing w:val="20"/>
          <w:sz w:val="44"/>
          <w:szCs w:val="44"/>
          <w:lang w:eastAsia="zh-CN"/>
        </w:rPr>
        <w:t>国家税务总局桂林市</w:t>
      </w:r>
      <w:r>
        <w:rPr>
          <w:rFonts w:hint="eastAsia" w:ascii="宋体" w:hAnsi="宋体" w:eastAsia="宋体" w:cs="黑体"/>
          <w:color w:val="000000"/>
          <w:spacing w:val="20"/>
          <w:sz w:val="44"/>
          <w:szCs w:val="44"/>
        </w:rPr>
        <w:t>税</w:t>
      </w:r>
      <w:r>
        <w:rPr>
          <w:rFonts w:hint="eastAsia" w:ascii="宋体" w:hAnsi="宋体" w:cs="黑体"/>
          <w:color w:val="000000"/>
          <w:spacing w:val="20"/>
          <w:sz w:val="44"/>
          <w:szCs w:val="44"/>
        </w:rPr>
        <w:t>务局</w:t>
      </w:r>
      <w:r>
        <w:rPr>
          <w:rFonts w:hint="eastAsia" w:ascii="宋体" w:hAnsi="宋体" w:cs="黑体"/>
          <w:color w:val="000000"/>
          <w:spacing w:val="20"/>
          <w:sz w:val="44"/>
          <w:szCs w:val="44"/>
          <w:lang w:eastAsia="zh-CN"/>
        </w:rPr>
        <w:t>第二</w:t>
      </w:r>
      <w:r>
        <w:rPr>
          <w:rFonts w:hint="eastAsia" w:ascii="宋体" w:hAnsi="宋体" w:cs="黑体"/>
          <w:color w:val="000000"/>
          <w:spacing w:val="20"/>
          <w:sz w:val="44"/>
          <w:szCs w:val="44"/>
        </w:rPr>
        <w:t>稽查局</w:t>
      </w:r>
    </w:p>
    <w:p>
      <w:pPr>
        <w:keepNext w:val="0"/>
        <w:keepLines w:val="0"/>
        <w:pageBreakBefore w:val="0"/>
        <w:pBdr>
          <w:top w:val="none" w:color="auto" w:sz="0" w:space="1"/>
          <w:left w:val="none" w:color="auto" w:sz="0" w:space="3"/>
          <w:bottom w:val="none" w:color="auto" w:sz="0" w:space="1"/>
          <w:right w:val="none" w:color="auto" w:sz="0" w:space="3"/>
        </w:pBdr>
        <w:kinsoku/>
        <w:wordWrap/>
        <w:topLinePunct w:val="0"/>
        <w:bidi w:val="0"/>
        <w:spacing w:line="560" w:lineRule="exact"/>
        <w:jc w:val="center"/>
        <w:rPr>
          <w:rFonts w:hint="eastAsia" w:ascii="仿宋_GB2312" w:hAnsi="Times New Roman" w:eastAsia="仿宋_GB2312" w:cs="Times New Roman"/>
          <w:color w:val="000000"/>
          <w:sz w:val="32"/>
          <w:lang w:eastAsia="zh-CN"/>
        </w:rPr>
      </w:pPr>
      <w:r>
        <w:rPr>
          <w:rFonts w:hint="eastAsia" w:ascii="宋体" w:hAnsi="宋体" w:cs="黑体"/>
          <w:color w:val="000000"/>
          <w:spacing w:val="20"/>
          <w:sz w:val="52"/>
          <w:szCs w:val="52"/>
        </w:rPr>
        <w:t xml:space="preserve"> 税务处理决定书</w:t>
      </w:r>
    </w:p>
    <w:p>
      <w:pPr>
        <w:pStyle w:val="4"/>
        <w:ind w:firstLine="2560" w:firstLineChars="800"/>
        <w:jc w:val="both"/>
        <w:rPr>
          <w:rFonts w:hint="default" w:ascii="仿宋_GB2312" w:hAnsi="Times New Roman" w:eastAsia="仿宋_GB2312" w:cs="Times New Roman"/>
          <w:color w:val="000000"/>
          <w:kern w:val="2"/>
          <w:sz w:val="32"/>
          <w:szCs w:val="22"/>
          <w:lang w:val="en-US" w:eastAsia="zh-CN" w:bidi="ar-SA"/>
        </w:rPr>
      </w:pPr>
      <w:r>
        <w:rPr>
          <w:rFonts w:hint="default" w:ascii="仿宋_GB2312" w:hAnsi="Times New Roman" w:eastAsia="仿宋_GB2312" w:cs="Times New Roman"/>
          <w:color w:val="000000"/>
          <w:kern w:val="2"/>
          <w:sz w:val="32"/>
          <w:szCs w:val="22"/>
          <w:lang w:val="en-US" w:eastAsia="zh-CN" w:bidi="ar-SA"/>
        </w:rPr>
        <w:t>桂市税二稽处〔2025〕</w:t>
      </w:r>
      <w:r>
        <w:rPr>
          <w:rFonts w:hint="eastAsia" w:ascii="仿宋_GB2312" w:eastAsia="仿宋_GB2312" w:cs="Times New Roman"/>
          <w:color w:val="000000"/>
          <w:kern w:val="2"/>
          <w:sz w:val="32"/>
          <w:szCs w:val="22"/>
          <w:lang w:val="en-US" w:eastAsia="zh-CN" w:bidi="ar-SA"/>
        </w:rPr>
        <w:t>47</w:t>
      </w:r>
      <w:r>
        <w:rPr>
          <w:rFonts w:hint="default" w:ascii="仿宋_GB2312" w:hAnsi="Times New Roman" w:eastAsia="仿宋_GB2312" w:cs="Times New Roman"/>
          <w:color w:val="000000"/>
          <w:kern w:val="2"/>
          <w:sz w:val="32"/>
          <w:szCs w:val="22"/>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000000"/>
          <w:sz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广西团亿汽车销售有限公司</w:t>
      </w:r>
      <w:r>
        <w:rPr>
          <w:rFonts w:hint="eastAsia" w:ascii="仿宋_GB2312" w:hAnsi="仿宋_GB2312" w:eastAsia="仿宋_GB2312" w:cs="仿宋_GB2312"/>
          <w:sz w:val="32"/>
          <w:szCs w:val="32"/>
        </w:rPr>
        <w:t>（纳税</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识别号：91450323MADAKQWF6U）</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 w:eastAsia="仿宋_GB2312" w:cs="Times New Roman"/>
          <w:color w:val="auto"/>
          <w:sz w:val="32"/>
          <w:szCs w:val="32"/>
          <w:lang w:eastAsia="zh-CN"/>
        </w:rPr>
      </w:pP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000000"/>
          <w:sz w:val="32"/>
          <w:szCs w:val="32"/>
        </w:rPr>
        <w:t>于</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19</w:t>
      </w:r>
      <w:r>
        <w:rPr>
          <w:rFonts w:hint="eastAsia" w:ascii="仿宋_GB2312" w:eastAsia="仿宋_GB2312"/>
          <w:color w:val="000000"/>
          <w:sz w:val="32"/>
          <w:szCs w:val="32"/>
          <w:highlight w:val="none"/>
          <w:lang w:val="en-US" w:eastAsia="zh-CN"/>
        </w:rPr>
        <w:t>日</w:t>
      </w:r>
      <w:r>
        <w:rPr>
          <w:rFonts w:hint="eastAsia" w:ascii="仿宋_GB2312" w:hAnsi="仿宋_GB2312" w:eastAsia="仿宋_GB2312" w:cs="仿宋_GB2312"/>
          <w:color w:val="000000"/>
          <w:kern w:val="2"/>
          <w:sz w:val="32"/>
          <w:szCs w:val="32"/>
          <w:lang w:val="en-US" w:eastAsia="zh-CN" w:bidi="ar-SA"/>
        </w:rPr>
        <w:t>至2025年8月1日</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auto"/>
          <w:sz w:val="32"/>
          <w:szCs w:val="32"/>
        </w:rPr>
        <w:t>你</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Cs/>
          <w:color w:val="000000"/>
          <w:sz w:val="32"/>
          <w:szCs w:val="32"/>
          <w:lang w:eastAsia="zh-CN"/>
        </w:rPr>
        <w:t>灵川县灵川大道中路405号东盟（白马）国际商贸城B2幢1单元2层B69号</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年1月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年12月31日</w:t>
      </w:r>
      <w:r>
        <w:rPr>
          <w:rFonts w:hint="eastAsia" w:ascii="仿宋_GB2312" w:hAnsi="仿宋" w:eastAsia="仿宋_GB2312"/>
          <w:color w:val="000000"/>
          <w:sz w:val="32"/>
          <w:szCs w:val="32"/>
          <w:highlight w:val="none"/>
        </w:rPr>
        <w:t>期间的涉税情况进行了检查</w:t>
      </w:r>
      <w:r>
        <w:rPr>
          <w:rFonts w:hint="eastAsia" w:ascii="仿宋_GB2312" w:hAnsi="仿宋" w:eastAsia="仿宋_GB2312"/>
          <w:color w:val="000000"/>
          <w:sz w:val="32"/>
          <w:szCs w:val="32"/>
          <w:highlight w:val="none"/>
          <w:lang w:eastAsia="zh-CN"/>
        </w:rPr>
        <w:t>，</w:t>
      </w:r>
      <w:r>
        <w:rPr>
          <w:rFonts w:hint="eastAsia" w:ascii="仿宋_GB2312" w:hAnsi="仿宋" w:eastAsia="仿宋_GB2312" w:cs="Times New Roman"/>
          <w:color w:val="auto"/>
          <w:sz w:val="32"/>
          <w:szCs w:val="32"/>
          <w:lang w:eastAsia="zh-CN"/>
        </w:rPr>
        <w:t>你公司存在违法事实及处理决定如下：</w:t>
      </w:r>
    </w:p>
    <w:p>
      <w:pPr>
        <w:keepNext w:val="0"/>
        <w:keepLines w:val="0"/>
        <w:pageBreakBefore w:val="0"/>
        <w:numPr>
          <w:ilvl w:val="0"/>
          <w:numId w:val="1"/>
        </w:numPr>
        <w:tabs>
          <w:tab w:val="left" w:pos="3780"/>
        </w:tabs>
        <w:kinsoku/>
        <w:wordWrap/>
        <w:overflowPunct/>
        <w:topLinePunct w:val="0"/>
        <w:autoSpaceDE/>
        <w:autoSpaceDN/>
        <w:bidi w:val="0"/>
        <w:adjustRightInd/>
        <w:snapToGrid w:val="0"/>
        <w:spacing w:line="54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违法事实</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（一）消费税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2014年你公司共销售汽车并开具机动车发票22份，取得收入53501838.65元，其中销售单价超过130万元的超豪华小汽车21辆，金额合计52414405.02元，经你公司主管税务机关国家税务总局灵川县税务局通知申报而拒不申报缴纳消费税，根据《中华人民共和国消费税暂行条例》第一条、《财政部 国家税务总局关于对超豪华小汽车加征消费税有关事项的通知》（财税〔2016〕129号）第一条、第二条、第三条的规定</w:t>
      </w:r>
      <w:r>
        <w:rPr>
          <w:rFonts w:hint="eastAsia" w:ascii="仿宋_GB2312" w:hAnsi="仿宋_GB2312" w:eastAsia="仿宋_GB2312" w:cs="仿宋_GB2312"/>
          <w:color w:val="auto"/>
          <w:sz w:val="32"/>
          <w:szCs w:val="32"/>
          <w:lang w:val="en-US" w:eastAsia="zh-CN"/>
        </w:rPr>
        <w:t>，应对你公司2014年零售环节销售的价格超过130万元的小汽车加征消费税。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1.2024年5月，你公司申报销售超豪华小汽车的收入15762831.86元，应当缴纳的加征消费税15762831.86×10%=1576283.19元。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2.2024年6月，你公司申报销售收入13350132.74元，经查以上均为销售超豪华小汽车的收入，应当缴纳的加征消费税=13350132.74×10%=1335013.27元。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3.2024年7月，你公司申报销售收入12892172.79元，经查以上均为销售超豪华小汽车的收入，应当缴纳的加征消费税=12892172.79×10%=1289217.28元。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4.2024年8月，你公司申报销售收入10409267.63元，经查以上均为销售超豪华小汽车的收入，应当缴纳的加征消费税=10409267.63×10%=1040926.76元。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 w:eastAsia="仿宋_GB2312"/>
          <w:color w:val="000000"/>
          <w:sz w:val="32"/>
          <w:szCs w:val="32"/>
          <w:lang w:eastAsia="zh-CN"/>
        </w:rPr>
      </w:pPr>
      <w:r>
        <w:rPr>
          <w:rFonts w:hint="eastAsia" w:ascii="仿宋_GB2312" w:hAnsi="仿宋_GB2312" w:eastAsia="仿宋_GB2312" w:cs="仿宋_GB2312"/>
          <w:color w:val="auto"/>
          <w:sz w:val="32"/>
          <w:szCs w:val="32"/>
          <w:lang w:val="en-US" w:eastAsia="zh-CN"/>
        </w:rPr>
        <w:t>综上，你公司合计应补缴加征的消费税5241440.50元。</w:t>
      </w:r>
    </w:p>
    <w:p>
      <w:pPr>
        <w:keepNext w:val="0"/>
        <w:keepLines w:val="0"/>
        <w:pageBreakBefore w:val="0"/>
        <w:numPr>
          <w:ilvl w:val="0"/>
          <w:numId w:val="0"/>
        </w:numPr>
        <w:kinsoku/>
        <w:wordWrap/>
        <w:overflowPunct/>
        <w:topLinePunct w:val="0"/>
        <w:autoSpaceDE/>
        <w:autoSpaceDN/>
        <w:bidi w:val="0"/>
        <w:adjustRightInd/>
        <w:snapToGrid/>
        <w:spacing w:line="540" w:lineRule="exact"/>
        <w:ind w:left="640" w:leftChars="0" w:right="0" w:rightChars="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color w:val="000000"/>
          <w:sz w:val="32"/>
          <w:szCs w:val="32"/>
          <w:lang w:val="en-US" w:eastAsia="zh-CN"/>
        </w:rPr>
        <w:t>城市维护建设税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根据《中华人民共和国城市维护建设税法》（中华人民共和国主席令第51号）第一条、第二条、第四条以及《中华人民共和国税收征收管理法》第三十二条的规定，你公司应当补缴以加征的消费税作为计税依据的城市维护建设税。</w:t>
      </w:r>
      <w:r>
        <w:rPr>
          <w:rFonts w:hint="eastAsia" w:ascii="仿宋_GB2312" w:hAnsi="仿宋_GB2312" w:eastAsia="仿宋_GB2312" w:cs="仿宋_GB2312"/>
          <w:color w:val="000000"/>
          <w:sz w:val="32"/>
          <w:szCs w:val="32"/>
          <w:lang w:val="en-US" w:eastAsia="zh-CN"/>
        </w:rPr>
        <w:t>2024年5月应补缴城市维护建设税1576283.19×5%=78814.16元；2024年6月应补缴城市维护建设税1335013.27×5%=66750.66元；2024年7月应补缴城市维护建设税1289217.28×5%=64460.86元；2024年8月应补缴城市维护建设税1040926.76×5%=52046.34元，以上合计应补缴城市维护建设税262072.02元。</w:t>
      </w:r>
    </w:p>
    <w:p>
      <w:pPr>
        <w:keepNext w:val="0"/>
        <w:keepLines w:val="0"/>
        <w:pageBreakBefore w:val="0"/>
        <w:numPr>
          <w:ilvl w:val="0"/>
          <w:numId w:val="0"/>
        </w:numPr>
        <w:kinsoku/>
        <w:wordWrap/>
        <w:overflowPunct/>
        <w:topLinePunct w:val="0"/>
        <w:autoSpaceDE/>
        <w:autoSpaceDN/>
        <w:bidi w:val="0"/>
        <w:adjustRightInd/>
        <w:snapToGrid/>
        <w:spacing w:line="540" w:lineRule="exact"/>
        <w:ind w:left="640" w:leftChars="0" w:right="0" w:rightChars="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（三）教育费附加</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根据《征收教育费附加的暂行规定》（国发〔1986〕50号）第二条、第三条及《国务院关于修改〈征收教育费附加的暂行规定〉的决定(2005)》（国务院令第448号）的规定，你公司</w:t>
      </w:r>
      <w:r>
        <w:rPr>
          <w:rFonts w:hint="eastAsia" w:ascii="仿宋_GB2312" w:hAnsi="仿宋_GB2312" w:eastAsia="仿宋_GB2312" w:cs="仿宋_GB2312"/>
          <w:color w:val="000000"/>
          <w:sz w:val="32"/>
          <w:szCs w:val="32"/>
          <w:lang w:val="en-US" w:eastAsia="zh-CN"/>
        </w:rPr>
        <w:t>2024年5月应补缴</w:t>
      </w:r>
      <w:r>
        <w:rPr>
          <w:rFonts w:hint="eastAsia" w:ascii="仿宋_GB2312" w:hAnsi="仿宋_GB2312" w:eastAsia="仿宋_GB2312" w:cs="仿宋_GB2312"/>
          <w:color w:val="000000"/>
          <w:sz w:val="32"/>
          <w:szCs w:val="32"/>
          <w:lang w:eastAsia="zh-CN"/>
        </w:rPr>
        <w:t>教育费附加</w:t>
      </w:r>
      <w:r>
        <w:rPr>
          <w:rFonts w:hint="eastAsia" w:ascii="仿宋_GB2312" w:hAnsi="仿宋_GB2312" w:eastAsia="仿宋_GB2312" w:cs="仿宋_GB2312"/>
          <w:color w:val="000000"/>
          <w:sz w:val="32"/>
          <w:szCs w:val="32"/>
          <w:lang w:val="en-US" w:eastAsia="zh-CN"/>
        </w:rPr>
        <w:t>1576283.19×3%=47288.50元；2024年6月应补缴</w:t>
      </w:r>
      <w:r>
        <w:rPr>
          <w:rFonts w:hint="eastAsia" w:ascii="仿宋_GB2312" w:hAnsi="仿宋_GB2312" w:eastAsia="仿宋_GB2312" w:cs="仿宋_GB2312"/>
          <w:color w:val="000000"/>
          <w:sz w:val="32"/>
          <w:szCs w:val="32"/>
          <w:lang w:eastAsia="zh-CN"/>
        </w:rPr>
        <w:t>教育费附加</w:t>
      </w:r>
      <w:r>
        <w:rPr>
          <w:rFonts w:hint="eastAsia" w:ascii="仿宋_GB2312" w:hAnsi="仿宋_GB2312" w:eastAsia="仿宋_GB2312" w:cs="仿宋_GB2312"/>
          <w:color w:val="000000"/>
          <w:sz w:val="32"/>
          <w:szCs w:val="32"/>
          <w:lang w:val="en-US" w:eastAsia="zh-CN"/>
        </w:rPr>
        <w:t>1335013.27×3%=40050.40元；2024年7月应补缴</w:t>
      </w:r>
      <w:r>
        <w:rPr>
          <w:rFonts w:hint="eastAsia" w:ascii="仿宋_GB2312" w:hAnsi="仿宋_GB2312" w:eastAsia="仿宋_GB2312" w:cs="仿宋_GB2312"/>
          <w:color w:val="000000"/>
          <w:sz w:val="32"/>
          <w:szCs w:val="32"/>
          <w:lang w:eastAsia="zh-CN"/>
        </w:rPr>
        <w:t>教育费附加</w:t>
      </w:r>
      <w:r>
        <w:rPr>
          <w:rFonts w:hint="eastAsia" w:ascii="仿宋_GB2312" w:hAnsi="仿宋_GB2312" w:eastAsia="仿宋_GB2312" w:cs="仿宋_GB2312"/>
          <w:color w:val="000000"/>
          <w:sz w:val="32"/>
          <w:szCs w:val="32"/>
          <w:lang w:val="en-US" w:eastAsia="zh-CN"/>
        </w:rPr>
        <w:t>1289217.28×3%=38676.52元；2024年8应补缴</w:t>
      </w:r>
      <w:r>
        <w:rPr>
          <w:rFonts w:hint="eastAsia" w:ascii="仿宋_GB2312" w:hAnsi="仿宋_GB2312" w:eastAsia="仿宋_GB2312" w:cs="仿宋_GB2312"/>
          <w:color w:val="000000"/>
          <w:sz w:val="32"/>
          <w:szCs w:val="32"/>
          <w:lang w:eastAsia="zh-CN"/>
        </w:rPr>
        <w:t>教育费附加</w:t>
      </w:r>
      <w:r>
        <w:rPr>
          <w:rFonts w:hint="eastAsia" w:ascii="仿宋_GB2312" w:hAnsi="仿宋_GB2312" w:eastAsia="仿宋_GB2312" w:cs="仿宋_GB2312"/>
          <w:color w:val="000000"/>
          <w:sz w:val="32"/>
          <w:szCs w:val="32"/>
          <w:lang w:val="en-US" w:eastAsia="zh-CN"/>
        </w:rPr>
        <w:t>1040926.76×3%=31227.80元。以上合计应补缴教育费附加157243.22元。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（四）地方教育附加</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根据《广西壮族自治区人民政府关于印发广西壮族自治区地方教育附加征收使用管理办法的通知》（桂政发〔2004〕1号）第五条第一项、《关于调整我区地方教育附加征收标准有关问题的通知》（桂财综〔2011〕13号）第一条、第三条的规定，你公司</w:t>
      </w:r>
      <w:r>
        <w:rPr>
          <w:rFonts w:hint="eastAsia" w:ascii="仿宋_GB2312" w:hAnsi="仿宋_GB2312" w:eastAsia="仿宋_GB2312" w:cs="仿宋_GB2312"/>
          <w:color w:val="000000"/>
          <w:sz w:val="32"/>
          <w:szCs w:val="32"/>
          <w:lang w:val="en-US" w:eastAsia="zh-CN"/>
        </w:rPr>
        <w:t>2024年5月应补缴地方教育附加1576283.19×2%=31525.66元；2024年6月应补缴地方教育附加1335013.27 ×2%=26700.27元；2024年7月应补缴地方教育附加1289217.28 ×2%=25784.35元；2024年8应补缴地方教育附加1040926.76 ×2%=20818.54元。以上合计应补缴教育费附加104828.82元。</w:t>
      </w:r>
    </w:p>
    <w:p>
      <w:pPr>
        <w:pStyle w:val="4"/>
        <w:keepNext w:val="0"/>
        <w:keepLines w:val="0"/>
        <w:pageBreakBefore w:val="0"/>
        <w:kinsoku/>
        <w:wordWrap/>
        <w:overflowPunct/>
        <w:topLinePunct w:val="0"/>
        <w:autoSpaceDE/>
        <w:autoSpaceDN/>
        <w:bidi w:val="0"/>
        <w:adjustRightInd/>
        <w:spacing w:line="540" w:lineRule="exact"/>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（五）企业所得税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auto"/>
          <w:sz w:val="32"/>
          <w:szCs w:val="32"/>
          <w:lang w:val="en-US" w:eastAsia="zh-CN"/>
        </w:rPr>
        <w:t>2024年你公司企业所得税年度申报表上显示，你公司应纳税所得额为366,518.99元。</w:t>
      </w:r>
      <w:r>
        <w:rPr>
          <w:rFonts w:hint="eastAsia" w:ascii="仿宋_GB2312" w:hAnsi="仿宋_GB2312" w:eastAsia="仿宋_GB2312" w:cs="仿宋_GB2312"/>
          <w:color w:val="auto"/>
          <w:sz w:val="32"/>
          <w:szCs w:val="32"/>
          <w:lang w:eastAsia="zh-CN"/>
        </w:rPr>
        <w:t>根据《中华人民共和国企业所得税法》第五条、第八条的规定，你公司</w:t>
      </w:r>
      <w:r>
        <w:rPr>
          <w:rFonts w:hint="eastAsia" w:ascii="仿宋_GB2312" w:hAnsi="仿宋_GB2312" w:eastAsia="仿宋_GB2312" w:cs="仿宋_GB2312"/>
          <w:color w:val="auto"/>
          <w:sz w:val="32"/>
          <w:szCs w:val="32"/>
          <w:lang w:val="en-US" w:eastAsia="zh-CN"/>
        </w:rPr>
        <w:t>2024年</w:t>
      </w:r>
      <w:r>
        <w:rPr>
          <w:rFonts w:hint="eastAsia" w:ascii="仿宋_GB2312" w:hAnsi="仿宋" w:eastAsia="仿宋_GB2312" w:cs="Times New Roman"/>
          <w:sz w:val="32"/>
          <w:szCs w:val="32"/>
          <w:lang w:val="en-US" w:eastAsia="zh-CN"/>
        </w:rPr>
        <w:t>申报的纳税调整后所得</w:t>
      </w:r>
      <w:r>
        <w:rPr>
          <w:rFonts w:hint="eastAsia" w:ascii="仿宋_GB2312" w:hAnsi="仿宋_GB2312" w:eastAsia="仿宋_GB2312" w:cs="仿宋_GB2312"/>
          <w:color w:val="auto"/>
          <w:sz w:val="32"/>
          <w:szCs w:val="32"/>
          <w:lang w:val="en-US" w:eastAsia="zh-CN"/>
        </w:rPr>
        <w:t>为366518.99元，</w:t>
      </w:r>
      <w:r>
        <w:rPr>
          <w:rFonts w:hint="eastAsia" w:ascii="仿宋_GB2312" w:hAnsi="仿宋_GB2312" w:eastAsia="仿宋_GB2312" w:cs="仿宋_GB2312"/>
          <w:color w:val="auto"/>
          <w:sz w:val="32"/>
          <w:szCs w:val="32"/>
          <w:lang w:eastAsia="zh-CN"/>
        </w:rPr>
        <w:t>本次检查</w:t>
      </w:r>
      <w:r>
        <w:rPr>
          <w:rFonts w:hint="eastAsia" w:ascii="仿宋_GB2312" w:hAnsi="仿宋_GB2312" w:eastAsia="仿宋_GB2312" w:cs="仿宋_GB2312"/>
          <w:color w:val="auto"/>
          <w:sz w:val="32"/>
          <w:szCs w:val="32"/>
          <w:lang w:val="en-US" w:eastAsia="zh-CN"/>
        </w:rPr>
        <w:t>你公司2024年应当补缴的消费税和消费税附加税费合计5765584.56元（消费税5241440.50元+城市维护建设税262072.02元+教育费附加157243.22元+地方教育附加104828.82元）准予税前</w:t>
      </w:r>
      <w:r>
        <w:rPr>
          <w:rFonts w:hint="eastAsia" w:ascii="仿宋_GB2312" w:hAnsi="仿宋_GB2312" w:eastAsia="仿宋_GB2312" w:cs="仿宋_GB2312"/>
          <w:color w:val="auto"/>
          <w:sz w:val="32"/>
          <w:szCs w:val="32"/>
          <w:lang w:eastAsia="zh-CN"/>
        </w:rPr>
        <w:t>扣除，</w:t>
      </w:r>
      <w:r>
        <w:rPr>
          <w:rFonts w:hint="eastAsia" w:ascii="仿宋_GB2312" w:hAnsi="仿宋" w:eastAsia="仿宋_GB2312" w:cs="Times New Roman"/>
          <w:sz w:val="32"/>
          <w:szCs w:val="32"/>
          <w:lang w:val="en-US" w:eastAsia="zh-CN"/>
        </w:rPr>
        <w:t>本次检查调整后应纳税所得额为</w:t>
      </w:r>
      <w:r>
        <w:rPr>
          <w:rFonts w:hint="eastAsia" w:ascii="仿宋_GB2312" w:hAnsi="仿宋_GB2312" w:eastAsia="仿宋_GB2312" w:cs="仿宋_GB2312"/>
          <w:color w:val="auto"/>
          <w:sz w:val="32"/>
          <w:szCs w:val="32"/>
          <w:lang w:val="en-US" w:eastAsia="zh-CN"/>
        </w:rPr>
        <w:t>：366518.99-5765584.56=-5399065.57元，你公司应自行更正2024年企业所得税纳税申报表。</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处理决定及依据</w:t>
      </w:r>
    </w:p>
    <w:p>
      <w:pPr>
        <w:pStyle w:val="4"/>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(一)根据《中华人民共和国税收征收管理法》第六十三条第一款、《中华人民共和国行政处罚法》第三十二条、《税务行政处罚裁量权行使规则》（税务总局公告 2016 年第 78 号）第十五条、《中南区域税务行政处罚裁量基准》（国家税务总局广东省税务局 国家税务总局河南省税务局等税务局公告2023年第5号）第四条第16项之规定，你公司经税务机关通知申报而拒不申报，不缴或者少缴消费税</w:t>
      </w:r>
      <w:r>
        <w:rPr>
          <w:rFonts w:hint="eastAsia" w:ascii="仿宋_GB2312" w:hAnsi="仿宋_GB2312" w:eastAsia="仿宋_GB2312" w:cs="仿宋_GB2312"/>
          <w:color w:val="auto"/>
          <w:sz w:val="32"/>
          <w:szCs w:val="32"/>
          <w:lang w:val="en-US" w:eastAsia="zh-CN"/>
        </w:rPr>
        <w:t>5241440.50元、</w:t>
      </w:r>
      <w:r>
        <w:rPr>
          <w:rFonts w:hint="eastAsia" w:ascii="仿宋_GB2312" w:hAnsi="仿宋_GB2312" w:eastAsia="仿宋_GB2312" w:cs="仿宋_GB2312"/>
          <w:color w:val="000000"/>
          <w:sz w:val="32"/>
          <w:szCs w:val="32"/>
          <w:lang w:eastAsia="zh-CN"/>
        </w:rPr>
        <w:t>城市维护建设税</w:t>
      </w:r>
      <w:r>
        <w:rPr>
          <w:rFonts w:hint="eastAsia" w:ascii="仿宋_GB2312" w:hAnsi="仿宋_GB2312" w:eastAsia="仿宋_GB2312" w:cs="仿宋_GB2312"/>
          <w:color w:val="000000"/>
          <w:sz w:val="32"/>
          <w:szCs w:val="32"/>
          <w:lang w:val="en-US" w:eastAsia="zh-CN"/>
        </w:rPr>
        <w:t>262072.02元</w:t>
      </w:r>
      <w:r>
        <w:rPr>
          <w:rFonts w:hint="eastAsia" w:ascii="仿宋_GB2312" w:hAnsi="仿宋_GB2312" w:eastAsia="仿宋_GB2312" w:cs="仿宋_GB2312"/>
          <w:sz w:val="32"/>
          <w:szCs w:val="32"/>
          <w:lang w:val="en-US" w:eastAsia="zh-CN"/>
        </w:rPr>
        <w:t>，合计5503512.52元，应当认定为偷税行为。应对你公司偷税金额5503512.52元依法予以追缴并加收滞纳金。</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（二）根据《征收教育费附加的暂行规定》（国发〔1986〕50号）第二条、第三条及《国务院关于修改〈征收教育费附加的暂行规定〉的决定(2005)》（国务院令第448号）的规定，你公司</w:t>
      </w:r>
      <w:r>
        <w:rPr>
          <w:rFonts w:hint="eastAsia" w:ascii="仿宋_GB2312" w:hAnsi="仿宋_GB2312" w:eastAsia="仿宋_GB2312" w:cs="仿宋_GB2312"/>
          <w:color w:val="000000"/>
          <w:sz w:val="32"/>
          <w:szCs w:val="32"/>
          <w:lang w:val="en-US" w:eastAsia="zh-CN"/>
        </w:rPr>
        <w:t>2024年应补缴教育费附加157243.22元。</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根据《广西壮族自治区人民政府关于印发广西壮族自治区地方教育附加征收使用管理办法的通知》（桂政发〔2004〕1号）第五条第一项和《关于调整我区地方教育附加征收标准有关问题的通知》（桂财综〔2011〕13号）第一条、第三条的规定，你公司</w:t>
      </w:r>
      <w:r>
        <w:rPr>
          <w:rFonts w:hint="eastAsia" w:ascii="仿宋_GB2312" w:hAnsi="仿宋_GB2312" w:eastAsia="仿宋_GB2312" w:cs="仿宋_GB2312"/>
          <w:color w:val="000000"/>
          <w:sz w:val="32"/>
          <w:szCs w:val="32"/>
          <w:lang w:val="en-US" w:eastAsia="zh-CN"/>
        </w:rPr>
        <w:t>2024应补缴教育费附加104828.82元。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（四）根据《中华人民共和国企业所得税法》第五条、第八条的规定，你公司</w:t>
      </w:r>
      <w:r>
        <w:rPr>
          <w:rFonts w:hint="eastAsia" w:ascii="仿宋_GB2312" w:hAnsi="仿宋_GB2312" w:eastAsia="仿宋_GB2312" w:cs="仿宋_GB2312"/>
          <w:color w:val="auto"/>
          <w:sz w:val="32"/>
          <w:szCs w:val="32"/>
          <w:lang w:val="en-US" w:eastAsia="zh-CN"/>
        </w:rPr>
        <w:t>2024年</w:t>
      </w:r>
      <w:r>
        <w:rPr>
          <w:rFonts w:hint="eastAsia" w:ascii="仿宋_GB2312" w:hAnsi="仿宋" w:eastAsia="仿宋_GB2312" w:cs="Times New Roman"/>
          <w:sz w:val="32"/>
          <w:szCs w:val="32"/>
          <w:lang w:val="en-US" w:eastAsia="zh-CN"/>
        </w:rPr>
        <w:t>申报的纳税调整后所得</w:t>
      </w:r>
      <w:r>
        <w:rPr>
          <w:rFonts w:hint="eastAsia" w:ascii="仿宋_GB2312" w:hAnsi="仿宋_GB2312" w:eastAsia="仿宋_GB2312" w:cs="仿宋_GB2312"/>
          <w:color w:val="auto"/>
          <w:sz w:val="32"/>
          <w:szCs w:val="32"/>
          <w:lang w:val="en-US" w:eastAsia="zh-CN"/>
        </w:rPr>
        <w:t>为366518.99元，</w:t>
      </w:r>
      <w:r>
        <w:rPr>
          <w:rFonts w:hint="eastAsia" w:ascii="仿宋_GB2312" w:hAnsi="仿宋_GB2312" w:eastAsia="仿宋_GB2312" w:cs="仿宋_GB2312"/>
          <w:color w:val="auto"/>
          <w:sz w:val="32"/>
          <w:szCs w:val="32"/>
          <w:lang w:eastAsia="zh-CN"/>
        </w:rPr>
        <w:t>本次检查</w:t>
      </w:r>
      <w:r>
        <w:rPr>
          <w:rFonts w:hint="eastAsia" w:ascii="仿宋_GB2312" w:hAnsi="仿宋_GB2312" w:eastAsia="仿宋_GB2312" w:cs="仿宋_GB2312"/>
          <w:color w:val="auto"/>
          <w:sz w:val="32"/>
          <w:szCs w:val="32"/>
          <w:lang w:val="en-US" w:eastAsia="zh-CN"/>
        </w:rPr>
        <w:t>你公司2024年应当补缴的消费税和消费税附加税费合计5765584.56元准予税前</w:t>
      </w:r>
      <w:r>
        <w:rPr>
          <w:rFonts w:hint="eastAsia" w:ascii="仿宋_GB2312" w:hAnsi="仿宋_GB2312" w:eastAsia="仿宋_GB2312" w:cs="仿宋_GB2312"/>
          <w:color w:val="auto"/>
          <w:sz w:val="32"/>
          <w:szCs w:val="32"/>
          <w:lang w:eastAsia="zh-CN"/>
        </w:rPr>
        <w:t>扣除，</w:t>
      </w:r>
      <w:r>
        <w:rPr>
          <w:rFonts w:hint="eastAsia" w:ascii="仿宋_GB2312" w:hAnsi="仿宋" w:eastAsia="仿宋_GB2312" w:cs="Times New Roman"/>
          <w:sz w:val="32"/>
          <w:szCs w:val="32"/>
          <w:lang w:val="en-US" w:eastAsia="zh-CN"/>
        </w:rPr>
        <w:t>本次检查调整后应纳税所得额为</w:t>
      </w:r>
      <w:r>
        <w:rPr>
          <w:rFonts w:hint="eastAsia" w:ascii="仿宋_GB2312" w:hAnsi="仿宋_GB2312" w:eastAsia="仿宋_GB2312" w:cs="仿宋_GB2312"/>
          <w:color w:val="auto"/>
          <w:sz w:val="32"/>
          <w:szCs w:val="32"/>
          <w:lang w:val="en-US" w:eastAsia="zh-CN"/>
        </w:rPr>
        <w:t>366518.99-5765584.56=-5399065.57元，你公司应自行更正2024年企业所得税纳税申报表。</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限你公司</w:t>
      </w:r>
      <w:r>
        <w:rPr>
          <w:rFonts w:hint="eastAsia" w:ascii="仿宋_GB2312" w:hAnsi="仿宋_GB2312" w:eastAsia="仿宋_GB2312" w:cs="仿宋_GB2312"/>
          <w:color w:val="auto"/>
          <w:sz w:val="32"/>
          <w:szCs w:val="32"/>
        </w:rPr>
        <w:t>自收到本决定书之日起十五日内到</w:t>
      </w:r>
      <w:r>
        <w:rPr>
          <w:rFonts w:hint="eastAsia" w:ascii="仿宋_GB2312" w:hAnsi="仿宋_GB2312" w:eastAsia="仿宋_GB2312" w:cs="仿宋_GB2312"/>
          <w:color w:val="auto"/>
          <w:sz w:val="32"/>
          <w:szCs w:val="32"/>
          <w:lang w:eastAsia="zh-CN"/>
        </w:rPr>
        <w:t>国家税务总局</w:t>
      </w:r>
      <w:r>
        <w:rPr>
          <w:rFonts w:hint="eastAsia" w:ascii="仿宋_GB2312" w:hAnsi="仿宋_GB2312" w:eastAsia="仿宋_GB2312" w:cs="仿宋_GB2312"/>
          <w:color w:val="auto"/>
          <w:sz w:val="32"/>
          <w:szCs w:val="32"/>
          <w:lang w:val="en-US" w:eastAsia="zh-CN"/>
        </w:rPr>
        <w:t>灵川</w:t>
      </w:r>
      <w:r>
        <w:rPr>
          <w:rFonts w:hint="eastAsia" w:ascii="仿宋_GB2312" w:hAnsi="仿宋_GB2312" w:eastAsia="仿宋_GB2312" w:cs="仿宋_GB2312"/>
          <w:color w:val="auto"/>
          <w:sz w:val="32"/>
          <w:szCs w:val="32"/>
          <w:lang w:eastAsia="zh-CN"/>
        </w:rPr>
        <w:t>县税务局</w:t>
      </w:r>
      <w:r>
        <w:rPr>
          <w:rFonts w:hint="eastAsia" w:ascii="仿宋_GB2312" w:hAnsi="仿宋_GB2312" w:eastAsia="仿宋_GB2312" w:cs="仿宋_GB2312"/>
          <w:color w:val="auto"/>
          <w:sz w:val="32"/>
          <w:szCs w:val="32"/>
        </w:rPr>
        <w:t>将上述</w:t>
      </w:r>
      <w:r>
        <w:rPr>
          <w:rFonts w:hint="eastAsia" w:ascii="仿宋_GB2312" w:hAnsi="仿宋_GB2312" w:eastAsia="仿宋_GB2312" w:cs="仿宋_GB2312"/>
          <w:color w:val="auto"/>
          <w:sz w:val="32"/>
          <w:szCs w:val="32"/>
          <w:lang w:eastAsia="zh-CN"/>
        </w:rPr>
        <w:t>税款、</w:t>
      </w:r>
      <w:r>
        <w:rPr>
          <w:rFonts w:hint="eastAsia" w:ascii="仿宋_GB2312" w:hAnsi="仿宋_GB2312" w:eastAsia="仿宋_GB2312" w:cs="仿宋_GB2312"/>
          <w:color w:val="auto"/>
          <w:sz w:val="32"/>
          <w:szCs w:val="32"/>
        </w:rPr>
        <w:t>滞纳金缴纳入库，并按照规定进行相关账务调整。逾期未缴清的，将依照《中华人民共和国税收征收管理法》第四十条规定强制执行。</w:t>
      </w:r>
    </w:p>
    <w:p>
      <w:pPr>
        <w:keepNext w:val="0"/>
        <w:keepLines w:val="0"/>
        <w:pageBreakBefore w:val="0"/>
        <w:widowControl w:val="0"/>
        <w:tabs>
          <w:tab w:val="left" w:pos="615"/>
        </w:tabs>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若同我局在纳税上有争议，必须先依照本决定的期限缴纳</w:t>
      </w:r>
      <w:r>
        <w:rPr>
          <w:rFonts w:hint="eastAsia" w:ascii="仿宋_GB2312" w:hAnsi="仿宋_GB2312" w:eastAsia="仿宋_GB2312" w:cs="仿宋_GB2312"/>
          <w:color w:val="auto"/>
          <w:sz w:val="32"/>
          <w:szCs w:val="32"/>
          <w:lang w:eastAsia="zh-CN"/>
        </w:rPr>
        <w:t>税款、</w:t>
      </w:r>
      <w:r>
        <w:rPr>
          <w:rFonts w:hint="eastAsia" w:ascii="仿宋_GB2312" w:hAnsi="仿宋_GB2312" w:eastAsia="仿宋_GB2312" w:cs="仿宋_GB2312"/>
          <w:color w:val="auto"/>
          <w:sz w:val="32"/>
          <w:szCs w:val="32"/>
        </w:rPr>
        <w:t>滞纳金或者提供相应的担保，然后可自上述款项缴清或者提供相应的担保被税务机关确认之日起六十日内依法向国家税务总局桂林市税务局申请行政复议。</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请扫描下方二维码，向国家税务总局广西壮族自治区税务局反馈稽查人员执法情况      </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2215515</wp:posOffset>
            </wp:positionH>
            <wp:positionV relativeFrom="paragraph">
              <wp:posOffset>129540</wp:posOffset>
            </wp:positionV>
            <wp:extent cx="1345565" cy="1345565"/>
            <wp:effectExtent l="0" t="0" r="6985" b="6985"/>
            <wp:wrapNone/>
            <wp:docPr id="2" name="图片 1"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清廉稽查"/>
                    <pic:cNvPicPr>
                      <a:picLocks noChangeAspect="1"/>
                    </pic:cNvPicPr>
                  </pic:nvPicPr>
                  <pic:blipFill>
                    <a:blip r:embed="rId5"/>
                    <a:stretch>
                      <a:fillRect/>
                    </a:stretch>
                  </pic:blipFill>
                  <pic:spPr>
                    <a:xfrm>
                      <a:off x="0" y="0"/>
                      <a:ext cx="1345565" cy="1345565"/>
                    </a:xfrm>
                    <a:prstGeom prst="rect">
                      <a:avLst/>
                    </a:prstGeom>
                    <a:noFill/>
                    <a:ln>
                      <a:noFill/>
                    </a:ln>
                  </pic:spPr>
                </pic:pic>
              </a:graphicData>
            </a:graphic>
          </wp:anchor>
        </w:drawing>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napToGrid w:val="0"/>
        <w:spacing w:line="560" w:lineRule="exact"/>
        <w:ind w:right="489"/>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国家税务总局桂林市税务局第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稽查局</w:t>
      </w:r>
    </w:p>
    <w:p>
      <w:pPr>
        <w:pStyle w:val="6"/>
        <w:keepNext w:val="0"/>
        <w:keepLines w:val="0"/>
        <w:pageBreakBefore w:val="0"/>
        <w:kinsoku/>
        <w:wordWrap/>
        <w:overflowPunct/>
        <w:topLinePunct w:val="0"/>
        <w:autoSpaceDE/>
        <w:autoSpaceDN/>
        <w:bidi w:val="0"/>
        <w:adjustRightInd w:val="0"/>
        <w:snapToGrid w:val="0"/>
        <w:spacing w:line="560" w:lineRule="exact"/>
        <w:ind w:left="0" w:leftChars="0" w:right="652"/>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二○二</w:t>
      </w:r>
      <w:r>
        <w:rPr>
          <w:rFonts w:hint="eastAsia" w:ascii="仿宋_GB2312" w:hAnsi="仿宋_GB2312" w:eastAsia="仿宋_GB2312" w:cs="仿宋_GB2312"/>
          <w:color w:val="auto"/>
          <w:sz w:val="32"/>
          <w:szCs w:val="32"/>
          <w:lang w:eastAsia="zh-CN"/>
        </w:rPr>
        <w:t>五</w:t>
      </w:r>
      <w:bookmarkStart w:id="1" w:name="_GoBack"/>
      <w:bookmarkEnd w:id="1"/>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二十四</w:t>
      </w:r>
      <w:r>
        <w:rPr>
          <w:rFonts w:hint="eastAsia" w:ascii="仿宋_GB2312" w:hAnsi="仿宋_GB2312" w:eastAsia="仿宋_GB2312" w:cs="仿宋_GB2312"/>
          <w:color w:val="auto"/>
          <w:sz w:val="32"/>
          <w:szCs w:val="32"/>
        </w:rPr>
        <w:t>日</w:t>
      </w:r>
      <w:bookmarkEnd w:id="0"/>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1950" w:right="1576" w:bottom="149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swiss"/>
    <w:pitch w:val="default"/>
    <w:sig w:usb0="00000007"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880"/>
        <w:tab w:val="right" w:pos="8924"/>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eastAsia"/>
        <w:lang w:eastAsia="zh-CN"/>
      </w:rPr>
      <w:tab/>
    </w:r>
    <w:r>
      <w:rPr>
        <w:rFonts w:hint="eastAsia" w:ascii="仿宋_GB2312" w:hAnsi="仿宋_GB2312" w:eastAsia="仿宋_GB2312" w:cs="仿宋_GB2312"/>
        <w:sz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F639D"/>
    <w:multiLevelType w:val="singleLevel"/>
    <w:tmpl w:val="AB3F63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alignBordersAndEdg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B1CF2"/>
    <w:rsid w:val="0021390F"/>
    <w:rsid w:val="00B7185B"/>
    <w:rsid w:val="00BE6C48"/>
    <w:rsid w:val="00D050E7"/>
    <w:rsid w:val="00F40B1E"/>
    <w:rsid w:val="01472E03"/>
    <w:rsid w:val="01D103FD"/>
    <w:rsid w:val="02440217"/>
    <w:rsid w:val="02742563"/>
    <w:rsid w:val="02787D1B"/>
    <w:rsid w:val="02845FE4"/>
    <w:rsid w:val="02BF3D6F"/>
    <w:rsid w:val="031356D0"/>
    <w:rsid w:val="032462FE"/>
    <w:rsid w:val="03477FA1"/>
    <w:rsid w:val="03AC6C75"/>
    <w:rsid w:val="03C86D14"/>
    <w:rsid w:val="03E07BBC"/>
    <w:rsid w:val="04A22BF5"/>
    <w:rsid w:val="04B359F9"/>
    <w:rsid w:val="04C0392C"/>
    <w:rsid w:val="050065B9"/>
    <w:rsid w:val="052F5B05"/>
    <w:rsid w:val="05687CAC"/>
    <w:rsid w:val="05964D6E"/>
    <w:rsid w:val="05C86891"/>
    <w:rsid w:val="0601693E"/>
    <w:rsid w:val="061047D0"/>
    <w:rsid w:val="063025CE"/>
    <w:rsid w:val="06440C6E"/>
    <w:rsid w:val="06CB2B06"/>
    <w:rsid w:val="06F25E89"/>
    <w:rsid w:val="07892600"/>
    <w:rsid w:val="07A34F8E"/>
    <w:rsid w:val="07B86CA5"/>
    <w:rsid w:val="07EA7048"/>
    <w:rsid w:val="08064133"/>
    <w:rsid w:val="088A7883"/>
    <w:rsid w:val="08CB0BBA"/>
    <w:rsid w:val="08D01B27"/>
    <w:rsid w:val="08D2253F"/>
    <w:rsid w:val="08F53CAF"/>
    <w:rsid w:val="09223903"/>
    <w:rsid w:val="092B44C5"/>
    <w:rsid w:val="09571C64"/>
    <w:rsid w:val="096D24A8"/>
    <w:rsid w:val="098D6F64"/>
    <w:rsid w:val="098E5C44"/>
    <w:rsid w:val="0996552A"/>
    <w:rsid w:val="09974BC9"/>
    <w:rsid w:val="09AA1541"/>
    <w:rsid w:val="0A7C7784"/>
    <w:rsid w:val="0ABC0E11"/>
    <w:rsid w:val="0AC66F83"/>
    <w:rsid w:val="0B2C4D3C"/>
    <w:rsid w:val="0B501AD1"/>
    <w:rsid w:val="0B694B38"/>
    <w:rsid w:val="0BF6763E"/>
    <w:rsid w:val="0C02674B"/>
    <w:rsid w:val="0C435C3F"/>
    <w:rsid w:val="0C5848D2"/>
    <w:rsid w:val="0C6D6F62"/>
    <w:rsid w:val="0C81706E"/>
    <w:rsid w:val="0CAA240A"/>
    <w:rsid w:val="0CAF6A19"/>
    <w:rsid w:val="0CF50999"/>
    <w:rsid w:val="0D3F1EA0"/>
    <w:rsid w:val="0D845C66"/>
    <w:rsid w:val="0D9270B0"/>
    <w:rsid w:val="0DC541A8"/>
    <w:rsid w:val="0E2B4D0E"/>
    <w:rsid w:val="0E7E575F"/>
    <w:rsid w:val="0ED60DD8"/>
    <w:rsid w:val="0F490586"/>
    <w:rsid w:val="0F773E44"/>
    <w:rsid w:val="101F1F1B"/>
    <w:rsid w:val="102B4B86"/>
    <w:rsid w:val="105E5CFE"/>
    <w:rsid w:val="106E6092"/>
    <w:rsid w:val="10972A80"/>
    <w:rsid w:val="111F7B70"/>
    <w:rsid w:val="118F4030"/>
    <w:rsid w:val="11A06266"/>
    <w:rsid w:val="11A229F3"/>
    <w:rsid w:val="11CE18FD"/>
    <w:rsid w:val="11D139D8"/>
    <w:rsid w:val="11DC5967"/>
    <w:rsid w:val="12223C1B"/>
    <w:rsid w:val="12392F06"/>
    <w:rsid w:val="12B85A19"/>
    <w:rsid w:val="12BB1CF2"/>
    <w:rsid w:val="12DA2CD7"/>
    <w:rsid w:val="13976620"/>
    <w:rsid w:val="13C56ACA"/>
    <w:rsid w:val="14A242D9"/>
    <w:rsid w:val="155522F9"/>
    <w:rsid w:val="157F0149"/>
    <w:rsid w:val="16791DC2"/>
    <w:rsid w:val="16AF0906"/>
    <w:rsid w:val="16C77CF9"/>
    <w:rsid w:val="16D94B92"/>
    <w:rsid w:val="16F978CD"/>
    <w:rsid w:val="172A6310"/>
    <w:rsid w:val="175E736A"/>
    <w:rsid w:val="17E17A41"/>
    <w:rsid w:val="19852AA7"/>
    <w:rsid w:val="19EF087A"/>
    <w:rsid w:val="1AB6675E"/>
    <w:rsid w:val="1AD87D56"/>
    <w:rsid w:val="1B4272A2"/>
    <w:rsid w:val="1B625712"/>
    <w:rsid w:val="1B6B1B6F"/>
    <w:rsid w:val="1BD87E6B"/>
    <w:rsid w:val="1C4C2D4B"/>
    <w:rsid w:val="1C77783B"/>
    <w:rsid w:val="1C965D42"/>
    <w:rsid w:val="1CB23A4A"/>
    <w:rsid w:val="1CC36EBE"/>
    <w:rsid w:val="1CCF7F06"/>
    <w:rsid w:val="1CD8361E"/>
    <w:rsid w:val="1D0E5B7D"/>
    <w:rsid w:val="1D105443"/>
    <w:rsid w:val="1D1D7C11"/>
    <w:rsid w:val="1D216D2A"/>
    <w:rsid w:val="1D3D43B1"/>
    <w:rsid w:val="1D3D49A5"/>
    <w:rsid w:val="1D5E3134"/>
    <w:rsid w:val="1D7362CE"/>
    <w:rsid w:val="1D875443"/>
    <w:rsid w:val="1DC01A67"/>
    <w:rsid w:val="1DC76CD9"/>
    <w:rsid w:val="1DCC6426"/>
    <w:rsid w:val="1E2E1E3D"/>
    <w:rsid w:val="1E3D04F4"/>
    <w:rsid w:val="1E5446EC"/>
    <w:rsid w:val="1E940805"/>
    <w:rsid w:val="1E9B3250"/>
    <w:rsid w:val="1EE27554"/>
    <w:rsid w:val="1EE61645"/>
    <w:rsid w:val="1EF73656"/>
    <w:rsid w:val="1F3277F5"/>
    <w:rsid w:val="1FB66612"/>
    <w:rsid w:val="1FB77256"/>
    <w:rsid w:val="1FE61192"/>
    <w:rsid w:val="20455897"/>
    <w:rsid w:val="2055513A"/>
    <w:rsid w:val="21203470"/>
    <w:rsid w:val="219913CC"/>
    <w:rsid w:val="21AF2FBA"/>
    <w:rsid w:val="21BE6506"/>
    <w:rsid w:val="21DD600A"/>
    <w:rsid w:val="22082EE2"/>
    <w:rsid w:val="221B008C"/>
    <w:rsid w:val="223676C2"/>
    <w:rsid w:val="22996E74"/>
    <w:rsid w:val="22AC5617"/>
    <w:rsid w:val="22BE1830"/>
    <w:rsid w:val="231929E4"/>
    <w:rsid w:val="232437AC"/>
    <w:rsid w:val="23306743"/>
    <w:rsid w:val="23517D2D"/>
    <w:rsid w:val="2383247F"/>
    <w:rsid w:val="23F52992"/>
    <w:rsid w:val="24356FEC"/>
    <w:rsid w:val="24441C1F"/>
    <w:rsid w:val="24A04FC1"/>
    <w:rsid w:val="24F75523"/>
    <w:rsid w:val="252D410D"/>
    <w:rsid w:val="25601673"/>
    <w:rsid w:val="25CF7358"/>
    <w:rsid w:val="261F20E6"/>
    <w:rsid w:val="268F3A5C"/>
    <w:rsid w:val="269108BB"/>
    <w:rsid w:val="2694275A"/>
    <w:rsid w:val="270F79BE"/>
    <w:rsid w:val="277A2D15"/>
    <w:rsid w:val="27A563FC"/>
    <w:rsid w:val="27A85421"/>
    <w:rsid w:val="28527CF1"/>
    <w:rsid w:val="289F36C7"/>
    <w:rsid w:val="28DC4C09"/>
    <w:rsid w:val="28FF0231"/>
    <w:rsid w:val="2964351A"/>
    <w:rsid w:val="29765420"/>
    <w:rsid w:val="297B7A10"/>
    <w:rsid w:val="29AD0AFB"/>
    <w:rsid w:val="29B259D0"/>
    <w:rsid w:val="2A943A32"/>
    <w:rsid w:val="2A976E6A"/>
    <w:rsid w:val="2A9A1530"/>
    <w:rsid w:val="2AAE2063"/>
    <w:rsid w:val="2AC33C05"/>
    <w:rsid w:val="2AE334EB"/>
    <w:rsid w:val="2AFA02F8"/>
    <w:rsid w:val="2B063AA5"/>
    <w:rsid w:val="2B0D0BFC"/>
    <w:rsid w:val="2B7C4A24"/>
    <w:rsid w:val="2BC2076D"/>
    <w:rsid w:val="2C385AA3"/>
    <w:rsid w:val="2CA22DF4"/>
    <w:rsid w:val="2D106722"/>
    <w:rsid w:val="2D3634D9"/>
    <w:rsid w:val="2D3B3E55"/>
    <w:rsid w:val="2D473D5F"/>
    <w:rsid w:val="2D821905"/>
    <w:rsid w:val="2DCE6365"/>
    <w:rsid w:val="2DDB17AB"/>
    <w:rsid w:val="2E224E5A"/>
    <w:rsid w:val="2E4010C1"/>
    <w:rsid w:val="2F3D2E6F"/>
    <w:rsid w:val="2F7D516F"/>
    <w:rsid w:val="2FEE213D"/>
    <w:rsid w:val="2FF25EDD"/>
    <w:rsid w:val="306A7F33"/>
    <w:rsid w:val="306D1D65"/>
    <w:rsid w:val="309414DB"/>
    <w:rsid w:val="30B90617"/>
    <w:rsid w:val="310B54D0"/>
    <w:rsid w:val="31494233"/>
    <w:rsid w:val="31966339"/>
    <w:rsid w:val="325653EE"/>
    <w:rsid w:val="32820285"/>
    <w:rsid w:val="32980513"/>
    <w:rsid w:val="32D81352"/>
    <w:rsid w:val="33407EE3"/>
    <w:rsid w:val="33901930"/>
    <w:rsid w:val="33C63E33"/>
    <w:rsid w:val="345035B1"/>
    <w:rsid w:val="345D752B"/>
    <w:rsid w:val="34685D21"/>
    <w:rsid w:val="34FF706A"/>
    <w:rsid w:val="35E10A5A"/>
    <w:rsid w:val="36421F8E"/>
    <w:rsid w:val="36816A71"/>
    <w:rsid w:val="36D0205A"/>
    <w:rsid w:val="36EF0FE2"/>
    <w:rsid w:val="36F82B92"/>
    <w:rsid w:val="37097268"/>
    <w:rsid w:val="37321F0D"/>
    <w:rsid w:val="37A12FEB"/>
    <w:rsid w:val="37B075BC"/>
    <w:rsid w:val="37D15A41"/>
    <w:rsid w:val="38050A88"/>
    <w:rsid w:val="38182D32"/>
    <w:rsid w:val="38A0782F"/>
    <w:rsid w:val="39245F46"/>
    <w:rsid w:val="39592C1F"/>
    <w:rsid w:val="396E625C"/>
    <w:rsid w:val="3973532C"/>
    <w:rsid w:val="398E60CD"/>
    <w:rsid w:val="39C63460"/>
    <w:rsid w:val="39C856B2"/>
    <w:rsid w:val="39C95D2A"/>
    <w:rsid w:val="3A025D88"/>
    <w:rsid w:val="3A085AF9"/>
    <w:rsid w:val="3A17376E"/>
    <w:rsid w:val="3A667F7C"/>
    <w:rsid w:val="3BF44EE3"/>
    <w:rsid w:val="3C1C69A8"/>
    <w:rsid w:val="3C7D1C60"/>
    <w:rsid w:val="3CEA2215"/>
    <w:rsid w:val="3CFF6516"/>
    <w:rsid w:val="3DEA4E9E"/>
    <w:rsid w:val="3E006584"/>
    <w:rsid w:val="3E7D31E6"/>
    <w:rsid w:val="3E8716B2"/>
    <w:rsid w:val="3E8C5A86"/>
    <w:rsid w:val="3EB212B8"/>
    <w:rsid w:val="3F1E3DE2"/>
    <w:rsid w:val="3F552CFF"/>
    <w:rsid w:val="40D97A2D"/>
    <w:rsid w:val="40E21479"/>
    <w:rsid w:val="411A5850"/>
    <w:rsid w:val="41343C7F"/>
    <w:rsid w:val="41B03A85"/>
    <w:rsid w:val="41EE370E"/>
    <w:rsid w:val="42177E49"/>
    <w:rsid w:val="421A58D4"/>
    <w:rsid w:val="4222227B"/>
    <w:rsid w:val="42653B3D"/>
    <w:rsid w:val="4282423A"/>
    <w:rsid w:val="42A802D9"/>
    <w:rsid w:val="42BD792A"/>
    <w:rsid w:val="42CF3F9C"/>
    <w:rsid w:val="431246F3"/>
    <w:rsid w:val="43EE2F5D"/>
    <w:rsid w:val="44D81559"/>
    <w:rsid w:val="450C7906"/>
    <w:rsid w:val="45447B19"/>
    <w:rsid w:val="45901A4A"/>
    <w:rsid w:val="45914501"/>
    <w:rsid w:val="45C16AE1"/>
    <w:rsid w:val="461B1F0E"/>
    <w:rsid w:val="46670D7F"/>
    <w:rsid w:val="46A77861"/>
    <w:rsid w:val="471A3351"/>
    <w:rsid w:val="473C46F2"/>
    <w:rsid w:val="477477A8"/>
    <w:rsid w:val="47861BBE"/>
    <w:rsid w:val="478C2E2D"/>
    <w:rsid w:val="479553D9"/>
    <w:rsid w:val="483F0F7F"/>
    <w:rsid w:val="4848519E"/>
    <w:rsid w:val="486E1938"/>
    <w:rsid w:val="48B93DA9"/>
    <w:rsid w:val="49186466"/>
    <w:rsid w:val="49363C3B"/>
    <w:rsid w:val="497C2C74"/>
    <w:rsid w:val="498E7814"/>
    <w:rsid w:val="4A4535C1"/>
    <w:rsid w:val="4A4C60D9"/>
    <w:rsid w:val="4AAE040D"/>
    <w:rsid w:val="4B9F729A"/>
    <w:rsid w:val="4BB238AE"/>
    <w:rsid w:val="4C951A07"/>
    <w:rsid w:val="4CB83534"/>
    <w:rsid w:val="4CB917D8"/>
    <w:rsid w:val="4D2E71CF"/>
    <w:rsid w:val="4D3D73E9"/>
    <w:rsid w:val="4D525B2D"/>
    <w:rsid w:val="4DBF2D8E"/>
    <w:rsid w:val="4EA23AD4"/>
    <w:rsid w:val="4F1042C7"/>
    <w:rsid w:val="4F104F2F"/>
    <w:rsid w:val="4F295B05"/>
    <w:rsid w:val="4F816A76"/>
    <w:rsid w:val="4F855A1D"/>
    <w:rsid w:val="4FA21A1E"/>
    <w:rsid w:val="504D0189"/>
    <w:rsid w:val="504E2AC3"/>
    <w:rsid w:val="506E0C51"/>
    <w:rsid w:val="51091F90"/>
    <w:rsid w:val="51FB3016"/>
    <w:rsid w:val="527952C3"/>
    <w:rsid w:val="52A54B14"/>
    <w:rsid w:val="52E65398"/>
    <w:rsid w:val="52E65CE5"/>
    <w:rsid w:val="52F62BED"/>
    <w:rsid w:val="54122C80"/>
    <w:rsid w:val="54145730"/>
    <w:rsid w:val="54306C3F"/>
    <w:rsid w:val="543B23AE"/>
    <w:rsid w:val="54DF175C"/>
    <w:rsid w:val="550123D8"/>
    <w:rsid w:val="552956B1"/>
    <w:rsid w:val="55502D5A"/>
    <w:rsid w:val="55ED17D7"/>
    <w:rsid w:val="55F42356"/>
    <w:rsid w:val="561B60D9"/>
    <w:rsid w:val="562A7FF2"/>
    <w:rsid w:val="56413424"/>
    <w:rsid w:val="56494CBE"/>
    <w:rsid w:val="568126DB"/>
    <w:rsid w:val="56AF5614"/>
    <w:rsid w:val="56ED2840"/>
    <w:rsid w:val="57065632"/>
    <w:rsid w:val="574A42D5"/>
    <w:rsid w:val="577F5A64"/>
    <w:rsid w:val="57C665AE"/>
    <w:rsid w:val="57F37F24"/>
    <w:rsid w:val="580C74E5"/>
    <w:rsid w:val="58611635"/>
    <w:rsid w:val="588A20E1"/>
    <w:rsid w:val="58C10590"/>
    <w:rsid w:val="58D934C7"/>
    <w:rsid w:val="5934365C"/>
    <w:rsid w:val="599F2F31"/>
    <w:rsid w:val="59C528C2"/>
    <w:rsid w:val="5A2F0668"/>
    <w:rsid w:val="5A5258D4"/>
    <w:rsid w:val="5A8238BE"/>
    <w:rsid w:val="5AAA4119"/>
    <w:rsid w:val="5ABB378F"/>
    <w:rsid w:val="5AC1092F"/>
    <w:rsid w:val="5B303BD1"/>
    <w:rsid w:val="5B84286E"/>
    <w:rsid w:val="5B9E7AE7"/>
    <w:rsid w:val="5C0E0098"/>
    <w:rsid w:val="5C4427D4"/>
    <w:rsid w:val="5CE31F74"/>
    <w:rsid w:val="5D353623"/>
    <w:rsid w:val="5D3F7471"/>
    <w:rsid w:val="5D5B3BF4"/>
    <w:rsid w:val="5D735B02"/>
    <w:rsid w:val="5DE94F9D"/>
    <w:rsid w:val="5DFB67F8"/>
    <w:rsid w:val="5E533498"/>
    <w:rsid w:val="5E665941"/>
    <w:rsid w:val="5E8459A3"/>
    <w:rsid w:val="5F7A32B8"/>
    <w:rsid w:val="5F9A6700"/>
    <w:rsid w:val="5FBC7233"/>
    <w:rsid w:val="5FE5177F"/>
    <w:rsid w:val="606B2C5A"/>
    <w:rsid w:val="60B55C99"/>
    <w:rsid w:val="60D74037"/>
    <w:rsid w:val="60E97FF1"/>
    <w:rsid w:val="615137A8"/>
    <w:rsid w:val="615B40D6"/>
    <w:rsid w:val="61CA6D3E"/>
    <w:rsid w:val="61F7328A"/>
    <w:rsid w:val="61F93F5F"/>
    <w:rsid w:val="621B259C"/>
    <w:rsid w:val="627B3558"/>
    <w:rsid w:val="631B6C59"/>
    <w:rsid w:val="63606F17"/>
    <w:rsid w:val="636A4F37"/>
    <w:rsid w:val="63E34DE3"/>
    <w:rsid w:val="63F84CB9"/>
    <w:rsid w:val="640805BF"/>
    <w:rsid w:val="64795835"/>
    <w:rsid w:val="649D448C"/>
    <w:rsid w:val="64DC4DB3"/>
    <w:rsid w:val="65224460"/>
    <w:rsid w:val="658D5B77"/>
    <w:rsid w:val="658D6866"/>
    <w:rsid w:val="659A0956"/>
    <w:rsid w:val="65D34BB7"/>
    <w:rsid w:val="65D81E09"/>
    <w:rsid w:val="65F60255"/>
    <w:rsid w:val="66544C7E"/>
    <w:rsid w:val="668552F7"/>
    <w:rsid w:val="66CE5AFB"/>
    <w:rsid w:val="670D545C"/>
    <w:rsid w:val="67410523"/>
    <w:rsid w:val="676567AD"/>
    <w:rsid w:val="68136BFC"/>
    <w:rsid w:val="68297D70"/>
    <w:rsid w:val="682B6A71"/>
    <w:rsid w:val="6886799D"/>
    <w:rsid w:val="68DE4F0C"/>
    <w:rsid w:val="692B41E4"/>
    <w:rsid w:val="69770218"/>
    <w:rsid w:val="69B016E5"/>
    <w:rsid w:val="69DE7588"/>
    <w:rsid w:val="69E76685"/>
    <w:rsid w:val="6A085273"/>
    <w:rsid w:val="6A753739"/>
    <w:rsid w:val="6AD52E00"/>
    <w:rsid w:val="6B904709"/>
    <w:rsid w:val="6C0571C7"/>
    <w:rsid w:val="6C822A31"/>
    <w:rsid w:val="6C8E426B"/>
    <w:rsid w:val="6CD20E2B"/>
    <w:rsid w:val="6D3F3183"/>
    <w:rsid w:val="6D5416C2"/>
    <w:rsid w:val="6E27714A"/>
    <w:rsid w:val="6F6C33A1"/>
    <w:rsid w:val="6F885CA4"/>
    <w:rsid w:val="6F9632C8"/>
    <w:rsid w:val="700A5BBE"/>
    <w:rsid w:val="703336D4"/>
    <w:rsid w:val="703F1064"/>
    <w:rsid w:val="706738AD"/>
    <w:rsid w:val="70673BEF"/>
    <w:rsid w:val="70913414"/>
    <w:rsid w:val="714476AC"/>
    <w:rsid w:val="71AE1FBB"/>
    <w:rsid w:val="71E24C6E"/>
    <w:rsid w:val="721B5D12"/>
    <w:rsid w:val="725D6D6D"/>
    <w:rsid w:val="72CB5AAE"/>
    <w:rsid w:val="730B1E20"/>
    <w:rsid w:val="73256943"/>
    <w:rsid w:val="732F522A"/>
    <w:rsid w:val="733477C9"/>
    <w:rsid w:val="735A637B"/>
    <w:rsid w:val="73E862BE"/>
    <w:rsid w:val="74957A50"/>
    <w:rsid w:val="74E26F9B"/>
    <w:rsid w:val="763D2D73"/>
    <w:rsid w:val="76542139"/>
    <w:rsid w:val="767F7464"/>
    <w:rsid w:val="769E51EE"/>
    <w:rsid w:val="76BA1114"/>
    <w:rsid w:val="76DF4C50"/>
    <w:rsid w:val="77946BD7"/>
    <w:rsid w:val="77A2347D"/>
    <w:rsid w:val="77A97D81"/>
    <w:rsid w:val="77C012FC"/>
    <w:rsid w:val="782D0525"/>
    <w:rsid w:val="7846296F"/>
    <w:rsid w:val="78631379"/>
    <w:rsid w:val="786A5901"/>
    <w:rsid w:val="78A1509F"/>
    <w:rsid w:val="78E97343"/>
    <w:rsid w:val="78F57C50"/>
    <w:rsid w:val="790906C0"/>
    <w:rsid w:val="795C1E50"/>
    <w:rsid w:val="79894B12"/>
    <w:rsid w:val="79C40F5F"/>
    <w:rsid w:val="79E435BD"/>
    <w:rsid w:val="7A154A9E"/>
    <w:rsid w:val="7A52721F"/>
    <w:rsid w:val="7A684F7D"/>
    <w:rsid w:val="7AA90176"/>
    <w:rsid w:val="7AD247C3"/>
    <w:rsid w:val="7B0709F1"/>
    <w:rsid w:val="7B133A1E"/>
    <w:rsid w:val="7B487DA2"/>
    <w:rsid w:val="7B653B39"/>
    <w:rsid w:val="7BDF26CC"/>
    <w:rsid w:val="7C5030DE"/>
    <w:rsid w:val="7CB22103"/>
    <w:rsid w:val="7CC00F08"/>
    <w:rsid w:val="7D0B34A0"/>
    <w:rsid w:val="7D3E1AC7"/>
    <w:rsid w:val="7D750688"/>
    <w:rsid w:val="7D903992"/>
    <w:rsid w:val="7DA3795A"/>
    <w:rsid w:val="7DBA61C6"/>
    <w:rsid w:val="7DD5251F"/>
    <w:rsid w:val="7E4E7CAB"/>
    <w:rsid w:val="7E7B0747"/>
    <w:rsid w:val="7EEA0A54"/>
    <w:rsid w:val="7F8F072F"/>
    <w:rsid w:val="7FCD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jc w:val="center"/>
      <w:outlineLvl w:val="0"/>
    </w:pPr>
    <w:rPr>
      <w:rFonts w:ascii="Helvetica" w:hAnsi="Helvetica" w:eastAsia="华文中宋"/>
      <w:b/>
      <w:bCs/>
      <w:kern w:val="44"/>
      <w:sz w:val="52"/>
      <w:szCs w:val="44"/>
      <w:lang w:val="en-G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eastAsia="楷体_GB2312"/>
      <w:sz w:val="36"/>
      <w:szCs w:val="36"/>
    </w:rPr>
  </w:style>
  <w:style w:type="paragraph" w:styleId="4">
    <w:name w:val="Normal Indent"/>
    <w:basedOn w:val="1"/>
    <w:qFormat/>
    <w:uiPriority w:val="0"/>
    <w:pPr>
      <w:widowControl w:val="0"/>
      <w:overflowPunct/>
      <w:autoSpaceDE/>
      <w:autoSpaceDN/>
      <w:adjustRightInd/>
      <w:ind w:firstLine="420" w:firstLineChars="200"/>
      <w:textAlignment w:val="auto"/>
    </w:pPr>
    <w:rPr>
      <w:kern w:val="2"/>
      <w:szCs w:val="24"/>
    </w:rPr>
  </w:style>
  <w:style w:type="paragraph" w:styleId="5">
    <w:name w:val="Body Text"/>
    <w:basedOn w:val="1"/>
    <w:qFormat/>
    <w:uiPriority w:val="0"/>
    <w:rPr>
      <w:sz w:val="36"/>
      <w:szCs w:val="36"/>
    </w:rPr>
  </w:style>
  <w:style w:type="paragraph" w:styleId="6">
    <w:name w:val="Date"/>
    <w:basedOn w:val="1"/>
    <w:next w:val="1"/>
    <w:qFormat/>
    <w:uiPriority w:val="0"/>
    <w:pPr>
      <w:widowControl w:val="0"/>
      <w:overflowPunct/>
      <w:autoSpaceDE/>
      <w:autoSpaceDN/>
      <w:adjustRightInd/>
      <w:ind w:left="100" w:leftChars="2500"/>
      <w:textAlignment w:val="auto"/>
    </w:pPr>
    <w:rPr>
      <w:rFonts w:ascii="宋体" w:hAnsi="宋体"/>
      <w:kern w:val="2"/>
      <w:sz w:val="24"/>
      <w:szCs w:val="24"/>
    </w:rPr>
  </w:style>
  <w:style w:type="paragraph" w:styleId="7">
    <w:name w:val="footer"/>
    <w:basedOn w:val="1"/>
    <w:link w:val="20"/>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overflowPunct/>
      <w:autoSpaceDE/>
      <w:autoSpaceDN/>
      <w:adjustRightInd/>
      <w:spacing w:before="100" w:beforeAutospacing="1" w:after="100" w:afterAutospacing="1"/>
      <w:jc w:val="left"/>
      <w:textAlignment w:val="auto"/>
    </w:pPr>
    <w:rPr>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003399"/>
      <w:u w:val="none"/>
    </w:rPr>
  </w:style>
  <w:style w:type="character" w:styleId="15">
    <w:name w:val="Hyperlink"/>
    <w:basedOn w:val="12"/>
    <w:qFormat/>
    <w:uiPriority w:val="0"/>
    <w:rPr>
      <w:color w:val="003399"/>
      <w:u w:val="none"/>
    </w:rPr>
  </w:style>
  <w:style w:type="paragraph" w:customStyle="1" w:styleId="16">
    <w:name w:val=" Char Char1"/>
    <w:basedOn w:val="1"/>
    <w:qFormat/>
    <w:uiPriority w:val="0"/>
    <w:pPr>
      <w:widowControl w:val="0"/>
      <w:overflowPunct/>
      <w:autoSpaceDE/>
      <w:autoSpaceDN/>
      <w:adjustRightInd/>
      <w:textAlignment w:val="auto"/>
    </w:pPr>
    <w:rPr>
      <w:kern w:val="2"/>
      <w:szCs w:val="24"/>
    </w:rPr>
  </w:style>
  <w:style w:type="paragraph" w:customStyle="1" w:styleId="17">
    <w:name w:val="Char Char Char Char"/>
    <w:basedOn w:val="1"/>
    <w:qFormat/>
    <w:uiPriority w:val="0"/>
    <w:pPr>
      <w:spacing w:before="120" w:after="120" w:line="360" w:lineRule="auto"/>
      <w:ind w:firstLine="420"/>
    </w:pPr>
    <w:rPr>
      <w:rFonts w:ascii="Tahoma" w:hAnsi="Tahoma"/>
      <w:sz w:val="28"/>
      <w:szCs w:val="20"/>
    </w:rPr>
  </w:style>
  <w:style w:type="character" w:customStyle="1" w:styleId="18">
    <w:name w:val="ca-1"/>
    <w:basedOn w:val="12"/>
    <w:qFormat/>
    <w:uiPriority w:val="0"/>
  </w:style>
  <w:style w:type="paragraph" w:customStyle="1" w:styleId="19">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脚 字符"/>
    <w:link w:val="7"/>
    <w:qFormat/>
    <w:locked/>
    <w:uiPriority w:val="0"/>
    <w:rPr>
      <w:sz w:val="18"/>
      <w:szCs w:val="18"/>
    </w:rPr>
  </w:style>
  <w:style w:type="paragraph" w:styleId="21">
    <w:name w:val="List Paragraph"/>
    <w:basedOn w:val="1"/>
    <w:qFormat/>
    <w:uiPriority w:val="99"/>
    <w:pPr>
      <w:ind w:firstLine="420" w:firstLineChars="200"/>
    </w:pPr>
  </w:style>
  <w:style w:type="character" w:customStyle="1" w:styleId="22">
    <w:name w:val="hilite6"/>
    <w:basedOn w:val="12"/>
    <w:qFormat/>
    <w:uiPriority w:val="0"/>
    <w:rPr>
      <w:color w:val="FFFFFF"/>
      <w:shd w:val="clear" w:fill="267DB7"/>
    </w:rPr>
  </w:style>
  <w:style w:type="character" w:customStyle="1" w:styleId="23">
    <w:name w:val="active6"/>
    <w:basedOn w:val="12"/>
    <w:qFormat/>
    <w:uiPriority w:val="0"/>
    <w:rPr>
      <w:color w:val="A5FF00"/>
      <w:shd w:val="clear" w:fill="000000"/>
    </w:rPr>
  </w:style>
  <w:style w:type="character" w:customStyle="1" w:styleId="24">
    <w:name w:val="treefolder"/>
    <w:basedOn w:val="12"/>
    <w:qFormat/>
    <w:uiPriority w:val="0"/>
  </w:style>
  <w:style w:type="character" w:customStyle="1" w:styleId="25">
    <w:name w:val="listtreenode"/>
    <w:basedOn w:val="12"/>
    <w:qFormat/>
    <w:uiPriority w:val="0"/>
  </w:style>
  <w:style w:type="character" w:customStyle="1" w:styleId="26">
    <w:name w:val="hilite4"/>
    <w:basedOn w:val="12"/>
    <w:qFormat/>
    <w:uiPriority w:val="0"/>
    <w:rPr>
      <w:color w:val="FFFFFF"/>
      <w:shd w:val="clear" w:fill="267DB7"/>
    </w:rPr>
  </w:style>
  <w:style w:type="character" w:customStyle="1" w:styleId="27">
    <w:name w:val="hover"/>
    <w:basedOn w:val="12"/>
    <w:qFormat/>
    <w:uiPriority w:val="0"/>
  </w:style>
  <w:style w:type="character" w:customStyle="1" w:styleId="28">
    <w:name w:val="hover1"/>
    <w:basedOn w:val="12"/>
    <w:qFormat/>
    <w:uiPriority w:val="0"/>
  </w:style>
  <w:style w:type="character" w:customStyle="1" w:styleId="29">
    <w:name w:val="tree-text"/>
    <w:basedOn w:val="12"/>
    <w:qFormat/>
    <w:uiPriority w:val="0"/>
  </w:style>
  <w:style w:type="character" w:customStyle="1" w:styleId="30">
    <w:name w:val="red"/>
    <w:basedOn w:val="12"/>
    <w:qFormat/>
    <w:uiPriority w:val="0"/>
    <w:rPr>
      <w:rFonts w:hint="eastAsia" w:ascii="宋体" w:hAnsi="宋体" w:eastAsia="宋体" w:cs="宋体"/>
      <w:b/>
      <w:bCs/>
      <w:color w:val="FF0000"/>
    </w:rPr>
  </w:style>
  <w:style w:type="character" w:customStyle="1" w:styleId="31">
    <w:name w:val="red2"/>
    <w:basedOn w:val="12"/>
    <w:qFormat/>
    <w:uiPriority w:val="0"/>
    <w:rPr>
      <w:rFonts w:hint="eastAsia" w:ascii="宋体" w:hAnsi="宋体" w:eastAsia="宋体" w:cs="宋体"/>
      <w:b/>
      <w:bCs/>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桂林市税务局</Company>
  <Pages>6</Pages>
  <Words>6166</Words>
  <Characters>9473</Characters>
  <Lines>0</Lines>
  <Paragraphs>0</Paragraphs>
  <TotalTime>1</TotalTime>
  <ScaleCrop>false</ScaleCrop>
  <LinksUpToDate>false</LinksUpToDate>
  <CharactersWithSpaces>9561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2021-08-25T09:30:00Z</dcterms:created>
  <dc:creator>黄颖</dc:creator>
  <cp:lastModifiedBy>马凤梅</cp:lastModifiedBy>
  <cp:lastPrinted>2025-06-09T09:28:00Z</cp:lastPrinted>
  <dcterms:modified xsi:type="dcterms:W3CDTF">2025-10-24T06:55:31Z</dcterms:modified>
  <dc:title>国家税务总局桂林市税务局第二稽查局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eyJoZGlkIjoiMDI1MjAxNTI3NjBhZTZlZDQyNWYwNTc5YzM4NWE5YmQiLCJ1c2VySWQiOiIzNjk2NDgxNzgifQ==</vt:lpwstr>
  </property>
  <property fmtid="{D5CDD505-2E9C-101B-9397-08002B2CF9AE}" pid="4" name="ICV">
    <vt:lpwstr>DF619E6BC2B64A41B495135FA4720E15_12</vt:lpwstr>
  </property>
</Properties>
</file>