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"/>
        <w:jc w:val="left"/>
        <w:textAlignment w:val="auto"/>
        <w:outlineLvl w:val="9"/>
        <w:rPr>
          <w:rFonts w:ascii="Times New Roman" w:hAnsi="Times New Roman" w:eastAsia="方正仿宋_GBK"/>
          <w:b/>
          <w:sz w:val="4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国家税务总局环江毛南族自治县税务局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统计年报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"/>
        <w:jc w:val="center"/>
        <w:textAlignment w:val="auto"/>
        <w:outlineLvl w:val="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  <w:sz w:val="2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七、行政裁决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八、行政确认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2025年      </w:t>
      </w:r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u w:val="thick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填报部门：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国家税务总局环江毛南族自治县税务局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>
      <w:pPr>
        <w:spacing w:before="164" w:line="32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国家税务总局环江毛南族自治县税务局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年度行政许可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3039"/>
        <w:gridCol w:w="1668"/>
        <w:gridCol w:w="1488"/>
        <w:gridCol w:w="1889"/>
        <w:gridCol w:w="1938"/>
        <w:gridCol w:w="32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行政许可实施数量（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3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719" w:righ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w w:val="100"/>
                <w:kern w:val="0"/>
                <w:sz w:val="24"/>
                <w:szCs w:val="24"/>
              </w:rPr>
              <w:t>撤销许可数量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3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申请数量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受理数量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许可数量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不予许可数量</w:t>
            </w:r>
          </w:p>
        </w:tc>
        <w:tc>
          <w:tcPr>
            <w:tcW w:w="3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国家税务总局环江毛南族自治县税务局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943"/>
        </w:tabs>
        <w:spacing w:line="32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1.“申请数量”的统计范围为统计年度1月1日至12月31日期间许可机关收到当事人许可申请的数量。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3.准予变更、延续和不予变更、延续的数量，分别计入“许可数量”、“不予许可数量”。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</w:p>
    <w:p>
      <w:pPr>
        <w:tabs>
          <w:tab w:val="left" w:pos="4459"/>
          <w:tab w:val="left" w:pos="6379"/>
        </w:tabs>
        <w:spacing w:before="181" w:line="320" w:lineRule="exact"/>
        <w:ind w:left="19" w:leftChars="0" w:hanging="19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国家税务总局环江毛南族自治县税务局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年度行政处罚</w:t>
      </w:r>
    </w:p>
    <w:p>
      <w:pPr>
        <w:tabs>
          <w:tab w:val="left" w:pos="4459"/>
          <w:tab w:val="left" w:pos="6379"/>
        </w:tabs>
        <w:spacing w:before="181" w:line="320" w:lineRule="exact"/>
        <w:ind w:left="19" w:leftChars="0" w:hanging="19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tbl>
      <w:tblPr>
        <w:tblStyle w:val="3"/>
        <w:tblpPr w:leftFromText="180" w:rightFromText="180" w:vertAnchor="text" w:horzAnchor="page" w:tblpXSpec="center" w:tblpY="369"/>
        <w:tblOverlap w:val="never"/>
        <w:tblW w:w="138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"/>
        <w:gridCol w:w="2139"/>
        <w:gridCol w:w="405"/>
        <w:gridCol w:w="510"/>
        <w:gridCol w:w="510"/>
        <w:gridCol w:w="405"/>
        <w:gridCol w:w="570"/>
        <w:gridCol w:w="540"/>
        <w:gridCol w:w="615"/>
        <w:gridCol w:w="585"/>
        <w:gridCol w:w="454"/>
        <w:gridCol w:w="620"/>
        <w:gridCol w:w="553"/>
        <w:gridCol w:w="567"/>
        <w:gridCol w:w="535"/>
        <w:gridCol w:w="601"/>
        <w:gridCol w:w="551"/>
        <w:gridCol w:w="484"/>
        <w:gridCol w:w="485"/>
        <w:gridCol w:w="518"/>
        <w:gridCol w:w="560"/>
        <w:gridCol w:w="616"/>
        <w:gridCol w:w="6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00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单项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处罚案件总数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黑体" w:hAnsi="黑体" w:eastAsia="黑体" w:cs="黑体"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警告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通报批评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22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1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没收违法所得、没收非法财物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降低资质等级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责令停产停业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行政拘留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其他行政处罚</w:t>
            </w: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0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不予处罚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免予处罚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从轻处罚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减轻处罚</w:t>
            </w:r>
          </w:p>
        </w:tc>
        <w:tc>
          <w:tcPr>
            <w:tcW w:w="107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国家税务总局环江毛南族自治县税务局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" w:hRule="atLeast"/>
          <w:jc w:val="center"/>
        </w:trPr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4459"/>
          <w:tab w:val="left" w:pos="6379"/>
        </w:tabs>
        <w:spacing w:before="181" w:line="320" w:lineRule="exact"/>
        <w:jc w:val="left"/>
        <w:rPr>
          <w:rFonts w:hint="default" w:ascii="Times New Roman" w:hAnsi="Times New Roman" w:eastAsia="方正楷体_GBK" w:cs="Times New Roman"/>
          <w:spacing w:val="0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  <w:lang w:eastAsia="zh-CN"/>
        </w:rPr>
        <w:t>说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明：</w:t>
      </w:r>
    </w:p>
    <w:p>
      <w:pPr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1.行政处罚实施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的统计范围为统计年度1月1日至12月31日期间作出行政处罚决定的数量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及金额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2.其他行政处罚，为法律、行政法规规定的其他行政处罚，比如驱逐出境等。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3.单处一个类别行政处罚的，计入相应的行政处罚类别；并处两种以上行政处罚的，算一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件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>
      <w:pPr>
        <w:spacing w:line="320" w:lineRule="exact"/>
        <w:ind w:firstLine="470" w:firstLineChars="200"/>
        <w:jc w:val="left"/>
        <w:rPr>
          <w:rFonts w:hint="eastAsia" w:ascii="仿宋_GB2312" w:hAnsi="仿宋_GB2312" w:eastAsia="仿宋_GB2312" w:cs="仿宋_GB2312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5.“免予处罚”是指符合《中华人民共和国行政处罚法》第三十三条“初次违法且危害后果轻微并及时改正的，可以不予行政处罚”的规定，依法免予行政处罚的情形。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国家税务总局环江毛南族自治县税务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年度行政强制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2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68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 w:right="17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查封场所</w:t>
            </w:r>
            <w:r>
              <w:rPr>
                <w:rFonts w:ascii="黑体" w:hAnsi="黑体" w:eastAsia="黑体" w:cs="黑体"/>
                <w:sz w:val="24"/>
                <w:szCs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扣押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碍、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国家税务总局环江毛南族自治县税务局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101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-3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br w:type="page"/>
      </w:r>
      <w:r>
        <w:rPr>
          <w:rFonts w:hint="eastAsia" w:ascii="黑体" w:hAnsi="黑体" w:eastAsia="黑体" w:cs="黑体"/>
        </w:rPr>
        <w:t>表四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国家税务总局环江毛南族自治县税务局局2025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年度行政征收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3629"/>
        <w:gridCol w:w="2897"/>
        <w:gridCol w:w="2728"/>
        <w:gridCol w:w="40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54" w:line="320" w:lineRule="exact"/>
              <w:ind w:right="97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行政收费</w:t>
            </w:r>
          </w:p>
        </w:tc>
        <w:tc>
          <w:tcPr>
            <w:tcW w:w="4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收费总金额（万元）</w:t>
            </w:r>
          </w:p>
        </w:tc>
        <w:tc>
          <w:tcPr>
            <w:tcW w:w="4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国家税务总局环江毛南族自治县税务局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>
      <w:pPr>
        <w:spacing w:line="400" w:lineRule="exact"/>
        <w:ind w:firstLine="454" w:firstLineChars="200"/>
        <w:jc w:val="left"/>
        <w:rPr>
          <w:rFonts w:hint="default" w:ascii="Times New Roman" w:hAnsi="Times New Roman" w:eastAsia="方正楷体_GBK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1.行政征收的统计范围为统计年度1月1日至12月 3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2.土地、房屋征收实施数量的统计，以政府正式批文为准。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072" w:leftChars="0" w:hanging="2072" w:hangingChars="882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国家税务总局环江毛南族自治县税务局2025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年度行政征用</w:t>
      </w:r>
    </w:p>
    <w:p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36" w:leftChars="0" w:hanging="3836" w:hangingChars="882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0"/>
        <w:gridCol w:w="4479"/>
        <w:gridCol w:w="87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行政征用实施数量（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国家税务总局环江毛南族自治县税务局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5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26"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before="26"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" w:leftChars="0" w:hanging="14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国家税务总局环江毛南族自治县税务局2025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" w:leftChars="0" w:hanging="12" w:hangingChars="6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4504"/>
        <w:gridCol w:w="4607"/>
        <w:gridCol w:w="42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其中，涉企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国家税务总局环江毛南族自治县税务局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5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的，不计入行政检查次数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。</w:t>
      </w:r>
    </w:p>
    <w:p>
      <w:pPr>
        <w:spacing w:line="400" w:lineRule="exact"/>
        <w:ind w:firstLine="45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七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国家税务总局环江毛南族自治县税务局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裁决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1"/>
        <w:gridCol w:w="4509"/>
        <w:gridCol w:w="5193"/>
        <w:gridCol w:w="36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裁决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次数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国家税务总局环江毛南族自治县税务局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both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行政裁决是行政机关根据当事人申请，根据法律法规授权，居中对与行政管理活动密切相关的民事纠纷进行裁处的行为。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次数的统计范围为统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计年度1月1日至12月31日期间开展行政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的次数。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八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国家税务总局环江毛南族自治县税务局2025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确认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3457" w:type="dxa"/>
        <w:tblInd w:w="-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国家税务总局环江毛南族自治县税务局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left"/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sectPr>
          <w:pgSz w:w="16839" w:h="11907" w:orient="landscape"/>
          <w:pgMar w:top="1417" w:right="1417" w:bottom="141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644" w:charSpace="-1048"/>
        </w:sect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确认次数的统计范围为统计年度1月1日至12月31日期间开展行政确认的次数</w:t>
      </w:r>
      <w:r>
        <w:rPr>
          <w:rFonts w:hint="eastAsia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mg1YXh4d2E3d3o1MzdmMzRoNGI2Z2g8L2FjY291bnQ+PG1hY2hpbmVDb2RlPkxDVjk3NDIwMDM1OTEKPC9tYWNoaW5lQ29kZT48dGltZT4yMDI1LTAxLTEzIDExOjM2OjI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mg1YXh4d2E3d3o1MzdmMzRoNGI2Z2g8L2FjY291bnQ+PG1hY2hpbmVDb2RlPkxDVjk3NDIwMDM1OTEKPC9tYWNoaW5lQ29kZT48dGltZT4yMDI1LTAxLTEzIDExOjM2OjI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2599"/>
    <w:rsid w:val="1A3410C1"/>
    <w:rsid w:val="2D5B3558"/>
    <w:rsid w:val="3A6F33DB"/>
    <w:rsid w:val="74271321"/>
    <w:rsid w:val="7B974F9F"/>
    <w:rsid w:val="7BDC5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2375</Words>
  <Characters>2457</Characters>
  <Lines>0</Lines>
  <Paragraphs>0</Paragraphs>
  <TotalTime>0</TotalTime>
  <ScaleCrop>false</ScaleCrop>
  <LinksUpToDate>false</LinksUpToDate>
  <CharactersWithSpaces>2590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韦昌菊</cp:lastModifiedBy>
  <dcterms:modified xsi:type="dcterms:W3CDTF">2026-01-19T03:28:02Z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D2FF0FD088454DF3A22EB8BB47DB6A7A</vt:lpwstr>
  </property>
  <property fmtid="{D5CDD505-2E9C-101B-9397-08002B2CF9AE}" pid="3" name="KSOProductBuildVer">
    <vt:lpwstr>2052-11.8.2.10158</vt:lpwstr>
  </property>
  <property fmtid="{D5CDD505-2E9C-101B-9397-08002B2CF9AE}" pid="4" name="KSOTemplateDocerSaveRecord">
    <vt:lpwstr>eyJoZGlkIjoiNjM3YjU2NDM2NjRkZDRiMDk4MjMxOTcyMjkxMDI5ZTgiLCJ1c2VySWQiOiIxMjI2NTkzODI5In0=</vt:lpwstr>
  </property>
</Properties>
</file>