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50" w:after="165" w:afterLines="50"/>
        <w:jc w:val="left"/>
        <w:rPr>
          <w:rFonts w:hint="eastAsia" w:ascii="黑体" w:hAnsi="黑体" w:eastAsia="黑体" w:cs="黑体"/>
          <w:b w:val="0"/>
          <w:color w:val="auto"/>
          <w:kern w:val="2"/>
          <w:sz w:val="32"/>
          <w:szCs w:val="32"/>
          <w:highlight w:val="none"/>
          <w:lang w:val="en-US" w:eastAsia="zh-CN" w:bidi="ar-SA"/>
        </w:rPr>
      </w:pPr>
      <w:r>
        <w:rPr>
          <w:rFonts w:hint="eastAsia" w:ascii="黑体" w:hAnsi="黑体" w:eastAsia="黑体" w:cs="黑体"/>
          <w:b w:val="0"/>
          <w:color w:val="auto"/>
          <w:kern w:val="2"/>
          <w:sz w:val="32"/>
          <w:szCs w:val="32"/>
          <w:highlight w:val="none"/>
          <w:lang w:val="en-US" w:eastAsia="zh-CN" w:bidi="ar-SA"/>
        </w:rPr>
        <w:t>附件3</w:t>
      </w:r>
    </w:p>
    <w:p>
      <w:pPr>
        <w:pageBreakBefore w:val="0"/>
        <w:widowControl w:val="0"/>
        <w:kinsoku/>
        <w:wordWrap/>
        <w:overflowPunct/>
        <w:topLinePunct w:val="0"/>
        <w:autoSpaceDE/>
        <w:autoSpaceDN/>
        <w:bidi w:val="0"/>
        <w:adjustRightInd/>
        <w:snapToGrid w:val="0"/>
        <w:spacing w:before="50" w:after="165" w:afterLines="50"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响应声明</w:t>
      </w:r>
    </w:p>
    <w:p>
      <w:pPr>
        <w:pageBreakBefore w:val="0"/>
        <w:widowControl w:val="0"/>
        <w:kinsoku/>
        <w:wordWrap/>
        <w:overflowPunct/>
        <w:topLinePunct w:val="0"/>
        <w:autoSpaceDE/>
        <w:autoSpaceDN/>
        <w:bidi w:val="0"/>
        <w:adjustRightInd/>
        <w:spacing w:line="560" w:lineRule="exact"/>
        <w:contextualSpacing/>
        <w:textAlignment w:val="auto"/>
        <w:rPr>
          <w:rFonts w:hint="eastAsia" w:ascii="仿宋_GB2312" w:hAnsi="仿宋_GB2312" w:eastAsia="仿宋_GB2312" w:cs="仿宋_GB2312"/>
          <w:color w:val="auto"/>
          <w:kern w:val="2"/>
          <w:sz w:val="32"/>
          <w:szCs w:val="32"/>
          <w:highlight w:val="none"/>
          <w:lang w:val="en-US" w:eastAsia="zh-CN" w:bidi="ar-SA"/>
        </w:rPr>
      </w:pPr>
    </w:p>
    <w:p>
      <w:pPr>
        <w:pageBreakBefore w:val="0"/>
        <w:widowControl w:val="0"/>
        <w:kinsoku/>
        <w:wordWrap/>
        <w:overflowPunct/>
        <w:topLinePunct w:val="0"/>
        <w:autoSpaceDE/>
        <w:autoSpaceDN/>
        <w:bidi w:val="0"/>
        <w:adjustRightInd/>
        <w:spacing w:line="560" w:lineRule="exact"/>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国家税务总局来宾市税务局：</w:t>
      </w:r>
    </w:p>
    <w:p>
      <w:pPr>
        <w:pageBreakBefore w:val="0"/>
        <w:widowControl w:val="0"/>
        <w:kinsoku/>
        <w:wordWrap/>
        <w:overflowPunct/>
        <w:topLinePunct w:val="0"/>
        <w:autoSpaceDE/>
        <w:autoSpaceDN/>
        <w:bidi w:val="0"/>
        <w:adjustRightInd/>
        <w:spacing w:line="560" w:lineRule="exact"/>
        <w:ind w:firstLine="697" w:firstLineChars="218"/>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我公司参加贵单位组织的</w:t>
      </w:r>
      <w:r>
        <w:rPr>
          <w:rFonts w:hint="eastAsia" w:ascii="仿宋_GB2312" w:hAnsi="仿宋_GB2312" w:eastAsia="仿宋_GB2312" w:cs="仿宋_GB2312"/>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sz w:val="32"/>
          <w:szCs w:val="32"/>
          <w:highlight w:val="none"/>
          <w:u w:val="single"/>
        </w:rPr>
        <w:t>来宾市税务局视频监控安防维保服务</w:t>
      </w:r>
      <w:r>
        <w:rPr>
          <w:rFonts w:hint="eastAsia" w:ascii="仿宋_GB2312" w:hAnsi="仿宋_GB2312" w:eastAsia="仿宋_GB2312" w:cs="仿宋_GB2312"/>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项目采购活动，在此郑重声明：</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一、我公司参加本项目的采购活动前三年内在经营活动中没有重大违法记录（重大违法记录是指供应商因违法</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对此声明负全部法律责任。</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二、我公司不是为本次采购项目提供整体设计、规范编制或者项目管理、监理、检测等服务的供应商。</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三、我公司与其他参加同一合同项下采购活动的供应商不存在“单位负责人为同一人或者存在直接控股、管理关系的不同供应商”情形。</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四、我公司承诺符合《中华人民共和国政府采购法》第二十二条规定：</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（一）具有独立承担民事责任的能力；</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（二）具有良好的商业信誉和健全的财务会计制度；</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（三）具有履行合同所必需的设备和专业技术能力；</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（四）有依法缴纳税收和社会保障资金的良好记录；</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（五）参加政府采购活动前三年内，在经营活动中没有重大违法记录；</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（六）法律、行政法规规定的其他条件。</w:t>
      </w:r>
    </w:p>
    <w:p>
      <w:pPr>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五、以上事项如有虚假或者隐瞒，我公司愿意承担一切后果，并不再寻求任何旨在减轻或者免除法律责任的辩解。</w:t>
      </w:r>
    </w:p>
    <w:p>
      <w:pPr>
        <w:pageBreakBefore w:val="0"/>
        <w:widowControl w:val="0"/>
        <w:kinsoku/>
        <w:wordWrap/>
        <w:overflowPunct/>
        <w:topLinePunct w:val="0"/>
        <w:autoSpaceDE/>
        <w:autoSpaceDN/>
        <w:bidi w:val="0"/>
        <w:adjustRightInd/>
        <w:spacing w:line="560" w:lineRule="exact"/>
        <w:contextualSpacing/>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特此声明。</w:t>
      </w:r>
    </w:p>
    <w:p>
      <w:pPr>
        <w:pageBreakBefore w:val="0"/>
        <w:widowControl w:val="0"/>
        <w:kinsoku/>
        <w:wordWrap/>
        <w:overflowPunct/>
        <w:topLinePunct w:val="0"/>
        <w:autoSpaceDE/>
        <w:autoSpaceDN/>
        <w:bidi w:val="0"/>
        <w:adjustRightInd/>
        <w:spacing w:line="560" w:lineRule="exact"/>
        <w:contextualSpacing/>
        <w:jc w:val="both"/>
        <w:textAlignment w:val="auto"/>
        <w:rPr>
          <w:rFonts w:hint="eastAsia" w:ascii="仿宋_GB2312" w:hAnsi="仿宋_GB2312" w:eastAsia="仿宋_GB2312" w:cs="仿宋_GB2312"/>
          <w:color w:val="auto"/>
          <w:kern w:val="2"/>
          <w:sz w:val="32"/>
          <w:szCs w:val="32"/>
          <w:highlight w:val="none"/>
          <w:lang w:val="en-US" w:eastAsia="zh-CN" w:bidi="ar-SA"/>
        </w:rPr>
      </w:pPr>
    </w:p>
    <w:p>
      <w:pPr>
        <w:pageBreakBefore w:val="0"/>
        <w:widowControl w:val="0"/>
        <w:kinsoku/>
        <w:wordWrap/>
        <w:overflowPunct/>
        <w:topLinePunct w:val="0"/>
        <w:autoSpaceDE/>
        <w:autoSpaceDN/>
        <w:bidi w:val="0"/>
        <w:adjustRightInd/>
        <w:spacing w:line="560" w:lineRule="exact"/>
        <w:ind w:firstLine="1280" w:firstLineChars="400"/>
        <w:contextualSpacing/>
        <w:jc w:val="both"/>
        <w:textAlignment w:val="auto"/>
        <w:rPr>
          <w:rFonts w:hint="eastAsia" w:ascii="仿宋_GB2312" w:hAnsi="仿宋_GB2312" w:eastAsia="仿宋_GB2312" w:cs="仿宋_GB2312"/>
          <w:color w:val="auto"/>
          <w:kern w:val="2"/>
          <w:sz w:val="32"/>
          <w:szCs w:val="32"/>
          <w:highlight w:val="none"/>
          <w:lang w:val="en-US" w:eastAsia="zh-CN" w:bidi="ar-SA"/>
        </w:rPr>
      </w:pPr>
    </w:p>
    <w:p>
      <w:pPr>
        <w:pageBreakBefore w:val="0"/>
        <w:widowControl w:val="0"/>
        <w:kinsoku/>
        <w:wordWrap/>
        <w:overflowPunct/>
        <w:topLinePunct w:val="0"/>
        <w:autoSpaceDE/>
        <w:autoSpaceDN/>
        <w:bidi w:val="0"/>
        <w:adjustRightInd/>
        <w:spacing w:line="560" w:lineRule="exact"/>
        <w:ind w:firstLine="1600" w:firstLineChars="500"/>
        <w:contextualSpacing/>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响应人（公章）：</w:t>
      </w:r>
    </w:p>
    <w:p>
      <w:pPr>
        <w:pageBreakBefore w:val="0"/>
        <w:widowControl w:val="0"/>
        <w:kinsoku/>
        <w:wordWrap/>
        <w:overflowPunct/>
        <w:topLinePunct w:val="0"/>
        <w:autoSpaceDE/>
        <w:autoSpaceDN/>
        <w:bidi w:val="0"/>
        <w:adjustRightInd/>
        <w:spacing w:line="560" w:lineRule="exact"/>
        <w:ind w:firstLine="1600" w:firstLineChars="500"/>
        <w:contextualSpacing/>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法定代表人或授权代表（签字或盖章）：</w:t>
      </w:r>
    </w:p>
    <w:p>
      <w:pPr>
        <w:pageBreakBefore w:val="0"/>
        <w:widowControl w:val="0"/>
        <w:kinsoku/>
        <w:wordWrap/>
        <w:overflowPunct/>
        <w:topLinePunct w:val="0"/>
        <w:autoSpaceDE/>
        <w:autoSpaceDN/>
        <w:bidi w:val="0"/>
        <w:adjustRightInd/>
        <w:spacing w:line="560" w:lineRule="exact"/>
        <w:ind w:firstLine="1600" w:firstLineChars="500"/>
        <w:contextualSpacing/>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日期：      年    月    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4D"/>
    <w:rsid w:val="0011194D"/>
    <w:rsid w:val="2E521B66"/>
    <w:rsid w:val="3BA32D9E"/>
    <w:rsid w:val="455D2457"/>
    <w:rsid w:val="48CD2D29"/>
    <w:rsid w:val="5B851518"/>
    <w:rsid w:val="5CE45728"/>
    <w:rsid w:val="5F89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来宾市税务局</Company>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2025-06-13T01:10:00Z</dcterms:created>
  <dc:creator>黄讯</dc:creator>
  <cp:lastModifiedBy>周微</cp:lastModifiedBy>
  <dcterms:modified xsi:type="dcterms:W3CDTF">2025-06-13T01:46:43Z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