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val="0"/>
        <w:suppressLineNumbers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jc w:val="both"/>
        <w:rPr>
          <w:rFonts w:hint="default" w:ascii="Times New Roman" w:hAnsi="Times New Roman" w:cs="Times New Roman"/>
        </w:rPr>
      </w:pPr>
      <w:r>
        <w:rPr>
          <w:rFonts w:hint="default" w:ascii="Times New Roman" w:hAnsi="Times New Roman" w:cs="Times New Roman"/>
        </w:rPr>
        <w:t> </w:t>
      </w:r>
    </w:p>
    <w:p>
      <w:pPr>
        <w:pStyle w:val="7"/>
        <w:keepNext w:val="0"/>
        <w:keepLines w:val="0"/>
        <w:widowControl w:val="0"/>
        <w:suppressLineNumbers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jc w:val="left"/>
        <w:rPr>
          <w:rFonts w:hint="eastAsia" w:ascii="黑体" w:hAnsi="黑体" w:eastAsia="黑体" w:cs="黑体"/>
          <w:b w:val="0"/>
          <w:bCs w:val="0"/>
          <w:sz w:val="36"/>
          <w:szCs w:val="36"/>
          <w:lang w:eastAsia="zh-CN"/>
        </w:rPr>
      </w:pPr>
      <w:r>
        <w:rPr>
          <w:rFonts w:hint="eastAsia" w:ascii="黑体" w:hAnsi="黑体" w:eastAsia="黑体" w:cs="黑体"/>
          <w:b w:val="0"/>
          <w:bCs w:val="0"/>
          <w:color w:val="000000"/>
          <w:sz w:val="36"/>
          <w:szCs w:val="36"/>
          <w:lang w:val="en-US" w:eastAsia="zh-CN"/>
        </w:rPr>
        <w:t>附件3        大桥路办公区高清摄像头监控设备</w:t>
      </w:r>
      <w:bookmarkStart w:id="0" w:name="_GoBack"/>
      <w:bookmarkEnd w:id="0"/>
      <w:r>
        <w:rPr>
          <w:rFonts w:hint="eastAsia" w:ascii="黑体" w:hAnsi="黑体" w:eastAsia="黑体" w:cs="黑体"/>
          <w:b w:val="0"/>
          <w:bCs w:val="0"/>
          <w:color w:val="000000"/>
          <w:sz w:val="36"/>
          <w:szCs w:val="36"/>
          <w:lang w:val="en-US" w:eastAsia="zh-CN"/>
        </w:rPr>
        <w:t>报价表</w:t>
      </w:r>
    </w:p>
    <w:tbl>
      <w:tblPr>
        <w:tblStyle w:val="5"/>
        <w:tblW w:w="497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8"/>
        <w:gridCol w:w="10"/>
        <w:gridCol w:w="1195"/>
        <w:gridCol w:w="6924"/>
        <w:gridCol w:w="864"/>
        <w:gridCol w:w="792"/>
        <w:gridCol w:w="1260"/>
        <w:gridCol w:w="1272"/>
        <w:gridCol w:w="10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① 前 端 设 备 部 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54"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2"/>
                <w:sz w:val="24"/>
                <w:szCs w:val="24"/>
                <w:u w:val="none"/>
                <w:lang w:val="en-US" w:eastAsia="zh-CN" w:bidi="ar-SA"/>
              </w:rPr>
            </w:pPr>
            <w:r>
              <w:rPr>
                <w:rFonts w:hint="eastAsia" w:ascii="仿宋_GB2312" w:hAnsi="仿宋_GB2312" w:eastAsia="仿宋_GB2312" w:cs="仿宋_GB2312"/>
                <w:b/>
                <w:bCs/>
                <w:i w:val="0"/>
                <w:iCs w:val="0"/>
                <w:color w:val="000000"/>
                <w:kern w:val="0"/>
                <w:sz w:val="24"/>
                <w:szCs w:val="24"/>
                <w:u w:val="none"/>
                <w:lang w:val="en-US" w:eastAsia="zh-CN" w:bidi="ar"/>
              </w:rPr>
              <w:t>名称</w:t>
            </w:r>
          </w:p>
        </w:tc>
        <w:tc>
          <w:tcPr>
            <w:tcW w:w="423"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品牌型号</w:t>
            </w: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2"/>
                <w:sz w:val="24"/>
                <w:szCs w:val="24"/>
                <w:u w:val="none"/>
                <w:lang w:val="en-US" w:eastAsia="zh-CN" w:bidi="ar-SA"/>
              </w:rPr>
            </w:pPr>
            <w:r>
              <w:rPr>
                <w:rFonts w:hint="eastAsia" w:ascii="仿宋_GB2312" w:hAnsi="仿宋_GB2312" w:eastAsia="仿宋_GB2312" w:cs="仿宋_GB2312"/>
                <w:b/>
                <w:bCs/>
                <w:i w:val="0"/>
                <w:iCs w:val="0"/>
                <w:color w:val="000000"/>
                <w:kern w:val="0"/>
                <w:sz w:val="24"/>
                <w:szCs w:val="24"/>
                <w:u w:val="none"/>
                <w:lang w:val="en-US" w:eastAsia="zh-CN" w:bidi="ar"/>
              </w:rPr>
              <w:t>需求参数</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2"/>
                <w:sz w:val="24"/>
                <w:szCs w:val="24"/>
                <w:u w:val="none"/>
                <w:lang w:val="en-US" w:eastAsia="zh-CN" w:bidi="ar-SA"/>
              </w:rPr>
            </w:pPr>
            <w:r>
              <w:rPr>
                <w:rFonts w:hint="eastAsia" w:ascii="仿宋_GB2312" w:hAnsi="仿宋_GB2312" w:eastAsia="仿宋_GB2312" w:cs="仿宋_GB2312"/>
                <w:b/>
                <w:bCs/>
                <w:i w:val="0"/>
                <w:iCs w:val="0"/>
                <w:color w:val="000000"/>
                <w:kern w:val="0"/>
                <w:sz w:val="24"/>
                <w:szCs w:val="24"/>
                <w:u w:val="none"/>
                <w:lang w:val="en-US" w:eastAsia="zh-CN" w:bidi="ar"/>
              </w:rPr>
              <w:t>单位</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2"/>
                <w:sz w:val="24"/>
                <w:szCs w:val="24"/>
                <w:u w:val="none"/>
                <w:lang w:val="en-US" w:eastAsia="zh-CN" w:bidi="ar-SA"/>
              </w:rPr>
            </w:pPr>
            <w:r>
              <w:rPr>
                <w:rFonts w:hint="eastAsia" w:ascii="仿宋_GB2312" w:hAnsi="仿宋_GB2312" w:eastAsia="仿宋_GB2312" w:cs="仿宋_GB2312"/>
                <w:b/>
                <w:bCs/>
                <w:i w:val="0"/>
                <w:iCs w:val="0"/>
                <w:color w:val="000000"/>
                <w:kern w:val="0"/>
                <w:sz w:val="24"/>
                <w:szCs w:val="24"/>
                <w:u w:val="none"/>
                <w:lang w:val="en-US" w:eastAsia="zh-CN" w:bidi="ar"/>
              </w:rPr>
              <w:t>数量</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2"/>
                <w:sz w:val="24"/>
                <w:szCs w:val="24"/>
                <w:u w:val="none"/>
                <w:lang w:val="en-US" w:eastAsia="zh-CN" w:bidi="ar-SA"/>
              </w:rPr>
            </w:pPr>
            <w:r>
              <w:rPr>
                <w:rFonts w:hint="eastAsia" w:ascii="仿宋_GB2312" w:hAnsi="仿宋_GB2312" w:eastAsia="仿宋_GB2312" w:cs="仿宋_GB2312"/>
                <w:b/>
                <w:bCs/>
                <w:i w:val="0"/>
                <w:iCs w:val="0"/>
                <w:color w:val="000000"/>
                <w:kern w:val="0"/>
                <w:sz w:val="24"/>
                <w:szCs w:val="24"/>
                <w:u w:val="none"/>
                <w:lang w:val="en-US" w:eastAsia="zh-CN" w:bidi="ar"/>
              </w:rPr>
              <w:t>单价（元）</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2"/>
                <w:sz w:val="24"/>
                <w:szCs w:val="24"/>
                <w:u w:val="none"/>
                <w:lang w:val="en-US" w:eastAsia="zh-CN" w:bidi="ar-SA"/>
              </w:rPr>
            </w:pPr>
            <w:r>
              <w:rPr>
                <w:rFonts w:hint="eastAsia" w:ascii="仿宋_GB2312" w:hAnsi="仿宋_GB2312" w:eastAsia="仿宋_GB2312" w:cs="仿宋_GB2312"/>
                <w:b/>
                <w:bCs/>
                <w:i w:val="0"/>
                <w:iCs w:val="0"/>
                <w:color w:val="000000"/>
                <w:kern w:val="0"/>
                <w:sz w:val="24"/>
                <w:szCs w:val="24"/>
                <w:u w:val="none"/>
                <w:lang w:val="en-US" w:eastAsia="zh-CN" w:bidi="ar"/>
              </w:rPr>
              <w:t>总价（元）</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 w:hRule="atLeast"/>
        </w:trPr>
        <w:tc>
          <w:tcPr>
            <w:tcW w:w="254"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摄像头</w:t>
            </w:r>
          </w:p>
        </w:tc>
        <w:tc>
          <w:tcPr>
            <w:tcW w:w="423"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支持智能动检（人形）</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采用高性能400万像素1/2.9英寸CMOS图像传感器，低照度效果好，图像清晰度高</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最大可输出400万（2560×1440）@25fps</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支持H.265编码，压缩比高，实现超低码流传输</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内置高效暖光灯，红外补光灯，最大红外监控距离60米，暖光监控距离40米</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支持宽动态，3D降噪，强光抑制，背光补偿，数字水印，适用不同监控环境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支持ROI，SMART H.264/H.265，灵活编码，适用不同带宽和存储环境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内置1个麦克风</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支持DC12V/PoE供电方式；方便工程安装</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支持IP67防护等级</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台</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44</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 xml:space="preserve"> </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仿宋_GB2312" w:hAnsi="仿宋_GB2312" w:eastAsia="仿宋_GB2312" w:cs="仿宋_GB2312"/>
                <w:i w:val="0"/>
                <w:iCs w:val="0"/>
                <w:color w:val="000000"/>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6mm镜头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4" w:hRule="atLeast"/>
        </w:trPr>
        <w:tc>
          <w:tcPr>
            <w:tcW w:w="251"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支架</w:t>
            </w:r>
          </w:p>
        </w:tc>
        <w:tc>
          <w:tcPr>
            <w:tcW w:w="427"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枪机壁装支架，尺寸为204.0*58.0*80.0mm</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采用铝合金材质，不易生锈</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白色</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重量为0.38kg</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支持最大承重1.0kg</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支持壁装安装方式</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支持水平：0~360°，竖直：-30°~0°旋转角度范围</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适用M型/K型/B型/D型/F型枪机型</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44</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4" w:hRule="atLeast"/>
        </w:trPr>
        <w:tc>
          <w:tcPr>
            <w:tcW w:w="251"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摄像头</w:t>
            </w:r>
          </w:p>
        </w:tc>
        <w:tc>
          <w:tcPr>
            <w:tcW w:w="427"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支持智能动检（人形）</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采用高性能400万像素1/2.9英寸CMOS图像传感器，低照度效果好，图像清晰度高</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最大可输出400万（2560×1440）@25fps</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支持H.265编码，压缩比高，实现超低码流传输</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内置高效暖光灯，红外补光灯，最大红外监控距离50米，暖光监控距离30米</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支持宽动态，3D降噪，强光抑制，背光补偿，数字水印，适用不同监控环境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支持ROI，SMART H.264/H.265，灵活编码，适用不同带宽和存储环境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内置1个麦克风</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支持DC12V/PoE供电方式；方便工程安装</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支持IP67防护等级</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台</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1</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 xml:space="preserve"> </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sz w:val="24"/>
                <w:szCs w:val="24"/>
                <w:u w:val="none"/>
                <w:lang w:val="en-US" w:eastAsia="zh-CN"/>
              </w:rPr>
              <w:t>2.8mm镜头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251"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小计</w:t>
            </w:r>
          </w:p>
        </w:tc>
        <w:tc>
          <w:tcPr>
            <w:tcW w:w="4748" w:type="pct"/>
            <w:gridSpan w:val="8"/>
            <w:tcBorders>
              <w:top w:val="single" w:color="000000" w:sz="4" w:space="0"/>
              <w:left w:val="single" w:color="auto"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b/>
                <w:bCs/>
                <w:i w:val="0"/>
                <w:iCs w:val="0"/>
                <w:color w:val="000000"/>
                <w:kern w:val="0"/>
                <w:sz w:val="24"/>
                <w:szCs w:val="24"/>
                <w:u w:val="none"/>
                <w:lang w:val="en-US" w:eastAsia="zh-CN" w:bidi="ar"/>
              </w:rPr>
              <w:t>② 后 端 设 备 部 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54"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名称</w:t>
            </w:r>
          </w:p>
        </w:tc>
        <w:tc>
          <w:tcPr>
            <w:tcW w:w="423"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品牌型号</w:t>
            </w: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需求参数</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单位</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b/>
                <w:bCs/>
                <w:i w:val="0"/>
                <w:iCs w:val="0"/>
                <w:color w:val="000000"/>
                <w:kern w:val="0"/>
                <w:sz w:val="24"/>
                <w:szCs w:val="24"/>
                <w:u w:val="none"/>
                <w:lang w:val="en-US" w:eastAsia="zh-CN" w:bidi="ar"/>
              </w:rPr>
              <w:t>数量</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单价（元）</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总价（元）</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4" w:hRule="atLeast"/>
        </w:trPr>
        <w:tc>
          <w:tcPr>
            <w:tcW w:w="254"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录像机</w:t>
            </w:r>
          </w:p>
        </w:tc>
        <w:tc>
          <w:tcPr>
            <w:tcW w:w="423"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支持WEB、本地GUI界面操作</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支持最大64路网络视频接入，网络性能384Mbps接入、384Mbps储存、384Mbps转发</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支持1路32MP@25fps；1路24MP@25fps；2路16MP@30fps；4路12MP@30fps；6路8MP@30fps；8路6MP@30fps；8路5MP@30fps；12路4MP@30fps；24路1080p@30fps解码。最大支持16路视频回放</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支持32MP; 24MP; 16MP; 12MP; 8MP; 6MP; 5MP; 4MP; 3MP; 1080p; 960p; 720p; D1; CIF; QCIF IPC分辨率接入</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支持前智能：高空抛物检测、人脸检测比对、周界防范、视频结构化、通用行为分析、立体行为分析、人群分布、人数统计、热度图、车牌识别、智能动检、物品监控、电瓶车入梯</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支持2路后智能人脸检测比对；或4路后智能周界防范；或8路后智能智能动检</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支持最大20个人脸库，共2万张人脸图片</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支持8个内置SATA接口，单盘最大容量支持20T，可配置成单盘，支持Raid0、Raid1、Raid5、Raid6、Raid10、JBOD等各种数据保护模式</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支持N+M集群管理功能，当主机发生故障时，备机可替换故障主机继续录像，故障恢复后，备机可将存储的录像回传至故障主机</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支持iSCSI扩展存储功能，支持iSCSI方式对接IP SAN设备，实现扩容存储</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支持电子云台，将全景画面中多个感兴趣区域提取成单独细节画面，当区域内有人、车目标经过时对应细节画面随目标跟踪展示</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支持提供主动注册服务，前端相机支持以主动注册方式添加到设备上</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支持主动注册客户端功能，设备可以以主动注册方式添加到平台</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支持16路报警输入、6路报警输出，其中1路12V1A ctrl输出</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支持4个USB接口（2个前置USB2.0接口、2个后置USB3.0接口）</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支持2个千兆以太网口，支持2个不同段IP地址的IPC设备接入，支持将多网口设置同一个IP地址，实现数据链路冗余</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支持2路VGA输出，2路HDMI输出，其中VGA1/HDMI1同源输出、VGA2/HDMI2同源输出，VGA1/HDMI1和VGA2/HDMI2两组之间支持异源输出。HDMI1最大支持8K显示输出，HDMI2最大支持4K显示输出，VGA1/VGA2最大支持1080p显示输出</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可接驳支持ONVIF、RTSP协议的第三方摄像机和主流品牌摄像机</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支持Smart H.265/H.265/Smart H.264/H.264，支持一键添加IPC并自动切换到H.265</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支持IPv4、IPv6、HTTP、UPnP、NTP、 RTSP、SADP、SNMP、PPPoE、DNS、FTP、ONVIF 24.12网络协议</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支持大华云联功能，支持云联APP远程监控、预览、回放</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支持硬盘、外接USB存储设备、DVD刻录等存储方式，支持U盘，eSATA方式，DVD刻录备份方式</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支持切片回放功能，将录像按月、日和小时分成若干片段进行回放</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支持即时回放功能，在预览画面下回放指定通道的录像</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支持盘组管理功能，实现视频录像的定向存储</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支持配额管理功能，实现按通道分配不同的录像天数进行存储</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支持语音对讲，客户端、WEB与NVR之间以及通过NVR与网络摄像机之间进行语音对讲；NVR与网络摄像机之间进行语音对讲</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支持断网续传功能，能对前端摄像机断网这段时间内SD卡中的录像回传到NVR</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支持远程管理IPC功能，支持对前端IPC远程升级，支持远程对IPC的编码配置修改等操作</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支持远程零通道预览功能，可将接入的多路视频图像多画面显示在一路视频图像上</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支持走廊模式功能，支持IPC画面旋转90°或270°，成9:16走廊模式</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支持预览通道拖动保存、自定义布局（双目、三目、四目枪机接入）</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支持3+1全景相机、哈勃、天阙、守望者等多目相机配套接入</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SmartIPC接入、绊线入侵、区域入侵、场景变化、移动侦测、人脸检测、物品遗留和物品搬移时，可给出报警/联动/上传，同时支持智能动检、人群分布、热度图、人数统计、车牌检测（支持卡口ITC、球机）、智能跟踪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支持接入热成像相机 ，当触发 火情检测，冷点检测，热点检测，测温检测，温差检测，打电话检测，吸烟检测，烟雾检测等报警时，可联动录像、抓拍并保存图片、弹出报警画面、声音警告、上传中心、发送邮件、触发报警输出，并按通道、时间、类型检索报警图片</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支持鱼眼矫正功能，本地和web端在预览和回放模式下，支持对接入鱼眼视频以拼接的方式进行矫正功能</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支持最大32路“摘要”精准精索</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支持智能事件万能透传功能，用户可自定义添加前端事件码，当前端触发事件，NVR将记录事件日志并实时透传至ICC平台</w:t>
            </w:r>
          </w:p>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支持ANPR相机、道闸一体机等车牌识别设备，实现手动开闸，白名单自动放行，车辆信息查询等功能，最大支持4路</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54"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硬盘</w:t>
            </w:r>
          </w:p>
        </w:tc>
        <w:tc>
          <w:tcPr>
            <w:tcW w:w="423"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6TB</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4" w:hRule="atLeast"/>
        </w:trPr>
        <w:tc>
          <w:tcPr>
            <w:tcW w:w="254"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核心交换机</w:t>
            </w:r>
          </w:p>
        </w:tc>
        <w:tc>
          <w:tcPr>
            <w:tcW w:w="423"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二层网管交换机，交换容量336Gbps，包转发率42Mpps，24口10/100/1000Mbps自适应店电口交换机，固化4个SFP千兆兆口，支持VLAN、ACL、端口镜像、端口聚合等功能，支持睿易APP和MACC云平台统一管理。推荐带摄像头数150个（200W H.265），推荐网络带机300个终端</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4" w:hRule="atLeast"/>
        </w:trPr>
        <w:tc>
          <w:tcPr>
            <w:tcW w:w="254"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交换机</w:t>
            </w:r>
          </w:p>
        </w:tc>
        <w:tc>
          <w:tcPr>
            <w:tcW w:w="423"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 8+2千兆POE10口千兆以太网PoE交换机，金属壳体，内置电源开关，提供10个10/100/1000Mbps RJ45自适应端口，支持所有端口线速转发。其中2个端口为上联口，剩余8个端口具有PoE功能，可作为以太网供电设备。能自动检测与识别符合IEEE802.3af及IEEE802.3at标准的受电设备，并通过网线为其供电。整机PoE输出功率80W，单口最大PoE输出功率30W，足额大功率。</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4" w:hRule="atLeast"/>
        </w:trPr>
        <w:tc>
          <w:tcPr>
            <w:tcW w:w="254"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交换机</w:t>
            </w:r>
          </w:p>
        </w:tc>
        <w:tc>
          <w:tcPr>
            <w:tcW w:w="423"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 4+2千兆POE6口千兆以太网PoE交换机，金属壳体，内置电源开关，提供6个10/100/1000Mbps RJ45自适应端口，支持所有端口线速转发。其中2个端口为上联口，剩余4个端口具有PoE功能为以太网供电设备。能自动检测与识别符合IEEE802.3af及IEEE802.3at标准的受电设备，并通过网线为其供电。整机PoE输出功率60W，单口最大PoE输出功率30W，足额大功率。</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kern w:val="2"/>
                <w:sz w:val="24"/>
                <w:szCs w:val="24"/>
                <w:u w:val="none"/>
                <w:lang w:val="en-US" w:eastAsia="zh-CN" w:bidi="ar-SA"/>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4" w:hRule="atLeast"/>
        </w:trPr>
        <w:tc>
          <w:tcPr>
            <w:tcW w:w="251"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防水箱</w:t>
            </w:r>
          </w:p>
        </w:tc>
        <w:tc>
          <w:tcPr>
            <w:tcW w:w="427"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280mm*190mm*100mm</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4" w:hRule="atLeast"/>
        </w:trPr>
        <w:tc>
          <w:tcPr>
            <w:tcW w:w="251"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电梯网桥</w:t>
            </w:r>
          </w:p>
        </w:tc>
        <w:tc>
          <w:tcPr>
            <w:tcW w:w="427"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G无线网桥，包含录像机端和摄像头端两个设备，出厂默认配对，无需配置即可使用。最大桥接速率300Mbps，内置定向天线，推荐在1000米内建筑的电梯监控场景使用。支持Web/睿易APP/MACC云平台管理。支持12VDC和12V非标PoE两种供电方式。支持壁挂/抱箍安装。</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对</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6" w:hRule="atLeast"/>
        </w:trPr>
        <w:tc>
          <w:tcPr>
            <w:tcW w:w="251"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光收发</w:t>
            </w:r>
          </w:p>
        </w:tc>
        <w:tc>
          <w:tcPr>
            <w:tcW w:w="427"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仿宋_GB2312" w:hAnsi="仿宋_GB2312" w:eastAsia="仿宋_GB2312" w:cs="仿宋_GB2312"/>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1个10/100/1000Mbps自适应RJ45电口，1个1000Mbps SC光口，最大传输距离3kM，非网管型光纤收发器</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对</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251"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小计</w:t>
            </w:r>
          </w:p>
        </w:tc>
        <w:tc>
          <w:tcPr>
            <w:tcW w:w="4748" w:type="pct"/>
            <w:gridSpan w:val="8"/>
            <w:tcBorders>
              <w:top w:val="single" w:color="000000" w:sz="4" w:space="0"/>
              <w:left w:val="single" w:color="auto"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③ 线 材 和 安 装 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251"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名称</w:t>
            </w:r>
          </w:p>
        </w:tc>
        <w:tc>
          <w:tcPr>
            <w:tcW w:w="427"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品牌型号</w:t>
            </w: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需求参数</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单位</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数量</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单价（元）</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总价（元）</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26" w:hRule="atLeast"/>
        </w:trPr>
        <w:tc>
          <w:tcPr>
            <w:tcW w:w="251"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辅助材料</w:t>
            </w:r>
          </w:p>
        </w:tc>
        <w:tc>
          <w:tcPr>
            <w:tcW w:w="427"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ind w:left="0" w:leftChars="0" w:firstLine="0" w:firstLineChars="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sz w:val="24"/>
                <w:szCs w:val="24"/>
                <w:u w:val="none"/>
              </w:rPr>
              <w:t>弯头，直通，扎带、电工胶、固定螺订，PVC 2.0管</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700</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kern w:val="2"/>
                <w:sz w:val="24"/>
                <w:szCs w:val="24"/>
                <w:u w:val="none"/>
                <w:lang w:val="en-US" w:eastAsia="zh-CN" w:bidi="ar-SA"/>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6" w:hRule="atLeast"/>
        </w:trPr>
        <w:tc>
          <w:tcPr>
            <w:tcW w:w="251"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水晶头</w:t>
            </w:r>
          </w:p>
        </w:tc>
        <w:tc>
          <w:tcPr>
            <w:tcW w:w="427"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超五类水晶头100个/盒</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盒</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6" w:hRule="atLeast"/>
        </w:trPr>
        <w:tc>
          <w:tcPr>
            <w:tcW w:w="251"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光纤</w:t>
            </w:r>
          </w:p>
        </w:tc>
        <w:tc>
          <w:tcPr>
            <w:tcW w:w="427"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4芯室外单模光缆-国标</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6" w:hRule="atLeast"/>
        </w:trPr>
        <w:tc>
          <w:tcPr>
            <w:tcW w:w="251"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网线</w:t>
            </w:r>
          </w:p>
        </w:tc>
        <w:tc>
          <w:tcPr>
            <w:tcW w:w="427"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超五类无氧铜网线 30</w:t>
            </w: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米/箱0.5线芯</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箱</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6" w:hRule="atLeast"/>
        </w:trPr>
        <w:tc>
          <w:tcPr>
            <w:tcW w:w="251"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电源线</w:t>
            </w:r>
          </w:p>
        </w:tc>
        <w:tc>
          <w:tcPr>
            <w:tcW w:w="427"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无氧铜200米/卷</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卷</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6" w:hRule="atLeast"/>
        </w:trPr>
        <w:tc>
          <w:tcPr>
            <w:tcW w:w="251"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人工</w:t>
            </w:r>
          </w:p>
        </w:tc>
        <w:tc>
          <w:tcPr>
            <w:tcW w:w="427"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sz w:val="24"/>
                <w:szCs w:val="24"/>
                <w:u w:val="none"/>
              </w:rPr>
              <w:t>施工、安装费、调试、维护</w:t>
            </w:r>
          </w:p>
        </w:tc>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点</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6" w:hRule="atLeast"/>
        </w:trPr>
        <w:tc>
          <w:tcPr>
            <w:tcW w:w="251" w:type="pct"/>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小计</w:t>
            </w:r>
          </w:p>
        </w:tc>
        <w:tc>
          <w:tcPr>
            <w:tcW w:w="4748" w:type="pct"/>
            <w:gridSpan w:val="8"/>
            <w:tcBorders>
              <w:top w:val="single" w:color="000000" w:sz="4" w:space="0"/>
              <w:left w:val="single" w:color="auto"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2409" w:firstLineChars="1000"/>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b/>
                <w:bCs/>
                <w:i w:val="0"/>
                <w:iCs w:val="0"/>
                <w:color w:val="000000"/>
                <w:kern w:val="0"/>
                <w:sz w:val="24"/>
                <w:szCs w:val="24"/>
                <w:u w:val="none"/>
                <w:lang w:val="en-US" w:eastAsia="zh-CN" w:bidi="ar"/>
              </w:rPr>
              <w:t xml:space="preserve">报价合计：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default" w:ascii="宋体" w:hAnsi="宋体" w:eastAsia="宋体" w:cs="宋体"/>
                <w:color w:val="000000"/>
                <w:kern w:val="0"/>
                <w:sz w:val="28"/>
                <w:lang w:val="en-US" w:eastAsia="zh-CN"/>
              </w:rPr>
            </w:pPr>
            <w:r>
              <w:rPr>
                <w:rFonts w:hint="eastAsia" w:ascii="宋体" w:hAnsi="宋体" w:eastAsia="宋体" w:cs="宋体"/>
                <w:color w:val="000000"/>
                <w:kern w:val="0"/>
                <w:sz w:val="28"/>
                <w:lang w:val="en-US" w:eastAsia="zh-CN"/>
              </w:rPr>
              <w:t>售后服务</w:t>
            </w:r>
            <w:r>
              <w:rPr>
                <w:rFonts w:hint="eastAsia" w:ascii="宋体" w:hAnsi="宋体" w:cs="宋体"/>
                <w:color w:val="000000"/>
                <w:kern w:val="0"/>
                <w:sz w:val="28"/>
                <w:lang w:val="en-US" w:eastAsia="zh-CN"/>
              </w:rPr>
              <w:t>要求</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baseline"/>
              <w:rPr>
                <w:rFonts w:hint="eastAsia" w:ascii="宋体" w:hAnsi="宋体" w:eastAsia="宋体" w:cs="Times New Roman"/>
                <w:color w:val="auto"/>
                <w:sz w:val="28"/>
                <w:szCs w:val="28"/>
              </w:rPr>
            </w:pPr>
            <w:r>
              <w:rPr>
                <w:rFonts w:hint="eastAsia" w:ascii="宋体" w:hAnsi="宋体" w:eastAsia="宋体" w:cs="Times New Roman"/>
                <w:color w:val="auto"/>
                <w:sz w:val="28"/>
                <w:szCs w:val="28"/>
              </w:rPr>
              <w:t>1.保修期：按国家有关产品“三包”规定执行“三包”，保修期不得少于</w:t>
            </w:r>
            <w:r>
              <w:rPr>
                <w:rFonts w:hint="eastAsia" w:ascii="宋体" w:hAnsi="宋体" w:cs="Times New Roman"/>
                <w:color w:val="auto"/>
                <w:sz w:val="28"/>
                <w:szCs w:val="28"/>
                <w:lang w:val="en-US" w:eastAsia="zh-CN"/>
              </w:rPr>
              <w:t>3</w:t>
            </w:r>
            <w:r>
              <w:rPr>
                <w:rFonts w:hint="eastAsia" w:ascii="宋体" w:hAnsi="宋体" w:eastAsia="宋体" w:cs="Times New Roman"/>
                <w:color w:val="auto"/>
                <w:sz w:val="28"/>
                <w:szCs w:val="28"/>
              </w:rPr>
              <w:t>年（自验收合格之日起计算）</w:t>
            </w:r>
            <w:r>
              <w:rPr>
                <w:rFonts w:hint="eastAsia" w:ascii="宋体" w:hAnsi="宋体" w:eastAsia="宋体" w:cs="Times New Roman"/>
                <w:color w:val="auto"/>
                <w:sz w:val="28"/>
                <w:szCs w:val="28"/>
                <w:lang w:eastAsia="zh-CN"/>
              </w:rPr>
              <w:t>，</w:t>
            </w:r>
            <w:r>
              <w:rPr>
                <w:rFonts w:hint="eastAsia" w:ascii="宋体" w:hAnsi="宋体" w:eastAsia="宋体" w:cs="Times New Roman"/>
                <w:color w:val="auto"/>
                <w:sz w:val="28"/>
                <w:szCs w:val="28"/>
              </w:rPr>
              <w:t xml:space="preserve">提供终身维护。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baseline"/>
              <w:rPr>
                <w:rFonts w:hint="eastAsia" w:ascii="宋体" w:hAnsi="宋体" w:eastAsia="宋体" w:cs="Times New Roman"/>
                <w:color w:val="auto"/>
                <w:sz w:val="28"/>
                <w:szCs w:val="28"/>
              </w:rPr>
            </w:pPr>
            <w:r>
              <w:rPr>
                <w:rFonts w:hint="eastAsia" w:ascii="宋体" w:hAnsi="宋体" w:eastAsia="宋体" w:cs="Times New Roman"/>
                <w:color w:val="auto"/>
                <w:sz w:val="28"/>
                <w:szCs w:val="28"/>
              </w:rPr>
              <w:t>2.必须提供原装正品的、全新的、符合有关质量标准的产品，</w:t>
            </w:r>
            <w:r>
              <w:rPr>
                <w:rFonts w:hint="eastAsia" w:ascii="宋体" w:hAnsi="宋体" w:eastAsia="宋体" w:cs="Times New Roman"/>
                <w:color w:val="auto"/>
                <w:sz w:val="28"/>
                <w:szCs w:val="28"/>
                <w:lang w:eastAsia="zh-CN"/>
              </w:rPr>
              <w:t>提供</w:t>
            </w:r>
            <w:r>
              <w:rPr>
                <w:rFonts w:hint="eastAsia" w:ascii="宋体" w:hAnsi="宋体" w:eastAsia="宋体" w:cs="Times New Roman"/>
                <w:color w:val="auto"/>
                <w:sz w:val="28"/>
                <w:szCs w:val="28"/>
              </w:rPr>
              <w:t>产品合格证</w:t>
            </w:r>
            <w:r>
              <w:rPr>
                <w:rFonts w:hint="eastAsia" w:ascii="宋体" w:hAnsi="宋体" w:eastAsia="宋体" w:cs="Times New Roman"/>
                <w:color w:val="auto"/>
                <w:sz w:val="28"/>
                <w:szCs w:val="28"/>
                <w:lang w:eastAsia="zh-CN"/>
              </w:rPr>
              <w:t>、产地证明，属强制认证产品需提供强制认证证书和提供国家认可的第三方检测报告，强制采购节能产品需提供节能证明材料。产品</w:t>
            </w:r>
            <w:r>
              <w:rPr>
                <w:rFonts w:hint="eastAsia" w:ascii="宋体" w:hAnsi="宋体" w:eastAsia="宋体" w:cs="Times New Roman"/>
                <w:color w:val="auto"/>
                <w:sz w:val="28"/>
                <w:szCs w:val="28"/>
              </w:rPr>
              <w:t>不合格</w:t>
            </w:r>
            <w:r>
              <w:rPr>
                <w:rFonts w:hint="eastAsia" w:ascii="宋体" w:hAnsi="宋体" w:eastAsia="宋体" w:cs="Times New Roman"/>
                <w:color w:val="auto"/>
                <w:sz w:val="28"/>
                <w:szCs w:val="28"/>
                <w:lang w:eastAsia="zh-CN"/>
              </w:rPr>
              <w:t>、功能达不到要求的</w:t>
            </w:r>
            <w:r>
              <w:rPr>
                <w:rFonts w:hint="eastAsia" w:ascii="宋体" w:hAnsi="宋体" w:eastAsia="宋体" w:cs="Times New Roman"/>
                <w:color w:val="auto"/>
                <w:sz w:val="28"/>
                <w:szCs w:val="28"/>
              </w:rPr>
              <w:t>，不予验收，由此造成采购人经济损失的由成交供应商负责承担全部赔偿责任。</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baseline"/>
              <w:rPr>
                <w:rFonts w:hint="eastAsia" w:ascii="宋体" w:hAnsi="宋体" w:eastAsia="宋体" w:cs="Times New Roman"/>
                <w:color w:val="auto"/>
                <w:sz w:val="28"/>
                <w:szCs w:val="28"/>
                <w:lang w:eastAsia="zh-CN"/>
              </w:rPr>
            </w:pPr>
            <w:r>
              <w:rPr>
                <w:rFonts w:hint="eastAsia" w:ascii="宋体" w:hAnsi="宋体" w:eastAsia="宋体" w:cs="Times New Roman"/>
                <w:color w:val="auto"/>
                <w:sz w:val="28"/>
                <w:szCs w:val="28"/>
              </w:rPr>
              <w:t>3.负责送货上门、安装调试；保修期内上门维修、更换零配件，并提供软件终身升级维护服务，相关费用由成交供应商承担</w:t>
            </w:r>
            <w:r>
              <w:rPr>
                <w:rFonts w:hint="eastAsia" w:ascii="宋体" w:hAnsi="宋体" w:eastAsia="宋体" w:cs="Times New Roman"/>
                <w:color w:val="auto"/>
                <w:sz w:val="28"/>
                <w:szCs w:val="28"/>
                <w:lang w:eastAsia="zh-CN"/>
              </w:rPr>
              <w:t>，保修期外只收材料成本费。</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baseline"/>
              <w:rPr>
                <w:rFonts w:hint="eastAsia" w:ascii="宋体" w:hAnsi="宋体" w:eastAsia="宋体" w:cs="Times New Roman"/>
                <w:color w:val="auto"/>
                <w:sz w:val="28"/>
                <w:szCs w:val="28"/>
              </w:rPr>
            </w:pPr>
            <w:r>
              <w:rPr>
                <w:rFonts w:hint="eastAsia" w:ascii="宋体" w:hAnsi="宋体" w:eastAsia="宋体" w:cs="Times New Roman"/>
                <w:color w:val="auto"/>
                <w:sz w:val="28"/>
                <w:szCs w:val="28"/>
              </w:rPr>
              <w:t>4.供应商应设有服务电话，即时回答提出的问题；排除用户的软、硬件故障等。</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baseline"/>
              <w:rPr>
                <w:rFonts w:hint="eastAsia" w:ascii="宋体" w:hAnsi="宋体" w:eastAsia="宋体" w:cs="Times New Roman"/>
                <w:color w:val="auto"/>
                <w:sz w:val="28"/>
                <w:szCs w:val="28"/>
              </w:rPr>
            </w:pPr>
            <w:r>
              <w:rPr>
                <w:rFonts w:hint="eastAsia" w:ascii="宋体" w:hAnsi="宋体" w:eastAsia="宋体" w:cs="Times New Roman"/>
                <w:color w:val="auto"/>
                <w:sz w:val="28"/>
                <w:szCs w:val="28"/>
              </w:rPr>
              <w:t>5.在接到用户的维修电话后</w:t>
            </w:r>
            <w:r>
              <w:rPr>
                <w:rFonts w:hint="eastAsia" w:ascii="宋体" w:hAnsi="宋体" w:cs="Times New Roman"/>
                <w:color w:val="auto"/>
                <w:sz w:val="28"/>
                <w:szCs w:val="28"/>
                <w:lang w:val="en-US" w:eastAsia="zh-CN"/>
              </w:rPr>
              <w:t>1</w:t>
            </w:r>
            <w:r>
              <w:rPr>
                <w:rFonts w:hint="eastAsia" w:ascii="宋体" w:hAnsi="宋体" w:eastAsia="宋体" w:cs="Times New Roman"/>
                <w:color w:val="auto"/>
                <w:sz w:val="28"/>
                <w:szCs w:val="28"/>
                <w:lang w:val="en-US" w:eastAsia="zh-CN"/>
              </w:rPr>
              <w:t>0</w:t>
            </w:r>
            <w:r>
              <w:rPr>
                <w:rFonts w:hint="eastAsia" w:ascii="宋体" w:hAnsi="宋体" w:eastAsia="宋体" w:cs="Times New Roman"/>
                <w:color w:val="auto"/>
                <w:sz w:val="28"/>
                <w:szCs w:val="28"/>
              </w:rPr>
              <w:t>分钟内作出响应，</w:t>
            </w:r>
            <w:r>
              <w:rPr>
                <w:rFonts w:hint="eastAsia" w:ascii="宋体" w:hAnsi="宋体" w:cs="Times New Roman"/>
                <w:color w:val="auto"/>
                <w:sz w:val="28"/>
                <w:szCs w:val="28"/>
                <w:lang w:val="en-US" w:eastAsia="zh-CN"/>
              </w:rPr>
              <w:t>3</w:t>
            </w:r>
            <w:r>
              <w:rPr>
                <w:rFonts w:hint="eastAsia" w:ascii="宋体" w:hAnsi="宋体" w:eastAsia="宋体" w:cs="Times New Roman"/>
                <w:color w:val="auto"/>
                <w:sz w:val="28"/>
                <w:szCs w:val="28"/>
              </w:rPr>
              <w:t>0分钟内到达故障现场，并维修、更换有缺陷的货物或部件。发生故障48小时内未能修复的，应提供备用机供</w:t>
            </w:r>
            <w:r>
              <w:rPr>
                <w:rFonts w:hint="eastAsia" w:ascii="宋体" w:hAnsi="宋体" w:eastAsia="宋体" w:cs="Times New Roman"/>
                <w:color w:val="auto"/>
                <w:sz w:val="28"/>
                <w:szCs w:val="28"/>
                <w:lang w:eastAsia="zh-CN"/>
              </w:rPr>
              <w:t>我</w:t>
            </w:r>
            <w:r>
              <w:rPr>
                <w:rFonts w:hint="eastAsia" w:ascii="宋体" w:hAnsi="宋体" w:cs="Times New Roman"/>
                <w:color w:val="auto"/>
                <w:sz w:val="28"/>
                <w:szCs w:val="28"/>
                <w:lang w:val="en-US" w:eastAsia="zh-CN"/>
              </w:rPr>
              <w:t>单位</w:t>
            </w:r>
            <w:r>
              <w:rPr>
                <w:rFonts w:hint="eastAsia" w:ascii="宋体" w:hAnsi="宋体" w:eastAsia="宋体" w:cs="Times New Roman"/>
                <w:color w:val="auto"/>
                <w:sz w:val="28"/>
                <w:szCs w:val="28"/>
              </w:rPr>
              <w:t>使用。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17" w:leftChars="8" w:firstLine="618" w:firstLineChars="221"/>
              <w:jc w:val="left"/>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宋体" w:hAnsi="宋体" w:eastAsia="宋体" w:cs="Times New Roman"/>
                <w:color w:val="auto"/>
                <w:sz w:val="28"/>
                <w:szCs w:val="28"/>
              </w:rPr>
              <w:t>6.技术培训：成交供应商专业技术人员到现场对采购人进行免费现场培训，保证使用人员正常操作设备的各种功能。所有培训费用由成交供应商承担。</w:t>
            </w:r>
          </w:p>
        </w:tc>
      </w:tr>
    </w:tbl>
    <w:p>
      <w:pPr>
        <w:rPr>
          <w:rFonts w:hint="eastAsia" w:ascii="仿宋_GB2312" w:hAnsi="仿宋_GB2312" w:eastAsia="仿宋_GB2312" w:cs="仿宋_GB2312"/>
          <w:sz w:val="24"/>
          <w:szCs w:val="24"/>
        </w:rPr>
      </w:pPr>
    </w:p>
    <w:p>
      <w:pPr>
        <w:pStyle w:val="3"/>
        <w:ind w:left="4200" w:leftChars="0" w:firstLine="420" w:firstLineChars="0"/>
        <w:jc w:val="center"/>
        <w:rPr>
          <w:rFonts w:hint="eastAsia" w:ascii="仿宋_GB2312" w:hAnsi="仿宋_GB2312" w:eastAsia="仿宋_GB2312" w:cs="仿宋_GB2312"/>
          <w:b w:val="0"/>
          <w:bCs/>
          <w:sz w:val="24"/>
          <w:szCs w:val="24"/>
          <w:u w:val="single"/>
          <w:lang w:val="en-US" w:eastAsia="zh-CN"/>
        </w:rPr>
      </w:pPr>
      <w:r>
        <w:rPr>
          <w:rFonts w:hint="eastAsia" w:ascii="仿宋_GB2312" w:hAnsi="仿宋_GB2312" w:eastAsia="仿宋_GB2312" w:cs="仿宋_GB2312"/>
          <w:b w:val="0"/>
          <w:bCs/>
          <w:sz w:val="24"/>
          <w:szCs w:val="24"/>
          <w:u w:val="none"/>
          <w:lang w:val="en-US" w:eastAsia="zh-CN"/>
        </w:rPr>
        <w:t xml:space="preserve"> 报价单位（盖章）：</w:t>
      </w:r>
      <w:r>
        <w:rPr>
          <w:rFonts w:hint="eastAsia" w:ascii="仿宋_GB2312" w:hAnsi="仿宋_GB2312" w:eastAsia="仿宋_GB2312" w:cs="仿宋_GB2312"/>
          <w:b w:val="0"/>
          <w:bCs/>
          <w:sz w:val="24"/>
          <w:szCs w:val="24"/>
          <w:u w:val="single"/>
          <w:lang w:val="en-US" w:eastAsia="zh-CN"/>
        </w:rPr>
        <w:t xml:space="preserve">                         </w:t>
      </w:r>
    </w:p>
    <w:p>
      <w:pPr>
        <w:ind w:left="7980" w:leftChars="0" w:firstLine="420" w:firstLineChars="0"/>
        <w:jc w:val="center"/>
        <w:rPr>
          <w:rFonts w:hint="default" w:ascii="宋体" w:hAnsi="宋体" w:eastAsia="宋体" w:cs="宋体"/>
          <w:b w:val="0"/>
          <w:bCs/>
          <w:sz w:val="28"/>
          <w:szCs w:val="28"/>
          <w:lang w:val="en-US" w:eastAsia="zh-CN"/>
        </w:rPr>
      </w:pPr>
      <w:r>
        <w:rPr>
          <w:rFonts w:hint="eastAsia" w:ascii="仿宋_GB2312" w:hAnsi="仿宋_GB2312" w:eastAsia="仿宋_GB2312" w:cs="仿宋_GB2312"/>
          <w:b w:val="0"/>
          <w:bCs/>
          <w:sz w:val="24"/>
          <w:szCs w:val="24"/>
          <w:lang w:val="en-US" w:eastAsia="zh-CN"/>
        </w:rPr>
        <w:t xml:space="preserve">日期：     年     月     日       </w:t>
      </w:r>
      <w:r>
        <w:rPr>
          <w:rFonts w:hint="eastAsia" w:ascii="仿宋" w:hAnsi="仿宋" w:eastAsia="仿宋" w:cs="仿宋"/>
          <w:b w:val="0"/>
          <w:bCs/>
          <w:sz w:val="24"/>
          <w:szCs w:val="24"/>
          <w:lang w:val="en-US" w:eastAsia="zh-CN"/>
        </w:rPr>
        <w:t xml:space="preserve">  </w:t>
      </w:r>
      <w:r>
        <w:rPr>
          <w:rFonts w:hint="eastAsia" w:ascii="宋体" w:hAnsi="宋体" w:cs="宋体"/>
          <w:b w:val="0"/>
          <w:bCs/>
          <w:sz w:val="28"/>
          <w:szCs w:val="28"/>
          <w:lang w:val="en-US" w:eastAsia="zh-CN"/>
        </w:rPr>
        <w:t xml:space="preserve">  </w:t>
      </w: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68827BC"/>
    <w:rsid w:val="01CA45CF"/>
    <w:rsid w:val="02EE7417"/>
    <w:rsid w:val="056D6573"/>
    <w:rsid w:val="068827BC"/>
    <w:rsid w:val="0CCA3241"/>
    <w:rsid w:val="0EAC4276"/>
    <w:rsid w:val="18155A97"/>
    <w:rsid w:val="1936136E"/>
    <w:rsid w:val="1DF42684"/>
    <w:rsid w:val="1E211390"/>
    <w:rsid w:val="1FBA44FE"/>
    <w:rsid w:val="206D14A8"/>
    <w:rsid w:val="23476FD7"/>
    <w:rsid w:val="25397BA8"/>
    <w:rsid w:val="2D456B5E"/>
    <w:rsid w:val="33E6513A"/>
    <w:rsid w:val="375C27B1"/>
    <w:rsid w:val="38181BAC"/>
    <w:rsid w:val="388A5E6A"/>
    <w:rsid w:val="3E0D0E3B"/>
    <w:rsid w:val="3FDA7877"/>
    <w:rsid w:val="41117754"/>
    <w:rsid w:val="48520220"/>
    <w:rsid w:val="4CA43D95"/>
    <w:rsid w:val="5A1C41E4"/>
    <w:rsid w:val="5BA7383C"/>
    <w:rsid w:val="5C897729"/>
    <w:rsid w:val="5E5A13FC"/>
    <w:rsid w:val="60BE3120"/>
    <w:rsid w:val="6F751AEC"/>
    <w:rsid w:val="705F6A24"/>
    <w:rsid w:val="736C5A55"/>
    <w:rsid w:val="744016EE"/>
    <w:rsid w:val="77702B7C"/>
    <w:rsid w:val="7D964408"/>
    <w:rsid w:val="7E4F6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1"/>
      <w:szCs w:val="24"/>
      <w:lang w:val="en-US" w:eastAsia="zh-CN" w:bidi="ar-SA"/>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39"/>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普通(网站)1"/>
    <w:basedOn w:val="8"/>
    <w:qFormat/>
    <w:uiPriority w:val="0"/>
    <w:pPr>
      <w:spacing w:before="100" w:beforeAutospacing="1" w:after="100" w:afterAutospacing="1"/>
      <w:ind w:left="0" w:right="0"/>
      <w:jc w:val="left"/>
    </w:pPr>
    <w:rPr>
      <w:sz w:val="24"/>
      <w:lang w:val="en-US" w:eastAsia="zh-CN" w:bidi="en-US"/>
    </w:rPr>
  </w:style>
  <w:style w:type="paragraph" w:customStyle="1" w:styleId="8">
    <w:name w:val="正文1"/>
    <w:qFormat/>
    <w:uiPriority w:val="0"/>
    <w:pPr>
      <w:widowControl w:val="0"/>
      <w:jc w:val="both"/>
    </w:pPr>
    <w:rPr>
      <w:rFonts w:hint="default" w:ascii="Calibri" w:hAnsi="Calibri" w:eastAsia="宋体" w:cs="Times New Roman"/>
      <w:color w:val="000000"/>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广西壮族自治区分公司</Company>
  <Pages>11</Pages>
  <Words>3242</Words>
  <Characters>4080</Characters>
  <Lines>0</Lines>
  <Paragraphs>0</Paragraphs>
  <TotalTime>37</TotalTime>
  <ScaleCrop>false</ScaleCrop>
  <LinksUpToDate>false</LinksUpToDate>
  <CharactersWithSpaces>4202</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2025-08-04T07:05:00Z</dcterms:created>
  <dc:creator>韦嘉吉</dc:creator>
  <cp:lastModifiedBy>蓝涛</cp:lastModifiedBy>
  <dcterms:modified xsi:type="dcterms:W3CDTF">2025-11-21T08:30:45Z</dcterms:modified>
  <dc:title>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1BC22E8562144C8C94DB4022910D0402_13</vt:lpwstr>
  </property>
  <property fmtid="{D5CDD505-2E9C-101B-9397-08002B2CF9AE}" pid="4" name="KSOTemplateDocerSaveRecord">
    <vt:lpwstr>eyJoZGlkIjoiMDA0ODVkYzIxZmI0MjZiOWZkMDIxZjcwYmMyNGI3Y2UiLCJ1c2VySWQiOiI3MTA2MzAzMzUifQ==</vt:lpwstr>
  </property>
</Properties>
</file>