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</w:rPr>
        <w:t>检查频次上限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56A8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540" w:firstLineChars="2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同一税务机关年度内对同一户纳税人税务检查原则上不超过一次，根据投诉举报、转办交办、风险扫描等掌握新的涉税违法线索、再次发现税款流失风险，或者需要执行国际条约、审计调查取证、异地协助调查等情形实施行政检查的除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F259B"/>
    <w:rsid w:val="19AF259B"/>
    <w:rsid w:val="3F59581D"/>
    <w:rsid w:val="77A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2025-06-27T03:28:00Z</dcterms:created>
  <dc:creator>覃教授</dc:creator>
  <cp:lastModifiedBy>乔舒克</cp:lastModifiedBy>
  <dcterms:modified xsi:type="dcterms:W3CDTF">2025-06-27T08:58:54Z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24C1E0821485423990E8DDA260FA091D_11</vt:lpwstr>
  </property>
  <property fmtid="{D5CDD505-2E9C-101B-9397-08002B2CF9AE}" pid="4" name="KSOTemplateDocerSaveRecord">
    <vt:lpwstr>eyJoZGlkIjoiYzQ3MDBiNDA0NjI3NDVlYjU4ZWYxZWZmMjgzYTY3Y2UiLCJ1c2VySWQiOiIyOTg0OTQzNTUifQ==</vt:lpwstr>
  </property>
</Properties>
</file>