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527E3">
      <w:pPr>
        <w:pStyle w:val="12"/>
        <w:spacing w:line="400" w:lineRule="exact"/>
        <w:rPr>
          <w:rFonts w:hint="eastAsia" w:ascii="仿宋_GB2312" w:hAnsi="仿宋_GB2312" w:eastAsia="仿宋_GB2312" w:cs="仿宋_GB2312"/>
          <w:b/>
          <w:bCs/>
          <w:kern w:val="0"/>
          <w:sz w:val="32"/>
          <w:szCs w:val="32"/>
          <w:highlight w:val="none"/>
          <w:lang w:val="en-US" w:eastAsia="zh-CN" w:bidi="ar"/>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w:t>
      </w:r>
    </w:p>
    <w:p w14:paraId="7F6A71AF">
      <w:pPr>
        <w:pStyle w:val="12"/>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小标宋简体" w:hAnsi="方正小标宋简体" w:eastAsia="方正小标宋简体" w:cs="方正小标宋简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r>
        <w:rPr>
          <w:rFonts w:hint="eastAsia" w:ascii="黑体" w:hAnsi="黑体" w:eastAsia="黑体" w:cs="黑体"/>
          <w:color w:val="auto"/>
          <w:sz w:val="32"/>
          <w:szCs w:val="32"/>
          <w:highlight w:val="none"/>
          <w:lang w:val="en-US" w:eastAsia="zh-CN"/>
        </w:rPr>
        <w:t>1-1</w:t>
      </w:r>
      <w:r>
        <w:rPr>
          <w:rFonts w:hint="eastAsia" w:ascii="黑体" w:hAnsi="黑体" w:eastAsia="黑体" w:cs="黑体"/>
          <w:color w:val="auto"/>
          <w:sz w:val="32"/>
          <w:szCs w:val="32"/>
          <w:highlight w:val="none"/>
          <w:lang w:eastAsia="zh-CN"/>
        </w:rPr>
        <w:t>：</w:t>
      </w:r>
    </w:p>
    <w:p w14:paraId="4CC6CE9D">
      <w:pPr>
        <w:pStyle w:val="1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报价一览表</w:t>
      </w:r>
    </w:p>
    <w:p w14:paraId="5FF68289">
      <w:pPr>
        <w:pStyle w:val="2"/>
        <w:keepNext/>
        <w:keepLines/>
        <w:pageBreakBefore w:val="0"/>
        <w:widowControl w:val="0"/>
        <w:numPr>
          <w:numId w:val="0"/>
        </w:numPr>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color w:val="auto"/>
          <w:sz w:val="28"/>
          <w:szCs w:val="28"/>
          <w:highlight w:val="none"/>
          <w:lang w:eastAsia="zh-CN"/>
        </w:rPr>
      </w:pPr>
      <w:r>
        <w:rPr>
          <w:rFonts w:hint="eastAsia" w:ascii="仿宋_GB2312" w:hAnsi="仿宋_GB2312" w:eastAsia="仿宋_GB2312" w:cs="仿宋_GB2312"/>
          <w:b w:val="0"/>
          <w:bCs/>
          <w:color w:val="auto"/>
          <w:sz w:val="28"/>
          <w:szCs w:val="28"/>
          <w:highlight w:val="none"/>
        </w:rPr>
        <w:t>项目名称：</w:t>
      </w:r>
      <w:r>
        <w:rPr>
          <w:rFonts w:hint="eastAsia" w:ascii="仿宋_GB2312" w:hAnsi="仿宋_GB2312" w:eastAsia="仿宋_GB2312" w:cs="仿宋_GB2312"/>
          <w:b w:val="0"/>
          <w:bCs/>
          <w:color w:val="auto"/>
          <w:sz w:val="28"/>
          <w:szCs w:val="28"/>
          <w:highlight w:val="none"/>
          <w:lang w:eastAsia="zh-CN"/>
        </w:rPr>
        <w:t>国家税务总局武宣县税务局202</w:t>
      </w:r>
      <w:r>
        <w:rPr>
          <w:rFonts w:hint="eastAsia" w:ascii="仿宋_GB2312" w:hAnsi="仿宋_GB2312" w:eastAsia="仿宋_GB2312" w:cs="仿宋_GB2312"/>
          <w:b w:val="0"/>
          <w:bCs/>
          <w:color w:val="auto"/>
          <w:sz w:val="28"/>
          <w:szCs w:val="28"/>
          <w:highlight w:val="none"/>
          <w:lang w:val="en-US" w:eastAsia="zh-CN"/>
        </w:rPr>
        <w:t>6</w:t>
      </w:r>
      <w:r>
        <w:rPr>
          <w:rFonts w:hint="eastAsia" w:ascii="仿宋_GB2312" w:hAnsi="仿宋_GB2312" w:eastAsia="仿宋_GB2312" w:cs="仿宋_GB2312"/>
          <w:b w:val="0"/>
          <w:bCs/>
          <w:color w:val="auto"/>
          <w:sz w:val="28"/>
          <w:szCs w:val="28"/>
          <w:highlight w:val="none"/>
          <w:lang w:eastAsia="zh-CN"/>
        </w:rPr>
        <w:t>年在职干部及助征员、退休职工体检服务采购</w:t>
      </w:r>
      <w:r>
        <w:rPr>
          <w:rFonts w:hint="eastAsia" w:ascii="仿宋_GB2312" w:hAnsi="仿宋_GB2312" w:eastAsia="仿宋_GB2312" w:cs="仿宋_GB2312"/>
          <w:b w:val="0"/>
          <w:bCs/>
          <w:color w:val="auto"/>
          <w:sz w:val="28"/>
          <w:szCs w:val="28"/>
          <w:highlight w:val="none"/>
          <w:lang w:val="en-US" w:eastAsia="zh-CN"/>
        </w:rPr>
        <w:t>项目</w:t>
      </w:r>
    </w:p>
    <w:tbl>
      <w:tblPr>
        <w:tblStyle w:val="16"/>
        <w:tblW w:w="8602" w:type="dxa"/>
        <w:tblInd w:w="2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3"/>
        <w:gridCol w:w="2530"/>
        <w:gridCol w:w="2431"/>
        <w:gridCol w:w="1235"/>
        <w:gridCol w:w="1463"/>
      </w:tblGrid>
      <w:tr w14:paraId="04E3E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943" w:type="dxa"/>
            <w:noWrap w:val="0"/>
            <w:vAlign w:val="top"/>
          </w:tcPr>
          <w:p w14:paraId="155025BD">
            <w:pPr>
              <w:pStyle w:val="22"/>
              <w:spacing w:before="226" w:line="222" w:lineRule="auto"/>
              <w:ind w:left="261"/>
              <w:rPr>
                <w:rFonts w:hint="eastAsia" w:ascii="宋体" w:hAnsi="宋体" w:eastAsia="宋体" w:cs="宋体"/>
                <w:color w:val="auto"/>
                <w:highlight w:val="none"/>
              </w:rPr>
            </w:pPr>
            <w:r>
              <w:rPr>
                <w:rFonts w:hint="eastAsia" w:ascii="宋体" w:hAnsi="宋体" w:eastAsia="宋体" w:cs="宋体"/>
                <w:color w:val="auto"/>
                <w:spacing w:val="-2"/>
                <w:highlight w:val="none"/>
              </w:rPr>
              <w:t>序号</w:t>
            </w:r>
          </w:p>
        </w:tc>
        <w:tc>
          <w:tcPr>
            <w:tcW w:w="2530" w:type="dxa"/>
            <w:noWrap w:val="0"/>
            <w:vAlign w:val="top"/>
          </w:tcPr>
          <w:p w14:paraId="4BFAB16D">
            <w:pPr>
              <w:pStyle w:val="22"/>
              <w:spacing w:before="226" w:line="221" w:lineRule="auto"/>
              <w:ind w:left="367"/>
              <w:rPr>
                <w:rFonts w:hint="eastAsia" w:ascii="宋体" w:hAnsi="宋体" w:eastAsia="宋体" w:cs="宋体"/>
                <w:color w:val="auto"/>
                <w:highlight w:val="none"/>
              </w:rPr>
            </w:pPr>
            <w:r>
              <w:rPr>
                <w:rFonts w:hint="eastAsia" w:ascii="宋体" w:hAnsi="宋体" w:eastAsia="宋体" w:cs="宋体"/>
                <w:color w:val="auto"/>
                <w:spacing w:val="-3"/>
                <w:highlight w:val="none"/>
              </w:rPr>
              <w:t>项目名称</w:t>
            </w:r>
          </w:p>
        </w:tc>
        <w:tc>
          <w:tcPr>
            <w:tcW w:w="2431" w:type="dxa"/>
            <w:noWrap w:val="0"/>
            <w:vAlign w:val="top"/>
          </w:tcPr>
          <w:p w14:paraId="66EA9449">
            <w:pPr>
              <w:rPr>
                <w:rFonts w:hint="eastAsia" w:ascii="宋体" w:hAnsi="宋体" w:eastAsia="宋体" w:cs="宋体"/>
                <w:color w:val="auto"/>
                <w:highlight w:val="none"/>
              </w:rPr>
            </w:pPr>
          </w:p>
        </w:tc>
        <w:tc>
          <w:tcPr>
            <w:tcW w:w="1235" w:type="dxa"/>
            <w:noWrap w:val="0"/>
            <w:vAlign w:val="top"/>
          </w:tcPr>
          <w:p w14:paraId="77A1FC30">
            <w:pPr>
              <w:pStyle w:val="22"/>
              <w:spacing w:before="225" w:line="221" w:lineRule="auto"/>
              <w:ind w:left="206"/>
              <w:rPr>
                <w:rFonts w:hint="eastAsia" w:ascii="宋体" w:hAnsi="宋体" w:eastAsia="宋体" w:cs="宋体"/>
                <w:color w:val="auto"/>
                <w:highlight w:val="none"/>
              </w:rPr>
            </w:pPr>
            <w:r>
              <w:rPr>
                <w:rFonts w:hint="eastAsia" w:ascii="宋体" w:hAnsi="宋体" w:eastAsia="宋体" w:cs="宋体"/>
                <w:color w:val="auto"/>
                <w:spacing w:val="-3"/>
                <w:highlight w:val="none"/>
              </w:rPr>
              <w:t>项目编号</w:t>
            </w:r>
          </w:p>
        </w:tc>
        <w:tc>
          <w:tcPr>
            <w:tcW w:w="1463" w:type="dxa"/>
            <w:noWrap w:val="0"/>
            <w:vAlign w:val="top"/>
          </w:tcPr>
          <w:p w14:paraId="02471A36">
            <w:pPr>
              <w:rPr>
                <w:rFonts w:hint="eastAsia" w:ascii="宋体" w:hAnsi="宋体" w:eastAsia="宋体" w:cs="宋体"/>
                <w:color w:val="auto"/>
                <w:highlight w:val="none"/>
              </w:rPr>
            </w:pPr>
          </w:p>
        </w:tc>
      </w:tr>
      <w:tr w14:paraId="3DAEA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restart"/>
            <w:noWrap w:val="0"/>
            <w:vAlign w:val="center"/>
          </w:tcPr>
          <w:p w14:paraId="03AD4876">
            <w:pPr>
              <w:pStyle w:val="22"/>
              <w:spacing w:before="255" w:line="183" w:lineRule="auto"/>
              <w:ind w:left="434"/>
              <w:jc w:val="both"/>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530" w:type="dxa"/>
            <w:noWrap w:val="0"/>
            <w:vAlign w:val="center"/>
          </w:tcPr>
          <w:p w14:paraId="0B85A997">
            <w:pPr>
              <w:pStyle w:val="22"/>
              <w:spacing w:before="222" w:line="221" w:lineRule="auto"/>
              <w:ind w:left="152"/>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体检方案1（男性）</w:t>
            </w:r>
          </w:p>
        </w:tc>
        <w:tc>
          <w:tcPr>
            <w:tcW w:w="5129" w:type="dxa"/>
            <w:gridSpan w:val="3"/>
            <w:noWrap w:val="0"/>
            <w:vAlign w:val="top"/>
          </w:tcPr>
          <w:p w14:paraId="66128985">
            <w:pPr>
              <w:ind w:firstLine="152" w:firstLineChars="100"/>
              <w:rPr>
                <w:rFonts w:hint="eastAsia" w:ascii="宋体" w:hAnsi="宋体" w:eastAsia="宋体" w:cs="宋体"/>
                <w:color w:val="auto"/>
                <w:spacing w:val="-29"/>
                <w:highlight w:val="none"/>
                <w:lang w:eastAsia="zh-CN"/>
              </w:rPr>
            </w:pPr>
          </w:p>
          <w:p w14:paraId="7A328309">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6B09D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continue"/>
            <w:noWrap w:val="0"/>
            <w:vAlign w:val="top"/>
          </w:tcPr>
          <w:p w14:paraId="38015C87">
            <w:pPr>
              <w:pStyle w:val="22"/>
              <w:spacing w:before="255" w:line="183" w:lineRule="auto"/>
              <w:ind w:left="434"/>
              <w:rPr>
                <w:rFonts w:hint="eastAsia" w:ascii="宋体" w:hAnsi="宋体" w:eastAsia="宋体" w:cs="宋体"/>
                <w:color w:val="auto"/>
                <w:highlight w:val="none"/>
              </w:rPr>
            </w:pPr>
          </w:p>
        </w:tc>
        <w:tc>
          <w:tcPr>
            <w:tcW w:w="2530" w:type="dxa"/>
            <w:noWrap w:val="0"/>
            <w:vAlign w:val="center"/>
          </w:tcPr>
          <w:p w14:paraId="4E991ECD">
            <w:pPr>
              <w:pStyle w:val="22"/>
              <w:spacing w:before="222" w:line="221" w:lineRule="auto"/>
              <w:ind w:left="152"/>
              <w:jc w:val="left"/>
              <w:rPr>
                <w:rFonts w:hint="eastAsia" w:ascii="宋体" w:hAnsi="宋体" w:eastAsia="宋体" w:cs="宋体"/>
                <w:color w:val="auto"/>
                <w:highlight w:val="none"/>
              </w:rPr>
            </w:pPr>
            <w:r>
              <w:rPr>
                <w:rFonts w:hint="eastAsia" w:ascii="宋体" w:hAnsi="宋体" w:eastAsia="宋体" w:cs="宋体"/>
                <w:color w:val="auto"/>
                <w:highlight w:val="none"/>
              </w:rPr>
              <w:t>体检方案</w:t>
            </w:r>
            <w:r>
              <w:rPr>
                <w:rFonts w:hint="eastAsia" w:eastAsia="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已婚</w:t>
            </w:r>
            <w:r>
              <w:rPr>
                <w:rFonts w:hint="eastAsia" w:ascii="宋体" w:hAnsi="宋体" w:eastAsia="宋体" w:cs="宋体"/>
                <w:color w:val="auto"/>
                <w:highlight w:val="none"/>
              </w:rPr>
              <w:t>女性）</w:t>
            </w:r>
          </w:p>
        </w:tc>
        <w:tc>
          <w:tcPr>
            <w:tcW w:w="5129" w:type="dxa"/>
            <w:gridSpan w:val="3"/>
            <w:noWrap w:val="0"/>
            <w:vAlign w:val="top"/>
          </w:tcPr>
          <w:p w14:paraId="00EB8855">
            <w:pPr>
              <w:ind w:firstLine="210" w:firstLineChars="100"/>
              <w:rPr>
                <w:rFonts w:hint="eastAsia" w:ascii="宋体" w:hAnsi="宋体" w:eastAsia="宋体" w:cs="宋体"/>
                <w:color w:val="auto"/>
                <w:highlight w:val="none"/>
                <w:u w:val="single"/>
                <w:lang w:eastAsia="zh-CN"/>
              </w:rPr>
            </w:pPr>
          </w:p>
          <w:p w14:paraId="1414D3FF">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2366B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vMerge w:val="continue"/>
            <w:noWrap w:val="0"/>
            <w:vAlign w:val="top"/>
          </w:tcPr>
          <w:p w14:paraId="51E9EED9">
            <w:pPr>
              <w:pStyle w:val="22"/>
              <w:spacing w:before="255" w:line="183" w:lineRule="auto"/>
              <w:ind w:left="434"/>
              <w:rPr>
                <w:rFonts w:hint="eastAsia" w:ascii="宋体" w:hAnsi="宋体" w:eastAsia="宋体" w:cs="宋体"/>
                <w:color w:val="auto"/>
                <w:highlight w:val="none"/>
              </w:rPr>
            </w:pPr>
          </w:p>
        </w:tc>
        <w:tc>
          <w:tcPr>
            <w:tcW w:w="2530" w:type="dxa"/>
            <w:noWrap w:val="0"/>
            <w:vAlign w:val="center"/>
          </w:tcPr>
          <w:p w14:paraId="49F55050">
            <w:pPr>
              <w:pStyle w:val="22"/>
              <w:spacing w:before="222" w:line="221" w:lineRule="auto"/>
              <w:ind w:left="152"/>
              <w:jc w:val="left"/>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体检方案</w:t>
            </w:r>
            <w:r>
              <w:rPr>
                <w:rFonts w:hint="eastAsia" w:eastAsia="宋体" w:cs="宋体"/>
                <w:color w:val="auto"/>
                <w:highlight w:val="none"/>
                <w:lang w:val="en-US" w:eastAsia="zh-CN"/>
              </w:rPr>
              <w:t>3</w:t>
            </w:r>
            <w:r>
              <w:rPr>
                <w:rFonts w:hint="eastAsia" w:ascii="宋体" w:hAnsi="宋体" w:eastAsia="宋体" w:cs="宋体"/>
                <w:color w:val="auto"/>
                <w:highlight w:val="none"/>
                <w:lang w:val="en-US" w:eastAsia="zh-CN"/>
              </w:rPr>
              <w:t>（</w:t>
            </w:r>
            <w:r>
              <w:rPr>
                <w:rFonts w:hint="eastAsia" w:cs="宋体"/>
                <w:color w:val="auto"/>
                <w:highlight w:val="none"/>
                <w:lang w:val="en-US" w:eastAsia="zh-CN"/>
              </w:rPr>
              <w:t>未</w:t>
            </w:r>
            <w:r>
              <w:rPr>
                <w:rFonts w:hint="eastAsia" w:ascii="宋体" w:hAnsi="宋体" w:eastAsia="宋体" w:cs="宋体"/>
                <w:color w:val="auto"/>
                <w:highlight w:val="none"/>
                <w:lang w:val="en-US" w:eastAsia="zh-CN"/>
              </w:rPr>
              <w:t>婚女性）</w:t>
            </w:r>
          </w:p>
        </w:tc>
        <w:tc>
          <w:tcPr>
            <w:tcW w:w="5129" w:type="dxa"/>
            <w:gridSpan w:val="3"/>
            <w:noWrap w:val="0"/>
            <w:vAlign w:val="top"/>
          </w:tcPr>
          <w:p w14:paraId="28611F3D">
            <w:pPr>
              <w:ind w:firstLine="210" w:firstLineChars="100"/>
              <w:rPr>
                <w:rFonts w:hint="eastAsia" w:ascii="宋体" w:hAnsi="宋体" w:eastAsia="宋体" w:cs="宋体"/>
                <w:color w:val="auto"/>
                <w:highlight w:val="none"/>
                <w:u w:val="single"/>
                <w:lang w:eastAsia="zh-CN"/>
              </w:rPr>
            </w:pPr>
          </w:p>
          <w:p w14:paraId="143E9934">
            <w:pPr>
              <w:ind w:firstLine="1680" w:firstLineChars="800"/>
              <w:rPr>
                <w:rFonts w:hint="eastAsia" w:ascii="宋体" w:hAnsi="宋体" w:eastAsia="宋体" w:cs="宋体"/>
                <w:color w:val="auto"/>
                <w:highlight w:val="none"/>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u w:val="none"/>
                <w:lang w:eastAsia="zh-CN"/>
              </w:rPr>
              <w:t xml:space="preserve">元 </w:t>
            </w:r>
          </w:p>
        </w:tc>
      </w:tr>
      <w:tr w14:paraId="1476A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943" w:type="dxa"/>
            <w:noWrap w:val="0"/>
            <w:vAlign w:val="center"/>
          </w:tcPr>
          <w:p w14:paraId="3F2A7150">
            <w:pPr>
              <w:pStyle w:val="22"/>
              <w:spacing w:before="68" w:line="182"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530" w:type="dxa"/>
            <w:noWrap w:val="0"/>
            <w:vAlign w:val="center"/>
          </w:tcPr>
          <w:p w14:paraId="1B662C09">
            <w:pPr>
              <w:pStyle w:val="22"/>
              <w:spacing w:before="68" w:line="219" w:lineRule="auto"/>
              <w:jc w:val="center"/>
              <w:rPr>
                <w:rFonts w:hint="eastAsia" w:ascii="宋体" w:hAnsi="宋体" w:eastAsia="宋体" w:cs="宋体"/>
                <w:color w:val="auto"/>
                <w:highlight w:val="none"/>
                <w:lang w:eastAsia="zh-CN"/>
              </w:rPr>
            </w:pPr>
            <w:r>
              <w:rPr>
                <w:rFonts w:hint="eastAsia" w:eastAsia="宋体" w:cs="宋体"/>
                <w:color w:val="auto"/>
                <w:highlight w:val="none"/>
                <w:lang w:val="en-US" w:eastAsia="zh-CN"/>
              </w:rPr>
              <w:t>个</w:t>
            </w:r>
            <w:r>
              <w:rPr>
                <w:rFonts w:hint="eastAsia" w:ascii="宋体" w:hAnsi="宋体" w:eastAsia="宋体" w:cs="宋体"/>
                <w:color w:val="auto"/>
                <w:highlight w:val="none"/>
                <w:lang w:eastAsia="zh-CN"/>
              </w:rPr>
              <w:t>体检</w:t>
            </w:r>
            <w:r>
              <w:rPr>
                <w:rFonts w:hint="eastAsia" w:eastAsia="宋体" w:cs="宋体"/>
                <w:color w:val="auto"/>
                <w:highlight w:val="none"/>
                <w:lang w:val="en-US" w:eastAsia="zh-CN"/>
              </w:rPr>
              <w:t>方案</w:t>
            </w:r>
            <w:r>
              <w:rPr>
                <w:rFonts w:hint="eastAsia" w:ascii="宋体" w:hAnsi="宋体" w:eastAsia="宋体" w:cs="宋体"/>
                <w:color w:val="auto"/>
                <w:highlight w:val="none"/>
                <w:lang w:eastAsia="zh-CN"/>
              </w:rPr>
              <w:t>价格汇总合计</w:t>
            </w:r>
          </w:p>
        </w:tc>
        <w:tc>
          <w:tcPr>
            <w:tcW w:w="5129" w:type="dxa"/>
            <w:gridSpan w:val="3"/>
            <w:noWrap w:val="0"/>
            <w:vAlign w:val="top"/>
          </w:tcPr>
          <w:p w14:paraId="36CDB244">
            <w:pPr>
              <w:pStyle w:val="22"/>
              <w:spacing w:before="138" w:line="220" w:lineRule="auto"/>
              <w:ind w:left="117"/>
              <w:rPr>
                <w:rFonts w:hint="default" w:ascii="宋体" w:hAnsi="宋体" w:eastAsia="宋体" w:cs="宋体"/>
                <w:color w:val="auto"/>
                <w:highlight w:val="none"/>
                <w:lang w:val="en-US" w:eastAsia="zh-CN"/>
              </w:rPr>
            </w:pPr>
            <w:r>
              <w:rPr>
                <w:rFonts w:hint="eastAsia" w:ascii="宋体" w:hAnsi="宋体" w:eastAsia="宋体" w:cs="宋体"/>
                <w:color w:val="auto"/>
                <w:spacing w:val="-15"/>
                <w:highlight w:val="none"/>
                <w:lang w:eastAsia="zh-CN"/>
              </w:rPr>
              <w:t>大写： 人民币</w:t>
            </w:r>
            <w:r>
              <w:rPr>
                <w:rFonts w:hint="eastAsia" w:ascii="宋体" w:hAnsi="宋体" w:eastAsia="宋体" w:cs="宋体"/>
                <w:color w:val="auto"/>
                <w:spacing w:val="2"/>
                <w:highlight w:val="none"/>
                <w:u w:val="single"/>
                <w:lang w:eastAsia="zh-CN"/>
              </w:rPr>
              <w:t xml:space="preserve">      </w:t>
            </w:r>
            <w:r>
              <w:rPr>
                <w:rFonts w:hint="eastAsia" w:cs="宋体"/>
                <w:color w:val="auto"/>
                <w:spacing w:val="2"/>
                <w:highlight w:val="none"/>
                <w:u w:val="single"/>
                <w:lang w:val="en-US" w:eastAsia="zh-CN"/>
              </w:rPr>
              <w:t xml:space="preserve">            </w:t>
            </w:r>
          </w:p>
          <w:p w14:paraId="19349849">
            <w:pPr>
              <w:pStyle w:val="22"/>
              <w:spacing w:before="150" w:line="223" w:lineRule="auto"/>
              <w:ind w:left="121"/>
              <w:rPr>
                <w:rFonts w:hint="default" w:ascii="宋体" w:hAnsi="宋体" w:eastAsia="宋体" w:cs="宋体"/>
                <w:color w:val="auto"/>
                <w:highlight w:val="none"/>
                <w:lang w:val="en-US" w:eastAsia="zh-CN"/>
              </w:rPr>
            </w:pPr>
            <w:r>
              <w:rPr>
                <w:rFonts w:hint="eastAsia" w:ascii="宋体" w:hAnsi="宋体" w:eastAsia="宋体" w:cs="宋体"/>
                <w:color w:val="auto"/>
                <w:spacing w:val="-29"/>
                <w:highlight w:val="none"/>
                <w:lang w:eastAsia="zh-CN"/>
              </w:rPr>
              <w:t>小写：</w:t>
            </w:r>
            <w:r>
              <w:rPr>
                <w:rFonts w:hint="eastAsia" w:ascii="宋体" w:hAnsi="宋体" w:eastAsia="宋体" w:cs="宋体"/>
                <w:color w:val="auto"/>
                <w:spacing w:val="-3"/>
                <w:highlight w:val="none"/>
                <w:lang w:eastAsia="zh-CN"/>
              </w:rPr>
              <w:t xml:space="preserve"> </w:t>
            </w:r>
            <w:r>
              <w:rPr>
                <w:rFonts w:hint="eastAsia" w:ascii="宋体" w:hAnsi="宋体" w:eastAsia="宋体" w:cs="宋体"/>
                <w:color w:val="auto"/>
                <w:spacing w:val="-29"/>
                <w:highlight w:val="none"/>
                <w:lang w:eastAsia="zh-CN"/>
              </w:rPr>
              <w:t>¥</w:t>
            </w:r>
            <w:r>
              <w:rPr>
                <w:rFonts w:hint="eastAsia" w:ascii="宋体" w:hAnsi="宋体" w:eastAsia="宋体" w:cs="宋体"/>
                <w:color w:val="auto"/>
                <w:highlight w:val="none"/>
                <w:u w:val="single"/>
                <w:lang w:eastAsia="zh-CN"/>
              </w:rPr>
              <w:t xml:space="preserve">       </w:t>
            </w:r>
            <w:r>
              <w:rPr>
                <w:rFonts w:hint="eastAsia" w:cs="宋体"/>
                <w:color w:val="auto"/>
                <w:highlight w:val="none"/>
                <w:u w:val="single"/>
                <w:lang w:val="en-US" w:eastAsia="zh-CN"/>
              </w:rPr>
              <w:t xml:space="preserve">                 </w:t>
            </w:r>
          </w:p>
        </w:tc>
      </w:tr>
      <w:tr w14:paraId="35E6A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43" w:type="dxa"/>
            <w:noWrap w:val="0"/>
            <w:vAlign w:val="center"/>
          </w:tcPr>
          <w:p w14:paraId="06265BE1">
            <w:pPr>
              <w:pStyle w:val="22"/>
              <w:spacing w:before="256" w:line="182"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530" w:type="dxa"/>
            <w:noWrap w:val="0"/>
            <w:vAlign w:val="center"/>
          </w:tcPr>
          <w:p w14:paraId="5768C532">
            <w:pPr>
              <w:pStyle w:val="22"/>
              <w:spacing w:before="68" w:line="219"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服务期限</w:t>
            </w:r>
          </w:p>
        </w:tc>
        <w:tc>
          <w:tcPr>
            <w:tcW w:w="5129" w:type="dxa"/>
            <w:gridSpan w:val="3"/>
            <w:noWrap w:val="0"/>
            <w:vAlign w:val="center"/>
          </w:tcPr>
          <w:p w14:paraId="5C6EFE27">
            <w:pPr>
              <w:jc w:val="left"/>
              <w:rPr>
                <w:rFonts w:hint="default"/>
                <w:color w:val="auto"/>
                <w:highlight w:val="none"/>
                <w:lang w:val="en-US"/>
              </w:rPr>
            </w:pPr>
            <w:r>
              <w:rPr>
                <w:rFonts w:hint="eastAsia"/>
                <w:color w:val="auto"/>
                <w:highlight w:val="none"/>
              </w:rPr>
              <w:t>自合同</w:t>
            </w:r>
            <w:r>
              <w:rPr>
                <w:rFonts w:hint="eastAsia" w:ascii="宋体" w:hAnsi="宋体" w:eastAsia="宋体" w:cs="宋体"/>
                <w:color w:val="auto"/>
                <w:spacing w:val="-3"/>
                <w:kern w:val="2"/>
                <w:sz w:val="21"/>
                <w:szCs w:val="21"/>
                <w:highlight w:val="none"/>
                <w:lang w:val="en-US" w:eastAsia="en-US" w:bidi="ar-SA"/>
              </w:rPr>
              <w:t>签订之日起</w:t>
            </w:r>
            <w:r>
              <w:rPr>
                <w:rFonts w:hint="eastAsia" w:ascii="宋体" w:hAnsi="宋体" w:cs="宋体"/>
                <w:color w:val="auto"/>
                <w:spacing w:val="-3"/>
                <w:kern w:val="2"/>
                <w:sz w:val="21"/>
                <w:szCs w:val="21"/>
                <w:highlight w:val="none"/>
                <w:lang w:val="en-US" w:eastAsia="zh-CN" w:bidi="ar-SA"/>
              </w:rPr>
              <w:t>至</w:t>
            </w:r>
            <w:r>
              <w:rPr>
                <w:rFonts w:hint="eastAsia" w:ascii="宋体" w:hAnsi="宋体" w:eastAsia="宋体" w:cs="宋体"/>
                <w:color w:val="auto"/>
                <w:spacing w:val="-3"/>
                <w:kern w:val="2"/>
                <w:sz w:val="21"/>
                <w:szCs w:val="21"/>
                <w:highlight w:val="none"/>
                <w:lang w:val="en-US" w:eastAsia="zh-CN" w:bidi="ar-SA"/>
              </w:rPr>
              <w:t>202</w:t>
            </w:r>
            <w:r>
              <w:rPr>
                <w:rFonts w:hint="eastAsia" w:ascii="宋体" w:hAnsi="宋体" w:cs="宋体"/>
                <w:color w:val="auto"/>
                <w:spacing w:val="-3"/>
                <w:kern w:val="2"/>
                <w:sz w:val="21"/>
                <w:szCs w:val="21"/>
                <w:highlight w:val="none"/>
                <w:lang w:val="en-US" w:eastAsia="zh-CN" w:bidi="ar-SA"/>
              </w:rPr>
              <w:t>6</w:t>
            </w:r>
            <w:r>
              <w:rPr>
                <w:rFonts w:hint="eastAsia" w:ascii="宋体" w:hAnsi="宋体" w:eastAsia="宋体" w:cs="宋体"/>
                <w:color w:val="auto"/>
                <w:spacing w:val="-3"/>
                <w:kern w:val="2"/>
                <w:sz w:val="21"/>
                <w:szCs w:val="21"/>
                <w:highlight w:val="none"/>
                <w:lang w:val="en-US" w:eastAsia="zh-CN" w:bidi="ar-SA"/>
              </w:rPr>
              <w:t>年11月30日止</w:t>
            </w:r>
          </w:p>
        </w:tc>
      </w:tr>
      <w:tr w14:paraId="69B79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943" w:type="dxa"/>
            <w:noWrap w:val="0"/>
            <w:vAlign w:val="center"/>
          </w:tcPr>
          <w:p w14:paraId="61953977">
            <w:pPr>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w:t>
            </w:r>
          </w:p>
        </w:tc>
        <w:tc>
          <w:tcPr>
            <w:tcW w:w="2530" w:type="dxa"/>
            <w:noWrap w:val="0"/>
            <w:vAlign w:val="center"/>
          </w:tcPr>
          <w:p w14:paraId="60ED40B7">
            <w:pPr>
              <w:pStyle w:val="22"/>
              <w:spacing w:before="225" w:line="222" w:lineRule="auto"/>
              <w:jc w:val="center"/>
              <w:rPr>
                <w:rFonts w:hint="eastAsia" w:ascii="宋体" w:hAnsi="宋体" w:eastAsia="宋体" w:cs="宋体"/>
                <w:color w:val="auto"/>
                <w:highlight w:val="none"/>
              </w:rPr>
            </w:pPr>
            <w:r>
              <w:rPr>
                <w:rFonts w:hint="eastAsia" w:ascii="宋体" w:hAnsi="宋体" w:eastAsia="宋体" w:cs="宋体"/>
                <w:color w:val="auto"/>
                <w:spacing w:val="-3"/>
                <w:highlight w:val="none"/>
              </w:rPr>
              <w:t>备注</w:t>
            </w:r>
          </w:p>
        </w:tc>
        <w:tc>
          <w:tcPr>
            <w:tcW w:w="5129" w:type="dxa"/>
            <w:gridSpan w:val="3"/>
            <w:noWrap w:val="0"/>
            <w:vAlign w:val="center"/>
          </w:tcPr>
          <w:p w14:paraId="75BBD6E4">
            <w:pPr>
              <w:numPr>
                <w:ilvl w:val="0"/>
                <w:numId w:val="0"/>
              </w:numPr>
              <w:jc w:val="left"/>
              <w:rPr>
                <w:rFonts w:hint="eastAsia" w:eastAsia="宋体"/>
                <w:color w:val="auto"/>
                <w:highlight w:val="none"/>
                <w:lang w:val="en-US" w:eastAsia="zh-CN"/>
              </w:rPr>
            </w:pPr>
            <w:r>
              <w:rPr>
                <w:rFonts w:hint="eastAsia" w:eastAsia="宋体"/>
                <w:color w:val="auto"/>
                <w:highlight w:val="none"/>
                <w:lang w:val="en-US" w:eastAsia="zh-CN"/>
              </w:rPr>
              <w:t>1.供应商报价不能超过任意一个体检项目的</w:t>
            </w:r>
            <w:r>
              <w:rPr>
                <w:rFonts w:hint="eastAsia"/>
                <w:b/>
                <w:bCs/>
                <w:color w:val="auto"/>
                <w:highlight w:val="none"/>
                <w:lang w:val="en-US" w:eastAsia="zh-CN"/>
              </w:rPr>
              <w:t>控制价</w:t>
            </w:r>
            <w:r>
              <w:rPr>
                <w:rFonts w:hint="eastAsia" w:eastAsia="宋体"/>
                <w:color w:val="auto"/>
                <w:highlight w:val="none"/>
                <w:lang w:val="en-US" w:eastAsia="zh-CN"/>
              </w:rPr>
              <w:t>，</w:t>
            </w:r>
            <w:r>
              <w:rPr>
                <w:rFonts w:hint="eastAsia" w:eastAsia="宋体"/>
                <w:b/>
                <w:bCs/>
                <w:color w:val="auto"/>
                <w:highlight w:val="none"/>
                <w:lang w:val="en-US" w:eastAsia="zh-CN"/>
              </w:rPr>
              <w:t>否则报价无效</w:t>
            </w:r>
            <w:r>
              <w:rPr>
                <w:rFonts w:hint="eastAsia" w:eastAsia="宋体"/>
                <w:color w:val="auto"/>
                <w:highlight w:val="none"/>
                <w:lang w:val="en-US" w:eastAsia="zh-CN"/>
              </w:rPr>
              <w:t>。</w:t>
            </w:r>
          </w:p>
          <w:p w14:paraId="45417D4D">
            <w:pPr>
              <w:numPr>
                <w:ilvl w:val="0"/>
                <w:numId w:val="0"/>
              </w:numPr>
              <w:jc w:val="left"/>
              <w:rPr>
                <w:rFonts w:hint="eastAsia" w:eastAsia="宋体"/>
                <w:color w:val="auto"/>
                <w:highlight w:val="none"/>
                <w:lang w:val="en-US" w:eastAsia="zh-CN"/>
              </w:rPr>
            </w:pPr>
            <w:r>
              <w:rPr>
                <w:rFonts w:hint="eastAsia" w:ascii="宋体" w:hAnsi="宋体" w:eastAsia="宋体" w:cs="宋体"/>
                <w:color w:val="auto"/>
                <w:sz w:val="21"/>
                <w:szCs w:val="21"/>
                <w:highlight w:val="none"/>
                <w:lang w:val="en-US" w:eastAsia="zh-CN"/>
              </w:rPr>
              <w:t>2.为保证项目质量，参照《中华人民共和国政府采购法》第七十七条和《中华人民共和国反不正当竞争法》第十一条，</w:t>
            </w: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不得以排挤对手为目的，以低于成本的价格销售商品（服务）。采购人不能接受供应商的恶意低价的竞争。采购小组认为某供应商的有效报价或者某些分项报价明显不合理或者低于成本，有可能影响服务质量和不能诚信履约的，必须提供本项目的成本分析报告，针对本项目报价进行说明，包括管理费用、人员成本构成、技术成本等，供应商也可直接在响应文件中提供相关证明资料以避免因无法及时提供说明而导致可能被采购小组作为无效</w:t>
            </w:r>
            <w:r>
              <w:rPr>
                <w:rFonts w:hint="eastAsia" w:ascii="宋体" w:hAnsi="宋体" w:cs="宋体"/>
                <w:color w:val="auto"/>
                <w:sz w:val="21"/>
                <w:szCs w:val="21"/>
                <w:highlight w:val="none"/>
                <w:lang w:val="en-US" w:eastAsia="zh-CN"/>
              </w:rPr>
              <w:t>报价</w:t>
            </w:r>
            <w:r>
              <w:rPr>
                <w:rFonts w:hint="eastAsia" w:ascii="宋体" w:hAnsi="宋体" w:eastAsia="宋体" w:cs="宋体"/>
                <w:color w:val="auto"/>
                <w:sz w:val="21"/>
                <w:szCs w:val="21"/>
                <w:highlight w:val="none"/>
                <w:lang w:val="en-US" w:eastAsia="zh-CN"/>
              </w:rPr>
              <w:t>处理。</w:t>
            </w:r>
          </w:p>
        </w:tc>
      </w:tr>
    </w:tbl>
    <w:p w14:paraId="453F1419">
      <w:pPr>
        <w:pStyle w:val="12"/>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（注：</w:t>
      </w:r>
      <w:r>
        <w:rPr>
          <w:rFonts w:hint="eastAsia" w:ascii="仿宋_GB2312" w:hAnsi="仿宋_GB2312" w:eastAsia="仿宋_GB2312" w:cs="仿宋_GB2312"/>
          <w:color w:val="auto"/>
          <w:sz w:val="28"/>
          <w:szCs w:val="28"/>
          <w:highlight w:val="none"/>
        </w:rPr>
        <w:t>1.如本表格不适合</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lang w:eastAsia="zh-CN"/>
        </w:rPr>
        <w:t>供应商</w:t>
      </w:r>
      <w:r>
        <w:rPr>
          <w:rFonts w:hint="eastAsia" w:ascii="仿宋_GB2312" w:hAnsi="仿宋_GB2312" w:eastAsia="仿宋_GB2312" w:cs="仿宋_GB2312"/>
          <w:color w:val="auto"/>
          <w:sz w:val="28"/>
          <w:szCs w:val="28"/>
          <w:highlight w:val="none"/>
        </w:rPr>
        <w:t>的实际情况，可根据本表格式自行制表填写</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响应</w:t>
      </w:r>
      <w:r>
        <w:rPr>
          <w:rFonts w:hint="eastAsia" w:ascii="仿宋_GB2312" w:hAnsi="仿宋_GB2312" w:eastAsia="仿宋_GB2312" w:cs="仿宋_GB2312"/>
          <w:color w:val="auto"/>
          <w:sz w:val="28"/>
          <w:szCs w:val="28"/>
          <w:highlight w:val="none"/>
        </w:rPr>
        <w:t>报价包含实施和完成本项目需求要求所有内容的全部费用。</w:t>
      </w:r>
      <w:r>
        <w:rPr>
          <w:rFonts w:hint="eastAsia" w:ascii="仿宋_GB2312" w:hAnsi="仿宋_GB2312" w:eastAsia="仿宋_GB2312" w:cs="仿宋_GB2312"/>
          <w:color w:val="auto"/>
          <w:sz w:val="28"/>
          <w:szCs w:val="28"/>
          <w:highlight w:val="none"/>
          <w:lang w:eastAsia="zh-CN"/>
        </w:rPr>
        <w:t>）</w:t>
      </w:r>
    </w:p>
    <w:p w14:paraId="280662F6">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p>
    <w:p w14:paraId="1EDDF355">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供应商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公章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073944EF">
      <w:pPr>
        <w:pStyle w:val="12"/>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法定代表人或其授权代表</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签字或盖章</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w:t>
      </w:r>
    </w:p>
    <w:p w14:paraId="64DD448F">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br w:type="page"/>
      </w:r>
    </w:p>
    <w:p w14:paraId="49680D68">
      <w:pPr>
        <w:pStyle w:val="3"/>
        <w:numPr>
          <w:ilvl w:val="0"/>
          <w:numId w:val="0"/>
        </w:numPr>
        <w:rPr>
          <w:rFonts w:hint="eastAsia" w:ascii="国标黑体" w:hAnsi="国标黑体" w:eastAsia="国标黑体" w:cs="国标黑体"/>
          <w:sz w:val="32"/>
          <w:szCs w:val="32"/>
          <w:lang w:val="en-US" w:eastAsia="zh-CN"/>
        </w:rPr>
      </w:pPr>
      <w:r>
        <w:rPr>
          <w:rFonts w:hint="eastAsia" w:ascii="国标黑体" w:hAnsi="国标黑体" w:eastAsia="国标黑体" w:cs="国标黑体"/>
          <w:sz w:val="32"/>
          <w:szCs w:val="32"/>
          <w:lang w:val="en-US" w:eastAsia="zh-CN"/>
        </w:rPr>
        <w:t>附件1-2</w:t>
      </w:r>
    </w:p>
    <w:p w14:paraId="1DDD8E24">
      <w:pPr>
        <w:pStyle w:val="3"/>
        <w:numPr>
          <w:ilvl w:val="0"/>
          <w:numId w:val="0"/>
        </w:numPr>
        <w:jc w:val="center"/>
        <w:rPr>
          <w:rFonts w:hint="eastAsia" w:ascii="仿宋_GB2312" w:hAnsi="仿宋_GB2312" w:eastAsia="仿宋_GB2312" w:cs="仿宋_GB2312"/>
          <w:b/>
          <w:bCs/>
          <w:sz w:val="44"/>
          <w:szCs w:val="44"/>
          <w:lang w:val="en-US" w:eastAsia="zh-CN"/>
        </w:rPr>
      </w:pPr>
      <w:bookmarkStart w:id="0" w:name="_GoBack"/>
      <w:bookmarkEnd w:id="0"/>
      <w:r>
        <w:rPr>
          <w:rFonts w:hint="eastAsia" w:ascii="仿宋_GB2312" w:hAnsi="仿宋_GB2312" w:eastAsia="仿宋_GB2312" w:cs="仿宋_GB2312"/>
          <w:b/>
          <w:bCs/>
          <w:sz w:val="44"/>
          <w:szCs w:val="44"/>
          <w:lang w:val="en-US" w:eastAsia="zh-CN"/>
        </w:rPr>
        <w:t>分项价格报价表</w:t>
      </w:r>
    </w:p>
    <w:tbl>
      <w:tblPr>
        <w:tblStyle w:val="16"/>
        <w:tblW w:w="919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21"/>
        <w:gridCol w:w="3052"/>
        <w:gridCol w:w="4015"/>
        <w:gridCol w:w="1106"/>
      </w:tblGrid>
      <w:tr w14:paraId="50103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9194" w:type="dxa"/>
            <w:gridSpan w:val="4"/>
            <w:tcBorders>
              <w:top w:val="nil"/>
              <w:left w:val="nil"/>
              <w:bottom w:val="nil"/>
              <w:right w:val="nil"/>
            </w:tcBorders>
            <w:shd w:val="clear" w:color="auto" w:fill="auto"/>
            <w:vAlign w:val="center"/>
          </w:tcPr>
          <w:p w14:paraId="7B0F2943">
            <w:pPr>
              <w:keepNext w:val="0"/>
              <w:keepLines w:val="0"/>
              <w:widowControl/>
              <w:suppressLineNumbers w:val="0"/>
              <w:jc w:val="left"/>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体检方案1</w:t>
            </w:r>
          </w:p>
        </w:tc>
      </w:tr>
      <w:tr w14:paraId="00195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trPr>
        <w:tc>
          <w:tcPr>
            <w:tcW w:w="9194" w:type="dxa"/>
            <w:gridSpan w:val="4"/>
            <w:tcBorders>
              <w:top w:val="nil"/>
              <w:left w:val="nil"/>
              <w:bottom w:val="nil"/>
              <w:right w:val="nil"/>
            </w:tcBorders>
            <w:shd w:val="clear" w:color="auto" w:fill="auto"/>
            <w:noWrap/>
            <w:vAlign w:val="center"/>
          </w:tcPr>
          <w:p w14:paraId="7F60A829">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202</w:t>
            </w:r>
            <w:r>
              <w:rPr>
                <w:rFonts w:hint="eastAsia" w:ascii="宋体" w:hAnsi="宋体" w:cs="宋体"/>
                <w:b/>
                <w:bCs/>
                <w:i w:val="0"/>
                <w:iCs w:val="0"/>
                <w:color w:val="auto"/>
                <w:kern w:val="0"/>
                <w:sz w:val="28"/>
                <w:szCs w:val="28"/>
                <w:u w:val="none"/>
                <w:lang w:val="en-US" w:eastAsia="zh-CN" w:bidi="ar"/>
              </w:rPr>
              <w:t>6</w:t>
            </w:r>
            <w:r>
              <w:rPr>
                <w:rFonts w:hint="eastAsia" w:ascii="宋体" w:hAnsi="宋体" w:eastAsia="宋体" w:cs="宋体"/>
                <w:b/>
                <w:bCs/>
                <w:i w:val="0"/>
                <w:iCs w:val="0"/>
                <w:color w:val="auto"/>
                <w:kern w:val="0"/>
                <w:sz w:val="28"/>
                <w:szCs w:val="28"/>
                <w:u w:val="none"/>
                <w:lang w:val="en-US" w:eastAsia="zh-CN" w:bidi="ar"/>
              </w:rPr>
              <w:t>年武宣县税务局干部职工体检方案（男性）（套餐价格不超过1</w:t>
            </w:r>
            <w:r>
              <w:rPr>
                <w:rFonts w:hint="eastAsia" w:ascii="宋体" w:hAnsi="宋体" w:cs="宋体"/>
                <w:b/>
                <w:bCs/>
                <w:i w:val="0"/>
                <w:iCs w:val="0"/>
                <w:color w:val="auto"/>
                <w:kern w:val="0"/>
                <w:sz w:val="28"/>
                <w:szCs w:val="28"/>
                <w:u w:val="none"/>
                <w:lang w:val="en-US" w:eastAsia="zh-CN" w:bidi="ar"/>
              </w:rPr>
              <w:t>50</w:t>
            </w:r>
            <w:r>
              <w:rPr>
                <w:rFonts w:hint="eastAsia" w:ascii="宋体" w:hAnsi="宋体" w:eastAsia="宋体" w:cs="宋体"/>
                <w:b/>
                <w:bCs/>
                <w:i w:val="0"/>
                <w:iCs w:val="0"/>
                <w:color w:val="auto"/>
                <w:kern w:val="0"/>
                <w:sz w:val="28"/>
                <w:szCs w:val="28"/>
                <w:u w:val="none"/>
                <w:lang w:val="en-US" w:eastAsia="zh-CN" w:bidi="ar"/>
              </w:rPr>
              <w:t>0元/人）</w:t>
            </w:r>
          </w:p>
        </w:tc>
      </w:tr>
      <w:tr w14:paraId="6500F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5799">
            <w:pPr>
              <w:keepNext w:val="0"/>
              <w:keepLines w:val="0"/>
              <w:widowControl/>
              <w:suppressLineNumbers w:val="0"/>
              <w:jc w:val="left"/>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序号</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554E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体检项目</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754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临床意义</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837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单价</w:t>
            </w:r>
          </w:p>
        </w:tc>
      </w:tr>
      <w:tr w14:paraId="19CDD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F758">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5B52">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肝功8项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3B97">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检查肝功能有无受损及其损害程度，项目包括（总胆红素、直接胆红素、总蛋白、白蛋白、谷丙转氨酶、谷草转氨酶、谷酰转肽酶、碱性磷酸酶）。</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0E2A">
            <w:pPr>
              <w:jc w:val="center"/>
              <w:rPr>
                <w:rFonts w:hint="eastAsia" w:ascii="宋体" w:hAnsi="宋体" w:eastAsia="宋体" w:cs="宋体"/>
                <w:i w:val="0"/>
                <w:iCs w:val="0"/>
                <w:color w:val="auto"/>
                <w:sz w:val="28"/>
                <w:szCs w:val="28"/>
                <w:u w:val="none"/>
              </w:rPr>
            </w:pPr>
          </w:p>
        </w:tc>
      </w:tr>
      <w:tr w14:paraId="6775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E13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BE12">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肾功5项（肾功3项+胱抑素）</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137C">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肌酐、尿素氮、尿酸、胱抑素、内生肌酐清除率。</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90EF">
            <w:pPr>
              <w:jc w:val="center"/>
              <w:rPr>
                <w:rFonts w:hint="eastAsia" w:ascii="宋体" w:hAnsi="宋体" w:eastAsia="宋体" w:cs="宋体"/>
                <w:i w:val="0"/>
                <w:iCs w:val="0"/>
                <w:color w:val="auto"/>
                <w:sz w:val="28"/>
                <w:szCs w:val="28"/>
                <w:u w:val="none"/>
              </w:rPr>
            </w:pPr>
          </w:p>
        </w:tc>
      </w:tr>
      <w:tr w14:paraId="0300B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FADE">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CA6C">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血糖</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D674">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空腹血糖，糖尿病初步筛查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448C">
            <w:pPr>
              <w:jc w:val="center"/>
              <w:rPr>
                <w:rFonts w:hint="eastAsia" w:ascii="宋体" w:hAnsi="宋体" w:eastAsia="宋体" w:cs="宋体"/>
                <w:i w:val="0"/>
                <w:iCs w:val="0"/>
                <w:color w:val="auto"/>
                <w:sz w:val="28"/>
                <w:szCs w:val="28"/>
                <w:u w:val="none"/>
              </w:rPr>
            </w:pPr>
          </w:p>
        </w:tc>
      </w:tr>
      <w:tr w14:paraId="1EBA1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C389A">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7D53">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血脂6项（血脂4项+载脂蛋白A1+载脂蛋白B）</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B93A">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总胆固醇、甘油三酯、低密度脂蛋白、高密度脂蛋白、载脂蛋白A1、载脂蛋白B</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B549">
            <w:pPr>
              <w:jc w:val="center"/>
              <w:rPr>
                <w:rFonts w:hint="eastAsia" w:ascii="宋体" w:hAnsi="宋体" w:eastAsia="宋体" w:cs="宋体"/>
                <w:i w:val="0"/>
                <w:iCs w:val="0"/>
                <w:color w:val="auto"/>
                <w:sz w:val="28"/>
                <w:szCs w:val="28"/>
                <w:u w:val="none"/>
              </w:rPr>
            </w:pPr>
          </w:p>
        </w:tc>
      </w:tr>
      <w:tr w14:paraId="64AA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DC929">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9CA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血常规5项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F15E">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检查血细胞、血小板等情况，有无贫血、感染等疾病。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3CB0">
            <w:pPr>
              <w:jc w:val="center"/>
              <w:rPr>
                <w:rFonts w:hint="eastAsia" w:ascii="宋体" w:hAnsi="宋体" w:eastAsia="宋体" w:cs="宋体"/>
                <w:i w:val="0"/>
                <w:iCs w:val="0"/>
                <w:color w:val="auto"/>
                <w:sz w:val="28"/>
                <w:szCs w:val="28"/>
                <w:u w:val="none"/>
              </w:rPr>
            </w:pPr>
          </w:p>
        </w:tc>
      </w:tr>
      <w:tr w14:paraId="106C3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3"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944E">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9EC0">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尿常规全套</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C4A8">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筛查泌尿系统疾病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A7A1">
            <w:pPr>
              <w:jc w:val="center"/>
              <w:rPr>
                <w:rFonts w:hint="eastAsia" w:ascii="宋体" w:hAnsi="宋体" w:eastAsia="宋体" w:cs="宋体"/>
                <w:i w:val="0"/>
                <w:iCs w:val="0"/>
                <w:color w:val="auto"/>
                <w:sz w:val="28"/>
                <w:szCs w:val="28"/>
                <w:u w:val="none"/>
              </w:rPr>
            </w:pPr>
          </w:p>
        </w:tc>
      </w:tr>
      <w:tr w14:paraId="49ABE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6F3A">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877D">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心肌酶4项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2B7A">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心血管疾病特异的指标（包括：肌酸激酶、肌酸激酶同工酶、乳酸脱氢酶、α-羟丁酸脱氢）</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A75E">
            <w:pPr>
              <w:jc w:val="center"/>
              <w:rPr>
                <w:rFonts w:hint="eastAsia" w:ascii="宋体" w:hAnsi="宋体" w:eastAsia="宋体" w:cs="宋体"/>
                <w:i w:val="0"/>
                <w:iCs w:val="0"/>
                <w:color w:val="auto"/>
                <w:sz w:val="28"/>
                <w:szCs w:val="28"/>
                <w:u w:val="none"/>
              </w:rPr>
            </w:pPr>
          </w:p>
        </w:tc>
      </w:tr>
      <w:tr w14:paraId="42CD7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89E9">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8</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080E">
            <w:pPr>
              <w:keepNext w:val="0"/>
              <w:keepLines w:val="0"/>
              <w:widowControl/>
              <w:suppressLineNumbers w:val="0"/>
              <w:jc w:val="center"/>
              <w:textAlignment w:val="center"/>
              <w:rPr>
                <w:rFonts w:hint="eastAsia" w:ascii="宋体" w:hAnsi="宋体" w:eastAsia="宋体" w:cs="宋体"/>
                <w:i w:val="0"/>
                <w:iCs w:val="0"/>
                <w:color w:val="auto"/>
                <w:kern w:val="0"/>
                <w:sz w:val="28"/>
                <w:szCs w:val="28"/>
                <w:u w:val="none"/>
                <w:lang w:val="en-US" w:eastAsia="zh-CN" w:bidi="ar"/>
              </w:rPr>
            </w:pPr>
            <w:r>
              <w:rPr>
                <w:rFonts w:hint="eastAsia" w:ascii="宋体" w:hAnsi="宋体" w:eastAsia="宋体" w:cs="宋体"/>
                <w:i w:val="0"/>
                <w:iCs w:val="0"/>
                <w:color w:val="auto"/>
                <w:kern w:val="0"/>
                <w:sz w:val="28"/>
                <w:szCs w:val="28"/>
                <w:u w:val="none"/>
                <w:lang w:val="en-US" w:eastAsia="zh-CN" w:bidi="ar"/>
              </w:rPr>
              <w:t>甲功5项</w:t>
            </w:r>
          </w:p>
          <w:p w14:paraId="3C93F51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B7E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甲亢筛查，包括促甲状腺素、T3、T4、FT3、FT4。</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38FF">
            <w:pPr>
              <w:jc w:val="center"/>
              <w:rPr>
                <w:rFonts w:hint="eastAsia" w:ascii="宋体" w:hAnsi="宋体" w:eastAsia="宋体" w:cs="宋体"/>
                <w:i w:val="0"/>
                <w:iCs w:val="0"/>
                <w:color w:val="auto"/>
                <w:sz w:val="28"/>
                <w:szCs w:val="28"/>
                <w:u w:val="none"/>
              </w:rPr>
            </w:pPr>
          </w:p>
        </w:tc>
      </w:tr>
      <w:tr w14:paraId="753E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B0D3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ECD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肿瘤标志物3项(CA199、CA153、CEA)</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4AC3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胰腺癌、肺癌、胃癌、结直肠癌及乳腺癌相关肿瘤标志物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8614">
            <w:pPr>
              <w:jc w:val="center"/>
              <w:rPr>
                <w:rFonts w:hint="eastAsia" w:ascii="宋体" w:hAnsi="宋体" w:eastAsia="宋体" w:cs="宋体"/>
                <w:i w:val="0"/>
                <w:iCs w:val="0"/>
                <w:color w:val="auto"/>
                <w:sz w:val="28"/>
                <w:szCs w:val="28"/>
                <w:u w:val="none"/>
              </w:rPr>
            </w:pPr>
          </w:p>
        </w:tc>
      </w:tr>
      <w:tr w14:paraId="55066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E0FC">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10</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B58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肝吸虫检测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A10D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体内肝吸虫排查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3A96">
            <w:pPr>
              <w:jc w:val="center"/>
              <w:rPr>
                <w:rFonts w:hint="eastAsia" w:ascii="宋体" w:hAnsi="宋体" w:eastAsia="宋体" w:cs="宋体"/>
                <w:i w:val="0"/>
                <w:iCs w:val="0"/>
                <w:color w:val="auto"/>
                <w:sz w:val="28"/>
                <w:szCs w:val="28"/>
                <w:u w:val="none"/>
              </w:rPr>
            </w:pPr>
          </w:p>
        </w:tc>
      </w:tr>
      <w:tr w14:paraId="0A906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9B50">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4EC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心电图</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DE1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查心律失常、心肌缺血等，协助诊断心脏疾病。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AA64">
            <w:pPr>
              <w:jc w:val="center"/>
              <w:rPr>
                <w:rFonts w:hint="eastAsia" w:ascii="宋体" w:hAnsi="宋体" w:eastAsia="宋体" w:cs="宋体"/>
                <w:i w:val="0"/>
                <w:iCs w:val="0"/>
                <w:color w:val="auto"/>
                <w:sz w:val="28"/>
                <w:szCs w:val="28"/>
                <w:u w:val="none"/>
              </w:rPr>
            </w:pPr>
          </w:p>
        </w:tc>
      </w:tr>
      <w:tr w14:paraId="7EC9A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127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E7E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胸部CT检查</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87C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胸部疾病排查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78B6">
            <w:pPr>
              <w:jc w:val="center"/>
              <w:rPr>
                <w:rFonts w:hint="eastAsia" w:ascii="宋体" w:hAnsi="宋体" w:eastAsia="宋体" w:cs="宋体"/>
                <w:i w:val="0"/>
                <w:iCs w:val="0"/>
                <w:color w:val="auto"/>
                <w:sz w:val="28"/>
                <w:szCs w:val="28"/>
                <w:u w:val="none"/>
              </w:rPr>
            </w:pPr>
          </w:p>
        </w:tc>
      </w:tr>
      <w:tr w14:paraId="6666F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52B7">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2C2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颈椎正侧位片</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83C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了解颈椎有无变化</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7706">
            <w:pPr>
              <w:jc w:val="center"/>
              <w:rPr>
                <w:rFonts w:hint="eastAsia" w:ascii="宋体" w:hAnsi="宋体" w:eastAsia="宋体" w:cs="宋体"/>
                <w:i w:val="0"/>
                <w:iCs w:val="0"/>
                <w:color w:val="auto"/>
                <w:sz w:val="28"/>
                <w:szCs w:val="28"/>
                <w:u w:val="none"/>
              </w:rPr>
            </w:pPr>
          </w:p>
        </w:tc>
      </w:tr>
      <w:tr w14:paraId="497F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535CA">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76F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彩超：肝、胆、胰、脾</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6F2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相应脏器超声检查，了解脏器有无病变</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AAD5">
            <w:pPr>
              <w:jc w:val="center"/>
              <w:rPr>
                <w:rFonts w:hint="eastAsia" w:ascii="宋体" w:hAnsi="宋体" w:eastAsia="宋体" w:cs="宋体"/>
                <w:i w:val="0"/>
                <w:iCs w:val="0"/>
                <w:color w:val="auto"/>
                <w:sz w:val="28"/>
                <w:szCs w:val="28"/>
                <w:u w:val="none"/>
              </w:rPr>
            </w:pPr>
          </w:p>
        </w:tc>
      </w:tr>
      <w:tr w14:paraId="7C30F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57AF">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A02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泌尿系统彩超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35E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双肾、膀胱、双输尿管</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3BFA">
            <w:pPr>
              <w:jc w:val="center"/>
              <w:rPr>
                <w:rFonts w:hint="eastAsia" w:ascii="宋体" w:hAnsi="宋体" w:eastAsia="宋体" w:cs="宋体"/>
                <w:i w:val="0"/>
                <w:iCs w:val="0"/>
                <w:color w:val="auto"/>
                <w:sz w:val="28"/>
                <w:szCs w:val="28"/>
                <w:u w:val="none"/>
              </w:rPr>
            </w:pPr>
          </w:p>
        </w:tc>
      </w:tr>
      <w:tr w14:paraId="20DBF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1F19">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960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甲状腺彩超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E12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了解甲状腺形态、大小及有无肿物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AD82">
            <w:pPr>
              <w:jc w:val="center"/>
              <w:rPr>
                <w:rFonts w:hint="eastAsia" w:ascii="宋体" w:hAnsi="宋体" w:eastAsia="宋体" w:cs="宋体"/>
                <w:i w:val="0"/>
                <w:iCs w:val="0"/>
                <w:color w:val="auto"/>
                <w:sz w:val="28"/>
                <w:szCs w:val="28"/>
                <w:u w:val="none"/>
              </w:rPr>
            </w:pPr>
          </w:p>
        </w:tc>
      </w:tr>
      <w:tr w14:paraId="1D244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5CC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2F1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经颅多普勒检查</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633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了解有无脑动脉狭窄/堵塞及评估脑动脉侧支循环</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8BDE">
            <w:pPr>
              <w:jc w:val="center"/>
              <w:rPr>
                <w:rFonts w:hint="eastAsia" w:ascii="宋体" w:hAnsi="宋体" w:eastAsia="宋体" w:cs="宋体"/>
                <w:i w:val="0"/>
                <w:iCs w:val="0"/>
                <w:color w:val="auto"/>
                <w:sz w:val="28"/>
                <w:szCs w:val="28"/>
                <w:u w:val="none"/>
              </w:rPr>
            </w:pPr>
          </w:p>
        </w:tc>
      </w:tr>
      <w:tr w14:paraId="5D5C1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98AE">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18</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526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幽门螺杆菌（HP）检测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123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早发现幽门螺杆菌感染，对预防和控制胃癌有重大意义。</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8115">
            <w:pPr>
              <w:jc w:val="center"/>
              <w:rPr>
                <w:rFonts w:hint="eastAsia" w:ascii="宋体" w:hAnsi="宋体" w:eastAsia="宋体" w:cs="宋体"/>
                <w:i w:val="0"/>
                <w:iCs w:val="0"/>
                <w:color w:val="auto"/>
                <w:sz w:val="28"/>
                <w:szCs w:val="28"/>
                <w:u w:val="none"/>
              </w:rPr>
            </w:pPr>
          </w:p>
        </w:tc>
      </w:tr>
      <w:tr w14:paraId="341D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D81A">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440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试管材料费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590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根据所选实验室项目多少决定试管数量，以实际结算。</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993E">
            <w:pPr>
              <w:jc w:val="center"/>
              <w:rPr>
                <w:rFonts w:hint="eastAsia" w:ascii="宋体" w:hAnsi="宋体" w:eastAsia="宋体" w:cs="宋体"/>
                <w:i w:val="0"/>
                <w:iCs w:val="0"/>
                <w:color w:val="auto"/>
                <w:sz w:val="28"/>
                <w:szCs w:val="28"/>
                <w:u w:val="none"/>
              </w:rPr>
            </w:pPr>
          </w:p>
        </w:tc>
      </w:tr>
      <w:tr w14:paraId="023DB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770"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2AE07">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20</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3A6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静脉采血</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1D8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采血费（选有实验室检查项目必选）</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EA0C">
            <w:pPr>
              <w:jc w:val="center"/>
              <w:rPr>
                <w:rFonts w:hint="eastAsia" w:ascii="宋体" w:hAnsi="宋体" w:eastAsia="宋体" w:cs="宋体"/>
                <w:i w:val="0"/>
                <w:iCs w:val="0"/>
                <w:color w:val="auto"/>
                <w:sz w:val="28"/>
                <w:szCs w:val="28"/>
                <w:u w:val="none"/>
              </w:rPr>
            </w:pPr>
          </w:p>
        </w:tc>
      </w:tr>
      <w:tr w14:paraId="5F3BB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0ACF">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53E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男性生殖系统彩超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CF0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筛查前列腺、睾丸、附睾疾病等</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E40E">
            <w:pPr>
              <w:jc w:val="center"/>
              <w:rPr>
                <w:rFonts w:hint="eastAsia" w:ascii="宋体" w:hAnsi="宋体" w:eastAsia="宋体" w:cs="宋体"/>
                <w:i w:val="0"/>
                <w:iCs w:val="0"/>
                <w:color w:val="auto"/>
                <w:sz w:val="28"/>
                <w:szCs w:val="28"/>
                <w:u w:val="none"/>
              </w:rPr>
            </w:pPr>
          </w:p>
        </w:tc>
      </w:tr>
      <w:tr w14:paraId="6547E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05C7A">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A2D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前列腺2项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D5E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前列腺癌相关标志物（前列腺特异性抗原、游离前列腺特异性抗原）</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06DE">
            <w:pPr>
              <w:jc w:val="center"/>
              <w:rPr>
                <w:rFonts w:hint="eastAsia" w:ascii="宋体" w:hAnsi="宋体" w:eastAsia="宋体" w:cs="宋体"/>
                <w:i w:val="0"/>
                <w:iCs w:val="0"/>
                <w:color w:val="auto"/>
                <w:sz w:val="28"/>
                <w:szCs w:val="28"/>
                <w:u w:val="none"/>
              </w:rPr>
            </w:pPr>
          </w:p>
        </w:tc>
      </w:tr>
      <w:tr w14:paraId="14A4C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5"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8558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A2F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糖类抗原测定（CA-724）</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DC8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是胃癌和其他消化系统肿瘤的筛查指标，对肿瘤患者进行动态监测以辅助判断疾病进程或疗效。</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D84A">
            <w:pPr>
              <w:jc w:val="center"/>
              <w:rPr>
                <w:rFonts w:hint="eastAsia" w:ascii="宋体" w:hAnsi="宋体" w:eastAsia="宋体" w:cs="宋体"/>
                <w:i w:val="0"/>
                <w:iCs w:val="0"/>
                <w:color w:val="auto"/>
                <w:sz w:val="28"/>
                <w:szCs w:val="28"/>
                <w:u w:val="none"/>
              </w:rPr>
            </w:pPr>
          </w:p>
        </w:tc>
      </w:tr>
      <w:tr w14:paraId="2FDB8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80B27">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E1F7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动脉硬化检测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9D2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外周动脉粥样硬化检查。禁忌症：留有造瘘管、钢板、下肢静脉曲张、患侧乳腺切除术后、肢体术后、糖尿病足、开放伤口的体检者，不做该项检查。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764F">
            <w:pPr>
              <w:jc w:val="center"/>
              <w:rPr>
                <w:rFonts w:hint="eastAsia" w:ascii="宋体" w:hAnsi="宋体" w:eastAsia="宋体" w:cs="宋体"/>
                <w:i w:val="0"/>
                <w:iCs w:val="0"/>
                <w:color w:val="auto"/>
                <w:sz w:val="28"/>
                <w:szCs w:val="28"/>
                <w:u w:val="none"/>
              </w:rPr>
            </w:pPr>
          </w:p>
        </w:tc>
      </w:tr>
      <w:tr w14:paraId="54FF3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912F">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8A5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血流变学</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2D3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血液粘稠度检查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3055">
            <w:pPr>
              <w:jc w:val="center"/>
              <w:rPr>
                <w:rFonts w:hint="eastAsia" w:ascii="宋体" w:hAnsi="宋体" w:eastAsia="宋体" w:cs="宋体"/>
                <w:i w:val="0"/>
                <w:iCs w:val="0"/>
                <w:color w:val="auto"/>
                <w:sz w:val="28"/>
                <w:szCs w:val="28"/>
                <w:u w:val="none"/>
              </w:rPr>
            </w:pPr>
          </w:p>
        </w:tc>
      </w:tr>
      <w:tr w14:paraId="5838C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340B">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9F7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早期肾损伤筛查三项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03D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尿总蛋白、尿微量白蛋白、尿肌酐</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2774">
            <w:pPr>
              <w:jc w:val="center"/>
              <w:rPr>
                <w:rFonts w:hint="eastAsia" w:ascii="宋体" w:hAnsi="宋体" w:eastAsia="宋体" w:cs="宋体"/>
                <w:i w:val="0"/>
                <w:iCs w:val="0"/>
                <w:color w:val="auto"/>
                <w:sz w:val="28"/>
                <w:szCs w:val="28"/>
                <w:u w:val="none"/>
              </w:rPr>
            </w:pPr>
          </w:p>
        </w:tc>
      </w:tr>
      <w:tr w14:paraId="182F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9F3D6">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8D7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甲胎蛋白(AFP)</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095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原发性肝癌相关标志物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F457">
            <w:pPr>
              <w:jc w:val="center"/>
              <w:rPr>
                <w:rFonts w:hint="eastAsia" w:ascii="宋体" w:hAnsi="宋体" w:eastAsia="宋体" w:cs="宋体"/>
                <w:i w:val="0"/>
                <w:iCs w:val="0"/>
                <w:color w:val="auto"/>
                <w:sz w:val="28"/>
                <w:szCs w:val="28"/>
                <w:u w:val="none"/>
              </w:rPr>
            </w:pPr>
          </w:p>
        </w:tc>
      </w:tr>
      <w:tr w14:paraId="12CAA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DBA0">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w:t>
            </w:r>
            <w:r>
              <w:rPr>
                <w:rFonts w:hint="eastAsia" w:ascii="宋体" w:hAnsi="宋体" w:cs="宋体"/>
                <w:b/>
                <w:bCs/>
                <w:i w:val="0"/>
                <w:iCs w:val="0"/>
                <w:color w:val="auto"/>
                <w:kern w:val="0"/>
                <w:sz w:val="28"/>
                <w:szCs w:val="28"/>
                <w:u w:val="none"/>
                <w:lang w:val="en-US" w:eastAsia="zh-CN" w:bidi="ar"/>
              </w:rPr>
              <w:t>8</w:t>
            </w:r>
          </w:p>
        </w:tc>
        <w:tc>
          <w:tcPr>
            <w:tcW w:w="70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5D35D">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合计</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C409">
            <w:pPr>
              <w:jc w:val="center"/>
              <w:rPr>
                <w:rFonts w:hint="eastAsia" w:ascii="宋体" w:hAnsi="宋体" w:eastAsia="宋体" w:cs="宋体"/>
                <w:i w:val="0"/>
                <w:iCs w:val="0"/>
                <w:color w:val="auto"/>
                <w:sz w:val="28"/>
                <w:szCs w:val="28"/>
                <w:u w:val="none"/>
              </w:rPr>
            </w:pPr>
          </w:p>
        </w:tc>
      </w:tr>
      <w:tr w14:paraId="634C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25DA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备注：</w:t>
            </w:r>
          </w:p>
        </w:tc>
        <w:tc>
          <w:tcPr>
            <w:tcW w:w="817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C3A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价格相同项目可替换、有赠送体检项目可增加</w:t>
            </w:r>
          </w:p>
        </w:tc>
      </w:tr>
      <w:tr w14:paraId="3A984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6" w:hRule="atLeast"/>
        </w:trPr>
        <w:tc>
          <w:tcPr>
            <w:tcW w:w="9194" w:type="dxa"/>
            <w:gridSpan w:val="4"/>
            <w:tcBorders>
              <w:top w:val="nil"/>
              <w:left w:val="nil"/>
              <w:bottom w:val="nil"/>
              <w:right w:val="nil"/>
            </w:tcBorders>
            <w:shd w:val="clear" w:color="auto" w:fill="auto"/>
            <w:vAlign w:val="center"/>
          </w:tcPr>
          <w:p w14:paraId="21AC2B19">
            <w:pPr>
              <w:keepNext w:val="0"/>
              <w:keepLines w:val="0"/>
              <w:widowControl/>
              <w:suppressLineNumbers w:val="0"/>
              <w:jc w:val="left"/>
              <w:textAlignment w:val="center"/>
              <w:rPr>
                <w:rFonts w:hint="eastAsia" w:ascii="宋体" w:hAnsi="宋体" w:eastAsia="宋体" w:cs="宋体"/>
                <w:b/>
                <w:bCs/>
                <w:i w:val="0"/>
                <w:iCs w:val="0"/>
                <w:color w:val="auto"/>
                <w:kern w:val="0"/>
                <w:sz w:val="28"/>
                <w:szCs w:val="28"/>
                <w:u w:val="none"/>
                <w:lang w:val="en-US" w:eastAsia="zh-CN" w:bidi="ar"/>
              </w:rPr>
            </w:pPr>
          </w:p>
          <w:p w14:paraId="65318DCA">
            <w:pPr>
              <w:keepNext w:val="0"/>
              <w:keepLines w:val="0"/>
              <w:widowControl/>
              <w:suppressLineNumbers w:val="0"/>
              <w:jc w:val="left"/>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体检方案2</w:t>
            </w:r>
          </w:p>
        </w:tc>
      </w:tr>
      <w:tr w14:paraId="2D2C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9194" w:type="dxa"/>
            <w:gridSpan w:val="4"/>
            <w:tcBorders>
              <w:top w:val="nil"/>
              <w:left w:val="nil"/>
              <w:bottom w:val="nil"/>
              <w:right w:val="nil"/>
            </w:tcBorders>
            <w:shd w:val="clear" w:color="auto" w:fill="auto"/>
            <w:noWrap/>
            <w:vAlign w:val="center"/>
          </w:tcPr>
          <w:p w14:paraId="25E87587">
            <w:pPr>
              <w:keepNext w:val="0"/>
              <w:keepLines w:val="0"/>
              <w:widowControl/>
              <w:suppressLineNumbers w:val="0"/>
              <w:jc w:val="left"/>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202</w:t>
            </w:r>
            <w:r>
              <w:rPr>
                <w:rFonts w:hint="eastAsia" w:ascii="宋体" w:hAnsi="宋体" w:cs="宋体"/>
                <w:b/>
                <w:bCs/>
                <w:i w:val="0"/>
                <w:iCs w:val="0"/>
                <w:color w:val="auto"/>
                <w:kern w:val="0"/>
                <w:sz w:val="28"/>
                <w:szCs w:val="28"/>
                <w:u w:val="none"/>
                <w:lang w:val="en-US" w:eastAsia="zh-CN" w:bidi="ar"/>
              </w:rPr>
              <w:t>6</w:t>
            </w:r>
            <w:r>
              <w:rPr>
                <w:rFonts w:hint="eastAsia" w:ascii="宋体" w:hAnsi="宋体" w:eastAsia="宋体" w:cs="宋体"/>
                <w:b/>
                <w:bCs/>
                <w:i w:val="0"/>
                <w:iCs w:val="0"/>
                <w:color w:val="auto"/>
                <w:kern w:val="0"/>
                <w:sz w:val="28"/>
                <w:szCs w:val="28"/>
                <w:u w:val="none"/>
                <w:lang w:val="en-US" w:eastAsia="zh-CN" w:bidi="ar"/>
              </w:rPr>
              <w:t>年武宣县税务局干部职工体检方案（已婚女性）（套餐价格不超过1</w:t>
            </w:r>
            <w:r>
              <w:rPr>
                <w:rFonts w:hint="eastAsia" w:ascii="宋体" w:hAnsi="宋体" w:cs="宋体"/>
                <w:b/>
                <w:bCs/>
                <w:i w:val="0"/>
                <w:iCs w:val="0"/>
                <w:color w:val="auto"/>
                <w:kern w:val="0"/>
                <w:sz w:val="28"/>
                <w:szCs w:val="28"/>
                <w:u w:val="none"/>
                <w:lang w:val="en-US" w:eastAsia="zh-CN" w:bidi="ar"/>
              </w:rPr>
              <w:t>50</w:t>
            </w:r>
            <w:r>
              <w:rPr>
                <w:rFonts w:hint="eastAsia" w:ascii="宋体" w:hAnsi="宋体" w:eastAsia="宋体" w:cs="宋体"/>
                <w:b/>
                <w:bCs/>
                <w:i w:val="0"/>
                <w:iCs w:val="0"/>
                <w:color w:val="auto"/>
                <w:kern w:val="0"/>
                <w:sz w:val="28"/>
                <w:szCs w:val="28"/>
                <w:u w:val="none"/>
                <w:lang w:val="en-US" w:eastAsia="zh-CN" w:bidi="ar"/>
              </w:rPr>
              <w:t>0元/人）</w:t>
            </w:r>
          </w:p>
        </w:tc>
      </w:tr>
      <w:tr w14:paraId="537C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9BA81">
            <w:pPr>
              <w:keepNext w:val="0"/>
              <w:keepLines w:val="0"/>
              <w:widowControl/>
              <w:suppressLineNumbers w:val="0"/>
              <w:jc w:val="left"/>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序号</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72E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体检项目</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0A0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临床意义</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AB34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单价</w:t>
            </w:r>
          </w:p>
        </w:tc>
      </w:tr>
      <w:tr w14:paraId="05FA3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4BC7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57D5">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肝功8项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8E0C">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检查肝功能有无受损及其损害程度，项目包括（总胆红素、直接胆红素、总蛋白、白蛋白、谷丙转氨酶、谷草转氨酶、谷酰转肽酶、碱性磷酸酶）。</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D78C7">
            <w:pPr>
              <w:rPr>
                <w:rFonts w:hint="eastAsia" w:ascii="宋体" w:hAnsi="宋体" w:eastAsia="宋体" w:cs="宋体"/>
                <w:i w:val="0"/>
                <w:iCs w:val="0"/>
                <w:color w:val="auto"/>
                <w:sz w:val="28"/>
                <w:szCs w:val="28"/>
                <w:u w:val="none"/>
              </w:rPr>
            </w:pPr>
          </w:p>
        </w:tc>
      </w:tr>
      <w:tr w14:paraId="2ACC0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C1A2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2488">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肾功5项（肾功3项+胱抑素）</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B396">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肌酐、尿素氮、尿酸、胱抑素、内生肌酐清除率。</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F69B">
            <w:pPr>
              <w:rPr>
                <w:rFonts w:hint="eastAsia" w:ascii="宋体" w:hAnsi="宋体" w:eastAsia="宋体" w:cs="宋体"/>
                <w:i w:val="0"/>
                <w:iCs w:val="0"/>
                <w:color w:val="auto"/>
                <w:sz w:val="28"/>
                <w:szCs w:val="28"/>
                <w:u w:val="none"/>
              </w:rPr>
            </w:pPr>
          </w:p>
        </w:tc>
      </w:tr>
      <w:tr w14:paraId="00AE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DF63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CDD7">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血糖</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2DA0">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空腹血糖，糖尿病初步筛查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E9205">
            <w:pPr>
              <w:rPr>
                <w:rFonts w:hint="eastAsia" w:ascii="宋体" w:hAnsi="宋体" w:eastAsia="宋体" w:cs="宋体"/>
                <w:i w:val="0"/>
                <w:iCs w:val="0"/>
                <w:color w:val="auto"/>
                <w:sz w:val="28"/>
                <w:szCs w:val="28"/>
                <w:u w:val="none"/>
              </w:rPr>
            </w:pPr>
          </w:p>
        </w:tc>
      </w:tr>
      <w:tr w14:paraId="5437F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818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6FAE">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血脂6项（血脂4项+载脂蛋白A1+载脂蛋白B）</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867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总胆固醇、甘油三酯、低密度脂蛋白、高密度脂蛋白、载脂蛋白A1、载脂蛋白B</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28A1">
            <w:pPr>
              <w:rPr>
                <w:rFonts w:hint="eastAsia" w:ascii="宋体" w:hAnsi="宋体" w:eastAsia="宋体" w:cs="宋体"/>
                <w:i w:val="0"/>
                <w:iCs w:val="0"/>
                <w:color w:val="auto"/>
                <w:sz w:val="28"/>
                <w:szCs w:val="28"/>
                <w:u w:val="none"/>
              </w:rPr>
            </w:pPr>
          </w:p>
        </w:tc>
      </w:tr>
      <w:tr w14:paraId="08FBD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4A4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1138">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血常规5项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E4FE">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检查血细胞、血小板等情况，有无贫血、感染等疾病。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171C8">
            <w:pPr>
              <w:rPr>
                <w:rFonts w:hint="eastAsia" w:ascii="宋体" w:hAnsi="宋体" w:eastAsia="宋体" w:cs="宋体"/>
                <w:i w:val="0"/>
                <w:iCs w:val="0"/>
                <w:color w:val="auto"/>
                <w:sz w:val="28"/>
                <w:szCs w:val="28"/>
                <w:u w:val="none"/>
              </w:rPr>
            </w:pPr>
          </w:p>
        </w:tc>
      </w:tr>
      <w:tr w14:paraId="44045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FB9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C1FA">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尿常规全套</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68D4">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筛查泌尿系统疾病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4834">
            <w:pPr>
              <w:rPr>
                <w:rFonts w:hint="eastAsia" w:ascii="宋体" w:hAnsi="宋体" w:eastAsia="宋体" w:cs="宋体"/>
                <w:i w:val="0"/>
                <w:iCs w:val="0"/>
                <w:color w:val="auto"/>
                <w:sz w:val="28"/>
                <w:szCs w:val="28"/>
                <w:u w:val="none"/>
              </w:rPr>
            </w:pPr>
          </w:p>
        </w:tc>
      </w:tr>
      <w:tr w14:paraId="0BE92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5"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758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804A">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心肌酶4项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9485">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心血管疾病特异的指标（包括：肌酸激酶、肌酸激酶同工酶、乳酸脱氢酶、α-羟丁酸脱氢）</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51201">
            <w:pPr>
              <w:rPr>
                <w:rFonts w:hint="eastAsia" w:ascii="宋体" w:hAnsi="宋体" w:eastAsia="宋体" w:cs="宋体"/>
                <w:i w:val="0"/>
                <w:iCs w:val="0"/>
                <w:color w:val="auto"/>
                <w:sz w:val="28"/>
                <w:szCs w:val="28"/>
                <w:u w:val="none"/>
              </w:rPr>
            </w:pPr>
          </w:p>
        </w:tc>
      </w:tr>
      <w:tr w14:paraId="234AA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B412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8</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B94B">
            <w:pPr>
              <w:keepNext w:val="0"/>
              <w:keepLines w:val="0"/>
              <w:widowControl/>
              <w:suppressLineNumbers w:val="0"/>
              <w:jc w:val="center"/>
              <w:textAlignment w:val="center"/>
              <w:rPr>
                <w:rFonts w:hint="eastAsia" w:ascii="宋体" w:hAnsi="宋体" w:eastAsia="宋体" w:cs="宋体"/>
                <w:i w:val="0"/>
                <w:iCs w:val="0"/>
                <w:color w:val="auto"/>
                <w:kern w:val="0"/>
                <w:sz w:val="28"/>
                <w:szCs w:val="28"/>
                <w:u w:val="none"/>
                <w:lang w:val="en-US" w:eastAsia="zh-CN" w:bidi="ar"/>
              </w:rPr>
            </w:pPr>
            <w:r>
              <w:rPr>
                <w:rFonts w:hint="eastAsia" w:ascii="宋体" w:hAnsi="宋体" w:eastAsia="宋体" w:cs="宋体"/>
                <w:i w:val="0"/>
                <w:iCs w:val="0"/>
                <w:color w:val="auto"/>
                <w:kern w:val="0"/>
                <w:sz w:val="28"/>
                <w:szCs w:val="28"/>
                <w:u w:val="none"/>
                <w:lang w:val="en-US" w:eastAsia="zh-CN" w:bidi="ar"/>
              </w:rPr>
              <w:t>甲功5项</w:t>
            </w:r>
          </w:p>
          <w:p w14:paraId="3B46323E">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E50B">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甲亢筛查，包括促甲状腺素、T3、T4、FT3、FT4。</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B1511">
            <w:pPr>
              <w:rPr>
                <w:rFonts w:hint="eastAsia" w:ascii="宋体" w:hAnsi="宋体" w:eastAsia="宋体" w:cs="宋体"/>
                <w:i w:val="0"/>
                <w:iCs w:val="0"/>
                <w:color w:val="auto"/>
                <w:sz w:val="28"/>
                <w:szCs w:val="28"/>
                <w:u w:val="none"/>
              </w:rPr>
            </w:pPr>
          </w:p>
        </w:tc>
      </w:tr>
      <w:tr w14:paraId="5EBF3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5"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3743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AB3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肿瘤标志物3项(CA199、CA153、CEA)</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1DBF">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胰腺癌、肺癌、胃癌、结直肠癌及乳腺癌相关肿瘤标志物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EB87">
            <w:pPr>
              <w:rPr>
                <w:rFonts w:hint="eastAsia" w:ascii="宋体" w:hAnsi="宋体" w:eastAsia="宋体" w:cs="宋体"/>
                <w:i w:val="0"/>
                <w:iCs w:val="0"/>
                <w:color w:val="auto"/>
                <w:sz w:val="28"/>
                <w:szCs w:val="28"/>
                <w:u w:val="none"/>
              </w:rPr>
            </w:pPr>
          </w:p>
        </w:tc>
      </w:tr>
      <w:tr w14:paraId="4CAC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9FD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10</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F2A1">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肝吸虫检测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47E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体内肝吸虫排查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D17E6">
            <w:pPr>
              <w:rPr>
                <w:rFonts w:hint="eastAsia" w:ascii="宋体" w:hAnsi="宋体" w:eastAsia="宋体" w:cs="宋体"/>
                <w:i w:val="0"/>
                <w:iCs w:val="0"/>
                <w:color w:val="auto"/>
                <w:sz w:val="28"/>
                <w:szCs w:val="28"/>
                <w:u w:val="none"/>
              </w:rPr>
            </w:pPr>
          </w:p>
        </w:tc>
      </w:tr>
      <w:tr w14:paraId="2E9B6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E47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4CB9">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心电图</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F880">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查心律失常、心肌缺血等，协助诊断心脏疾病。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886E">
            <w:pPr>
              <w:rPr>
                <w:rFonts w:hint="eastAsia" w:ascii="宋体" w:hAnsi="宋体" w:eastAsia="宋体" w:cs="宋体"/>
                <w:i w:val="0"/>
                <w:iCs w:val="0"/>
                <w:color w:val="auto"/>
                <w:sz w:val="28"/>
                <w:szCs w:val="28"/>
                <w:u w:val="none"/>
              </w:rPr>
            </w:pPr>
          </w:p>
        </w:tc>
      </w:tr>
      <w:tr w14:paraId="5254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B877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6D8D">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胸部CT检查</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B9D45">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胸部疾病排查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80AD4">
            <w:pPr>
              <w:rPr>
                <w:rFonts w:hint="eastAsia" w:ascii="宋体" w:hAnsi="宋体" w:eastAsia="宋体" w:cs="宋体"/>
                <w:i w:val="0"/>
                <w:iCs w:val="0"/>
                <w:color w:val="auto"/>
                <w:sz w:val="28"/>
                <w:szCs w:val="28"/>
                <w:u w:val="none"/>
              </w:rPr>
            </w:pPr>
          </w:p>
        </w:tc>
      </w:tr>
      <w:tr w14:paraId="29C48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2"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E19D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F911">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颈椎正侧位片</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A0E9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了解颈椎有无变化</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960D">
            <w:pPr>
              <w:rPr>
                <w:rFonts w:hint="eastAsia" w:ascii="宋体" w:hAnsi="宋体" w:eastAsia="宋体" w:cs="宋体"/>
                <w:i w:val="0"/>
                <w:iCs w:val="0"/>
                <w:color w:val="auto"/>
                <w:sz w:val="28"/>
                <w:szCs w:val="28"/>
                <w:u w:val="none"/>
              </w:rPr>
            </w:pPr>
          </w:p>
        </w:tc>
      </w:tr>
      <w:tr w14:paraId="3CE1C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DA02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C6EC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彩超：肝、胆、胰、脾</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85A2">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相应脏器超声检查，了解脏器有无病变</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3F28A">
            <w:pPr>
              <w:rPr>
                <w:rFonts w:hint="eastAsia" w:ascii="宋体" w:hAnsi="宋体" w:eastAsia="宋体" w:cs="宋体"/>
                <w:i w:val="0"/>
                <w:iCs w:val="0"/>
                <w:color w:val="auto"/>
                <w:sz w:val="28"/>
                <w:szCs w:val="28"/>
                <w:u w:val="none"/>
              </w:rPr>
            </w:pPr>
          </w:p>
        </w:tc>
      </w:tr>
      <w:tr w14:paraId="4AD89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657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6CCD">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泌尿系统彩超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ADE6">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双肾、膀胱、双输尿管</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A72B">
            <w:pPr>
              <w:rPr>
                <w:rFonts w:hint="eastAsia" w:ascii="宋体" w:hAnsi="宋体" w:eastAsia="宋体" w:cs="宋体"/>
                <w:i w:val="0"/>
                <w:iCs w:val="0"/>
                <w:color w:val="auto"/>
                <w:sz w:val="28"/>
                <w:szCs w:val="28"/>
                <w:u w:val="none"/>
              </w:rPr>
            </w:pPr>
          </w:p>
        </w:tc>
      </w:tr>
      <w:tr w14:paraId="69A8A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692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7AEA">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甲状腺彩超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5F37">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了解甲状腺形态、大小及有无肿物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9A81E">
            <w:pPr>
              <w:rPr>
                <w:rFonts w:hint="eastAsia" w:ascii="宋体" w:hAnsi="宋体" w:eastAsia="宋体" w:cs="宋体"/>
                <w:i w:val="0"/>
                <w:iCs w:val="0"/>
                <w:color w:val="auto"/>
                <w:sz w:val="28"/>
                <w:szCs w:val="28"/>
                <w:u w:val="none"/>
              </w:rPr>
            </w:pPr>
          </w:p>
        </w:tc>
      </w:tr>
      <w:tr w14:paraId="10102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1"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4052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F90E">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经颅多普勒检查</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A1E4">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了解有无脑动脉狭窄/堵塞及评估脑动脉侧支循环</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DDFDA">
            <w:pPr>
              <w:rPr>
                <w:rFonts w:hint="eastAsia" w:ascii="宋体" w:hAnsi="宋体" w:eastAsia="宋体" w:cs="宋体"/>
                <w:i w:val="0"/>
                <w:iCs w:val="0"/>
                <w:color w:val="auto"/>
                <w:sz w:val="28"/>
                <w:szCs w:val="28"/>
                <w:u w:val="none"/>
              </w:rPr>
            </w:pPr>
          </w:p>
        </w:tc>
      </w:tr>
      <w:tr w14:paraId="7BBFE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A3C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18</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0FBD">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幽门螺杆菌（HP）检测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551C">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早发现幽门螺杆菌感染，对预防和控制胃癌有重大意义。</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7D394">
            <w:pPr>
              <w:rPr>
                <w:rFonts w:hint="eastAsia" w:ascii="宋体" w:hAnsi="宋体" w:eastAsia="宋体" w:cs="宋体"/>
                <w:i w:val="0"/>
                <w:iCs w:val="0"/>
                <w:color w:val="auto"/>
                <w:sz w:val="28"/>
                <w:szCs w:val="28"/>
                <w:u w:val="none"/>
              </w:rPr>
            </w:pPr>
          </w:p>
        </w:tc>
      </w:tr>
      <w:tr w14:paraId="358E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4ED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8689F">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试管材料费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0A98">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根据所选实验室项目多少决定试管数量，以实际结算。</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077E">
            <w:pPr>
              <w:rPr>
                <w:rFonts w:hint="eastAsia" w:ascii="宋体" w:hAnsi="宋体" w:eastAsia="宋体" w:cs="宋体"/>
                <w:i w:val="0"/>
                <w:iCs w:val="0"/>
                <w:color w:val="auto"/>
                <w:sz w:val="28"/>
                <w:szCs w:val="28"/>
                <w:u w:val="none"/>
              </w:rPr>
            </w:pPr>
          </w:p>
        </w:tc>
      </w:tr>
      <w:tr w14:paraId="6D5E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C215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20</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CB59">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静脉采血</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ED6E">
            <w:pPr>
              <w:keepNext w:val="0"/>
              <w:keepLines w:val="0"/>
              <w:widowControl/>
              <w:suppressLineNumbers w:val="0"/>
              <w:jc w:val="center"/>
              <w:textAlignment w:val="center"/>
              <w:rPr>
                <w:rFonts w:hint="eastAsia" w:ascii="宋体" w:hAnsi="宋体" w:eastAsia="宋体" w:cs="宋体"/>
                <w:i w:val="0"/>
                <w:iCs w:val="0"/>
                <w:color w:val="auto"/>
                <w:kern w:val="2"/>
                <w:sz w:val="28"/>
                <w:szCs w:val="28"/>
                <w:u w:val="none"/>
                <w:lang w:val="en-US" w:eastAsia="zh-CN" w:bidi="ar-SA"/>
              </w:rPr>
            </w:pPr>
            <w:r>
              <w:rPr>
                <w:rFonts w:hint="eastAsia" w:ascii="宋体" w:hAnsi="宋体" w:eastAsia="宋体" w:cs="宋体"/>
                <w:i w:val="0"/>
                <w:iCs w:val="0"/>
                <w:color w:val="auto"/>
                <w:kern w:val="0"/>
                <w:sz w:val="28"/>
                <w:szCs w:val="28"/>
                <w:u w:val="none"/>
                <w:lang w:val="en-US" w:eastAsia="zh-CN" w:bidi="ar"/>
              </w:rPr>
              <w:t>采血费（选有实验室检查项目必选）</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4EF2">
            <w:pPr>
              <w:rPr>
                <w:rFonts w:hint="eastAsia" w:ascii="宋体" w:hAnsi="宋体" w:eastAsia="宋体" w:cs="宋体"/>
                <w:i w:val="0"/>
                <w:iCs w:val="0"/>
                <w:color w:val="auto"/>
                <w:sz w:val="28"/>
                <w:szCs w:val="28"/>
                <w:u w:val="none"/>
              </w:rPr>
            </w:pPr>
          </w:p>
        </w:tc>
      </w:tr>
      <w:tr w14:paraId="1F9BA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9300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8BC1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液基细胞检查(TCT)</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D75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宫颈疾病早期检查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6ECAF">
            <w:pPr>
              <w:rPr>
                <w:rFonts w:hint="eastAsia" w:ascii="宋体" w:hAnsi="宋体" w:eastAsia="宋体" w:cs="宋体"/>
                <w:i w:val="0"/>
                <w:iCs w:val="0"/>
                <w:color w:val="auto"/>
                <w:sz w:val="28"/>
                <w:szCs w:val="28"/>
                <w:u w:val="none"/>
              </w:rPr>
            </w:pPr>
          </w:p>
        </w:tc>
      </w:tr>
      <w:tr w14:paraId="5CDE2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FE8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A37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人乳头瘤病毒（16、18型）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723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宫颈癌变相关病毒（16、18高危亚型DNA测定）</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C999D">
            <w:pPr>
              <w:rPr>
                <w:rFonts w:hint="eastAsia" w:ascii="宋体" w:hAnsi="宋体" w:eastAsia="宋体" w:cs="宋体"/>
                <w:i w:val="0"/>
                <w:iCs w:val="0"/>
                <w:color w:val="auto"/>
                <w:sz w:val="28"/>
                <w:szCs w:val="28"/>
                <w:u w:val="none"/>
              </w:rPr>
            </w:pPr>
          </w:p>
        </w:tc>
      </w:tr>
      <w:tr w14:paraId="6C2A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4EC3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578C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乳腺彩超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4CD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查乳腺疾病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F961B">
            <w:pPr>
              <w:rPr>
                <w:rFonts w:hint="eastAsia" w:ascii="宋体" w:hAnsi="宋体" w:eastAsia="宋体" w:cs="宋体"/>
                <w:i w:val="0"/>
                <w:iCs w:val="0"/>
                <w:color w:val="auto"/>
                <w:sz w:val="28"/>
                <w:szCs w:val="28"/>
                <w:u w:val="none"/>
              </w:rPr>
            </w:pPr>
          </w:p>
        </w:tc>
      </w:tr>
      <w:tr w14:paraId="72734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827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46B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子宫附件彩超(经腹）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C71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查子宫附件疾病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9DFB6">
            <w:pPr>
              <w:rPr>
                <w:rFonts w:hint="eastAsia" w:ascii="宋体" w:hAnsi="宋体" w:eastAsia="宋体" w:cs="宋体"/>
                <w:i w:val="0"/>
                <w:iCs w:val="0"/>
                <w:color w:val="auto"/>
                <w:sz w:val="28"/>
                <w:szCs w:val="28"/>
                <w:u w:val="none"/>
              </w:rPr>
            </w:pPr>
          </w:p>
        </w:tc>
      </w:tr>
      <w:tr w14:paraId="6A976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8B76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CC2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妇检</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EEEB">
            <w:pPr>
              <w:jc w:val="center"/>
              <w:rPr>
                <w:rFonts w:hint="eastAsia" w:ascii="宋体" w:hAnsi="宋体" w:eastAsia="宋体" w:cs="宋体"/>
                <w:i w:val="0"/>
                <w:iCs w:val="0"/>
                <w:color w:val="auto"/>
                <w:sz w:val="28"/>
                <w:szCs w:val="28"/>
                <w:u w:val="none"/>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2CD0B">
            <w:pPr>
              <w:rPr>
                <w:rFonts w:hint="eastAsia" w:ascii="宋体" w:hAnsi="宋体" w:eastAsia="宋体" w:cs="宋体"/>
                <w:i w:val="0"/>
                <w:iCs w:val="0"/>
                <w:color w:val="auto"/>
                <w:sz w:val="28"/>
                <w:szCs w:val="28"/>
                <w:u w:val="none"/>
              </w:rPr>
            </w:pPr>
          </w:p>
        </w:tc>
      </w:tr>
      <w:tr w14:paraId="541CC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96013">
            <w:pPr>
              <w:keepNext w:val="0"/>
              <w:keepLines w:val="0"/>
              <w:widowControl/>
              <w:suppressLineNumbers w:val="0"/>
              <w:jc w:val="center"/>
              <w:textAlignment w:val="center"/>
              <w:rPr>
                <w:rFonts w:hint="default" w:ascii="宋体" w:hAnsi="宋体" w:eastAsia="宋体" w:cs="宋体"/>
                <w:i w:val="0"/>
                <w:iCs w:val="0"/>
                <w:color w:val="auto"/>
                <w:sz w:val="28"/>
                <w:szCs w:val="28"/>
                <w:u w:val="none"/>
                <w:lang w:val="en-US"/>
              </w:rPr>
            </w:pPr>
            <w:r>
              <w:rPr>
                <w:rFonts w:hint="eastAsia" w:ascii="宋体" w:hAnsi="宋体" w:cs="宋体"/>
                <w:b/>
                <w:bCs/>
                <w:i w:val="0"/>
                <w:iCs w:val="0"/>
                <w:color w:val="auto"/>
                <w:kern w:val="0"/>
                <w:sz w:val="28"/>
                <w:szCs w:val="28"/>
                <w:u w:val="none"/>
                <w:lang w:val="en-US" w:eastAsia="zh-CN" w:bidi="ar"/>
              </w:rPr>
              <w:t>26</w:t>
            </w:r>
          </w:p>
        </w:tc>
        <w:tc>
          <w:tcPr>
            <w:tcW w:w="70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B1D21">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合计</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59BA">
            <w:pPr>
              <w:rPr>
                <w:rFonts w:hint="eastAsia" w:ascii="宋体" w:hAnsi="宋体" w:eastAsia="宋体" w:cs="宋体"/>
                <w:i w:val="0"/>
                <w:iCs w:val="0"/>
                <w:color w:val="auto"/>
                <w:sz w:val="28"/>
                <w:szCs w:val="28"/>
                <w:u w:val="none"/>
              </w:rPr>
            </w:pPr>
          </w:p>
        </w:tc>
      </w:tr>
      <w:tr w14:paraId="73D8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982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备注：</w:t>
            </w:r>
          </w:p>
        </w:tc>
        <w:tc>
          <w:tcPr>
            <w:tcW w:w="817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FCF6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价格相同项目可替换、有赠送体检项目可增加</w:t>
            </w:r>
          </w:p>
        </w:tc>
      </w:tr>
      <w:tr w14:paraId="15EEF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21" w:type="dxa"/>
            <w:tcBorders>
              <w:top w:val="nil"/>
              <w:left w:val="nil"/>
              <w:bottom w:val="nil"/>
              <w:right w:val="nil"/>
            </w:tcBorders>
            <w:shd w:val="clear" w:color="auto" w:fill="auto"/>
            <w:noWrap/>
            <w:vAlign w:val="center"/>
          </w:tcPr>
          <w:p w14:paraId="182E5812">
            <w:pPr>
              <w:rPr>
                <w:rFonts w:hint="eastAsia" w:ascii="宋体" w:hAnsi="宋体" w:eastAsia="宋体" w:cs="宋体"/>
                <w:i w:val="0"/>
                <w:iCs w:val="0"/>
                <w:color w:val="auto"/>
                <w:sz w:val="28"/>
                <w:szCs w:val="28"/>
                <w:u w:val="none"/>
              </w:rPr>
            </w:pPr>
          </w:p>
        </w:tc>
        <w:tc>
          <w:tcPr>
            <w:tcW w:w="3052" w:type="dxa"/>
            <w:tcBorders>
              <w:top w:val="nil"/>
              <w:left w:val="nil"/>
              <w:bottom w:val="nil"/>
              <w:right w:val="nil"/>
            </w:tcBorders>
            <w:shd w:val="clear" w:color="auto" w:fill="auto"/>
            <w:noWrap/>
            <w:vAlign w:val="center"/>
          </w:tcPr>
          <w:p w14:paraId="604FDB2A">
            <w:pPr>
              <w:rPr>
                <w:rFonts w:hint="eastAsia" w:ascii="宋体" w:hAnsi="宋体" w:eastAsia="宋体" w:cs="宋体"/>
                <w:i w:val="0"/>
                <w:iCs w:val="0"/>
                <w:color w:val="auto"/>
                <w:sz w:val="28"/>
                <w:szCs w:val="28"/>
                <w:u w:val="none"/>
              </w:rPr>
            </w:pPr>
          </w:p>
        </w:tc>
        <w:tc>
          <w:tcPr>
            <w:tcW w:w="4015" w:type="dxa"/>
            <w:tcBorders>
              <w:top w:val="nil"/>
              <w:left w:val="nil"/>
              <w:bottom w:val="nil"/>
              <w:right w:val="nil"/>
            </w:tcBorders>
            <w:shd w:val="clear" w:color="auto" w:fill="auto"/>
            <w:noWrap/>
            <w:vAlign w:val="center"/>
          </w:tcPr>
          <w:p w14:paraId="0619CE6A">
            <w:pPr>
              <w:rPr>
                <w:rFonts w:hint="eastAsia" w:ascii="宋体" w:hAnsi="宋体" w:eastAsia="宋体" w:cs="宋体"/>
                <w:i w:val="0"/>
                <w:iCs w:val="0"/>
                <w:color w:val="auto"/>
                <w:sz w:val="28"/>
                <w:szCs w:val="28"/>
                <w:u w:val="none"/>
              </w:rPr>
            </w:pPr>
          </w:p>
        </w:tc>
        <w:tc>
          <w:tcPr>
            <w:tcW w:w="1106" w:type="dxa"/>
            <w:tcBorders>
              <w:top w:val="nil"/>
              <w:left w:val="nil"/>
              <w:bottom w:val="nil"/>
              <w:right w:val="nil"/>
            </w:tcBorders>
            <w:shd w:val="clear" w:color="auto" w:fill="auto"/>
            <w:noWrap/>
            <w:vAlign w:val="center"/>
          </w:tcPr>
          <w:p w14:paraId="3C9C8387">
            <w:pPr>
              <w:rPr>
                <w:rFonts w:hint="eastAsia" w:ascii="宋体" w:hAnsi="宋体" w:eastAsia="宋体" w:cs="宋体"/>
                <w:i w:val="0"/>
                <w:iCs w:val="0"/>
                <w:color w:val="auto"/>
                <w:sz w:val="28"/>
                <w:szCs w:val="28"/>
                <w:u w:val="none"/>
              </w:rPr>
            </w:pPr>
          </w:p>
        </w:tc>
      </w:tr>
      <w:tr w14:paraId="71796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9194" w:type="dxa"/>
            <w:gridSpan w:val="4"/>
            <w:tcBorders>
              <w:top w:val="nil"/>
              <w:left w:val="nil"/>
              <w:bottom w:val="nil"/>
              <w:right w:val="nil"/>
            </w:tcBorders>
            <w:shd w:val="clear" w:color="auto" w:fill="auto"/>
            <w:vAlign w:val="center"/>
          </w:tcPr>
          <w:p w14:paraId="59BB7099">
            <w:pPr>
              <w:keepNext w:val="0"/>
              <w:keepLines w:val="0"/>
              <w:widowControl/>
              <w:suppressLineNumbers w:val="0"/>
              <w:jc w:val="left"/>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体检方案3</w:t>
            </w:r>
          </w:p>
        </w:tc>
      </w:tr>
      <w:tr w14:paraId="4DBE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9194" w:type="dxa"/>
            <w:gridSpan w:val="4"/>
            <w:tcBorders>
              <w:top w:val="nil"/>
              <w:left w:val="nil"/>
              <w:bottom w:val="nil"/>
              <w:right w:val="nil"/>
            </w:tcBorders>
            <w:shd w:val="clear" w:color="auto" w:fill="auto"/>
            <w:noWrap/>
            <w:vAlign w:val="center"/>
          </w:tcPr>
          <w:p w14:paraId="320BAC00">
            <w:pPr>
              <w:keepNext w:val="0"/>
              <w:keepLines w:val="0"/>
              <w:widowControl/>
              <w:suppressLineNumbers w:val="0"/>
              <w:jc w:val="left"/>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202</w:t>
            </w:r>
            <w:r>
              <w:rPr>
                <w:rFonts w:hint="eastAsia" w:ascii="宋体" w:hAnsi="宋体" w:cs="宋体"/>
                <w:b/>
                <w:bCs/>
                <w:i w:val="0"/>
                <w:iCs w:val="0"/>
                <w:color w:val="auto"/>
                <w:kern w:val="0"/>
                <w:sz w:val="28"/>
                <w:szCs w:val="28"/>
                <w:u w:val="none"/>
                <w:lang w:val="en-US" w:eastAsia="zh-CN" w:bidi="ar"/>
              </w:rPr>
              <w:t>6</w:t>
            </w:r>
            <w:r>
              <w:rPr>
                <w:rFonts w:hint="eastAsia" w:ascii="宋体" w:hAnsi="宋体" w:eastAsia="宋体" w:cs="宋体"/>
                <w:b/>
                <w:bCs/>
                <w:i w:val="0"/>
                <w:iCs w:val="0"/>
                <w:color w:val="auto"/>
                <w:kern w:val="0"/>
                <w:sz w:val="28"/>
                <w:szCs w:val="28"/>
                <w:u w:val="none"/>
                <w:lang w:val="en-US" w:eastAsia="zh-CN" w:bidi="ar"/>
              </w:rPr>
              <w:t>年武宣县税务局干部职工体检方案（未婚女性）（套餐价格不超过1</w:t>
            </w:r>
            <w:r>
              <w:rPr>
                <w:rFonts w:hint="eastAsia" w:ascii="宋体" w:hAnsi="宋体" w:cs="宋体"/>
                <w:b/>
                <w:bCs/>
                <w:i w:val="0"/>
                <w:iCs w:val="0"/>
                <w:color w:val="auto"/>
                <w:kern w:val="0"/>
                <w:sz w:val="28"/>
                <w:szCs w:val="28"/>
                <w:u w:val="none"/>
                <w:lang w:val="en-US" w:eastAsia="zh-CN" w:bidi="ar"/>
              </w:rPr>
              <w:t>50</w:t>
            </w:r>
            <w:r>
              <w:rPr>
                <w:rFonts w:hint="eastAsia" w:ascii="宋体" w:hAnsi="宋体" w:eastAsia="宋体" w:cs="宋体"/>
                <w:b/>
                <w:bCs/>
                <w:i w:val="0"/>
                <w:iCs w:val="0"/>
                <w:color w:val="auto"/>
                <w:kern w:val="0"/>
                <w:sz w:val="28"/>
                <w:szCs w:val="28"/>
                <w:u w:val="none"/>
                <w:lang w:val="en-US" w:eastAsia="zh-CN" w:bidi="ar"/>
              </w:rPr>
              <w:t>0元/人）</w:t>
            </w:r>
          </w:p>
        </w:tc>
      </w:tr>
      <w:tr w14:paraId="25EE4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F1C2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序号</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4A5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体检项目</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48C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临床意义</w:t>
            </w:r>
          </w:p>
        </w:tc>
        <w:tc>
          <w:tcPr>
            <w:tcW w:w="1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A5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单价</w:t>
            </w:r>
          </w:p>
        </w:tc>
      </w:tr>
      <w:tr w14:paraId="73478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B5AD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9D8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肝功8项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C95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检查肝功能有无受损及其损害程度，项目包括（总胆红素、直接胆红素、总蛋白、白蛋白、谷丙转氨酶、谷草转氨酶、谷酰转肽酶、碱性磷酸酶）。</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E4AFE">
            <w:pPr>
              <w:jc w:val="center"/>
              <w:rPr>
                <w:rFonts w:hint="eastAsia" w:ascii="宋体" w:hAnsi="宋体" w:eastAsia="宋体" w:cs="宋体"/>
                <w:i w:val="0"/>
                <w:iCs w:val="0"/>
                <w:color w:val="auto"/>
                <w:sz w:val="28"/>
                <w:szCs w:val="28"/>
                <w:u w:val="none"/>
              </w:rPr>
            </w:pPr>
          </w:p>
        </w:tc>
      </w:tr>
      <w:tr w14:paraId="5D08A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9DDF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081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肾功5项（肾功3项+胱抑素）</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92A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肌酐、尿素氮、尿酸、胱抑素、内生肌酐清除率。</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04EC">
            <w:pPr>
              <w:jc w:val="center"/>
              <w:rPr>
                <w:rFonts w:hint="eastAsia" w:ascii="宋体" w:hAnsi="宋体" w:eastAsia="宋体" w:cs="宋体"/>
                <w:i w:val="0"/>
                <w:iCs w:val="0"/>
                <w:color w:val="auto"/>
                <w:sz w:val="28"/>
                <w:szCs w:val="28"/>
                <w:u w:val="none"/>
              </w:rPr>
            </w:pPr>
          </w:p>
        </w:tc>
      </w:tr>
      <w:tr w14:paraId="5A03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C8B2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01B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血糖</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AB8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空腹血糖，糖尿病初步筛查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2D87">
            <w:pPr>
              <w:jc w:val="center"/>
              <w:rPr>
                <w:rFonts w:hint="eastAsia" w:ascii="宋体" w:hAnsi="宋体" w:eastAsia="宋体" w:cs="宋体"/>
                <w:i w:val="0"/>
                <w:iCs w:val="0"/>
                <w:color w:val="auto"/>
                <w:sz w:val="28"/>
                <w:szCs w:val="28"/>
                <w:u w:val="none"/>
              </w:rPr>
            </w:pPr>
          </w:p>
        </w:tc>
      </w:tr>
      <w:tr w14:paraId="2E3DD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1C87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12C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血脂6项（血脂4项+载脂蛋白A1+载脂蛋白B）</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4B4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总胆固醇、甘油三酯、低密度脂蛋白、高密度脂蛋白、载脂蛋白A1、载脂蛋白B</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5B566">
            <w:pPr>
              <w:jc w:val="center"/>
              <w:rPr>
                <w:rFonts w:hint="eastAsia" w:ascii="宋体" w:hAnsi="宋体" w:eastAsia="宋体" w:cs="宋体"/>
                <w:i w:val="0"/>
                <w:iCs w:val="0"/>
                <w:color w:val="auto"/>
                <w:sz w:val="28"/>
                <w:szCs w:val="28"/>
                <w:u w:val="none"/>
              </w:rPr>
            </w:pPr>
          </w:p>
        </w:tc>
      </w:tr>
      <w:tr w14:paraId="00B1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A02D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B8E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血常规5项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4E6D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检查血细胞、血小板等情况，有无贫血、感染等疾病。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A6B5">
            <w:pPr>
              <w:jc w:val="center"/>
              <w:rPr>
                <w:rFonts w:hint="eastAsia" w:ascii="宋体" w:hAnsi="宋体" w:eastAsia="宋体" w:cs="宋体"/>
                <w:i w:val="0"/>
                <w:iCs w:val="0"/>
                <w:color w:val="auto"/>
                <w:sz w:val="28"/>
                <w:szCs w:val="28"/>
                <w:u w:val="none"/>
              </w:rPr>
            </w:pPr>
          </w:p>
        </w:tc>
      </w:tr>
      <w:tr w14:paraId="61740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95B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85CC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尿常规全套</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E56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筛查泌尿系统疾病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AFEE">
            <w:pPr>
              <w:jc w:val="center"/>
              <w:rPr>
                <w:rFonts w:hint="eastAsia" w:ascii="宋体" w:hAnsi="宋体" w:eastAsia="宋体" w:cs="宋体"/>
                <w:i w:val="0"/>
                <w:iCs w:val="0"/>
                <w:color w:val="auto"/>
                <w:sz w:val="28"/>
                <w:szCs w:val="28"/>
                <w:u w:val="none"/>
              </w:rPr>
            </w:pPr>
          </w:p>
        </w:tc>
      </w:tr>
      <w:tr w14:paraId="6761F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A72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647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心肌酶4项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691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心血管疾病特异的指标（包括：肌酸激酶、肌酸激酶同工酶、乳酸脱氢酶、α-羟丁酸脱氢）</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55A6">
            <w:pPr>
              <w:jc w:val="center"/>
              <w:rPr>
                <w:rFonts w:hint="eastAsia" w:ascii="宋体" w:hAnsi="宋体" w:eastAsia="宋体" w:cs="宋体"/>
                <w:i w:val="0"/>
                <w:iCs w:val="0"/>
                <w:color w:val="auto"/>
                <w:sz w:val="28"/>
                <w:szCs w:val="28"/>
                <w:u w:val="none"/>
              </w:rPr>
            </w:pPr>
          </w:p>
        </w:tc>
      </w:tr>
      <w:tr w14:paraId="23E50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2CB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8</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181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甲功5项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EE3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甲亢筛查，包括促甲状腺素、T3、T4、FT3、FT4。</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8303">
            <w:pPr>
              <w:jc w:val="center"/>
              <w:rPr>
                <w:rFonts w:hint="eastAsia" w:ascii="宋体" w:hAnsi="宋体" w:eastAsia="宋体" w:cs="宋体"/>
                <w:i w:val="0"/>
                <w:iCs w:val="0"/>
                <w:color w:val="auto"/>
                <w:sz w:val="28"/>
                <w:szCs w:val="28"/>
                <w:u w:val="none"/>
              </w:rPr>
            </w:pPr>
          </w:p>
        </w:tc>
      </w:tr>
      <w:tr w14:paraId="023E6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FF4F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991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肿瘤标志物3项(CA199、CA153、CEA)</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801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胰腺癌、肺癌、胃癌、结直肠癌及乳腺癌相关肿瘤标志物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290D0">
            <w:pPr>
              <w:jc w:val="center"/>
              <w:rPr>
                <w:rFonts w:hint="eastAsia" w:ascii="宋体" w:hAnsi="宋体" w:eastAsia="宋体" w:cs="宋体"/>
                <w:i w:val="0"/>
                <w:iCs w:val="0"/>
                <w:color w:val="auto"/>
                <w:sz w:val="28"/>
                <w:szCs w:val="28"/>
                <w:u w:val="none"/>
              </w:rPr>
            </w:pPr>
          </w:p>
        </w:tc>
      </w:tr>
      <w:tr w14:paraId="252D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431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10</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668F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肝吸虫检测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19E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体内肝吸虫排查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456CA">
            <w:pPr>
              <w:jc w:val="center"/>
              <w:rPr>
                <w:rFonts w:hint="eastAsia" w:ascii="宋体" w:hAnsi="宋体" w:eastAsia="宋体" w:cs="宋体"/>
                <w:i w:val="0"/>
                <w:iCs w:val="0"/>
                <w:color w:val="auto"/>
                <w:sz w:val="28"/>
                <w:szCs w:val="28"/>
                <w:u w:val="none"/>
              </w:rPr>
            </w:pPr>
          </w:p>
        </w:tc>
      </w:tr>
      <w:tr w14:paraId="72B34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F904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A41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心电图</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42D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查心律失常、心肌缺血等，协助诊断心脏疾病。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ACFD">
            <w:pPr>
              <w:jc w:val="center"/>
              <w:rPr>
                <w:rFonts w:hint="eastAsia" w:ascii="宋体" w:hAnsi="宋体" w:eastAsia="宋体" w:cs="宋体"/>
                <w:i w:val="0"/>
                <w:iCs w:val="0"/>
                <w:color w:val="auto"/>
                <w:sz w:val="28"/>
                <w:szCs w:val="28"/>
                <w:u w:val="none"/>
              </w:rPr>
            </w:pPr>
          </w:p>
        </w:tc>
      </w:tr>
      <w:tr w14:paraId="41BD9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04EEF">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43C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胸部CT检查</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D69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胸部疾病排查</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78454">
            <w:pPr>
              <w:jc w:val="center"/>
              <w:rPr>
                <w:rFonts w:hint="eastAsia" w:ascii="宋体" w:hAnsi="宋体" w:eastAsia="宋体" w:cs="宋体"/>
                <w:i w:val="0"/>
                <w:iCs w:val="0"/>
                <w:color w:val="auto"/>
                <w:sz w:val="28"/>
                <w:szCs w:val="28"/>
                <w:u w:val="none"/>
              </w:rPr>
            </w:pPr>
          </w:p>
        </w:tc>
      </w:tr>
      <w:tr w14:paraId="30CA3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6A50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68D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颈椎正侧位片</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4AF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了解颈椎有无变化</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5E494">
            <w:pPr>
              <w:jc w:val="center"/>
              <w:rPr>
                <w:rFonts w:hint="eastAsia" w:ascii="宋体" w:hAnsi="宋体" w:eastAsia="宋体" w:cs="宋体"/>
                <w:i w:val="0"/>
                <w:iCs w:val="0"/>
                <w:color w:val="auto"/>
                <w:sz w:val="28"/>
                <w:szCs w:val="28"/>
                <w:u w:val="none"/>
              </w:rPr>
            </w:pPr>
          </w:p>
        </w:tc>
      </w:tr>
      <w:tr w14:paraId="70C31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5ED7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494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彩超：肝、胆、胰、脾</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264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相应脏器超声检查，了解脏器有无病变</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8FE12">
            <w:pPr>
              <w:jc w:val="center"/>
              <w:rPr>
                <w:rFonts w:hint="eastAsia" w:ascii="宋体" w:hAnsi="宋体" w:eastAsia="宋体" w:cs="宋体"/>
                <w:i w:val="0"/>
                <w:iCs w:val="0"/>
                <w:color w:val="auto"/>
                <w:sz w:val="28"/>
                <w:szCs w:val="28"/>
                <w:u w:val="none"/>
              </w:rPr>
            </w:pPr>
          </w:p>
        </w:tc>
      </w:tr>
      <w:tr w14:paraId="608A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849F3">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C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泌尿系统彩超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FF2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双肾、膀胱、双输尿管</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92A2A">
            <w:pPr>
              <w:jc w:val="center"/>
              <w:rPr>
                <w:rFonts w:hint="eastAsia" w:ascii="宋体" w:hAnsi="宋体" w:eastAsia="宋体" w:cs="宋体"/>
                <w:i w:val="0"/>
                <w:iCs w:val="0"/>
                <w:color w:val="auto"/>
                <w:sz w:val="28"/>
                <w:szCs w:val="28"/>
                <w:u w:val="none"/>
              </w:rPr>
            </w:pPr>
          </w:p>
        </w:tc>
      </w:tr>
      <w:tr w14:paraId="207A2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BF76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AF3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甲状腺彩超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930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了解甲状腺形态、大小及有无肿物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855B">
            <w:pPr>
              <w:jc w:val="center"/>
              <w:rPr>
                <w:rFonts w:hint="eastAsia" w:ascii="宋体" w:hAnsi="宋体" w:eastAsia="宋体" w:cs="宋体"/>
                <w:i w:val="0"/>
                <w:iCs w:val="0"/>
                <w:color w:val="auto"/>
                <w:sz w:val="28"/>
                <w:szCs w:val="28"/>
                <w:u w:val="none"/>
              </w:rPr>
            </w:pPr>
          </w:p>
        </w:tc>
      </w:tr>
      <w:tr w14:paraId="6BC72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E4DA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17</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CEA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经颅多普勒检查</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047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了解有无脑动脉狭窄/堵塞及评估脑动脉侧支循环</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D271">
            <w:pPr>
              <w:jc w:val="center"/>
              <w:rPr>
                <w:rFonts w:hint="eastAsia" w:ascii="宋体" w:hAnsi="宋体" w:eastAsia="宋体" w:cs="宋体"/>
                <w:i w:val="0"/>
                <w:iCs w:val="0"/>
                <w:color w:val="auto"/>
                <w:sz w:val="28"/>
                <w:szCs w:val="28"/>
                <w:u w:val="none"/>
              </w:rPr>
            </w:pPr>
          </w:p>
        </w:tc>
      </w:tr>
      <w:tr w14:paraId="24D9B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F227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18</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809C">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幽门螺杆菌（HP）检测</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F95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早发现幽门螺杆菌感染，对预防和控制胃癌有重大意义。</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A6F2B">
            <w:pPr>
              <w:jc w:val="center"/>
              <w:rPr>
                <w:rFonts w:hint="eastAsia" w:ascii="宋体" w:hAnsi="宋体" w:eastAsia="宋体" w:cs="宋体"/>
                <w:i w:val="0"/>
                <w:iCs w:val="0"/>
                <w:color w:val="auto"/>
                <w:sz w:val="28"/>
                <w:szCs w:val="28"/>
                <w:u w:val="none"/>
              </w:rPr>
            </w:pPr>
          </w:p>
        </w:tc>
      </w:tr>
      <w:tr w14:paraId="489E3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391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19</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CE8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试管材料费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82C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根据所选实验室项目多少决定试管数量，以实际结算。</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EEB6">
            <w:pPr>
              <w:jc w:val="center"/>
              <w:rPr>
                <w:rFonts w:hint="eastAsia" w:ascii="宋体" w:hAnsi="宋体" w:eastAsia="宋体" w:cs="宋体"/>
                <w:i w:val="0"/>
                <w:iCs w:val="0"/>
                <w:color w:val="auto"/>
                <w:sz w:val="28"/>
                <w:szCs w:val="28"/>
                <w:u w:val="none"/>
              </w:rPr>
            </w:pPr>
          </w:p>
        </w:tc>
      </w:tr>
      <w:tr w14:paraId="0E1F9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D083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20</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914E">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静脉采血</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60D9">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采血费（选有实验室检查项目必选）</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96B5">
            <w:pPr>
              <w:jc w:val="center"/>
              <w:rPr>
                <w:rFonts w:hint="eastAsia" w:ascii="宋体" w:hAnsi="宋体" w:eastAsia="宋体" w:cs="宋体"/>
                <w:i w:val="0"/>
                <w:iCs w:val="0"/>
                <w:color w:val="auto"/>
                <w:sz w:val="28"/>
                <w:szCs w:val="28"/>
                <w:u w:val="none"/>
              </w:rPr>
            </w:pPr>
          </w:p>
        </w:tc>
      </w:tr>
      <w:tr w14:paraId="7F87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7A34">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21</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4B10">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子宫附件彩超(经腹）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A4F2">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查子宫附件疾病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114B">
            <w:pPr>
              <w:jc w:val="center"/>
              <w:rPr>
                <w:rFonts w:hint="eastAsia" w:ascii="宋体" w:hAnsi="宋体" w:eastAsia="宋体" w:cs="宋体"/>
                <w:i w:val="0"/>
                <w:iCs w:val="0"/>
                <w:color w:val="auto"/>
                <w:sz w:val="28"/>
                <w:szCs w:val="28"/>
                <w:u w:val="none"/>
              </w:rPr>
            </w:pPr>
          </w:p>
        </w:tc>
      </w:tr>
      <w:tr w14:paraId="0814A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516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22</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B19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乳腺彩超</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220B8">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查乳腺疾病</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30B25">
            <w:pPr>
              <w:jc w:val="center"/>
              <w:rPr>
                <w:rFonts w:hint="eastAsia" w:ascii="宋体" w:hAnsi="宋体" w:eastAsia="宋体" w:cs="宋体"/>
                <w:i w:val="0"/>
                <w:iCs w:val="0"/>
                <w:color w:val="auto"/>
                <w:sz w:val="28"/>
                <w:szCs w:val="28"/>
                <w:u w:val="none"/>
              </w:rPr>
            </w:pPr>
          </w:p>
        </w:tc>
      </w:tr>
      <w:tr w14:paraId="2EE22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F557">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23</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CFE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电解质6项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8A8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钾、钠、氯、钙、磷、镁</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95AE">
            <w:pPr>
              <w:jc w:val="center"/>
              <w:rPr>
                <w:rFonts w:hint="eastAsia" w:ascii="宋体" w:hAnsi="宋体" w:eastAsia="宋体" w:cs="宋体"/>
                <w:i w:val="0"/>
                <w:iCs w:val="0"/>
                <w:color w:val="auto"/>
                <w:sz w:val="28"/>
                <w:szCs w:val="28"/>
                <w:u w:val="none"/>
              </w:rPr>
            </w:pPr>
          </w:p>
        </w:tc>
      </w:tr>
      <w:tr w14:paraId="072AE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5C731">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24</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5F2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鳞状细胞癌相关抗原（SCCA）</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48FA">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宫颈癌、肺癌相关标志物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CED8C">
            <w:pPr>
              <w:jc w:val="center"/>
              <w:rPr>
                <w:rFonts w:hint="eastAsia" w:ascii="宋体" w:hAnsi="宋体" w:eastAsia="宋体" w:cs="宋体"/>
                <w:i w:val="0"/>
                <w:iCs w:val="0"/>
                <w:color w:val="auto"/>
                <w:sz w:val="28"/>
                <w:szCs w:val="28"/>
                <w:u w:val="none"/>
              </w:rPr>
            </w:pPr>
          </w:p>
        </w:tc>
      </w:tr>
      <w:tr w14:paraId="182F4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7E5FB">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25</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4A3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卵巢癌2项</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2F36">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卵巢癌相关指标，包括糖类抗原测定（CA-125）、人附睾蛋白4（HE4）。</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0178C">
            <w:pPr>
              <w:jc w:val="center"/>
              <w:rPr>
                <w:rFonts w:hint="eastAsia" w:ascii="宋体" w:hAnsi="宋体" w:eastAsia="宋体" w:cs="宋体"/>
                <w:i w:val="0"/>
                <w:iCs w:val="0"/>
                <w:color w:val="auto"/>
                <w:sz w:val="28"/>
                <w:szCs w:val="28"/>
                <w:u w:val="none"/>
              </w:rPr>
            </w:pPr>
          </w:p>
        </w:tc>
      </w:tr>
      <w:tr w14:paraId="4E017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1C70A">
            <w:pPr>
              <w:keepNext w:val="0"/>
              <w:keepLines w:val="0"/>
              <w:widowControl/>
              <w:suppressLineNumbers w:val="0"/>
              <w:jc w:val="center"/>
              <w:textAlignment w:val="center"/>
              <w:rPr>
                <w:rFonts w:hint="default" w:ascii="宋体" w:hAnsi="宋体" w:eastAsia="宋体" w:cs="宋体"/>
                <w:i w:val="0"/>
                <w:iCs w:val="0"/>
                <w:color w:val="auto"/>
                <w:sz w:val="28"/>
                <w:szCs w:val="28"/>
                <w:u w:val="none"/>
                <w:lang w:val="en-US"/>
              </w:rPr>
            </w:pPr>
            <w:r>
              <w:rPr>
                <w:rFonts w:hint="eastAsia" w:ascii="宋体" w:hAnsi="宋体" w:cs="宋体"/>
                <w:b/>
                <w:bCs/>
                <w:i w:val="0"/>
                <w:iCs w:val="0"/>
                <w:color w:val="auto"/>
                <w:kern w:val="0"/>
                <w:sz w:val="28"/>
                <w:szCs w:val="28"/>
                <w:u w:val="none"/>
                <w:lang w:val="en-US" w:eastAsia="zh-CN" w:bidi="ar"/>
              </w:rPr>
              <w:t>26</w:t>
            </w:r>
          </w:p>
        </w:tc>
        <w:tc>
          <w:tcPr>
            <w:tcW w:w="3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C70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EB病毒</w:t>
            </w:r>
          </w:p>
        </w:tc>
        <w:tc>
          <w:tcPr>
            <w:tcW w:w="4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412D">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鼻咽癌相关标志物</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2824">
            <w:pPr>
              <w:jc w:val="center"/>
              <w:rPr>
                <w:rFonts w:hint="eastAsia" w:ascii="宋体" w:hAnsi="宋体" w:eastAsia="宋体" w:cs="宋体"/>
                <w:i w:val="0"/>
                <w:iCs w:val="0"/>
                <w:color w:val="auto"/>
                <w:sz w:val="28"/>
                <w:szCs w:val="28"/>
                <w:u w:val="none"/>
              </w:rPr>
            </w:pPr>
          </w:p>
        </w:tc>
      </w:tr>
      <w:tr w14:paraId="688E7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4"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9077">
            <w:pPr>
              <w:keepNext w:val="0"/>
              <w:keepLines w:val="0"/>
              <w:widowControl/>
              <w:suppressLineNumbers w:val="0"/>
              <w:jc w:val="center"/>
              <w:textAlignment w:val="center"/>
              <w:rPr>
                <w:rFonts w:hint="default" w:ascii="宋体" w:hAnsi="宋体" w:eastAsia="宋体" w:cs="宋体"/>
                <w:i w:val="0"/>
                <w:iCs w:val="0"/>
                <w:color w:val="auto"/>
                <w:sz w:val="28"/>
                <w:szCs w:val="28"/>
                <w:u w:val="none"/>
                <w:lang w:val="en-US" w:eastAsia="zh-CN"/>
              </w:rPr>
            </w:pPr>
            <w:r>
              <w:rPr>
                <w:rFonts w:hint="eastAsia" w:ascii="宋体" w:hAnsi="宋体" w:eastAsia="宋体" w:cs="宋体"/>
                <w:b/>
                <w:bCs/>
                <w:i w:val="0"/>
                <w:iCs w:val="0"/>
                <w:color w:val="auto"/>
                <w:kern w:val="0"/>
                <w:sz w:val="28"/>
                <w:szCs w:val="28"/>
                <w:u w:val="none"/>
                <w:lang w:val="en-US" w:eastAsia="zh-CN" w:bidi="ar"/>
              </w:rPr>
              <w:t>2</w:t>
            </w:r>
            <w:r>
              <w:rPr>
                <w:rFonts w:hint="eastAsia" w:ascii="宋体" w:hAnsi="宋体" w:cs="宋体"/>
                <w:b/>
                <w:bCs/>
                <w:i w:val="0"/>
                <w:iCs w:val="0"/>
                <w:color w:val="auto"/>
                <w:kern w:val="0"/>
                <w:sz w:val="28"/>
                <w:szCs w:val="28"/>
                <w:u w:val="none"/>
                <w:lang w:val="en-US" w:eastAsia="zh-CN" w:bidi="ar"/>
              </w:rPr>
              <w:t>7</w:t>
            </w:r>
          </w:p>
        </w:tc>
        <w:tc>
          <w:tcPr>
            <w:tcW w:w="70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211EC">
            <w:pPr>
              <w:keepNext w:val="0"/>
              <w:keepLines w:val="0"/>
              <w:widowControl/>
              <w:suppressLineNumbers w:val="0"/>
              <w:jc w:val="center"/>
              <w:textAlignment w:val="center"/>
              <w:rPr>
                <w:rFonts w:hint="eastAsia" w:ascii="宋体" w:hAnsi="宋体" w:eastAsia="宋体" w:cs="宋体"/>
                <w:b/>
                <w:bCs/>
                <w:i w:val="0"/>
                <w:iCs w:val="0"/>
                <w:color w:val="auto"/>
                <w:sz w:val="28"/>
                <w:szCs w:val="28"/>
                <w:u w:val="none"/>
              </w:rPr>
            </w:pPr>
            <w:r>
              <w:rPr>
                <w:rFonts w:hint="eastAsia" w:ascii="宋体" w:hAnsi="宋体" w:eastAsia="宋体" w:cs="宋体"/>
                <w:b/>
                <w:bCs/>
                <w:i w:val="0"/>
                <w:iCs w:val="0"/>
                <w:color w:val="auto"/>
                <w:kern w:val="0"/>
                <w:sz w:val="28"/>
                <w:szCs w:val="28"/>
                <w:u w:val="none"/>
                <w:lang w:val="en-US" w:eastAsia="zh-CN" w:bidi="ar"/>
              </w:rPr>
              <w:t>合计</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DC08">
            <w:pPr>
              <w:jc w:val="center"/>
              <w:rPr>
                <w:rFonts w:hint="eastAsia" w:ascii="宋体" w:hAnsi="宋体" w:eastAsia="宋体" w:cs="宋体"/>
                <w:i w:val="0"/>
                <w:iCs w:val="0"/>
                <w:color w:val="auto"/>
                <w:sz w:val="28"/>
                <w:szCs w:val="28"/>
                <w:u w:val="none"/>
              </w:rPr>
            </w:pPr>
          </w:p>
        </w:tc>
      </w:tr>
      <w:tr w14:paraId="37F8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1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4352">
            <w:pPr>
              <w:jc w:val="center"/>
              <w:rPr>
                <w:rFonts w:hint="eastAsia" w:ascii="宋体" w:hAnsi="宋体" w:eastAsia="宋体" w:cs="宋体"/>
                <w:i w:val="0"/>
                <w:iCs w:val="0"/>
                <w:color w:val="auto"/>
                <w:sz w:val="28"/>
                <w:szCs w:val="28"/>
                <w:u w:val="none"/>
                <w:lang w:eastAsia="zh-CN"/>
              </w:rPr>
            </w:pPr>
            <w:r>
              <w:rPr>
                <w:rFonts w:hint="eastAsia" w:ascii="宋体" w:hAnsi="宋体" w:eastAsia="宋体" w:cs="宋体"/>
                <w:i w:val="0"/>
                <w:iCs w:val="0"/>
                <w:color w:val="auto"/>
                <w:sz w:val="28"/>
                <w:szCs w:val="28"/>
                <w:u w:val="none"/>
                <w:lang w:eastAsia="zh-CN"/>
              </w:rPr>
              <w:t>备注</w:t>
            </w:r>
          </w:p>
        </w:tc>
        <w:tc>
          <w:tcPr>
            <w:tcW w:w="817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D3D5">
            <w:pPr>
              <w:keepNext w:val="0"/>
              <w:keepLines w:val="0"/>
              <w:widowControl/>
              <w:suppressLineNumbers w:val="0"/>
              <w:jc w:val="center"/>
              <w:textAlignment w:val="center"/>
              <w:rPr>
                <w:rFonts w:hint="eastAsia" w:ascii="宋体" w:hAnsi="宋体" w:eastAsia="宋体" w:cs="宋体"/>
                <w:i w:val="0"/>
                <w:iCs w:val="0"/>
                <w:color w:val="auto"/>
                <w:sz w:val="28"/>
                <w:szCs w:val="28"/>
                <w:u w:val="none"/>
              </w:rPr>
            </w:pPr>
            <w:r>
              <w:rPr>
                <w:rFonts w:hint="eastAsia" w:ascii="宋体" w:hAnsi="宋体" w:eastAsia="宋体" w:cs="宋体"/>
                <w:i w:val="0"/>
                <w:iCs w:val="0"/>
                <w:color w:val="auto"/>
                <w:kern w:val="0"/>
                <w:sz w:val="28"/>
                <w:szCs w:val="28"/>
                <w:u w:val="none"/>
                <w:lang w:val="en-US" w:eastAsia="zh-CN" w:bidi="ar"/>
              </w:rPr>
              <w:t>价格相同项目可替换、有赠送体检项目可增加</w:t>
            </w:r>
          </w:p>
        </w:tc>
      </w:tr>
    </w:tbl>
    <w:p w14:paraId="203CB4E2">
      <w:pPr>
        <w:pStyle w:val="3"/>
        <w:numPr>
          <w:ilvl w:val="0"/>
          <w:numId w:val="0"/>
        </w:numPr>
        <w:jc w:val="center"/>
        <w:rPr>
          <w:rFonts w:hint="default" w:ascii="仿宋_GB2312" w:hAnsi="仿宋_GB2312" w:eastAsia="仿宋_GB2312" w:cs="仿宋_GB2312"/>
          <w:b/>
          <w:bCs/>
          <w:sz w:val="28"/>
          <w:szCs w:val="28"/>
          <w:lang w:val="en-US" w:eastAsia="zh-CN"/>
        </w:rPr>
      </w:pPr>
    </w:p>
    <w:sectPr>
      <w:footerReference r:id="rId3" w:type="default"/>
      <w:pgSz w:w="11906" w:h="16838"/>
      <w:pgMar w:top="1134" w:right="1361" w:bottom="1134" w:left="147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思源宋体">
    <w:panose1 w:val="02020400000000000000"/>
    <w:charset w:val="86"/>
    <w:family w:val="auto"/>
    <w:pitch w:val="default"/>
    <w:sig w:usb0="30000083" w:usb1="2BDF3C10" w:usb2="00000016" w:usb3="00000000" w:csb0="602E0107" w:csb1="00000000"/>
  </w:font>
  <w:font w:name="Noto Music">
    <w:panose1 w:val="020B0502040504020204"/>
    <w:charset w:val="00"/>
    <w:family w:val="auto"/>
    <w:pitch w:val="default"/>
    <w:sig w:usb0="00000003" w:usb1="02006000" w:usb2="01000000" w:usb3="00000000" w:csb0="00000001" w:csb1="00000000"/>
  </w:font>
  <w:font w:name="国标黑体">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D7333">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44510F">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644510F">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60285CF9"/>
    <w:multiLevelType w:val="singleLevel"/>
    <w:tmpl w:val="60285CF9"/>
    <w:lvl w:ilvl="0" w:tentative="0">
      <w:start w:val="1"/>
      <w:numFmt w:val="decimal"/>
      <w:pStyle w:val="6"/>
      <w:lvlText w:val="%1."/>
      <w:lvlJc w:val="left"/>
      <w:pPr>
        <w:tabs>
          <w:tab w:val="left" w:pos="780"/>
        </w:tabs>
        <w:ind w:left="7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D10A8"/>
    <w:rsid w:val="0325052F"/>
    <w:rsid w:val="05192285"/>
    <w:rsid w:val="05FA4495"/>
    <w:rsid w:val="06644612"/>
    <w:rsid w:val="06764E59"/>
    <w:rsid w:val="0A022974"/>
    <w:rsid w:val="0C9A1485"/>
    <w:rsid w:val="0DB2679B"/>
    <w:rsid w:val="0E83E730"/>
    <w:rsid w:val="11AB632D"/>
    <w:rsid w:val="134F031D"/>
    <w:rsid w:val="14AB762A"/>
    <w:rsid w:val="15204FEA"/>
    <w:rsid w:val="1A60003E"/>
    <w:rsid w:val="1B1B2997"/>
    <w:rsid w:val="1D785147"/>
    <w:rsid w:val="1EB87790"/>
    <w:rsid w:val="1F2722A8"/>
    <w:rsid w:val="241E077E"/>
    <w:rsid w:val="261C111D"/>
    <w:rsid w:val="277A7393"/>
    <w:rsid w:val="27F94B38"/>
    <w:rsid w:val="2B372B2F"/>
    <w:rsid w:val="2DCF7A83"/>
    <w:rsid w:val="2FA223E6"/>
    <w:rsid w:val="305C7002"/>
    <w:rsid w:val="309937EB"/>
    <w:rsid w:val="31631277"/>
    <w:rsid w:val="33EF7BC6"/>
    <w:rsid w:val="342F6D95"/>
    <w:rsid w:val="34A55D84"/>
    <w:rsid w:val="393515CE"/>
    <w:rsid w:val="39A54936"/>
    <w:rsid w:val="3A9F6855"/>
    <w:rsid w:val="3AAF7392"/>
    <w:rsid w:val="3D14626F"/>
    <w:rsid w:val="3D4811DA"/>
    <w:rsid w:val="3D5C3C2A"/>
    <w:rsid w:val="3DCD626A"/>
    <w:rsid w:val="3FC953F0"/>
    <w:rsid w:val="411D26E6"/>
    <w:rsid w:val="43763EE2"/>
    <w:rsid w:val="44500011"/>
    <w:rsid w:val="472B44DA"/>
    <w:rsid w:val="4755602A"/>
    <w:rsid w:val="47764233"/>
    <w:rsid w:val="47B4257E"/>
    <w:rsid w:val="47CA6A99"/>
    <w:rsid w:val="49D45876"/>
    <w:rsid w:val="4D76763C"/>
    <w:rsid w:val="4E01251E"/>
    <w:rsid w:val="4EE43751"/>
    <w:rsid w:val="509043BF"/>
    <w:rsid w:val="5128570C"/>
    <w:rsid w:val="523F67B1"/>
    <w:rsid w:val="556236D6"/>
    <w:rsid w:val="563547F1"/>
    <w:rsid w:val="56615B04"/>
    <w:rsid w:val="58281B7F"/>
    <w:rsid w:val="5A7ECA8C"/>
    <w:rsid w:val="5E9014AB"/>
    <w:rsid w:val="61772110"/>
    <w:rsid w:val="62EC5418"/>
    <w:rsid w:val="62F7419F"/>
    <w:rsid w:val="64822497"/>
    <w:rsid w:val="658D2D2D"/>
    <w:rsid w:val="66D46935"/>
    <w:rsid w:val="677803DC"/>
    <w:rsid w:val="67E033EF"/>
    <w:rsid w:val="68343189"/>
    <w:rsid w:val="6B9F1FAC"/>
    <w:rsid w:val="6BFD3C10"/>
    <w:rsid w:val="6CB75AFA"/>
    <w:rsid w:val="6E7A012B"/>
    <w:rsid w:val="713F34B7"/>
    <w:rsid w:val="71EC35F6"/>
    <w:rsid w:val="7390022E"/>
    <w:rsid w:val="73D53A93"/>
    <w:rsid w:val="740F04DA"/>
    <w:rsid w:val="747B06F3"/>
    <w:rsid w:val="74856D2D"/>
    <w:rsid w:val="792D48F4"/>
    <w:rsid w:val="7BFC2792"/>
    <w:rsid w:val="96F5666D"/>
    <w:rsid w:val="A3FEFA00"/>
    <w:rsid w:val="DDFE504C"/>
    <w:rsid w:val="EFFF362A"/>
    <w:rsid w:val="FEBE7C14"/>
    <w:rsid w:val="FF81AB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nhideWhenUsed="0" w:uiPriority="9"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5"/>
    <w:next w:val="7"/>
    <w:qFormat/>
    <w:uiPriority w:val="9"/>
    <w:pPr>
      <w:keepNext/>
      <w:keepLines/>
      <w:widowControl w:val="0"/>
      <w:numPr>
        <w:ilvl w:val="0"/>
        <w:numId w:val="1"/>
      </w:numPr>
      <w:spacing w:before="280" w:after="290" w:line="377" w:lineRule="auto"/>
      <w:ind w:firstLine="200" w:firstLineChars="200"/>
      <w:jc w:val="both"/>
      <w:outlineLvl w:val="4"/>
    </w:pPr>
    <w:rPr>
      <w:rFonts w:ascii="Times New Roman" w:hAnsi="Times New Roman" w:eastAsia="仿宋_GB2312" w:cs="Times New Roman"/>
      <w:bCs/>
      <w:kern w:val="2"/>
      <w:sz w:val="21"/>
      <w:szCs w:val="28"/>
      <w:lang w:val="en-US" w:eastAsia="zh-CN" w:bidi="ar-SA"/>
    </w:rPr>
  </w:style>
  <w:style w:type="paragraph" w:styleId="8">
    <w:name w:val="heading 6"/>
    <w:basedOn w:val="1"/>
    <w:next w:val="1"/>
    <w:qFormat/>
    <w:uiPriority w:val="1"/>
    <w:pPr>
      <w:ind w:left="535"/>
      <w:outlineLvl w:val="5"/>
    </w:pPr>
    <w:rPr>
      <w:rFonts w:ascii="宋体" w:hAnsi="宋体" w:eastAsia="宋体" w:cs="宋体"/>
      <w:b/>
      <w:bCs/>
      <w:sz w:val="21"/>
      <w:szCs w:val="21"/>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2"/>
      </w:numPr>
      <w:spacing w:before="280" w:after="156" w:line="377" w:lineRule="auto"/>
      <w:jc w:val="left"/>
      <w:outlineLvl w:val="4"/>
    </w:pPr>
    <w:rPr>
      <w:rFonts w:ascii="Arial" w:hAnsi="Arial" w:eastAsia="黑体" w:cs="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7">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9">
    <w:name w:val="annotation text"/>
    <w:basedOn w:val="1"/>
    <w:qFormat/>
    <w:uiPriority w:val="0"/>
    <w:pPr>
      <w:jc w:val="left"/>
    </w:pPr>
  </w:style>
  <w:style w:type="paragraph" w:styleId="10">
    <w:name w:val="Body Text"/>
    <w:basedOn w:val="1"/>
    <w:qFormat/>
    <w:uiPriority w:val="1"/>
    <w:rPr>
      <w:rFonts w:ascii="宋体" w:hAnsi="宋体" w:eastAsia="宋体" w:cs="宋体"/>
      <w:sz w:val="21"/>
      <w:szCs w:val="21"/>
    </w:rPr>
  </w:style>
  <w:style w:type="paragraph" w:styleId="11">
    <w:name w:val="Body Text Indent"/>
    <w:basedOn w:val="1"/>
    <w:next w:val="1"/>
    <w:qFormat/>
    <w:uiPriority w:val="0"/>
    <w:pPr>
      <w:suppressAutoHyphens/>
      <w:ind w:firstLine="420"/>
    </w:pPr>
    <w:rPr>
      <w:rFonts w:ascii="宋体" w:hAnsi="宋体"/>
      <w:kern w:val="0"/>
      <w:sz w:val="20"/>
      <w:szCs w:val="20"/>
    </w:rPr>
  </w:style>
  <w:style w:type="paragraph" w:styleId="12">
    <w:name w:val="Plain Text"/>
    <w:basedOn w:val="1"/>
    <w:next w:val="1"/>
    <w:qFormat/>
    <w:uiPriority w:val="0"/>
    <w:rPr>
      <w:rFonts w:ascii="宋体" w:hAnsi="Courier New" w:eastAsia="宋体" w:cs="Times New Roman"/>
      <w:szCs w:val="22"/>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Body Text First Indent 2"/>
    <w:basedOn w:val="11"/>
    <w:qFormat/>
    <w:uiPriority w:val="99"/>
    <w:pPr>
      <w:widowControl/>
      <w:spacing w:after="0"/>
      <w:ind w:left="0" w:leftChars="0" w:firstLine="420" w:firstLineChars="200"/>
    </w:pPr>
    <w:rPr>
      <w:rFonts w:ascii="Calibri" w:hAnsi="Calibri" w:eastAsia="宋体" w:cs="Times New Roman"/>
      <w:kern w:val="0"/>
      <w:szCs w:val="24"/>
    </w:rPr>
  </w:style>
  <w:style w:type="character" w:styleId="18">
    <w:name w:val="Strong"/>
    <w:basedOn w:val="17"/>
    <w:qFormat/>
    <w:uiPriority w:val="0"/>
    <w:rPr>
      <w:b/>
    </w:rPr>
  </w:style>
  <w:style w:type="paragraph" w:customStyle="1" w:styleId="1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0">
    <w:name w:val="Normal Indent1"/>
    <w:qFormat/>
    <w:uiPriority w:val="0"/>
    <w:pPr>
      <w:spacing w:afterLines="50" w:line="360" w:lineRule="auto"/>
      <w:ind w:firstLine="420" w:firstLineChars="200"/>
    </w:pPr>
    <w:rPr>
      <w:rFonts w:ascii="Times New Roman" w:hAnsi="Times New Roman" w:eastAsia="宋体" w:cs="Times New Roman"/>
      <w:lang w:val="en-US" w:eastAsia="zh-CN" w:bidi="ar-SA"/>
    </w:rPr>
  </w:style>
  <w:style w:type="paragraph" w:customStyle="1" w:styleId="21">
    <w:name w:val="纯文本1"/>
    <w:basedOn w:val="1"/>
    <w:next w:val="1"/>
    <w:qFormat/>
    <w:uiPriority w:val="0"/>
    <w:pPr>
      <w:suppressAutoHyphens/>
    </w:pPr>
    <w:rPr>
      <w:rFonts w:ascii="宋体" w:hAnsi="宋体" w:cs="宋体"/>
      <w:szCs w:val="21"/>
    </w:rPr>
  </w:style>
  <w:style w:type="paragraph" w:customStyle="1" w:styleId="22">
    <w:name w:val="Table Text"/>
    <w:basedOn w:val="1"/>
    <w:semiHidden/>
    <w:qFormat/>
    <w:uiPriority w:val="0"/>
    <w:rPr>
      <w:rFonts w:ascii="宋体" w:hAnsi="宋体" w:cs="宋体"/>
      <w:szCs w:val="21"/>
      <w:lang w:eastAsia="en-US"/>
    </w:rPr>
  </w:style>
  <w:style w:type="paragraph" w:customStyle="1" w:styleId="23">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23</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2022-02-08T00:03:00Z</dcterms:created>
  <dc:creator>gxgs</dc:creator>
  <cp:lastModifiedBy>huawei</cp:lastModifiedBy>
  <cp:lastPrinted>2025-11-04T07:35:00Z</cp:lastPrinted>
  <dcterms:modified xsi:type="dcterms:W3CDTF">2026-10-10T10:15:26Z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642B96477B1FD50FE93FC76A53BCB64A_42</vt:lpwstr>
  </property>
</Properties>
</file>