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272" w:rsidRDefault="00272031">
      <w:pPr>
        <w:spacing w:line="0" w:lineRule="atLeast"/>
        <w:jc w:val="center"/>
        <w:rPr>
          <w:rFonts w:ascii="Calibri" w:eastAsia="宋体"/>
        </w:rPr>
      </w:pPr>
      <w:r>
        <w:rPr>
          <w:rFonts w:ascii="方正小标宋简体" w:eastAsia="方正小标宋简体" w:hAnsi="宋体" w:cs="宋体" w:hint="eastAsia"/>
          <w:sz w:val="44"/>
          <w:szCs w:val="44"/>
        </w:rPr>
        <w:t>关于《</w:t>
      </w:r>
      <w:r>
        <w:rPr>
          <w:rFonts w:ascii="方正小标宋简体" w:eastAsia="方正小标宋简体" w:hint="eastAsia"/>
          <w:snapToGrid w:val="0"/>
          <w:kern w:val="0"/>
          <w:sz w:val="44"/>
          <w:szCs w:val="44"/>
        </w:rPr>
        <w:t>国家税务总局柳州市</w:t>
      </w:r>
      <w:r>
        <w:rPr>
          <w:rFonts w:ascii="方正小标宋简体" w:eastAsia="方正小标宋简体" w:hint="eastAsia"/>
          <w:snapToGrid w:val="0"/>
          <w:kern w:val="0"/>
          <w:sz w:val="44"/>
          <w:szCs w:val="44"/>
        </w:rPr>
        <w:t>柳江区</w:t>
      </w:r>
      <w:r>
        <w:rPr>
          <w:rFonts w:ascii="方正小标宋简体" w:eastAsia="方正小标宋简体" w:hint="eastAsia"/>
          <w:snapToGrid w:val="0"/>
          <w:kern w:val="0"/>
          <w:sz w:val="44"/>
          <w:szCs w:val="44"/>
        </w:rPr>
        <w:t>税务局关于公布全文失效废止的税收规范性文件目录的公告</w:t>
      </w:r>
      <w:r>
        <w:rPr>
          <w:rFonts w:ascii="方正小标宋简体" w:eastAsia="方正小标宋简体" w:hAnsi="宋体" w:cs="宋体" w:hint="eastAsia"/>
          <w:sz w:val="44"/>
          <w:szCs w:val="44"/>
        </w:rPr>
        <w:t>》的政策解读</w:t>
      </w:r>
    </w:p>
    <w:p w:rsidR="00957272" w:rsidRDefault="00957272"/>
    <w:p w:rsidR="00957272" w:rsidRDefault="00272031">
      <w:pPr>
        <w:spacing w:line="580" w:lineRule="exact"/>
        <w:ind w:firstLineChars="200" w:firstLine="640"/>
        <w:rPr>
          <w:rFonts w:ascii="黑体" w:eastAsia="黑体" w:hAnsi="黑体"/>
          <w:sz w:val="32"/>
          <w:szCs w:val="32"/>
        </w:rPr>
      </w:pPr>
      <w:r>
        <w:rPr>
          <w:rFonts w:ascii="黑体" w:eastAsia="黑体" w:hAnsi="黑体" w:hint="eastAsia"/>
          <w:sz w:val="32"/>
          <w:szCs w:val="32"/>
        </w:rPr>
        <w:t>一、制定《公告》的背景</w:t>
      </w:r>
    </w:p>
    <w:p w:rsidR="00957272" w:rsidRDefault="00272031">
      <w:pPr>
        <w:spacing w:line="580" w:lineRule="exact"/>
        <w:ind w:firstLineChars="200" w:firstLine="640"/>
        <w:rPr>
          <w:rFonts w:ascii="仿宋_GB2312" w:eastAsia="仿宋_GB2312" w:hAnsi="Calibri"/>
          <w:sz w:val="32"/>
          <w:szCs w:val="32"/>
        </w:rPr>
      </w:pPr>
      <w:r>
        <w:rPr>
          <w:rFonts w:ascii="仿宋_GB2312" w:eastAsia="仿宋_GB2312" w:hint="eastAsia"/>
          <w:sz w:val="32"/>
          <w:szCs w:val="32"/>
        </w:rPr>
        <w:t>按照《税收规范性文件制定管理办法》（国家税务总局令第</w:t>
      </w:r>
      <w:r>
        <w:rPr>
          <w:rFonts w:ascii="仿宋_GB2312" w:eastAsia="仿宋_GB2312" w:hint="eastAsia"/>
          <w:sz w:val="32"/>
          <w:szCs w:val="32"/>
        </w:rPr>
        <w:t>41</w:t>
      </w:r>
      <w:r>
        <w:rPr>
          <w:rFonts w:ascii="仿宋_GB2312" w:eastAsia="仿宋_GB2312" w:hint="eastAsia"/>
          <w:sz w:val="32"/>
          <w:szCs w:val="32"/>
        </w:rPr>
        <w:t>号公布）相关规定以及国家税务总局、国家税务总局</w:t>
      </w:r>
      <w:r>
        <w:rPr>
          <w:rFonts w:ascii="仿宋_GB2312" w:eastAsia="仿宋_GB2312" w:hAnsi="宋体" w:cs="宋体" w:hint="eastAsia"/>
          <w:sz w:val="32"/>
          <w:szCs w:val="32"/>
        </w:rPr>
        <w:t>广西壮族自治区税务局关于</w:t>
      </w:r>
      <w:r>
        <w:rPr>
          <w:rFonts w:ascii="仿宋_GB2312" w:eastAsia="仿宋_GB2312" w:hint="eastAsia"/>
          <w:sz w:val="32"/>
          <w:szCs w:val="32"/>
        </w:rPr>
        <w:t>税收规范性文件清理工作部署，国家税务总局柳州市</w:t>
      </w:r>
      <w:r>
        <w:rPr>
          <w:rFonts w:ascii="仿宋_GB2312" w:eastAsia="仿宋_GB2312" w:hint="eastAsia"/>
          <w:sz w:val="32"/>
          <w:szCs w:val="32"/>
        </w:rPr>
        <w:t>柳江区</w:t>
      </w:r>
      <w:r>
        <w:rPr>
          <w:rFonts w:ascii="仿宋_GB2312" w:eastAsia="仿宋_GB2312" w:hint="eastAsia"/>
          <w:sz w:val="32"/>
          <w:szCs w:val="32"/>
        </w:rPr>
        <w:t>税务局对原柳州市</w:t>
      </w:r>
      <w:r>
        <w:rPr>
          <w:rFonts w:ascii="仿宋_GB2312" w:eastAsia="仿宋_GB2312" w:hint="eastAsia"/>
          <w:sz w:val="32"/>
          <w:szCs w:val="32"/>
        </w:rPr>
        <w:t>柳江区</w:t>
      </w:r>
      <w:r>
        <w:rPr>
          <w:rFonts w:ascii="仿宋_GB2312" w:eastAsia="仿宋_GB2312" w:hint="eastAsia"/>
          <w:sz w:val="32"/>
          <w:szCs w:val="32"/>
        </w:rPr>
        <w:t>国家税务局、柳州市</w:t>
      </w:r>
      <w:r>
        <w:rPr>
          <w:rFonts w:ascii="仿宋_GB2312" w:eastAsia="仿宋_GB2312" w:hint="eastAsia"/>
          <w:sz w:val="32"/>
          <w:szCs w:val="32"/>
        </w:rPr>
        <w:t>柳江区</w:t>
      </w:r>
      <w:r>
        <w:rPr>
          <w:rFonts w:ascii="仿宋_GB2312" w:eastAsia="仿宋_GB2312" w:hint="eastAsia"/>
          <w:sz w:val="32"/>
          <w:szCs w:val="32"/>
        </w:rPr>
        <w:t>地方税务局制定的税收规范性文件进行了清理。</w:t>
      </w:r>
    </w:p>
    <w:p w:rsidR="00957272" w:rsidRDefault="00272031">
      <w:pPr>
        <w:spacing w:line="580" w:lineRule="exact"/>
        <w:rPr>
          <w:rFonts w:ascii="黑体" w:eastAsia="黑体" w:hAnsi="黑体"/>
          <w:sz w:val="32"/>
          <w:szCs w:val="32"/>
        </w:rPr>
      </w:pPr>
      <w:r>
        <w:rPr>
          <w:rFonts w:ascii="仿宋_GB2312" w:eastAsia="仿宋_GB2312" w:hint="eastAsia"/>
          <w:sz w:val="32"/>
          <w:szCs w:val="32"/>
        </w:rPr>
        <w:t xml:space="preserve">　　</w:t>
      </w:r>
      <w:r>
        <w:rPr>
          <w:rFonts w:ascii="黑体" w:eastAsia="黑体" w:hAnsi="黑体" w:hint="eastAsia"/>
          <w:sz w:val="32"/>
          <w:szCs w:val="32"/>
        </w:rPr>
        <w:t>二、制定《公告》的必要性</w:t>
      </w:r>
    </w:p>
    <w:p w:rsidR="00957272" w:rsidRDefault="00272031">
      <w:pPr>
        <w:spacing w:line="580" w:lineRule="exact"/>
        <w:ind w:firstLine="645"/>
        <w:rPr>
          <w:rFonts w:ascii="仿宋_GB2312" w:eastAsia="仿宋_GB2312"/>
          <w:sz w:val="32"/>
          <w:szCs w:val="32"/>
        </w:rPr>
      </w:pPr>
      <w:r>
        <w:rPr>
          <w:rFonts w:ascii="仿宋_GB2312" w:eastAsia="仿宋_GB2312" w:hint="eastAsia"/>
          <w:sz w:val="32"/>
          <w:szCs w:val="32"/>
        </w:rPr>
        <w:t>税收规范性文件是税务机关行使权力、实施管理的重要依据，对纳税人等税务行政相对人的权利义务影响重大。为确保国税、地税机关合并后税收征管工作的合法性，国家税务总局柳州市</w:t>
      </w:r>
      <w:r>
        <w:rPr>
          <w:rFonts w:ascii="仿宋_GB2312" w:eastAsia="仿宋_GB2312" w:hint="eastAsia"/>
          <w:sz w:val="32"/>
          <w:szCs w:val="32"/>
        </w:rPr>
        <w:t>柳江区</w:t>
      </w:r>
      <w:r>
        <w:rPr>
          <w:rFonts w:ascii="仿宋_GB2312" w:eastAsia="仿宋_GB2312" w:hint="eastAsia"/>
          <w:sz w:val="32"/>
          <w:szCs w:val="32"/>
        </w:rPr>
        <w:t>税务局按照国家税务总局、国家税务总局广西壮族自治区税务局的统一部署，开展了税收规范性文件清理工作。</w:t>
      </w:r>
    </w:p>
    <w:p w:rsidR="00957272" w:rsidRDefault="00272031">
      <w:pPr>
        <w:spacing w:line="580" w:lineRule="exact"/>
        <w:ind w:firstLine="645"/>
        <w:rPr>
          <w:rFonts w:ascii="黑体" w:eastAsia="黑体" w:hAnsi="黑体"/>
          <w:sz w:val="32"/>
          <w:szCs w:val="32"/>
        </w:rPr>
      </w:pPr>
      <w:r>
        <w:rPr>
          <w:rFonts w:ascii="黑体" w:eastAsia="黑体" w:hAnsi="黑体" w:hint="eastAsia"/>
          <w:sz w:val="32"/>
          <w:szCs w:val="32"/>
        </w:rPr>
        <w:t>三、《公告》的主要内容</w:t>
      </w:r>
    </w:p>
    <w:p w:rsidR="00957272" w:rsidRDefault="00272031">
      <w:pPr>
        <w:spacing w:line="580" w:lineRule="exact"/>
        <w:ind w:firstLineChars="200" w:firstLine="640"/>
        <w:rPr>
          <w:rFonts w:ascii="仿宋_GB2312" w:eastAsia="仿宋_GB2312"/>
          <w:sz w:val="32"/>
          <w:szCs w:val="32"/>
        </w:rPr>
      </w:pPr>
      <w:r>
        <w:rPr>
          <w:rFonts w:ascii="仿宋_GB2312" w:eastAsia="仿宋_GB2312" w:hint="eastAsia"/>
          <w:sz w:val="32"/>
          <w:szCs w:val="32"/>
        </w:rPr>
        <w:t>本公告全文失效废止的税收规范性文件</w:t>
      </w:r>
      <w:r>
        <w:rPr>
          <w:rFonts w:ascii="仿宋_GB2312" w:eastAsia="仿宋_GB2312" w:hint="eastAsia"/>
          <w:sz w:val="32"/>
          <w:szCs w:val="32"/>
        </w:rPr>
        <w:t>5</w:t>
      </w:r>
      <w:r>
        <w:rPr>
          <w:rFonts w:ascii="仿宋_GB2312" w:eastAsia="仿宋_GB2312" w:hint="eastAsia"/>
          <w:sz w:val="32"/>
          <w:szCs w:val="32"/>
        </w:rPr>
        <w:t>件。</w:t>
      </w:r>
    </w:p>
    <w:p w:rsidR="00957272" w:rsidRDefault="00957272"/>
    <w:p w:rsidR="00957272" w:rsidRDefault="00957272"/>
    <w:sectPr w:rsidR="00957272" w:rsidSect="009572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031" w:rsidRDefault="00272031" w:rsidP="00892894">
      <w:r>
        <w:separator/>
      </w:r>
    </w:p>
  </w:endnote>
  <w:endnote w:type="continuationSeparator" w:id="1">
    <w:p w:rsidR="00272031" w:rsidRDefault="00272031" w:rsidP="008928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031" w:rsidRDefault="00272031" w:rsidP="00892894">
      <w:r>
        <w:separator/>
      </w:r>
    </w:p>
  </w:footnote>
  <w:footnote w:type="continuationSeparator" w:id="1">
    <w:p w:rsidR="00272031" w:rsidRDefault="00272031" w:rsidP="008928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2895"/>
    <w:rsid w:val="00001190"/>
    <w:rsid w:val="0004554A"/>
    <w:rsid w:val="000D2895"/>
    <w:rsid w:val="001111FF"/>
    <w:rsid w:val="00155715"/>
    <w:rsid w:val="001D72D1"/>
    <w:rsid w:val="002138DD"/>
    <w:rsid w:val="00246BE9"/>
    <w:rsid w:val="00272031"/>
    <w:rsid w:val="002B2A0E"/>
    <w:rsid w:val="002C275D"/>
    <w:rsid w:val="002F5518"/>
    <w:rsid w:val="003A4FF3"/>
    <w:rsid w:val="00421A03"/>
    <w:rsid w:val="00430224"/>
    <w:rsid w:val="004A413F"/>
    <w:rsid w:val="00534C58"/>
    <w:rsid w:val="00536FAA"/>
    <w:rsid w:val="0056307A"/>
    <w:rsid w:val="005A6D6D"/>
    <w:rsid w:val="00675A75"/>
    <w:rsid w:val="006F123B"/>
    <w:rsid w:val="007A4575"/>
    <w:rsid w:val="00805D3D"/>
    <w:rsid w:val="00882AC6"/>
    <w:rsid w:val="00892894"/>
    <w:rsid w:val="00957272"/>
    <w:rsid w:val="009C327B"/>
    <w:rsid w:val="009D67D4"/>
    <w:rsid w:val="00A067FF"/>
    <w:rsid w:val="00A14649"/>
    <w:rsid w:val="00A23E96"/>
    <w:rsid w:val="00AA7543"/>
    <w:rsid w:val="00B16307"/>
    <w:rsid w:val="00C864F1"/>
    <w:rsid w:val="00CE7D28"/>
    <w:rsid w:val="00D4701A"/>
    <w:rsid w:val="00E32323"/>
    <w:rsid w:val="00EF60B4"/>
    <w:rsid w:val="00F51F5E"/>
    <w:rsid w:val="00F64C63"/>
    <w:rsid w:val="00F84CA0"/>
    <w:rsid w:val="00FE0FDC"/>
    <w:rsid w:val="040B51C9"/>
    <w:rsid w:val="520C2F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2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957272"/>
    <w:rPr>
      <w:rFonts w:ascii="宋体" w:eastAsia="宋体" w:hAnsi="Courier New" w:cs="Courier New"/>
      <w:szCs w:val="21"/>
    </w:rPr>
  </w:style>
  <w:style w:type="paragraph" w:styleId="a4">
    <w:name w:val="Balloon Text"/>
    <w:basedOn w:val="a"/>
    <w:link w:val="Char0"/>
    <w:uiPriority w:val="99"/>
    <w:unhideWhenUsed/>
    <w:qFormat/>
    <w:rsid w:val="00957272"/>
    <w:rPr>
      <w:sz w:val="18"/>
      <w:szCs w:val="18"/>
    </w:rPr>
  </w:style>
  <w:style w:type="paragraph" w:styleId="a5">
    <w:name w:val="footer"/>
    <w:basedOn w:val="a"/>
    <w:link w:val="Char1"/>
    <w:uiPriority w:val="99"/>
    <w:unhideWhenUsed/>
    <w:qFormat/>
    <w:rsid w:val="00957272"/>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95727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qFormat/>
    <w:rsid w:val="00957272"/>
    <w:rPr>
      <w:sz w:val="18"/>
      <w:szCs w:val="18"/>
    </w:rPr>
  </w:style>
  <w:style w:type="character" w:customStyle="1" w:styleId="Char1">
    <w:name w:val="页脚 Char"/>
    <w:basedOn w:val="a0"/>
    <w:link w:val="a5"/>
    <w:uiPriority w:val="99"/>
    <w:semiHidden/>
    <w:qFormat/>
    <w:rsid w:val="00957272"/>
    <w:rPr>
      <w:sz w:val="18"/>
      <w:szCs w:val="18"/>
    </w:rPr>
  </w:style>
  <w:style w:type="character" w:customStyle="1" w:styleId="Char0">
    <w:name w:val="批注框文本 Char"/>
    <w:basedOn w:val="a0"/>
    <w:link w:val="a4"/>
    <w:uiPriority w:val="99"/>
    <w:semiHidden/>
    <w:rsid w:val="00957272"/>
    <w:rPr>
      <w:sz w:val="18"/>
      <w:szCs w:val="18"/>
    </w:rPr>
  </w:style>
  <w:style w:type="paragraph" w:customStyle="1" w:styleId="CharCharChar">
    <w:name w:val="Char Char Char"/>
    <w:basedOn w:val="a"/>
    <w:rsid w:val="00957272"/>
    <w:rPr>
      <w:rFonts w:ascii="Tahoma" w:eastAsia="宋体" w:hAnsi="Tahoma" w:cs="Times New Roman"/>
      <w:sz w:val="24"/>
      <w:szCs w:val="20"/>
    </w:rPr>
  </w:style>
  <w:style w:type="character" w:customStyle="1" w:styleId="Char">
    <w:name w:val="纯文本 Char"/>
    <w:basedOn w:val="a0"/>
    <w:link w:val="a3"/>
    <w:rsid w:val="00957272"/>
    <w:rPr>
      <w:rFonts w:ascii="宋体" w:eastAsia="宋体" w:hAnsi="Courier New" w:cs="Courier New"/>
      <w:szCs w:val="21"/>
    </w:rPr>
  </w:style>
  <w:style w:type="paragraph" w:customStyle="1" w:styleId="Char10">
    <w:name w:val="Char1"/>
    <w:basedOn w:val="a"/>
    <w:rsid w:val="00957272"/>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324</Characters>
  <Application>Microsoft Office Word</Application>
  <DocSecurity>0</DocSecurity>
  <Lines>2</Lines>
  <Paragraphs>1</Paragraphs>
  <ScaleCrop>false</ScaleCrop>
  <Company>Lenovo</Company>
  <LinksUpToDate>false</LinksUpToDate>
  <CharactersWithSpaces>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关于《国家税务总局柳州市柳江区税务局关于公布全文失效废止的税收规范性文件目录的公告》的起草说明</dc:title>
  <dc:creator> </dc:creator>
  <cp:lastModifiedBy> </cp:lastModifiedBy>
  <cp:revision>18</cp:revision>
  <dcterms:created xsi:type="dcterms:W3CDTF">2018-06-29T08:13:00Z</dcterms:created>
  <dcterms:modified xsi:type="dcterms:W3CDTF">2018-07-20T08:41:00Z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2052-10.8.0.6505</vt:lpwstr>
  </property>
</Properties>
</file>