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360" w:lineRule="auto"/>
        <w:jc w:val="center"/>
        <w:outlineLvl w:val="0"/>
        <w:rPr>
          <w:rFonts w:hint="eastAsia" w:ascii="华文中宋" w:hAnsi="华文中宋" w:eastAsia="华文中宋" w:cs="Times New Roman"/>
          <w:b/>
          <w:bCs/>
          <w:kern w:val="44"/>
          <w:sz w:val="44"/>
          <w:szCs w:val="44"/>
        </w:rPr>
      </w:pPr>
      <w:bookmarkStart w:id="0" w:name="_Toc35393809"/>
      <w:bookmarkStart w:id="1" w:name="_Toc28359022"/>
      <w:r>
        <w:rPr>
          <w:rFonts w:hint="eastAsia" w:ascii="华文中宋" w:hAnsi="华文中宋" w:eastAsia="华文中宋" w:cs="Times New Roman"/>
          <w:b/>
          <w:bCs/>
          <w:kern w:val="44"/>
          <w:sz w:val="44"/>
          <w:szCs w:val="44"/>
        </w:rPr>
        <w:t>国家税务总局南宁市兴宁区税务局职工食堂食材采购（GXKLC20213065）</w:t>
      </w:r>
    </w:p>
    <w:p>
      <w:pPr>
        <w:keepNext/>
        <w:keepLines/>
        <w:tabs>
          <w:tab w:val="left" w:pos="0"/>
        </w:tabs>
        <w:autoSpaceDE w:val="0"/>
        <w:autoSpaceDN w:val="0"/>
        <w:adjustRightInd w:val="0"/>
        <w:spacing w:line="360" w:lineRule="auto"/>
        <w:jc w:val="center"/>
        <w:outlineLvl w:val="0"/>
        <w:rPr>
          <w:rFonts w:ascii="华文中宋" w:hAnsi="华文中宋" w:eastAsia="华文中宋" w:cs="Times New Roman"/>
          <w:b/>
          <w:bCs/>
          <w:kern w:val="44"/>
          <w:sz w:val="44"/>
          <w:szCs w:val="44"/>
        </w:rPr>
      </w:pPr>
      <w:r>
        <w:rPr>
          <w:rFonts w:hint="eastAsia" w:ascii="华文中宋" w:hAnsi="华文中宋" w:eastAsia="华文中宋" w:cs="Times New Roman"/>
          <w:b/>
          <w:bCs/>
          <w:kern w:val="44"/>
          <w:sz w:val="44"/>
          <w:szCs w:val="44"/>
        </w:rPr>
        <w:t>成交结果公告</w:t>
      </w:r>
      <w:bookmarkEnd w:id="0"/>
      <w:bookmarkEnd w:id="1"/>
    </w:p>
    <w:p>
      <w:pPr>
        <w:spacing w:line="240" w:lineRule="auto"/>
        <w:rPr>
          <w:rFonts w:ascii="黑体" w:hAnsi="黑体" w:eastAsia="黑体" w:cs="Times New Roman"/>
          <w:sz w:val="28"/>
          <w:szCs w:val="28"/>
        </w:rPr>
      </w:pPr>
      <w:r>
        <w:rPr>
          <w:rFonts w:hint="eastAsia" w:ascii="黑体" w:hAnsi="黑体" w:eastAsia="黑体" w:cs="Times New Roman"/>
          <w:sz w:val="28"/>
          <w:szCs w:val="28"/>
        </w:rPr>
        <w:t>一</w:t>
      </w:r>
      <w:r>
        <w:rPr>
          <w:rFonts w:ascii="黑体" w:hAnsi="黑体" w:eastAsia="黑体" w:cs="Times New Roman"/>
          <w:sz w:val="28"/>
          <w:szCs w:val="28"/>
        </w:rPr>
        <w:t>、</w:t>
      </w:r>
      <w:r>
        <w:rPr>
          <w:rFonts w:hint="eastAsia" w:ascii="黑体" w:hAnsi="黑体" w:eastAsia="黑体" w:cs="Times New Roman"/>
          <w:sz w:val="28"/>
          <w:szCs w:val="28"/>
        </w:rPr>
        <w:t>项目编号：GXKLC20213065</w:t>
      </w:r>
    </w:p>
    <w:p>
      <w:pPr>
        <w:spacing w:line="240" w:lineRule="auto"/>
        <w:rPr>
          <w:rFonts w:ascii="黑体" w:hAnsi="黑体" w:eastAsia="黑体" w:cs="Times New Roman"/>
          <w:sz w:val="28"/>
          <w:szCs w:val="28"/>
          <w:u w:val="single"/>
        </w:rPr>
      </w:pPr>
      <w:r>
        <w:rPr>
          <w:rFonts w:hint="eastAsia" w:ascii="黑体" w:hAnsi="黑体" w:eastAsia="黑体" w:cs="Times New Roman"/>
          <w:sz w:val="28"/>
          <w:szCs w:val="28"/>
        </w:rPr>
        <w:t>二</w:t>
      </w:r>
      <w:r>
        <w:rPr>
          <w:rFonts w:ascii="黑体" w:hAnsi="黑体" w:eastAsia="黑体" w:cs="Times New Roman"/>
          <w:sz w:val="28"/>
          <w:szCs w:val="28"/>
        </w:rPr>
        <w:t>、</w:t>
      </w:r>
      <w:r>
        <w:rPr>
          <w:rFonts w:hint="eastAsia" w:ascii="黑体" w:hAnsi="黑体" w:eastAsia="黑体" w:cs="Times New Roman"/>
          <w:sz w:val="28"/>
          <w:szCs w:val="28"/>
        </w:rPr>
        <w:t>项目名称：国家税务总局南宁市兴宁区税务局职工食堂食材采购</w:t>
      </w:r>
    </w:p>
    <w:p>
      <w:pPr>
        <w:spacing w:line="240" w:lineRule="auto"/>
        <w:rPr>
          <w:rFonts w:ascii="黑体" w:hAnsi="黑体" w:eastAsia="黑体" w:cs="Times New Roman"/>
          <w:sz w:val="28"/>
          <w:szCs w:val="28"/>
        </w:rPr>
      </w:pPr>
      <w:r>
        <w:rPr>
          <w:rFonts w:hint="eastAsia" w:ascii="黑体" w:hAnsi="黑体" w:eastAsia="黑体" w:cs="Times New Roman"/>
          <w:sz w:val="28"/>
          <w:szCs w:val="28"/>
        </w:rPr>
        <w:t>三、成交信息</w:t>
      </w:r>
    </w:p>
    <w:p>
      <w:pPr>
        <w:spacing w:line="24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供应商名称：广西春江供应链有限公司</w:t>
      </w:r>
    </w:p>
    <w:p>
      <w:pPr>
        <w:spacing w:line="24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供应商地址：南宁市兴宁区长堽路181号办公楼三楼305号</w:t>
      </w:r>
    </w:p>
    <w:p>
      <w:pPr>
        <w:spacing w:line="240" w:lineRule="auto"/>
        <w:ind w:firstLine="560" w:firstLineChars="200"/>
        <w:rPr>
          <w:rFonts w:ascii="仿宋" w:hAnsi="仿宋" w:eastAsia="仿宋" w:cs="Times New Roman"/>
          <w:sz w:val="28"/>
          <w:szCs w:val="28"/>
          <w:u w:val="single"/>
        </w:rPr>
      </w:pPr>
      <w:r>
        <w:rPr>
          <w:rFonts w:hint="eastAsia" w:ascii="仿宋" w:hAnsi="仿宋" w:eastAsia="仿宋" w:cs="Times New Roman"/>
          <w:sz w:val="28"/>
          <w:szCs w:val="28"/>
        </w:rPr>
        <w:t>成交折扣率：97%</w:t>
      </w:r>
    </w:p>
    <w:p>
      <w:pPr>
        <w:spacing w:line="240" w:lineRule="auto"/>
        <w:rPr>
          <w:rFonts w:ascii="黑体" w:hAnsi="黑体" w:eastAsia="黑体" w:cs="Times New Roman"/>
          <w:sz w:val="28"/>
          <w:szCs w:val="28"/>
        </w:rPr>
      </w:pPr>
      <w:r>
        <w:rPr>
          <w:rFonts w:hint="eastAsia" w:ascii="黑体" w:hAnsi="黑体" w:eastAsia="黑体" w:cs="Times New Roman"/>
          <w:sz w:val="28"/>
          <w:szCs w:val="28"/>
        </w:rPr>
        <w:t>四、主要标的信息</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26" w:type="dxa"/>
          </w:tcPr>
          <w:p>
            <w:pPr>
              <w:spacing w:line="24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6" w:type="dxa"/>
          </w:tcPr>
          <w:p>
            <w:pPr>
              <w:spacing w:line="240" w:lineRule="auto"/>
              <w:rPr>
                <w:rFonts w:ascii="仿宋" w:hAnsi="仿宋" w:eastAsia="仿宋" w:cs="Times New Roman"/>
                <w:kern w:val="0"/>
                <w:sz w:val="28"/>
                <w:szCs w:val="28"/>
              </w:rPr>
            </w:pPr>
            <w:r>
              <w:rPr>
                <w:rFonts w:hint="eastAsia" w:ascii="仿宋" w:hAnsi="仿宋" w:eastAsia="仿宋" w:cs="Times New Roman"/>
                <w:kern w:val="0"/>
                <w:sz w:val="28"/>
                <w:szCs w:val="28"/>
              </w:rPr>
              <w:t>名称：国家税务总局南宁市兴宁区税务局职工食堂食材采购</w:t>
            </w:r>
          </w:p>
          <w:p>
            <w:pPr>
              <w:spacing w:line="240" w:lineRule="auto"/>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rPr>
              <w:t>服务范围：详见</w:t>
            </w:r>
            <w:r>
              <w:rPr>
                <w:rFonts w:hint="eastAsia" w:ascii="仿宋" w:hAnsi="仿宋" w:eastAsia="仿宋" w:cs="Times New Roman"/>
                <w:kern w:val="0"/>
                <w:sz w:val="28"/>
                <w:szCs w:val="28"/>
                <w:lang w:val="en-US" w:eastAsia="zh-CN"/>
              </w:rPr>
              <w:t>成交结果公告附件2.成交供应商报价材料。</w:t>
            </w:r>
          </w:p>
          <w:p>
            <w:pPr>
              <w:spacing w:line="240" w:lineRule="auto"/>
              <w:rPr>
                <w:rFonts w:hint="eastAsia" w:ascii="仿宋" w:hAnsi="仿宋" w:eastAsia="仿宋" w:cs="Times New Roman"/>
                <w:kern w:val="0"/>
                <w:sz w:val="28"/>
                <w:szCs w:val="28"/>
                <w:u w:val="single"/>
                <w:lang w:eastAsia="zh-CN"/>
              </w:rPr>
            </w:pPr>
            <w:r>
              <w:rPr>
                <w:rFonts w:hint="eastAsia" w:ascii="仿宋" w:hAnsi="仿宋" w:eastAsia="仿宋" w:cs="Times New Roman"/>
                <w:kern w:val="0"/>
                <w:sz w:val="28"/>
                <w:szCs w:val="28"/>
              </w:rPr>
              <w:t>服务要求：详见成交结果公告附件2.成交供应商报价材料</w:t>
            </w:r>
            <w:r>
              <w:rPr>
                <w:rFonts w:hint="eastAsia" w:ascii="仿宋" w:hAnsi="仿宋" w:eastAsia="仿宋" w:cs="Times New Roman"/>
                <w:kern w:val="0"/>
                <w:sz w:val="28"/>
                <w:szCs w:val="28"/>
                <w:lang w:eastAsia="zh-CN"/>
              </w:rPr>
              <w:t>。</w:t>
            </w:r>
          </w:p>
          <w:p>
            <w:pPr>
              <w:spacing w:line="240" w:lineRule="auto"/>
              <w:rPr>
                <w:rFonts w:ascii="仿宋" w:hAnsi="仿宋" w:eastAsia="仿宋" w:cs="Times New Roman"/>
                <w:kern w:val="0"/>
                <w:sz w:val="28"/>
                <w:szCs w:val="28"/>
                <w:u w:val="single"/>
              </w:rPr>
            </w:pPr>
            <w:r>
              <w:rPr>
                <w:rFonts w:hint="eastAsia" w:ascii="仿宋" w:hAnsi="仿宋" w:eastAsia="仿宋" w:cs="Times New Roman"/>
                <w:kern w:val="0"/>
                <w:sz w:val="28"/>
                <w:szCs w:val="28"/>
              </w:rPr>
              <w:t>服务时间：自合同签订之日起两年。</w:t>
            </w:r>
          </w:p>
          <w:p>
            <w:pPr>
              <w:spacing w:line="240" w:lineRule="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服务标准：详见成交结果公告附件2.成交供应商报价材料</w:t>
            </w:r>
            <w:r>
              <w:rPr>
                <w:rFonts w:hint="eastAsia" w:ascii="仿宋" w:hAnsi="仿宋" w:eastAsia="仿宋" w:cs="Times New Roman"/>
                <w:kern w:val="0"/>
                <w:sz w:val="28"/>
                <w:szCs w:val="28"/>
                <w:lang w:eastAsia="zh-CN"/>
              </w:rPr>
              <w:t>。</w:t>
            </w:r>
          </w:p>
        </w:tc>
      </w:tr>
    </w:tbl>
    <w:p>
      <w:pPr>
        <w:spacing w:line="240" w:lineRule="auto"/>
        <w:rPr>
          <w:rFonts w:ascii="黑体" w:hAnsi="黑体" w:eastAsia="黑体" w:cs="Times New Roman"/>
          <w:sz w:val="28"/>
          <w:szCs w:val="28"/>
        </w:rPr>
      </w:pPr>
      <w:r>
        <w:rPr>
          <w:rFonts w:hint="eastAsia" w:ascii="黑体" w:hAnsi="黑体" w:eastAsia="黑体" w:cs="Times New Roman"/>
          <w:sz w:val="28"/>
          <w:szCs w:val="28"/>
        </w:rPr>
        <w:t>五、评审专家名单：</w:t>
      </w:r>
      <w:r>
        <w:rPr>
          <w:rFonts w:hint="eastAsia" w:ascii="仿宋" w:hAnsi="仿宋" w:eastAsia="仿宋" w:cs="Times New Roman"/>
          <w:sz w:val="28"/>
          <w:szCs w:val="28"/>
        </w:rPr>
        <w:t>王榕麟、李开远、钟毅涛</w:t>
      </w:r>
    </w:p>
    <w:p>
      <w:pPr>
        <w:spacing w:line="240" w:lineRule="auto"/>
        <w:rPr>
          <w:rFonts w:ascii="仿宋" w:hAnsi="仿宋" w:eastAsia="仿宋" w:cs="Times New Roman"/>
          <w:sz w:val="28"/>
          <w:szCs w:val="28"/>
        </w:rPr>
      </w:pPr>
      <w:r>
        <w:rPr>
          <w:rFonts w:hint="eastAsia" w:ascii="黑体" w:hAnsi="黑体" w:eastAsia="黑体" w:cs="Times New Roman"/>
          <w:sz w:val="28"/>
          <w:szCs w:val="28"/>
        </w:rPr>
        <w:t>六、代理服务收费标准及金额：</w:t>
      </w:r>
      <w:r>
        <w:rPr>
          <w:rFonts w:hint="eastAsia" w:ascii="仿宋" w:hAnsi="仿宋" w:eastAsia="仿宋" w:cs="Times New Roman"/>
          <w:sz w:val="28"/>
          <w:szCs w:val="28"/>
        </w:rPr>
        <w:t>按磋商文件第二章磋商须知磋商须知前附表第28条规定收取人民币</w:t>
      </w:r>
      <w:r>
        <w:rPr>
          <w:rFonts w:hint="eastAsia" w:ascii="仿宋" w:hAnsi="仿宋" w:eastAsia="仿宋" w:cs="Times New Roman"/>
          <w:sz w:val="28"/>
          <w:szCs w:val="28"/>
        </w:rPr>
        <w:fldChar w:fldCharType="begin"/>
      </w:r>
      <w:r>
        <w:rPr>
          <w:rFonts w:hint="eastAsia" w:ascii="仿宋" w:hAnsi="仿宋" w:eastAsia="仿宋" w:cs="Times New Roman"/>
          <w:sz w:val="28"/>
          <w:szCs w:val="28"/>
        </w:rPr>
        <w:instrText xml:space="preserve"> = 13600 \* CHINESENUM2 \* MERGEFORMAT </w:instrText>
      </w:r>
      <w:r>
        <w:rPr>
          <w:rFonts w:hint="eastAsia" w:ascii="仿宋" w:hAnsi="仿宋" w:eastAsia="仿宋" w:cs="Times New Roman"/>
          <w:sz w:val="28"/>
          <w:szCs w:val="28"/>
        </w:rPr>
        <w:fldChar w:fldCharType="separate"/>
      </w:r>
      <w:r>
        <w:rPr>
          <w:rFonts w:hint="eastAsia" w:ascii="仿宋" w:hAnsi="仿宋" w:eastAsia="仿宋" w:cs="Times New Roman"/>
          <w:sz w:val="28"/>
          <w:szCs w:val="28"/>
        </w:rPr>
        <w:t>壹万叁仟陆佰</w:t>
      </w:r>
      <w:r>
        <w:rPr>
          <w:rFonts w:hint="eastAsia" w:ascii="仿宋" w:hAnsi="仿宋" w:eastAsia="仿宋" w:cs="Times New Roman"/>
          <w:sz w:val="28"/>
          <w:szCs w:val="28"/>
        </w:rPr>
        <w:fldChar w:fldCharType="end"/>
      </w:r>
      <w:r>
        <w:rPr>
          <w:rFonts w:hint="eastAsia" w:ascii="仿宋" w:hAnsi="仿宋" w:eastAsia="仿宋" w:cs="Times New Roman"/>
          <w:sz w:val="28"/>
          <w:szCs w:val="28"/>
        </w:rPr>
        <w:t>元整（</w:t>
      </w:r>
      <w:r>
        <w:rPr>
          <w:rFonts w:hint="eastAsia" w:ascii="Calibri" w:hAnsi="Calibri" w:eastAsia="仿宋" w:cs="Calibri"/>
          <w:sz w:val="28"/>
          <w:szCs w:val="28"/>
        </w:rPr>
        <w:t>¥13600</w:t>
      </w:r>
      <w:r>
        <w:rPr>
          <w:rFonts w:hint="eastAsia" w:ascii="Calibri" w:hAnsi="Calibri" w:eastAsia="仿宋" w:cs="Calibri"/>
          <w:sz w:val="28"/>
          <w:szCs w:val="28"/>
          <w:lang w:val="en-US" w:eastAsia="zh-CN"/>
        </w:rPr>
        <w:t>.00</w:t>
      </w:r>
      <w:r>
        <w:rPr>
          <w:rFonts w:hint="eastAsia" w:ascii="仿宋" w:hAnsi="仿宋" w:eastAsia="仿宋" w:cs="Times New Roman"/>
          <w:sz w:val="28"/>
          <w:szCs w:val="28"/>
        </w:rPr>
        <w:t>）</w:t>
      </w:r>
    </w:p>
    <w:p>
      <w:pPr>
        <w:spacing w:line="240" w:lineRule="auto"/>
        <w:rPr>
          <w:rFonts w:ascii="黑体" w:hAnsi="黑体" w:eastAsia="黑体" w:cs="Times New Roman"/>
          <w:sz w:val="28"/>
          <w:szCs w:val="28"/>
        </w:rPr>
      </w:pPr>
      <w:r>
        <w:rPr>
          <w:rFonts w:hint="eastAsia" w:ascii="黑体" w:hAnsi="黑体" w:eastAsia="黑体" w:cs="Times New Roman"/>
          <w:sz w:val="28"/>
          <w:szCs w:val="28"/>
        </w:rPr>
        <w:t>七、公告期限</w:t>
      </w:r>
    </w:p>
    <w:p>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240" w:lineRule="auto"/>
        <w:rPr>
          <w:rFonts w:ascii="黑体" w:hAnsi="黑体" w:eastAsia="黑体" w:cs="仿宋"/>
          <w:sz w:val="28"/>
          <w:szCs w:val="28"/>
        </w:rPr>
      </w:pPr>
      <w:r>
        <w:rPr>
          <w:rFonts w:hint="eastAsia" w:ascii="黑体" w:hAnsi="黑体" w:eastAsia="黑体" w:cs="仿宋"/>
          <w:sz w:val="28"/>
          <w:szCs w:val="28"/>
        </w:rPr>
        <w:t>八、其他补充事宜</w:t>
      </w:r>
    </w:p>
    <w:p>
      <w:pPr>
        <w:spacing w:line="240" w:lineRule="auto"/>
        <w:ind w:firstLine="560" w:firstLineChars="200"/>
        <w:rPr>
          <w:rFonts w:ascii="仿宋" w:hAnsi="仿宋" w:eastAsia="仿宋" w:cs="宋体"/>
          <w:kern w:val="0"/>
          <w:sz w:val="28"/>
          <w:szCs w:val="28"/>
        </w:rPr>
      </w:pPr>
      <w:r>
        <w:rPr>
          <w:rFonts w:ascii="仿宋" w:hAnsi="仿宋" w:eastAsia="仿宋" w:cs="宋体"/>
          <w:kern w:val="0"/>
          <w:sz w:val="28"/>
          <w:szCs w:val="28"/>
        </w:rPr>
        <w:t>无</w:t>
      </w:r>
    </w:p>
    <w:p>
      <w:pPr>
        <w:spacing w:line="240" w:lineRule="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keepNext/>
        <w:keepLines/>
        <w:spacing w:before="260" w:after="260" w:line="240" w:lineRule="auto"/>
        <w:ind w:firstLine="700" w:firstLineChars="250"/>
        <w:outlineLvl w:val="1"/>
        <w:rPr>
          <w:rFonts w:ascii="仿宋" w:hAnsi="仿宋" w:eastAsia="仿宋" w:cs="宋体"/>
          <w:bCs/>
          <w:sz w:val="28"/>
          <w:szCs w:val="28"/>
        </w:rPr>
      </w:pPr>
      <w:bookmarkStart w:id="2" w:name="_Toc35393810"/>
      <w:bookmarkStart w:id="3" w:name="_Toc35393641"/>
      <w:bookmarkStart w:id="4" w:name="_Toc28359023"/>
      <w:bookmarkStart w:id="5" w:name="_Toc28359100"/>
      <w:r>
        <w:rPr>
          <w:rFonts w:hint="eastAsia" w:ascii="仿宋" w:hAnsi="仿宋" w:eastAsia="仿宋" w:cs="宋体"/>
          <w:bCs/>
          <w:sz w:val="28"/>
          <w:szCs w:val="28"/>
        </w:rPr>
        <w:t>1.采购人信息</w:t>
      </w:r>
      <w:bookmarkEnd w:id="2"/>
      <w:bookmarkEnd w:id="3"/>
      <w:bookmarkEnd w:id="4"/>
      <w:bookmarkEnd w:id="5"/>
    </w:p>
    <w:p>
      <w:pPr>
        <w:spacing w:line="240" w:lineRule="auto"/>
        <w:ind w:left="1129" w:leftChars="371" w:hanging="350" w:hangingChars="125"/>
        <w:jc w:val="left"/>
        <w:rPr>
          <w:rFonts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u w:val="single"/>
        </w:rPr>
        <w:t>国家税务总局南宁市兴宁区税务局</w:t>
      </w:r>
    </w:p>
    <w:p>
      <w:pPr>
        <w:spacing w:line="240" w:lineRule="auto"/>
        <w:ind w:left="1129" w:leftChars="371" w:hanging="350" w:hangingChars="125"/>
        <w:jc w:val="left"/>
        <w:rPr>
          <w:rFonts w:ascii="仿宋" w:hAnsi="仿宋" w:eastAsia="仿宋" w:cs="Times New Roman"/>
          <w:sz w:val="28"/>
          <w:szCs w:val="28"/>
        </w:rPr>
      </w:pPr>
      <w:r>
        <w:rPr>
          <w:rFonts w:hint="eastAsia" w:ascii="仿宋" w:hAnsi="仿宋" w:eastAsia="仿宋" w:cs="Times New Roman"/>
          <w:sz w:val="28"/>
          <w:szCs w:val="28"/>
        </w:rPr>
        <w:t>地    址：</w:t>
      </w:r>
      <w:r>
        <w:rPr>
          <w:rFonts w:hint="eastAsia" w:ascii="仿宋" w:hAnsi="仿宋" w:eastAsia="仿宋" w:cs="Times New Roman"/>
          <w:sz w:val="28"/>
          <w:szCs w:val="28"/>
          <w:u w:val="single"/>
        </w:rPr>
        <w:t>广西壮族自治区南宁市兴宁区济南路120号</w:t>
      </w:r>
    </w:p>
    <w:p>
      <w:pPr>
        <w:spacing w:line="240" w:lineRule="auto"/>
        <w:ind w:left="1129" w:leftChars="371" w:hanging="350" w:hangingChars="125"/>
        <w:jc w:val="left"/>
        <w:rPr>
          <w:rFonts w:ascii="仿宋" w:hAnsi="仿宋" w:eastAsia="仿宋" w:cs="Times New Roman"/>
          <w:sz w:val="28"/>
          <w:szCs w:val="28"/>
        </w:rPr>
      </w:pPr>
      <w:r>
        <w:rPr>
          <w:rFonts w:hint="eastAsia" w:ascii="仿宋" w:hAnsi="仿宋" w:eastAsia="仿宋" w:cs="Times New Roman"/>
          <w:sz w:val="28"/>
          <w:szCs w:val="28"/>
        </w:rPr>
        <w:t>联系方式：</w:t>
      </w:r>
      <w:r>
        <w:rPr>
          <w:rFonts w:hint="eastAsia" w:ascii="仿宋" w:hAnsi="仿宋" w:eastAsia="仿宋" w:cs="Times New Roman"/>
          <w:sz w:val="28"/>
          <w:szCs w:val="28"/>
          <w:u w:val="single"/>
        </w:rPr>
        <w:t>涂主任（联系人），0771-2637805（联系电话）</w:t>
      </w:r>
    </w:p>
    <w:p>
      <w:pPr>
        <w:keepNext/>
        <w:keepLines/>
        <w:spacing w:before="260" w:after="260" w:line="240" w:lineRule="auto"/>
        <w:ind w:firstLine="840" w:firstLineChars="300"/>
        <w:outlineLvl w:val="1"/>
        <w:rPr>
          <w:rFonts w:ascii="仿宋" w:hAnsi="仿宋" w:eastAsia="仿宋" w:cs="宋体"/>
          <w:bCs/>
          <w:sz w:val="28"/>
          <w:szCs w:val="28"/>
        </w:rPr>
      </w:pPr>
      <w:bookmarkStart w:id="6" w:name="_Toc35393642"/>
      <w:bookmarkStart w:id="7" w:name="_Toc28359024"/>
      <w:bookmarkStart w:id="8" w:name="_Toc28359101"/>
      <w:bookmarkStart w:id="9" w:name="_Toc35393811"/>
      <w:r>
        <w:rPr>
          <w:rFonts w:hint="eastAsia" w:ascii="仿宋" w:hAnsi="仿宋" w:eastAsia="仿宋" w:cs="宋体"/>
          <w:bCs/>
          <w:sz w:val="28"/>
          <w:szCs w:val="28"/>
        </w:rPr>
        <w:t>2.采购代理机构信息</w:t>
      </w:r>
      <w:bookmarkEnd w:id="6"/>
      <w:bookmarkEnd w:id="7"/>
      <w:bookmarkEnd w:id="8"/>
      <w:bookmarkEnd w:id="9"/>
    </w:p>
    <w:p>
      <w:pPr>
        <w:spacing w:line="240" w:lineRule="auto"/>
        <w:ind w:firstLine="840" w:firstLineChars="300"/>
        <w:rPr>
          <w:rFonts w:ascii="仿宋" w:hAnsi="仿宋" w:eastAsia="仿宋" w:cs="Times New Roman"/>
          <w:color w:val="auto"/>
          <w:sz w:val="28"/>
          <w:szCs w:val="28"/>
          <w:u w:val="single"/>
        </w:rPr>
      </w:pPr>
      <w:r>
        <w:rPr>
          <w:rFonts w:hint="eastAsia" w:ascii="仿宋" w:hAnsi="仿宋" w:eastAsia="仿宋" w:cs="Times New Roman"/>
          <w:sz w:val="28"/>
          <w:szCs w:val="28"/>
        </w:rPr>
        <w:t>名    称：</w:t>
      </w:r>
      <w:r>
        <w:rPr>
          <w:rFonts w:hint="eastAsia" w:ascii="仿宋" w:hAnsi="仿宋" w:eastAsia="仿宋" w:cs="Times New Roman"/>
          <w:sz w:val="28"/>
          <w:szCs w:val="28"/>
          <w:u w:val="single"/>
        </w:rPr>
        <w:t>广西科联招标</w:t>
      </w:r>
      <w:r>
        <w:rPr>
          <w:rFonts w:hint="eastAsia" w:ascii="仿宋" w:hAnsi="仿宋" w:eastAsia="仿宋" w:cs="Times New Roman"/>
          <w:color w:val="auto"/>
          <w:sz w:val="28"/>
          <w:szCs w:val="28"/>
          <w:u w:val="single"/>
        </w:rPr>
        <w:t>中心有限公司</w:t>
      </w:r>
    </w:p>
    <w:p>
      <w:pPr>
        <w:spacing w:line="240" w:lineRule="auto"/>
        <w:ind w:firstLine="840" w:firstLineChars="300"/>
        <w:rPr>
          <w:rFonts w:ascii="仿宋" w:hAnsi="仿宋" w:eastAsia="仿宋" w:cs="Times New Roman"/>
          <w:color w:val="auto"/>
          <w:sz w:val="28"/>
          <w:szCs w:val="28"/>
        </w:rPr>
      </w:pPr>
      <w:r>
        <w:rPr>
          <w:rFonts w:hint="eastAsia" w:ascii="仿宋" w:hAnsi="仿宋" w:eastAsia="仿宋" w:cs="Times New Roman"/>
          <w:color w:val="auto"/>
          <w:sz w:val="28"/>
          <w:szCs w:val="28"/>
        </w:rPr>
        <w:t>地　  址：</w:t>
      </w:r>
      <w:r>
        <w:rPr>
          <w:rFonts w:hint="eastAsia" w:ascii="仿宋" w:hAnsi="仿宋" w:eastAsia="仿宋" w:cs="Times New Roman"/>
          <w:color w:val="auto"/>
          <w:sz w:val="28"/>
          <w:szCs w:val="28"/>
          <w:u w:val="single"/>
        </w:rPr>
        <w:t>南宁市大学东路170号</w:t>
      </w:r>
    </w:p>
    <w:p>
      <w:pPr>
        <w:spacing w:line="240" w:lineRule="auto"/>
        <w:ind w:firstLine="840" w:firstLineChars="300"/>
        <w:rPr>
          <w:rFonts w:ascii="仿宋" w:hAnsi="仿宋" w:eastAsia="仿宋" w:cs="Times New Roman"/>
          <w:color w:val="auto"/>
          <w:sz w:val="28"/>
          <w:szCs w:val="28"/>
          <w:u w:val="single"/>
        </w:rPr>
      </w:pPr>
      <w:r>
        <w:rPr>
          <w:rFonts w:hint="eastAsia" w:ascii="仿宋" w:hAnsi="仿宋" w:eastAsia="仿宋" w:cs="Times New Roman"/>
          <w:color w:val="auto"/>
          <w:sz w:val="28"/>
          <w:szCs w:val="28"/>
        </w:rPr>
        <w:t>联系方式：</w:t>
      </w:r>
      <w:r>
        <w:rPr>
          <w:rFonts w:hint="eastAsia" w:ascii="仿宋" w:hAnsi="仿宋" w:eastAsia="仿宋" w:cs="Times New Roman"/>
          <w:color w:val="auto"/>
          <w:sz w:val="28"/>
          <w:szCs w:val="28"/>
          <w:u w:val="single"/>
        </w:rPr>
        <w:t>欧明聪，0771-</w:t>
      </w:r>
      <w:r>
        <w:rPr>
          <w:rFonts w:ascii="仿宋" w:hAnsi="仿宋" w:eastAsia="仿宋" w:cs="Times New Roman"/>
          <w:color w:val="auto"/>
          <w:sz w:val="28"/>
          <w:szCs w:val="28"/>
          <w:u w:val="single"/>
        </w:rPr>
        <w:t>3482237</w:t>
      </w:r>
    </w:p>
    <w:p>
      <w:pPr>
        <w:keepNext/>
        <w:keepLines/>
        <w:spacing w:before="260" w:after="260" w:line="240" w:lineRule="auto"/>
        <w:ind w:firstLine="840" w:firstLineChars="300"/>
        <w:outlineLvl w:val="1"/>
        <w:rPr>
          <w:rFonts w:ascii="仿宋" w:hAnsi="仿宋" w:eastAsia="仿宋" w:cs="宋体"/>
          <w:bCs/>
          <w:color w:val="auto"/>
          <w:sz w:val="28"/>
          <w:szCs w:val="28"/>
        </w:rPr>
      </w:pPr>
      <w:bookmarkStart w:id="10" w:name="_Toc28359102"/>
      <w:bookmarkStart w:id="11" w:name="_Toc28359025"/>
      <w:bookmarkStart w:id="12" w:name="_Toc35393643"/>
      <w:bookmarkStart w:id="13" w:name="_Toc35393812"/>
      <w:r>
        <w:rPr>
          <w:rFonts w:hint="eastAsia" w:ascii="仿宋" w:hAnsi="仿宋" w:eastAsia="仿宋" w:cs="宋体"/>
          <w:bCs/>
          <w:color w:val="auto"/>
          <w:sz w:val="28"/>
          <w:szCs w:val="28"/>
        </w:rPr>
        <w:t>3.项目</w:t>
      </w:r>
      <w:r>
        <w:rPr>
          <w:rFonts w:ascii="仿宋" w:hAnsi="仿宋" w:eastAsia="仿宋" w:cs="宋体"/>
          <w:bCs/>
          <w:color w:val="auto"/>
          <w:sz w:val="28"/>
          <w:szCs w:val="28"/>
        </w:rPr>
        <w:t>联系方式</w:t>
      </w:r>
      <w:bookmarkEnd w:id="10"/>
      <w:bookmarkEnd w:id="11"/>
      <w:bookmarkEnd w:id="12"/>
      <w:bookmarkEnd w:id="13"/>
    </w:p>
    <w:p>
      <w:pPr>
        <w:keepNext/>
        <w:keepLines/>
        <w:spacing w:before="260" w:after="260" w:line="240" w:lineRule="auto"/>
        <w:ind w:firstLine="840" w:firstLineChars="300"/>
        <w:outlineLvl w:val="1"/>
        <w:rPr>
          <w:rFonts w:ascii="仿宋" w:hAnsi="仿宋" w:eastAsia="仿宋" w:cs="宋体"/>
          <w:bCs/>
          <w:sz w:val="28"/>
          <w:szCs w:val="28"/>
        </w:rPr>
      </w:pPr>
      <w:r>
        <w:rPr>
          <w:rFonts w:ascii="仿宋" w:hAnsi="仿宋" w:eastAsia="仿宋" w:cs="宋体"/>
          <w:bCs/>
          <w:sz w:val="28"/>
          <w:szCs w:val="28"/>
        </w:rPr>
        <w:t>见采购人信息</w:t>
      </w:r>
      <w:bookmarkStart w:id="14" w:name="_GoBack"/>
      <w:bookmarkEnd w:id="14"/>
    </w:p>
    <w:p>
      <w:pPr>
        <w:spacing w:line="240" w:lineRule="auto"/>
        <w:rPr>
          <w:rFonts w:ascii="黑体" w:hAnsi="黑体" w:eastAsia="黑体" w:cs="宋体"/>
          <w:kern w:val="0"/>
          <w:sz w:val="28"/>
          <w:szCs w:val="28"/>
        </w:rPr>
      </w:pPr>
      <w:r>
        <w:rPr>
          <w:rFonts w:hint="eastAsia" w:ascii="黑体" w:hAnsi="黑体" w:eastAsia="黑体" w:cs="宋体"/>
          <w:kern w:val="0"/>
          <w:sz w:val="28"/>
          <w:szCs w:val="28"/>
        </w:rPr>
        <w:t>十、附件</w:t>
      </w:r>
    </w:p>
    <w:p>
      <w:pPr>
        <w:spacing w:line="24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1.采购文件</w:t>
      </w:r>
    </w:p>
    <w:p>
      <w:pPr>
        <w:spacing w:line="24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2.成交供应商报价材料</w:t>
      </w:r>
    </w:p>
    <w:p>
      <w:pPr>
        <w:spacing w:line="24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3.成交供应商《中小企业声明函》：广西春江供应链有限公司</w:t>
      </w:r>
      <w:r>
        <w:rPr>
          <w:rFonts w:hint="eastAsia" w:ascii="仿宋" w:hAnsi="仿宋" w:eastAsia="仿宋" w:cs="宋体"/>
          <w:kern w:val="0"/>
          <w:sz w:val="28"/>
          <w:szCs w:val="28"/>
          <w:lang w:eastAsia="zh-CN"/>
        </w:rPr>
        <w:t>《中小企业声明函》</w:t>
      </w:r>
      <w:r>
        <w:rPr>
          <w:rFonts w:hint="eastAsia" w:ascii="仿宋" w:hAnsi="仿宋" w:eastAsia="仿宋" w:cs="宋体"/>
          <w:kern w:val="0"/>
          <w:sz w:val="28"/>
          <w:szCs w:val="28"/>
        </w:rPr>
        <w:t>。</w:t>
      </w:r>
    </w:p>
    <w:p>
      <w:pPr>
        <w:spacing w:line="24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4.成交供应商《残疾人福利性单位声明函》：无</w:t>
      </w:r>
    </w:p>
    <w:p>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5.成交供应商注册所在县扶贫部门出具的聘用建档立卡贫困人员具体数量的证明：无</w:t>
      </w:r>
    </w:p>
    <w:p>
      <w:pPr>
        <w:spacing w:line="240" w:lineRule="auto"/>
        <w:ind w:firstLine="560" w:firstLineChars="200"/>
        <w:jc w:val="right"/>
        <w:rPr>
          <w:rFonts w:ascii="仿宋" w:hAnsi="仿宋" w:eastAsia="仿宋" w:cs="宋体"/>
          <w:kern w:val="0"/>
          <w:sz w:val="28"/>
          <w:szCs w:val="28"/>
        </w:rPr>
      </w:pPr>
      <w:r>
        <w:rPr>
          <w:rFonts w:ascii="仿宋" w:hAnsi="仿宋" w:eastAsia="仿宋" w:cs="宋体"/>
          <w:kern w:val="0"/>
          <w:sz w:val="28"/>
          <w:szCs w:val="28"/>
        </w:rPr>
        <w:t>广西科联招标中心有限公司</w:t>
      </w:r>
    </w:p>
    <w:p>
      <w:pPr>
        <w:spacing w:line="240" w:lineRule="auto"/>
        <w:ind w:firstLine="560" w:firstLineChars="200"/>
        <w:jc w:val="right"/>
      </w:pPr>
      <w:r>
        <w:rPr>
          <w:rFonts w:hint="eastAsia" w:ascii="仿宋" w:hAnsi="仿宋" w:eastAsia="仿宋" w:cs="宋体"/>
          <w:kern w:val="0"/>
          <w:sz w:val="28"/>
          <w:szCs w:val="28"/>
        </w:rPr>
        <w:t>202</w:t>
      </w:r>
      <w:r>
        <w:rPr>
          <w:rFonts w:ascii="仿宋" w:hAnsi="仿宋" w:eastAsia="仿宋" w:cs="宋体"/>
          <w:kern w:val="0"/>
          <w:sz w:val="28"/>
          <w:szCs w:val="28"/>
        </w:rPr>
        <w:t>1</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8</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78"/>
    <w:rsid w:val="000F52CF"/>
    <w:rsid w:val="00540C21"/>
    <w:rsid w:val="00622FE9"/>
    <w:rsid w:val="008C18C9"/>
    <w:rsid w:val="00A04C5D"/>
    <w:rsid w:val="00B207D9"/>
    <w:rsid w:val="00B463AC"/>
    <w:rsid w:val="00CC1378"/>
    <w:rsid w:val="00D75F81"/>
    <w:rsid w:val="00FA614D"/>
    <w:rsid w:val="01B3781E"/>
    <w:rsid w:val="2D29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网格型1"/>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Words>
  <Characters>640</Characters>
  <Lines>5</Lines>
  <Paragraphs>1</Paragraphs>
  <TotalTime>24</TotalTime>
  <ScaleCrop>false</ScaleCrop>
  <LinksUpToDate>false</LinksUpToDate>
  <CharactersWithSpaces>751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2020-07-23T09:33:00Z</dcterms:created>
  <dc:creator>欧明聪</dc:creator>
  <cp:lastModifiedBy>OU</cp:lastModifiedBy>
  <dcterms:modified xsi:type="dcterms:W3CDTF">2021-08-03T07:56:44Z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