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360" w:lineRule="auto"/>
        <w:ind w:left="0" w:firstLine="420"/>
        <w:jc w:val="center"/>
        <w:textAlignment w:val="center"/>
        <w:rPr>
          <w:rFonts w:hint="default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黄璇等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4名纳税人文书清单</w:t>
      </w:r>
    </w:p>
    <w:bookmarkEnd w:id="0"/>
    <w:tbl>
      <w:tblPr>
        <w:tblStyle w:val="3"/>
        <w:tblW w:w="0" w:type="auto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7"/>
        <w:gridCol w:w="2488"/>
        <w:gridCol w:w="3321"/>
      </w:tblGrid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ind w:lef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纳税人识别号</w:t>
            </w:r>
          </w:p>
        </w:tc>
        <w:tc>
          <w:tcPr>
            <w:tcW w:w="248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ind w:lef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纳税人名称</w:t>
            </w:r>
          </w:p>
        </w:tc>
        <w:tc>
          <w:tcPr>
            <w:tcW w:w="332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ind w:lef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需送达的税务文书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452729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********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0069</w:t>
            </w:r>
          </w:p>
        </w:tc>
        <w:tc>
          <w:tcPr>
            <w:tcW w:w="248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黄璇</w:t>
            </w:r>
          </w:p>
        </w:tc>
        <w:tc>
          <w:tcPr>
            <w:tcW w:w="332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隆县税二分限改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〔202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31号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jc w:val="both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421023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********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0472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唐涛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隆县税二分限改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〔202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33号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450103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********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2052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黄双全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隆县税二分限改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〔202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34号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jc w:val="both"/>
              <w:textAlignment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420106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********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5214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马云骅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隆县税二分限改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〔202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32号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96297"/>
    <w:rsid w:val="07696297"/>
    <w:rsid w:val="1E5F041C"/>
    <w:rsid w:val="63773F8B"/>
    <w:rsid w:val="6B23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隆安县税务局</Company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2024-08-09T00:41:00Z</dcterms:created>
  <dc:creator>黎斌</dc:creator>
  <cp:lastModifiedBy>黎斌</cp:lastModifiedBy>
  <dcterms:modified xsi:type="dcterms:W3CDTF">2024-08-09T03:22:39Z</dcterms:modified>
  <dc:title>黄璇等4名纳税人文书清单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