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pPr>
        <w:topLinePunct/>
        <w:autoSpaceDE w:val="0"/>
        <w:autoSpaceDN w:val="0"/>
        <w:jc w:val="center"/>
        <w:rPr>
          <w:rFonts w:ascii="宋体" w:eastAsia="宋体" w:hAnsi="宋体" w:cs="宋体" w:hint="eastAsia"/>
          <w:b/>
          <w:color w:val="auto"/>
          <w:sz w:val="32"/>
          <w:szCs w:val="32"/>
          <w:highlight w:val="none"/>
        </w:rPr>
      </w:pPr>
    </w:p>
    <w:p>
      <w:pPr>
        <w:pStyle w:val="BodyText"/>
        <w:rPr>
          <w:rFonts w:ascii="宋体" w:eastAsia="宋体" w:hAnsi="宋体" w:cs="宋体" w:hint="eastAsia"/>
          <w:color w:val="auto"/>
          <w:sz w:val="32"/>
          <w:szCs w:val="32"/>
          <w:highlight w:val="none"/>
        </w:rPr>
      </w:pPr>
    </w:p>
    <w:p>
      <w:pPr>
        <w:rPr>
          <w:rFonts w:ascii="宋体" w:eastAsia="宋体" w:hAnsi="宋体" w:cs="宋体" w:hint="eastAsia"/>
          <w:color w:val="auto"/>
          <w:highlight w:val="none"/>
        </w:rPr>
      </w:pPr>
    </w:p>
    <w:p>
      <w:pPr>
        <w:topLinePunct/>
        <w:autoSpaceDE w:val="0"/>
        <w:autoSpaceDN w:val="0"/>
        <w:jc w:val="center"/>
        <w:rPr>
          <w:rFonts w:ascii="宋体" w:eastAsia="宋体" w:hAnsi="宋体" w:cs="宋体" w:hint="eastAsia"/>
          <w:b/>
          <w:bCs w:val="0"/>
          <w:color w:val="auto"/>
          <w:sz w:val="52"/>
          <w:szCs w:val="52"/>
          <w:highlight w:val="none"/>
        </w:rPr>
      </w:pPr>
      <w:r>
        <w:rPr>
          <w:rFonts w:ascii="宋体" w:eastAsia="宋体" w:hAnsi="宋体" w:cs="宋体" w:hint="eastAsia"/>
          <w:b/>
          <w:bCs w:val="0"/>
          <w:color w:val="auto"/>
          <w:sz w:val="52"/>
          <w:szCs w:val="52"/>
          <w:highlight w:val="none"/>
        </w:rPr>
        <w:t>招 标 文 件</w:t>
      </w:r>
    </w:p>
    <w:p>
      <w:pPr>
        <w:topLinePunct/>
        <w:autoSpaceDE w:val="0"/>
        <w:autoSpaceDN w:val="0"/>
        <w:spacing w:line="60" w:lineRule="exact"/>
        <w:jc w:val="center"/>
        <w:rPr>
          <w:rFonts w:ascii="宋体" w:eastAsia="宋体" w:hAnsi="宋体" w:cs="宋体" w:hint="eastAsia"/>
          <w:b/>
          <w:bCs w:val="0"/>
          <w:color w:val="auto"/>
          <w:sz w:val="52"/>
          <w:szCs w:val="52"/>
          <w:highlight w:val="none"/>
        </w:rPr>
      </w:pPr>
    </w:p>
    <w:p>
      <w:pPr>
        <w:topLinePunct/>
        <w:autoSpaceDE w:val="0"/>
        <w:autoSpaceDN w:val="0"/>
        <w:snapToGrid w:val="0"/>
        <w:jc w:val="center"/>
        <w:rPr>
          <w:rFonts w:ascii="宋体" w:eastAsia="宋体" w:hAnsi="宋体" w:cs="宋体" w:hint="eastAsia"/>
          <w:bCs/>
          <w:color w:val="auto"/>
          <w:sz w:val="32"/>
          <w:szCs w:val="32"/>
          <w:highlight w:val="none"/>
        </w:rPr>
      </w:pPr>
      <w:r>
        <w:rPr>
          <w:rFonts w:ascii="宋体" w:eastAsia="宋体" w:hAnsi="宋体" w:cs="宋体" w:hint="eastAsia"/>
          <w:b/>
          <w:bCs w:val="0"/>
          <w:color w:val="auto"/>
          <w:sz w:val="52"/>
          <w:szCs w:val="52"/>
          <w:highlight w:val="none"/>
        </w:rPr>
        <w:t>（商务部分）</w:t>
      </w:r>
    </w:p>
    <w:p>
      <w:pPr>
        <w:topLinePunct/>
        <w:autoSpaceDE w:val="0"/>
        <w:autoSpaceDN w:val="0"/>
        <w:snapToGrid w:val="0"/>
        <w:rPr>
          <w:rFonts w:ascii="宋体" w:eastAsia="宋体" w:hAnsi="宋体" w:cs="宋体" w:hint="eastAsia"/>
          <w:bCs/>
          <w:color w:val="auto"/>
          <w:sz w:val="32"/>
          <w:szCs w:val="32"/>
          <w:highlight w:val="none"/>
        </w:rPr>
      </w:pPr>
    </w:p>
    <w:p>
      <w:pPr>
        <w:jc w:val="center"/>
        <w:rPr>
          <w:rFonts w:ascii="宋体" w:eastAsia="宋体" w:hAnsi="宋体" w:cs="宋体" w:hint="eastAsia"/>
          <w:color w:val="auto"/>
          <w:sz w:val="24"/>
          <w:szCs w:val="24"/>
          <w:highlight w:val="none"/>
        </w:rPr>
      </w:pPr>
    </w:p>
    <w:p>
      <w:pPr>
        <w:jc w:val="center"/>
        <w:rPr>
          <w:rFonts w:ascii="宋体" w:eastAsia="宋体" w:hAnsi="宋体" w:cs="宋体" w:hint="eastAsia"/>
          <w:color w:val="auto"/>
          <w:sz w:val="24"/>
          <w:szCs w:val="24"/>
          <w:highlight w:val="none"/>
        </w:rPr>
      </w:pPr>
    </w:p>
    <w:p>
      <w:pPr>
        <w:jc w:val="center"/>
        <w:rPr>
          <w:rFonts w:ascii="宋体" w:eastAsia="宋体" w:hAnsi="宋体" w:cs="宋体" w:hint="eastAsia"/>
          <w:color w:val="auto"/>
          <w:sz w:val="30"/>
          <w:szCs w:val="30"/>
          <w:highlight w:val="none"/>
          <w:u w:val="single"/>
          <w:lang w:eastAsia="zh-CN"/>
        </w:rPr>
      </w:pPr>
      <w:r>
        <w:rPr>
          <w:rFonts w:ascii="宋体" w:eastAsia="宋体" w:hAnsi="宋体" w:cs="宋体" w:hint="eastAsia"/>
          <w:color w:val="auto"/>
          <w:sz w:val="30"/>
          <w:szCs w:val="30"/>
          <w:highlight w:val="none"/>
        </w:rPr>
        <w:t>项目名称：</w:t>
      </w:r>
      <w:r>
        <w:rPr>
          <w:rFonts w:ascii="宋体" w:eastAsia="宋体" w:hAnsi="宋体" w:cs="宋体" w:hint="eastAsia"/>
          <w:color w:val="auto"/>
          <w:sz w:val="30"/>
          <w:szCs w:val="30"/>
          <w:highlight w:val="none"/>
          <w:u w:val="single"/>
          <w:lang w:eastAsia="zh-CN"/>
        </w:rPr>
        <w:t>国家税务总局南宁市青秀区税务局</w:t>
      </w:r>
    </w:p>
    <w:p>
      <w:pPr>
        <w:jc w:val="center"/>
        <w:rPr>
          <w:rFonts w:ascii="宋体" w:eastAsia="宋体" w:hAnsi="宋体" w:cs="宋体" w:hint="default"/>
          <w:color w:val="auto"/>
          <w:sz w:val="30"/>
          <w:szCs w:val="30"/>
          <w:highlight w:val="none"/>
          <w:lang w:val="en-US" w:eastAsia="zh-CN"/>
        </w:rPr>
      </w:pPr>
      <w:r>
        <w:rPr>
          <w:rFonts w:ascii="宋体" w:hAnsi="宋体" w:cs="宋体" w:hint="eastAsia"/>
          <w:color w:val="auto"/>
          <w:sz w:val="30"/>
          <w:szCs w:val="30"/>
          <w:highlight w:val="none"/>
          <w:u w:val="none"/>
          <w:lang w:val="en-US" w:eastAsia="zh-CN"/>
        </w:rPr>
        <w:t xml:space="preserve">       </w:t>
      </w:r>
      <w:r>
        <w:rPr>
          <w:rFonts w:ascii="宋体" w:eastAsia="宋体" w:hAnsi="宋体" w:cs="宋体" w:hint="eastAsia"/>
          <w:color w:val="auto"/>
          <w:sz w:val="30"/>
          <w:szCs w:val="30"/>
          <w:highlight w:val="none"/>
          <w:u w:val="single"/>
        </w:rPr>
        <w:t>非执法类辅助性服务</w:t>
      </w:r>
      <w:r>
        <w:rPr>
          <w:rFonts w:ascii="宋体" w:hAnsi="宋体" w:cs="宋体" w:hint="eastAsia"/>
          <w:color w:val="auto"/>
          <w:sz w:val="30"/>
          <w:szCs w:val="30"/>
          <w:highlight w:val="none"/>
          <w:u w:val="single"/>
          <w:lang w:val="en-US" w:eastAsia="zh-CN"/>
        </w:rPr>
        <w:t>采购（重）</w:t>
      </w:r>
    </w:p>
    <w:p>
      <w:pPr>
        <w:ind w:firstLine="1500" w:firstLineChars="500"/>
        <w:jc w:val="both"/>
        <w:rPr>
          <w:rFonts w:ascii="宋体" w:eastAsia="宋体" w:hAnsi="宋体" w:cs="宋体" w:hint="eastAsia"/>
          <w:color w:val="auto"/>
          <w:sz w:val="30"/>
          <w:szCs w:val="30"/>
          <w:highlight w:val="none"/>
          <w:u w:val="single"/>
        </w:rPr>
      </w:pPr>
      <w:r>
        <w:rPr>
          <w:rFonts w:ascii="宋体" w:eastAsia="宋体" w:hAnsi="宋体" w:cs="宋体" w:hint="eastAsia"/>
          <w:color w:val="auto"/>
          <w:sz w:val="30"/>
          <w:szCs w:val="30"/>
          <w:highlight w:val="none"/>
        </w:rPr>
        <w:t>项目编号：</w:t>
      </w:r>
      <w:r>
        <w:rPr>
          <w:rFonts w:ascii="宋体" w:eastAsia="宋体" w:hAnsi="宋体" w:cs="宋体" w:hint="eastAsia"/>
          <w:color w:val="auto"/>
          <w:sz w:val="30"/>
          <w:szCs w:val="30"/>
          <w:highlight w:val="none"/>
          <w:u w:val="single"/>
        </w:rPr>
        <w:t>GX2024-ZXGK-C0</w:t>
      </w:r>
      <w:r>
        <w:rPr>
          <w:rFonts w:ascii="宋体" w:hAnsi="宋体" w:cs="宋体" w:hint="eastAsia"/>
          <w:color w:val="auto"/>
          <w:sz w:val="30"/>
          <w:szCs w:val="30"/>
          <w:highlight w:val="none"/>
          <w:u w:val="single"/>
          <w:lang w:val="en-US" w:eastAsia="zh-CN"/>
        </w:rPr>
        <w:t>100</w:t>
      </w:r>
      <w:r>
        <w:rPr>
          <w:rFonts w:ascii="宋体" w:eastAsia="宋体" w:hAnsi="宋体" w:cs="宋体" w:hint="eastAsia"/>
          <w:color w:val="auto"/>
          <w:sz w:val="30"/>
          <w:szCs w:val="30"/>
          <w:highlight w:val="none"/>
          <w:u w:val="single"/>
        </w:rPr>
        <w:t>-B00</w:t>
      </w:r>
    </w:p>
    <w:p>
      <w:pPr>
        <w:ind w:firstLine="1500" w:firstLineChars="500"/>
        <w:jc w:val="both"/>
        <w:rPr>
          <w:rFonts w:ascii="宋体" w:eastAsia="宋体" w:hAnsi="宋体" w:cs="宋体" w:hint="eastAsia"/>
          <w:color w:val="auto"/>
          <w:sz w:val="30"/>
          <w:szCs w:val="30"/>
          <w:highlight w:val="none"/>
        </w:rPr>
      </w:pPr>
    </w:p>
    <w:p>
      <w:pPr>
        <w:ind w:firstLine="1500" w:firstLineChars="500"/>
        <w:jc w:val="both"/>
        <w:rPr>
          <w:rFonts w:ascii="宋体" w:eastAsia="宋体" w:hAnsi="宋体" w:cs="宋体" w:hint="eastAsia"/>
          <w:color w:val="auto"/>
          <w:sz w:val="30"/>
          <w:szCs w:val="30"/>
          <w:highlight w:val="none"/>
          <w:u w:val="single"/>
        </w:rPr>
      </w:pPr>
      <w:r>
        <w:rPr>
          <w:rFonts w:ascii="宋体" w:eastAsia="宋体" w:hAnsi="宋体" w:cs="宋体" w:hint="eastAsia"/>
          <w:color w:val="auto"/>
          <w:sz w:val="30"/>
          <w:szCs w:val="30"/>
          <w:highlight w:val="none"/>
        </w:rPr>
        <w:t>采 购 人：</w:t>
      </w:r>
      <w:r>
        <w:rPr>
          <w:rFonts w:ascii="宋体" w:eastAsia="宋体" w:hAnsi="宋体" w:cs="宋体" w:hint="eastAsia"/>
          <w:color w:val="auto"/>
          <w:sz w:val="30"/>
          <w:szCs w:val="30"/>
          <w:highlight w:val="none"/>
          <w:u w:val="single"/>
          <w:lang w:eastAsia="zh-CN"/>
        </w:rPr>
        <w:t>国家税务总局南宁市青秀区税务局</w:t>
      </w:r>
    </w:p>
    <w:p>
      <w:pPr>
        <w:jc w:val="center"/>
        <w:rPr>
          <w:rFonts w:ascii="宋体" w:eastAsia="宋体" w:hAnsi="宋体" w:cs="宋体" w:hint="eastAsia"/>
          <w:color w:val="auto"/>
          <w:sz w:val="30"/>
          <w:szCs w:val="30"/>
          <w:highlight w:val="none"/>
        </w:rPr>
      </w:pPr>
    </w:p>
    <w:p>
      <w:pPr>
        <w:topLinePunct/>
        <w:autoSpaceDE w:val="0"/>
        <w:autoSpaceDN w:val="0"/>
        <w:spacing w:line="460" w:lineRule="exact"/>
        <w:rPr>
          <w:rFonts w:ascii="宋体" w:eastAsia="宋体" w:hAnsi="宋体" w:cs="宋体" w:hint="eastAsia"/>
          <w:color w:val="auto"/>
          <w:sz w:val="30"/>
          <w:szCs w:val="30"/>
          <w:highlight w:val="none"/>
        </w:rPr>
      </w:pPr>
    </w:p>
    <w:p>
      <w:pPr>
        <w:topLinePunct/>
        <w:autoSpaceDE w:val="0"/>
        <w:autoSpaceDN w:val="0"/>
        <w:spacing w:line="460" w:lineRule="exact"/>
        <w:jc w:val="center"/>
        <w:rPr>
          <w:rFonts w:ascii="宋体" w:eastAsia="宋体" w:hAnsi="宋体" w:cs="宋体" w:hint="eastAsia"/>
          <w:color w:val="auto"/>
          <w:sz w:val="30"/>
          <w:szCs w:val="30"/>
          <w:highlight w:val="none"/>
        </w:rPr>
      </w:pPr>
    </w:p>
    <w:p>
      <w:pPr>
        <w:topLinePunct/>
        <w:autoSpaceDE w:val="0"/>
        <w:autoSpaceDN w:val="0"/>
        <w:spacing w:line="460" w:lineRule="exact"/>
        <w:jc w:val="center"/>
        <w:outlineLvl w:val="0"/>
        <w:rPr>
          <w:rFonts w:ascii="宋体" w:eastAsia="宋体" w:hAnsi="宋体" w:cs="宋体" w:hint="eastAsia"/>
          <w:color w:val="auto"/>
          <w:sz w:val="30"/>
          <w:szCs w:val="30"/>
          <w:highlight w:val="none"/>
        </w:rPr>
      </w:pPr>
      <w:r>
        <w:rPr>
          <w:rFonts w:ascii="宋体" w:eastAsia="宋体" w:hAnsi="宋体" w:cs="宋体" w:hint="eastAsia"/>
          <w:color w:val="auto"/>
          <w:sz w:val="30"/>
          <w:szCs w:val="30"/>
          <w:highlight w:val="none"/>
          <w:lang w:eastAsia="zh-CN"/>
        </w:rPr>
        <w:t>国家税务总局南宁市青秀区税务局</w:t>
      </w:r>
    </w:p>
    <w:p>
      <w:pPr>
        <w:topLinePunct/>
        <w:autoSpaceDE w:val="0"/>
        <w:autoSpaceDN w:val="0"/>
        <w:spacing w:line="160" w:lineRule="exact"/>
        <w:jc w:val="center"/>
        <w:rPr>
          <w:rFonts w:ascii="宋体" w:eastAsia="宋体" w:hAnsi="宋体" w:cs="宋体" w:hint="eastAsia"/>
          <w:color w:val="auto"/>
          <w:sz w:val="30"/>
          <w:szCs w:val="30"/>
          <w:highlight w:val="none"/>
        </w:rPr>
      </w:pPr>
    </w:p>
    <w:p>
      <w:pPr>
        <w:jc w:val="center"/>
        <w:rPr>
          <w:rFonts w:ascii="宋体" w:eastAsia="宋体" w:hAnsi="宋体" w:cs="宋体" w:hint="eastAsia"/>
          <w:color w:val="auto"/>
          <w:sz w:val="30"/>
          <w:szCs w:val="30"/>
          <w:highlight w:val="none"/>
        </w:rPr>
      </w:pPr>
      <w:r>
        <w:rPr>
          <w:rFonts w:ascii="宋体" w:eastAsia="宋体" w:hAnsi="宋体" w:cs="宋体" w:hint="eastAsia"/>
          <w:color w:val="auto"/>
          <w:sz w:val="30"/>
          <w:szCs w:val="30"/>
          <w:highlight w:val="none"/>
          <w:u w:val="single"/>
          <w:lang w:val="en-US" w:eastAsia="zh-CN"/>
        </w:rPr>
        <w:t>2024</w:t>
      </w:r>
      <w:r>
        <w:rPr>
          <w:rFonts w:ascii="宋体" w:eastAsia="宋体" w:hAnsi="宋体" w:cs="宋体" w:hint="eastAsia"/>
          <w:color w:val="auto"/>
          <w:sz w:val="30"/>
          <w:szCs w:val="30"/>
          <w:highlight w:val="none"/>
        </w:rPr>
        <w:t>年</w:t>
      </w:r>
      <w:r>
        <w:rPr>
          <w:rFonts w:ascii="宋体" w:eastAsia="宋体" w:hAnsi="宋体" w:cs="宋体" w:hint="eastAsia"/>
          <w:color w:val="auto"/>
          <w:sz w:val="30"/>
          <w:szCs w:val="30"/>
          <w:highlight w:val="none"/>
          <w:u w:val="single"/>
          <w:lang w:val="en-US" w:eastAsia="zh-CN"/>
        </w:rPr>
        <w:t>1</w:t>
      </w:r>
      <w:r>
        <w:rPr>
          <w:rFonts w:ascii="宋体" w:hAnsi="宋体" w:cs="宋体" w:hint="eastAsia"/>
          <w:color w:val="auto"/>
          <w:sz w:val="30"/>
          <w:szCs w:val="30"/>
          <w:highlight w:val="none"/>
          <w:u w:val="single"/>
          <w:lang w:val="en-US" w:eastAsia="zh-CN"/>
        </w:rPr>
        <w:t>1</w:t>
      </w:r>
      <w:r>
        <w:rPr>
          <w:rFonts w:ascii="宋体" w:eastAsia="宋体" w:hAnsi="宋体" w:cs="宋体" w:hint="eastAsia"/>
          <w:color w:val="auto"/>
          <w:sz w:val="30"/>
          <w:szCs w:val="30"/>
          <w:highlight w:val="none"/>
        </w:rPr>
        <w:t>月</w:t>
      </w:r>
      <w:r>
        <w:rPr>
          <w:rFonts w:ascii="宋体" w:hAnsi="宋体" w:cs="宋体" w:hint="eastAsia"/>
          <w:color w:val="auto"/>
          <w:sz w:val="30"/>
          <w:szCs w:val="30"/>
          <w:highlight w:val="none"/>
          <w:u w:val="single"/>
          <w:lang w:val="en-US" w:eastAsia="zh-CN"/>
        </w:rPr>
        <w:t>20</w:t>
      </w:r>
      <w:r>
        <w:rPr>
          <w:rFonts w:ascii="宋体" w:eastAsia="宋体" w:hAnsi="宋体" w:cs="宋体" w:hint="eastAsia"/>
          <w:color w:val="auto"/>
          <w:sz w:val="30"/>
          <w:szCs w:val="30"/>
          <w:highlight w:val="none"/>
        </w:rPr>
        <w:t>日</w:t>
      </w:r>
    </w:p>
    <w:p>
      <w:pPr>
        <w:rPr>
          <w:rFonts w:ascii="宋体" w:eastAsia="宋体" w:hAnsi="宋体" w:cs="宋体" w:hint="eastAsia"/>
          <w:color w:val="auto"/>
          <w:sz w:val="32"/>
          <w:szCs w:val="32"/>
          <w:highlight w:val="none"/>
        </w:rPr>
      </w:pPr>
    </w:p>
    <w:p>
      <w:pPr>
        <w:rPr>
          <w:rFonts w:ascii="宋体" w:eastAsia="宋体" w:hAnsi="宋体" w:cs="宋体" w:hint="eastAsia"/>
          <w:color w:val="auto"/>
          <w:sz w:val="32"/>
          <w:szCs w:val="32"/>
          <w:highlight w:val="none"/>
        </w:rPr>
      </w:pPr>
    </w:p>
    <w:p>
      <w:pPr>
        <w:rPr>
          <w:rFonts w:ascii="宋体" w:eastAsia="宋体" w:hAnsi="宋体" w:cs="宋体" w:hint="eastAsia"/>
          <w:color w:val="auto"/>
          <w:sz w:val="32"/>
          <w:szCs w:val="32"/>
          <w:highlight w:val="none"/>
        </w:rPr>
        <w:sectPr>
          <w:footerReference w:type="default" r:id="rId5"/>
          <w:footerReference w:type="first" r:id="rId6"/>
          <w:pgSz w:w="11906" w:h="16838"/>
          <w:pgMar w:top="1440" w:right="1440" w:bottom="1440" w:left="1440" w:header="851" w:footer="992" w:gutter="0"/>
          <w:cols w:num="1" w:space="720"/>
          <w:rtlGutter w:val="0"/>
          <w:docGrid w:type="lines" w:linePitch="312" w:charSpace="0"/>
        </w:sectPr>
      </w:pPr>
    </w:p>
    <w:p>
      <w:pPr>
        <w:jc w:val="center"/>
        <w:outlineLvl w:val="0"/>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lang w:val="zh-CN"/>
        </w:rPr>
        <w:t>目  录</w:t>
      </w:r>
    </w:p>
    <w:sdt>
      <w:sdtPr>
        <w:rPr>
          <w:rFonts w:ascii="宋体" w:eastAsia="宋体" w:hAnsi="宋体" w:cs="Times New Roman"/>
          <w:color w:val="auto"/>
          <w:kern w:val="2"/>
          <w:sz w:val="21"/>
          <w:szCs w:val="22"/>
          <w:highlight w:val="none"/>
          <w:lang w:val="en-US" w:eastAsia="zh-CN" w:bidi="ar-SA"/>
        </w:rPr>
        <w:id w:val="147472126"/>
        <w:docPartObj>
          <w:docPartGallery w:val="Table of Contents"/>
          <w:docPartUnique/>
        </w:docPartObj>
        <w15:color w:val="DBDBDB"/>
      </w:sdtPr>
      <w:sdtEndPr>
        <w:rPr>
          <w:rFonts w:ascii="宋体" w:eastAsia="宋体" w:hAnsi="宋体" w:cs="Times New Roman"/>
          <w:color w:val="auto"/>
          <w:kern w:val="2"/>
          <w:sz w:val="21"/>
          <w:szCs w:val="22"/>
          <w:highlight w:val="none"/>
          <w:lang w:val="en-US" w:eastAsia="zh-CN" w:bidi="ar-SA"/>
        </w:rPr>
      </w:sdtEndPr>
      <w:sdtContent>
        <w:p>
          <w:pPr>
            <w:spacing w:before="0" w:beforeLines="0" w:after="0" w:afterLines="0" w:line="240" w:lineRule="auto"/>
            <w:ind w:left="0" w:right="0" w:firstLine="0" w:leftChars="0" w:rightChars="0" w:firstLineChars="0"/>
            <w:jc w:val="center"/>
            <w:rPr>
              <w:color w:val="auto"/>
              <w:highlight w:val="none"/>
            </w:rPr>
          </w:pPr>
        </w:p>
        <w:p>
          <w:pPr>
            <w:pStyle w:val="WPSOffice1"/>
            <w:keepNext w:val="0"/>
            <w:keepLines w:val="0"/>
            <w:pageBreakBefore w:val="0"/>
            <w:tabs>
              <w:tab w:val="right" w:leader="dot" w:pos="9026"/>
            </w:tabs>
            <w:kinsoku/>
            <w:wordWrap/>
            <w:overflowPunct/>
            <w:topLinePunct w:val="0"/>
            <w:autoSpaceDE/>
            <w:autoSpaceDN/>
            <w:bidi w:val="0"/>
            <w:adjustRightInd/>
            <w:snapToGrid/>
            <w:spacing w:line="480" w:lineRule="auto"/>
            <w:textAlignment w:val="auto"/>
            <w:rPr>
              <w:b/>
              <w:bCs/>
              <w:color w:val="auto"/>
              <w:sz w:val="24"/>
              <w:szCs w:val="24"/>
              <w:highlight w:val="none"/>
            </w:rPr>
          </w:pPr>
          <w:r>
            <w:rPr>
              <w:rFonts w:ascii="宋体" w:eastAsia="宋体" w:hAnsi="宋体" w:cs="宋体" w:hint="eastAsia"/>
              <w:b/>
              <w:bCs/>
              <w:color w:val="auto"/>
              <w:kern w:val="2"/>
              <w:sz w:val="24"/>
              <w:szCs w:val="24"/>
              <w:highlight w:val="none"/>
              <w:lang w:val="en-US" w:eastAsia="zh-CN" w:bidi="ar-SA"/>
            </w:rPr>
            <w:fldChar w:fldCharType="begin"/>
          </w:r>
          <w:r>
            <w:rPr>
              <w:rFonts w:ascii="宋体" w:eastAsia="宋体" w:hAnsi="宋体" w:cs="宋体" w:hint="eastAsia"/>
              <w:b/>
              <w:bCs/>
              <w:color w:val="auto"/>
              <w:kern w:val="2"/>
              <w:sz w:val="24"/>
              <w:szCs w:val="24"/>
              <w:highlight w:val="none"/>
              <w:lang w:val="en-US" w:eastAsia="zh-CN" w:bidi="ar-SA"/>
            </w:rPr>
            <w:instrText xml:space="preserve">TOC \o "1-1" \h \u </w:instrText>
          </w:r>
          <w:r>
            <w:rPr>
              <w:rFonts w:ascii="宋体" w:eastAsia="宋体" w:hAnsi="宋体" w:cs="宋体" w:hint="eastAsia"/>
              <w:b/>
              <w:bCs/>
              <w:color w:val="auto"/>
              <w:kern w:val="2"/>
              <w:sz w:val="24"/>
              <w:szCs w:val="24"/>
              <w:highlight w:val="none"/>
              <w:lang w:val="en-US" w:eastAsia="zh-CN" w:bidi="ar-SA"/>
            </w:rPr>
            <w:fldChar w:fldCharType="separate"/>
          </w:r>
          <w:hyperlink w:anchor="_Toc3377" w:history="1">
            <w:r>
              <w:rPr>
                <w:rFonts w:ascii="宋体" w:eastAsia="宋体" w:hAnsi="宋体" w:cs="宋体" w:hint="eastAsia"/>
                <w:b/>
                <w:bCs/>
                <w:color w:val="auto"/>
                <w:sz w:val="24"/>
                <w:szCs w:val="24"/>
                <w:highlight w:val="none"/>
              </w:rPr>
              <w:t>第一章  投标邀请</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_Toc3377 \h </w:instrText>
            </w:r>
            <w:r>
              <w:rPr>
                <w:b/>
                <w:bCs/>
                <w:color w:val="auto"/>
                <w:sz w:val="24"/>
                <w:szCs w:val="24"/>
                <w:highlight w:val="none"/>
              </w:rPr>
              <w:fldChar w:fldCharType="separate"/>
            </w:r>
            <w:r>
              <w:rPr>
                <w:b/>
                <w:bCs/>
                <w:color w:val="auto"/>
                <w:sz w:val="24"/>
                <w:szCs w:val="24"/>
                <w:highlight w:val="none"/>
              </w:rPr>
              <w:t>- 1 -</w:t>
            </w:r>
            <w:r>
              <w:rPr>
                <w:b/>
                <w:bCs/>
                <w:color w:val="auto"/>
                <w:sz w:val="24"/>
                <w:szCs w:val="24"/>
                <w:highlight w:val="none"/>
              </w:rPr>
              <w:fldChar w:fldCharType="end"/>
            </w:r>
          </w:hyperlink>
        </w:p>
        <w:p>
          <w:pPr>
            <w:pStyle w:val="WPSOffice1"/>
            <w:keepNext w:val="0"/>
            <w:keepLines w:val="0"/>
            <w:pageBreakBefore w:val="0"/>
            <w:tabs>
              <w:tab w:val="right" w:leader="dot" w:pos="9026"/>
            </w:tabs>
            <w:kinsoku/>
            <w:wordWrap/>
            <w:overflowPunct/>
            <w:topLinePunct w:val="0"/>
            <w:autoSpaceDE/>
            <w:autoSpaceDN/>
            <w:bidi w:val="0"/>
            <w:adjustRightInd/>
            <w:snapToGrid/>
            <w:spacing w:line="480" w:lineRule="auto"/>
            <w:textAlignment w:val="auto"/>
            <w:rPr>
              <w:b/>
              <w:bCs/>
              <w:color w:val="auto"/>
              <w:sz w:val="24"/>
              <w:szCs w:val="24"/>
              <w:highlight w:val="none"/>
            </w:rPr>
          </w:pPr>
          <w:hyperlink w:anchor="_Toc27798" w:history="1">
            <w:r>
              <w:rPr>
                <w:rFonts w:ascii="宋体" w:eastAsia="宋体" w:hAnsi="宋体" w:cs="宋体" w:hint="eastAsia"/>
                <w:b/>
                <w:bCs/>
                <w:color w:val="auto"/>
                <w:sz w:val="24"/>
                <w:szCs w:val="24"/>
                <w:highlight w:val="none"/>
              </w:rPr>
              <w:t>第二章　投标人须知</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_Toc27798 \h </w:instrText>
            </w:r>
            <w:r>
              <w:rPr>
                <w:b/>
                <w:bCs/>
                <w:color w:val="auto"/>
                <w:sz w:val="24"/>
                <w:szCs w:val="24"/>
                <w:highlight w:val="none"/>
              </w:rPr>
              <w:fldChar w:fldCharType="separate"/>
            </w:r>
            <w:r>
              <w:rPr>
                <w:b/>
                <w:bCs/>
                <w:color w:val="auto"/>
                <w:sz w:val="24"/>
                <w:szCs w:val="24"/>
                <w:highlight w:val="none"/>
              </w:rPr>
              <w:t>- 4 -</w:t>
            </w:r>
            <w:r>
              <w:rPr>
                <w:b/>
                <w:bCs/>
                <w:color w:val="auto"/>
                <w:sz w:val="24"/>
                <w:szCs w:val="24"/>
                <w:highlight w:val="none"/>
              </w:rPr>
              <w:fldChar w:fldCharType="end"/>
            </w:r>
          </w:hyperlink>
        </w:p>
        <w:p>
          <w:pPr>
            <w:pStyle w:val="WPSOffice1"/>
            <w:keepNext w:val="0"/>
            <w:keepLines w:val="0"/>
            <w:pageBreakBefore w:val="0"/>
            <w:tabs>
              <w:tab w:val="right" w:leader="dot" w:pos="9026"/>
            </w:tabs>
            <w:kinsoku/>
            <w:wordWrap/>
            <w:overflowPunct/>
            <w:topLinePunct w:val="0"/>
            <w:autoSpaceDE/>
            <w:autoSpaceDN/>
            <w:bidi w:val="0"/>
            <w:adjustRightInd/>
            <w:snapToGrid/>
            <w:spacing w:line="480" w:lineRule="auto"/>
            <w:textAlignment w:val="auto"/>
            <w:rPr>
              <w:b/>
              <w:bCs/>
              <w:color w:val="auto"/>
              <w:sz w:val="24"/>
              <w:szCs w:val="24"/>
              <w:highlight w:val="none"/>
            </w:rPr>
          </w:pPr>
          <w:hyperlink w:anchor="_Toc26871" w:history="1">
            <w:r>
              <w:rPr>
                <w:rFonts w:ascii="宋体" w:eastAsia="宋体" w:hAnsi="宋体" w:cs="宋体" w:hint="eastAsia"/>
                <w:b/>
                <w:bCs/>
                <w:color w:val="auto"/>
                <w:sz w:val="24"/>
                <w:szCs w:val="24"/>
                <w:highlight w:val="none"/>
              </w:rPr>
              <w:t>第三章  评标方法及标准</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_Toc26871 \h </w:instrText>
            </w:r>
            <w:r>
              <w:rPr>
                <w:b/>
                <w:bCs/>
                <w:color w:val="auto"/>
                <w:sz w:val="24"/>
                <w:szCs w:val="24"/>
                <w:highlight w:val="none"/>
              </w:rPr>
              <w:fldChar w:fldCharType="separate"/>
            </w:r>
            <w:r>
              <w:rPr>
                <w:b/>
                <w:bCs/>
                <w:color w:val="auto"/>
                <w:sz w:val="24"/>
                <w:szCs w:val="24"/>
                <w:highlight w:val="none"/>
              </w:rPr>
              <w:t>- 24 -</w:t>
            </w:r>
            <w:r>
              <w:rPr>
                <w:b/>
                <w:bCs/>
                <w:color w:val="auto"/>
                <w:sz w:val="24"/>
                <w:szCs w:val="24"/>
                <w:highlight w:val="none"/>
              </w:rPr>
              <w:fldChar w:fldCharType="end"/>
            </w:r>
          </w:hyperlink>
        </w:p>
        <w:p>
          <w:pPr>
            <w:pStyle w:val="WPSOffice1"/>
            <w:keepNext w:val="0"/>
            <w:keepLines w:val="0"/>
            <w:pageBreakBefore w:val="0"/>
            <w:tabs>
              <w:tab w:val="right" w:leader="dot" w:pos="9026"/>
            </w:tabs>
            <w:kinsoku/>
            <w:wordWrap/>
            <w:overflowPunct/>
            <w:topLinePunct w:val="0"/>
            <w:autoSpaceDE/>
            <w:autoSpaceDN/>
            <w:bidi w:val="0"/>
            <w:adjustRightInd/>
            <w:snapToGrid/>
            <w:spacing w:line="480" w:lineRule="auto"/>
            <w:textAlignment w:val="auto"/>
            <w:rPr>
              <w:b/>
              <w:bCs/>
              <w:color w:val="auto"/>
              <w:sz w:val="24"/>
              <w:szCs w:val="24"/>
              <w:highlight w:val="none"/>
            </w:rPr>
          </w:pPr>
          <w:hyperlink w:anchor="_Toc7573" w:history="1">
            <w:r>
              <w:rPr>
                <w:rFonts w:ascii="宋体" w:eastAsia="宋体" w:hAnsi="宋体" w:cs="宋体" w:hint="eastAsia"/>
                <w:b/>
                <w:bCs/>
                <w:color w:val="auto"/>
                <w:sz w:val="24"/>
                <w:szCs w:val="24"/>
                <w:highlight w:val="none"/>
              </w:rPr>
              <w:t>第四章  政府采购合同文本</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_Toc7573 \h </w:instrText>
            </w:r>
            <w:r>
              <w:rPr>
                <w:b/>
                <w:bCs/>
                <w:color w:val="auto"/>
                <w:sz w:val="24"/>
                <w:szCs w:val="24"/>
                <w:highlight w:val="none"/>
              </w:rPr>
              <w:fldChar w:fldCharType="separate"/>
            </w:r>
            <w:r>
              <w:rPr>
                <w:b/>
                <w:bCs/>
                <w:color w:val="auto"/>
                <w:sz w:val="24"/>
                <w:szCs w:val="24"/>
                <w:highlight w:val="none"/>
              </w:rPr>
              <w:t>- 29 -</w:t>
            </w:r>
            <w:r>
              <w:rPr>
                <w:b/>
                <w:bCs/>
                <w:color w:val="auto"/>
                <w:sz w:val="24"/>
                <w:szCs w:val="24"/>
                <w:highlight w:val="none"/>
              </w:rPr>
              <w:fldChar w:fldCharType="end"/>
            </w:r>
          </w:hyperlink>
        </w:p>
        <w:p>
          <w:pPr>
            <w:pStyle w:val="WPSOffice1"/>
            <w:keepNext w:val="0"/>
            <w:keepLines w:val="0"/>
            <w:pageBreakBefore w:val="0"/>
            <w:tabs>
              <w:tab w:val="right" w:leader="dot" w:pos="9026"/>
            </w:tabs>
            <w:kinsoku/>
            <w:wordWrap/>
            <w:overflowPunct/>
            <w:topLinePunct w:val="0"/>
            <w:autoSpaceDE/>
            <w:autoSpaceDN/>
            <w:bidi w:val="0"/>
            <w:adjustRightInd/>
            <w:snapToGrid/>
            <w:spacing w:line="480" w:lineRule="auto"/>
            <w:textAlignment w:val="auto"/>
            <w:rPr>
              <w:b/>
              <w:bCs/>
              <w:color w:val="auto"/>
              <w:sz w:val="24"/>
              <w:szCs w:val="24"/>
              <w:highlight w:val="none"/>
            </w:rPr>
          </w:pPr>
          <w:hyperlink w:anchor="_Toc28182" w:history="1">
            <w:r>
              <w:rPr>
                <w:rFonts w:ascii="宋体" w:eastAsia="宋体" w:hAnsi="宋体" w:cs="宋体" w:hint="eastAsia"/>
                <w:b/>
                <w:bCs/>
                <w:color w:val="auto"/>
                <w:sz w:val="24"/>
                <w:szCs w:val="24"/>
                <w:highlight w:val="none"/>
              </w:rPr>
              <w:t>第五章</w:t>
            </w:r>
            <w:r>
              <w:rPr>
                <w:rFonts w:ascii="宋体" w:eastAsia="宋体" w:hAnsi="宋体" w:cs="宋体" w:hint="eastAsia"/>
                <w:b/>
                <w:bCs/>
                <w:color w:val="auto"/>
                <w:sz w:val="24"/>
                <w:szCs w:val="24"/>
                <w:highlight w:val="none"/>
                <w:lang w:val="en-US" w:eastAsia="zh-CN"/>
              </w:rPr>
              <w:t xml:space="preserve">  </w:t>
            </w:r>
            <w:r>
              <w:rPr>
                <w:rFonts w:ascii="宋体" w:eastAsia="宋体" w:hAnsi="宋体" w:cs="宋体" w:hint="eastAsia"/>
                <w:b/>
                <w:bCs/>
                <w:color w:val="auto"/>
                <w:sz w:val="24"/>
                <w:szCs w:val="24"/>
                <w:highlight w:val="none"/>
              </w:rPr>
              <w:t>投标文件格式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_Toc28182 \h </w:instrText>
            </w:r>
            <w:r>
              <w:rPr>
                <w:b/>
                <w:bCs/>
                <w:color w:val="auto"/>
                <w:sz w:val="24"/>
                <w:szCs w:val="24"/>
                <w:highlight w:val="none"/>
              </w:rPr>
              <w:fldChar w:fldCharType="separate"/>
            </w:r>
            <w:r>
              <w:rPr>
                <w:b/>
                <w:bCs/>
                <w:color w:val="auto"/>
                <w:sz w:val="24"/>
                <w:szCs w:val="24"/>
                <w:highlight w:val="none"/>
              </w:rPr>
              <w:t>- 42 -</w:t>
            </w:r>
            <w:r>
              <w:rPr>
                <w:b/>
                <w:bCs/>
                <w:color w:val="auto"/>
                <w:sz w:val="24"/>
                <w:szCs w:val="24"/>
                <w:highlight w:val="none"/>
              </w:rPr>
              <w:fldChar w:fldCharType="end"/>
            </w:r>
          </w:hyperlink>
        </w:p>
        <w:p>
          <w:pPr>
            <w:pStyle w:val="WPSOffice1"/>
            <w:keepNext w:val="0"/>
            <w:keepLines w:val="0"/>
            <w:pageBreakBefore w:val="0"/>
            <w:tabs>
              <w:tab w:val="right" w:leader="dot" w:pos="9026"/>
            </w:tabs>
            <w:kinsoku/>
            <w:wordWrap/>
            <w:overflowPunct/>
            <w:topLinePunct w:val="0"/>
            <w:autoSpaceDE/>
            <w:autoSpaceDN/>
            <w:bidi w:val="0"/>
            <w:adjustRightInd/>
            <w:snapToGrid/>
            <w:spacing w:line="480" w:lineRule="auto"/>
            <w:textAlignment w:val="auto"/>
            <w:rPr>
              <w:b/>
              <w:bCs/>
              <w:color w:val="auto"/>
              <w:sz w:val="24"/>
              <w:szCs w:val="24"/>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b/>
              <w:bCs/>
              <w:color w:val="auto"/>
              <w:kern w:val="2"/>
              <w:sz w:val="24"/>
              <w:szCs w:val="24"/>
              <w:highlight w:val="none"/>
              <w:lang w:val="en-US" w:eastAsia="zh-CN" w:bidi="ar-SA"/>
            </w:rPr>
            <w:fldChar w:fldCharType="end"/>
          </w:r>
        </w:p>
      </w:sdtContent>
    </w:sdt>
    <w:p>
      <w:pPr>
        <w:rPr>
          <w:rFonts w:ascii="宋体" w:eastAsia="宋体" w:hAnsi="宋体" w:cs="宋体" w:hint="eastAsia"/>
          <w:color w:val="auto"/>
          <w:kern w:val="2"/>
          <w:sz w:val="21"/>
          <w:szCs w:val="22"/>
          <w:highlight w:val="none"/>
          <w:lang w:val="en-US" w:eastAsia="zh-CN" w:bidi="ar-SA"/>
        </w:rPr>
      </w:pPr>
    </w:p>
    <w:p>
      <w:pPr>
        <w:rPr>
          <w:rFonts w:ascii="宋体" w:eastAsia="宋体" w:hAnsi="宋体" w:cs="宋体" w:hint="eastAsia"/>
          <w:b/>
          <w:color w:val="auto"/>
          <w:sz w:val="44"/>
          <w:szCs w:val="44"/>
          <w:highlight w:val="none"/>
        </w:rPr>
      </w:pPr>
    </w:p>
    <w:p>
      <w:pPr>
        <w:rPr>
          <w:rFonts w:ascii="宋体" w:eastAsia="宋体" w:hAnsi="宋体" w:cs="宋体" w:hint="eastAsia"/>
          <w:color w:val="auto"/>
          <w:highlight w:val="none"/>
        </w:rPr>
      </w:pPr>
    </w:p>
    <w:p>
      <w:pPr>
        <w:rPr>
          <w:rFonts w:ascii="宋体" w:eastAsia="宋体" w:hAnsi="宋体" w:cs="宋体" w:hint="eastAsia"/>
          <w:color w:val="auto"/>
          <w:highlight w:val="none"/>
        </w:rPr>
        <w:sectPr>
          <w:headerReference w:type="even" r:id="rId7"/>
          <w:footerReference w:type="even" r:id="rId8"/>
          <w:footerReference w:type="default" r:id="rId9"/>
          <w:footerReference w:type="first" r:id="rId10"/>
          <w:pgSz w:w="11906" w:h="16838"/>
          <w:pgMar w:top="1440" w:right="1440" w:bottom="1440" w:left="1440" w:header="851" w:footer="992" w:gutter="0"/>
          <w:cols w:num="1" w:space="720"/>
          <w:titlePg/>
          <w:rtlGutter w:val="0"/>
          <w:docGrid w:type="lines" w:linePitch="312" w:charSpace="0"/>
        </w:sectPr>
      </w:pPr>
    </w:p>
    <w:p>
      <w:pPr>
        <w:jc w:val="center"/>
        <w:outlineLvl w:val="0"/>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t>第一章  投标邀请</w:t>
      </w:r>
    </w:p>
    <w:p>
      <w:pPr>
        <w:pBdr>
          <w:top w:val="single" w:sz="4" w:space="1" w:color="auto"/>
          <w:left w:val="single" w:sz="4" w:space="4" w:color="auto"/>
          <w:bottom w:val="single" w:sz="4" w:space="1" w:color="auto"/>
          <w:right w:val="single" w:sz="4" w:space="4" w:color="auto"/>
        </w:pBdr>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项目概况</w:t>
      </w:r>
    </w:p>
    <w:p>
      <w:pPr>
        <w:pBdr>
          <w:top w:val="single" w:sz="4" w:space="1" w:color="auto"/>
          <w:left w:val="single" w:sz="4" w:space="4" w:color="auto"/>
          <w:bottom w:val="single" w:sz="4" w:space="1" w:color="auto"/>
          <w:right w:val="single" w:sz="4" w:space="4" w:color="auto"/>
        </w:pBd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u w:val="single"/>
          <w:lang w:eastAsia="zh-CN"/>
        </w:rPr>
        <w:t>国家税务总局南宁市青秀区税务局</w:t>
      </w:r>
      <w:r>
        <w:rPr>
          <w:rFonts w:ascii="宋体" w:eastAsia="宋体" w:hAnsi="宋体" w:cs="宋体" w:hint="eastAsia"/>
          <w:color w:val="auto"/>
          <w:szCs w:val="21"/>
          <w:highlight w:val="none"/>
          <w:u w:val="single"/>
        </w:rPr>
        <w:t>非执法类辅助性服务</w:t>
      </w:r>
      <w:r>
        <w:rPr>
          <w:rFonts w:ascii="宋体" w:hAnsi="宋体" w:cs="宋体" w:hint="eastAsia"/>
          <w:color w:val="auto"/>
          <w:szCs w:val="21"/>
          <w:highlight w:val="none"/>
          <w:u w:val="single"/>
          <w:lang w:val="en-US" w:eastAsia="zh-CN"/>
        </w:rPr>
        <w:t>采购（重）</w:t>
      </w:r>
      <w:r>
        <w:rPr>
          <w:rFonts w:ascii="宋体" w:eastAsia="宋体" w:hAnsi="宋体" w:cs="宋体" w:hint="eastAsia"/>
          <w:color w:val="auto"/>
          <w:szCs w:val="21"/>
          <w:highlight w:val="none"/>
          <w:u w:val="single"/>
        </w:rPr>
        <w:t>招标项目</w:t>
      </w:r>
      <w:r>
        <w:rPr>
          <w:rFonts w:ascii="宋体" w:eastAsia="宋体" w:hAnsi="宋体" w:cs="宋体" w:hint="eastAsia"/>
          <w:color w:val="auto"/>
          <w:szCs w:val="21"/>
          <w:highlight w:val="none"/>
        </w:rPr>
        <w:t>的潜在投标人应在</w:t>
      </w:r>
      <w:r>
        <w:rPr>
          <w:rFonts w:ascii="宋体" w:eastAsia="宋体" w:hAnsi="宋体" w:cs="宋体" w:hint="eastAsia"/>
          <w:color w:val="auto"/>
          <w:szCs w:val="21"/>
          <w:highlight w:val="none"/>
          <w:u w:val="single"/>
        </w:rPr>
        <w:t>国家税务总局政府采购评审管理系统</w:t>
      </w:r>
      <w:r>
        <w:rPr>
          <w:rFonts w:ascii="宋体" w:eastAsia="宋体" w:hAnsi="宋体" w:cs="宋体" w:hint="eastAsia"/>
          <w:color w:val="auto"/>
          <w:szCs w:val="21"/>
          <w:highlight w:val="none"/>
        </w:rPr>
        <w:t>获取招标文件，并于</w:t>
      </w:r>
      <w:r>
        <w:rPr>
          <w:rFonts w:ascii="宋体" w:eastAsia="宋体" w:hAnsi="宋体" w:cs="宋体" w:hint="eastAsia"/>
          <w:color w:val="auto"/>
          <w:szCs w:val="21"/>
          <w:highlight w:val="none"/>
          <w:u w:val="single"/>
          <w:lang w:val="en-US" w:eastAsia="zh-CN"/>
        </w:rPr>
        <w:t>2024</w:t>
      </w:r>
      <w:r>
        <w:rPr>
          <w:rFonts w:ascii="宋体" w:eastAsia="宋体" w:hAnsi="宋体" w:cs="宋体" w:hint="eastAsia"/>
          <w:bCs/>
          <w:color w:val="auto"/>
          <w:szCs w:val="21"/>
          <w:highlight w:val="none"/>
          <w:u w:val="single"/>
        </w:rPr>
        <w:t>年</w:t>
      </w:r>
      <w:r>
        <w:rPr>
          <w:rFonts w:ascii="宋体" w:hAnsi="宋体" w:cs="宋体" w:hint="eastAsia"/>
          <w:bCs/>
          <w:color w:val="auto"/>
          <w:szCs w:val="21"/>
          <w:highlight w:val="none"/>
          <w:u w:val="single"/>
          <w:lang w:val="en-US" w:eastAsia="zh-CN"/>
        </w:rPr>
        <w:t>12</w:t>
      </w:r>
      <w:r>
        <w:rPr>
          <w:rFonts w:ascii="宋体" w:eastAsia="宋体" w:hAnsi="宋体" w:cs="宋体" w:hint="eastAsia"/>
          <w:bCs/>
          <w:color w:val="auto"/>
          <w:szCs w:val="21"/>
          <w:highlight w:val="none"/>
          <w:u w:val="single"/>
        </w:rPr>
        <w:t>月</w:t>
      </w:r>
      <w:r>
        <w:rPr>
          <w:rFonts w:ascii="宋体" w:hAnsi="宋体" w:cs="宋体" w:hint="eastAsia"/>
          <w:bCs/>
          <w:color w:val="auto"/>
          <w:szCs w:val="21"/>
          <w:highlight w:val="none"/>
          <w:u w:val="single"/>
          <w:lang w:val="en-US" w:eastAsia="zh-CN"/>
        </w:rPr>
        <w:t>11</w:t>
      </w:r>
      <w:r>
        <w:rPr>
          <w:rFonts w:ascii="宋体" w:eastAsia="宋体" w:hAnsi="宋体" w:cs="宋体" w:hint="eastAsia"/>
          <w:bCs/>
          <w:color w:val="auto"/>
          <w:szCs w:val="21"/>
          <w:highlight w:val="none"/>
          <w:u w:val="single"/>
        </w:rPr>
        <w:t>日</w:t>
      </w:r>
      <w:r>
        <w:rPr>
          <w:rFonts w:ascii="宋体" w:hAnsi="宋体" w:cs="宋体" w:hint="eastAsia"/>
          <w:bCs/>
          <w:color w:val="auto"/>
          <w:szCs w:val="21"/>
          <w:highlight w:val="none"/>
          <w:u w:val="single"/>
          <w:lang w:val="en-US" w:eastAsia="zh-CN"/>
        </w:rPr>
        <w:t>9</w:t>
      </w:r>
      <w:r>
        <w:rPr>
          <w:rFonts w:ascii="宋体" w:eastAsia="宋体" w:hAnsi="宋体" w:cs="宋体" w:hint="eastAsia"/>
          <w:bCs/>
          <w:color w:val="auto"/>
          <w:szCs w:val="21"/>
          <w:highlight w:val="none"/>
          <w:u w:val="single"/>
        </w:rPr>
        <w:t>点</w:t>
      </w:r>
      <w:r>
        <w:rPr>
          <w:rFonts w:ascii="宋体" w:hAnsi="宋体" w:cs="宋体" w:hint="eastAsia"/>
          <w:bCs/>
          <w:color w:val="auto"/>
          <w:szCs w:val="21"/>
          <w:highlight w:val="none"/>
          <w:u w:val="single"/>
          <w:lang w:val="en-US" w:eastAsia="zh-CN"/>
        </w:rPr>
        <w:t>30</w:t>
      </w:r>
      <w:r>
        <w:rPr>
          <w:rFonts w:ascii="宋体" w:eastAsia="宋体" w:hAnsi="宋体" w:cs="宋体" w:hint="eastAsia"/>
          <w:bCs/>
          <w:color w:val="auto"/>
          <w:szCs w:val="21"/>
          <w:highlight w:val="none"/>
          <w:u w:val="single"/>
        </w:rPr>
        <w:t>分（</w:t>
      </w:r>
      <w:r>
        <w:rPr>
          <w:rFonts w:ascii="宋体" w:eastAsia="宋体" w:hAnsi="宋体" w:cs="宋体" w:hint="eastAsia"/>
          <w:bCs/>
          <w:color w:val="auto"/>
          <w:szCs w:val="21"/>
          <w:highlight w:val="none"/>
        </w:rPr>
        <w:t>北京时间）前递交投标文件</w:t>
      </w:r>
      <w:r>
        <w:rPr>
          <w:rFonts w:ascii="宋体" w:eastAsia="宋体" w:hAnsi="宋体" w:cs="宋体" w:hint="eastAsia"/>
          <w:color w:val="auto"/>
          <w:szCs w:val="21"/>
          <w:highlight w:val="none"/>
        </w:rPr>
        <w:t>。</w:t>
      </w:r>
    </w:p>
    <w:p>
      <w:p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szCs w:val="21"/>
          <w:highlight w:val="none"/>
        </w:rPr>
        <w:t>一、项目基本情况</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项目编号：GX2024-ZXGK-C0</w:t>
      </w:r>
      <w:r>
        <w:rPr>
          <w:rFonts w:ascii="宋体" w:hAnsi="宋体" w:cs="宋体" w:hint="eastAsia"/>
          <w:color w:val="auto"/>
          <w:szCs w:val="21"/>
          <w:highlight w:val="none"/>
          <w:lang w:val="en-US" w:eastAsia="zh-CN"/>
        </w:rPr>
        <w:t>100</w:t>
      </w:r>
      <w:r>
        <w:rPr>
          <w:rFonts w:ascii="宋体" w:eastAsia="宋体" w:hAnsi="宋体" w:cs="宋体" w:hint="eastAsia"/>
          <w:color w:val="auto"/>
          <w:szCs w:val="21"/>
          <w:highlight w:val="none"/>
        </w:rPr>
        <w:t>-B00</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项目名称：</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非执法类辅助性服务</w:t>
      </w:r>
      <w:r>
        <w:rPr>
          <w:rFonts w:ascii="宋体" w:eastAsia="宋体" w:hAnsi="宋体" w:cs="宋体" w:hint="eastAsia"/>
          <w:color w:val="auto"/>
          <w:szCs w:val="21"/>
          <w:highlight w:val="none"/>
          <w:lang w:val="en-US" w:eastAsia="zh-CN"/>
        </w:rPr>
        <w:t>采购</w:t>
      </w:r>
      <w:r>
        <w:rPr>
          <w:rFonts w:ascii="宋体" w:hAnsi="宋体" w:cs="宋体" w:hint="eastAsia"/>
          <w:color w:val="auto"/>
          <w:szCs w:val="21"/>
          <w:highlight w:val="none"/>
          <w:lang w:val="en-US" w:eastAsia="zh-CN"/>
        </w:rPr>
        <w:t>（重）</w:t>
      </w:r>
    </w:p>
    <w:p>
      <w:pPr>
        <w:spacing w:line="360" w:lineRule="auto"/>
        <w:ind w:firstLine="420" w:firstLineChars="20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预算金额：人民币（大写）</w:t>
      </w:r>
      <w:r>
        <w:rPr>
          <w:rFonts w:ascii="宋体" w:hAnsi="宋体" w:cs="宋体" w:hint="eastAsia"/>
          <w:color w:val="auto"/>
          <w:szCs w:val="21"/>
          <w:highlight w:val="none"/>
          <w:lang w:eastAsia="zh-CN"/>
        </w:rPr>
        <w:t>肆佰万元整（（¥</w:t>
      </w:r>
      <w:r>
        <w:rPr>
          <w:rFonts w:ascii="宋体" w:hAnsi="宋体" w:cs="宋体" w:hint="eastAsia"/>
          <w:color w:val="auto"/>
          <w:szCs w:val="21"/>
          <w:highlight w:val="none"/>
          <w:lang w:val="en-US" w:eastAsia="zh-CN"/>
        </w:rPr>
        <w:t>4,000,000.00</w:t>
      </w:r>
      <w:r>
        <w:rPr>
          <w:rFonts w:ascii="宋体" w:hAnsi="宋体" w:cs="宋体" w:hint="eastAsia"/>
          <w:color w:val="auto"/>
          <w:szCs w:val="21"/>
          <w:highlight w:val="none"/>
          <w:lang w:eastAsia="zh-CN"/>
        </w:rPr>
        <w:t>）</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最高限价（如有）：人民币（大写）</w:t>
      </w:r>
      <w:r>
        <w:rPr>
          <w:rFonts w:ascii="宋体" w:hAnsi="宋体" w:cs="宋体" w:hint="eastAsia"/>
          <w:color w:val="auto"/>
          <w:szCs w:val="21"/>
          <w:highlight w:val="none"/>
          <w:lang w:eastAsia="zh-CN"/>
        </w:rPr>
        <w:t>肆佰万元整（（¥</w:t>
      </w:r>
      <w:r>
        <w:rPr>
          <w:rFonts w:ascii="宋体" w:hAnsi="宋体" w:cs="宋体" w:hint="eastAsia"/>
          <w:color w:val="auto"/>
          <w:szCs w:val="21"/>
          <w:highlight w:val="none"/>
          <w:lang w:val="en-US" w:eastAsia="zh-CN"/>
        </w:rPr>
        <w:t>4,000,000.00</w:t>
      </w:r>
      <w:r>
        <w:rPr>
          <w:rFonts w:ascii="宋体" w:hAnsi="宋体" w:cs="宋体" w:hint="eastAsia"/>
          <w:color w:val="auto"/>
          <w:szCs w:val="21"/>
          <w:highlight w:val="none"/>
          <w:lang w:eastAsia="zh-CN"/>
        </w:rPr>
        <w:t>）</w:t>
      </w:r>
    </w:p>
    <w:p>
      <w:pPr>
        <w:spacing w:line="360" w:lineRule="auto"/>
        <w:ind w:firstLine="420" w:firstLineChars="200"/>
        <w:rPr>
          <w:rFonts w:ascii="宋体" w:eastAsia="宋体" w:hAnsi="宋体" w:cs="宋体" w:hint="eastAsia"/>
          <w:b w:val="0"/>
          <w:color w:val="auto"/>
          <w:szCs w:val="21"/>
          <w:highlight w:val="none"/>
          <w:lang w:eastAsia="zh-CN"/>
        </w:rPr>
      </w:pPr>
      <w:r>
        <w:rPr>
          <w:rFonts w:ascii="宋体" w:eastAsia="宋体" w:hAnsi="宋体" w:cs="宋体" w:hint="eastAsia"/>
          <w:color w:val="auto"/>
          <w:szCs w:val="21"/>
          <w:highlight w:val="none"/>
        </w:rPr>
        <w:t>采购需求：</w:t>
      </w:r>
      <w:r>
        <w:rPr>
          <w:rFonts w:ascii="宋体" w:eastAsia="宋体" w:hAnsi="宋体" w:cs="宋体" w:hint="eastAsia"/>
          <w:b w:val="0"/>
          <w:color w:val="auto"/>
          <w:szCs w:val="21"/>
          <w:highlight w:val="none"/>
        </w:rPr>
        <w:t>为持续优化税收营商环境，进一步提升纳税人、缴费人的满意度和获得感，推动办税服务更加优质、高效、便捷，</w:t>
      </w:r>
      <w:r>
        <w:rPr>
          <w:rFonts w:ascii="宋体" w:eastAsia="宋体" w:hAnsi="宋体" w:cs="宋体" w:hint="eastAsia"/>
          <w:b w:val="0"/>
          <w:color w:val="auto"/>
          <w:szCs w:val="21"/>
          <w:highlight w:val="none"/>
          <w:lang w:val="en-US" w:eastAsia="zh-CN"/>
        </w:rPr>
        <w:t>采购人</w:t>
      </w:r>
      <w:r>
        <w:rPr>
          <w:rFonts w:ascii="宋体" w:eastAsia="宋体" w:hAnsi="宋体" w:cs="宋体" w:hint="eastAsia"/>
          <w:b w:val="0"/>
          <w:color w:val="auto"/>
          <w:szCs w:val="21"/>
          <w:highlight w:val="none"/>
        </w:rPr>
        <w:t>拟通过购买第三方非执法类辅助性服务的方式，搭建符合</w:t>
      </w:r>
      <w:r>
        <w:rPr>
          <w:rFonts w:ascii="宋体" w:eastAsia="宋体" w:hAnsi="宋体" w:cs="宋体" w:hint="eastAsia"/>
          <w:b w:val="0"/>
          <w:color w:val="auto"/>
          <w:szCs w:val="21"/>
          <w:highlight w:val="none"/>
          <w:lang w:val="en-US" w:eastAsia="zh-CN"/>
        </w:rPr>
        <w:t>采购单位</w:t>
      </w:r>
      <w:r>
        <w:rPr>
          <w:rFonts w:ascii="宋体" w:eastAsia="宋体" w:hAnsi="宋体" w:cs="宋体" w:hint="eastAsia"/>
          <w:b w:val="0"/>
          <w:color w:val="auto"/>
          <w:szCs w:val="21"/>
          <w:highlight w:val="none"/>
        </w:rPr>
        <w:t>工作实际的税务服务平台，协助有效破解纳税人、缴费人面临的“难点、堵点、痛点”等问题，实现税费业务高效办理，提升纳税服务质效，优化纳税服务体系的目标，努力为纳税人、缴费人办税缴费提速减负，切实便利纳税人、缴费人</w:t>
      </w:r>
      <w:r>
        <w:rPr>
          <w:rFonts w:ascii="宋体" w:eastAsia="宋体" w:hAnsi="宋体" w:cs="宋体" w:hint="eastAsia"/>
          <w:b w:val="0"/>
          <w:color w:val="auto"/>
          <w:szCs w:val="21"/>
          <w:highlight w:val="none"/>
          <w:lang w:eastAsia="zh-CN"/>
        </w:rPr>
        <w:t>。</w:t>
      </w:r>
      <w:r>
        <w:rPr>
          <w:rFonts w:ascii="宋体" w:eastAsia="宋体" w:hAnsi="宋体" w:cs="宋体" w:hint="eastAsia"/>
          <w:b w:val="0"/>
          <w:color w:val="auto"/>
          <w:szCs w:val="21"/>
          <w:highlight w:val="none"/>
          <w:lang w:val="en-US" w:eastAsia="zh-CN"/>
        </w:rPr>
        <w:t>如需进一步了解详细内容，详见本项目招标文件。</w:t>
      </w:r>
    </w:p>
    <w:p>
      <w:pPr>
        <w:spacing w:line="360" w:lineRule="auto"/>
        <w:ind w:firstLine="420" w:firstLineChars="200"/>
        <w:rPr>
          <w:rFonts w:ascii="宋体" w:eastAsia="宋体" w:hAnsi="宋体" w:cs="宋体" w:hint="eastAsia"/>
          <w:b w:val="0"/>
          <w:color w:val="auto"/>
          <w:szCs w:val="21"/>
          <w:highlight w:val="none"/>
        </w:rPr>
      </w:pPr>
      <w:r>
        <w:rPr>
          <w:rFonts w:ascii="宋体" w:eastAsia="宋体" w:hAnsi="宋体" w:cs="宋体" w:hint="eastAsia"/>
          <w:b w:val="0"/>
          <w:color w:val="auto"/>
          <w:szCs w:val="21"/>
          <w:highlight w:val="none"/>
        </w:rPr>
        <w:t xml:space="preserve">合同履行期限：1年 </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本项目</w:t>
      </w:r>
      <w:r>
        <w:rPr>
          <w:rFonts w:ascii="宋体" w:eastAsia="宋体" w:hAnsi="宋体" w:cs="宋体" w:hint="eastAsia"/>
          <w:color w:val="auto"/>
          <w:szCs w:val="21"/>
          <w:highlight w:val="none"/>
          <w:lang w:val="en-US" w:eastAsia="zh-CN"/>
        </w:rPr>
        <w:t>不</w:t>
      </w:r>
      <w:r>
        <w:rPr>
          <w:rFonts w:ascii="宋体" w:eastAsia="宋体" w:hAnsi="宋体" w:cs="宋体" w:hint="eastAsia"/>
          <w:color w:val="auto"/>
          <w:szCs w:val="21"/>
          <w:highlight w:val="none"/>
        </w:rPr>
        <w:t>接受联合体投标。</w:t>
      </w:r>
    </w:p>
    <w:p>
      <w:pPr>
        <w:numPr>
          <w:ilvl w:val="0"/>
          <w:numId w:val="0"/>
        </w:num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kern w:val="2"/>
          <w:sz w:val="21"/>
          <w:szCs w:val="21"/>
          <w:highlight w:val="none"/>
          <w:lang w:val="en-US" w:eastAsia="zh-CN" w:bidi="ar-SA"/>
        </w:rPr>
        <w:t>二、</w:t>
      </w:r>
      <w:r>
        <w:rPr>
          <w:rFonts w:ascii="宋体" w:eastAsia="宋体" w:hAnsi="宋体" w:cs="宋体" w:hint="eastAsia"/>
          <w:color w:val="auto"/>
          <w:szCs w:val="21"/>
          <w:highlight w:val="none"/>
        </w:rPr>
        <w:t>申请人的资格要求</w:t>
      </w:r>
    </w:p>
    <w:p>
      <w:pPr>
        <w:numPr>
          <w:ilvl w:val="0"/>
          <w:numId w:val="0"/>
        </w:numPr>
        <w:adjustRightInd w:val="0"/>
        <w:snapToGrid w:val="0"/>
        <w:spacing w:after="0" w:line="360" w:lineRule="auto"/>
        <w:ind w:firstLine="420" w:firstLineChars="200"/>
        <w:jc w:val="left"/>
        <w:rPr>
          <w:rFonts w:ascii="宋体" w:eastAsia="宋体" w:hAnsi="宋体" w:cs="宋体" w:hint="eastAsia"/>
          <w:color w:val="auto"/>
          <w:highlight w:val="none"/>
        </w:rPr>
      </w:pPr>
      <w:r>
        <w:rPr>
          <w:rFonts w:ascii="宋体" w:eastAsia="宋体" w:hAnsi="宋体" w:cs="宋体" w:hint="eastAsia"/>
          <w:color w:val="auto"/>
          <w:sz w:val="21"/>
          <w:szCs w:val="21"/>
          <w:highlight w:val="none"/>
          <w:lang w:val="en-US" w:eastAsia="zh-CN"/>
        </w:rPr>
        <w:t>1.</w:t>
      </w:r>
      <w:r>
        <w:rPr>
          <w:rFonts w:ascii="宋体" w:eastAsia="宋体" w:hAnsi="宋体" w:cs="宋体" w:hint="eastAsia"/>
          <w:color w:val="auto"/>
          <w:sz w:val="21"/>
          <w:szCs w:val="21"/>
          <w:highlight w:val="none"/>
          <w:lang w:val="zh-CN"/>
        </w:rPr>
        <w:t>符合国家</w:t>
      </w:r>
      <w:r>
        <w:rPr>
          <w:rFonts w:ascii="宋体" w:eastAsia="宋体" w:hAnsi="宋体" w:cs="宋体" w:hint="eastAsia"/>
          <w:color w:val="auto"/>
          <w:sz w:val="21"/>
          <w:szCs w:val="21"/>
          <w:highlight w:val="none"/>
        </w:rPr>
        <w:t>有关</w:t>
      </w:r>
      <w:r>
        <w:rPr>
          <w:rFonts w:ascii="宋体" w:eastAsia="宋体" w:hAnsi="宋体" w:cs="宋体" w:hint="eastAsia"/>
          <w:color w:val="auto"/>
          <w:sz w:val="21"/>
          <w:szCs w:val="21"/>
          <w:highlight w:val="none"/>
          <w:lang w:val="zh-CN"/>
        </w:rPr>
        <w:t>法律规定，在中国境内（指关境内）注册</w:t>
      </w:r>
      <w:r>
        <w:rPr>
          <w:rFonts w:ascii="宋体" w:eastAsia="宋体" w:hAnsi="宋体" w:cs="宋体" w:hint="eastAsia"/>
          <w:color w:val="auto"/>
          <w:sz w:val="21"/>
          <w:szCs w:val="21"/>
          <w:highlight w:val="none"/>
        </w:rPr>
        <w:t>。</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2</w:t>
      </w:r>
      <w:r>
        <w:rPr>
          <w:rFonts w:ascii="宋体" w:eastAsia="宋体" w:hAnsi="宋体" w:cs="宋体" w:hint="eastAsia"/>
          <w:color w:val="auto"/>
          <w:szCs w:val="21"/>
          <w:highlight w:val="none"/>
        </w:rPr>
        <w:t>.满足《中华人民共和国政府采购法》第二十二条规定；</w:t>
      </w:r>
    </w:p>
    <w:p>
      <w:pPr>
        <w:spacing w:line="360" w:lineRule="auto"/>
        <w:ind w:firstLine="420" w:firstLineChars="200"/>
        <w:rPr>
          <w:rFonts w:ascii="宋体" w:hAnsi="宋体"/>
          <w:color w:val="auto"/>
          <w:szCs w:val="21"/>
          <w:highlight w:val="none"/>
        </w:rPr>
      </w:pPr>
      <w:r>
        <w:rPr>
          <w:rFonts w:ascii="宋体" w:eastAsia="宋体" w:hAnsi="宋体" w:cs="宋体" w:hint="eastAsia"/>
          <w:color w:val="auto"/>
          <w:szCs w:val="21"/>
          <w:highlight w:val="none"/>
          <w:lang w:val="en-US" w:eastAsia="zh-CN"/>
        </w:rPr>
        <w:t>3</w:t>
      </w:r>
      <w:r>
        <w:rPr>
          <w:rFonts w:ascii="宋体" w:eastAsia="宋体" w:hAnsi="宋体" w:cs="宋体" w:hint="eastAsia"/>
          <w:color w:val="auto"/>
          <w:szCs w:val="21"/>
          <w:highlight w:val="none"/>
        </w:rPr>
        <w:t>.落实政府采购政策需满足的资格要求：</w:t>
      </w:r>
      <w:r>
        <w:rPr>
          <w:rFonts w:asciiTheme="minorEastAsia" w:eastAsiaTheme="minorEastAsia" w:hAnsiTheme="minorEastAsia" w:hint="eastAsia"/>
          <w:iCs/>
          <w:color w:val="auto"/>
          <w:szCs w:val="21"/>
          <w:highlight w:val="none"/>
          <w:u w:val="single"/>
        </w:rPr>
        <w:t>本项目属于预留采购预算总额的</w:t>
      </w:r>
      <w:r>
        <w:rPr>
          <w:rFonts w:asciiTheme="minorEastAsia" w:eastAsiaTheme="minorEastAsia" w:hAnsiTheme="minorEastAsia"/>
          <w:iCs/>
          <w:color w:val="auto"/>
          <w:szCs w:val="21"/>
          <w:highlight w:val="none"/>
          <w:u w:val="single"/>
        </w:rPr>
        <w:t>35</w:t>
      </w:r>
      <w:r>
        <w:rPr>
          <w:rFonts w:asciiTheme="minorEastAsia" w:eastAsiaTheme="minorEastAsia" w:hAnsiTheme="minorEastAsia" w:hint="eastAsia"/>
          <w:iCs/>
          <w:color w:val="auto"/>
          <w:szCs w:val="21"/>
          <w:highlight w:val="none"/>
          <w:u w:val="single"/>
        </w:rPr>
        <w:t>%（含）以上专门面向小微企业采购项目，根据《政府采购促进中小企业发展管理办法》财库〔2020〕46号文件要求，如投标人为大型或中型企业的，必须在获得本项目采购合同后，将采购项目预算金额3</w:t>
      </w:r>
      <w:r>
        <w:rPr>
          <w:rFonts w:asciiTheme="minorEastAsia" w:eastAsiaTheme="minorEastAsia" w:hAnsiTheme="minorEastAsia"/>
          <w:iCs/>
          <w:color w:val="auto"/>
          <w:szCs w:val="21"/>
          <w:highlight w:val="none"/>
          <w:u w:val="single"/>
        </w:rPr>
        <w:t>5</w:t>
      </w:r>
      <w:r>
        <w:rPr>
          <w:rFonts w:asciiTheme="minorEastAsia" w:eastAsiaTheme="minorEastAsia" w:hAnsiTheme="minorEastAsia" w:hint="eastAsia"/>
          <w:iCs/>
          <w:color w:val="auto"/>
          <w:szCs w:val="21"/>
          <w:highlight w:val="none"/>
          <w:u w:val="single"/>
        </w:rPr>
        <w:t>%（含）以上的比例分包给一家或多家小微型企业。接受分包合同的供应商须为小型、微型企业，接受分包合同的小微企业与分包企业之间不得存在直接控股、管理关系。【供应商须提供采购预留承诺函（格式自拟）。（注：如果供应商本身提供的所有服务均由小微企业提供，视同符合上述资格条件，无需再向小微企业分包。）】</w:t>
      </w:r>
      <w:r>
        <w:rPr>
          <w:rFonts w:asciiTheme="minorEastAsia" w:eastAsiaTheme="minorEastAsia" w:hAnsiTheme="minorEastAsia" w:hint="eastAsia"/>
          <w:color w:val="auto"/>
          <w:szCs w:val="21"/>
          <w:highlight w:val="none"/>
        </w:rPr>
        <w:t>。</w:t>
      </w:r>
    </w:p>
    <w:p>
      <w:pPr>
        <w:spacing w:line="360" w:lineRule="auto"/>
        <w:ind w:firstLine="420" w:firstLineChars="200"/>
        <w:rPr>
          <w:rFonts w:ascii="宋体" w:eastAsia="宋体" w:hAnsi="宋体" w:cs="宋体" w:hint="eastAsia"/>
          <w:i/>
          <w:iCs/>
          <w:color w:val="auto"/>
          <w:szCs w:val="21"/>
          <w:highlight w:val="none"/>
          <w:u w:val="single"/>
          <w:lang w:eastAsia="zh-CN"/>
        </w:rPr>
      </w:pPr>
      <w:r>
        <w:rPr>
          <w:rFonts w:ascii="宋体" w:eastAsia="宋体" w:hAnsi="宋体" w:cs="宋体" w:hint="eastAsia"/>
          <w:color w:val="auto"/>
          <w:szCs w:val="21"/>
          <w:highlight w:val="none"/>
          <w:lang w:val="en-US" w:eastAsia="zh-CN"/>
        </w:rPr>
        <w:t>4</w:t>
      </w:r>
      <w:r>
        <w:rPr>
          <w:rFonts w:ascii="宋体" w:eastAsia="宋体" w:hAnsi="宋体" w:cs="宋体" w:hint="eastAsia"/>
          <w:color w:val="auto"/>
          <w:szCs w:val="21"/>
          <w:highlight w:val="none"/>
        </w:rPr>
        <w:t>.本项目的特定资格要求：</w:t>
      </w:r>
      <w:r>
        <w:rPr>
          <w:rFonts w:ascii="宋体" w:eastAsia="宋体" w:hAnsi="宋体" w:cs="宋体" w:hint="eastAsia"/>
          <w:color w:val="auto"/>
          <w:szCs w:val="21"/>
          <w:highlight w:val="none"/>
          <w:u w:val="single"/>
          <w:lang w:val="en-US" w:eastAsia="zh-CN"/>
        </w:rPr>
        <w:t>无</w:t>
      </w:r>
    </w:p>
    <w:p>
      <w:pPr>
        <w:spacing w:line="50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5.</w:t>
      </w:r>
      <w:r>
        <w:rPr>
          <w:rFonts w:ascii="宋体" w:eastAsia="宋体" w:hAnsi="宋体" w:cs="宋体" w:hint="eastAsia"/>
          <w:color w:val="auto"/>
          <w:sz w:val="21"/>
          <w:szCs w:val="21"/>
          <w:highlight w:val="none"/>
        </w:rPr>
        <w:t>对在“信用中国”网站</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www.creditchina.gov.cn</w:t>
      </w:r>
      <w:r>
        <w:rPr>
          <w:rFonts w:ascii="宋体" w:eastAsia="宋体" w:hAnsi="宋体" w:cs="宋体" w:hint="eastAsia"/>
          <w:color w:val="auto"/>
          <w:sz w:val="21"/>
          <w:szCs w:val="21"/>
          <w:highlight w:val="none"/>
          <w:lang w:eastAsia="zh-CN"/>
        </w:rPr>
        <w:t>&gt;</w:t>
      </w:r>
      <w:r>
        <w:rPr>
          <w:rFonts w:ascii="宋体" w:eastAsia="宋体" w:hAnsi="宋体" w:cs="宋体" w:hint="eastAsia"/>
          <w:color w:val="auto"/>
          <w:sz w:val="21"/>
          <w:szCs w:val="21"/>
          <w:highlight w:val="none"/>
        </w:rPr>
        <w:t>中国政府采购网</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www.ccgp.gov.cn</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等渠道被列入失信被执行人、重大税收违法失信主体、政府采购严重违法失信行为记录名单及其他不符合《中华人民共和国政府采购法》第二十二条规定条件的供应商，不得参与政府采购活动。</w:t>
      </w:r>
    </w:p>
    <w:p>
      <w:pPr>
        <w:spacing w:line="50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6.</w:t>
      </w:r>
      <w:r>
        <w:rPr>
          <w:rFonts w:hint="eastAsia"/>
          <w:color w:val="auto"/>
          <w:highlight w:val="none"/>
          <w:lang w:val="en-US" w:eastAsia="zh-CN"/>
        </w:rPr>
        <w:t>单</w:t>
      </w:r>
      <w:r>
        <w:rPr>
          <w:rFonts w:ascii="宋体" w:eastAsia="宋体" w:hAnsi="宋体" w:cs="宋体" w:hint="eastAsia"/>
          <w:color w:val="auto"/>
          <w:sz w:val="21"/>
          <w:szCs w:val="21"/>
          <w:highlight w:val="none"/>
        </w:rPr>
        <w:t>位负责人为同一人或者存在直接控股、管理关系的不同供应商，不得参加同一合同项下的政府采购活动。</w:t>
      </w:r>
    </w:p>
    <w:p>
      <w:pPr>
        <w:spacing w:line="500" w:lineRule="exact"/>
        <w:ind w:firstLine="420" w:firstLineChars="200"/>
        <w:rPr>
          <w:rFonts w:ascii="宋体" w:eastAsia="宋体" w:hAnsi="宋体" w:cs="宋体" w:hint="eastAsia"/>
          <w:color w:val="auto"/>
          <w:highlight w:val="none"/>
        </w:rPr>
      </w:pPr>
      <w:r>
        <w:rPr>
          <w:rFonts w:ascii="宋体" w:eastAsia="宋体" w:hAnsi="宋体" w:cs="宋体" w:hint="eastAsia"/>
          <w:color w:val="auto"/>
          <w:sz w:val="21"/>
          <w:szCs w:val="21"/>
          <w:highlight w:val="none"/>
          <w:lang w:val="en-US" w:eastAsia="zh-CN"/>
        </w:rPr>
        <w:t>7.</w:t>
      </w:r>
      <w:r>
        <w:rPr>
          <w:rFonts w:ascii="宋体" w:eastAsia="宋体" w:hAnsi="宋体" w:cs="宋体" w:hint="eastAsia"/>
          <w:color w:val="auto"/>
          <w:sz w:val="21"/>
          <w:szCs w:val="21"/>
          <w:highlight w:val="none"/>
        </w:rPr>
        <w:t>为本项目提供整体设计、规范编制或者项目管理、监理、检测等服务的供应商，不得再参加本次政府采购活动。</w:t>
      </w:r>
    </w:p>
    <w:p>
      <w:p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szCs w:val="21"/>
          <w:highlight w:val="none"/>
        </w:rPr>
        <w:t>三、获取招标文件</w:t>
      </w:r>
    </w:p>
    <w:p>
      <w:pPr>
        <w:spacing w:line="360" w:lineRule="auto"/>
        <w:ind w:firstLine="54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时间：</w:t>
      </w:r>
      <w:r>
        <w:rPr>
          <w:rFonts w:ascii="宋体" w:eastAsia="宋体" w:hAnsi="宋体" w:cs="宋体" w:hint="eastAsia"/>
          <w:color w:val="auto"/>
          <w:szCs w:val="21"/>
          <w:highlight w:val="none"/>
          <w:lang w:val="en-US" w:eastAsia="zh-CN"/>
        </w:rPr>
        <w:t>2024</w:t>
      </w:r>
      <w:r>
        <w:rPr>
          <w:rFonts w:ascii="宋体" w:eastAsia="宋体" w:hAnsi="宋体" w:cs="宋体" w:hint="eastAsia"/>
          <w:color w:val="auto"/>
          <w:szCs w:val="21"/>
          <w:highlight w:val="none"/>
          <w:u w:val="single"/>
        </w:rPr>
        <w:t>年</w:t>
      </w:r>
      <w:r>
        <w:rPr>
          <w:rFonts w:ascii="宋体" w:hAnsi="宋体" w:cs="宋体" w:hint="eastAsia"/>
          <w:color w:val="auto"/>
          <w:szCs w:val="21"/>
          <w:highlight w:val="none"/>
          <w:u w:val="single"/>
          <w:lang w:val="en-US" w:eastAsia="zh-CN"/>
        </w:rPr>
        <w:t>11</w:t>
      </w:r>
      <w:r>
        <w:rPr>
          <w:rFonts w:ascii="宋体" w:eastAsia="宋体" w:hAnsi="宋体" w:cs="宋体" w:hint="eastAsia"/>
          <w:color w:val="auto"/>
          <w:szCs w:val="21"/>
          <w:highlight w:val="none"/>
          <w:u w:val="single"/>
        </w:rPr>
        <w:t>月</w:t>
      </w:r>
      <w:r>
        <w:rPr>
          <w:rFonts w:ascii="宋体" w:hAnsi="宋体" w:cs="宋体" w:hint="eastAsia"/>
          <w:color w:val="auto"/>
          <w:szCs w:val="21"/>
          <w:highlight w:val="none"/>
          <w:u w:val="single"/>
          <w:lang w:val="en-US" w:eastAsia="zh-CN"/>
        </w:rPr>
        <w:t>21</w:t>
      </w:r>
      <w:r>
        <w:rPr>
          <w:rFonts w:ascii="宋体" w:eastAsia="宋体" w:hAnsi="宋体" w:cs="宋体" w:hint="eastAsia"/>
          <w:color w:val="auto"/>
          <w:szCs w:val="21"/>
          <w:highlight w:val="none"/>
          <w:u w:val="single"/>
        </w:rPr>
        <w:t>日</w:t>
      </w:r>
      <w:r>
        <w:rPr>
          <w:rFonts w:ascii="宋体" w:eastAsia="宋体" w:hAnsi="宋体" w:cs="宋体" w:hint="eastAsia"/>
          <w:color w:val="auto"/>
          <w:szCs w:val="21"/>
          <w:highlight w:val="none"/>
        </w:rPr>
        <w:t>至</w:t>
      </w:r>
      <w:r>
        <w:rPr>
          <w:rFonts w:ascii="宋体" w:eastAsia="宋体" w:hAnsi="宋体" w:cs="宋体" w:hint="eastAsia"/>
          <w:color w:val="auto"/>
          <w:szCs w:val="21"/>
          <w:highlight w:val="none"/>
          <w:u w:val="single"/>
          <w:lang w:val="en-US" w:eastAsia="zh-CN"/>
        </w:rPr>
        <w:t>2024</w:t>
      </w:r>
      <w:r>
        <w:rPr>
          <w:rFonts w:ascii="宋体" w:eastAsia="宋体" w:hAnsi="宋体" w:cs="宋体" w:hint="eastAsia"/>
          <w:color w:val="auto"/>
          <w:szCs w:val="21"/>
          <w:highlight w:val="none"/>
          <w:u w:val="single"/>
        </w:rPr>
        <w:t>年</w:t>
      </w:r>
      <w:r>
        <w:rPr>
          <w:rFonts w:ascii="宋体" w:hAnsi="宋体" w:cs="宋体" w:hint="eastAsia"/>
          <w:color w:val="auto"/>
          <w:szCs w:val="21"/>
          <w:highlight w:val="none"/>
          <w:u w:val="single"/>
          <w:lang w:val="en-US" w:eastAsia="zh-CN"/>
        </w:rPr>
        <w:t>11</w:t>
      </w:r>
      <w:r>
        <w:rPr>
          <w:rFonts w:ascii="宋体" w:eastAsia="宋体" w:hAnsi="宋体" w:cs="宋体" w:hint="eastAsia"/>
          <w:color w:val="auto"/>
          <w:szCs w:val="21"/>
          <w:highlight w:val="none"/>
          <w:u w:val="single"/>
        </w:rPr>
        <w:t>月</w:t>
      </w:r>
      <w:r>
        <w:rPr>
          <w:rFonts w:ascii="宋体" w:hAnsi="宋体" w:cs="宋体" w:hint="eastAsia"/>
          <w:color w:val="auto"/>
          <w:szCs w:val="21"/>
          <w:highlight w:val="none"/>
          <w:u w:val="single"/>
          <w:lang w:val="en-US" w:eastAsia="zh-CN"/>
        </w:rPr>
        <w:t>28</w:t>
      </w:r>
      <w:r>
        <w:rPr>
          <w:rFonts w:ascii="宋体" w:eastAsia="宋体" w:hAnsi="宋体" w:cs="宋体" w:hint="eastAsia"/>
          <w:color w:val="auto"/>
          <w:szCs w:val="21"/>
          <w:highlight w:val="none"/>
          <w:u w:val="single"/>
        </w:rPr>
        <w:t>日</w:t>
      </w:r>
      <w:r>
        <w:rPr>
          <w:rFonts w:ascii="宋体" w:eastAsia="宋体" w:hAnsi="宋体" w:cs="宋体" w:hint="eastAsia"/>
          <w:iCs/>
          <w:color w:val="auto"/>
          <w:szCs w:val="21"/>
          <w:highlight w:val="none"/>
          <w:u w:val="single"/>
        </w:rPr>
        <w:t>（</w:t>
      </w:r>
      <w:r>
        <w:rPr>
          <w:rFonts w:ascii="宋体" w:eastAsia="宋体" w:hAnsi="宋体" w:cs="宋体" w:hint="eastAsia"/>
          <w:i/>
          <w:color w:val="auto"/>
          <w:szCs w:val="21"/>
          <w:highlight w:val="none"/>
          <w:u w:val="single"/>
        </w:rPr>
        <w:t>提供期限自本公告发布之日起不得少于5个工作日</w:t>
      </w:r>
      <w:r>
        <w:rPr>
          <w:rFonts w:ascii="宋体" w:eastAsia="宋体" w:hAnsi="宋体" w:cs="宋体" w:hint="eastAsia"/>
          <w:iCs/>
          <w:color w:val="auto"/>
          <w:szCs w:val="21"/>
          <w:highlight w:val="none"/>
          <w:u w:val="single"/>
        </w:rPr>
        <w:t>）</w:t>
      </w:r>
      <w:r>
        <w:rPr>
          <w:rFonts w:ascii="宋体" w:eastAsia="宋体" w:hAnsi="宋体" w:cs="宋体" w:hint="eastAsia"/>
          <w:color w:val="auto"/>
          <w:szCs w:val="21"/>
          <w:highlight w:val="none"/>
        </w:rPr>
        <w:t>，每天上午00：00至12：00，下午12：00至23：59（北京时间，法定节假日除外）</w:t>
      </w:r>
      <w:r>
        <w:rPr>
          <w:rFonts w:ascii="宋体" w:eastAsia="宋体" w:hAnsi="宋体" w:cs="宋体" w:hint="eastAsia"/>
          <w:color w:val="auto"/>
          <w:szCs w:val="21"/>
          <w:highlight w:val="none"/>
          <w:lang w:eastAsia="zh-CN"/>
        </w:rPr>
        <w:t>。</w:t>
      </w:r>
    </w:p>
    <w:p>
      <w:pPr>
        <w:spacing w:line="360" w:lineRule="auto"/>
        <w:ind w:firstLine="540"/>
        <w:rPr>
          <w:rFonts w:ascii="宋体" w:eastAsia="宋体" w:hAnsi="宋体" w:cs="宋体" w:hint="eastAsia"/>
          <w:color w:val="auto"/>
          <w:szCs w:val="21"/>
          <w:highlight w:val="none"/>
          <w:u w:val="none"/>
        </w:rPr>
      </w:pPr>
      <w:r>
        <w:rPr>
          <w:rFonts w:ascii="宋体" w:eastAsia="宋体" w:hAnsi="宋体" w:cs="宋体" w:hint="eastAsia"/>
          <w:color w:val="auto"/>
          <w:szCs w:val="21"/>
          <w:highlight w:val="none"/>
          <w:u w:val="none"/>
        </w:rPr>
        <w:t>地点：国家税务总局集中采购中心网站（https://swcg.chinatax.gov.cn）</w:t>
      </w:r>
    </w:p>
    <w:p>
      <w:pPr>
        <w:spacing w:line="360" w:lineRule="auto"/>
        <w:ind w:firstLine="540"/>
        <w:rPr>
          <w:rFonts w:ascii="宋体" w:eastAsia="宋体" w:hAnsi="宋体" w:cs="宋体" w:hint="eastAsia"/>
          <w:color w:val="auto"/>
          <w:szCs w:val="21"/>
          <w:highlight w:val="none"/>
          <w:u w:val="none"/>
        </w:rPr>
      </w:pPr>
      <w:r>
        <w:rPr>
          <w:rFonts w:ascii="宋体" w:eastAsia="宋体" w:hAnsi="宋体" w:cs="宋体" w:hint="eastAsia"/>
          <w:color w:val="auto"/>
          <w:szCs w:val="21"/>
          <w:highlight w:val="none"/>
          <w:u w:val="none"/>
        </w:rPr>
        <w:t>方式：供应商在国家税务总局集中采购中心网站，点击“供应商登录”，完成注册，登录国家税务总局政府采购评审管理系统，</w:t>
      </w:r>
      <w:hyperlink r:id="rId11" w:history="1">
        <w:r>
          <w:rPr>
            <w:rFonts w:ascii="宋体" w:eastAsia="宋体" w:hAnsi="宋体" w:cs="宋体" w:hint="eastAsia"/>
            <w:color w:val="auto"/>
            <w:szCs w:val="21"/>
            <w:highlight w:val="none"/>
            <w:u w:val="none"/>
          </w:rPr>
          <w:t>报名并免费下载采购文件电子版。</w:t>
        </w:r>
      </w:hyperlink>
      <w:r>
        <w:rPr>
          <w:rFonts w:ascii="宋体" w:eastAsia="宋体" w:hAnsi="宋体" w:cs="宋体" w:hint="eastAsia"/>
          <w:color w:val="auto"/>
          <w:szCs w:val="21"/>
          <w:highlight w:val="none"/>
          <w:u w:val="none"/>
        </w:rPr>
        <w:t>没有报名的供应商，不能参加本项目采购活动。</w:t>
      </w:r>
    </w:p>
    <w:p>
      <w:pPr>
        <w:spacing w:line="360" w:lineRule="auto"/>
        <w:ind w:firstLine="540"/>
        <w:rPr>
          <w:rFonts w:ascii="宋体" w:eastAsia="宋体" w:hAnsi="宋体" w:cs="宋体" w:hint="eastAsia"/>
          <w:color w:val="auto"/>
          <w:szCs w:val="21"/>
          <w:highlight w:val="none"/>
        </w:rPr>
      </w:pPr>
      <w:r>
        <w:rPr>
          <w:rFonts w:ascii="宋体" w:eastAsia="宋体" w:hAnsi="宋体" w:cs="宋体" w:hint="eastAsia"/>
          <w:color w:val="auto"/>
          <w:szCs w:val="21"/>
          <w:highlight w:val="none"/>
        </w:rPr>
        <w:t>售价：招标文件工本费每本 0 元人民币</w:t>
      </w:r>
    </w:p>
    <w:p>
      <w:p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szCs w:val="21"/>
          <w:highlight w:val="none"/>
        </w:rPr>
        <w:t>四、提交投标文件截止时间、开标时间和地点</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1.投标文件递交截止时间及开标时间：2024年</w:t>
      </w:r>
      <w:r>
        <w:rPr>
          <w:rFonts w:ascii="宋体" w:hAnsi="宋体" w:cs="宋体" w:hint="eastAsia"/>
          <w:color w:val="auto"/>
          <w:szCs w:val="21"/>
          <w:highlight w:val="none"/>
          <w:lang w:val="en-US" w:eastAsia="zh-CN"/>
        </w:rPr>
        <w:t>12</w:t>
      </w:r>
      <w:r>
        <w:rPr>
          <w:rFonts w:ascii="宋体" w:eastAsia="宋体" w:hAnsi="宋体" w:cs="宋体" w:hint="eastAsia"/>
          <w:color w:val="auto"/>
          <w:szCs w:val="21"/>
          <w:highlight w:val="none"/>
        </w:rPr>
        <w:t>月</w:t>
      </w:r>
      <w:r>
        <w:rPr>
          <w:rFonts w:ascii="宋体" w:hAnsi="宋体" w:cs="宋体" w:hint="eastAsia"/>
          <w:color w:val="auto"/>
          <w:szCs w:val="21"/>
          <w:highlight w:val="none"/>
          <w:lang w:val="en-US" w:eastAsia="zh-CN"/>
        </w:rPr>
        <w:t>11</w:t>
      </w:r>
      <w:r>
        <w:rPr>
          <w:rFonts w:ascii="宋体" w:eastAsia="宋体" w:hAnsi="宋体" w:cs="宋体" w:hint="eastAsia"/>
          <w:color w:val="auto"/>
          <w:szCs w:val="21"/>
          <w:highlight w:val="none"/>
        </w:rPr>
        <w:t>日9时30分00秒（北京时间）。</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2.地点：本项目采用国家税务总局政府采购评审管理系统进行网上投标、开标。</w:t>
      </w:r>
    </w:p>
    <w:p>
      <w:p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szCs w:val="21"/>
          <w:highlight w:val="none"/>
        </w:rPr>
        <w:t>五、公告期限</w:t>
      </w:r>
    </w:p>
    <w:p>
      <w:pPr>
        <w:spacing w:line="360" w:lineRule="auto"/>
        <w:ind w:firstLine="420" w:firstLineChars="200"/>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自本公告发布之日起5个工作日。</w:t>
      </w:r>
    </w:p>
    <w:p>
      <w:p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szCs w:val="21"/>
          <w:highlight w:val="none"/>
        </w:rPr>
        <w:t>六、其他补充事宜</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1.本项目采用国家税务总局政府采购评审管理系统进行招投标，请在投标前详细阅读国家税务总局集中采购中心网站（https://swcg.chinatax.gov.cn）《供应商操作手册》。</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 供应商在国家税务总局集中采购中心网站，点击“供应商登录”，完成注册，登录国家税务总局政府采购评审管理系统，报名并免费下载采购文件电子版。没有报名的供应商，不能参加本项目采购活动。</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3.供应商制作投标文件前须提前办理数字证书和电子签章，办理方式和注意事项详见网站《供应商操作手册》。</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4.供应商在国家税务总局集中采购中心网站 “下载中心”下载并安装“供应商投标工具”，使用投标工具编制投标文件，并在提交投标文件截止时间前加密上传。除上述方式之外，不接受以纸质文件以及其他任何方式提交的投标文件。</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5.本项目通过国家税务总局政府采购评审管理系统进行开标，投标人应在开标前登录系统点击“开标大厅”，参加开标过程并确认开标结果，投标人未参加开标的视同认同开标结果。</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6.供应商在投标过程中涉及系统操作的技术问题，可致电系统服务热线：15195887725。</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7.公告媒体：本招标公告在中国政府采购网（www.ccgp.gov.cn）、国家税务总局集中采购中心网站（https://swcg.chinatax.gov.cn）、</w:t>
      </w:r>
      <w:r>
        <w:rPr>
          <w:rFonts w:ascii="宋体" w:hAnsi="宋体" w:cs="宋体" w:hint="eastAsia"/>
          <w:color w:val="auto"/>
          <w:szCs w:val="21"/>
          <w:highlight w:val="none"/>
          <w:lang w:eastAsia="zh-CN"/>
        </w:rPr>
        <w:t>国家税务总局广西壮族自治区税务局南宁频道（https://guangxi.chinatax.gov.cn/nanning/）</w:t>
      </w:r>
      <w:r>
        <w:rPr>
          <w:rFonts w:ascii="宋体" w:eastAsia="宋体" w:hAnsi="宋体" w:cs="宋体" w:hint="eastAsia"/>
          <w:color w:val="auto"/>
          <w:szCs w:val="21"/>
          <w:highlight w:val="none"/>
        </w:rPr>
        <w:t>。</w:t>
      </w:r>
    </w:p>
    <w:p>
      <w:pPr>
        <w:spacing w:line="360" w:lineRule="auto"/>
        <w:ind w:left="495"/>
        <w:rPr>
          <w:rFonts w:ascii="宋体" w:eastAsia="宋体" w:hAnsi="宋体" w:cs="宋体" w:hint="eastAsia"/>
          <w:color w:val="auto"/>
          <w:szCs w:val="21"/>
          <w:highlight w:val="none"/>
        </w:rPr>
      </w:pPr>
      <w:r>
        <w:rPr>
          <w:rFonts w:ascii="宋体" w:eastAsia="宋体" w:hAnsi="宋体" w:cs="宋体" w:hint="eastAsia"/>
          <w:color w:val="auto"/>
          <w:szCs w:val="21"/>
          <w:highlight w:val="none"/>
        </w:rPr>
        <w:t>8.本项目需要落实的政府采购支持节能环保、中小企业、监狱企业、残疾人福利性单位等政策：（1）政府采购促进中小企业发展。（2）政府采购促进残疾人就业政策。（3）政府采购支持监狱企业发展。</w:t>
      </w:r>
    </w:p>
    <w:p>
      <w:p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szCs w:val="21"/>
          <w:highlight w:val="none"/>
        </w:rPr>
        <w:t>七、对本次招标提出询问，请按以下方式联系。</w:t>
      </w:r>
    </w:p>
    <w:p>
      <w:pPr>
        <w:spacing w:line="500" w:lineRule="exact"/>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1.采购人信息</w:t>
      </w:r>
    </w:p>
    <w:p>
      <w:pPr>
        <w:spacing w:line="500" w:lineRule="exact"/>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名 称：</w:t>
      </w:r>
      <w:r>
        <w:rPr>
          <w:rFonts w:ascii="宋体" w:eastAsia="宋体" w:hAnsi="宋体" w:cs="宋体" w:hint="eastAsia"/>
          <w:color w:val="auto"/>
          <w:szCs w:val="21"/>
          <w:highlight w:val="none"/>
          <w:u w:val="single"/>
          <w:lang w:eastAsia="zh-CN"/>
        </w:rPr>
        <w:t>国家税务总局南宁市青秀区税务局</w:t>
      </w:r>
    </w:p>
    <w:p>
      <w:pPr>
        <w:spacing w:line="500" w:lineRule="exact"/>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地址：</w:t>
      </w:r>
      <w:r>
        <w:rPr>
          <w:rFonts w:ascii="宋体" w:eastAsia="宋体" w:hAnsi="宋体" w:cs="宋体" w:hint="eastAsia"/>
          <w:color w:val="auto"/>
          <w:szCs w:val="21"/>
          <w:highlight w:val="none"/>
          <w:u w:val="single"/>
        </w:rPr>
        <w:t xml:space="preserve"> 南宁市青秀区望园路19号</w:t>
      </w:r>
    </w:p>
    <w:p>
      <w:pPr>
        <w:spacing w:line="500" w:lineRule="exact"/>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联系方式：</w:t>
      </w:r>
      <w:r>
        <w:rPr>
          <w:rFonts w:ascii="宋体" w:hAnsi="宋体" w:cs="宋体" w:hint="eastAsia"/>
          <w:color w:val="auto"/>
          <w:szCs w:val="21"/>
          <w:highlight w:val="none"/>
          <w:u w:val="single"/>
          <w:lang w:eastAsia="zh-CN"/>
        </w:rPr>
        <w:t>梁峰瑜 0771-5562132 覃燕倩 0771-5651320</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 xml:space="preserve"> </w:t>
      </w:r>
    </w:p>
    <w:p>
      <w:pPr>
        <w:spacing w:line="500" w:lineRule="exact"/>
        <w:ind w:firstLine="420" w:firstLineChars="20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2.采购代理机构信息:</w:t>
      </w:r>
      <w:r>
        <w:rPr>
          <w:rFonts w:ascii="宋体" w:hAnsi="宋体" w:cs="宋体" w:hint="eastAsia"/>
          <w:color w:val="auto"/>
          <w:szCs w:val="21"/>
          <w:highlight w:val="none"/>
          <w:lang w:eastAsia="zh-CN"/>
        </w:rPr>
        <w:t>无</w:t>
      </w:r>
    </w:p>
    <w:p>
      <w:pPr>
        <w:spacing w:line="500" w:lineRule="exact"/>
        <w:ind w:firstLine="420" w:firstLineChars="200"/>
        <w:rPr>
          <w:rFonts w:ascii="宋体" w:eastAsia="宋体" w:hAnsi="宋体" w:cs="宋体" w:hint="eastAsia"/>
          <w:color w:val="auto"/>
          <w:szCs w:val="21"/>
          <w:highlight w:val="none"/>
          <w:u w:val="single"/>
        </w:rPr>
      </w:pPr>
      <w:r>
        <w:rPr>
          <w:rFonts w:ascii="宋体" w:eastAsia="宋体" w:hAnsi="宋体" w:cs="宋体" w:hint="eastAsia"/>
          <w:color w:val="auto"/>
          <w:szCs w:val="21"/>
          <w:highlight w:val="none"/>
        </w:rPr>
        <w:t>3.项目联系方式</w:t>
      </w:r>
    </w:p>
    <w:p>
      <w:pPr>
        <w:pStyle w:val="PlainText"/>
        <w:spacing w:line="50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项目联系人：</w:t>
      </w:r>
      <w:r>
        <w:rPr>
          <w:rFonts w:hAnsi="宋体" w:cs="宋体" w:hint="eastAsia"/>
          <w:color w:val="auto"/>
          <w:highlight w:val="none"/>
          <w:u w:val="single"/>
          <w:lang w:eastAsia="zh-CN"/>
        </w:rPr>
        <w:t>梁峰瑜、覃燕倩</w:t>
      </w:r>
      <w:r>
        <w:rPr>
          <w:rFonts w:ascii="宋体" w:eastAsia="宋体" w:hAnsi="宋体" w:cs="宋体" w:hint="eastAsia"/>
          <w:color w:val="auto"/>
          <w:highlight w:val="none"/>
          <w:u w:val="single"/>
        </w:rPr>
        <w:t xml:space="preserve">   </w:t>
      </w:r>
    </w:p>
    <w:p>
      <w:pPr>
        <w:widowControl/>
        <w:spacing w:line="360" w:lineRule="auto"/>
        <w:ind w:firstLine="420" w:firstLineChars="200"/>
        <w:jc w:val="left"/>
        <w:rPr>
          <w:rFonts w:ascii="宋体" w:eastAsia="宋体" w:hAnsi="宋体" w:cs="宋体" w:hint="eastAsia"/>
          <w:color w:val="auto"/>
          <w:szCs w:val="21"/>
          <w:highlight w:val="none"/>
          <w:u w:val="single"/>
        </w:rPr>
      </w:pPr>
      <w:r>
        <w:rPr>
          <w:rFonts w:ascii="宋体" w:eastAsia="宋体" w:hAnsi="宋体" w:cs="宋体" w:hint="eastAsia"/>
          <w:color w:val="auto"/>
          <w:szCs w:val="21"/>
          <w:highlight w:val="none"/>
        </w:rPr>
        <w:t>电　话：</w:t>
      </w:r>
      <w:r>
        <w:rPr>
          <w:rFonts w:ascii="宋体" w:hAnsi="宋体" w:cs="宋体" w:hint="eastAsia"/>
          <w:color w:val="auto"/>
          <w:szCs w:val="21"/>
          <w:highlight w:val="none"/>
          <w:u w:val="single"/>
          <w:lang w:eastAsia="zh-CN"/>
        </w:rPr>
        <w:t>0771-5562132、5651320</w:t>
      </w:r>
      <w:r>
        <w:rPr>
          <w:rFonts w:ascii="宋体" w:eastAsia="宋体" w:hAnsi="宋体" w:cs="宋体" w:hint="eastAsia"/>
          <w:color w:val="auto"/>
          <w:szCs w:val="21"/>
          <w:highlight w:val="none"/>
          <w:u w:val="single"/>
        </w:rPr>
        <w:t xml:space="preserve">   </w:t>
      </w:r>
    </w:p>
    <w:p>
      <w:pPr>
        <w:widowControl/>
        <w:spacing w:line="360" w:lineRule="auto"/>
        <w:ind w:firstLine="420" w:firstLineChars="200"/>
        <w:jc w:val="left"/>
        <w:rPr>
          <w:rFonts w:ascii="宋体" w:eastAsia="宋体" w:hAnsi="宋体" w:cs="宋体" w:hint="eastAsia"/>
          <w:color w:val="auto"/>
          <w:szCs w:val="21"/>
          <w:highlight w:val="none"/>
          <w:u w:val="single"/>
        </w:rPr>
      </w:pPr>
    </w:p>
    <w:p>
      <w:pPr>
        <w:spacing w:line="360" w:lineRule="auto"/>
        <w:rPr>
          <w:rFonts w:ascii="宋体" w:eastAsia="宋体" w:hAnsi="宋体" w:cs="宋体" w:hint="eastAsia"/>
          <w:color w:val="auto"/>
          <w:highlight w:val="none"/>
        </w:rPr>
      </w:pPr>
    </w:p>
    <w:p>
      <w:pPr>
        <w:spacing w:line="360" w:lineRule="auto"/>
        <w:rPr>
          <w:rFonts w:ascii="宋体" w:eastAsia="宋体" w:hAnsi="宋体" w:cs="宋体" w:hint="eastAsia"/>
          <w:color w:val="auto"/>
          <w:highlight w:val="none"/>
        </w:rPr>
        <w:sectPr>
          <w:footerReference w:type="default" r:id="rId12"/>
          <w:footerReference w:type="first" r:id="rId13"/>
          <w:pgSz w:w="11906" w:h="16838"/>
          <w:pgMar w:top="1440" w:right="1440" w:bottom="1440" w:left="1440" w:header="851" w:footer="992" w:gutter="0"/>
          <w:pgNumType w:fmt="numberInDash" w:start="1"/>
          <w:cols w:num="1" w:space="720"/>
          <w:titlePg/>
          <w:rtlGutter w:val="0"/>
          <w:docGrid w:type="lines" w:linePitch="312" w:charSpace="0"/>
        </w:sectPr>
      </w:pPr>
    </w:p>
    <w:p>
      <w:pPr>
        <w:jc w:val="center"/>
        <w:outlineLvl w:val="0"/>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t>第二章　投标人须知</w:t>
      </w:r>
    </w:p>
    <w:p>
      <w:pPr>
        <w:jc w:val="center"/>
        <w:outlineLvl w:val="1"/>
        <w:rPr>
          <w:rFonts w:ascii="宋体" w:eastAsia="宋体" w:hAnsi="宋体" w:cs="宋体" w:hint="eastAsia"/>
          <w:color w:val="auto"/>
          <w:sz w:val="24"/>
          <w:szCs w:val="24"/>
          <w:highlight w:val="none"/>
        </w:rPr>
      </w:pPr>
      <w:r>
        <w:rPr>
          <w:rFonts w:ascii="宋体" w:eastAsia="宋体" w:hAnsi="宋体" w:cs="宋体" w:hint="eastAsia"/>
          <w:color w:val="auto"/>
          <w:sz w:val="24"/>
          <w:szCs w:val="24"/>
          <w:highlight w:val="none"/>
        </w:rPr>
        <w:t>投标人须知前附表</w:t>
      </w:r>
    </w:p>
    <w:tbl>
      <w:tblPr>
        <w:tblStyle w:val="TableNormal"/>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35"/>
        <w:gridCol w:w="1984"/>
        <w:gridCol w:w="851"/>
        <w:gridCol w:w="5114"/>
      </w:tblGrid>
      <w:tr>
        <w:tblPrEx>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 号</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类  别</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内     容</w:t>
            </w:r>
          </w:p>
        </w:tc>
      </w:tr>
      <w:tr>
        <w:tblPrEx>
          <w:tblW w:w="8884" w:type="dxa"/>
          <w:jc w:val="center"/>
          <w:tblLayout w:type="fixed"/>
          <w:tblCellMar>
            <w:top w:w="0" w:type="dxa"/>
            <w:left w:w="108" w:type="dxa"/>
            <w:bottom w:w="0" w:type="dxa"/>
            <w:right w:w="108" w:type="dxa"/>
          </w:tblCellMar>
        </w:tblPrEx>
        <w:trPr>
          <w:jc w:val="center"/>
        </w:trPr>
        <w:tc>
          <w:tcPr>
            <w:tcW w:w="935" w:type="dxa"/>
            <w:vMerge w:val="restart"/>
            <w:tcBorders>
              <w:top w:val="single" w:sz="4" w:space="0" w:color="auto"/>
              <w:left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984" w:type="dxa"/>
            <w:vMerge w:val="restart"/>
            <w:tcBorders>
              <w:top w:val="single" w:sz="4" w:space="0" w:color="auto"/>
              <w:left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项目名称、编号、预算及最高限价</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项目名称：</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非执法类辅助性服务</w:t>
            </w:r>
            <w:r>
              <w:rPr>
                <w:rFonts w:ascii="宋体" w:eastAsia="宋体" w:hAnsi="宋体" w:cs="宋体" w:hint="eastAsia"/>
                <w:color w:val="auto"/>
                <w:szCs w:val="21"/>
                <w:highlight w:val="none"/>
                <w:lang w:val="en-US" w:eastAsia="zh-CN"/>
              </w:rPr>
              <w:t>采购</w:t>
            </w:r>
            <w:r>
              <w:rPr>
                <w:rFonts w:ascii="宋体" w:hAnsi="宋体" w:cs="宋体" w:hint="eastAsia"/>
                <w:color w:val="auto"/>
                <w:szCs w:val="21"/>
                <w:highlight w:val="none"/>
                <w:lang w:val="en-US" w:eastAsia="zh-CN"/>
              </w:rPr>
              <w:t>（重）</w:t>
            </w:r>
          </w:p>
        </w:tc>
      </w:tr>
      <w:tr>
        <w:tblPrEx>
          <w:tblW w:w="8884" w:type="dxa"/>
          <w:jc w:val="center"/>
          <w:tblLayout w:type="fixed"/>
          <w:tblCellMar>
            <w:top w:w="0" w:type="dxa"/>
            <w:left w:w="108" w:type="dxa"/>
            <w:bottom w:w="0" w:type="dxa"/>
            <w:right w:w="108" w:type="dxa"/>
          </w:tblCellMar>
        </w:tblPrEx>
        <w:trPr>
          <w:trHeight w:val="380"/>
          <w:jc w:val="center"/>
        </w:trPr>
        <w:tc>
          <w:tcPr>
            <w:tcW w:w="935" w:type="dxa"/>
            <w:vMerge/>
            <w:tcBorders>
              <w:left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tcBorders>
              <w:left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项目编号：</w:t>
            </w:r>
            <w:r>
              <w:rPr>
                <w:rFonts w:ascii="宋体" w:hAnsi="宋体" w:cs="宋体" w:hint="eastAsia"/>
                <w:color w:val="auto"/>
                <w:szCs w:val="21"/>
                <w:highlight w:val="none"/>
                <w:u w:val="single"/>
              </w:rPr>
              <w:t>GX2024-ZXGK-C0</w:t>
            </w:r>
            <w:r>
              <w:rPr>
                <w:rFonts w:ascii="宋体" w:hAnsi="宋体" w:cs="宋体" w:hint="eastAsia"/>
                <w:color w:val="auto"/>
                <w:szCs w:val="21"/>
                <w:highlight w:val="none"/>
                <w:u w:val="single"/>
                <w:lang w:val="en-US" w:eastAsia="zh-CN"/>
              </w:rPr>
              <w:t>100</w:t>
            </w:r>
            <w:r>
              <w:rPr>
                <w:rFonts w:ascii="宋体" w:hAnsi="宋体" w:cs="宋体" w:hint="eastAsia"/>
                <w:color w:val="auto"/>
                <w:szCs w:val="21"/>
                <w:highlight w:val="none"/>
                <w:u w:val="single"/>
              </w:rPr>
              <w:t>-B00</w:t>
            </w:r>
            <w:r>
              <w:rPr>
                <w:rFonts w:ascii="宋体" w:eastAsia="宋体" w:hAnsi="宋体" w:cs="宋体" w:hint="eastAsia"/>
                <w:color w:val="auto"/>
                <w:szCs w:val="21"/>
                <w:highlight w:val="none"/>
                <w:u w:val="single"/>
              </w:rPr>
              <w:t xml:space="preserve"> </w:t>
            </w:r>
          </w:p>
        </w:tc>
      </w:tr>
      <w:tr>
        <w:tblPrEx>
          <w:tblW w:w="8884" w:type="dxa"/>
          <w:jc w:val="center"/>
          <w:tblLayout w:type="fixed"/>
          <w:tblCellMar>
            <w:top w:w="0" w:type="dxa"/>
            <w:left w:w="108" w:type="dxa"/>
            <w:bottom w:w="0" w:type="dxa"/>
            <w:right w:w="108" w:type="dxa"/>
          </w:tblCellMar>
        </w:tblPrEx>
        <w:trPr>
          <w:jc w:val="center"/>
        </w:trPr>
        <w:tc>
          <w:tcPr>
            <w:tcW w:w="935" w:type="dxa"/>
            <w:vMerge/>
            <w:tcBorders>
              <w:left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tcBorders>
              <w:left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项目预算：</w:t>
            </w:r>
            <w:r>
              <w:rPr>
                <w:rFonts w:ascii="宋体" w:eastAsia="宋体" w:hAnsi="宋体" w:cs="宋体" w:hint="eastAsia"/>
                <w:color w:val="auto"/>
                <w:szCs w:val="21"/>
                <w:highlight w:val="none"/>
                <w:u w:val="single"/>
              </w:rPr>
              <w:t>人民币（大写）</w:t>
            </w:r>
            <w:r>
              <w:rPr>
                <w:rFonts w:ascii="宋体" w:hAnsi="宋体" w:cs="宋体" w:hint="eastAsia"/>
                <w:color w:val="auto"/>
                <w:szCs w:val="21"/>
                <w:highlight w:val="none"/>
                <w:u w:val="single"/>
                <w:lang w:eastAsia="zh-CN"/>
              </w:rPr>
              <w:t>肆佰万元整（（¥</w:t>
            </w:r>
            <w:r>
              <w:rPr>
                <w:rFonts w:ascii="宋体" w:hAnsi="宋体" w:cs="宋体" w:hint="eastAsia"/>
                <w:color w:val="auto"/>
                <w:szCs w:val="21"/>
                <w:highlight w:val="none"/>
                <w:u w:val="single"/>
                <w:lang w:val="en-US" w:eastAsia="zh-CN"/>
              </w:rPr>
              <w:t>4,000,000.00</w:t>
            </w:r>
            <w:r>
              <w:rPr>
                <w:rFonts w:ascii="宋体" w:hAnsi="宋体" w:cs="宋体" w:hint="eastAsia"/>
                <w:color w:val="auto"/>
                <w:szCs w:val="21"/>
                <w:highlight w:val="none"/>
                <w:u w:val="single"/>
                <w:lang w:eastAsia="zh-CN"/>
              </w:rPr>
              <w:t>）</w:t>
            </w:r>
          </w:p>
        </w:tc>
      </w:tr>
      <w:tr>
        <w:tblPrEx>
          <w:tblW w:w="8884" w:type="dxa"/>
          <w:jc w:val="center"/>
          <w:tblLayout w:type="fixed"/>
          <w:tblCellMar>
            <w:top w:w="0" w:type="dxa"/>
            <w:left w:w="108" w:type="dxa"/>
            <w:bottom w:w="0" w:type="dxa"/>
            <w:right w:w="108" w:type="dxa"/>
          </w:tblCellMar>
        </w:tblPrEx>
        <w:trPr>
          <w:jc w:val="center"/>
        </w:trPr>
        <w:tc>
          <w:tcPr>
            <w:tcW w:w="935" w:type="dxa"/>
            <w:vMerge/>
            <w:tcBorders>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tcBorders>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最高限价：</w:t>
            </w:r>
            <w:r>
              <w:rPr>
                <w:rFonts w:ascii="宋体" w:eastAsia="宋体" w:hAnsi="宋体" w:cs="宋体" w:hint="eastAsia"/>
                <w:color w:val="auto"/>
                <w:szCs w:val="21"/>
                <w:highlight w:val="none"/>
                <w:u w:val="single"/>
              </w:rPr>
              <w:t>人民币（大写）</w:t>
            </w:r>
            <w:r>
              <w:rPr>
                <w:rFonts w:ascii="宋体" w:hAnsi="宋体" w:cs="宋体" w:hint="eastAsia"/>
                <w:color w:val="auto"/>
                <w:szCs w:val="21"/>
                <w:highlight w:val="none"/>
                <w:u w:val="single"/>
                <w:lang w:eastAsia="zh-CN"/>
              </w:rPr>
              <w:t>肆佰万元整（（¥</w:t>
            </w:r>
            <w:r>
              <w:rPr>
                <w:rFonts w:ascii="宋体" w:hAnsi="宋体" w:cs="宋体" w:hint="eastAsia"/>
                <w:color w:val="auto"/>
                <w:szCs w:val="21"/>
                <w:highlight w:val="none"/>
                <w:u w:val="single"/>
                <w:lang w:val="en-US" w:eastAsia="zh-CN"/>
              </w:rPr>
              <w:t>4,000,000.00</w:t>
            </w:r>
            <w:r>
              <w:rPr>
                <w:rFonts w:ascii="宋体" w:hAnsi="宋体" w:cs="宋体" w:hint="eastAsia"/>
                <w:color w:val="auto"/>
                <w:szCs w:val="21"/>
                <w:highlight w:val="none"/>
                <w:u w:val="single"/>
                <w:lang w:eastAsia="zh-CN"/>
              </w:rPr>
              <w:t>）</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采购需求</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详见《招标文件（技术部分）》</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lang w:val="en-US" w:eastAsia="zh-CN"/>
              </w:rPr>
            </w:pPr>
            <w:r>
              <w:rPr>
                <w:rFonts w:ascii="宋体" w:eastAsia="宋体" w:hAnsi="宋体" w:cs="宋体" w:hint="eastAsia"/>
                <w:color w:val="auto"/>
                <w:szCs w:val="21"/>
                <w:highlight w:val="none"/>
              </w:rPr>
              <w:t>项目属性</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类别</w:t>
            </w:r>
            <w:r>
              <w:rPr>
                <w:rFonts w:ascii="宋体" w:eastAsia="宋体" w:hAnsi="宋体" w:cs="宋体" w:hint="eastAsia"/>
                <w:color w:val="auto"/>
                <w:szCs w:val="21"/>
                <w:highlight w:val="none"/>
                <w:lang w:eastAsia="zh-CN"/>
              </w:rPr>
              <w:t>等</w:t>
            </w:r>
            <w:r>
              <w:rPr>
                <w:rFonts w:ascii="宋体" w:eastAsia="宋体" w:hAnsi="宋体" w:cs="宋体" w:hint="eastAsia"/>
                <w:color w:val="auto"/>
                <w:szCs w:val="21"/>
                <w:highlight w:val="none"/>
                <w:lang w:val="en-US" w:eastAsia="zh-CN"/>
              </w:rPr>
              <w:t xml:space="preserve"> </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rPr>
              <w:t>项目属性：</w:t>
            </w:r>
            <w:r>
              <w:rPr>
                <w:rFonts w:ascii="Wingdings 2" w:eastAsia="宋体" w:hAnsi="Wingdings 2" w:cs="宋体"/>
                <w:color w:val="auto"/>
                <w:highlight w:val="none"/>
              </w:rPr>
              <w:sym w:font="Wingdings 2" w:char="F0A3"/>
            </w:r>
            <w:r>
              <w:rPr>
                <w:rFonts w:ascii="宋体" w:eastAsia="宋体" w:hAnsi="宋体" w:cs="宋体" w:hint="eastAsia"/>
                <w:color w:val="auto"/>
                <w:highlight w:val="none"/>
              </w:rPr>
              <w:t xml:space="preserve">货物           </w:t>
            </w:r>
            <w:r>
              <w:rPr>
                <w:rFonts w:ascii="Wingdings 2" w:eastAsia="宋体" w:hAnsi="Wingdings 2" w:cs="宋体"/>
                <w:color w:val="auto"/>
                <w:highlight w:val="none"/>
              </w:rPr>
              <w:sym w:font="Wingdings 2" w:char="F052"/>
            </w:r>
            <w:r>
              <w:rPr>
                <w:rFonts w:ascii="宋体" w:eastAsia="宋体" w:hAnsi="宋体" w:cs="宋体" w:hint="eastAsia"/>
                <w:color w:val="auto"/>
                <w:highlight w:val="none"/>
              </w:rPr>
              <w:t>服务</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rPr>
              <w:t>项目类别：</w:t>
            </w:r>
            <w:r>
              <w:rPr>
                <w:rFonts w:ascii="Wingdings 2" w:eastAsia="宋体" w:hAnsi="Wingdings 2" w:cs="宋体"/>
                <w:color w:val="auto"/>
                <w:highlight w:val="none"/>
              </w:rPr>
              <w:sym w:font="Wingdings 2" w:char="F0A3"/>
            </w:r>
            <w:r>
              <w:rPr>
                <w:rFonts w:ascii="宋体" w:eastAsia="宋体" w:hAnsi="宋体" w:cs="宋体" w:hint="eastAsia"/>
                <w:color w:val="auto"/>
                <w:highlight w:val="none"/>
              </w:rPr>
              <w:t xml:space="preserve">信息化项目     </w:t>
            </w:r>
            <w:r>
              <w:rPr>
                <w:rFonts w:ascii="Wingdings 2" w:eastAsia="宋体" w:hAnsi="Wingdings 2" w:cs="宋体"/>
                <w:color w:val="auto"/>
                <w:highlight w:val="none"/>
              </w:rPr>
              <w:sym w:font="Wingdings 2" w:char="F052"/>
            </w:r>
            <w:r>
              <w:rPr>
                <w:rFonts w:ascii="宋体" w:eastAsia="宋体" w:hAnsi="宋体" w:cs="宋体" w:hint="eastAsia"/>
                <w:color w:val="auto"/>
                <w:highlight w:val="none"/>
              </w:rPr>
              <w:t>非信息化项目</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eastAsia="zh-CN"/>
              </w:rPr>
            </w:pPr>
            <w:r>
              <w:rPr>
                <w:rFonts w:ascii="宋体" w:eastAsia="宋体" w:hAnsi="宋体" w:cs="宋体" w:hint="eastAsia"/>
                <w:color w:val="auto"/>
                <w:szCs w:val="21"/>
                <w:highlight w:val="none"/>
              </w:rPr>
              <w:t>线上采购项目</w:t>
            </w:r>
            <w:r>
              <w:rPr>
                <w:rFonts w:ascii="宋体" w:eastAsia="宋体" w:hAnsi="宋体" w:cs="宋体" w:hint="eastAsia"/>
                <w:color w:val="auto"/>
                <w:szCs w:val="21"/>
                <w:highlight w:val="none"/>
                <w:lang w:eastAsia="zh-CN"/>
              </w:rPr>
              <w:t>：</w:t>
            </w:r>
            <w:r>
              <w:rPr>
                <w:rFonts w:ascii="Wingdings 2" w:eastAsia="宋体" w:hAnsi="Wingdings 2" w:cs="宋体"/>
                <w:color w:val="auto"/>
                <w:highlight w:val="none"/>
              </w:rPr>
              <w:sym w:font="Wingdings 2" w:char="F052"/>
            </w:r>
            <w:r>
              <w:rPr>
                <w:rFonts w:ascii="宋体" w:eastAsia="宋体" w:hAnsi="宋体" w:cs="宋体" w:hint="eastAsia"/>
                <w:color w:val="auto"/>
                <w:highlight w:val="none"/>
                <w:lang w:eastAsia="zh-CN"/>
              </w:rPr>
              <w:t>是</w:t>
            </w:r>
            <w:r>
              <w:rPr>
                <w:rFonts w:ascii="宋体" w:eastAsia="宋体" w:hAnsi="宋体" w:cs="宋体" w:hint="eastAsia"/>
                <w:color w:val="auto"/>
                <w:highlight w:val="none"/>
              </w:rPr>
              <w:t xml:space="preserve">    </w:t>
            </w:r>
            <w:r>
              <w:rPr>
                <w:rFonts w:ascii="宋体" w:eastAsia="宋体" w:hAnsi="宋体" w:cs="宋体" w:hint="eastAsia"/>
                <w:color w:val="auto"/>
                <w:highlight w:val="none"/>
                <w:lang w:val="en-US" w:eastAsia="zh-CN"/>
              </w:rPr>
              <w:t xml:space="preserve">    </w:t>
            </w:r>
            <w:r>
              <w:rPr>
                <w:rFonts w:ascii="宋体" w:eastAsia="宋体" w:hAnsi="宋体" w:cs="宋体" w:hint="eastAsia"/>
                <w:color w:val="auto"/>
                <w:highlight w:val="none"/>
              </w:rPr>
              <w:t xml:space="preserve"> </w:t>
            </w:r>
            <w:r>
              <w:rPr>
                <w:rFonts w:ascii="Wingdings 2" w:eastAsia="宋体" w:hAnsi="Wingdings 2" w:cs="宋体"/>
                <w:color w:val="auto"/>
                <w:highlight w:val="none"/>
              </w:rPr>
              <w:sym w:font="Wingdings 2" w:char="F0A3"/>
            </w:r>
            <w:r>
              <w:rPr>
                <w:rFonts w:ascii="宋体" w:eastAsia="宋体" w:hAnsi="宋体" w:cs="宋体" w:hint="eastAsia"/>
                <w:color w:val="auto"/>
                <w:highlight w:val="none"/>
                <w:lang w:eastAsia="zh-CN"/>
              </w:rPr>
              <w:t>否</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采购人</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名称：</w:t>
            </w:r>
            <w:r>
              <w:rPr>
                <w:rFonts w:ascii="宋体" w:eastAsia="宋体" w:hAnsi="宋体" w:cs="宋体" w:hint="eastAsia"/>
                <w:color w:val="auto"/>
                <w:szCs w:val="21"/>
                <w:highlight w:val="none"/>
                <w:u w:val="single"/>
                <w:lang w:eastAsia="zh-CN"/>
              </w:rPr>
              <w:t>国家税务总局南宁市青秀区税务局</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Cs/>
                <w:color w:val="auto"/>
                <w:szCs w:val="21"/>
                <w:highlight w:val="none"/>
              </w:rPr>
            </w:pPr>
            <w:r>
              <w:rPr>
                <w:rFonts w:ascii="宋体" w:eastAsia="宋体" w:hAnsi="宋体" w:cs="宋体" w:hint="eastAsia"/>
                <w:color w:val="auto"/>
                <w:szCs w:val="21"/>
                <w:highlight w:val="none"/>
              </w:rPr>
              <w:t>地址：</w:t>
            </w:r>
            <w:r>
              <w:rPr>
                <w:rFonts w:ascii="宋体" w:eastAsia="宋体" w:hAnsi="宋体" w:cs="宋体" w:hint="eastAsia"/>
                <w:color w:val="auto"/>
                <w:szCs w:val="21"/>
                <w:highlight w:val="none"/>
                <w:u w:val="single"/>
              </w:rPr>
              <w:t xml:space="preserve"> 南宁市青秀区望园路19号     </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Cs/>
                <w:color w:val="auto"/>
                <w:szCs w:val="21"/>
                <w:highlight w:val="none"/>
                <w:u w:val="single"/>
                <w:lang w:val="en-US"/>
              </w:rPr>
            </w:pPr>
            <w:r>
              <w:rPr>
                <w:rFonts w:ascii="宋体" w:eastAsia="宋体" w:hAnsi="宋体" w:cs="宋体" w:hint="eastAsia"/>
                <w:color w:val="auto"/>
                <w:szCs w:val="21"/>
                <w:highlight w:val="none"/>
              </w:rPr>
              <w:t>联系</w:t>
            </w:r>
            <w:r>
              <w:rPr>
                <w:rFonts w:ascii="宋体" w:eastAsia="宋体" w:hAnsi="宋体" w:cs="宋体" w:hint="eastAsia"/>
                <w:bCs/>
                <w:color w:val="auto"/>
                <w:szCs w:val="21"/>
                <w:highlight w:val="none"/>
              </w:rPr>
              <w:t>电话：</w:t>
            </w:r>
            <w:r>
              <w:rPr>
                <w:rFonts w:ascii="宋体" w:eastAsia="宋体" w:hAnsi="宋体" w:cs="宋体" w:hint="eastAsia"/>
                <w:bCs/>
                <w:color w:val="auto"/>
                <w:szCs w:val="21"/>
                <w:highlight w:val="none"/>
                <w:u w:val="single"/>
                <w:lang w:val="en-US" w:eastAsia="zh-CN"/>
              </w:rPr>
              <w:t xml:space="preserve"> </w:t>
            </w:r>
            <w:r>
              <w:rPr>
                <w:rFonts w:ascii="宋体" w:hAnsi="宋体" w:cs="宋体" w:hint="eastAsia"/>
                <w:bCs/>
                <w:color w:val="auto"/>
                <w:szCs w:val="21"/>
                <w:highlight w:val="none"/>
                <w:u w:val="single"/>
                <w:lang w:eastAsia="zh-CN"/>
              </w:rPr>
              <w:t>梁峰瑜、覃燕倩</w:t>
            </w:r>
            <w:r>
              <w:rPr>
                <w:rFonts w:ascii="宋体" w:eastAsia="宋体" w:hAnsi="宋体" w:cs="宋体" w:hint="eastAsia"/>
                <w:bCs/>
                <w:color w:val="auto"/>
                <w:szCs w:val="21"/>
                <w:highlight w:val="none"/>
                <w:u w:val="single"/>
                <w:lang w:val="en-US" w:eastAsia="zh-CN"/>
              </w:rPr>
              <w:t xml:space="preserve">  </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lang w:val="zh-CN"/>
              </w:rPr>
            </w:pPr>
            <w:r>
              <w:rPr>
                <w:rFonts w:ascii="宋体" w:eastAsia="宋体" w:hAnsi="宋体" w:cs="宋体" w:hint="eastAsia"/>
                <w:color w:val="auto"/>
                <w:szCs w:val="21"/>
                <w:highlight w:val="none"/>
              </w:rPr>
              <w:t>联系方式：</w:t>
            </w:r>
            <w:r>
              <w:rPr>
                <w:rFonts w:ascii="宋体" w:eastAsia="宋体" w:hAnsi="宋体" w:cs="宋体" w:hint="eastAsia"/>
                <w:color w:val="auto"/>
                <w:szCs w:val="21"/>
                <w:highlight w:val="none"/>
                <w:u w:val="single"/>
              </w:rPr>
              <w:t xml:space="preserve"> </w:t>
            </w:r>
            <w:r>
              <w:rPr>
                <w:rFonts w:ascii="宋体" w:hAnsi="宋体" w:cs="宋体" w:hint="eastAsia"/>
                <w:color w:val="auto"/>
                <w:szCs w:val="21"/>
                <w:highlight w:val="none"/>
                <w:u w:val="single"/>
                <w:lang w:val="en-US" w:eastAsia="zh-CN"/>
              </w:rPr>
              <w:t>0771-5562132、5651320</w:t>
            </w:r>
            <w:r>
              <w:rPr>
                <w:rFonts w:ascii="宋体" w:eastAsia="宋体" w:hAnsi="宋体" w:cs="宋体" w:hint="eastAsia"/>
                <w:color w:val="auto"/>
                <w:szCs w:val="21"/>
                <w:highlight w:val="none"/>
                <w:u w:val="single"/>
                <w:lang w:val="en-US" w:eastAsia="zh-CN"/>
              </w:rPr>
              <w:t xml:space="preserve"> </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采购代理机构</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highlight w:val="none"/>
              </w:rPr>
              <w:t>本项目不委托采购代理机构进行采购</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投标人资格要求</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1.符合国家</w:t>
            </w:r>
            <w:r>
              <w:rPr>
                <w:rFonts w:ascii="宋体" w:eastAsia="宋体" w:hAnsi="宋体" w:cs="宋体" w:hint="eastAsia"/>
                <w:color w:val="auto"/>
                <w:highlight w:val="none"/>
              </w:rPr>
              <w:t>有关</w:t>
            </w:r>
            <w:r>
              <w:rPr>
                <w:rFonts w:ascii="宋体" w:eastAsia="宋体" w:hAnsi="宋体" w:cs="宋体" w:hint="eastAsia"/>
                <w:color w:val="auto"/>
                <w:highlight w:val="none"/>
                <w:lang w:val="zh-CN"/>
              </w:rPr>
              <w:t>法律规定，在中国境内（指关境内）注册。</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2.具备</w:t>
            </w:r>
            <w:r>
              <w:rPr>
                <w:rFonts w:ascii="宋体" w:eastAsia="宋体" w:hAnsi="宋体" w:cs="宋体" w:hint="eastAsia"/>
                <w:color w:val="auto"/>
                <w:highlight w:val="none"/>
              </w:rPr>
              <w:t>《政府采购法》</w:t>
            </w:r>
            <w:r>
              <w:rPr>
                <w:rFonts w:ascii="宋体" w:eastAsia="宋体" w:hAnsi="宋体" w:cs="宋体" w:hint="eastAsia"/>
                <w:color w:val="auto"/>
                <w:highlight w:val="none"/>
                <w:lang w:val="zh-CN"/>
              </w:rPr>
              <w:t>第二十二条的规定：</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（1）具有独立</w:t>
            </w:r>
            <w:r>
              <w:rPr>
                <w:rFonts w:ascii="宋体" w:eastAsia="宋体" w:hAnsi="宋体" w:cs="宋体" w:hint="eastAsia"/>
                <w:color w:val="auto"/>
                <w:highlight w:val="none"/>
              </w:rPr>
              <w:t>承担</w:t>
            </w:r>
            <w:r>
              <w:rPr>
                <w:rFonts w:ascii="宋体" w:eastAsia="宋体" w:hAnsi="宋体" w:cs="宋体" w:hint="eastAsia"/>
                <w:color w:val="auto"/>
                <w:highlight w:val="none"/>
                <w:lang w:val="zh-CN"/>
              </w:rPr>
              <w:t>民事责任的能力；</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（2）具有良好的商业信誉和健全的财务会计制度；</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（3）具有履行</w:t>
            </w:r>
            <w:r>
              <w:rPr>
                <w:rFonts w:ascii="宋体" w:eastAsia="宋体" w:hAnsi="宋体" w:cs="宋体" w:hint="eastAsia"/>
                <w:color w:val="auto"/>
                <w:highlight w:val="none"/>
              </w:rPr>
              <w:t>合同</w:t>
            </w:r>
            <w:r>
              <w:rPr>
                <w:rFonts w:ascii="宋体" w:eastAsia="宋体" w:hAnsi="宋体" w:cs="宋体" w:hint="eastAsia"/>
                <w:color w:val="auto"/>
                <w:highlight w:val="none"/>
                <w:lang w:val="zh-CN"/>
              </w:rPr>
              <w:t>所必需的设备和专业技术能力；</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（4）有依法</w:t>
            </w:r>
            <w:r>
              <w:rPr>
                <w:rFonts w:ascii="宋体" w:eastAsia="宋体" w:hAnsi="宋体" w:cs="宋体" w:hint="eastAsia"/>
                <w:color w:val="auto"/>
                <w:highlight w:val="none"/>
              </w:rPr>
              <w:t>缴纳</w:t>
            </w:r>
            <w:r>
              <w:rPr>
                <w:rFonts w:ascii="宋体" w:eastAsia="宋体" w:hAnsi="宋体" w:cs="宋体" w:hint="eastAsia"/>
                <w:color w:val="auto"/>
                <w:highlight w:val="none"/>
                <w:lang w:val="zh-CN"/>
              </w:rPr>
              <w:t>税收和社会保障资金的良好记录；</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（5）参加政府</w:t>
            </w:r>
            <w:r>
              <w:rPr>
                <w:rFonts w:ascii="宋体" w:eastAsia="宋体" w:hAnsi="宋体" w:cs="宋体" w:hint="eastAsia"/>
                <w:color w:val="auto"/>
                <w:highlight w:val="none"/>
              </w:rPr>
              <w:t>采购</w:t>
            </w:r>
            <w:r>
              <w:rPr>
                <w:rFonts w:ascii="宋体" w:eastAsia="宋体" w:hAnsi="宋体" w:cs="宋体" w:hint="eastAsia"/>
                <w:color w:val="auto"/>
                <w:highlight w:val="none"/>
                <w:lang w:val="zh-CN"/>
              </w:rPr>
              <w:t>活动前三年内，在经营活动中没有重大违法记录；</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lang w:val="zh-CN"/>
              </w:rPr>
              <w:t>（6）法律、行政法规规定的其他条件。</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highlight w:val="none"/>
              </w:rPr>
            </w:pPr>
            <w:r>
              <w:rPr>
                <w:rFonts w:ascii="宋体" w:eastAsia="宋体" w:hAnsi="宋体" w:cs="宋体" w:hint="eastAsia"/>
                <w:color w:val="auto"/>
                <w:highlight w:val="none"/>
                <w:lang w:val="en-US" w:eastAsia="zh-CN"/>
              </w:rPr>
              <w:t>3</w:t>
            </w:r>
            <w:r>
              <w:rPr>
                <w:rFonts w:ascii="宋体" w:eastAsia="宋体" w:hAnsi="宋体" w:cs="宋体" w:hint="eastAsia"/>
                <w:color w:val="auto"/>
                <w:highlight w:val="none"/>
              </w:rPr>
              <w:t>.落实政府采购政策需满足的资格要求：</w:t>
            </w:r>
            <w:r>
              <w:rPr>
                <w:rFonts w:ascii="宋体" w:hAnsi="宋体" w:cs="宋体" w:hint="eastAsia"/>
                <w:color w:val="auto"/>
                <w:highlight w:val="none"/>
              </w:rPr>
              <w:t>本项目属于预留采购预算总额的35%（含）以上专门面向小微企业采购项目，根据《政府采购促进中小企业发展管理办法》财库〔2020〕46号文件要求，如投标人为大型或中型企业的，必须在获得本项目采购合同后，将采购项目预算金额35%（含）以上的比例分包给一家或多家小微型企业。接受分包合同的供应商须为小型、微型企业，接受分包合同的小微企业与分包企业之间不得存在直接控股、管理关系。【供应商须提供采购预留承诺函（格式自拟）。（注：如果供应商本身提供的所有服务均由小微企业提供，视同符合上述资格条件，无需再向小微企业分包。）】。</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lang w:val="en-US" w:eastAsia="zh-CN"/>
              </w:rPr>
              <w:t>4.</w:t>
            </w:r>
            <w:r>
              <w:rPr>
                <w:rFonts w:ascii="宋体" w:eastAsia="宋体" w:hAnsi="宋体" w:cs="宋体" w:hint="eastAsia"/>
                <w:color w:val="auto"/>
                <w:highlight w:val="none"/>
              </w:rPr>
              <w:t>本项目的特定资格要求：</w:t>
            </w:r>
            <w:r>
              <w:rPr>
                <w:rFonts w:ascii="宋体" w:eastAsia="宋体" w:hAnsi="宋体" w:cs="宋体" w:hint="eastAsia"/>
                <w:color w:val="auto"/>
                <w:szCs w:val="21"/>
                <w:highlight w:val="none"/>
                <w:u w:val="single"/>
                <w:lang w:val="en-US" w:eastAsia="zh-CN"/>
              </w:rPr>
              <w:t>无</w:t>
            </w:r>
          </w:p>
          <w:p>
            <w:pPr>
              <w:keepNext w:val="0"/>
              <w:keepLines w:val="0"/>
              <w:pageBreakBefore w:val="0"/>
              <w:widowControl/>
              <w:numPr>
                <w:ilvl w:val="0"/>
                <w:numId w:val="0"/>
              </w:numPr>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5.</w:t>
            </w:r>
            <w:r>
              <w:rPr>
                <w:rFonts w:ascii="宋体" w:eastAsia="宋体" w:hAnsi="宋体" w:cs="宋体" w:hint="eastAsia"/>
                <w:color w:val="auto"/>
                <w:sz w:val="21"/>
                <w:szCs w:val="21"/>
                <w:highlight w:val="none"/>
              </w:rPr>
              <w:t>对在“信用中国”网站</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www.creditchina.gov.cn</w:t>
            </w:r>
            <w:r>
              <w:rPr>
                <w:rFonts w:ascii="宋体" w:eastAsia="宋体" w:hAnsi="宋体" w:cs="宋体" w:hint="eastAsia"/>
                <w:color w:val="auto"/>
                <w:sz w:val="21"/>
                <w:szCs w:val="21"/>
                <w:highlight w:val="none"/>
                <w:lang w:eastAsia="zh-CN"/>
              </w:rPr>
              <w:t>&gt;</w:t>
            </w:r>
            <w:r>
              <w:rPr>
                <w:rFonts w:ascii="宋体" w:eastAsia="宋体" w:hAnsi="宋体" w:cs="宋体" w:hint="eastAsia"/>
                <w:color w:val="auto"/>
                <w:sz w:val="21"/>
                <w:szCs w:val="21"/>
                <w:highlight w:val="none"/>
              </w:rPr>
              <w:t>中国政府采购网</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www.ccgp.gov.cn</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等渠道被列入失信被执行人、重大税收违法失信主体、政府采购严重违法失信行为记录名单及其他不符合《中华人民共和国政府采购法》第二十二条规定条件的供应商，不得参与政府采购活动。</w:t>
            </w:r>
          </w:p>
          <w:p>
            <w:pPr>
              <w:keepNext w:val="0"/>
              <w:keepLines w:val="0"/>
              <w:pageBreakBefore w:val="0"/>
              <w:widowControl/>
              <w:numPr>
                <w:ilvl w:val="0"/>
                <w:numId w:val="0"/>
              </w:numPr>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6.</w:t>
            </w:r>
            <w:r>
              <w:rPr>
                <w:rFonts w:ascii="宋体" w:eastAsia="宋体" w:hAnsi="宋体" w:cs="宋体" w:hint="eastAsia"/>
                <w:color w:val="auto"/>
                <w:sz w:val="21"/>
                <w:szCs w:val="21"/>
                <w:highlight w:val="none"/>
              </w:rPr>
              <w:t>单位负责人为同一人或者存在直接控股、管理关系的不同供应商，不得参加同一合同项下的政府采购活动。</w:t>
            </w:r>
          </w:p>
          <w:p>
            <w:pPr>
              <w:keepNext w:val="0"/>
              <w:keepLines w:val="0"/>
              <w:pageBreakBefore w:val="0"/>
              <w:widowControl/>
              <w:numPr>
                <w:ilvl w:val="0"/>
                <w:numId w:val="0"/>
              </w:numPr>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sz w:val="21"/>
                <w:szCs w:val="21"/>
                <w:highlight w:val="none"/>
                <w:lang w:val="en-US" w:eastAsia="zh-CN"/>
              </w:rPr>
              <w:t>7.</w:t>
            </w:r>
            <w:r>
              <w:rPr>
                <w:rFonts w:ascii="宋体" w:eastAsia="宋体" w:hAnsi="宋体" w:cs="宋体" w:hint="eastAsia"/>
                <w:color w:val="auto"/>
                <w:sz w:val="21"/>
                <w:szCs w:val="21"/>
                <w:highlight w:val="none"/>
              </w:rPr>
              <w:t>为本项目提供整体设计、规范编制或者项目管理、监理、检测等服务的供应商，不得再参加本次政府采购活动。</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是否接受联合体投标</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不接受</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接受（接受联合体投标且投标人为联合体的，投标人应提供联合体协议；否则无须提供。）</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采购标的对应的中小企业划分标准所属行业</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1"/>
                <w:highlight w:val="none"/>
                <w:lang w:eastAsia="zh-CN"/>
              </w:rPr>
            </w:pPr>
            <w:r>
              <w:rPr>
                <w:rFonts w:ascii="宋体" w:hAnsi="宋体" w:cs="宋体" w:hint="eastAsia"/>
                <w:color w:val="auto"/>
                <w:kern w:val="0"/>
                <w:sz w:val="21"/>
                <w:szCs w:val="21"/>
                <w:highlight w:val="none"/>
                <w:lang w:val="en-US" w:eastAsia="zh-CN" w:bidi="ar"/>
              </w:rPr>
              <w:t>租赁和商务服务业</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非主体、非关键性工作分包</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是否允许中标人将本项目的非主体、非关键性工作进行分包：</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采购包1：</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hAnsi="宋体" w:cs="宋体" w:hint="eastAsia"/>
                <w:color w:val="auto"/>
                <w:szCs w:val="21"/>
                <w:highlight w:val="none"/>
                <w:lang w:eastAsia="zh-CN"/>
              </w:rPr>
              <w:t>□</w:t>
            </w:r>
            <w:r>
              <w:rPr>
                <w:rFonts w:ascii="宋体" w:eastAsia="宋体" w:hAnsi="宋体" w:cs="宋体" w:hint="eastAsia"/>
                <w:color w:val="auto"/>
                <w:szCs w:val="21"/>
                <w:highlight w:val="none"/>
              </w:rPr>
              <w:t>不允许</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i/>
                <w:color w:val="auto"/>
                <w:szCs w:val="21"/>
                <w:highlight w:val="none"/>
                <w:u w:val="single"/>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允许，</w:t>
            </w:r>
            <w:r>
              <w:rPr>
                <w:rFonts w:ascii="宋体" w:hAnsi="宋体" w:cs="宋体" w:hint="eastAsia"/>
                <w:iCs/>
                <w:color w:val="auto"/>
                <w:szCs w:val="21"/>
                <w:highlight w:val="none"/>
                <w:u w:val="single"/>
              </w:rPr>
              <w:t>（1）如为大中型企业投标，必须预留35%（含）以上份额分包给一家或多家小微企业，并在分包意向书中承诺满足所分包比例采购服务的相应要求；如投标人自身为小微企业，则在投标文件中提供《中小企业声明函》，且声明为小型或微型企业；投标人为大中型企业，须提供分包意向书以及拟分包小微企业的名称、拟分包的内容（格式自拟），以及《中小企业声明函》，且声明被分包企业为小型或微型企业（由投标人进行声明）。投标人对拟分包的小微企业负连带责任。分包金额为预算金额的35%（含）以上。</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采购包2：</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US" w:eastAsia="zh-CN"/>
              </w:rPr>
              <w:t>无</w:t>
            </w:r>
            <w:r>
              <w:rPr>
                <w:rFonts w:ascii="宋体" w:eastAsia="宋体" w:hAnsi="宋体" w:cs="宋体" w:hint="eastAsia"/>
                <w:color w:val="auto"/>
                <w:szCs w:val="21"/>
                <w:highlight w:val="none"/>
                <w:u w:val="single"/>
              </w:rPr>
              <w:t xml:space="preserve">              </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10</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核心产品</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货物类项目填写此栏</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无</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有</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u w:val="single"/>
              </w:rPr>
            </w:pPr>
            <w:r>
              <w:rPr>
                <w:rFonts w:ascii="宋体" w:eastAsia="宋体" w:hAnsi="宋体" w:cs="宋体" w:hint="eastAsia"/>
                <w:color w:val="auto"/>
                <w:szCs w:val="21"/>
                <w:highlight w:val="none"/>
              </w:rPr>
              <w:t>产品名称：</w:t>
            </w:r>
            <w:r>
              <w:rPr>
                <w:rFonts w:ascii="宋体" w:eastAsia="宋体" w:hAnsi="宋体" w:cs="宋体" w:hint="eastAsia"/>
                <w:color w:val="auto"/>
                <w:szCs w:val="21"/>
                <w:highlight w:val="none"/>
                <w:u w:val="single"/>
              </w:rPr>
              <w:t xml:space="preserve">      </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 w:val="0"/>
                <w:bCs w:val="0"/>
                <w:color w:val="auto"/>
                <w:szCs w:val="21"/>
                <w:highlight w:val="none"/>
                <w:lang w:val="zh-CN"/>
              </w:rPr>
            </w:pPr>
            <w:r>
              <w:rPr>
                <w:rFonts w:ascii="宋体" w:eastAsia="宋体" w:hAnsi="宋体" w:cs="宋体" w:hint="eastAsia"/>
                <w:b w:val="0"/>
                <w:bCs w:val="0"/>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宋体" w:eastAsia="宋体" w:hAnsi="宋体" w:cs="宋体" w:hint="eastAsia"/>
                <w:b w:val="0"/>
                <w:bCs w:val="0"/>
                <w:color w:val="auto"/>
                <w:szCs w:val="21"/>
                <w:highlight w:val="none"/>
                <w:u w:val="single"/>
                <w:lang w:val="zh-CN"/>
              </w:rPr>
              <w:t xml:space="preserve">         </w:t>
            </w:r>
            <w:r>
              <w:rPr>
                <w:rFonts w:ascii="宋体" w:eastAsia="宋体" w:hAnsi="宋体" w:cs="宋体" w:hint="eastAsia"/>
                <w:b w:val="0"/>
                <w:bCs w:val="0"/>
                <w:color w:val="auto"/>
                <w:szCs w:val="21"/>
                <w:highlight w:val="none"/>
                <w:lang w:val="zh-CN"/>
              </w:rPr>
              <w:t>的方式确定一个参加评标的投标人，招标文件未规定的采取随机抽取方式确定，其他投标无效。</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u w:val="single"/>
              </w:rPr>
            </w:pPr>
            <w:r>
              <w:rPr>
                <w:rFonts w:ascii="宋体" w:eastAsia="宋体" w:hAnsi="宋体" w:cs="宋体" w:hint="eastAsia"/>
                <w:b w:val="0"/>
                <w:bCs w:val="0"/>
                <w:color w:val="auto"/>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ascii="宋体" w:eastAsia="宋体" w:hAnsi="宋体" w:cs="宋体" w:hint="eastAsia"/>
                <w:b w:val="0"/>
                <w:color w:val="auto"/>
                <w:szCs w:val="21"/>
                <w:highlight w:val="none"/>
              </w:rPr>
              <w:t>评审得分相同的，由采购人或者采购人委托评标委员会按照</w:t>
            </w:r>
            <w:r>
              <w:rPr>
                <w:rFonts w:ascii="宋体" w:eastAsia="宋体" w:hAnsi="宋体" w:cs="宋体" w:hint="eastAsia"/>
                <w:b w:val="0"/>
                <w:color w:val="auto"/>
                <w:szCs w:val="21"/>
                <w:highlight w:val="none"/>
                <w:u w:val="single"/>
              </w:rPr>
              <w:t xml:space="preserve">             </w:t>
            </w:r>
            <w:r>
              <w:rPr>
                <w:rFonts w:ascii="宋体" w:eastAsia="宋体" w:hAnsi="宋体" w:cs="宋体" w:hint="eastAsia"/>
                <w:b w:val="0"/>
                <w:color w:val="auto"/>
                <w:szCs w:val="21"/>
                <w:highlight w:val="none"/>
              </w:rPr>
              <w:t>的方式确定一个投标人获得中标人推荐资格，招标文件未规定的采取随机抽取方式确定</w:t>
            </w:r>
            <w:r>
              <w:rPr>
                <w:rFonts w:ascii="宋体" w:eastAsia="宋体" w:hAnsi="宋体" w:cs="宋体" w:hint="eastAsia"/>
                <w:b w:val="0"/>
                <w:bCs w:val="0"/>
                <w:color w:val="auto"/>
                <w:szCs w:val="21"/>
                <w:highlight w:val="none"/>
                <w:lang w:val="zh-CN"/>
              </w:rPr>
              <w:t>），其他同品牌投标人不作为中标候选人。</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采购进口产品</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本采购项目拒绝进口产品参加投标</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□本采购项目已经财政部审核同意购买进口产品</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□其他____________</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信息发布媒体</w:t>
            </w:r>
          </w:p>
        </w:tc>
        <w:tc>
          <w:tcPr>
            <w:tcW w:w="5965" w:type="dxa"/>
            <w:gridSpan w:val="2"/>
            <w:noWrap w:val="0"/>
            <w:vAlign w:val="center"/>
          </w:tcPr>
          <w:p>
            <w:pPr>
              <w:keepNext w:val="0"/>
              <w:keepLines w:val="0"/>
              <w:pageBreakBefore w:val="0"/>
              <w:widowControl/>
              <w:suppressLineNumbers w:val="0"/>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kern w:val="0"/>
                <w:sz w:val="21"/>
                <w:szCs w:val="21"/>
                <w:highlight w:val="none"/>
                <w:lang w:val="en-US" w:eastAsia="zh-CN" w:bidi="ar"/>
              </w:rPr>
              <w:t>中国政府采购网（www.ccgp.gov.cn）、国家税务总局集中采购中心网站（https://swcg.chinatax.gov.cn）、国家税务总局广西壮族自治区税务局南宁频道（https://guangxi.chinatax.gov.cn/nanning/）</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获取招标文件</w:t>
            </w:r>
          </w:p>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时间、地点和</w:t>
            </w:r>
          </w:p>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方式等</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Cs/>
                <w:color w:val="auto"/>
                <w:szCs w:val="21"/>
                <w:highlight w:val="none"/>
              </w:rPr>
            </w:pPr>
            <w:r>
              <w:rPr>
                <w:rFonts w:ascii="宋体" w:eastAsia="宋体" w:hAnsi="宋体" w:cs="宋体" w:hint="eastAsia"/>
                <w:color w:val="auto"/>
                <w:szCs w:val="21"/>
                <w:highlight w:val="none"/>
              </w:rPr>
              <w:t>时间</w:t>
            </w:r>
            <w:r>
              <w:rPr>
                <w:rFonts w:ascii="宋体" w:eastAsia="宋体" w:hAnsi="宋体" w:cs="宋体" w:hint="eastAsia"/>
                <w:b/>
                <w:bCs/>
                <w:color w:val="auto"/>
                <w:szCs w:val="21"/>
                <w:highlight w:val="none"/>
              </w:rPr>
              <w:t>：</w:t>
            </w:r>
            <w:r>
              <w:rPr>
                <w:rFonts w:ascii="宋体" w:hAnsi="宋体" w:cs="宋体" w:hint="eastAsia"/>
                <w:color w:val="auto"/>
                <w:szCs w:val="21"/>
                <w:highlight w:val="none"/>
              </w:rPr>
              <w:t>2024年11月2</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日至2024年11月2</w:t>
            </w:r>
            <w:r>
              <w:rPr>
                <w:rFonts w:ascii="宋体" w:hAnsi="宋体" w:cs="宋体" w:hint="eastAsia"/>
                <w:color w:val="auto"/>
                <w:szCs w:val="21"/>
                <w:highlight w:val="none"/>
                <w:lang w:val="en-US" w:eastAsia="zh-CN"/>
              </w:rPr>
              <w:t>8</w:t>
            </w:r>
            <w:r>
              <w:rPr>
                <w:rFonts w:ascii="宋体" w:hAnsi="宋体" w:cs="宋体" w:hint="eastAsia"/>
                <w:color w:val="auto"/>
                <w:szCs w:val="21"/>
                <w:highlight w:val="none"/>
              </w:rPr>
              <w:t>日</w:t>
            </w:r>
            <w:r>
              <w:rPr>
                <w:rFonts w:ascii="宋体" w:eastAsia="宋体" w:hAnsi="宋体" w:cs="宋体" w:hint="eastAsia"/>
                <w:color w:val="auto"/>
                <w:szCs w:val="21"/>
                <w:highlight w:val="none"/>
              </w:rPr>
              <w:t>，</w:t>
            </w:r>
            <w:r>
              <w:rPr>
                <w:rFonts w:ascii="宋体" w:hAnsi="宋体" w:cs="宋体" w:hint="eastAsia"/>
                <w:color w:val="auto"/>
                <w:szCs w:val="21"/>
                <w:highlight w:val="none"/>
              </w:rPr>
              <w:t>每天上午00：00至12：00，下午12：00至23：59（北京时间，法定节假日除外）</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Cs/>
                <w:color w:val="auto"/>
                <w:szCs w:val="21"/>
                <w:highlight w:val="none"/>
                <w:u w:val="single"/>
              </w:rPr>
            </w:pPr>
            <w:r>
              <w:rPr>
                <w:rFonts w:ascii="宋体" w:eastAsia="宋体" w:hAnsi="宋体" w:cs="宋体" w:hint="eastAsia"/>
                <w:b/>
                <w:color w:val="auto"/>
                <w:szCs w:val="21"/>
                <w:highlight w:val="none"/>
              </w:rPr>
              <w:t>地点：</w:t>
            </w:r>
            <w:r>
              <w:rPr>
                <w:rFonts w:ascii="宋体" w:eastAsia="宋体" w:hAnsi="宋体" w:cs="宋体" w:hint="eastAsia"/>
                <w:bCs/>
                <w:color w:val="auto"/>
                <w:szCs w:val="21"/>
                <w:highlight w:val="none"/>
                <w:u w:val="single"/>
              </w:rPr>
              <w:t>国家税务总局集中采购中心网站（https://swcg.chinatax.gov.cn）</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方式：</w:t>
            </w:r>
            <w:r>
              <w:rPr>
                <w:rFonts w:ascii="宋体" w:eastAsia="宋体" w:hAnsi="宋体" w:cs="宋体" w:hint="eastAsia"/>
                <w:color w:val="auto"/>
                <w:szCs w:val="21"/>
                <w:highlight w:val="none"/>
              </w:rPr>
              <w:t>供应商在国家税务总局集中采购中心网站，点击“供应商登录”，完成注册，登录国家税务总局政府采购评审管理系统，</w:t>
            </w:r>
            <w:hyperlink r:id="rId11" w:history="1">
              <w:r>
                <w:rPr>
                  <w:rStyle w:val="Hyperlink"/>
                  <w:rFonts w:ascii="宋体" w:eastAsia="宋体" w:hAnsi="宋体" w:cs="宋体" w:hint="eastAsia"/>
                  <w:color w:val="auto"/>
                  <w:szCs w:val="21"/>
                  <w:highlight w:val="none"/>
                </w:rPr>
                <w:t>报名并免费下载采购文件电子版。</w:t>
              </w:r>
            </w:hyperlink>
            <w:r>
              <w:rPr>
                <w:rFonts w:ascii="宋体" w:eastAsia="宋体" w:hAnsi="宋体" w:cs="宋体" w:hint="eastAsia"/>
                <w:color w:val="auto"/>
                <w:szCs w:val="21"/>
                <w:highlight w:val="none"/>
              </w:rPr>
              <w:t>没有报名的供应商，不能参加本项目采购活动。</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14</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现场考察</w:t>
            </w:r>
          </w:p>
        </w:tc>
        <w:tc>
          <w:tcPr>
            <w:tcW w:w="5965" w:type="dxa"/>
            <w:gridSpan w:val="2"/>
            <w:noWrap w:val="0"/>
            <w:vAlign w:val="center"/>
          </w:tcPr>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lang w:eastAsia="zh-CN"/>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不组织现场考察</w:t>
            </w:r>
          </w:p>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Cs/>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bCs/>
                <w:color w:val="auto"/>
                <w:szCs w:val="21"/>
                <w:highlight w:val="none"/>
              </w:rPr>
              <w:t>组织现场考察：</w:t>
            </w:r>
          </w:p>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Cs/>
                <w:color w:val="auto"/>
                <w:szCs w:val="21"/>
                <w:highlight w:val="none"/>
              </w:rPr>
            </w:pPr>
            <w:r>
              <w:rPr>
                <w:rFonts w:ascii="宋体" w:eastAsia="宋体" w:hAnsi="宋体" w:cs="宋体" w:hint="eastAsia"/>
                <w:b/>
                <w:color w:val="auto"/>
                <w:szCs w:val="21"/>
                <w:highlight w:val="none"/>
              </w:rPr>
              <w:t>时间：</w:t>
            </w:r>
            <w:r>
              <w:rPr>
                <w:rFonts w:ascii="宋体" w:eastAsia="宋体" w:hAnsi="宋体" w:cs="宋体" w:hint="eastAsia"/>
                <w:color w:val="auto"/>
                <w:szCs w:val="21"/>
                <w:highlight w:val="none"/>
                <w:u w:val="single"/>
              </w:rPr>
              <w:t xml:space="preserve">   </w:t>
            </w:r>
            <w:r>
              <w:rPr>
                <w:rFonts w:ascii="宋体" w:eastAsia="宋体" w:hAnsi="宋体" w:cs="宋体" w:hint="eastAsia"/>
                <w:bCs/>
                <w:color w:val="auto"/>
                <w:szCs w:val="21"/>
                <w:highlight w:val="none"/>
              </w:rPr>
              <w:t>年</w:t>
            </w:r>
            <w:r>
              <w:rPr>
                <w:rFonts w:ascii="宋体" w:eastAsia="宋体" w:hAnsi="宋体" w:cs="宋体" w:hint="eastAsia"/>
                <w:color w:val="auto"/>
                <w:szCs w:val="21"/>
                <w:highlight w:val="none"/>
                <w:u w:val="single"/>
              </w:rPr>
              <w:t xml:space="preserve">   </w:t>
            </w:r>
            <w:r>
              <w:rPr>
                <w:rFonts w:ascii="宋体" w:eastAsia="宋体" w:hAnsi="宋体" w:cs="宋体" w:hint="eastAsia"/>
                <w:bCs/>
                <w:color w:val="auto"/>
                <w:szCs w:val="21"/>
                <w:highlight w:val="none"/>
              </w:rPr>
              <w:t>月</w:t>
            </w:r>
            <w:r>
              <w:rPr>
                <w:rFonts w:ascii="宋体" w:eastAsia="宋体" w:hAnsi="宋体" w:cs="宋体" w:hint="eastAsia"/>
                <w:color w:val="auto"/>
                <w:szCs w:val="21"/>
                <w:highlight w:val="none"/>
                <w:u w:val="single"/>
              </w:rPr>
              <w:t xml:space="preserve">   </w:t>
            </w:r>
            <w:r>
              <w:rPr>
                <w:rFonts w:ascii="宋体" w:eastAsia="宋体" w:hAnsi="宋体" w:cs="宋体" w:hint="eastAsia"/>
                <w:bCs/>
                <w:color w:val="auto"/>
                <w:szCs w:val="21"/>
                <w:highlight w:val="none"/>
              </w:rPr>
              <w:t>日</w:t>
            </w:r>
            <w:r>
              <w:rPr>
                <w:rFonts w:ascii="宋体" w:eastAsia="宋体" w:hAnsi="宋体" w:cs="宋体" w:hint="eastAsia"/>
                <w:color w:val="auto"/>
                <w:szCs w:val="21"/>
                <w:highlight w:val="none"/>
                <w:u w:val="single"/>
              </w:rPr>
              <w:t xml:space="preserve">   </w:t>
            </w:r>
            <w:r>
              <w:rPr>
                <w:rFonts w:ascii="宋体" w:eastAsia="宋体" w:hAnsi="宋体" w:cs="宋体" w:hint="eastAsia"/>
                <w:bCs/>
                <w:color w:val="auto"/>
                <w:szCs w:val="21"/>
                <w:highlight w:val="none"/>
              </w:rPr>
              <w:t>午</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（北京时间）</w:t>
            </w:r>
          </w:p>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地点：</w:t>
            </w:r>
            <w:r>
              <w:rPr>
                <w:rFonts w:ascii="宋体" w:eastAsia="宋体" w:hAnsi="宋体" w:cs="宋体" w:hint="eastAsia"/>
                <w:b/>
                <w:color w:val="auto"/>
                <w:szCs w:val="21"/>
                <w:highlight w:val="none"/>
                <w:u w:val="single"/>
              </w:rPr>
              <w:t xml:space="preserve">                 </w:t>
            </w:r>
          </w:p>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bCs/>
                <w:color w:val="auto"/>
                <w:szCs w:val="21"/>
                <w:highlight w:val="none"/>
              </w:rPr>
            </w:pPr>
            <w:r>
              <w:rPr>
                <w:rFonts w:ascii="宋体" w:eastAsia="宋体" w:hAnsi="宋体" w:cs="宋体" w:hint="eastAsia"/>
                <w:b/>
                <w:color w:val="auto"/>
                <w:szCs w:val="21"/>
                <w:highlight w:val="none"/>
              </w:rPr>
              <w:t>联系人：</w:t>
            </w:r>
            <w:r>
              <w:rPr>
                <w:rFonts w:ascii="宋体" w:eastAsia="宋体" w:hAnsi="宋体" w:cs="宋体" w:hint="eastAsia"/>
                <w:b/>
                <w:color w:val="auto"/>
                <w:szCs w:val="21"/>
                <w:highlight w:val="none"/>
                <w:u w:val="single"/>
              </w:rPr>
              <w:t xml:space="preserve">               </w:t>
            </w:r>
          </w:p>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Cs/>
                <w:color w:val="auto"/>
                <w:szCs w:val="21"/>
                <w:highlight w:val="none"/>
                <w:u w:val="single"/>
              </w:rPr>
            </w:pPr>
            <w:r>
              <w:rPr>
                <w:rFonts w:ascii="宋体" w:eastAsia="宋体" w:hAnsi="宋体" w:cs="宋体" w:hint="eastAsia"/>
                <w:b/>
                <w:color w:val="auto"/>
                <w:szCs w:val="21"/>
                <w:highlight w:val="none"/>
              </w:rPr>
              <w:t>联系电话：</w:t>
            </w:r>
            <w:r>
              <w:rPr>
                <w:rFonts w:ascii="宋体" w:eastAsia="宋体" w:hAnsi="宋体" w:cs="宋体" w:hint="eastAsia"/>
                <w:color w:val="auto"/>
                <w:szCs w:val="21"/>
                <w:highlight w:val="none"/>
                <w:u w:val="single"/>
              </w:rPr>
              <w:t xml:space="preserve">             </w:t>
            </w:r>
          </w:p>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要求：</w:t>
            </w:r>
            <w:r>
              <w:rPr>
                <w:rFonts w:ascii="宋体" w:eastAsia="宋体" w:hAnsi="宋体" w:cs="宋体" w:hint="eastAsia"/>
                <w:color w:val="auto"/>
                <w:szCs w:val="21"/>
                <w:highlight w:val="none"/>
                <w:u w:val="single"/>
              </w:rPr>
              <w:t xml:space="preserve">                 </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样品</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不要求提供</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Cs/>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bCs/>
                <w:color w:val="auto"/>
                <w:szCs w:val="21"/>
                <w:highlight w:val="none"/>
              </w:rPr>
              <w:t>要求提供：</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1.样品制作的标准和要求：____________________</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2.样品检测报告：(□否；□是，检测机构的要求、检测内容详见第六章项目采购需求)</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3.样品的评审方法及评审标准：内容详见第三章评标办法及标准</w:t>
            </w:r>
          </w:p>
        </w:tc>
      </w:tr>
      <w:tr>
        <w:tblPrEx>
          <w:tblW w:w="8884" w:type="dxa"/>
          <w:jc w:val="center"/>
          <w:tblLayout w:type="fixed"/>
          <w:tblCellMar>
            <w:top w:w="0" w:type="dxa"/>
            <w:left w:w="108" w:type="dxa"/>
            <w:bottom w:w="0" w:type="dxa"/>
            <w:right w:w="108" w:type="dxa"/>
          </w:tblCellMar>
        </w:tblPrEx>
        <w:trPr>
          <w:jc w:val="center"/>
        </w:trPr>
        <w:tc>
          <w:tcPr>
            <w:tcW w:w="935"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16</w:t>
            </w:r>
          </w:p>
        </w:tc>
        <w:tc>
          <w:tcPr>
            <w:tcW w:w="1984"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投标文件组成</w:t>
            </w:r>
          </w:p>
        </w:tc>
        <w:tc>
          <w:tcPr>
            <w:tcW w:w="851"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Cs/>
                <w:color w:val="auto"/>
                <w:szCs w:val="21"/>
                <w:highlight w:val="none"/>
              </w:rPr>
            </w:pPr>
            <w:r>
              <w:rPr>
                <w:rFonts w:ascii="宋体" w:eastAsia="宋体" w:hAnsi="宋体" w:cs="宋体" w:hint="eastAsia"/>
                <w:color w:val="auto"/>
                <w:szCs w:val="21"/>
                <w:highlight w:val="none"/>
              </w:rPr>
              <w:t>商务部</w:t>
            </w:r>
            <w:r>
              <w:rPr>
                <w:rFonts w:ascii="宋体" w:eastAsia="宋体" w:hAnsi="宋体" w:cs="宋体" w:hint="eastAsia"/>
                <w:bCs/>
                <w:color w:val="auto"/>
                <w:szCs w:val="21"/>
                <w:highlight w:val="none"/>
              </w:rPr>
              <w:t>分</w:t>
            </w:r>
          </w:p>
        </w:tc>
        <w:tc>
          <w:tcPr>
            <w:tcW w:w="511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一、资格证明文件：</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r>
              <w:rPr>
                <w:rFonts w:ascii="宋体" w:eastAsia="宋体" w:hAnsi="宋体" w:cs="宋体" w:hint="eastAsia"/>
                <w:color w:val="auto"/>
                <w:sz w:val="21"/>
                <w:szCs w:val="21"/>
                <w:highlight w:val="none"/>
                <w:lang w:val="en-US" w:eastAsia="zh-CN"/>
              </w:rPr>
              <w:t>投标人基本情况（需上传</w:t>
            </w:r>
            <w:r>
              <w:rPr>
                <w:rFonts w:ascii="宋体" w:eastAsia="宋体" w:hAnsi="宋体" w:cs="宋体" w:hint="eastAsia"/>
                <w:color w:val="auto"/>
                <w:sz w:val="21"/>
                <w:szCs w:val="21"/>
                <w:highlight w:val="none"/>
              </w:rPr>
              <w:t>法人或者其他组织的营业执照等证明文件复印件</w:t>
            </w:r>
            <w:r>
              <w:rPr>
                <w:rFonts w:ascii="宋体" w:eastAsia="宋体" w:hAnsi="宋体" w:cs="宋体" w:hint="eastAsia"/>
                <w:color w:val="auto"/>
                <w:sz w:val="21"/>
                <w:szCs w:val="21"/>
                <w:highlight w:val="none"/>
                <w:lang w:val="en-US" w:eastAsia="zh-CN"/>
              </w:rPr>
              <w:t>；投标人如为</w:t>
            </w:r>
            <w:r>
              <w:rPr>
                <w:rFonts w:ascii="宋体" w:eastAsia="宋体" w:hAnsi="宋体" w:cs="宋体" w:hint="eastAsia"/>
                <w:color w:val="auto"/>
                <w:sz w:val="21"/>
                <w:szCs w:val="21"/>
                <w:highlight w:val="none"/>
              </w:rPr>
              <w:t>自然人</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lang w:val="en-US" w:eastAsia="zh-CN"/>
              </w:rPr>
              <w:t>上传自然人</w:t>
            </w:r>
            <w:r>
              <w:rPr>
                <w:rFonts w:ascii="宋体" w:eastAsia="宋体" w:hAnsi="宋体" w:cs="宋体" w:hint="eastAsia"/>
                <w:color w:val="auto"/>
                <w:sz w:val="21"/>
                <w:szCs w:val="21"/>
                <w:highlight w:val="none"/>
              </w:rPr>
              <w:t>的身份证明复印件</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adjustRightInd w:val="0"/>
              <w:snapToGrid w:val="0"/>
              <w:spacing w:before="120" w:after="60" w:line="312" w:lineRule="auto"/>
              <w:ind w:left="0"/>
              <w:jc w:val="left"/>
              <w:textAlignment w:val="auto"/>
              <w:rPr>
                <w:rFonts w:ascii="宋体" w:eastAsia="宋体" w:hAnsi="宋体" w:cs="宋体" w:hint="eastAsia"/>
                <w:color w:val="auto"/>
                <w:sz w:val="21"/>
                <w:szCs w:val="21"/>
                <w:highlight w:val="none"/>
                <w:lang w:eastAsia="zh-CN"/>
              </w:rPr>
            </w:pPr>
            <w:r>
              <w:rPr>
                <w:rFonts w:ascii="宋体" w:eastAsia="宋体" w:hAnsi="宋体" w:cs="宋体" w:hint="eastAsia"/>
                <w:color w:val="auto"/>
                <w:sz w:val="21"/>
                <w:szCs w:val="21"/>
                <w:highlight w:val="none"/>
              </w:rPr>
              <w:t>2.★财务状况报告：</w:t>
            </w:r>
            <w:r>
              <w:rPr>
                <w:rFonts w:ascii="宋体" w:eastAsia="宋体" w:hAnsi="宋体" w:cs="宋体" w:hint="eastAsia"/>
                <w:color w:val="auto"/>
                <w:highlight w:val="none"/>
              </w:rPr>
              <w:t>上一年度</w:t>
            </w:r>
            <w:r>
              <w:rPr>
                <w:rFonts w:ascii="宋体" w:eastAsia="宋体" w:hAnsi="宋体" w:cs="宋体" w:hint="eastAsia"/>
                <w:color w:val="auto"/>
                <w:highlight w:val="none"/>
                <w:lang w:eastAsia="zh-CN"/>
              </w:rPr>
              <w:t>的</w:t>
            </w:r>
            <w:r>
              <w:rPr>
                <w:rFonts w:ascii="宋体" w:eastAsia="宋体" w:hAnsi="宋体" w:cs="宋体" w:hint="eastAsia"/>
                <w:color w:val="auto"/>
                <w:sz w:val="21"/>
                <w:szCs w:val="21"/>
                <w:highlight w:val="none"/>
              </w:rPr>
              <w:t>经会计师事务所审计的财务报告（须上传加盖会计师事务所公章及注册会计师签章的扫描件）；没有经审计的财务报告的，可以</w:t>
            </w:r>
            <w:r>
              <w:rPr>
                <w:rFonts w:ascii="宋体" w:eastAsia="宋体" w:hAnsi="宋体" w:cs="宋体" w:hint="eastAsia"/>
                <w:color w:val="auto"/>
                <w:sz w:val="21"/>
                <w:szCs w:val="21"/>
                <w:highlight w:val="none"/>
                <w:lang w:val="en-US" w:eastAsia="zh-CN"/>
              </w:rPr>
              <w:t>上传</w:t>
            </w:r>
            <w:r>
              <w:rPr>
                <w:rFonts w:ascii="宋体" w:eastAsia="宋体" w:hAnsi="宋体" w:cs="宋体" w:hint="eastAsia"/>
                <w:color w:val="auto"/>
                <w:sz w:val="21"/>
                <w:szCs w:val="21"/>
                <w:highlight w:val="none"/>
              </w:rPr>
              <w:t>基本开户银行出具的资信证明</w:t>
            </w:r>
            <w:r>
              <w:rPr>
                <w:rFonts w:ascii="宋体" w:eastAsia="宋体" w:hAnsi="宋体" w:cs="宋体" w:hint="eastAsia"/>
                <w:color w:val="auto"/>
                <w:sz w:val="21"/>
                <w:szCs w:val="21"/>
                <w:highlight w:val="none"/>
                <w:lang w:val="en-US" w:eastAsia="zh-CN"/>
              </w:rPr>
              <w:t>扫描件</w:t>
            </w:r>
            <w:r>
              <w:rPr>
                <w:rFonts w:ascii="宋体" w:eastAsia="宋体" w:hAnsi="宋体" w:cs="宋体" w:hint="eastAsia"/>
                <w:color w:val="auto"/>
                <w:sz w:val="21"/>
                <w:szCs w:val="21"/>
                <w:highlight w:val="none"/>
              </w:rPr>
              <w:t>；</w:t>
            </w:r>
            <w:r>
              <w:rPr>
                <w:rFonts w:ascii="宋体" w:eastAsia="宋体" w:hAnsi="宋体" w:cs="宋体" w:hint="eastAsia"/>
                <w:color w:val="auto"/>
                <w:szCs w:val="21"/>
                <w:highlight w:val="none"/>
              </w:rPr>
              <w:t>如供应商为投标当年新成立公司的，应</w:t>
            </w:r>
            <w:r>
              <w:rPr>
                <w:rFonts w:ascii="宋体" w:eastAsia="宋体" w:hAnsi="宋体" w:cs="宋体" w:hint="eastAsia"/>
                <w:color w:val="auto"/>
                <w:szCs w:val="21"/>
                <w:highlight w:val="none"/>
                <w:lang w:val="en-US" w:eastAsia="zh-CN"/>
              </w:rPr>
              <w:t>上传</w:t>
            </w:r>
            <w:r>
              <w:rPr>
                <w:rFonts w:ascii="宋体" w:eastAsia="宋体" w:hAnsi="宋体" w:cs="宋体" w:hint="eastAsia"/>
                <w:color w:val="auto"/>
                <w:szCs w:val="21"/>
                <w:highlight w:val="none"/>
              </w:rPr>
              <w:t>于公司成立之日后的财务状况报告</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其中，上述财务状况报告包括：</w:t>
            </w:r>
            <w:r>
              <w:rPr>
                <w:rFonts w:ascii="宋体" w:eastAsia="宋体" w:hAnsi="宋体" w:cs="宋体" w:hint="eastAsia"/>
                <w:color w:val="auto"/>
                <w:szCs w:val="21"/>
                <w:highlight w:val="none"/>
                <w:lang w:eastAsia="zh-CN"/>
              </w:rPr>
              <w:t>投标人</w:t>
            </w:r>
            <w:r>
              <w:rPr>
                <w:rFonts w:ascii="宋体" w:eastAsia="宋体" w:hAnsi="宋体" w:cs="宋体" w:hint="eastAsia"/>
                <w:color w:val="auto"/>
                <w:szCs w:val="21"/>
                <w:highlight w:val="none"/>
              </w:rPr>
              <w:t>执行《企业会计准则》的，提供资产负债表、利润表、现金流量表、所有者权益变动表及其附注（以下称“四表一注”）；</w:t>
            </w:r>
            <w:r>
              <w:rPr>
                <w:rFonts w:ascii="宋体" w:eastAsia="宋体" w:hAnsi="宋体" w:cs="宋体" w:hint="eastAsia"/>
                <w:color w:val="auto"/>
                <w:szCs w:val="21"/>
                <w:highlight w:val="none"/>
                <w:lang w:eastAsia="zh-CN"/>
              </w:rPr>
              <w:t>投标人</w:t>
            </w:r>
            <w:r>
              <w:rPr>
                <w:rFonts w:ascii="宋体" w:eastAsia="宋体" w:hAnsi="宋体" w:cs="宋体" w:hint="eastAsia"/>
                <w:color w:val="auto"/>
                <w:szCs w:val="21"/>
                <w:highlight w:val="none"/>
              </w:rPr>
              <w:t>执行《小企业会计准则》的，提供资产负债表、利润表、现金流量表及其附注（以下称“三表一注”）；</w:t>
            </w:r>
            <w:r>
              <w:rPr>
                <w:rFonts w:ascii="宋体" w:eastAsia="宋体" w:hAnsi="宋体" w:cs="宋体" w:hint="eastAsia"/>
                <w:color w:val="auto"/>
                <w:szCs w:val="21"/>
                <w:highlight w:val="none"/>
                <w:lang w:eastAsia="zh-CN"/>
              </w:rPr>
              <w:t>投标人</w:t>
            </w:r>
            <w:r>
              <w:rPr>
                <w:rFonts w:ascii="宋体" w:eastAsia="宋体" w:hAnsi="宋体" w:cs="宋体" w:hint="eastAsia"/>
                <w:color w:val="auto"/>
                <w:szCs w:val="21"/>
                <w:highlight w:val="none"/>
              </w:rPr>
              <w:t>执行《政府会计制度》的，提供资产负债表、收入费用表和净资产变动表及其附注</w:t>
            </w:r>
            <w:r>
              <w:rPr>
                <w:rFonts w:ascii="宋体" w:eastAsia="宋体" w:hAnsi="宋体" w:cs="宋体" w:hint="eastAsia"/>
                <w:color w:val="auto"/>
                <w:szCs w:val="21"/>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eastAsia="zh-CN"/>
              </w:rPr>
            </w:pPr>
            <w:r>
              <w:rPr>
                <w:rFonts w:ascii="宋体" w:eastAsia="宋体" w:hAnsi="宋体" w:cs="宋体" w:hint="eastAsia"/>
                <w:color w:val="auto"/>
                <w:sz w:val="21"/>
                <w:szCs w:val="21"/>
                <w:highlight w:val="none"/>
              </w:rPr>
              <w:t>3.★依法缴纳税收：</w:t>
            </w:r>
            <w:r>
              <w:rPr>
                <w:rFonts w:ascii="宋体" w:eastAsia="宋体" w:hAnsi="宋体" w:cs="宋体" w:hint="eastAsia"/>
                <w:color w:val="auto"/>
                <w:highlight w:val="none"/>
              </w:rPr>
              <w:t>投标截止之日前半年内投标人连续三个月的</w:t>
            </w:r>
            <w:r>
              <w:rPr>
                <w:rFonts w:ascii="宋体" w:eastAsia="宋体" w:hAnsi="宋体" w:cs="宋体" w:hint="eastAsia"/>
                <w:color w:val="auto"/>
                <w:sz w:val="21"/>
                <w:szCs w:val="21"/>
                <w:highlight w:val="none"/>
              </w:rPr>
              <w:t>依法缴纳税收（不包括个人所得税）</w:t>
            </w:r>
            <w:r>
              <w:rPr>
                <w:rFonts w:ascii="宋体" w:eastAsia="宋体" w:hAnsi="宋体" w:cs="宋体" w:hint="eastAsia"/>
                <w:color w:val="auto"/>
                <w:sz w:val="21"/>
                <w:szCs w:val="21"/>
                <w:highlight w:val="none"/>
                <w:lang w:eastAsia="zh-CN"/>
              </w:rPr>
              <w:t>的相关材料</w:t>
            </w:r>
            <w:r>
              <w:rPr>
                <w:rFonts w:ascii="宋体" w:eastAsia="宋体" w:hAnsi="宋体" w:cs="宋体" w:hint="eastAsia"/>
                <w:color w:val="auto"/>
                <w:highlight w:val="none"/>
                <w:lang w:eastAsia="zh-CN"/>
              </w:rPr>
              <w:t>，</w:t>
            </w:r>
            <w:r>
              <w:rPr>
                <w:rFonts w:ascii="宋体" w:eastAsia="宋体" w:hAnsi="宋体" w:cs="宋体" w:hint="eastAsia"/>
                <w:color w:val="auto"/>
                <w:sz w:val="21"/>
                <w:szCs w:val="21"/>
                <w:highlight w:val="none"/>
              </w:rPr>
              <w:t>如依法免税或不需要纳税的，应</w:t>
            </w:r>
            <w:r>
              <w:rPr>
                <w:rFonts w:ascii="宋体" w:eastAsia="宋体" w:hAnsi="宋体" w:cs="宋体" w:hint="eastAsia"/>
                <w:color w:val="auto"/>
                <w:sz w:val="21"/>
                <w:szCs w:val="21"/>
                <w:highlight w:val="none"/>
                <w:lang w:val="en-US" w:eastAsia="zh-CN"/>
              </w:rPr>
              <w:t>上传</w:t>
            </w:r>
            <w:r>
              <w:rPr>
                <w:rFonts w:ascii="宋体" w:eastAsia="宋体" w:hAnsi="宋体" w:cs="宋体" w:hint="eastAsia"/>
                <w:color w:val="auto"/>
                <w:sz w:val="21"/>
                <w:szCs w:val="21"/>
                <w:highlight w:val="none"/>
              </w:rPr>
              <w:t>相应证明材料复印件</w:t>
            </w:r>
            <w:r>
              <w:rPr>
                <w:rFonts w:ascii="宋体" w:eastAsia="宋体" w:hAnsi="宋体" w:cs="宋体" w:hint="eastAsia"/>
                <w:color w:val="auto"/>
                <w:highlight w:val="none"/>
              </w:rPr>
              <w:t>；</w:t>
            </w:r>
            <w:r>
              <w:rPr>
                <w:rFonts w:ascii="宋体" w:eastAsia="宋体" w:hAnsi="宋体" w:cs="宋体" w:hint="eastAsia"/>
                <w:color w:val="auto"/>
                <w:highlight w:val="none"/>
                <w:lang w:eastAsia="zh-CN"/>
              </w:rPr>
              <w:t>投标人</w:t>
            </w:r>
            <w:r>
              <w:rPr>
                <w:rFonts w:ascii="宋体" w:eastAsia="宋体" w:hAnsi="宋体" w:cs="宋体" w:hint="eastAsia"/>
                <w:color w:val="auto"/>
                <w:highlight w:val="none"/>
              </w:rPr>
              <w:t>无纳税记录或为新成立公司，应</w:t>
            </w:r>
            <w:r>
              <w:rPr>
                <w:rFonts w:ascii="宋体" w:eastAsia="宋体" w:hAnsi="宋体" w:cs="宋体" w:hint="eastAsia"/>
                <w:color w:val="auto"/>
                <w:highlight w:val="none"/>
                <w:lang w:val="en-US" w:eastAsia="zh-CN"/>
              </w:rPr>
              <w:t>上传</w:t>
            </w:r>
            <w:r>
              <w:rPr>
                <w:rFonts w:ascii="宋体" w:eastAsia="宋体" w:hAnsi="宋体" w:cs="宋体" w:hint="eastAsia"/>
                <w:color w:val="auto"/>
                <w:highlight w:val="none"/>
              </w:rPr>
              <w:t>由投标人所在地主管税务部门出具的《依法纳税或依法免税证明》（复印件）</w:t>
            </w:r>
            <w:r>
              <w:rPr>
                <w:rFonts w:ascii="宋体" w:eastAsia="宋体" w:hAnsi="宋体" w:cs="宋体" w:hint="eastAsia"/>
                <w:color w:val="auto"/>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4.★社会保障资金：</w:t>
            </w:r>
            <w:r>
              <w:rPr>
                <w:rFonts w:ascii="宋体" w:eastAsia="宋体" w:hAnsi="宋体" w:cs="宋体" w:hint="eastAsia"/>
                <w:color w:val="auto"/>
                <w:highlight w:val="none"/>
              </w:rPr>
              <w:t>投标截止之日前半年内投标人连续三个月的依法缴纳</w:t>
            </w:r>
            <w:r>
              <w:rPr>
                <w:rFonts w:ascii="宋体" w:eastAsia="宋体" w:hAnsi="宋体" w:cs="宋体" w:hint="eastAsia"/>
                <w:color w:val="auto"/>
                <w:szCs w:val="21"/>
                <w:highlight w:val="none"/>
              </w:rPr>
              <w:t>社会保障资金的相关材料，如依法不需要缴纳社会保障资金的，则应</w:t>
            </w:r>
            <w:r>
              <w:rPr>
                <w:rFonts w:ascii="宋体" w:eastAsia="宋体" w:hAnsi="宋体" w:cs="宋体" w:hint="eastAsia"/>
                <w:color w:val="auto"/>
                <w:sz w:val="21"/>
                <w:szCs w:val="21"/>
                <w:highlight w:val="none"/>
                <w:lang w:val="en-US" w:eastAsia="zh-CN"/>
              </w:rPr>
              <w:t>上传</w:t>
            </w:r>
            <w:r>
              <w:rPr>
                <w:rFonts w:ascii="宋体" w:eastAsia="宋体" w:hAnsi="宋体" w:cs="宋体" w:hint="eastAsia"/>
                <w:color w:val="auto"/>
                <w:szCs w:val="21"/>
                <w:highlight w:val="none"/>
              </w:rPr>
              <w:t>相应证明材料复印件；</w:t>
            </w:r>
            <w:r>
              <w:rPr>
                <w:rFonts w:ascii="宋体" w:eastAsia="宋体" w:hAnsi="宋体" w:cs="宋体" w:hint="eastAsia"/>
                <w:color w:val="auto"/>
                <w:highlight w:val="none"/>
                <w:lang w:eastAsia="zh-CN"/>
              </w:rPr>
              <w:t>投标人</w:t>
            </w:r>
            <w:r>
              <w:rPr>
                <w:rFonts w:ascii="宋体" w:eastAsia="宋体" w:hAnsi="宋体" w:cs="宋体" w:hint="eastAsia"/>
                <w:color w:val="auto"/>
                <w:highlight w:val="none"/>
              </w:rPr>
              <w:t>无缴费记录或为新成立公司，应</w:t>
            </w:r>
            <w:r>
              <w:rPr>
                <w:rFonts w:ascii="宋体" w:eastAsia="宋体" w:hAnsi="宋体" w:cs="宋体" w:hint="eastAsia"/>
                <w:color w:val="auto"/>
                <w:sz w:val="21"/>
                <w:szCs w:val="21"/>
                <w:highlight w:val="none"/>
                <w:lang w:val="en-US" w:eastAsia="zh-CN"/>
              </w:rPr>
              <w:t>上传</w:t>
            </w:r>
            <w:r>
              <w:rPr>
                <w:rFonts w:ascii="宋体" w:eastAsia="宋体" w:hAnsi="宋体" w:cs="宋体" w:hint="eastAsia"/>
                <w:color w:val="auto"/>
                <w:highlight w:val="none"/>
              </w:rPr>
              <w:t>由投标人所在地社保部门出具的《依法缴纳或依法免缴社保费证明》（复印件</w:t>
            </w:r>
            <w:r>
              <w:rPr>
                <w:rFonts w:ascii="宋体" w:eastAsia="宋体" w:hAnsi="宋体" w:cs="宋体" w:hint="eastAsia"/>
                <w:color w:val="auto"/>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5.具备履行合同所必需的设备和专业技术能力的证明材料</w:t>
            </w:r>
            <w:r>
              <w:rPr>
                <w:rFonts w:ascii="宋体" w:eastAsia="宋体" w:hAnsi="宋体" w:cs="宋体" w:hint="eastAsia"/>
                <w:color w:val="auto"/>
                <w:szCs w:val="21"/>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6.★参加政府采购活动前3年内在经营活动中没有重大违法记录的书面声明</w:t>
            </w:r>
            <w:r>
              <w:rPr>
                <w:rFonts w:ascii="宋体" w:eastAsia="宋体" w:hAnsi="宋体" w:cs="宋体" w:hint="eastAsia"/>
                <w:color w:val="auto"/>
                <w:szCs w:val="21"/>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eastAsia="zh-CN"/>
              </w:rPr>
            </w:pPr>
            <w:r>
              <w:rPr>
                <w:rFonts w:ascii="宋体" w:eastAsia="宋体" w:hAnsi="宋体" w:cs="宋体" w:hint="eastAsia"/>
                <w:color w:val="auto"/>
                <w:szCs w:val="21"/>
                <w:highlight w:val="none"/>
              </w:rPr>
              <w:t>7.具备法律、行政法规规定的其他条件的证明材料</w:t>
            </w:r>
            <w:r>
              <w:rPr>
                <w:rFonts w:ascii="宋体" w:eastAsia="宋体" w:hAnsi="宋体" w:cs="宋体" w:hint="eastAsia"/>
                <w:color w:val="auto"/>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hAnsi="宋体" w:cs="宋体" w:hint="eastAsia"/>
                <w:color w:val="auto"/>
                <w:szCs w:val="21"/>
                <w:highlight w:val="none"/>
              </w:rPr>
            </w:pPr>
            <w:r>
              <w:rPr>
                <w:rFonts w:ascii="宋体" w:eastAsia="宋体" w:hAnsi="宋体" w:cs="宋体" w:hint="eastAsia"/>
                <w:color w:val="auto"/>
                <w:szCs w:val="21"/>
                <w:highlight w:val="none"/>
              </w:rPr>
              <w:t>★8.</w:t>
            </w:r>
            <w:r>
              <w:rPr>
                <w:rFonts w:ascii="宋体" w:hAnsi="宋体" w:cs="宋体" w:hint="eastAsia"/>
                <w:color w:val="auto"/>
                <w:szCs w:val="21"/>
                <w:highlight w:val="none"/>
              </w:rPr>
              <w:t>（1）《中小企业声明函》或监狱企业证明文件【监狱企业投标的，应提交省级以上监狱管理局、戒毒管理局（含新疆生产建设兵团）出具的证明文件】或残疾人福利性单位声明函。投标人为小微企业按该要求提供。</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hAnsi="宋体" w:cs="宋体" w:hint="eastAsia"/>
                <w:color w:val="auto"/>
                <w:szCs w:val="21"/>
                <w:highlight w:val="none"/>
              </w:rPr>
              <w:t>（2）分包意向书以及《中小企业声明函》或监狱企业证明文件【监狱企业投标的，应提交省级以上监狱管理局、戒毒管理局（含新疆生产建设兵团）出具的证明文件】或残疾人福利性单位声明函（由投标人进行声明）。投标人自身为大中型企业按该要求提供。</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p>
        </w:tc>
        <w:tc>
          <w:tcPr>
            <w:tcW w:w="851"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bCs/>
                <w:color w:val="auto"/>
                <w:szCs w:val="21"/>
                <w:highlight w:val="none"/>
              </w:rPr>
            </w:pPr>
          </w:p>
        </w:tc>
        <w:tc>
          <w:tcPr>
            <w:tcW w:w="511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rPr>
              <w:t>二、开标一览表：</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rPr>
              <w:t>1.★投标报价表（</w:t>
            </w:r>
            <w:r>
              <w:rPr>
                <w:rFonts w:ascii="宋体" w:eastAsia="宋体" w:hAnsi="宋体" w:cs="宋体" w:hint="eastAsia"/>
                <w:color w:val="auto"/>
                <w:highlight w:val="none"/>
                <w:lang w:val="en-US" w:eastAsia="zh-CN"/>
              </w:rPr>
              <w:t>本项目为</w:t>
            </w:r>
            <w:r>
              <w:rPr>
                <w:rFonts w:ascii="宋体" w:eastAsia="宋体" w:hAnsi="宋体" w:cs="宋体" w:hint="eastAsia"/>
                <w:color w:val="auto"/>
                <w:highlight w:val="none"/>
              </w:rPr>
              <w:t>线上采购项目，投标人应按照投标工具的流程和提示编制并上传）；</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szCs w:val="21"/>
                <w:highlight w:val="none"/>
                <w:lang w:val="en-US" w:eastAsia="zh-CN"/>
              </w:rPr>
              <w:t>2.</w:t>
            </w:r>
            <w:r>
              <w:rPr>
                <w:rFonts w:ascii="宋体" w:eastAsia="宋体" w:hAnsi="宋体" w:cs="宋体" w:hint="eastAsia"/>
                <w:color w:val="auto"/>
                <w:sz w:val="21"/>
                <w:szCs w:val="21"/>
                <w:highlight w:val="none"/>
              </w:rPr>
              <w:t>★</w:t>
            </w:r>
            <w:r>
              <w:rPr>
                <w:rFonts w:ascii="宋体" w:eastAsia="宋体" w:hAnsi="宋体" w:cs="宋体" w:hint="eastAsia"/>
                <w:color w:val="auto"/>
                <w:highlight w:val="none"/>
                <w:lang w:val="en-US" w:eastAsia="zh-CN"/>
              </w:rPr>
              <w:t>分项价格表</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p>
        </w:tc>
        <w:tc>
          <w:tcPr>
            <w:tcW w:w="851"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bCs/>
                <w:color w:val="auto"/>
                <w:szCs w:val="21"/>
                <w:highlight w:val="none"/>
              </w:rPr>
            </w:pPr>
          </w:p>
        </w:tc>
        <w:tc>
          <w:tcPr>
            <w:tcW w:w="5114" w:type="dxa"/>
            <w:noWrap w:val="0"/>
            <w:vAlign w:val="center"/>
          </w:tcPr>
          <w:p>
            <w:pPr>
              <w:keepNext w:val="0"/>
              <w:keepLines w:val="0"/>
              <w:pageBreakBefore w:val="0"/>
              <w:widowControl/>
              <w:shd w:val="clear" w:color="auto" w:fill="FFFFFF"/>
              <w:tabs>
                <w:tab w:val="left" w:pos="475"/>
                <w:tab w:val="left" w:pos="617"/>
              </w:tabs>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b/>
                <w:bCs/>
                <w:color w:val="auto"/>
                <w:szCs w:val="21"/>
                <w:highlight w:val="none"/>
              </w:rPr>
              <w:t>三、其他文件及资料：</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1.★授权委托书；</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2.★投标函；</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r>
              <w:rPr>
                <w:rFonts w:ascii="宋体" w:eastAsia="宋体" w:hAnsi="宋体" w:cs="宋体" w:hint="eastAsia"/>
                <w:color w:val="auto"/>
                <w:sz w:val="21"/>
                <w:szCs w:val="21"/>
                <w:highlight w:val="none"/>
              </w:rPr>
              <w:t>★</w:t>
            </w:r>
            <w:r>
              <w:rPr>
                <w:rFonts w:ascii="宋体" w:eastAsia="宋体" w:hAnsi="宋体" w:cs="宋体" w:hint="eastAsia"/>
                <w:color w:val="auto"/>
                <w:szCs w:val="21"/>
                <w:highlight w:val="none"/>
              </w:rPr>
              <w:t>商务条款偏离表；</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en-US" w:eastAsia="zh-CN"/>
              </w:rPr>
            </w:pPr>
            <w:r>
              <w:rPr>
                <w:rFonts w:ascii="宋体" w:hAnsi="宋体" w:cs="宋体" w:hint="eastAsia"/>
                <w:color w:val="auto"/>
                <w:szCs w:val="21"/>
                <w:highlight w:val="none"/>
                <w:lang w:val="en-US" w:eastAsia="zh-CN"/>
              </w:rPr>
              <w:t>4</w:t>
            </w:r>
            <w:r>
              <w:rPr>
                <w:rFonts w:ascii="宋体" w:eastAsia="宋体" w:hAnsi="宋体" w:cs="宋体" w:hint="eastAsia"/>
                <w:color w:val="auto"/>
                <w:szCs w:val="21"/>
                <w:highlight w:val="none"/>
                <w:lang w:val="en-US" w:eastAsia="zh-CN"/>
              </w:rPr>
              <w:t>.投标人认为需要上传的其它说明和资料</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851"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Cs/>
                <w:color w:val="auto"/>
                <w:szCs w:val="21"/>
                <w:highlight w:val="none"/>
              </w:rPr>
            </w:pPr>
            <w:r>
              <w:rPr>
                <w:rFonts w:ascii="宋体" w:eastAsia="宋体" w:hAnsi="宋体" w:cs="宋体" w:hint="eastAsia"/>
                <w:color w:val="auto"/>
                <w:szCs w:val="21"/>
                <w:highlight w:val="none"/>
              </w:rPr>
              <w:t>技术部分</w:t>
            </w:r>
          </w:p>
        </w:tc>
        <w:tc>
          <w:tcPr>
            <w:tcW w:w="511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r>
              <w:rPr>
                <w:rFonts w:ascii="宋体" w:eastAsia="宋体" w:hAnsi="宋体" w:cs="宋体" w:hint="eastAsia"/>
                <w:color w:val="auto"/>
                <w:highlight w:val="none"/>
              </w:rPr>
              <w:t>★</w:t>
            </w:r>
            <w:r>
              <w:rPr>
                <w:rFonts w:ascii="宋体" w:eastAsia="宋体" w:hAnsi="宋体" w:cs="宋体" w:hint="eastAsia"/>
                <w:color w:val="auto"/>
                <w:szCs w:val="21"/>
                <w:highlight w:val="none"/>
              </w:rPr>
              <w:t>技术条款偏离表；</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Cs/>
                <w:color w:val="auto"/>
                <w:szCs w:val="21"/>
                <w:highlight w:val="none"/>
              </w:rPr>
            </w:pPr>
            <w:r>
              <w:rPr>
                <w:rFonts w:ascii="宋体" w:eastAsia="宋体" w:hAnsi="宋体" w:cs="宋体" w:hint="eastAsia"/>
                <w:color w:val="auto"/>
                <w:szCs w:val="21"/>
                <w:highlight w:val="none"/>
              </w:rPr>
              <w:t>2.</w:t>
            </w:r>
            <w:r>
              <w:rPr>
                <w:rFonts w:ascii="宋体" w:hAnsi="宋体" w:cs="宋体" w:hint="eastAsia"/>
                <w:color w:val="auto"/>
                <w:szCs w:val="21"/>
                <w:highlight w:val="none"/>
              </w:rPr>
              <w:t>项目需求理解方案、服务方案、管理制度及管理方案、培训方案</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r>
              <w:rPr>
                <w:rFonts w:ascii="宋体" w:eastAsia="宋体" w:hAnsi="宋体" w:cs="宋体" w:hint="eastAsia"/>
                <w:color w:val="auto"/>
                <w:highlight w:val="none"/>
                <w:lang w:eastAsia="zh-CN"/>
              </w:rPr>
              <w:t>拟投入</w:t>
            </w:r>
            <w:r>
              <w:rPr>
                <w:rFonts w:ascii="宋体" w:hAnsi="宋体" w:cs="宋体" w:hint="eastAsia"/>
                <w:color w:val="auto"/>
                <w:highlight w:val="none"/>
                <w:lang w:val="en-US" w:eastAsia="zh-CN"/>
              </w:rPr>
              <w:t>技术</w:t>
            </w:r>
            <w:r>
              <w:rPr>
                <w:rFonts w:ascii="宋体" w:eastAsia="宋体" w:hAnsi="宋体" w:cs="宋体" w:hint="eastAsia"/>
                <w:color w:val="auto"/>
                <w:highlight w:val="none"/>
                <w:lang w:eastAsia="zh-CN"/>
              </w:rPr>
              <w:t>力量一览表</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hAnsi="宋体" w:cs="宋体" w:hint="eastAsia"/>
                <w:color w:val="auto"/>
                <w:szCs w:val="21"/>
                <w:highlight w:val="none"/>
                <w:lang w:val="en-US" w:eastAsia="zh-CN"/>
              </w:rPr>
              <w:t>4.</w:t>
            </w:r>
            <w:r>
              <w:rPr>
                <w:rFonts w:ascii="宋体" w:eastAsia="宋体" w:hAnsi="宋体" w:cs="宋体" w:hint="eastAsia"/>
                <w:color w:val="auto"/>
                <w:szCs w:val="21"/>
                <w:highlight w:val="none"/>
              </w:rPr>
              <w:t>投标人认为需要</w:t>
            </w:r>
            <w:r>
              <w:rPr>
                <w:rFonts w:ascii="宋体" w:eastAsia="宋体" w:hAnsi="宋体" w:cs="宋体" w:hint="eastAsia"/>
                <w:color w:val="auto"/>
                <w:szCs w:val="21"/>
                <w:highlight w:val="none"/>
                <w:lang w:val="en-US" w:eastAsia="zh-CN"/>
              </w:rPr>
              <w:t>上传</w:t>
            </w:r>
            <w:r>
              <w:rPr>
                <w:rFonts w:ascii="宋体" w:eastAsia="宋体" w:hAnsi="宋体" w:cs="宋体" w:hint="eastAsia"/>
                <w:color w:val="auto"/>
                <w:szCs w:val="21"/>
                <w:highlight w:val="none"/>
              </w:rPr>
              <w:t>的其它说明和资料；</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1.以上带★的文件及资料未提供或提供的无效，则投标无效。</w:t>
            </w:r>
          </w:p>
          <w:p>
            <w:pPr>
              <w:pStyle w:val="CommentText"/>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b/>
                <w:color w:val="auto"/>
                <w:kern w:val="2"/>
                <w:sz w:val="21"/>
                <w:szCs w:val="21"/>
                <w:highlight w:val="none"/>
                <w:lang w:val="en-US" w:eastAsia="zh-CN" w:bidi="ar-SA"/>
              </w:rPr>
              <w:t>2以上带★的文件，必须加盖投标人公章，否则按无效投标处理。</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17</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投标有效期</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从提交投标文件的截止之日起计算</w:t>
            </w:r>
            <w:r>
              <w:rPr>
                <w:rFonts w:ascii="宋体" w:eastAsia="宋体" w:hAnsi="宋体" w:cs="宋体" w:hint="eastAsia"/>
                <w:color w:val="auto"/>
                <w:szCs w:val="21"/>
                <w:highlight w:val="none"/>
                <w:u w:val="single"/>
                <w:lang w:val="en-US" w:eastAsia="zh-CN"/>
              </w:rPr>
              <w:t>90</w:t>
            </w:r>
            <w:r>
              <w:rPr>
                <w:rFonts w:ascii="宋体" w:eastAsia="宋体" w:hAnsi="宋体" w:cs="宋体" w:hint="eastAsia"/>
                <w:color w:val="auto"/>
                <w:szCs w:val="21"/>
                <w:highlight w:val="none"/>
              </w:rPr>
              <w:t>日历日。</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18</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提交投标文件方式、截止时间、开标时间、地点</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提交方式：</w:t>
            </w:r>
            <w:r>
              <w:rPr>
                <w:rFonts w:ascii="宋体" w:eastAsia="宋体" w:hAnsi="宋体" w:cs="宋体" w:hint="eastAsia"/>
                <w:color w:val="auto"/>
                <w:szCs w:val="21"/>
                <w:highlight w:val="none"/>
                <w:u w:val="single"/>
              </w:rPr>
              <w:t>线上电子文件提交</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投标截止时间和开标时间：</w:t>
            </w:r>
            <w:r>
              <w:rPr>
                <w:rFonts w:ascii="宋体" w:eastAsia="宋体" w:hAnsi="宋体" w:cs="宋体" w:hint="eastAsia"/>
                <w:color w:val="auto"/>
                <w:szCs w:val="21"/>
                <w:highlight w:val="none"/>
                <w:u w:val="single"/>
                <w:lang w:val="en-US" w:eastAsia="zh-CN"/>
              </w:rPr>
              <w:t>2024</w:t>
            </w:r>
            <w:r>
              <w:rPr>
                <w:rFonts w:ascii="宋体" w:eastAsia="宋体" w:hAnsi="宋体" w:cs="宋体" w:hint="eastAsia"/>
                <w:bCs/>
                <w:color w:val="auto"/>
                <w:szCs w:val="21"/>
                <w:highlight w:val="none"/>
              </w:rPr>
              <w:t>年</w:t>
            </w:r>
            <w:r>
              <w:rPr>
                <w:rFonts w:ascii="宋体" w:hAnsi="宋体" w:cs="宋体" w:hint="eastAsia"/>
                <w:color w:val="auto"/>
                <w:szCs w:val="21"/>
                <w:highlight w:val="none"/>
                <w:u w:val="single"/>
                <w:lang w:val="en-US" w:eastAsia="zh-CN"/>
              </w:rPr>
              <w:t>12</w:t>
            </w:r>
            <w:r>
              <w:rPr>
                <w:rFonts w:ascii="宋体" w:eastAsia="宋体" w:hAnsi="宋体" w:cs="宋体" w:hint="eastAsia"/>
                <w:bCs/>
                <w:color w:val="auto"/>
                <w:szCs w:val="21"/>
                <w:highlight w:val="none"/>
              </w:rPr>
              <w:t>月</w:t>
            </w:r>
            <w:r>
              <w:rPr>
                <w:rFonts w:ascii="宋体" w:hAnsi="宋体" w:cs="宋体" w:hint="eastAsia"/>
                <w:color w:val="auto"/>
                <w:szCs w:val="21"/>
                <w:highlight w:val="none"/>
                <w:u w:val="single"/>
                <w:lang w:val="en-US" w:eastAsia="zh-CN"/>
              </w:rPr>
              <w:t>11</w:t>
            </w:r>
            <w:r>
              <w:rPr>
                <w:rFonts w:ascii="宋体" w:eastAsia="宋体" w:hAnsi="宋体" w:cs="宋体" w:hint="eastAsia"/>
                <w:bCs/>
                <w:color w:val="auto"/>
                <w:szCs w:val="21"/>
                <w:highlight w:val="none"/>
              </w:rPr>
              <w:t>日</w:t>
            </w:r>
            <w:r>
              <w:rPr>
                <w:rFonts w:ascii="宋体" w:hAnsi="宋体" w:cs="宋体" w:hint="eastAsia"/>
                <w:color w:val="auto"/>
                <w:szCs w:val="21"/>
                <w:highlight w:val="none"/>
                <w:u w:val="single"/>
                <w:lang w:eastAsia="zh-CN"/>
              </w:rPr>
              <w:t>上</w:t>
            </w:r>
            <w:r>
              <w:rPr>
                <w:rFonts w:ascii="宋体" w:eastAsia="宋体" w:hAnsi="宋体" w:cs="宋体" w:hint="eastAsia"/>
                <w:bCs/>
                <w:color w:val="auto"/>
                <w:szCs w:val="21"/>
                <w:highlight w:val="none"/>
              </w:rPr>
              <w:t>午</w:t>
            </w:r>
            <w:r>
              <w:rPr>
                <w:rFonts w:ascii="宋体" w:hAnsi="宋体" w:cs="宋体" w:hint="eastAsia"/>
                <w:color w:val="auto"/>
                <w:szCs w:val="21"/>
                <w:highlight w:val="none"/>
                <w:u w:val="single"/>
              </w:rPr>
              <w:t>9点30分</w:t>
            </w:r>
            <w:r>
              <w:rPr>
                <w:rFonts w:ascii="宋体" w:eastAsia="宋体" w:hAnsi="宋体" w:cs="宋体" w:hint="eastAsia"/>
                <w:color w:val="auto"/>
                <w:szCs w:val="21"/>
                <w:highlight w:val="none"/>
              </w:rPr>
              <w:t>（北京时间）</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开标方式：</w:t>
            </w:r>
            <w:r>
              <w:rPr>
                <w:rFonts w:ascii="宋体" w:eastAsia="宋体" w:hAnsi="宋体" w:cs="宋体" w:hint="eastAsia"/>
                <w:color w:val="auto"/>
                <w:szCs w:val="21"/>
                <w:highlight w:val="none"/>
                <w:u w:val="single"/>
              </w:rPr>
              <w:t>线上电子开标</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u w:val="single"/>
              </w:rPr>
            </w:pPr>
            <w:r>
              <w:rPr>
                <w:rFonts w:ascii="宋体" w:eastAsia="宋体" w:hAnsi="宋体" w:cs="宋体" w:hint="eastAsia"/>
                <w:b/>
                <w:color w:val="auto"/>
                <w:szCs w:val="21"/>
                <w:highlight w:val="none"/>
              </w:rPr>
              <w:t>提交投标文件地点：</w:t>
            </w:r>
            <w:r>
              <w:rPr>
                <w:rFonts w:ascii="宋体" w:eastAsia="宋体" w:hAnsi="宋体" w:cs="宋体" w:hint="eastAsia"/>
                <w:color w:val="auto"/>
                <w:szCs w:val="21"/>
                <w:highlight w:val="none"/>
                <w:u w:val="single"/>
              </w:rPr>
              <w:t xml:space="preserve"> 国家税务总局政府采购评审管理系统 </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开标地点：</w:t>
            </w:r>
            <w:r>
              <w:rPr>
                <w:rFonts w:ascii="宋体" w:eastAsia="宋体" w:hAnsi="宋体" w:cs="宋体" w:hint="eastAsia"/>
                <w:color w:val="auto"/>
                <w:szCs w:val="21"/>
                <w:highlight w:val="none"/>
                <w:u w:val="single"/>
                <w:lang w:bidi="ar"/>
              </w:rPr>
              <w:t>本项目通过国家税务总局政府采购评审管理系统进行开标，投标人应在开标前登录系统点击“开标大厅”，参加开标过程并确认开标结果，投标人未参加开标的视同认同开标结果</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联系电话：</w:t>
            </w:r>
            <w:r>
              <w:rPr>
                <w:rFonts w:ascii="宋体" w:hAnsi="宋体" w:cs="宋体" w:hint="eastAsia"/>
                <w:b w:val="0"/>
                <w:bCs/>
                <w:color w:val="auto"/>
                <w:szCs w:val="21"/>
                <w:highlight w:val="none"/>
                <w:u w:val="single"/>
                <w:lang w:eastAsia="zh-CN"/>
              </w:rPr>
              <w:t>梁峰瑜、覃燕倩0771-5562132、5651320</w:t>
            </w:r>
            <w:r>
              <w:rPr>
                <w:rFonts w:ascii="宋体" w:eastAsia="宋体" w:hAnsi="宋体" w:cs="宋体" w:hint="eastAsia"/>
                <w:b w:val="0"/>
                <w:bCs/>
                <w:color w:val="auto"/>
                <w:szCs w:val="21"/>
                <w:highlight w:val="none"/>
                <w:u w:val="single"/>
              </w:rPr>
              <w:t xml:space="preserve"> </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19</w:t>
            </w:r>
          </w:p>
        </w:tc>
        <w:tc>
          <w:tcPr>
            <w:tcW w:w="1984" w:type="dxa"/>
            <w:noWrap w:val="0"/>
            <w:vAlign w:val="center"/>
          </w:tcPr>
          <w:p>
            <w:pPr>
              <w:keepNext w:val="0"/>
              <w:keepLines w:val="0"/>
              <w:pageBreakBefore w:val="0"/>
              <w:widowControl/>
              <w:tabs>
                <w:tab w:val="left" w:pos="1875"/>
              </w:tabs>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投标保证金</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snapToGrid w:val="0"/>
                <w:color w:val="auto"/>
                <w:szCs w:val="21"/>
                <w:highlight w:val="none"/>
                <w:lang w:val="zh-CN"/>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不要求提供</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lang w:eastAsia="zh-CN"/>
              </w:rPr>
            </w:pP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要求提供：</w:t>
            </w:r>
            <w:r>
              <w:rPr>
                <w:rFonts w:ascii="宋体" w:eastAsia="宋体" w:hAnsi="宋体" w:cs="宋体" w:hint="eastAsia"/>
                <w:color w:val="auto"/>
                <w:szCs w:val="21"/>
                <w:highlight w:val="none"/>
                <w:lang w:eastAsia="zh-CN"/>
              </w:rPr>
              <w:t>（注：</w:t>
            </w:r>
            <w:r>
              <w:rPr>
                <w:rFonts w:ascii="宋体" w:eastAsia="宋体" w:hAnsi="宋体" w:cs="宋体" w:hint="eastAsia"/>
                <w:color w:val="auto"/>
                <w:highlight w:val="none"/>
                <w:lang w:eastAsia="zh-CN"/>
              </w:rPr>
              <w:t>原则上</w:t>
            </w:r>
            <w:r>
              <w:rPr>
                <w:rFonts w:ascii="宋体" w:eastAsia="宋体" w:hAnsi="宋体" w:cs="宋体" w:hint="eastAsia"/>
                <w:color w:val="auto"/>
                <w:highlight w:val="none"/>
              </w:rPr>
              <w:t>数额不得超过采购项目预算金额的1%，</w:t>
            </w:r>
            <w:r>
              <w:rPr>
                <w:rFonts w:ascii="宋体" w:eastAsia="宋体" w:hAnsi="宋体" w:cs="宋体" w:hint="eastAsia"/>
                <w:color w:val="auto"/>
                <w:szCs w:val="21"/>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（1）金额：</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采购包1：人民币</w:t>
            </w:r>
            <w:r>
              <w:rPr>
                <w:rFonts w:ascii="宋体" w:eastAsia="宋体" w:hAnsi="宋体" w:cs="宋体" w:hint="eastAsia"/>
                <w:color w:val="auto"/>
                <w:szCs w:val="21"/>
                <w:highlight w:val="none"/>
                <w:u w:val="single"/>
              </w:rPr>
              <w:t xml:space="preserve">  </w:t>
            </w:r>
            <w:r>
              <w:rPr>
                <w:rFonts w:ascii="宋体" w:eastAsia="宋体" w:hAnsi="宋体" w:cs="宋体" w:hint="eastAsia"/>
                <w:i/>
                <w:color w:val="auto"/>
                <w:szCs w:val="21"/>
                <w:highlight w:val="none"/>
                <w:u w:val="single"/>
              </w:rPr>
              <w:t xml:space="preserve">        </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元。</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（2）提交方式：</w:t>
            </w:r>
            <w:r>
              <w:rPr>
                <w:rFonts w:ascii="宋体" w:eastAsia="宋体" w:hAnsi="宋体" w:cs="宋体" w:hint="eastAsia"/>
                <w:color w:val="auto"/>
                <w:szCs w:val="21"/>
                <w:highlight w:val="none"/>
                <w:u w:val="single"/>
              </w:rPr>
              <w:t xml:space="preserve">                </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u w:val="single"/>
              </w:rPr>
            </w:pPr>
            <w:r>
              <w:rPr>
                <w:rFonts w:ascii="宋体" w:eastAsia="宋体" w:hAnsi="宋体" w:cs="宋体" w:hint="eastAsia"/>
                <w:color w:val="auto"/>
                <w:szCs w:val="21"/>
                <w:highlight w:val="none"/>
              </w:rPr>
              <w:t>收款账户：</w:t>
            </w:r>
            <w:r>
              <w:rPr>
                <w:rFonts w:ascii="宋体" w:eastAsia="宋体" w:hAnsi="宋体" w:cs="宋体" w:hint="eastAsia"/>
                <w:color w:val="auto"/>
                <w:szCs w:val="21"/>
                <w:highlight w:val="none"/>
                <w:u w:val="single"/>
              </w:rPr>
              <w:t xml:space="preserve">                    </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u w:val="single"/>
              </w:rPr>
            </w:pPr>
            <w:r>
              <w:rPr>
                <w:rFonts w:ascii="宋体" w:eastAsia="宋体" w:hAnsi="宋体" w:cs="宋体" w:hint="eastAsia"/>
                <w:color w:val="auto"/>
                <w:szCs w:val="21"/>
                <w:highlight w:val="none"/>
              </w:rPr>
              <w:t>开户银行：</w:t>
            </w:r>
            <w:r>
              <w:rPr>
                <w:rFonts w:ascii="宋体" w:eastAsia="宋体" w:hAnsi="宋体" w:cs="宋体" w:hint="eastAsia"/>
                <w:color w:val="auto"/>
                <w:szCs w:val="21"/>
                <w:highlight w:val="none"/>
                <w:u w:val="single"/>
              </w:rPr>
              <w:t xml:space="preserve">                    </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银行账户：</w:t>
            </w:r>
            <w:r>
              <w:rPr>
                <w:rFonts w:ascii="宋体" w:eastAsia="宋体" w:hAnsi="宋体" w:cs="宋体" w:hint="eastAsia"/>
                <w:color w:val="auto"/>
                <w:szCs w:val="21"/>
                <w:highlight w:val="none"/>
                <w:u w:val="single"/>
              </w:rPr>
              <w:t xml:space="preserve">                    </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color w:val="auto"/>
                <w:szCs w:val="21"/>
                <w:highlight w:val="none"/>
              </w:rPr>
            </w:pPr>
          </w:p>
        </w:tc>
      </w:tr>
      <w:tr>
        <w:tblPrEx>
          <w:tblW w:w="8884" w:type="dxa"/>
          <w:jc w:val="center"/>
          <w:tblLayout w:type="fixed"/>
          <w:tblCellMar>
            <w:top w:w="0" w:type="dxa"/>
            <w:left w:w="108" w:type="dxa"/>
            <w:bottom w:w="0" w:type="dxa"/>
            <w:right w:w="108" w:type="dxa"/>
          </w:tblCellMar>
        </w:tblPrEx>
        <w:trPr>
          <w:jc w:val="center"/>
        </w:trPr>
        <w:tc>
          <w:tcPr>
            <w:tcW w:w="935"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20</w:t>
            </w:r>
          </w:p>
        </w:tc>
        <w:tc>
          <w:tcPr>
            <w:tcW w:w="1984" w:type="dxa"/>
            <w:vMerge w:val="restart"/>
            <w:noWrap w:val="0"/>
            <w:vAlign w:val="center"/>
          </w:tcPr>
          <w:p>
            <w:pPr>
              <w:keepNext w:val="0"/>
              <w:keepLines w:val="0"/>
              <w:pageBreakBefore w:val="0"/>
              <w:widowControl/>
              <w:tabs>
                <w:tab w:val="left" w:pos="1875"/>
              </w:tabs>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不予退还投标保证金的情形</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有下列情形之一的，投标保证金将不予退还：</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（1）投标人串通投标或有视为串通投标情形之一的；</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（2）投标人提供虚假材料；</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（3）投标人采取不正当手段诋毁、排挤其他投标人；</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（4）投标截止时间后，投标人在投标有效期内撤销投标文件；</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（5）中标人有下列情形之一的：</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a.除不可抗力外，因中标人自身原因未在中标通知书要求的期限内与采购人签订政府采购合同；</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b.未按照招标文件、投标文件的约定签订政府采购合同或提交履约保证金。</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注：若上述投标保证金不予退还情形给采购人造成损失，则投标人还要承担相应的赔偿责任。</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其他不予退还投标保证金的情形：</w:t>
            </w:r>
            <w:r>
              <w:rPr>
                <w:rFonts w:ascii="宋体" w:eastAsia="宋体" w:hAnsi="宋体" w:cs="宋体" w:hint="eastAsia"/>
                <w:color w:val="auto"/>
                <w:szCs w:val="21"/>
                <w:highlight w:val="none"/>
                <w:u w:val="single"/>
              </w:rPr>
              <w:t xml:space="preserve">                  </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信用记录审查</w:t>
            </w: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snapToGrid w:val="0"/>
                <w:color w:val="auto"/>
                <w:szCs w:val="21"/>
                <w:highlight w:val="none"/>
              </w:rPr>
            </w:pPr>
            <w:r>
              <w:rPr>
                <w:rFonts w:ascii="宋体" w:eastAsia="宋体" w:hAnsi="宋体" w:cs="宋体" w:hint="eastAsia"/>
                <w:color w:val="auto"/>
                <w:szCs w:val="21"/>
                <w:highlight w:val="none"/>
              </w:rPr>
              <w:t>根据《财政部关于在政府采购活动中查询及使用信用记录有关问题的通知》（财库〔2016〕125号）规定，开标结束后，采购人将通过“信用中国”网站（www.creditchina.gov.cn）、中国政府采购网（</w:t>
            </w:r>
            <w:hyperlink r:id="rId14" w:history="1">
              <w:r>
                <w:rPr>
                  <w:rFonts w:ascii="宋体" w:eastAsia="宋体" w:hAnsi="宋体" w:cs="宋体" w:hint="eastAsia"/>
                  <w:color w:val="auto"/>
                  <w:szCs w:val="21"/>
                  <w:highlight w:val="none"/>
                </w:rPr>
                <w:t>www.ccgp.gov.cn</w:t>
              </w:r>
            </w:hyperlink>
            <w:r>
              <w:rPr>
                <w:rFonts w:ascii="宋体" w:eastAsia="宋体" w:hAnsi="宋体" w:cs="宋体" w:hint="eastAsia"/>
                <w:color w:val="auto"/>
                <w:szCs w:val="21"/>
                <w:highlight w:val="none"/>
              </w:rPr>
              <w:t>），对投标人截止到投标截止时间的信用记录进行审查，对列入失信被执行人、</w:t>
            </w:r>
            <w:r>
              <w:rPr>
                <w:rFonts w:ascii="宋体" w:eastAsia="宋体" w:hAnsi="宋体" w:cs="宋体" w:hint="eastAsia"/>
                <w:color w:val="auto"/>
                <w:highlight w:val="none"/>
              </w:rPr>
              <w:t>重大税收违法失信主体</w:t>
            </w:r>
            <w:r>
              <w:rPr>
                <w:rFonts w:ascii="宋体" w:eastAsia="宋体" w:hAnsi="宋体" w:cs="宋体" w:hint="eastAsia"/>
                <w:color w:val="auto"/>
                <w:szCs w:val="21"/>
                <w:highlight w:val="none"/>
              </w:rPr>
              <w:t>、政府采购严重违法失信行为记录名单及其他不符合《中华人民共和国政府采购法》第二十二条规定条件的投标人，其投标将被拒绝。</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本次查询的信用记录仅限于本项目使用，查询结果将留存在采购档案中。</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在上述指定网站不能查询信用信息的投标人，应提供相关证明材料（原件加盖公章）。</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22</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支持中小型</w:t>
            </w:r>
          </w:p>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企业发展</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根据《政府采购促进中小型企业发展管理办法》（财库〔2020〕46号），鼓励中小企业参加本项目采购活动。</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在货物采购项目中，满足所有标的均由中小企业制造，即所有标的均由中小企业生产且使用该中小企业商号或者注册商标的，可享受中小企业扶持政策。</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在服务采购项目中，满足服务由中小企业承接，即提供服务的人员为中小企业依照《中华人民共和国劳动合同法》订立劳动合同的从业人员的，可享受中小企业扶持政策。</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本项目：</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hAnsi="宋体" w:cs="宋体" w:hint="eastAsia"/>
                <w:color w:val="auto"/>
                <w:szCs w:val="21"/>
                <w:highlight w:val="none"/>
                <w:lang w:eastAsia="zh-CN"/>
              </w:rPr>
              <w:t>□</w:t>
            </w:r>
            <w:r>
              <w:rPr>
                <w:rFonts w:ascii="宋体" w:eastAsia="宋体" w:hAnsi="宋体" w:cs="宋体" w:hint="eastAsia"/>
                <w:color w:val="auto"/>
                <w:szCs w:val="21"/>
                <w:highlight w:val="none"/>
              </w:rPr>
              <w:t>专门面向中小企业采购项目。</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52"/>
            </w:r>
            <w:r>
              <w:rPr>
                <w:rFonts w:ascii="宋体" w:hAnsi="宋体" w:cs="宋体" w:hint="eastAsia"/>
                <w:color w:val="auto"/>
                <w:szCs w:val="21"/>
                <w:highlight w:val="none"/>
              </w:rPr>
              <w:t>预留份额面向中小企业采购项目（说明：本项目属于预留采购预算总额的35%（含）以上专门面向小微企业采购项目，根据《政府采购促进中小企业发展管理办法》财库〔2020〕46号文件要求，如投标人为大型或中型企业的，必须在获得本项目采购合同后，将采购项目预算金额35%（含）以上的比例分包给一家或多家小微型企业。接受分包合同的供应商须为小型、微型企业，接受分包合同的小微企业与分包企业之间不得存在直接控股、管理关系。）</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非专门面向中小企业采购项目。对小型和微型企业的投标价格给予</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%的扣除，用扣除后的价格参与评审。</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支持监狱企业发展</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根据《关于政府采购支持监狱企业发展有关问题的通知》（财库〔2014〕68号），监狱企业视同小型、微型企业，按照</w:t>
            </w:r>
            <w:r>
              <w:rPr>
                <w:rFonts w:ascii="宋体" w:eastAsia="宋体" w:hAnsi="宋体" w:cs="宋体" w:hint="eastAsia"/>
                <w:b/>
                <w:bCs/>
                <w:color w:val="auto"/>
                <w:szCs w:val="21"/>
                <w:highlight w:val="none"/>
              </w:rPr>
              <w:t>投标人须知前附表第22项</w:t>
            </w:r>
            <w:r>
              <w:rPr>
                <w:rFonts w:ascii="宋体" w:eastAsia="宋体" w:hAnsi="宋体" w:cs="宋体" w:hint="eastAsia"/>
                <w:color w:val="auto"/>
                <w:szCs w:val="21"/>
                <w:highlight w:val="none"/>
              </w:rPr>
              <w:t>享受价格扣除政策。</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24</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促进残疾人</w:t>
            </w:r>
          </w:p>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就业</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根据《关于促进残疾人就业政府采购政策的通知》（财库〔2017〕141号），残疾人福利性单位视同小型、微型企业，按照</w:t>
            </w:r>
            <w:r>
              <w:rPr>
                <w:rFonts w:ascii="宋体" w:eastAsia="宋体" w:hAnsi="宋体" w:cs="宋体" w:hint="eastAsia"/>
                <w:b/>
                <w:bCs/>
                <w:color w:val="auto"/>
                <w:szCs w:val="21"/>
                <w:highlight w:val="none"/>
              </w:rPr>
              <w:t>投标人须知前附表第22项</w:t>
            </w:r>
            <w:r>
              <w:rPr>
                <w:rFonts w:ascii="宋体" w:eastAsia="宋体" w:hAnsi="宋体" w:cs="宋体" w:hint="eastAsia"/>
                <w:color w:val="auto"/>
                <w:szCs w:val="21"/>
                <w:highlight w:val="none"/>
              </w:rPr>
              <w:t>享受价格扣除政策。</w:t>
            </w:r>
          </w:p>
        </w:tc>
      </w:tr>
      <w:tr>
        <w:tblPrEx>
          <w:tblW w:w="8884" w:type="dxa"/>
          <w:jc w:val="center"/>
          <w:tblLayout w:type="fixed"/>
          <w:tblCellMar>
            <w:top w:w="0" w:type="dxa"/>
            <w:left w:w="108" w:type="dxa"/>
            <w:bottom w:w="0" w:type="dxa"/>
            <w:right w:w="108" w:type="dxa"/>
          </w:tblCellMar>
        </w:tblPrEx>
        <w:trPr>
          <w:jc w:val="center"/>
        </w:trPr>
        <w:tc>
          <w:tcPr>
            <w:tcW w:w="935"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25</w:t>
            </w:r>
          </w:p>
        </w:tc>
        <w:tc>
          <w:tcPr>
            <w:tcW w:w="1984"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其他法律法规强制性规定或扶持政策</w:t>
            </w: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本项目中强制采购节能产品的货物名称：</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采购包1：</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US" w:eastAsia="zh-CN"/>
              </w:rPr>
              <w:t>/</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注：投标人所投上述产品必须具有节能产品认证证书，并提供依据国家确定的认证机构出具的、处于有效期之内的节能产品认证证书复印件，否则投标无效。</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highlight w:val="none"/>
              </w:rPr>
            </w:pPr>
            <w:r>
              <w:rPr>
                <w:rFonts w:ascii="宋体" w:eastAsia="宋体" w:hAnsi="宋体" w:cs="宋体" w:hint="eastAsia"/>
                <w:color w:val="auto"/>
                <w:highlight w:val="none"/>
              </w:rPr>
              <w:t>本项目中采购信息安全认证</w:t>
            </w:r>
            <w:r>
              <w:rPr>
                <w:rFonts w:ascii="宋体" w:eastAsia="宋体" w:hAnsi="宋体" w:cs="宋体" w:hint="eastAsia"/>
                <w:color w:val="auto"/>
                <w:highlight w:val="none"/>
                <w:lang w:eastAsia="zh-CN"/>
              </w:rPr>
              <w:t>或安全检测</w:t>
            </w:r>
            <w:r>
              <w:rPr>
                <w:rFonts w:ascii="宋体" w:eastAsia="宋体" w:hAnsi="宋体" w:cs="宋体" w:hint="eastAsia"/>
                <w:color w:val="auto"/>
                <w:highlight w:val="none"/>
              </w:rPr>
              <w:t>的货物名称：</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highlight w:val="none"/>
              </w:rPr>
            </w:pPr>
            <w:r>
              <w:rPr>
                <w:rFonts w:ascii="宋体" w:eastAsia="宋体" w:hAnsi="宋体" w:cs="宋体" w:hint="eastAsia"/>
                <w:color w:val="auto"/>
                <w:highlight w:val="none"/>
              </w:rPr>
              <w:t>采购包1：</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US" w:eastAsia="zh-CN"/>
              </w:rPr>
              <w:t>/</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highlight w:val="none"/>
              </w:rPr>
            </w:pPr>
            <w:r>
              <w:rPr>
                <w:rFonts w:ascii="宋体" w:eastAsia="宋体" w:hAnsi="宋体" w:cs="宋体" w:hint="eastAsia"/>
                <w:color w:val="auto"/>
                <w:highlight w:val="none"/>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其他法律法规强制性规定或扶持政策：</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采购包1：</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US" w:eastAsia="zh-CN"/>
              </w:rPr>
              <w:t>/</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26</w:t>
            </w:r>
          </w:p>
        </w:tc>
        <w:tc>
          <w:tcPr>
            <w:tcW w:w="1984" w:type="dxa"/>
            <w:noWrap w:val="0"/>
            <w:vAlign w:val="center"/>
          </w:tcPr>
          <w:p>
            <w:pPr>
              <w:keepNext w:val="0"/>
              <w:keepLines w:val="0"/>
              <w:pageBreakBefore w:val="0"/>
              <w:widowControl/>
              <w:tabs>
                <w:tab w:val="left" w:pos="1875"/>
              </w:tabs>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评标方法</w:t>
            </w:r>
          </w:p>
          <w:p>
            <w:pPr>
              <w:keepNext w:val="0"/>
              <w:keepLines w:val="0"/>
              <w:pageBreakBefore w:val="0"/>
              <w:widowControl/>
              <w:tabs>
                <w:tab w:val="left" w:pos="1875"/>
              </w:tabs>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及分值</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Wingdings 2" w:eastAsia="宋体" w:hAnsi="Wingdings 2" w:cs="宋体"/>
                <w:color w:val="auto"/>
                <w:highlight w:val="none"/>
              </w:rPr>
              <w:sym w:font="Wingdings 2" w:char="F0A3"/>
            </w:r>
            <w:r>
              <w:rPr>
                <w:rFonts w:ascii="宋体" w:eastAsia="宋体" w:hAnsi="宋体" w:cs="宋体" w:hint="eastAsia"/>
                <w:color w:val="auto"/>
                <w:highlight w:val="none"/>
              </w:rPr>
              <w:t>本项目采用最低评标价法，详见招标文件商务部分第三章。</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eastAsia="zh-CN"/>
              </w:rPr>
            </w:pPr>
            <w:r>
              <w:rPr>
                <w:rFonts w:ascii="Wingdings 2" w:eastAsia="宋体" w:hAnsi="Wingdings 2" w:cs="宋体"/>
                <w:color w:val="auto"/>
                <w:highlight w:val="none"/>
              </w:rPr>
              <w:sym w:font="Wingdings 2" w:char="F052"/>
            </w:r>
            <w:r>
              <w:rPr>
                <w:rFonts w:ascii="宋体" w:eastAsia="宋体" w:hAnsi="宋体" w:cs="宋体" w:hint="eastAsia"/>
                <w:color w:val="auto"/>
                <w:highlight w:val="none"/>
              </w:rPr>
              <w:t>本项目采用综合评分法，其中价格分值为</w:t>
            </w:r>
            <w:r>
              <w:rPr>
                <w:rFonts w:ascii="宋体" w:eastAsia="宋体" w:hAnsi="宋体" w:cs="宋体" w:hint="eastAsia"/>
                <w:color w:val="auto"/>
                <w:highlight w:val="none"/>
                <w:lang w:val="en-US" w:eastAsia="zh-CN"/>
              </w:rPr>
              <w:t>20</w:t>
            </w:r>
            <w:r>
              <w:rPr>
                <w:rFonts w:ascii="宋体" w:eastAsia="宋体" w:hAnsi="宋体" w:cs="宋体" w:hint="eastAsia"/>
                <w:color w:val="auto"/>
                <w:highlight w:val="none"/>
              </w:rPr>
              <w:t>分，其他因素分值为</w:t>
            </w:r>
            <w:r>
              <w:rPr>
                <w:rFonts w:ascii="宋体" w:eastAsia="宋体" w:hAnsi="宋体" w:cs="宋体" w:hint="eastAsia"/>
                <w:color w:val="auto"/>
                <w:highlight w:val="none"/>
                <w:lang w:val="en-US" w:eastAsia="zh-CN"/>
              </w:rPr>
              <w:t>80</w:t>
            </w:r>
            <w:r>
              <w:rPr>
                <w:rFonts w:ascii="宋体" w:eastAsia="宋体" w:hAnsi="宋体" w:cs="宋体" w:hint="eastAsia"/>
                <w:color w:val="auto"/>
                <w:highlight w:val="none"/>
              </w:rPr>
              <w:t>分，详见招标文件商务部分第三章。</w:t>
            </w:r>
            <w:r>
              <w:rPr>
                <w:rFonts w:ascii="宋体" w:eastAsia="宋体" w:hAnsi="宋体" w:cs="宋体" w:hint="eastAsia"/>
                <w:color w:val="auto"/>
                <w:highlight w:val="none"/>
                <w:lang w:eastAsia="zh-CN"/>
              </w:rPr>
              <w:t>（</w:t>
            </w:r>
            <w:r>
              <w:rPr>
                <w:rFonts w:ascii="宋体" w:eastAsia="宋体" w:hAnsi="宋体" w:cs="宋体" w:hint="eastAsia"/>
                <w:color w:val="auto"/>
                <w:highlight w:val="none"/>
                <w:lang w:val="en-US" w:eastAsia="zh-CN"/>
              </w:rPr>
              <w:t>注：定标原则：</w:t>
            </w:r>
            <w:r>
              <w:rPr>
                <w:rFonts w:ascii="宋体" w:eastAsia="宋体" w:hAnsi="宋体" w:cs="宋体" w:hint="eastAsia"/>
                <w:color w:val="auto"/>
                <w:highlight w:val="none"/>
                <w:u w:val="single"/>
              </w:rPr>
              <w:t>得分相同时，以投标报价由低到高顺序排列；得分相同且投标报价相同的，按技术指标优劣顺序排列</w:t>
            </w:r>
            <w:r>
              <w:rPr>
                <w:rFonts w:ascii="宋体" w:eastAsia="宋体" w:hAnsi="宋体" w:cs="宋体" w:hint="eastAsia"/>
                <w:color w:val="auto"/>
                <w:highlight w:val="none"/>
                <w:u w:val="single"/>
                <w:lang w:eastAsia="zh-CN"/>
              </w:rPr>
              <w:t>）</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27</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履约保证金</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Wingdings 2" w:eastAsia="宋体" w:hAnsi="Wingdings 2" w:cs="宋体"/>
                <w:color w:val="auto"/>
                <w:highlight w:val="none"/>
              </w:rPr>
              <w:sym w:font="Wingdings 2" w:char="F052"/>
            </w:r>
            <w:r>
              <w:rPr>
                <w:rFonts w:ascii="宋体" w:eastAsia="宋体" w:hAnsi="宋体" w:cs="宋体" w:hint="eastAsia"/>
                <w:color w:val="auto"/>
                <w:highlight w:val="none"/>
              </w:rPr>
              <w:t>不要求提供</w:t>
            </w:r>
          </w:p>
          <w:p>
            <w:pPr>
              <w:pStyle w:val="PlainText"/>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4"/>
                <w:highlight w:val="none"/>
              </w:rPr>
            </w:pPr>
            <w:r>
              <w:rPr>
                <w:rFonts w:ascii="Wingdings 2" w:eastAsia="宋体" w:hAnsi="Wingdings 2" w:cs="宋体"/>
                <w:color w:val="auto"/>
                <w:highlight w:val="none"/>
              </w:rPr>
              <w:sym w:font="Wingdings 2" w:char="F0A3"/>
            </w:r>
            <w:r>
              <w:rPr>
                <w:rFonts w:ascii="宋体" w:eastAsia="宋体" w:hAnsi="宋体" w:cs="宋体" w:hint="eastAsia"/>
                <w:color w:val="auto"/>
                <w:highlight w:val="none"/>
              </w:rPr>
              <w:t>要求提供，履约保证金的数额不得超过采购合同</w:t>
            </w:r>
            <w:r>
              <w:rPr>
                <w:rFonts w:ascii="宋体" w:eastAsia="宋体" w:hAnsi="宋体" w:cs="宋体" w:hint="eastAsia"/>
                <w:color w:val="auto"/>
                <w:highlight w:val="none"/>
                <w:lang w:eastAsia="zh-CN"/>
              </w:rPr>
              <w:t>总</w:t>
            </w:r>
            <w:r>
              <w:rPr>
                <w:rFonts w:ascii="宋体" w:eastAsia="宋体" w:hAnsi="宋体" w:cs="宋体" w:hint="eastAsia"/>
                <w:color w:val="auto"/>
                <w:highlight w:val="none"/>
              </w:rPr>
              <w:t>金额的10%，本项目履约保证金为合同</w:t>
            </w:r>
            <w:r>
              <w:rPr>
                <w:rFonts w:ascii="宋体" w:eastAsia="宋体" w:hAnsi="宋体" w:cs="宋体" w:hint="eastAsia"/>
                <w:color w:val="auto"/>
                <w:highlight w:val="none"/>
                <w:lang w:eastAsia="zh-CN"/>
              </w:rPr>
              <w:t>总</w:t>
            </w:r>
            <w:r>
              <w:rPr>
                <w:rFonts w:ascii="宋体" w:eastAsia="宋体" w:hAnsi="宋体" w:cs="宋体" w:hint="eastAsia"/>
                <w:color w:val="auto"/>
                <w:highlight w:val="none"/>
              </w:rPr>
              <w:t>金额的</w:t>
            </w:r>
            <w:r>
              <w:rPr>
                <w:rFonts w:ascii="宋体" w:eastAsia="宋体" w:hAnsi="宋体" w:cs="宋体" w:hint="eastAsia"/>
                <w:color w:val="auto"/>
                <w:highlight w:val="none"/>
                <w:u w:val="single"/>
                <w:lang w:val="en-US" w:eastAsia="zh-CN"/>
              </w:rPr>
              <w:t xml:space="preserve">  </w:t>
            </w:r>
            <w:r>
              <w:rPr>
                <w:rFonts w:ascii="宋体" w:eastAsia="宋体" w:hAnsi="宋体" w:cs="宋体" w:hint="eastAsia"/>
                <w:color w:val="auto"/>
                <w:highlight w:val="none"/>
              </w:rPr>
              <w:t>%（取整到元），</w:t>
            </w:r>
            <w:r>
              <w:rPr>
                <w:rFonts w:ascii="宋体" w:eastAsia="宋体" w:hAnsi="宋体" w:cs="宋体" w:hint="eastAsia"/>
                <w:color w:val="auto"/>
                <w:szCs w:val="24"/>
                <w:highlight w:val="none"/>
                <w:lang w:eastAsia="zh-CN"/>
              </w:rPr>
              <w:t>中标人</w:t>
            </w:r>
            <w:r>
              <w:rPr>
                <w:rFonts w:ascii="宋体" w:eastAsia="宋体" w:hAnsi="宋体" w:cs="宋体" w:hint="eastAsia"/>
                <w:color w:val="auto"/>
                <w:szCs w:val="24"/>
                <w:highlight w:val="none"/>
              </w:rPr>
              <w:t>在签订合同前应提交履约保证金，否则，不予签订合同。提交方式为支票、汇票、本票或者金融机构、担保机构出具的保函等非现金形式。采用转账、电汇方式的，由</w:t>
            </w:r>
            <w:r>
              <w:rPr>
                <w:rFonts w:ascii="宋体" w:eastAsia="宋体" w:hAnsi="宋体" w:cs="宋体" w:hint="eastAsia"/>
                <w:color w:val="auto"/>
                <w:szCs w:val="24"/>
                <w:highlight w:val="none"/>
                <w:lang w:eastAsia="zh-CN"/>
              </w:rPr>
              <w:t>中标人</w:t>
            </w:r>
            <w:r>
              <w:rPr>
                <w:rFonts w:ascii="宋体" w:eastAsia="宋体" w:hAnsi="宋体" w:cs="宋体" w:hint="eastAsia"/>
                <w:color w:val="auto"/>
                <w:szCs w:val="24"/>
                <w:highlight w:val="none"/>
              </w:rPr>
              <w:t>在签订合同前按规定的金额从</w:t>
            </w:r>
            <w:r>
              <w:rPr>
                <w:rFonts w:ascii="宋体" w:eastAsia="宋体" w:hAnsi="宋体" w:cs="宋体" w:hint="eastAsia"/>
                <w:color w:val="auto"/>
                <w:szCs w:val="24"/>
                <w:highlight w:val="none"/>
                <w:lang w:eastAsia="zh-CN"/>
              </w:rPr>
              <w:t>中标人</w:t>
            </w:r>
            <w:r>
              <w:rPr>
                <w:rFonts w:ascii="宋体" w:eastAsia="宋体" w:hAnsi="宋体" w:cs="宋体" w:hint="eastAsia"/>
                <w:color w:val="auto"/>
                <w:szCs w:val="24"/>
                <w:highlight w:val="none"/>
              </w:rPr>
              <w:t>银行账户直接缴入</w:t>
            </w:r>
            <w:r>
              <w:rPr>
                <w:rFonts w:ascii="宋体" w:eastAsia="宋体" w:hAnsi="宋体" w:cs="宋体" w:hint="eastAsia"/>
                <w:color w:val="auto"/>
                <w:szCs w:val="24"/>
                <w:highlight w:val="none"/>
                <w:lang w:eastAsia="zh-CN"/>
              </w:rPr>
              <w:t>采购人</w:t>
            </w:r>
            <w:r>
              <w:rPr>
                <w:rFonts w:ascii="宋体" w:eastAsia="宋体" w:hAnsi="宋体" w:cs="宋体" w:hint="eastAsia"/>
                <w:color w:val="auto"/>
                <w:szCs w:val="24"/>
                <w:highlight w:val="none"/>
              </w:rPr>
              <w:t>账户。</w:t>
            </w:r>
          </w:p>
          <w:p>
            <w:pPr>
              <w:pStyle w:val="PlainText"/>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4"/>
                <w:highlight w:val="none"/>
              </w:rPr>
            </w:pPr>
            <w:r>
              <w:rPr>
                <w:rFonts w:ascii="宋体" w:eastAsia="宋体" w:hAnsi="宋体" w:cs="宋体" w:hint="eastAsia"/>
                <w:color w:val="auto"/>
                <w:szCs w:val="24"/>
                <w:highlight w:val="none"/>
              </w:rPr>
              <w:t>合同期满，</w:t>
            </w:r>
            <w:r>
              <w:rPr>
                <w:rFonts w:ascii="宋体" w:eastAsia="宋体" w:hAnsi="宋体" w:cs="宋体" w:hint="eastAsia"/>
                <w:color w:val="auto"/>
                <w:szCs w:val="24"/>
                <w:highlight w:val="none"/>
                <w:lang w:eastAsia="zh-CN"/>
              </w:rPr>
              <w:t>中标人应提供</w:t>
            </w:r>
            <w:r>
              <w:rPr>
                <w:rFonts w:ascii="宋体" w:eastAsia="宋体" w:hAnsi="宋体" w:cs="宋体" w:hint="eastAsia"/>
                <w:color w:val="auto"/>
                <w:szCs w:val="24"/>
                <w:highlight w:val="none"/>
              </w:rPr>
              <w:t>履约保证金返还申请（格式另附）、合同或合同关键页复印件、合同约定的其他资料</w:t>
            </w:r>
            <w:r>
              <w:rPr>
                <w:rFonts w:ascii="宋体" w:eastAsia="宋体" w:hAnsi="宋体" w:cs="宋体" w:hint="eastAsia"/>
                <w:color w:val="auto"/>
                <w:szCs w:val="24"/>
                <w:highlight w:val="none"/>
                <w:lang w:eastAsia="zh-CN"/>
              </w:rPr>
              <w:t>，</w:t>
            </w:r>
            <w:r>
              <w:rPr>
                <w:rFonts w:ascii="宋体" w:eastAsia="宋体" w:hAnsi="宋体" w:cs="宋体" w:hint="eastAsia"/>
                <w:color w:val="auto"/>
                <w:szCs w:val="24"/>
                <w:highlight w:val="none"/>
              </w:rPr>
              <w:t>涉及验收的，应同时提交</w:t>
            </w:r>
            <w:r>
              <w:rPr>
                <w:rFonts w:ascii="宋体" w:eastAsia="宋体" w:hAnsi="宋体" w:cs="宋体" w:hint="eastAsia"/>
                <w:color w:val="auto"/>
                <w:szCs w:val="24"/>
                <w:highlight w:val="none"/>
                <w:lang w:eastAsia="zh-CN"/>
              </w:rPr>
              <w:t>采购人</w:t>
            </w:r>
            <w:r>
              <w:rPr>
                <w:rFonts w:ascii="宋体" w:eastAsia="宋体" w:hAnsi="宋体" w:cs="宋体" w:hint="eastAsia"/>
                <w:color w:val="auto"/>
                <w:szCs w:val="24"/>
                <w:highlight w:val="none"/>
              </w:rPr>
              <w:t>需求部门出具的项目终验意见或质量保证期（服务期）满验收意见。</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highlight w:val="none"/>
                <w:lang w:val="en-US" w:eastAsia="zh-CN"/>
              </w:rPr>
            </w:pPr>
            <w:r>
              <w:rPr>
                <w:rFonts w:ascii="宋体" w:eastAsia="宋体" w:hAnsi="宋体" w:cs="宋体" w:hint="eastAsia"/>
                <w:color w:val="auto"/>
                <w:highlight w:val="none"/>
                <w:lang w:val="en-US" w:eastAsia="zh-CN"/>
              </w:rPr>
              <w:t>满足履约保证金返还条件且双方对核实结果无异议的，自完成核实之日起30日内，采购人根据项目验收意见扣除应扣除的款项（如有）后，原路无息返还履约保证金。</w:t>
            </w:r>
          </w:p>
          <w:p>
            <w:pPr>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采购人账户</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开户银行：</w:t>
            </w:r>
          </w:p>
          <w:p>
            <w:pPr>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银行账号：</w:t>
            </w:r>
          </w:p>
          <w:p>
            <w:pPr>
              <w:pStyle w:val="BodyText"/>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highlight w:val="none"/>
              </w:rPr>
            </w:pPr>
            <w:r>
              <w:rPr>
                <w:rFonts w:ascii="宋体" w:eastAsia="宋体" w:hAnsi="宋体" w:cs="宋体" w:hint="eastAsia"/>
                <w:color w:val="auto"/>
                <w:highlight w:val="none"/>
              </w:rPr>
              <w:t>注：以电汇方式递交履约保证金须在电汇凭据附言栏中写明采购编号、包号及用途(履约保证金)。</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28</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接收质疑的方式、部门、电话和通讯地址</w:t>
            </w: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质疑联系方式：</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u w:val="single"/>
              </w:rPr>
            </w:pPr>
            <w:r>
              <w:rPr>
                <w:rFonts w:ascii="宋体" w:eastAsia="宋体" w:hAnsi="宋体" w:cs="宋体" w:hint="eastAsia"/>
                <w:color w:val="auto"/>
                <w:szCs w:val="21"/>
                <w:highlight w:val="none"/>
              </w:rPr>
              <w:t>（1）接收质疑函的方式：</w:t>
            </w:r>
            <w:r>
              <w:rPr>
                <w:rFonts w:ascii="宋体" w:eastAsia="宋体" w:hAnsi="宋体" w:cs="宋体" w:hint="eastAsia"/>
                <w:color w:val="auto"/>
                <w:szCs w:val="21"/>
                <w:highlight w:val="none"/>
                <w:u w:val="single"/>
              </w:rPr>
              <w:t xml:space="preserve"> 纸质方式 </w:t>
            </w:r>
          </w:p>
          <w:p>
            <w:pPr>
              <w:pStyle w:val="CommentText"/>
              <w:rPr>
                <w:color w:val="auto"/>
                <w:highlight w:val="none"/>
              </w:rPr>
            </w:pPr>
            <w:r>
              <w:rPr>
                <w:rFonts w:ascii="宋体" w:eastAsia="宋体" w:hAnsi="宋体" w:cs="宋体" w:hint="eastAsia"/>
                <w:color w:val="auto"/>
                <w:szCs w:val="21"/>
                <w:highlight w:val="none"/>
              </w:rPr>
              <w:t>（2）联系部门：</w:t>
            </w:r>
            <w:r>
              <w:rPr>
                <w:rFonts w:ascii="宋体" w:hAnsi="宋体" w:hint="eastAsia"/>
                <w:color w:val="auto"/>
                <w:szCs w:val="21"/>
                <w:highlight w:val="none"/>
                <w:u w:val="single"/>
              </w:rPr>
              <w:t>国家税务总局广西壮族自治区税务局财务管理处</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highlight w:val="none"/>
              </w:rPr>
            </w:pPr>
            <w:r>
              <w:rPr>
                <w:rFonts w:ascii="宋体" w:eastAsia="宋体" w:hAnsi="宋体" w:cs="宋体" w:hint="eastAsia"/>
                <w:color w:val="auto"/>
                <w:szCs w:val="21"/>
                <w:highlight w:val="none"/>
              </w:rPr>
              <w:t>（3）联系电话：</w:t>
            </w:r>
            <w:r>
              <w:rPr>
                <w:rFonts w:ascii="宋体" w:eastAsia="宋体" w:hAnsi="宋体" w:cs="宋体" w:hint="eastAsia"/>
                <w:color w:val="auto"/>
                <w:kern w:val="0"/>
                <w:sz w:val="20"/>
                <w:szCs w:val="20"/>
                <w:highlight w:val="none"/>
                <w:lang w:bidi="ar"/>
              </w:rPr>
              <w:t xml:space="preserve"> </w:t>
            </w:r>
            <w:r>
              <w:rPr>
                <w:rFonts w:ascii="宋体" w:hAnsi="宋体" w:cs="宋体" w:hint="eastAsia"/>
                <w:color w:val="auto"/>
                <w:kern w:val="0"/>
                <w:sz w:val="20"/>
                <w:szCs w:val="20"/>
                <w:highlight w:val="none"/>
                <w:lang w:eastAsia="zh-CN" w:bidi="ar"/>
              </w:rPr>
              <w:t>0771-5562132、5651320</w:t>
            </w:r>
            <w:r>
              <w:rPr>
                <w:rFonts w:ascii="宋体" w:eastAsia="宋体" w:hAnsi="宋体" w:cs="宋体" w:hint="eastAsia"/>
                <w:color w:val="auto"/>
                <w:kern w:val="0"/>
                <w:sz w:val="20"/>
                <w:szCs w:val="20"/>
                <w:highlight w:val="none"/>
                <w:lang w:bidi="ar"/>
              </w:rPr>
              <w:t xml:space="preserve">  </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u w:val="single"/>
                <w:lang w:val="en-US" w:eastAsia="zh-CN"/>
              </w:rPr>
            </w:pPr>
            <w:r>
              <w:rPr>
                <w:rFonts w:ascii="宋体" w:eastAsia="宋体" w:hAnsi="宋体" w:cs="宋体" w:hint="eastAsia"/>
                <w:color w:val="auto"/>
                <w:szCs w:val="21"/>
                <w:highlight w:val="none"/>
              </w:rPr>
              <w:t>（4）通讯地址：</w:t>
            </w:r>
            <w:r>
              <w:rPr>
                <w:rFonts w:ascii="宋体" w:eastAsia="宋体" w:hAnsi="宋体" w:cs="宋体" w:hint="eastAsia"/>
                <w:color w:val="auto"/>
                <w:szCs w:val="21"/>
                <w:highlight w:val="none"/>
                <w:u w:val="single"/>
              </w:rPr>
              <w:t xml:space="preserve"> </w:t>
            </w:r>
            <w:r>
              <w:rPr>
                <w:rFonts w:ascii="宋体" w:hAnsi="宋体" w:hint="eastAsia"/>
                <w:color w:val="auto"/>
                <w:szCs w:val="21"/>
                <w:highlight w:val="none"/>
                <w:u w:val="single"/>
              </w:rPr>
              <w:t>广西南宁市青秀区民族大道105号</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（5）电子邮箱：</w:t>
            </w:r>
            <w:r>
              <w:rPr>
                <w:rFonts w:ascii="宋体" w:eastAsia="宋体" w:hAnsi="宋体" w:cs="宋体" w:hint="eastAsia"/>
                <w:color w:val="auto"/>
                <w:szCs w:val="21"/>
                <w:highlight w:val="none"/>
                <w:u w:val="single"/>
              </w:rPr>
              <w:t xml:space="preserve"> /     </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需提交的投标文件份数</w:t>
            </w: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需提交的投标文件份数：</w:t>
            </w:r>
            <w:r>
              <w:rPr>
                <w:rFonts w:ascii="宋体" w:eastAsia="宋体" w:hAnsi="宋体" w:cs="宋体" w:hint="eastAsia"/>
                <w:color w:val="auto"/>
                <w:szCs w:val="21"/>
                <w:highlight w:val="none"/>
                <w:lang w:val="en-US" w:eastAsia="zh-CN"/>
              </w:rPr>
              <w:t>本项目为线上采购项目，无需提供投标文件纸质版。</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30</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代理费用</w:t>
            </w: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代理费用：</w:t>
            </w:r>
            <w:r>
              <w:rPr>
                <w:rFonts w:ascii="宋体" w:eastAsia="宋体" w:hAnsi="宋体" w:cs="宋体" w:hint="eastAsia"/>
                <w:color w:val="auto"/>
                <w:szCs w:val="21"/>
                <w:highlight w:val="none"/>
                <w:lang w:val="en-US" w:eastAsia="zh-CN"/>
              </w:rPr>
              <w:t>本项目无需缴纳代理费用。</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31</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其他补充事项</w:t>
            </w:r>
          </w:p>
        </w:tc>
        <w:tc>
          <w:tcPr>
            <w:tcW w:w="5965" w:type="dxa"/>
            <w:gridSpan w:val="2"/>
            <w:noWrap w:val="0"/>
            <w:vAlign w:val="center"/>
          </w:tcPr>
          <w:p>
            <w:pPr>
              <w:pStyle w:val="PlainText"/>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lang w:eastAsia="zh-CN"/>
              </w:rPr>
              <w:t>（</w:t>
            </w:r>
            <w:r>
              <w:rPr>
                <w:rFonts w:ascii="宋体" w:eastAsia="宋体" w:hAnsi="宋体" w:cs="宋体" w:hint="eastAsia"/>
                <w:color w:val="auto"/>
                <w:highlight w:val="none"/>
                <w:lang w:val="en-US" w:eastAsia="zh-CN"/>
              </w:rPr>
              <w:t>1</w:t>
            </w:r>
            <w:r>
              <w:rPr>
                <w:rFonts w:ascii="宋体" w:eastAsia="宋体" w:hAnsi="宋体" w:cs="宋体" w:hint="eastAsia"/>
                <w:color w:val="auto"/>
                <w:highlight w:val="none"/>
                <w:lang w:eastAsia="zh-CN"/>
              </w:rPr>
              <w:t>）</w:t>
            </w:r>
            <w:r>
              <w:rPr>
                <w:rFonts w:ascii="宋体" w:eastAsia="宋体" w:hAnsi="宋体" w:cs="宋体" w:hint="eastAsia"/>
                <w:color w:val="auto"/>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PlainText"/>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lang w:eastAsia="zh-CN"/>
              </w:rPr>
              <w:t>（</w:t>
            </w:r>
            <w:r>
              <w:rPr>
                <w:rFonts w:ascii="宋体" w:eastAsia="宋体" w:hAnsi="宋体" w:cs="宋体" w:hint="eastAsia"/>
                <w:color w:val="auto"/>
                <w:highlight w:val="none"/>
                <w:lang w:val="en-US" w:eastAsia="zh-CN"/>
              </w:rPr>
              <w:t>2</w:t>
            </w:r>
            <w:r>
              <w:rPr>
                <w:rFonts w:ascii="宋体" w:eastAsia="宋体" w:hAnsi="宋体" w:cs="宋体" w:hint="eastAsia"/>
                <w:color w:val="auto"/>
                <w:highlight w:val="none"/>
                <w:lang w:eastAsia="zh-CN"/>
              </w:rPr>
              <w:t>）</w:t>
            </w:r>
            <w:r>
              <w:rPr>
                <w:rFonts w:ascii="宋体" w:eastAsia="宋体" w:hAnsi="宋体" w:cs="宋体" w:hint="eastAsia"/>
                <w:color w:val="auto"/>
                <w:highlight w:val="none"/>
              </w:rPr>
              <w:t>本招标文件中描述投标人的“签字”是指投标人的法定代表人（负责人）或被授权人亲自在招标文件规定签署处亲笔写上个人的名字的行为，私章、签字章、印鉴、影印等其它形式均不能代替亲笔签字。</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3</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中标供应商享受中小企业扶持政策的，采购人应当随中标结果公开中标供应商的《中小企业声明函》。</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4</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中标供应商为残疾人福利性单位的，采购人应当随中标结果同时公告其《残疾人福利性单位声明函》，接受社会监督。</w:t>
            </w:r>
          </w:p>
        </w:tc>
      </w:tr>
    </w:tbl>
    <w:p>
      <w:pPr>
        <w:rPr>
          <w:rFonts w:ascii="宋体" w:eastAsia="宋体" w:hAnsi="宋体" w:cs="宋体" w:hint="eastAsia"/>
          <w:color w:val="auto"/>
          <w:highlight w:val="none"/>
        </w:rPr>
      </w:pPr>
    </w:p>
    <w:p>
      <w:pPr>
        <w:rPr>
          <w:rFonts w:ascii="宋体" w:eastAsia="宋体" w:hAnsi="宋体" w:cs="宋体" w:hint="eastAsia"/>
          <w:color w:val="auto"/>
          <w:highlight w:val="none"/>
        </w:rPr>
        <w:sectPr>
          <w:pgSz w:w="11906" w:h="16838"/>
          <w:pgMar w:top="1440" w:right="1440" w:bottom="1440" w:left="1440" w:header="851" w:footer="992" w:gutter="0"/>
          <w:pgNumType w:fmt="numberInDash"/>
          <w:cols w:num="1" w:space="720"/>
          <w:titlePg/>
          <w:rtlGutter w:val="0"/>
          <w:docGrid w:type="lines" w:linePitch="312" w:charSpace="0"/>
        </w:sect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一、总则</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1.预算资金及来源</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1.1本项目已经</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批准立项。</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1.2本项目预算资金见</w:t>
      </w:r>
      <w:r>
        <w:rPr>
          <w:rFonts w:ascii="宋体" w:eastAsia="宋体" w:hAnsi="宋体" w:cs="宋体" w:hint="eastAsia"/>
          <w:b/>
          <w:bCs/>
          <w:color w:val="auto"/>
          <w:szCs w:val="21"/>
          <w:highlight w:val="none"/>
        </w:rPr>
        <w:t>投标人须知前附表</w:t>
      </w:r>
      <w:r>
        <w:rPr>
          <w:rFonts w:ascii="宋体" w:eastAsia="宋体" w:hAnsi="宋体" w:cs="宋体" w:hint="eastAsia"/>
          <w:color w:val="auto"/>
          <w:szCs w:val="21"/>
          <w:highlight w:val="none"/>
        </w:rPr>
        <w:t>，已列入</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预算。</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2.合格的产品和服务</w:t>
      </w:r>
    </w:p>
    <w:p>
      <w:pPr>
        <w:keepNext w:val="0"/>
        <w:keepLines w:val="0"/>
        <w:pageBreakBefore w:val="0"/>
        <w:widowControl/>
        <w:tabs>
          <w:tab w:val="left" w:pos="2160"/>
        </w:tabs>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2.1本项目所涉及的所有产品和服务均应来自中国境内（指关境内），合同金额的支付也仅限于这些产品和服务。</w:t>
      </w:r>
    </w:p>
    <w:p>
      <w:pPr>
        <w:keepNext w:val="0"/>
        <w:keepLines w:val="0"/>
        <w:pageBreakBefore w:val="0"/>
        <w:widowControl/>
        <w:tabs>
          <w:tab w:val="left" w:pos="2160"/>
        </w:tabs>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2.2合格的产品和服务即</w:t>
      </w:r>
      <w:r>
        <w:rPr>
          <w:rFonts w:ascii="宋体" w:eastAsia="宋体" w:hAnsi="宋体" w:cs="宋体" w:hint="eastAsia"/>
          <w:b/>
          <w:bCs/>
          <w:color w:val="auto"/>
          <w:szCs w:val="21"/>
          <w:highlight w:val="none"/>
        </w:rPr>
        <w:t>采购需求</w:t>
      </w:r>
      <w:r>
        <w:rPr>
          <w:rFonts w:ascii="宋体" w:eastAsia="宋体" w:hAnsi="宋体" w:cs="宋体" w:hint="eastAsia"/>
          <w:color w:val="auto"/>
          <w:szCs w:val="21"/>
          <w:highlight w:val="none"/>
        </w:rPr>
        <w:t>见</w:t>
      </w:r>
      <w:r>
        <w:rPr>
          <w:rFonts w:ascii="宋体" w:eastAsia="宋体" w:hAnsi="宋体" w:cs="宋体" w:hint="eastAsia"/>
          <w:b/>
          <w:color w:val="auto"/>
          <w:szCs w:val="21"/>
          <w:highlight w:val="none"/>
        </w:rPr>
        <w:t>招标文件（技术部分）。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2.3投标人应保证所提供的产品及服务免受第三方提出侵犯其知识产权（专利权、商标权、工业设计权及使用权）的请求及起诉。</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3.合格的投标人</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3.1一般规定</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3.1.2投标人的资格要求及本项目的特定资格要求见</w:t>
      </w:r>
      <w:r>
        <w:rPr>
          <w:rFonts w:ascii="宋体" w:eastAsia="宋体" w:hAnsi="宋体" w:cs="宋体" w:hint="eastAsia"/>
          <w:b/>
          <w:color w:val="auto"/>
          <w:sz w:val="21"/>
          <w:szCs w:val="21"/>
          <w:highlight w:val="none"/>
        </w:rPr>
        <w:t>投标人须知前附表</w:t>
      </w:r>
      <w:r>
        <w:rPr>
          <w:rFonts w:ascii="宋体" w:eastAsia="宋体" w:hAnsi="宋体" w:cs="宋体" w:hint="eastAsia"/>
          <w:color w:val="auto"/>
          <w:sz w:val="21"/>
          <w:szCs w:val="21"/>
          <w:highlight w:val="none"/>
        </w:rPr>
        <w:t>。</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3.1.3资格条件中所称“重大违法记录”，是指投标人因违法经营受到刑事处罚或者责令停产停业、吊销许可证或者执照、较大数额罚款等行政处罚。</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投标人在参加政府采购活动前3年内因违法经营被禁止在一定期限内参加政府采购活动，期限届满的，可以参加政府采购活动。</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“较大数额罚款”认定为200万元以上的罚款，法律、行政法规以及国务院有关部门明确规定相关领域“较大数额罚款”标准高于200万元的，从其规定。</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3.1.4信用记录要求</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采购人应当通过“信用中国”网站（www.creditchina.gov.cn）、中国政府采购网（www.ccgp.gov.cn）等渠道查询投标人的信用记录，并对投标人信用记录进行甄别，对列入失信被执行人、重大税收违法失信主体、政府采购严重违法失信行为记录名单及其他不符合《中华人民共和国政府采购法》第二十二条规定条件的投标人，应当拒绝其参与政府采购活动。</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3.2联合体</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3.2.1若本项目接受联合体投标，则两个以上的自然人、法人或者其他组织可以组成一个联合体，以一个投标人的身份共同参加政府采购。</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3.2.2以联合体形式参加投标的，联合体各方应按第二章要求提供资格条件材料。</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3.2.3联合体中有同类资质的投标人按照联合体分工承担相同工作的，应当按照资质等级较低的投标人确定资质等级。</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3.2.4联合体应当提交联合协议，载明联合体各方承担的工作和义务。</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3.2.5联合体各方应当共同与采购人签订采购合同，就采购合同约定的事项对采购人承担连带责任。</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3.2.6以联合体形式参加政府采购活动的，联合体各方不得再单独参加或者与其他投标人另外组成联合体参加同一合同项下的政府采购活动。</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3.3禁止规定</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3.3.1单位负责人为同一人或者存在直接控股、管理关系的不同投标人，不得参加同一采购包的政府采购活动。</w:t>
      </w:r>
      <w:r>
        <w:rPr>
          <w:rFonts w:ascii="宋体" w:eastAsia="宋体" w:hAnsi="宋体" w:cs="宋体" w:hint="eastAsia"/>
          <w:b/>
          <w:bCs/>
          <w:color w:val="auto"/>
          <w:sz w:val="21"/>
          <w:szCs w:val="21"/>
          <w:highlight w:val="none"/>
        </w:rPr>
        <w:t>否则投标均无效。</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bCs/>
          <w:color w:val="auto"/>
          <w:sz w:val="21"/>
          <w:szCs w:val="21"/>
          <w:highlight w:val="none"/>
        </w:rPr>
      </w:pPr>
      <w:r>
        <w:rPr>
          <w:rFonts w:ascii="宋体" w:eastAsia="宋体" w:hAnsi="宋体" w:cs="宋体" w:hint="eastAsia"/>
          <w:b/>
          <w:bCs/>
          <w:color w:val="auto"/>
          <w:sz w:val="21"/>
          <w:szCs w:val="21"/>
          <w:highlight w:val="none"/>
        </w:rPr>
        <w:t>3.3.2除单一来源采购项目外，为采购项目提供整体设计、规范编制或者项目管理、监理、检测等服务的供应商，不得再参加该采购项目的其他采购活动。否则投标无效。</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4.投标费用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4.1投标人应承担所有与编写、提交投标文件有关的费用，不论招标的结果如何，采购人在任何情况下均无义务和责任承担这些费用。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二、招标文件</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5.招标文件构成</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第一部分商务部分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r>
        <w:rPr>
          <w:rFonts w:ascii="宋体" w:eastAsia="宋体" w:hAnsi="宋体" w:cs="宋体" w:hint="eastAsia"/>
          <w:color w:val="auto"/>
          <w:szCs w:val="21"/>
          <w:highlight w:val="none"/>
          <w:lang w:eastAsia="zh-CN"/>
        </w:rPr>
        <w:t>投标邀请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（2）投标人须知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（3）评标方法及标准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（4）政府采购合同文本</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（5）投标文件格式</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第二部分技术部分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highlight w:val="none"/>
        </w:rPr>
      </w:pPr>
      <w:r>
        <w:rPr>
          <w:rFonts w:ascii="宋体" w:eastAsia="宋体" w:hAnsi="宋体" w:cs="宋体" w:hint="eastAsia"/>
          <w:color w:val="auto"/>
          <w:sz w:val="21"/>
          <w:szCs w:val="21"/>
          <w:highlight w:val="none"/>
        </w:rPr>
        <w:t>（</w:t>
      </w:r>
      <w:r>
        <w:rPr>
          <w:rFonts w:ascii="宋体" w:eastAsia="宋体" w:hAnsi="宋体" w:cs="宋体" w:hint="eastAsia"/>
          <w:color w:val="auto"/>
          <w:sz w:val="21"/>
          <w:szCs w:val="21"/>
          <w:highlight w:val="none"/>
          <w:lang w:val="en-US" w:eastAsia="zh-CN"/>
        </w:rPr>
        <w:t>6</w:t>
      </w:r>
      <w:r>
        <w:rPr>
          <w:rFonts w:ascii="宋体" w:eastAsia="宋体" w:hAnsi="宋体" w:cs="宋体" w:hint="eastAsia"/>
          <w:color w:val="auto"/>
          <w:sz w:val="21"/>
          <w:szCs w:val="21"/>
          <w:highlight w:val="none"/>
        </w:rPr>
        <w:t>）项目采购需求</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6.招标文件询问、澄清或修改</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6.1投标人对招标文件如有疑问的，可以向采购人提出询问，采购人应当在3个工作日内作出答复</w:t>
      </w:r>
      <w:r>
        <w:rPr>
          <w:rFonts w:ascii="宋体" w:eastAsia="宋体" w:hAnsi="宋体" w:cs="宋体" w:hint="eastAsia"/>
          <w:bCs/>
          <w:color w:val="auto"/>
          <w:szCs w:val="21"/>
          <w:highlight w:val="none"/>
        </w:rPr>
        <w:t>，但答复的内容不得涉及商业秘密。</w:t>
      </w:r>
      <w:r>
        <w:rPr>
          <w:rFonts w:ascii="宋体" w:eastAsia="宋体" w:hAnsi="宋体" w:cs="宋体" w:hint="eastAsia"/>
          <w:color w:val="auto"/>
          <w:szCs w:val="21"/>
          <w:highlight w:val="none"/>
        </w:rPr>
        <w:t>如有必要，采购人可对招标文件进行澄清或者修改。</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6.2采购人可主动对招标文件进行必要的澄清或者修改，但不得改变采购标的和资格条件。</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6.3澄清或者修改应当在原公告发布媒体上发布澄清公告，线上采购项目还应通过国家税务总局政府采购评审管理系统（以下简称“评审管理系统”）通知所有获取招标文件的潜在投标人。</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6.4澄清或者修改的内容可能影响投标文件编制的，采购人应当在投标截止时间至少15日前，以书面形式或通过评审管理系统（适用于线上采购，下同）通知所有获取招标文件的潜在投标人；不足15日的，采购人应当顺延提交投标文件的截止时间。</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6.5澄清或者修改的内容为招标文件的组成部分。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三、投标文件</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7</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投标文件编制</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7.1投标文件的编制</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7.1.1投标人应先仔细阅读招标文件的全部内容后，再进行投标文件的编制。</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7.1.2投标文件应满足招标文件提出的实质性要求和条件，并保证其所提交的全部资料是不可割离且真实、有效、准确、完整和不具有任何误导性的，否则造成不利后果由投标人承担责任。</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7.2投标文件的语言</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7.2.1除招标文件另有规定外，投标文件应使用中文文本并使用中文简化字，若有不同文本，以中文简化字文本为准。</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7.2.2投标文件提供的全部资料中，若属于非中文描述的，应同时提供中文简化字译本。</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7.2.3除在招标文件的要求中另有规定外，投标文件计量单位应使用中华人民共和国法定计量单位。</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7.3投标人制作投标文件前须提前办理数字证书和电子签章，办理方式和注意事项详见网站《供应商操作手册》。供应商在国家税务总局集中采购中心网站（https://swcg.chinatax.gov.cn）“下载中心”下载并安装“供应商投标工具”，使用投标工具编制投标文件。（线上采购项目适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8.投标文件的组成</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8.1投标文件包括商务部分和技术部分。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8.2投标文件</w:t>
      </w:r>
      <w:r>
        <w:rPr>
          <w:rFonts w:ascii="宋体" w:eastAsia="宋体" w:hAnsi="宋体" w:cs="宋体" w:hint="eastAsia"/>
          <w:b/>
          <w:bCs/>
          <w:color w:val="auto"/>
          <w:szCs w:val="21"/>
          <w:highlight w:val="none"/>
        </w:rPr>
        <w:t>商务部分</w:t>
      </w:r>
      <w:r>
        <w:rPr>
          <w:rFonts w:ascii="宋体" w:eastAsia="宋体" w:hAnsi="宋体" w:cs="宋体" w:hint="eastAsia"/>
          <w:color w:val="auto"/>
          <w:szCs w:val="21"/>
          <w:highlight w:val="none"/>
        </w:rPr>
        <w:t>主要包括的文件和资料：</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8.2.1资格证明文件，见</w:t>
      </w:r>
      <w:r>
        <w:rPr>
          <w:rFonts w:ascii="宋体" w:eastAsia="宋体" w:hAnsi="宋体" w:cs="宋体" w:hint="eastAsia"/>
          <w:b/>
          <w:color w:val="auto"/>
          <w:szCs w:val="21"/>
          <w:highlight w:val="none"/>
        </w:rPr>
        <w:t>投标人须知前附表。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8.2.2其他文件及资料，见</w:t>
      </w:r>
      <w:r>
        <w:rPr>
          <w:rFonts w:ascii="宋体" w:eastAsia="宋体" w:hAnsi="宋体" w:cs="宋体" w:hint="eastAsia"/>
          <w:b/>
          <w:color w:val="auto"/>
          <w:szCs w:val="21"/>
          <w:highlight w:val="none"/>
        </w:rPr>
        <w:t>投标人须知前附表。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8.3投标文件</w:t>
      </w:r>
      <w:r>
        <w:rPr>
          <w:rFonts w:ascii="宋体" w:eastAsia="宋体" w:hAnsi="宋体" w:cs="宋体" w:hint="eastAsia"/>
          <w:b/>
          <w:bCs/>
          <w:color w:val="auto"/>
          <w:szCs w:val="21"/>
          <w:highlight w:val="none"/>
        </w:rPr>
        <w:t>技术部分</w:t>
      </w:r>
      <w:r>
        <w:rPr>
          <w:rFonts w:ascii="宋体" w:eastAsia="宋体" w:hAnsi="宋体" w:cs="宋体" w:hint="eastAsia"/>
          <w:color w:val="auto"/>
          <w:szCs w:val="21"/>
          <w:highlight w:val="none"/>
        </w:rPr>
        <w:t>主要包括的文件及资料，见</w:t>
      </w:r>
      <w:r>
        <w:rPr>
          <w:rFonts w:ascii="宋体" w:eastAsia="宋体" w:hAnsi="宋体" w:cs="宋体" w:hint="eastAsia"/>
          <w:b/>
          <w:color w:val="auto"/>
          <w:szCs w:val="21"/>
          <w:highlight w:val="none"/>
        </w:rPr>
        <w:t>投标人须知前附表。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8.4证明资料如标明有效期的，必须在有效期内。</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9.报价要求</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9.1除招标文件另有规定外，投标应以人民币报价，线上采购项目还须按照投标工具的流程和提示编制并上传投标报价表。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9.2本项目不接受任何形式的赠送、“零”报价和折扣报价。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9.3本项目以投标报价为依据计算价格分。投标报价应包括招标文件中要求投标人承担所有工作内容的全部费用。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9.5最低报价不能作为中标的保证。</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10.投标文件的书写、密封、签署、盖章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10.1投标文件必须按照招标文件给出文件格式的签署要求进行电子签署。</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10.2投标人在</w:t>
      </w:r>
      <w:r>
        <w:rPr>
          <w:rFonts w:ascii="宋体" w:eastAsia="宋体" w:hAnsi="宋体" w:cs="宋体" w:hint="eastAsia"/>
          <w:b/>
          <w:color w:val="auto"/>
          <w:szCs w:val="21"/>
          <w:highlight w:val="none"/>
          <w:lang w:bidi="ar"/>
        </w:rPr>
        <w:t>“投标函”“法定代表人授权委托书”</w:t>
      </w:r>
      <w:r>
        <w:rPr>
          <w:rFonts w:ascii="宋体" w:eastAsia="宋体" w:hAnsi="宋体" w:cs="宋体" w:hint="eastAsia"/>
          <w:color w:val="auto"/>
          <w:szCs w:val="21"/>
          <w:highlight w:val="none"/>
          <w:lang w:bidi="ar"/>
        </w:rPr>
        <w:t>上应当按格式要求加盖与投标人名称全称一致的标准公章，并按照招标文件第五章投标文件格式中的相应格式文件要求签署全名或加盖名章。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10.3投标文件中的“盖章”指加盖投标人的“公章”，而非“合同专用章”、“投标专用章”等其他非公章。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11</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投标有效期</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11.1投标有效期见</w:t>
      </w:r>
      <w:r>
        <w:rPr>
          <w:rFonts w:ascii="宋体" w:eastAsia="宋体" w:hAnsi="宋体" w:cs="宋体" w:hint="eastAsia"/>
          <w:b/>
          <w:color w:val="auto"/>
          <w:szCs w:val="21"/>
          <w:highlight w:val="none"/>
        </w:rPr>
        <w:t>投标人须知前附表</w:t>
      </w:r>
      <w:r>
        <w:rPr>
          <w:rFonts w:ascii="宋体" w:eastAsia="宋体" w:hAnsi="宋体" w:cs="宋体" w:hint="eastAsia"/>
          <w:color w:val="auto"/>
          <w:szCs w:val="21"/>
          <w:highlight w:val="none"/>
        </w:rPr>
        <w:t>，在此期间，投标文件对投标人具有法律约束力，以保证采购人有足够的时间完成评标、定标以及签订合同。投标文件中承诺的投标有效期应当不少于招标文件中载明的投标有效期，否则作为无效投标处理。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11.2特殊情况下，在原投标有效期期满之前，采购</w:t>
      </w:r>
      <w:r>
        <w:rPr>
          <w:rFonts w:ascii="宋体" w:eastAsia="宋体" w:hAnsi="宋体" w:cs="宋体" w:hint="eastAsia"/>
          <w:color w:val="auto"/>
          <w:szCs w:val="21"/>
          <w:highlight w:val="none"/>
          <w:lang w:val="en-US" w:eastAsia="zh-CN"/>
        </w:rPr>
        <w:t>人</w:t>
      </w:r>
      <w:r>
        <w:rPr>
          <w:rFonts w:ascii="宋体" w:eastAsia="宋体" w:hAnsi="宋体" w:cs="宋体" w:hint="eastAsia"/>
          <w:color w:val="auto"/>
          <w:szCs w:val="21"/>
          <w:highlight w:val="none"/>
        </w:rPr>
        <w:t>可征得投标人同意延长投标有效期。</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四、投标文件递交</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12</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投标文件递交</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12.1投标人应当在</w:t>
      </w:r>
      <w:r>
        <w:rPr>
          <w:rFonts w:ascii="宋体" w:eastAsia="宋体" w:hAnsi="宋体" w:cs="宋体" w:hint="eastAsia"/>
          <w:b/>
          <w:color w:val="auto"/>
          <w:szCs w:val="21"/>
          <w:highlight w:val="none"/>
          <w:lang w:bidi="ar"/>
        </w:rPr>
        <w:t>投标人须知前附表</w:t>
      </w:r>
      <w:r>
        <w:rPr>
          <w:rFonts w:ascii="宋体" w:eastAsia="宋体" w:hAnsi="宋体" w:cs="宋体" w:hint="eastAsia"/>
          <w:color w:val="auto"/>
          <w:szCs w:val="21"/>
          <w:highlight w:val="none"/>
          <w:lang w:bidi="ar"/>
        </w:rPr>
        <w:t>要求提交投标文件截止时间前，登录评审管理系统并使用投标工具加密上传投标文件。除上述方式之外，不接受投标人以纸质文件以及其他任何方式提交的投标文件。投标人应充分考虑网络传输时间等因素，合理安排上传时间。</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12.2提交投标文件截止时间后，评审管理系统不提供投标文件上传功能。投标人未完成投标文件上传的，投标将被拒绝。</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13</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投标文件补充、修改或撤回</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13.1投标人在投标截止时间前，可以对所递交的投标文件进行补充、修改或者撤回，并书面通知采购人。补充、修改的内容应当按照招标文件要求签署、盖章、密封后，作为投标文件的组成部分。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13.2线上采购项目，投标人在投标截止时间前，可以登录评审管理系统对所提交的投标文件进行撤回、补充、修改、重新提交。补充、修改的内容应当按照招标文件要求签署、盖章。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13.3提交投标文件截止时间后，</w:t>
      </w:r>
      <w:r>
        <w:rPr>
          <w:rFonts w:ascii="宋体" w:eastAsia="宋体" w:hAnsi="宋体" w:cs="宋体" w:hint="eastAsia"/>
          <w:color w:val="auto"/>
          <w:szCs w:val="21"/>
          <w:highlight w:val="none"/>
          <w:lang w:eastAsia="zh-CN"/>
        </w:rPr>
        <w:t>不得</w:t>
      </w:r>
      <w:r>
        <w:rPr>
          <w:rFonts w:ascii="宋体" w:eastAsia="宋体" w:hAnsi="宋体" w:cs="宋体" w:hint="eastAsia"/>
          <w:color w:val="auto"/>
          <w:szCs w:val="21"/>
          <w:highlight w:val="none"/>
        </w:rPr>
        <w:t>对已提交的投标文件作任何补充、修改或者撤回。</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五、开标与评标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14</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开标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14.1采购人将在</w:t>
      </w:r>
      <w:r>
        <w:rPr>
          <w:rFonts w:ascii="宋体" w:eastAsia="宋体" w:hAnsi="宋体" w:cs="宋体" w:hint="eastAsia"/>
          <w:b/>
          <w:color w:val="auto"/>
          <w:szCs w:val="21"/>
          <w:highlight w:val="none"/>
          <w:lang w:bidi="ar"/>
        </w:rPr>
        <w:t>投标人须知前附表</w:t>
      </w:r>
      <w:r>
        <w:rPr>
          <w:rFonts w:ascii="宋体" w:eastAsia="宋体" w:hAnsi="宋体" w:cs="宋体" w:hint="eastAsia"/>
          <w:color w:val="auto"/>
          <w:szCs w:val="21"/>
          <w:highlight w:val="none"/>
          <w:lang w:bidi="ar"/>
        </w:rPr>
        <w:t>规定的时间进行电子开标，采购人将对开标、评标现场活动进行全程录音录像，音像资料作为采购文件一并存档。开标由采购人主持，投标人通过登录评审管理系统进入开标大厅远程参加。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14.2提交投标文件截止时间后进入解密程序，由采购人对所有完成投递的电子投标文件进行解密。投标人不足3家的，不进入解密程序。</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14.3解密完成后，进行电子开标。开标结束后，采购人发起开标结果确认，投标人在开标大厅于规定时间内确认开标结果，未按时确认的系统将自动确认。</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14.4投标人未参加开标的，视同认可开标结果。</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14.5投标人代表对开标过程和开标记录有疑义，以及认为采购人相关工作人员有需要回避情形的，应及时提出询问或者回避申请。采购人对投标人代表提出的询问或者回避申请应当及时处理。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14.6未解密或解密失败的投标文件，按无效投标处理。若解密成功的投标人不足3家，不进入后续程序。</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15</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投标资格审查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15.1公开招标采购项目开标结束后，由采购人依法对投标人的资格进行审查，以确定投标人是否具备投标资格。</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15.1.1审查投标人按照8.2.1提交的</w:t>
      </w:r>
      <w:r>
        <w:rPr>
          <w:rFonts w:ascii="宋体" w:eastAsia="宋体" w:hAnsi="宋体" w:cs="宋体" w:hint="eastAsia"/>
          <w:b/>
          <w:color w:val="auto"/>
          <w:szCs w:val="21"/>
          <w:highlight w:val="none"/>
        </w:rPr>
        <w:t>“资格证明文件”</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bCs/>
          <w:color w:val="auto"/>
          <w:szCs w:val="21"/>
          <w:highlight w:val="none"/>
        </w:rPr>
      </w:pPr>
      <w:r>
        <w:rPr>
          <w:rFonts w:ascii="宋体" w:eastAsia="宋体" w:hAnsi="宋体" w:cs="宋体" w:hint="eastAsia"/>
          <w:color w:val="auto"/>
          <w:szCs w:val="21"/>
          <w:highlight w:val="none"/>
        </w:rPr>
        <w:t>15.1.2信用记录审查。</w:t>
      </w:r>
      <w:r>
        <w:rPr>
          <w:rFonts w:ascii="宋体" w:eastAsia="宋体" w:hAnsi="宋体" w:cs="宋体" w:hint="eastAsia"/>
          <w:b/>
          <w:bCs/>
          <w:color w:val="auto"/>
          <w:szCs w:val="21"/>
          <w:highlight w:val="none"/>
        </w:rPr>
        <w:t>见投标人须知前附表。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15.2未通过资格审查的投标人，其投标无效。</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15.3合格投标人不足3家的，不得评标。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16</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评标委员会的组成</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16.1采购人根据有关法律法规规定组建评标委员会，评标委员会由采购人代表和评审专家组成。</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17</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投标符合性审查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17.1评标委员会对符合资格的投标人的投标文件进行符合性审查，以确定其是否符合招标文件的商务、技术等实质性要求。</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17.2未通过符合性审查的投标人，其投标无效。</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17.3通过符合性审查的投标人不足3家的，应予以废标。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18</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投标文件的澄清</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18.3关于投标描述（即投标文件中描述的内容）</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（1）投标描述前后不一致且不涉及证明材料的：按照本节第18.1条规定执行。</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（2）投标描述与证明材料不一致或多份证明材料之间不一致的：</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①评标委员会将要求投标人进行书面澄清，无法澄清的将按照不利于投标人的内容进行评标。</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18.4除评标委员会要求投标人做出的澄清、说明或者补正以外，评标委员会不接受投标人的任何询问、说明、更改及文件。</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18.5投标人的澄清必须在规定的时间内提交。</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19</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核价原则</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bCs/>
          <w:color w:val="auto"/>
          <w:szCs w:val="21"/>
          <w:highlight w:val="none"/>
        </w:rPr>
        <w:t>19.1</w:t>
      </w:r>
      <w:r>
        <w:rPr>
          <w:rFonts w:ascii="宋体" w:eastAsia="宋体" w:hAnsi="宋体" w:cs="宋体" w:hint="eastAsia"/>
          <w:color w:val="auto"/>
          <w:szCs w:val="21"/>
          <w:highlight w:val="none"/>
        </w:rPr>
        <w:t>投标文件报价出现前后不一致的，除招标文件另有规定外，按照下列规定修正：</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（1）投标文件中开标一览表（总报价表）内容与投标文件中相应内容不一致的，以开标一览表（总报价表）为准；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（2）大写金额和小写金额不一致的，以大写金额为准；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（3）单价金额小数点或者百分比有明显错位的，以开标一览表的总价为准，并修改单价；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（4）总价金额与按单价汇总金额不一致的，以单价金额计算结果为准。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（5）同时出现两种以上不一致的，按照前款规定的顺序修正。修正后的报价按照18.2条的规定经投标人确认后产生约束力，投标人不确认的，其投标无效。</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20</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投标无效</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20.1投标人及投标文件有下列情况之一的，应当在资格审查时按照投标无效处理：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（1）不具备招标文件中规定的资格要求的；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（2）投标文件组成中“资格证明文件”未提供或无效的；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（3）未通过信用记录审查或未提供相关证明材料的。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20.2投标人及投标文件有下列情况之一的，应当在符合性审查时按照投标无效处理：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（1）投标文件组成中除“资格证明文件”外，★条款相关文件及资料未提供或提供无效的；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（2）投标文件未按招标文件要求签署、盖章的；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（3）投标报价超过招标文件中规定的预算金额或者最高限价的；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（4）投标有效期不足的；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（5）投标文件含有采购人不能接受的附加条件的；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20.3除20.1及20.2情形外，投标人及投标文件有下列情况之一的，应当按照投标无效处理：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（1）提供虚假投标文件材料的；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（2）投标人串通投标的；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（3）投标报价明显低于其他通过符合性审查投标人的报价，且不能证明其报价合理性的。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（4）法律、法规和招标文件规定的其他无效情形。</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21</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比较与评价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21.1评标委员会按照招标文件中规定的评标方法和标准，对符合性审查合格的投标文件进行商务和技术评估，综合比较与评价。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21.2价格分应当采用低价优先法计算。小型、微型企业和监狱企业、残疾人福利性单位的投标报价按照</w:t>
      </w:r>
      <w:r>
        <w:rPr>
          <w:rFonts w:ascii="宋体" w:eastAsia="宋体" w:hAnsi="宋体" w:cs="宋体" w:hint="eastAsia"/>
          <w:b/>
          <w:color w:val="auto"/>
          <w:szCs w:val="21"/>
          <w:highlight w:val="none"/>
        </w:rPr>
        <w:t>投标人须知前附表</w:t>
      </w:r>
      <w:r>
        <w:rPr>
          <w:rFonts w:ascii="宋体" w:eastAsia="宋体" w:hAnsi="宋体" w:cs="宋体" w:hint="eastAsia"/>
          <w:color w:val="auto"/>
          <w:szCs w:val="21"/>
          <w:highlight w:val="none"/>
        </w:rPr>
        <w:t>规定，分别给予扣除，并以扣除后的报价计算价格分。未提供《中小型企业声明函》、《监狱企业证明文件》、《残疾人福利性单位声明函》的，价格不予扣除。同一投标人不得重复享受价格扣除政策。</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21.3评标委员会各成员独立对每个投标人的投标文件进行评价，并汇总得出每个投标人的评审得分。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21.4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21.5评标方法及标准</w:t>
      </w:r>
      <w:r>
        <w:rPr>
          <w:rFonts w:ascii="宋体" w:eastAsia="宋体" w:hAnsi="宋体" w:cs="宋体" w:hint="eastAsia"/>
          <w:b/>
          <w:color w:val="auto"/>
          <w:szCs w:val="21"/>
          <w:highlight w:val="none"/>
        </w:rPr>
        <w:t>详见招标文件商务部分第三章。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21.6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22</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废标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22.1在招标采购中，出现下列情形之一的，应予废标：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（1）符合专业条件的供应商或者对招标文件作实质响应的供应商不足三家的；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（2）出现影响采购公正的违法、违规行为的；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（3）投标人的报价均超过了采购预算，采购人不能支付的；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（4）因重大变故，采购任务取消的。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22.2废标后，采购人将废标理由通知所有投标人。</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六、中标和合同</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23</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中标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23.1采购人应当在评标结束后5个工作日内，按评标报告推荐的中标候选人顺序确定中标人。</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23.2采购人应当自中标人确定之日起2个工作日内，在</w:t>
      </w:r>
      <w:r>
        <w:rPr>
          <w:rFonts w:ascii="宋体" w:eastAsia="宋体" w:hAnsi="宋体" w:cs="宋体" w:hint="eastAsia"/>
          <w:b/>
          <w:color w:val="auto"/>
          <w:szCs w:val="21"/>
          <w:highlight w:val="none"/>
        </w:rPr>
        <w:t>投标人须知前附表</w:t>
      </w:r>
      <w:r>
        <w:rPr>
          <w:rFonts w:ascii="宋体" w:eastAsia="宋体" w:hAnsi="宋体" w:cs="宋体" w:hint="eastAsia"/>
          <w:color w:val="auto"/>
          <w:szCs w:val="21"/>
          <w:highlight w:val="none"/>
        </w:rPr>
        <w:t>规定的媒体上公告中标结果，招标文件应随中标结果同时公告。中标公告期限为1个工作日。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23.3在公告中标结果的同时，采购人应当向中标人发出中标通知书（线上采购项目，通过评审管理系统发出中标通知书）；对未通过资格审查的投标人，告知其未通过的原因；采用综合评分法评审的，同时告知未中标人本人的评审得分与排序。</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23.4中标通知书发出后，采购人不得违法改变中标结果，中标人无正当理由不得放弃中标。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23.5中标通知书对采购人和中标人具有同等法律效力。</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24</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签订合同</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24.1采购人应当自中标通知书发出之日起30日内，按照招标文件和中标人投标文件的规定，与中标人签订合同。</w:t>
      </w:r>
      <w:r>
        <w:rPr>
          <w:rFonts w:ascii="宋体" w:eastAsia="宋体" w:hAnsi="宋体" w:cs="宋体" w:hint="eastAsia"/>
          <w:color w:val="auto"/>
          <w:szCs w:val="21"/>
          <w:highlight w:val="none"/>
          <w:u w:val="single"/>
        </w:rPr>
        <w:t>线上采购项目可通过评审管理系统签订合同</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24.2所签订的合同不得对招标文件确定的事项和中标人投标文件作实质性修改。</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24.3采购人不得向中标人提出任何不合理的要求作为签订合同的条件。</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24.4中标人拒绝与采购人签订合同的，采购人可以按照评审报告推荐的中标候选人名单排序，确定下一候选人为中标人，也可以重新开展政府采购活动。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25</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履约保证金</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25.1需提交履约保证金的项目，中标人应在合同签订</w:t>
      </w:r>
      <w:r>
        <w:rPr>
          <w:rFonts w:ascii="宋体" w:eastAsia="宋体" w:hAnsi="宋体" w:cs="宋体" w:hint="eastAsia"/>
          <w:color w:val="auto"/>
          <w:szCs w:val="21"/>
          <w:highlight w:val="none"/>
          <w:lang w:eastAsia="zh-CN"/>
        </w:rPr>
        <w:t>前</w:t>
      </w:r>
      <w:r>
        <w:rPr>
          <w:rFonts w:ascii="宋体" w:eastAsia="宋体" w:hAnsi="宋体" w:cs="宋体" w:hint="eastAsia"/>
          <w:color w:val="auto"/>
          <w:szCs w:val="21"/>
          <w:highlight w:val="none"/>
        </w:rPr>
        <w:t>，按照</w:t>
      </w:r>
      <w:r>
        <w:rPr>
          <w:rFonts w:ascii="宋体" w:eastAsia="宋体" w:hAnsi="宋体" w:cs="宋体" w:hint="eastAsia"/>
          <w:b/>
          <w:color w:val="auto"/>
          <w:szCs w:val="21"/>
          <w:highlight w:val="none"/>
        </w:rPr>
        <w:t>投标人须知前附表</w:t>
      </w:r>
      <w:r>
        <w:rPr>
          <w:rFonts w:ascii="宋体" w:eastAsia="宋体" w:hAnsi="宋体" w:cs="宋体" w:hint="eastAsia"/>
          <w:color w:val="auto"/>
          <w:szCs w:val="21"/>
          <w:highlight w:val="none"/>
        </w:rPr>
        <w:t>的规定，向采购人提交履约保证金。</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七、询问和质疑</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26.询问</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26.1潜在投标人、投标人对政府采购活动事项有疑问的，可以向采购人提出询问，采购人应当在3个工作日内对依法提出的询问作出答复，但答复的内容不得涉及商业秘密。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27</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质疑</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27.1潜在投标人、投标人（统称质疑人）认为招标文件、招标过程和中标结果使自己的权益受到损害的，可以在知道或者应知其权益受到损害之日起7个工作日内通过评审管理系统以书面形式向采购人提出质疑。联系部门、联系电话、通讯地址、电子邮箱</w:t>
      </w:r>
      <w:r>
        <w:rPr>
          <w:rFonts w:ascii="宋体" w:eastAsia="宋体" w:hAnsi="宋体" w:cs="宋体" w:hint="eastAsia"/>
          <w:b/>
          <w:bCs/>
          <w:color w:val="auto"/>
          <w:szCs w:val="21"/>
          <w:highlight w:val="none"/>
        </w:rPr>
        <w:t>见</w:t>
      </w:r>
      <w:r>
        <w:rPr>
          <w:rFonts w:ascii="宋体" w:eastAsia="宋体" w:hAnsi="宋体" w:cs="宋体" w:hint="eastAsia"/>
          <w:b/>
          <w:color w:val="auto"/>
          <w:szCs w:val="21"/>
          <w:highlight w:val="none"/>
        </w:rPr>
        <w:t>投标人须知前附表</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27.2在法定质疑期内，针对同一采购程序环节的质疑应一次性提出。</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27.3质疑人应知其权益受到损害之日，是指：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（1）对可以质疑的采购文件提出质疑的，为收到采购文件之日或者采购文件公告期限届满之日；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（2）对采购过程提出质疑的，为各采购程序环节结束之日；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（3）对中标结果提出质疑的，为中标结果公告期限届满之日。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27.4质疑应当有明确的请求和必要的证明材料。供应商为自然人的，应当由本人签字；供应商为法人或者其他组织的，应当由法定代表人、主要负责人，或者其授权代表签字，并加盖公章。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27.5采购人应当在收到供应商的质疑函后7个工作日内，对质疑内容作出答复，</w:t>
      </w:r>
      <w:r>
        <w:rPr>
          <w:rFonts w:ascii="宋体" w:eastAsia="宋体" w:hAnsi="宋体" w:cs="宋体" w:hint="eastAsia"/>
          <w:bCs/>
          <w:color w:val="auto"/>
          <w:szCs w:val="21"/>
          <w:highlight w:val="none"/>
        </w:rPr>
        <w:t>书面形式</w:t>
      </w:r>
      <w:r>
        <w:rPr>
          <w:rFonts w:ascii="宋体" w:eastAsia="宋体" w:hAnsi="宋体" w:cs="宋体" w:hint="eastAsia"/>
          <w:color w:val="auto"/>
          <w:szCs w:val="21"/>
          <w:highlight w:val="none"/>
        </w:rPr>
        <w:t>通知质疑供应商和其他有关供应商，但答复内容不得涉及商业秘密。</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27.6质疑人对采购人的答复不满意或者采购人未在规定的时间内作出答复的，可以在答复期满后15个工作日内向同级人民政府财政部门投诉。</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27.7投诉应当有明确的请求和必要的证明材料。投诉的事项不得超出已质疑事项的范围。</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八、其他</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28</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保密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28.1采购人应当采取必要措施，保证评标在严格保密的情况下进行。除采购人代表、评标现场组织人员外，采购人的其他工作人员以及与评标工作无关的人员不得进入评标现场。</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28.2评标委员会成员和参与评标工作的有关人员对评标情况以及在评标过程中获悉的国家秘密、商业秘密负有保密责任。</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29.知识产权与规避专利、版权纠纷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29.1知识产权</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29.1.1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29.2规避专利、版权纠纷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29.2.1投标人应保证其投标方案中的有关软件、文件、图纸等没有违反有关专利和版权等知识产权的规定。</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29.2.2中标人应保证采购人在中华人民共和国使用本项目成果任何一部分、或接受乙方服务时，免受第三方提出的侵犯其专利权、商标权或工业设计权等知识产权的索赔或起诉。</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29.2.3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29.2.4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spacing w:line="360" w:lineRule="auto"/>
        <w:rPr>
          <w:rFonts w:ascii="宋体" w:eastAsia="宋体" w:hAnsi="宋体" w:cs="宋体" w:hint="eastAsia"/>
          <w:color w:val="auto"/>
          <w:szCs w:val="21"/>
          <w:highlight w:val="none"/>
        </w:rPr>
      </w:pPr>
    </w:p>
    <w:p>
      <w:pPr>
        <w:spacing w:line="360" w:lineRule="auto"/>
        <w:rPr>
          <w:rFonts w:ascii="宋体" w:eastAsia="宋体" w:hAnsi="宋体" w:cs="宋体" w:hint="eastAsia"/>
          <w:color w:val="auto"/>
          <w:szCs w:val="21"/>
          <w:highlight w:val="none"/>
        </w:rPr>
        <w:sectPr>
          <w:pgSz w:w="11906" w:h="16838"/>
          <w:pgMar w:top="1440" w:right="1440" w:bottom="1440" w:left="1440" w:header="851" w:footer="992" w:gutter="0"/>
          <w:pgNumType w:fmt="numberInDash"/>
          <w:cols w:num="1" w:space="720"/>
          <w:titlePg/>
          <w:rtlGutter w:val="0"/>
          <w:docGrid w:type="lines" w:linePitch="312" w:charSpace="0"/>
        </w:sectPr>
      </w:pPr>
    </w:p>
    <w:p>
      <w:pPr>
        <w:jc w:val="center"/>
        <w:outlineLvl w:val="0"/>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t>第三章  评标方法及标准</w:t>
      </w:r>
    </w:p>
    <w:p>
      <w:pPr>
        <w:pStyle w:val="a"/>
        <w:rPr>
          <w:rFonts w:ascii="宋体" w:eastAsia="宋体" w:hAnsi="宋体" w:cs="宋体" w:hint="eastAsia"/>
          <w:color w:val="auto"/>
          <w:highlight w:val="none"/>
        </w:rPr>
      </w:pPr>
    </w:p>
    <w:p>
      <w:pPr>
        <w:topLinePunct/>
        <w:autoSpaceDE w:val="0"/>
        <w:autoSpaceDN w:val="0"/>
        <w:adjustRightInd w:val="0"/>
        <w:snapToGrid w:val="0"/>
        <w:spacing w:line="360" w:lineRule="auto"/>
        <w:ind w:firstLine="420" w:firstLineChars="200"/>
        <w:outlineLvl w:val="1"/>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1.评标方法</w:t>
      </w:r>
    </w:p>
    <w:p>
      <w:pPr>
        <w:widowControl/>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1.1 本项目评标方法：</w:t>
      </w:r>
      <w:r>
        <w:rPr>
          <w:rFonts w:ascii="宋体" w:eastAsia="宋体" w:hAnsi="宋体" w:cs="宋体" w:hint="eastAsia"/>
          <w:b/>
          <w:color w:val="auto"/>
          <w:szCs w:val="21"/>
          <w:highlight w:val="none"/>
          <w:u w:val="single"/>
        </w:rPr>
        <w:t>采用综合评分法</w:t>
      </w:r>
    </w:p>
    <w:p>
      <w:pPr>
        <w:topLinePunct/>
        <w:autoSpaceDE w:val="0"/>
        <w:autoSpaceDN w:val="0"/>
        <w:adjustRightInd w:val="0"/>
        <w:snapToGrid w:val="0"/>
        <w:spacing w:line="360" w:lineRule="auto"/>
        <w:ind w:firstLine="420" w:firstLineChars="200"/>
        <w:outlineLvl w:val="9"/>
        <w:rPr>
          <w:rFonts w:ascii="宋体" w:eastAsia="宋体" w:hAnsi="宋体" w:cs="宋体" w:hint="eastAsia"/>
          <w:b/>
          <w:color w:val="auto"/>
          <w:szCs w:val="21"/>
          <w:highlight w:val="none"/>
        </w:rPr>
      </w:pPr>
      <w:r>
        <w:rPr>
          <w:rFonts w:ascii="宋体" w:hAnsi="宋体" w:cs="宋体" w:hint="eastAsia"/>
          <w:b/>
          <w:color w:val="auto"/>
          <w:szCs w:val="21"/>
          <w:highlight w:val="none"/>
          <w:lang w:val="en-US" w:eastAsia="zh-CN"/>
        </w:rPr>
        <w:t xml:space="preserve">1.2 </w:t>
      </w:r>
      <w:r>
        <w:rPr>
          <w:rFonts w:ascii="宋体" w:eastAsia="宋体" w:hAnsi="宋体" w:cs="宋体" w:hint="eastAsia"/>
          <w:b/>
          <w:color w:val="auto"/>
          <w:szCs w:val="21"/>
          <w:highlight w:val="none"/>
        </w:rPr>
        <w:t>评委构成：</w:t>
      </w:r>
    </w:p>
    <w:p>
      <w:pPr>
        <w:spacing w:line="360" w:lineRule="auto"/>
        <w:ind w:firstLine="420" w:firstLineChars="200"/>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本项目评标委员会由采购人代表和评审专家组成，成员人数为</w:t>
      </w:r>
      <w:r>
        <w:rPr>
          <w:rFonts w:ascii="宋体" w:hAnsi="宋体" w:cs="宋体" w:hint="eastAsia"/>
          <w:color w:val="auto"/>
          <w:kern w:val="0"/>
          <w:szCs w:val="21"/>
          <w:highlight w:val="none"/>
          <w:lang w:val="en-US" w:eastAsia="zh-CN"/>
        </w:rPr>
        <w:t>5</w:t>
      </w:r>
      <w:r>
        <w:rPr>
          <w:rFonts w:ascii="宋体" w:eastAsia="宋体" w:hAnsi="宋体" w:cs="宋体" w:hint="eastAsia"/>
          <w:color w:val="auto"/>
          <w:kern w:val="0"/>
          <w:szCs w:val="21"/>
          <w:highlight w:val="none"/>
        </w:rPr>
        <w:t>人单数，其中评审专家不得少于成员总数的三分之二。</w:t>
      </w:r>
    </w:p>
    <w:p>
      <w:pPr>
        <w:topLinePunct/>
        <w:autoSpaceDE w:val="0"/>
        <w:autoSpaceDN w:val="0"/>
        <w:adjustRightInd w:val="0"/>
        <w:snapToGrid w:val="0"/>
        <w:spacing w:line="360" w:lineRule="auto"/>
        <w:ind w:firstLine="420" w:firstLineChars="200"/>
        <w:outlineLvl w:val="1"/>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2.评标标准</w:t>
      </w:r>
    </w:p>
    <w:p>
      <w:pPr>
        <w:spacing w:line="360" w:lineRule="auto"/>
        <w:ind w:firstLine="420" w:firstLineChars="200"/>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2.1 本项目</w:t>
      </w:r>
      <w:r>
        <w:rPr>
          <w:rFonts w:ascii="宋体" w:eastAsia="宋体" w:hAnsi="宋体" w:cs="宋体" w:hint="eastAsia"/>
          <w:b/>
          <w:color w:val="auto"/>
          <w:kern w:val="0"/>
          <w:szCs w:val="21"/>
          <w:highlight w:val="none"/>
          <w:u w:val="single"/>
        </w:rPr>
        <w:t>采用</w:t>
      </w:r>
      <w:r>
        <w:rPr>
          <w:rFonts w:ascii="宋体" w:eastAsia="宋体" w:hAnsi="宋体" w:cs="宋体" w:hint="eastAsia"/>
          <w:b/>
          <w:color w:val="auto"/>
          <w:szCs w:val="21"/>
          <w:highlight w:val="none"/>
          <w:u w:val="single"/>
        </w:rPr>
        <w:t>百分制</w:t>
      </w:r>
      <w:r>
        <w:rPr>
          <w:rFonts w:ascii="宋体" w:eastAsia="宋体" w:hAnsi="宋体" w:cs="宋体" w:hint="eastAsia"/>
          <w:b/>
          <w:color w:val="auto"/>
          <w:kern w:val="0"/>
          <w:szCs w:val="21"/>
          <w:highlight w:val="none"/>
          <w:u w:val="single"/>
        </w:rPr>
        <w:t>综合评分法</w:t>
      </w:r>
      <w:r>
        <w:rPr>
          <w:rFonts w:ascii="宋体" w:eastAsia="宋体" w:hAnsi="宋体" w:cs="宋体" w:hint="eastAsia"/>
          <w:color w:val="auto"/>
          <w:kern w:val="0"/>
          <w:szCs w:val="21"/>
          <w:highlight w:val="none"/>
        </w:rPr>
        <w:t>进行评标，综合评分法是指投标文件满足招标文件全部实质性要求，且按照评审因素的量化指标评审得分最高的投标人为中标候选人的评标方法。评审因素主要内容如下表。</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2.2 本项目价格分值为</w:t>
      </w:r>
      <w:r>
        <w:rPr>
          <w:rFonts w:ascii="宋体" w:eastAsia="宋体" w:hAnsi="宋体" w:cs="宋体" w:hint="eastAsia"/>
          <w:color w:val="auto"/>
          <w:szCs w:val="21"/>
          <w:highlight w:val="none"/>
          <w:u w:val="single"/>
          <w:lang w:val="en-US" w:eastAsia="zh-CN"/>
        </w:rPr>
        <w:t>20</w:t>
      </w:r>
      <w:r>
        <w:rPr>
          <w:rFonts w:ascii="宋体" w:eastAsia="宋体" w:hAnsi="宋体" w:cs="宋体" w:hint="eastAsia"/>
          <w:color w:val="auto"/>
          <w:szCs w:val="21"/>
          <w:highlight w:val="none"/>
        </w:rPr>
        <w:t>分，其余评审因素分值为</w:t>
      </w:r>
      <w:r>
        <w:rPr>
          <w:rFonts w:ascii="宋体" w:eastAsia="宋体" w:hAnsi="宋体" w:cs="宋体" w:hint="eastAsia"/>
          <w:color w:val="auto"/>
          <w:szCs w:val="21"/>
          <w:highlight w:val="none"/>
          <w:u w:val="single"/>
          <w:lang w:val="en-US" w:eastAsia="zh-CN"/>
        </w:rPr>
        <w:t>80</w:t>
      </w:r>
      <w:r>
        <w:rPr>
          <w:rFonts w:ascii="宋体" w:eastAsia="宋体" w:hAnsi="宋体" w:cs="宋体" w:hint="eastAsia"/>
          <w:color w:val="auto"/>
          <w:szCs w:val="21"/>
          <w:highlight w:val="none"/>
        </w:rPr>
        <w:t>分，按四舍五入取至百分位。</w:t>
      </w:r>
    </w:p>
    <w:p>
      <w:pPr>
        <w:spacing w:line="360" w:lineRule="auto"/>
        <w:ind w:firstLine="420" w:firstLineChars="200"/>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本办法所称的“以上”“以下”“内”“以内”，包括本数；所称的“不足”，不包括本数。</w:t>
      </w:r>
    </w:p>
    <w:p>
      <w:pPr>
        <w:spacing w:line="360" w:lineRule="auto"/>
        <w:ind w:firstLine="420" w:firstLineChars="200"/>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评审标准如下表：</w:t>
      </w:r>
    </w:p>
    <w:tbl>
      <w:tblPr>
        <w:tblStyle w:val="TableNormal"/>
        <w:tblW w:w="91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466"/>
        <w:gridCol w:w="1106"/>
        <w:gridCol w:w="1106"/>
        <w:gridCol w:w="5590"/>
        <w:gridCol w:w="898"/>
      </w:tblGrid>
      <w:tr>
        <w:tblPrEx>
          <w:tblW w:w="91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805"/>
          <w:tblHeader/>
          <w:jc w:val="center"/>
        </w:trPr>
        <w:tc>
          <w:tcPr>
            <w:tcW w:w="46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序号</w:t>
            </w: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评审</w:t>
            </w:r>
          </w:p>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因素</w:t>
            </w: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主要</w:t>
            </w:r>
          </w:p>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内容</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指标要求</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细项</w:t>
            </w:r>
          </w:p>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分值</w:t>
            </w:r>
          </w:p>
        </w:tc>
      </w:tr>
      <w:tr>
        <w:tblPrEx>
          <w:tblW w:w="9166" w:type="dxa"/>
          <w:jc w:val="center"/>
          <w:tblLayout w:type="fixed"/>
          <w:tblCellMar>
            <w:top w:w="0" w:type="dxa"/>
            <w:left w:w="108" w:type="dxa"/>
            <w:bottom w:w="0" w:type="dxa"/>
            <w:right w:w="108" w:type="dxa"/>
          </w:tblCellMar>
        </w:tblPrEx>
        <w:trPr>
          <w:jc w:val="center"/>
        </w:trPr>
        <w:tc>
          <w:tcPr>
            <w:tcW w:w="46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kern w:val="0"/>
                <w:sz w:val="21"/>
                <w:szCs w:val="21"/>
                <w:highlight w:val="none"/>
              </w:rPr>
            </w:pPr>
            <w:r>
              <w:rPr>
                <w:rFonts w:asciiTheme="minorEastAsia" w:eastAsiaTheme="minorEastAsia" w:hAnsiTheme="minorEastAsia" w:cstheme="minorEastAsia" w:hint="eastAsia"/>
                <w:color w:val="auto"/>
                <w:kern w:val="0"/>
                <w:sz w:val="21"/>
                <w:szCs w:val="21"/>
                <w:highlight w:val="none"/>
              </w:rPr>
              <w:t>1</w:t>
            </w: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sz w:val="21"/>
                <w:szCs w:val="21"/>
                <w:highlight w:val="none"/>
                <w:lang w:val="zh-CN"/>
              </w:rPr>
              <w:t>报价</w:t>
            </w:r>
          </w:p>
          <w:p>
            <w:pPr>
              <w:pStyle w:val="BodyText"/>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b w:val="0"/>
                <w:color w:val="auto"/>
                <w:sz w:val="21"/>
                <w:szCs w:val="21"/>
                <w:highlight w:val="none"/>
                <w:lang w:val="en-US" w:eastAsia="zh-CN"/>
              </w:rPr>
              <w:t>(20</w:t>
            </w:r>
            <w:r>
              <w:rPr>
                <w:rFonts w:asciiTheme="minorEastAsia" w:eastAsiaTheme="minorEastAsia" w:hAnsiTheme="minorEastAsia" w:cstheme="minorEastAsia" w:hint="eastAsia"/>
                <w:b w:val="0"/>
                <w:color w:val="auto"/>
                <w:sz w:val="21"/>
                <w:szCs w:val="21"/>
                <w:highlight w:val="none"/>
              </w:rPr>
              <w:t>分</w:t>
            </w:r>
            <w:r>
              <w:rPr>
                <w:rFonts w:asciiTheme="minorEastAsia" w:eastAsiaTheme="minorEastAsia" w:hAnsiTheme="minorEastAsia" w:cstheme="minorEastAsia" w:hint="eastAsia"/>
                <w:b w:val="0"/>
                <w:color w:val="auto"/>
                <w:sz w:val="21"/>
                <w:szCs w:val="21"/>
                <w:highlight w:val="none"/>
                <w:lang w:val="en-US" w:eastAsia="zh-CN"/>
              </w:rPr>
              <w:t>)</w:t>
            </w: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sz w:val="21"/>
                <w:szCs w:val="21"/>
                <w:highlight w:val="none"/>
                <w:lang w:val="zh-CN"/>
              </w:rPr>
              <w:t>价格</w:t>
            </w:r>
          </w:p>
          <w:p>
            <w:pPr>
              <w:pStyle w:val="BodyText"/>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b w:val="0"/>
                <w:color w:val="auto"/>
                <w:sz w:val="21"/>
                <w:szCs w:val="21"/>
                <w:highlight w:val="none"/>
                <w:lang w:val="zh-CN"/>
              </w:rPr>
              <w:t>（</w:t>
            </w:r>
            <w:r>
              <w:rPr>
                <w:rFonts w:asciiTheme="minorEastAsia" w:eastAsiaTheme="minorEastAsia" w:hAnsiTheme="minorEastAsia" w:cstheme="minorEastAsia" w:hint="eastAsia"/>
                <w:b w:val="0"/>
                <w:color w:val="auto"/>
                <w:sz w:val="21"/>
                <w:szCs w:val="21"/>
                <w:highlight w:val="none"/>
                <w:lang w:val="en-US" w:eastAsia="zh-CN"/>
              </w:rPr>
              <w:t>20</w:t>
            </w:r>
            <w:r>
              <w:rPr>
                <w:rFonts w:asciiTheme="minorEastAsia" w:eastAsiaTheme="minorEastAsia" w:hAnsiTheme="minorEastAsia" w:cstheme="minorEastAsia" w:hint="eastAsia"/>
                <w:b w:val="0"/>
                <w:color w:val="auto"/>
                <w:sz w:val="21"/>
                <w:szCs w:val="21"/>
                <w:highlight w:val="none"/>
              </w:rPr>
              <w:t>分</w:t>
            </w:r>
            <w:r>
              <w:rPr>
                <w:rFonts w:asciiTheme="minorEastAsia" w:eastAsiaTheme="minorEastAsia" w:hAnsiTheme="minorEastAsia" w:cstheme="minorEastAsia" w:hint="eastAsia"/>
                <w:b w:val="0"/>
                <w:color w:val="auto"/>
                <w:sz w:val="21"/>
                <w:szCs w:val="21"/>
                <w:highlight w:val="none"/>
                <w:lang w:val="zh-CN"/>
              </w:rPr>
              <w:t>）</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rPr>
            </w:pPr>
            <w:r>
              <w:rPr>
                <w:rFonts w:asciiTheme="minorEastAsia" w:eastAsiaTheme="minorEastAsia" w:hAnsiTheme="minorEastAsia" w:cstheme="minorEastAsia" w:hint="eastAsia"/>
                <w:color w:val="auto"/>
                <w:kern w:val="0"/>
                <w:sz w:val="21"/>
                <w:szCs w:val="21"/>
                <w:highlight w:val="none"/>
                <w:lang w:val="en-US" w:eastAsia="zh-CN"/>
              </w:rPr>
              <w:t>投标报价得分=评标基准价／投标报价×满分值</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rPr>
            </w:pPr>
            <w:r>
              <w:rPr>
                <w:rFonts w:asciiTheme="minorEastAsia" w:eastAsiaTheme="minorEastAsia" w:hAnsiTheme="minorEastAsia" w:cstheme="minorEastAsia" w:hint="eastAsia"/>
                <w:color w:val="auto"/>
                <w:kern w:val="0"/>
                <w:sz w:val="21"/>
                <w:szCs w:val="21"/>
                <w:highlight w:val="none"/>
                <w:lang w:val="en-US" w:eastAsia="zh-CN"/>
              </w:rPr>
              <w:t>（1）评标基准价是指满足招标文件要求且投标价格最低的投标报价。</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rPr>
            </w:pPr>
            <w:r>
              <w:rPr>
                <w:rFonts w:asciiTheme="minorEastAsia" w:eastAsiaTheme="minorEastAsia" w:hAnsiTheme="minorEastAsia" w:cstheme="minorEastAsia" w:hint="eastAsia"/>
                <w:color w:val="auto"/>
                <w:kern w:val="0"/>
                <w:sz w:val="21"/>
                <w:szCs w:val="21"/>
                <w:highlight w:val="none"/>
                <w:lang w:val="en-US" w:eastAsia="zh-CN"/>
              </w:rPr>
              <w:t>（2）因落实政府采购政策进行价格调整的，以调整后的价格计算评标基准价和投标报价。</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kern w:val="0"/>
                <w:sz w:val="21"/>
                <w:szCs w:val="21"/>
                <w:highlight w:val="none"/>
                <w:lang w:val="en-US" w:eastAsia="zh-CN"/>
              </w:rPr>
              <w:t>（3）调整后的价格只是作为评标时使用，最终中标人的中标金额＝投标报价。</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lang w:val="en-US" w:eastAsia="zh-CN"/>
              </w:rPr>
              <w:t>20</w:t>
            </w:r>
            <w:r>
              <w:rPr>
                <w:rFonts w:asciiTheme="minorEastAsia" w:eastAsiaTheme="minorEastAsia" w:hAnsiTheme="minorEastAsia" w:cstheme="minorEastAsia" w:hint="eastAsia"/>
                <w:color w:val="auto"/>
                <w:sz w:val="21"/>
                <w:szCs w:val="21"/>
                <w:highlight w:val="none"/>
              </w:rPr>
              <w:t>分</w:t>
            </w:r>
          </w:p>
        </w:tc>
      </w:tr>
      <w:tr>
        <w:tblPrEx>
          <w:tblW w:w="9166" w:type="dxa"/>
          <w:jc w:val="center"/>
          <w:tblLayout w:type="fixed"/>
          <w:tblCellMar>
            <w:top w:w="0" w:type="dxa"/>
            <w:left w:w="108" w:type="dxa"/>
            <w:bottom w:w="0" w:type="dxa"/>
            <w:right w:w="108" w:type="dxa"/>
          </w:tblCellMar>
        </w:tblPrEx>
        <w:trPr>
          <w:trHeight w:val="794"/>
          <w:jc w:val="center"/>
        </w:trPr>
        <w:tc>
          <w:tcPr>
            <w:tcW w:w="466" w:type="dxa"/>
            <w:vMerge w:val="restart"/>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val="0"/>
                <w:bCs w:val="0"/>
                <w:color w:val="auto"/>
                <w:kern w:val="0"/>
                <w:sz w:val="21"/>
                <w:szCs w:val="21"/>
                <w:highlight w:val="none"/>
              </w:rPr>
              <w:t>2</w:t>
            </w:r>
          </w:p>
        </w:tc>
        <w:tc>
          <w:tcPr>
            <w:tcW w:w="1106" w:type="dxa"/>
            <w:vMerge w:val="restart"/>
            <w:tcBorders>
              <w:top w:val="single" w:sz="4" w:space="0" w:color="auto"/>
              <w:left w:val="single" w:sz="4" w:space="0" w:color="auto"/>
              <w:right w:val="single" w:sz="4" w:space="0" w:color="auto"/>
            </w:tcBorders>
            <w:noWrap/>
            <w:vAlign w:val="center"/>
          </w:tcPr>
          <w:p>
            <w:pPr>
              <w:keepNext w:val="0"/>
              <w:keepLines w:val="0"/>
              <w:pageBreakBefore w:val="0"/>
              <w:widowControl/>
              <w:suppressLineNumbers w:val="0"/>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val="en-US" w:eastAsia="zh-CN" w:bidi="ar"/>
              </w:rPr>
            </w:pPr>
            <w:r>
              <w:rPr>
                <w:rFonts w:asciiTheme="minorEastAsia" w:eastAsiaTheme="minorEastAsia" w:hAnsiTheme="minorEastAsia" w:cstheme="minorEastAsia" w:hint="eastAsia"/>
                <w:color w:val="auto"/>
                <w:kern w:val="0"/>
                <w:sz w:val="21"/>
                <w:szCs w:val="21"/>
                <w:highlight w:val="none"/>
                <w:lang w:val="en-US" w:eastAsia="zh-CN" w:bidi="ar"/>
              </w:rPr>
              <w:t>技术</w:t>
            </w:r>
          </w:p>
          <w:p>
            <w:pPr>
              <w:keepNext w:val="0"/>
              <w:keepLines w:val="0"/>
              <w:pageBreakBefore w:val="0"/>
              <w:widowControl/>
              <w:suppressLineNumbers w:val="0"/>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kern w:val="0"/>
                <w:sz w:val="21"/>
                <w:szCs w:val="21"/>
                <w:highlight w:val="none"/>
                <w:lang w:val="en-US" w:eastAsia="zh-CN" w:bidi="ar"/>
              </w:rPr>
              <w:t>因素</w:t>
            </w:r>
          </w:p>
          <w:p>
            <w:pPr>
              <w:keepNext w:val="0"/>
              <w:keepLines w:val="0"/>
              <w:pageBreakBefore w:val="0"/>
              <w:widowControl/>
              <w:suppressLineNumbers w:val="0"/>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rPr>
            </w:pPr>
            <w:r>
              <w:rPr>
                <w:rFonts w:asciiTheme="minorEastAsia" w:eastAsiaTheme="minorEastAsia" w:hAnsiTheme="minorEastAsia" w:cstheme="minorEastAsia" w:hint="eastAsia"/>
                <w:color w:val="auto"/>
                <w:kern w:val="0"/>
                <w:sz w:val="21"/>
                <w:szCs w:val="21"/>
                <w:highlight w:val="none"/>
                <w:lang w:val="en-US" w:eastAsia="zh-CN" w:bidi="ar"/>
              </w:rPr>
              <w:t>(30分)</w:t>
            </w: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项目</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需求</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理解</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方案</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rPr>
            </w:pPr>
            <w:r>
              <w:rPr>
                <w:rFonts w:asciiTheme="minorEastAsia" w:eastAsiaTheme="minorEastAsia" w:hAnsiTheme="minorEastAsia" w:cstheme="minorEastAsia" w:hint="eastAsia"/>
                <w:color w:val="auto"/>
                <w:sz w:val="21"/>
                <w:szCs w:val="21"/>
                <w:highlight w:val="none"/>
                <w:lang w:val="en-US" w:eastAsia="zh-CN"/>
              </w:rPr>
              <w:t>(9分)</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由评标委员会根据招标文件中项目需求的项目定位、采购需求、业务流程、工作现状的把握及理解情况等进行评审，以下各项不重复计分：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①投标人能对项目定位、采购需求的基本情况进行描述，内容全面、完整，能描述本项目工作的主要内容，对本项目服务需求理解思路正确的，得3分；</w:t>
            </w:r>
          </w:p>
          <w:p>
            <w:pPr>
              <w:keepNext w:val="0"/>
              <w:keepLines w:val="0"/>
              <w:pageBreakBefore w:val="0"/>
              <w:widowControl/>
              <w:kinsoku/>
              <w:wordWrap/>
              <w:overflowPunct/>
              <w:topLinePunct/>
              <w:autoSpaceDE/>
              <w:autoSpaceDN/>
              <w:bidi w:val="0"/>
              <w:adjustRightInd/>
              <w:snapToGrid w:val="0"/>
              <w:spacing w:before="120" w:after="60" w:line="35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②在本项①基础上，投标人能对工作现状的把握及理解情况、业务流程进行描述，内容完整，对服务的各项工作和要求理解正确，符合本项目采购要求，得6分；</w:t>
            </w:r>
          </w:p>
          <w:p>
            <w:pPr>
              <w:keepNext w:val="0"/>
              <w:keepLines w:val="0"/>
              <w:pageBreakBefore w:val="0"/>
              <w:widowControl/>
              <w:kinsoku/>
              <w:wordWrap/>
              <w:overflowPunct/>
              <w:topLinePunct/>
              <w:autoSpaceDE/>
              <w:autoSpaceDN/>
              <w:bidi w:val="0"/>
              <w:adjustRightInd/>
              <w:snapToGrid w:val="0"/>
              <w:spacing w:before="120" w:after="60" w:line="35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③在本项②基础上，投标人能根据项目实际要求进行详细的需求分析，陈述重点及难点，并具有可行的针对性措施的，得9分。</w:t>
            </w:r>
          </w:p>
          <w:p>
            <w:pPr>
              <w:keepNext w:val="0"/>
              <w:keepLines w:val="0"/>
              <w:pageBreakBefore w:val="0"/>
              <w:widowControl/>
              <w:kinsoku/>
              <w:wordWrap/>
              <w:overflowPunct/>
              <w:topLinePunct/>
              <w:autoSpaceDE/>
              <w:autoSpaceDN/>
              <w:bidi w:val="0"/>
              <w:adjustRightInd/>
              <w:snapToGrid w:val="0"/>
              <w:spacing w:before="120" w:after="60" w:line="35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未提供项目需求理解或项目需求理解未达到①标准要求的，得0分。</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9分</w:t>
            </w:r>
          </w:p>
        </w:tc>
      </w:tr>
      <w:tr>
        <w:tblPrEx>
          <w:tblW w:w="9166" w:type="dxa"/>
          <w:jc w:val="center"/>
          <w:tblLayout w:type="fixed"/>
          <w:tblCellMar>
            <w:top w:w="0" w:type="dxa"/>
            <w:left w:w="108" w:type="dxa"/>
            <w:bottom w:w="0" w:type="dxa"/>
            <w:right w:w="108" w:type="dxa"/>
          </w:tblCellMar>
        </w:tblPrEx>
        <w:trPr>
          <w:trHeight w:val="419"/>
          <w:jc w:val="center"/>
        </w:trPr>
        <w:tc>
          <w:tcPr>
            <w:tcW w:w="466" w:type="dxa"/>
            <w:vMerge/>
            <w:tcBorders>
              <w:left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b/>
                <w:bCs/>
                <w:color w:val="auto"/>
                <w:kern w:val="0"/>
                <w:sz w:val="21"/>
                <w:szCs w:val="21"/>
                <w:highlight w:val="none"/>
              </w:rPr>
            </w:pPr>
          </w:p>
        </w:tc>
        <w:tc>
          <w:tcPr>
            <w:tcW w:w="1106" w:type="dxa"/>
            <w:vMerge/>
            <w:tcBorders>
              <w:left w:val="single" w:sz="4" w:space="0" w:color="auto"/>
              <w:right w:val="single" w:sz="4" w:space="0" w:color="auto"/>
            </w:tcBorders>
            <w:noWrap/>
            <w:vAlign w:val="center"/>
          </w:tcPr>
          <w:p>
            <w:pPr>
              <w:pStyle w:val="BodyText"/>
              <w:keepNext w:val="0"/>
              <w:keepLines w:val="0"/>
              <w:pageBreakBefore w:val="0"/>
              <w:widowControl/>
              <w:kinsoku/>
              <w:wordWrap/>
              <w:overflowPunct/>
              <w:topLinePunct/>
              <w:autoSpaceDE/>
              <w:autoSpaceDN/>
              <w:bidi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lang w:val="zh-CN"/>
              </w:rPr>
            </w:pP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服务</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方案</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rPr>
            </w:pPr>
            <w:r>
              <w:rPr>
                <w:rFonts w:asciiTheme="minorEastAsia" w:eastAsiaTheme="minorEastAsia" w:hAnsiTheme="minorEastAsia" w:cstheme="minorEastAsia" w:hint="eastAsia"/>
                <w:color w:val="auto"/>
                <w:sz w:val="21"/>
                <w:szCs w:val="21"/>
                <w:highlight w:val="none"/>
                <w:lang w:val="en-US" w:eastAsia="zh-CN"/>
              </w:rPr>
              <w:t>(9分)</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由评标委员会根据投标人提供的针对本项目各项服务内容提供的服务方案（包括但不限于：</w:t>
            </w:r>
            <w:r>
              <w:rPr>
                <w:rFonts w:asciiTheme="minorEastAsia" w:eastAsiaTheme="minorEastAsia" w:hAnsiTheme="minorEastAsia" w:cstheme="minorEastAsia" w:hint="eastAsia"/>
                <w:b w:val="0"/>
                <w:color w:val="auto"/>
                <w:sz w:val="21"/>
                <w:szCs w:val="21"/>
                <w:highlight w:val="none"/>
              </w:rPr>
              <w:t>导税咨询服务、基础资料预审服务、纳税辅导服务、纳税咨询服务、纳税回访服务、信息采集与录入服务、税收宣传服务以及协助完成采购人交办的其他非执法类辅助性服务事项</w:t>
            </w:r>
            <w:r>
              <w:rPr>
                <w:rFonts w:asciiTheme="minorEastAsia" w:eastAsiaTheme="minorEastAsia" w:hAnsiTheme="minorEastAsia" w:cstheme="minorEastAsia" w:hint="eastAsia"/>
                <w:color w:val="auto"/>
                <w:kern w:val="0"/>
                <w:sz w:val="21"/>
                <w:szCs w:val="21"/>
                <w:highlight w:val="none"/>
                <w:lang w:val="en-US" w:eastAsia="zh-CN"/>
              </w:rPr>
              <w:t>）进行评价，以下各项不重复计分：</w:t>
            </w:r>
          </w:p>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①投标人提供的服务方案，包含</w:t>
            </w:r>
            <w:r>
              <w:rPr>
                <w:rFonts w:asciiTheme="minorEastAsia" w:eastAsiaTheme="minorEastAsia" w:hAnsiTheme="minorEastAsia" w:cstheme="minorEastAsia" w:hint="eastAsia"/>
                <w:b w:val="0"/>
                <w:color w:val="auto"/>
                <w:sz w:val="21"/>
                <w:szCs w:val="21"/>
                <w:highlight w:val="none"/>
              </w:rPr>
              <w:t>导税咨询服务、基础资料预审服务、纳税辅导服务、纳税咨询服务、纳税回访服务、信息采集与录入服务、税收宣传服务以及协助完成采购人交办的其他非执法类辅助性服务事项</w:t>
            </w:r>
            <w:r>
              <w:rPr>
                <w:rFonts w:asciiTheme="minorEastAsia" w:eastAsiaTheme="minorEastAsia" w:hAnsiTheme="minorEastAsia" w:cstheme="minorEastAsia" w:hint="eastAsia"/>
                <w:color w:val="auto"/>
                <w:kern w:val="0"/>
                <w:sz w:val="21"/>
                <w:szCs w:val="21"/>
                <w:highlight w:val="none"/>
                <w:lang w:val="en-US" w:eastAsia="zh-CN"/>
              </w:rPr>
              <w:t>的内容，且各项内容表述完整，有实施措施或计划的，得3分；</w:t>
            </w:r>
          </w:p>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②在本项①基础上，投标人的方案中能针对采购需求提出的服务标准而设定具体的实施方案，明确各个服务工作内容的，得6分；</w:t>
            </w:r>
          </w:p>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③在本项②基础上，投标人的服务方案中能提供具体的服务操作规程管理要求，且至少包含有管理整体运作、信息反馈处理机制、日常工作流程的，得9分。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zh-CN" w:eastAsia="zh-CN"/>
              </w:rPr>
            </w:pPr>
            <w:r>
              <w:rPr>
                <w:rFonts w:asciiTheme="minorEastAsia" w:eastAsiaTheme="minorEastAsia" w:hAnsiTheme="minorEastAsia" w:cstheme="minorEastAsia" w:hint="eastAsia"/>
                <w:color w:val="auto"/>
                <w:kern w:val="0"/>
                <w:sz w:val="21"/>
                <w:szCs w:val="21"/>
                <w:highlight w:val="none"/>
                <w:lang w:val="en-US" w:eastAsia="zh-CN"/>
              </w:rPr>
              <w:t>未提供服务方案或服务方案未达到①标准要求的，得0分。</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lang w:val="en-US" w:eastAsia="zh-CN"/>
              </w:rPr>
              <w:t>9</w:t>
            </w:r>
            <w:r>
              <w:rPr>
                <w:rFonts w:asciiTheme="minorEastAsia" w:eastAsiaTheme="minorEastAsia" w:hAnsiTheme="minorEastAsia" w:cstheme="minorEastAsia" w:hint="eastAsia"/>
                <w:color w:val="auto"/>
                <w:sz w:val="21"/>
                <w:szCs w:val="21"/>
                <w:highlight w:val="none"/>
              </w:rPr>
              <w:t>分</w:t>
            </w:r>
          </w:p>
        </w:tc>
      </w:tr>
      <w:tr>
        <w:tblPrEx>
          <w:tblW w:w="9166" w:type="dxa"/>
          <w:jc w:val="center"/>
          <w:tblLayout w:type="fixed"/>
          <w:tblCellMar>
            <w:top w:w="0" w:type="dxa"/>
            <w:left w:w="108" w:type="dxa"/>
            <w:bottom w:w="0" w:type="dxa"/>
            <w:right w:w="108" w:type="dxa"/>
          </w:tblCellMar>
        </w:tblPrEx>
        <w:trPr>
          <w:trHeight w:val="1668"/>
          <w:jc w:val="center"/>
        </w:trPr>
        <w:tc>
          <w:tcPr>
            <w:tcW w:w="466" w:type="dxa"/>
            <w:vMerge/>
            <w:tcBorders>
              <w:left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kern w:val="0"/>
                <w:sz w:val="21"/>
                <w:szCs w:val="21"/>
                <w:highlight w:val="none"/>
              </w:rPr>
            </w:pPr>
          </w:p>
        </w:tc>
        <w:tc>
          <w:tcPr>
            <w:tcW w:w="1106" w:type="dxa"/>
            <w:vMerge/>
            <w:tcBorders>
              <w:left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lang w:val="zh-CN"/>
              </w:rPr>
            </w:pP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管理</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制度及</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管理</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方案</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rPr>
            </w:pPr>
            <w:r>
              <w:rPr>
                <w:rFonts w:asciiTheme="minorEastAsia" w:eastAsiaTheme="minorEastAsia" w:hAnsiTheme="minorEastAsia" w:cstheme="minorEastAsia" w:hint="eastAsia"/>
                <w:color w:val="auto"/>
                <w:sz w:val="21"/>
                <w:szCs w:val="21"/>
                <w:highlight w:val="none"/>
                <w:lang w:val="en-US" w:eastAsia="zh-CN"/>
              </w:rPr>
              <w:t>(9分)</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由评标委员会根据投标人提供的管理制度及管理方案，从项目管理机构设置、各部门岗位及职能介绍、内部管理制度、服务质量管控措施、应急预案、考核管理方案等因素描述进行评价，以下各项不得重复计分。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①投标人提供的管理制度及管理方案，包含项目管理机构设置、各部门岗位及职能介绍、内部管理制度、服务质量管控措施、应急预案、考核管理方案的内容，且各项内容表述完整，针对本项目有针对性的优化的，得3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②在本项①基础上，投标人的管理制度能至少包含有处理员工劳动、人事相关的制度，服务员工引进和退出机制的；管理方案能至少提供管理计划、常见紧急情况应急处理预案，有内部管理架构、分项岗位责任的，得6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③在本项②基础上，投标人的管理制度及管理方案中能提供保密制度且满足本项目的采购需求的；还能额外针对信息安全保密提供承诺函的，得9分。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未提供管理制度及管理方案或管理制度及管理方案未达到①标准要求的，得0分。</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lang w:val="en-US" w:eastAsia="zh-CN"/>
              </w:rPr>
              <w:t>9</w:t>
            </w:r>
            <w:r>
              <w:rPr>
                <w:rFonts w:asciiTheme="minorEastAsia" w:eastAsiaTheme="minorEastAsia" w:hAnsiTheme="minorEastAsia" w:cstheme="minorEastAsia" w:hint="eastAsia"/>
                <w:color w:val="auto"/>
                <w:sz w:val="21"/>
                <w:szCs w:val="21"/>
                <w:highlight w:val="none"/>
              </w:rPr>
              <w:t>分</w:t>
            </w:r>
          </w:p>
        </w:tc>
      </w:tr>
      <w:tr>
        <w:tblPrEx>
          <w:tblW w:w="9166" w:type="dxa"/>
          <w:jc w:val="center"/>
          <w:tblLayout w:type="fixed"/>
          <w:tblCellMar>
            <w:top w:w="0" w:type="dxa"/>
            <w:left w:w="108" w:type="dxa"/>
            <w:bottom w:w="0" w:type="dxa"/>
            <w:right w:w="108" w:type="dxa"/>
          </w:tblCellMar>
        </w:tblPrEx>
        <w:trPr>
          <w:trHeight w:val="441"/>
          <w:jc w:val="center"/>
        </w:trPr>
        <w:tc>
          <w:tcPr>
            <w:tcW w:w="466" w:type="dxa"/>
            <w:vMerge/>
            <w:tcBorders>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kern w:val="0"/>
                <w:sz w:val="21"/>
                <w:szCs w:val="21"/>
                <w:highlight w:val="none"/>
              </w:rPr>
            </w:pPr>
          </w:p>
        </w:tc>
        <w:tc>
          <w:tcPr>
            <w:tcW w:w="1106" w:type="dxa"/>
            <w:vMerge/>
            <w:tcBorders>
              <w:left w:val="single" w:sz="4" w:space="0" w:color="auto"/>
              <w:bottom w:val="single" w:sz="4" w:space="0" w:color="auto"/>
              <w:right w:val="single" w:sz="4" w:space="0" w:color="auto"/>
            </w:tcBorders>
            <w:noWrap/>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lang w:val="zh-CN"/>
              </w:rPr>
            </w:pP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eastAsia="zh-CN"/>
              </w:rPr>
            </w:pPr>
            <w:r>
              <w:rPr>
                <w:rFonts w:asciiTheme="minorEastAsia" w:eastAsiaTheme="minorEastAsia" w:hAnsiTheme="minorEastAsia" w:cstheme="minorEastAsia" w:hint="eastAsia"/>
                <w:color w:val="auto"/>
                <w:sz w:val="21"/>
                <w:szCs w:val="21"/>
                <w:highlight w:val="none"/>
                <w:lang w:val="zh-CN" w:eastAsia="zh-CN"/>
              </w:rPr>
              <w:t>培训</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eastAsia="zh-CN"/>
              </w:rPr>
            </w:pPr>
            <w:r>
              <w:rPr>
                <w:rFonts w:asciiTheme="minorEastAsia" w:eastAsiaTheme="minorEastAsia" w:hAnsiTheme="minorEastAsia" w:cstheme="minorEastAsia" w:hint="eastAsia"/>
                <w:color w:val="auto"/>
                <w:sz w:val="21"/>
                <w:szCs w:val="21"/>
                <w:highlight w:val="none"/>
                <w:lang w:val="zh-CN" w:eastAsia="zh-CN"/>
              </w:rPr>
              <w:t>方案</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sz w:val="21"/>
                <w:szCs w:val="21"/>
                <w:highlight w:val="none"/>
                <w:lang w:val="en-US" w:eastAsia="zh-CN"/>
              </w:rPr>
              <w:t>(</w:t>
            </w:r>
            <w:r>
              <w:rPr>
                <w:rFonts w:asciiTheme="minorEastAsia" w:eastAsiaTheme="minorEastAsia" w:hAnsiTheme="minorEastAsia" w:cstheme="minorEastAsia" w:hint="eastAsia"/>
                <w:color w:val="auto"/>
                <w:sz w:val="21"/>
                <w:szCs w:val="21"/>
                <w:highlight w:val="none"/>
                <w:lang w:val="zh-CN" w:eastAsia="zh-CN"/>
              </w:rPr>
              <w:t>3分)</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snapToGrid w:val="0"/>
              <w:spacing w:before="120" w:after="60" w:line="38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由评标委员会根据投标人提供的培训方案，针对方案中岗前培训、在岗多元化培训、沟通技巧培训、培训计划、培训流程、培训内容、培训成果考核等进行评审，以下各项不得重复计分。</w:t>
            </w:r>
          </w:p>
          <w:p>
            <w:pPr>
              <w:keepNext w:val="0"/>
              <w:keepLines w:val="0"/>
              <w:pageBreakBefore w:val="0"/>
              <w:widowControl/>
              <w:kinsoku/>
              <w:wordWrap/>
              <w:overflowPunct/>
              <w:topLinePunct/>
              <w:autoSpaceDE/>
              <w:autoSpaceDN/>
              <w:bidi w:val="0"/>
              <w:adjustRightInd/>
              <w:snapToGrid w:val="0"/>
              <w:spacing w:before="120" w:after="60" w:line="38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①投标人根据采购需求制订项目培训方案，方案包含岗前培训、在岗多元化培训、沟通技巧培训、培训计划、培训流程、培训内容、培训成果考核的，得1分；</w:t>
            </w:r>
          </w:p>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②在本项①基础上，投标人能根据采购服务要求制订符合本项目使用的项目培训方案，对岗前培训，有具体、详细的措施能快速形成一定规模的服务团队或储备队伍；对岗多元化培训，方案具有明确规章制度，能快速及有效获取新政及热点问题的收集，并开展培训，承诺每季度至少2次以上的全员培训，并承诺全体上岗人员通过沟通技巧培训的；对培训考核，能承诺一次性通过率不低于90%，对考核不通过的人员，有相应的复训措施的，得2分；</w:t>
            </w:r>
          </w:p>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③在本项②基础上，投标人能提供完善的培训安排计划，并能提供相应的图表；能提供具体的培训内容展示，且培训内容设计合理、生动，符合本项目的特色；针对不同类型的培训，能提供具有针对性的考核内容的，得3分。</w:t>
            </w:r>
          </w:p>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未提供培训方案或培训方案未达到①标准要求的，得0分。</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lang w:val="en-US" w:eastAsia="zh-CN"/>
              </w:rPr>
              <w:t>3</w:t>
            </w:r>
            <w:r>
              <w:rPr>
                <w:rFonts w:asciiTheme="minorEastAsia" w:eastAsiaTheme="minorEastAsia" w:hAnsiTheme="minorEastAsia" w:cstheme="minorEastAsia" w:hint="eastAsia"/>
                <w:color w:val="auto"/>
                <w:sz w:val="21"/>
                <w:szCs w:val="21"/>
                <w:highlight w:val="none"/>
              </w:rPr>
              <w:t>分</w:t>
            </w:r>
          </w:p>
        </w:tc>
      </w:tr>
      <w:tr>
        <w:tblPrEx>
          <w:tblW w:w="9166" w:type="dxa"/>
          <w:jc w:val="center"/>
          <w:tblLayout w:type="fixed"/>
          <w:tblCellMar>
            <w:top w:w="0" w:type="dxa"/>
            <w:left w:w="108" w:type="dxa"/>
            <w:bottom w:w="0" w:type="dxa"/>
            <w:right w:w="108" w:type="dxa"/>
          </w:tblCellMar>
        </w:tblPrEx>
        <w:trPr>
          <w:trHeight w:val="1814"/>
          <w:jc w:val="center"/>
        </w:trPr>
        <w:tc>
          <w:tcPr>
            <w:tcW w:w="466" w:type="dxa"/>
            <w:vMerge w:val="restart"/>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kern w:val="0"/>
                <w:sz w:val="21"/>
                <w:szCs w:val="21"/>
                <w:highlight w:val="none"/>
              </w:rPr>
            </w:pPr>
            <w:r>
              <w:rPr>
                <w:rFonts w:asciiTheme="minorEastAsia" w:eastAsiaTheme="minorEastAsia" w:hAnsiTheme="minorEastAsia" w:cstheme="minorEastAsia" w:hint="eastAsia"/>
                <w:color w:val="auto"/>
                <w:kern w:val="0"/>
                <w:sz w:val="21"/>
                <w:szCs w:val="21"/>
                <w:highlight w:val="none"/>
              </w:rPr>
              <w:t>3</w:t>
            </w:r>
          </w:p>
        </w:tc>
        <w:tc>
          <w:tcPr>
            <w:tcW w:w="1106"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sz w:val="21"/>
                <w:szCs w:val="21"/>
                <w:highlight w:val="none"/>
                <w:lang w:val="zh-CN"/>
              </w:rPr>
              <w:t>商务</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sz w:val="21"/>
                <w:szCs w:val="21"/>
                <w:highlight w:val="none"/>
                <w:lang w:val="zh-CN"/>
              </w:rPr>
              <w:t>因素</w:t>
            </w:r>
          </w:p>
          <w:p>
            <w:pPr>
              <w:pStyle w:val="BodyText"/>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b w:val="0"/>
                <w:color w:val="auto"/>
                <w:sz w:val="21"/>
                <w:szCs w:val="21"/>
                <w:highlight w:val="none"/>
                <w:lang w:val="en-US" w:eastAsia="zh-CN"/>
              </w:rPr>
              <w:t>(50</w:t>
            </w:r>
            <w:r>
              <w:rPr>
                <w:rFonts w:asciiTheme="minorEastAsia" w:eastAsiaTheme="minorEastAsia" w:hAnsiTheme="minorEastAsia" w:cstheme="minorEastAsia" w:hint="eastAsia"/>
                <w:b w:val="0"/>
                <w:color w:val="auto"/>
                <w:sz w:val="21"/>
                <w:szCs w:val="21"/>
                <w:highlight w:val="none"/>
              </w:rPr>
              <w:t>分</w:t>
            </w:r>
            <w:r>
              <w:rPr>
                <w:rFonts w:asciiTheme="minorEastAsia" w:eastAsiaTheme="minorEastAsia" w:hAnsiTheme="minorEastAsia" w:cstheme="minorEastAsia" w:hint="eastAsia"/>
                <w:b w:val="0"/>
                <w:color w:val="auto"/>
                <w:sz w:val="21"/>
                <w:szCs w:val="21"/>
                <w:highlight w:val="none"/>
                <w:lang w:val="en-US" w:eastAsia="zh-CN"/>
              </w:rPr>
              <w:t>)</w:t>
            </w: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bidi="ar"/>
              </w:rPr>
            </w:pPr>
            <w:r>
              <w:rPr>
                <w:rFonts w:asciiTheme="minorEastAsia" w:eastAsiaTheme="minorEastAsia" w:hAnsiTheme="minorEastAsia" w:cstheme="minorEastAsia" w:hint="eastAsia"/>
                <w:color w:val="auto"/>
                <w:kern w:val="0"/>
                <w:sz w:val="21"/>
                <w:szCs w:val="21"/>
                <w:highlight w:val="none"/>
                <w:lang w:bidi="ar"/>
              </w:rPr>
              <w:t>相关</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bidi="ar"/>
              </w:rPr>
            </w:pPr>
            <w:r>
              <w:rPr>
                <w:rFonts w:asciiTheme="minorEastAsia" w:eastAsiaTheme="minorEastAsia" w:hAnsiTheme="minorEastAsia" w:cstheme="minorEastAsia" w:hint="eastAsia"/>
                <w:color w:val="auto"/>
                <w:kern w:val="0"/>
                <w:sz w:val="21"/>
                <w:szCs w:val="21"/>
                <w:highlight w:val="none"/>
                <w:lang w:bidi="ar"/>
              </w:rPr>
              <w:t>证书</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bidi="ar"/>
              </w:rPr>
              <w:t>(</w:t>
            </w:r>
            <w:r>
              <w:rPr>
                <w:rFonts w:asciiTheme="minorEastAsia" w:eastAsiaTheme="minorEastAsia" w:hAnsiTheme="minorEastAsia" w:cstheme="minorEastAsia" w:hint="eastAsia"/>
                <w:color w:val="auto"/>
                <w:kern w:val="0"/>
                <w:sz w:val="21"/>
                <w:szCs w:val="21"/>
                <w:highlight w:val="none"/>
                <w:lang w:bidi="ar"/>
              </w:rPr>
              <w:t>6分</w:t>
            </w:r>
            <w:r>
              <w:rPr>
                <w:rFonts w:asciiTheme="minorEastAsia" w:eastAsiaTheme="minorEastAsia" w:hAnsiTheme="minorEastAsia" w:cstheme="minorEastAsia" w:hint="eastAsia"/>
                <w:color w:val="auto"/>
                <w:kern w:val="0"/>
                <w:sz w:val="21"/>
                <w:szCs w:val="21"/>
                <w:highlight w:val="none"/>
                <w:lang w:val="en-US" w:eastAsia="zh-CN" w:bidi="ar"/>
              </w:rPr>
              <w:t>)</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kern w:val="0"/>
                <w:sz w:val="21"/>
                <w:szCs w:val="21"/>
                <w:highlight w:val="none"/>
                <w:lang w:val="en-US" w:eastAsia="zh-CN"/>
              </w:rPr>
              <w:t>供应商具有质量管理体系认证证书（GB/T19001或ISO9001）、职业健康安全管理体系认证证书（GB/T45001或ISO45001）、</w:t>
            </w:r>
            <w:r>
              <w:rPr>
                <w:rFonts w:asciiTheme="minorEastAsia" w:eastAsiaTheme="minorEastAsia" w:hAnsiTheme="minorEastAsia" w:cstheme="minorEastAsia" w:hint="eastAsia"/>
                <w:color w:val="auto"/>
                <w:sz w:val="21"/>
                <w:szCs w:val="21"/>
                <w:highlight w:val="none"/>
                <w:lang w:val="en-US" w:eastAsia="zh-CN"/>
              </w:rPr>
              <w:t>环境管理体系认证证书（ISO14001或GB/T24001）</w:t>
            </w:r>
            <w:r>
              <w:rPr>
                <w:rFonts w:asciiTheme="minorEastAsia" w:eastAsiaTheme="minorEastAsia" w:hAnsiTheme="minorEastAsia" w:cstheme="minorEastAsia" w:hint="eastAsia"/>
                <w:color w:val="auto"/>
                <w:kern w:val="0"/>
                <w:sz w:val="21"/>
                <w:szCs w:val="21"/>
                <w:highlight w:val="none"/>
                <w:lang w:val="en-US" w:eastAsia="zh-CN"/>
              </w:rPr>
              <w:t>，每个证书得2分，满分6分。（提供在有效期内的资质证书复印件，并加盖公章，否则不得分。）</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6分</w:t>
            </w:r>
          </w:p>
        </w:tc>
      </w:tr>
      <w:tr>
        <w:tblPrEx>
          <w:tblW w:w="9166" w:type="dxa"/>
          <w:jc w:val="center"/>
          <w:tblLayout w:type="fixed"/>
          <w:tblCellMar>
            <w:top w:w="0" w:type="dxa"/>
            <w:left w:w="108" w:type="dxa"/>
            <w:bottom w:w="0" w:type="dxa"/>
            <w:right w:w="108" w:type="dxa"/>
          </w:tblCellMar>
        </w:tblPrEx>
        <w:trPr>
          <w:trHeight w:val="420"/>
          <w:jc w:val="center"/>
        </w:trPr>
        <w:tc>
          <w:tcPr>
            <w:tcW w:w="466" w:type="dxa"/>
            <w:vMerge/>
            <w:tcBorders>
              <w:left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kern w:val="0"/>
                <w:sz w:val="21"/>
                <w:szCs w:val="21"/>
                <w:highlight w:val="none"/>
              </w:rPr>
            </w:pPr>
          </w:p>
        </w:tc>
        <w:tc>
          <w:tcPr>
            <w:tcW w:w="1106" w:type="dxa"/>
            <w:vMerge/>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lang w:val="zh-CN"/>
              </w:rPr>
            </w:pP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bidi="ar"/>
              </w:rPr>
            </w:pPr>
            <w:r>
              <w:rPr>
                <w:rFonts w:asciiTheme="minorEastAsia" w:eastAsiaTheme="minorEastAsia" w:hAnsiTheme="minorEastAsia" w:cstheme="minorEastAsia" w:hint="eastAsia"/>
                <w:color w:val="auto"/>
                <w:kern w:val="0"/>
                <w:sz w:val="21"/>
                <w:szCs w:val="21"/>
                <w:highlight w:val="none"/>
                <w:lang w:bidi="ar"/>
              </w:rPr>
              <w:t>成功</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bidi="ar"/>
              </w:rPr>
            </w:pPr>
            <w:r>
              <w:rPr>
                <w:rFonts w:asciiTheme="minorEastAsia" w:eastAsiaTheme="minorEastAsia" w:hAnsiTheme="minorEastAsia" w:cstheme="minorEastAsia" w:hint="eastAsia"/>
                <w:color w:val="auto"/>
                <w:kern w:val="0"/>
                <w:sz w:val="21"/>
                <w:szCs w:val="21"/>
                <w:highlight w:val="none"/>
                <w:lang w:bidi="ar"/>
              </w:rPr>
              <w:t>案例</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bidi="ar"/>
              </w:rPr>
              <w:t>(</w:t>
            </w:r>
            <w:r>
              <w:rPr>
                <w:rFonts w:asciiTheme="minorEastAsia" w:eastAsiaTheme="minorEastAsia" w:hAnsiTheme="minorEastAsia" w:cstheme="minorEastAsia" w:hint="eastAsia"/>
                <w:color w:val="auto"/>
                <w:kern w:val="0"/>
                <w:sz w:val="21"/>
                <w:szCs w:val="21"/>
                <w:highlight w:val="none"/>
                <w:lang w:bidi="ar"/>
              </w:rPr>
              <w:t>10分</w:t>
            </w:r>
            <w:r>
              <w:rPr>
                <w:rFonts w:asciiTheme="minorEastAsia" w:eastAsiaTheme="minorEastAsia" w:hAnsiTheme="minorEastAsia" w:cstheme="minorEastAsia" w:hint="eastAsia"/>
                <w:color w:val="auto"/>
                <w:kern w:val="0"/>
                <w:sz w:val="21"/>
                <w:szCs w:val="21"/>
                <w:highlight w:val="none"/>
                <w:lang w:val="en-US" w:eastAsia="zh-CN" w:bidi="ar"/>
              </w:rPr>
              <w:t>)</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供应商2021年11月1日至投标文件提交截止时间止，具有类似项目业绩（投标文件提供合同复印件，复印件内容须体现为类似项目。同一个项目签订多份合同的只能计算一次，不重复计分）。每个有效业绩得2分，本项满分10分。</w:t>
            </w:r>
          </w:p>
          <w:p>
            <w:pPr>
              <w:keepNext w:val="0"/>
              <w:keepLines w:val="0"/>
              <w:pageBreakBefore w:val="0"/>
              <w:widowControl/>
              <w:suppressLineNumbers w:val="0"/>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kern w:val="0"/>
                <w:sz w:val="21"/>
                <w:szCs w:val="21"/>
                <w:highlight w:val="none"/>
                <w:lang w:val="en-US" w:eastAsia="zh-CN" w:bidi="ar"/>
              </w:rPr>
              <w:t>注：类似项目是指相关非执法类辅助性服务项目。</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10分</w:t>
            </w:r>
          </w:p>
        </w:tc>
      </w:tr>
      <w:tr>
        <w:tblPrEx>
          <w:tblW w:w="9166" w:type="dxa"/>
          <w:jc w:val="center"/>
          <w:tblLayout w:type="fixed"/>
          <w:tblCellMar>
            <w:top w:w="0" w:type="dxa"/>
            <w:left w:w="108" w:type="dxa"/>
            <w:bottom w:w="0" w:type="dxa"/>
            <w:right w:w="108" w:type="dxa"/>
          </w:tblCellMar>
        </w:tblPrEx>
        <w:trPr>
          <w:trHeight w:val="2069"/>
          <w:jc w:val="center"/>
        </w:trPr>
        <w:tc>
          <w:tcPr>
            <w:tcW w:w="466" w:type="dxa"/>
            <w:vMerge/>
            <w:tcBorders>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kern w:val="0"/>
                <w:sz w:val="21"/>
                <w:szCs w:val="21"/>
                <w:highlight w:val="none"/>
              </w:rPr>
            </w:pPr>
          </w:p>
        </w:tc>
        <w:tc>
          <w:tcPr>
            <w:tcW w:w="1106" w:type="dxa"/>
            <w:vMerge/>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lang w:val="zh-CN"/>
              </w:rPr>
            </w:pP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bidi="ar"/>
              </w:rPr>
            </w:pPr>
            <w:r>
              <w:rPr>
                <w:rFonts w:asciiTheme="minorEastAsia" w:eastAsiaTheme="minorEastAsia" w:hAnsiTheme="minorEastAsia" w:cstheme="minorEastAsia" w:hint="eastAsia"/>
                <w:color w:val="auto"/>
                <w:kern w:val="0"/>
                <w:sz w:val="21"/>
                <w:szCs w:val="21"/>
                <w:highlight w:val="none"/>
                <w:lang w:bidi="ar"/>
              </w:rPr>
              <w:t>技术</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bidi="ar"/>
              </w:rPr>
            </w:pPr>
            <w:r>
              <w:rPr>
                <w:rFonts w:asciiTheme="minorEastAsia" w:eastAsiaTheme="minorEastAsia" w:hAnsiTheme="minorEastAsia" w:cstheme="minorEastAsia" w:hint="eastAsia"/>
                <w:color w:val="auto"/>
                <w:kern w:val="0"/>
                <w:sz w:val="21"/>
                <w:szCs w:val="21"/>
                <w:highlight w:val="none"/>
                <w:lang w:bidi="ar"/>
              </w:rPr>
              <w:t>力量</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bidi="ar"/>
              </w:rPr>
              <w:t>(34</w:t>
            </w:r>
            <w:r>
              <w:rPr>
                <w:rFonts w:asciiTheme="minorEastAsia" w:eastAsiaTheme="minorEastAsia" w:hAnsiTheme="minorEastAsia" w:cstheme="minorEastAsia" w:hint="eastAsia"/>
                <w:color w:val="auto"/>
                <w:kern w:val="0"/>
                <w:sz w:val="21"/>
                <w:szCs w:val="21"/>
                <w:highlight w:val="none"/>
                <w:lang w:bidi="ar"/>
              </w:rPr>
              <w:t>分</w:t>
            </w:r>
            <w:r>
              <w:rPr>
                <w:rFonts w:asciiTheme="minorEastAsia" w:eastAsiaTheme="minorEastAsia" w:hAnsiTheme="minorEastAsia" w:cstheme="minorEastAsia" w:hint="eastAsia"/>
                <w:color w:val="auto"/>
                <w:kern w:val="0"/>
                <w:sz w:val="21"/>
                <w:szCs w:val="21"/>
                <w:highlight w:val="none"/>
                <w:lang w:val="en-US" w:eastAsia="zh-CN" w:bidi="ar"/>
              </w:rPr>
              <w:t>)</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重点考核供应商的履约能力，投入本项目的人员数量、专业化程度、等级比例及稳定性承诺，人员的相关工作经验、相关资质证书等在满足本项目采购需求的基础上，对下列指标进行考核打分：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（1）拟投入的服务人员中（共49人），具有财会类或经济类初级以上职称证书的，每有1名得1分，满分20分。（投标人需要自行提供证明材料且能被评标委员会认可）</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（2）拟投入的服务人员中（共49人），具有3年以上同类工作经验的，每有1名得0.5分，满分14分。（投标人需要自行提供证明材料且能被评标委员会认可）</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kern w:val="0"/>
                <w:sz w:val="21"/>
                <w:szCs w:val="21"/>
                <w:highlight w:val="none"/>
                <w:lang w:val="en-US" w:eastAsia="zh-CN"/>
              </w:rPr>
              <w:t>注：投标人需提供拟投入人员清单及投入人员的相关认证或资格（职称）证书或工作年限证明，以及技术人员与投标单位签署的劳动合同（截止本项目开标当天合同仍在有效期内）复印件。一人多证不重复加分。</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lang w:val="en-US" w:eastAsia="zh-CN"/>
              </w:rPr>
              <w:t>34</w:t>
            </w:r>
            <w:r>
              <w:rPr>
                <w:rFonts w:asciiTheme="minorEastAsia" w:eastAsiaTheme="minorEastAsia" w:hAnsiTheme="minorEastAsia" w:cstheme="minorEastAsia" w:hint="eastAsia"/>
                <w:color w:val="auto"/>
                <w:sz w:val="21"/>
                <w:szCs w:val="21"/>
                <w:highlight w:val="none"/>
              </w:rPr>
              <w:t>分</w:t>
            </w:r>
          </w:p>
        </w:tc>
      </w:tr>
      <w:tr>
        <w:tblPrEx>
          <w:tblW w:w="9166" w:type="dxa"/>
          <w:jc w:val="center"/>
          <w:tblLayout w:type="fixed"/>
          <w:tblCellMar>
            <w:top w:w="0" w:type="dxa"/>
            <w:left w:w="108" w:type="dxa"/>
            <w:bottom w:w="0" w:type="dxa"/>
            <w:right w:w="108" w:type="dxa"/>
          </w:tblCellMar>
        </w:tblPrEx>
        <w:trPr>
          <w:jc w:val="center"/>
        </w:trPr>
        <w:tc>
          <w:tcPr>
            <w:tcW w:w="8268"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合计</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w w:val="85"/>
                <w:kern w:val="0"/>
                <w:sz w:val="21"/>
                <w:szCs w:val="21"/>
                <w:highlight w:val="none"/>
              </w:rPr>
              <w:t>100分</w:t>
            </w:r>
          </w:p>
        </w:tc>
      </w:tr>
    </w:tbl>
    <w:p>
      <w:pPr>
        <w:topLinePunct/>
        <w:autoSpaceDE w:val="0"/>
        <w:autoSpaceDN w:val="0"/>
        <w:spacing w:line="360" w:lineRule="auto"/>
        <w:ind w:firstLine="420" w:firstLineChars="200"/>
        <w:rPr>
          <w:rFonts w:ascii="宋体" w:eastAsia="宋体" w:hAnsi="宋体" w:cs="宋体" w:hint="eastAsia"/>
          <w:color w:val="auto"/>
          <w:szCs w:val="21"/>
          <w:highlight w:val="none"/>
        </w:rPr>
      </w:pPr>
    </w:p>
    <w:p>
      <w:pPr>
        <w:topLinePunct/>
        <w:autoSpaceDE w:val="0"/>
        <w:autoSpaceDN w:val="0"/>
        <w:spacing w:line="360" w:lineRule="auto"/>
        <w:ind w:firstLine="420" w:firstLineChars="200"/>
        <w:rPr>
          <w:rFonts w:ascii="宋体" w:eastAsia="宋体" w:hAnsi="宋体" w:cs="宋体" w:hint="eastAsia"/>
          <w:color w:val="auto"/>
          <w:sz w:val="24"/>
          <w:highlight w:val="none"/>
        </w:rPr>
      </w:pPr>
      <w:r>
        <w:rPr>
          <w:rFonts w:ascii="宋体" w:eastAsia="宋体" w:hAnsi="宋体" w:cs="宋体" w:hint="eastAsia"/>
          <w:color w:val="auto"/>
          <w:szCs w:val="21"/>
          <w:highlight w:val="none"/>
        </w:rPr>
        <w:t>2.3 落实政府采购政策进行价格调整的规则：</w:t>
      </w:r>
    </w:p>
    <w:tbl>
      <w:tblPr>
        <w:tblStyle w:val="TableNormal"/>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2068"/>
        <w:gridCol w:w="3561"/>
        <w:gridCol w:w="3355"/>
      </w:tblGrid>
      <w:tr>
        <w:tblPrEx>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2068" w:type="dxa"/>
            <w:noWrap w:val="0"/>
            <w:vAlign w:val="center"/>
          </w:tcPr>
          <w:p>
            <w:pPr>
              <w:pStyle w:val="null3"/>
              <w:widowControl w:val="0"/>
              <w:spacing w:line="360" w:lineRule="auto"/>
              <w:jc w:val="center"/>
              <w:rPr>
                <w:rFonts w:ascii="宋体" w:eastAsia="宋体" w:hAnsi="宋体" w:cs="宋体" w:hint="eastAsia"/>
                <w:b/>
                <w:color w:val="auto"/>
                <w:kern w:val="2"/>
                <w:sz w:val="21"/>
                <w:szCs w:val="21"/>
                <w:highlight w:val="none"/>
              </w:rPr>
            </w:pPr>
            <w:r>
              <w:rPr>
                <w:rFonts w:ascii="宋体" w:eastAsia="宋体" w:hAnsi="宋体" w:cs="宋体" w:hint="eastAsia"/>
                <w:b/>
                <w:color w:val="auto"/>
                <w:kern w:val="2"/>
                <w:sz w:val="21"/>
                <w:szCs w:val="21"/>
                <w:highlight w:val="none"/>
              </w:rPr>
              <w:t>政府采购政策</w:t>
            </w:r>
          </w:p>
        </w:tc>
        <w:tc>
          <w:tcPr>
            <w:tcW w:w="3561" w:type="dxa"/>
            <w:noWrap w:val="0"/>
            <w:vAlign w:val="center"/>
          </w:tcPr>
          <w:p>
            <w:pPr>
              <w:pStyle w:val="null3"/>
              <w:widowControl w:val="0"/>
              <w:spacing w:line="360" w:lineRule="auto"/>
              <w:jc w:val="center"/>
              <w:rPr>
                <w:rFonts w:ascii="宋体" w:eastAsia="宋体" w:hAnsi="宋体" w:cs="宋体" w:hint="eastAsia"/>
                <w:b/>
                <w:color w:val="auto"/>
                <w:kern w:val="2"/>
                <w:sz w:val="21"/>
                <w:szCs w:val="21"/>
                <w:highlight w:val="none"/>
              </w:rPr>
            </w:pPr>
            <w:r>
              <w:rPr>
                <w:rFonts w:ascii="宋体" w:eastAsia="宋体" w:hAnsi="宋体" w:cs="宋体" w:hint="eastAsia"/>
                <w:b/>
                <w:color w:val="auto"/>
                <w:kern w:val="2"/>
                <w:sz w:val="21"/>
                <w:szCs w:val="21"/>
                <w:highlight w:val="none"/>
              </w:rPr>
              <w:t>价格扣除规则</w:t>
            </w:r>
          </w:p>
        </w:tc>
        <w:tc>
          <w:tcPr>
            <w:tcW w:w="3355" w:type="dxa"/>
            <w:noWrap w:val="0"/>
            <w:vAlign w:val="center"/>
          </w:tcPr>
          <w:p>
            <w:pPr>
              <w:pStyle w:val="null3"/>
              <w:widowControl w:val="0"/>
              <w:spacing w:line="360" w:lineRule="auto"/>
              <w:jc w:val="center"/>
              <w:rPr>
                <w:rFonts w:ascii="宋体" w:eastAsia="宋体" w:hAnsi="宋体" w:cs="宋体" w:hint="eastAsia"/>
                <w:b/>
                <w:color w:val="auto"/>
                <w:kern w:val="2"/>
                <w:sz w:val="21"/>
                <w:szCs w:val="21"/>
                <w:highlight w:val="none"/>
              </w:rPr>
            </w:pPr>
            <w:r>
              <w:rPr>
                <w:rFonts w:ascii="宋体" w:eastAsia="宋体" w:hAnsi="宋体" w:cs="宋体" w:hint="eastAsia"/>
                <w:b/>
                <w:color w:val="auto"/>
                <w:kern w:val="2"/>
                <w:sz w:val="21"/>
                <w:szCs w:val="21"/>
                <w:highlight w:val="none"/>
              </w:rPr>
              <w:t>享受价格扣除的条件</w:t>
            </w:r>
          </w:p>
        </w:tc>
      </w:tr>
      <w:tr>
        <w:tblPrEx>
          <w:tblW w:w="8984" w:type="dxa"/>
          <w:jc w:val="center"/>
          <w:tblCellMar>
            <w:top w:w="0" w:type="dxa"/>
            <w:left w:w="108" w:type="dxa"/>
            <w:bottom w:w="0" w:type="dxa"/>
            <w:right w:w="108" w:type="dxa"/>
          </w:tblCellMar>
        </w:tblPrEx>
        <w:trPr>
          <w:jc w:val="center"/>
        </w:trPr>
        <w:tc>
          <w:tcPr>
            <w:tcW w:w="2068"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节约能源政策</w:t>
            </w:r>
          </w:p>
        </w:tc>
        <w:tc>
          <w:tcPr>
            <w:tcW w:w="3561"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lang w:val="en-US" w:eastAsia="zh-CN"/>
              </w:rPr>
            </w:pPr>
            <w:r>
              <w:rPr>
                <w:rFonts w:ascii="宋体" w:eastAsia="宋体" w:hAnsi="宋体" w:cs="宋体" w:hint="eastAsia"/>
                <w:color w:val="auto"/>
                <w:kern w:val="2"/>
                <w:sz w:val="21"/>
                <w:szCs w:val="21"/>
                <w:highlight w:val="none"/>
                <w:lang w:val="en-US" w:eastAsia="zh-CN"/>
              </w:rPr>
              <w:t>不适用</w:t>
            </w:r>
          </w:p>
        </w:tc>
        <w:tc>
          <w:tcPr>
            <w:tcW w:w="3355"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lang w:val="en-US" w:eastAsia="zh-CN"/>
              </w:rPr>
              <w:t>不适用</w:t>
            </w:r>
          </w:p>
        </w:tc>
      </w:tr>
      <w:tr>
        <w:tblPrEx>
          <w:tblW w:w="8984" w:type="dxa"/>
          <w:jc w:val="center"/>
          <w:tblCellMar>
            <w:top w:w="0" w:type="dxa"/>
            <w:left w:w="108" w:type="dxa"/>
            <w:bottom w:w="0" w:type="dxa"/>
            <w:right w:w="108" w:type="dxa"/>
          </w:tblCellMar>
        </w:tblPrEx>
        <w:trPr>
          <w:jc w:val="center"/>
        </w:trPr>
        <w:tc>
          <w:tcPr>
            <w:tcW w:w="2068"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保护环境政策</w:t>
            </w:r>
          </w:p>
        </w:tc>
        <w:tc>
          <w:tcPr>
            <w:tcW w:w="3561"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lang w:val="en-US" w:eastAsia="zh-CN"/>
              </w:rPr>
              <w:t>不适用</w:t>
            </w:r>
          </w:p>
        </w:tc>
        <w:tc>
          <w:tcPr>
            <w:tcW w:w="3355"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lang w:val="en-US" w:eastAsia="zh-CN"/>
              </w:rPr>
              <w:t>不适用</w:t>
            </w:r>
          </w:p>
        </w:tc>
      </w:tr>
      <w:tr>
        <w:tblPrEx>
          <w:tblW w:w="8984" w:type="dxa"/>
          <w:jc w:val="center"/>
          <w:tblCellMar>
            <w:top w:w="0" w:type="dxa"/>
            <w:left w:w="108" w:type="dxa"/>
            <w:bottom w:w="0" w:type="dxa"/>
            <w:right w:w="108" w:type="dxa"/>
          </w:tblCellMar>
        </w:tblPrEx>
        <w:trPr>
          <w:jc w:val="center"/>
        </w:trPr>
        <w:tc>
          <w:tcPr>
            <w:tcW w:w="2068"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促进中小企业发展政策</w:t>
            </w:r>
          </w:p>
        </w:tc>
        <w:tc>
          <w:tcPr>
            <w:tcW w:w="3561" w:type="dxa"/>
            <w:noWrap w:val="0"/>
            <w:vAlign w:val="center"/>
          </w:tcPr>
          <w:p>
            <w:pPr>
              <w:keepNext w:val="0"/>
              <w:keepLines w:val="0"/>
              <w:pageBreakBefore w:val="0"/>
              <w:widowControl/>
              <w:suppressLineNumbers w:val="0"/>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hAnsi="宋体" w:cs="宋体" w:hint="eastAsia"/>
                <w:color w:val="auto"/>
                <w:szCs w:val="21"/>
                <w:highlight w:val="none"/>
              </w:rPr>
              <w:t>本项目属于专门面向小微企业预留采购的项目，按照《政府采购促进中小企业发展管理办法》（财库〔2020〕46号）规定，小微企业、监狱企业、残疾人福利性单位不再执行价格评审优惠的扶持政策。</w:t>
            </w:r>
          </w:p>
        </w:tc>
        <w:tc>
          <w:tcPr>
            <w:tcW w:w="3355"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（1）在货物采购项目中，货物由中小企业制造，即货物由中小企业生产且使用该中小企业商号或者注册商标，不对其中涉及的工程承建商和服务的承接商作出要求；</w:t>
            </w:r>
          </w:p>
          <w:p>
            <w:pPr>
              <w:pStyle w:val="null3"/>
              <w:keepNext w:val="0"/>
              <w:keepLines w:val="0"/>
              <w:pageBreakBefore w:val="0"/>
              <w:widowControl/>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（2）在服务采购项目中，服务由中小企业承接，即提供服务的人员为中小企业依照《中华人民共和国劳动合同法》订立劳动合同的从业人员，不对其中涉及的货物的制造商和工程承建商作出要求。</w:t>
            </w:r>
          </w:p>
        </w:tc>
      </w:tr>
      <w:tr>
        <w:tblPrEx>
          <w:tblW w:w="8984" w:type="dxa"/>
          <w:jc w:val="center"/>
          <w:tblCellMar>
            <w:top w:w="0" w:type="dxa"/>
            <w:left w:w="108" w:type="dxa"/>
            <w:bottom w:w="0" w:type="dxa"/>
            <w:right w:w="108" w:type="dxa"/>
          </w:tblCellMar>
        </w:tblPrEx>
        <w:trPr>
          <w:jc w:val="center"/>
        </w:trPr>
        <w:tc>
          <w:tcPr>
            <w:tcW w:w="2068"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促进残疾人就业政策</w:t>
            </w:r>
          </w:p>
        </w:tc>
        <w:tc>
          <w:tcPr>
            <w:tcW w:w="3561" w:type="dxa"/>
            <w:noWrap w:val="0"/>
            <w:vAlign w:val="center"/>
          </w:tcPr>
          <w:p>
            <w:pPr>
              <w:keepNext w:val="0"/>
              <w:keepLines w:val="0"/>
              <w:pageBreakBefore w:val="0"/>
              <w:widowControl/>
              <w:suppressLineNumbers w:val="0"/>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hAnsi="宋体" w:cs="宋体" w:hint="eastAsia"/>
                <w:color w:val="auto"/>
                <w:kern w:val="0"/>
                <w:szCs w:val="21"/>
                <w:highlight w:val="none"/>
                <w:lang w:bidi="ar"/>
              </w:rPr>
              <w:t>本项目属于专门面向小微企业预留采购的项目，按照《政府采购促进中小企业发展管理办法》（财库〔2020〕46号）规定，小微企业、监狱企业、残疾人福利性单位不再执行价格评审优惠的扶持政策。</w:t>
            </w:r>
          </w:p>
        </w:tc>
        <w:tc>
          <w:tcPr>
            <w:tcW w:w="3355" w:type="dxa"/>
            <w:noWrap w:val="0"/>
            <w:vAlign w:val="center"/>
          </w:tcPr>
          <w:p>
            <w:pPr>
              <w:pStyle w:val="PlainText"/>
              <w:keepNext w:val="0"/>
              <w:keepLines w:val="0"/>
              <w:pageBreakBefore w:val="0"/>
              <w:widowControl/>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highlight w:val="none"/>
              </w:rPr>
              <w:t>投标人在其投标文件中提供该通知规定的《残疾人福利性单位声明函》，并对声明的真实性负责。（投标人如能够在线查询的材料，请提供查询网址链接，可以不用同时提供纸质材料，原件备查）</w:t>
            </w:r>
          </w:p>
        </w:tc>
      </w:tr>
      <w:tr>
        <w:tblPrEx>
          <w:tblW w:w="8984" w:type="dxa"/>
          <w:jc w:val="center"/>
          <w:tblCellMar>
            <w:top w:w="0" w:type="dxa"/>
            <w:left w:w="108" w:type="dxa"/>
            <w:bottom w:w="0" w:type="dxa"/>
            <w:right w:w="108" w:type="dxa"/>
          </w:tblCellMar>
        </w:tblPrEx>
        <w:trPr>
          <w:jc w:val="center"/>
        </w:trPr>
        <w:tc>
          <w:tcPr>
            <w:tcW w:w="2068"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支持监狱企业发展政策</w:t>
            </w:r>
          </w:p>
        </w:tc>
        <w:tc>
          <w:tcPr>
            <w:tcW w:w="3561" w:type="dxa"/>
            <w:noWrap w:val="0"/>
            <w:vAlign w:val="center"/>
          </w:tcPr>
          <w:p>
            <w:pPr>
              <w:keepNext w:val="0"/>
              <w:keepLines w:val="0"/>
              <w:pageBreakBefore w:val="0"/>
              <w:widowControl/>
              <w:suppressLineNumbers w:val="0"/>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hAnsi="宋体" w:cs="宋体" w:hint="eastAsia"/>
                <w:color w:val="auto"/>
                <w:kern w:val="0"/>
                <w:szCs w:val="21"/>
                <w:highlight w:val="none"/>
                <w:lang w:bidi="ar"/>
              </w:rPr>
              <w:t>本项目属于专门面向小微企业预留采购的项目，按照《政府采购促进中小企业发展管理办法》（财库〔2020〕46号）规定，小微企业、监狱企业、残疾人福利性单位不再执行价格评审优惠的扶持政策。</w:t>
            </w:r>
          </w:p>
        </w:tc>
        <w:tc>
          <w:tcPr>
            <w:tcW w:w="3355"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lang w:val="en-US" w:eastAsia="zh-CN" w:bidi="ar-SA"/>
              </w:rPr>
              <w:t>投标人在其投标文件中提供由省级以上监狱管理局、戒毒管理局（含新疆生产建设兵团）出具的属于监狱企业的证明文件</w:t>
            </w:r>
          </w:p>
        </w:tc>
      </w:tr>
    </w:tbl>
    <w:p>
      <w:pPr>
        <w:pStyle w:val="null3"/>
        <w:widowControl w:val="0"/>
        <w:spacing w:line="360" w:lineRule="auto"/>
        <w:ind w:firstLine="42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2.4推荐中标候选人</w:t>
      </w:r>
    </w:p>
    <w:p>
      <w:pPr>
        <w:widowControl/>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2.4.1按评审后得分由高到低顺序排列。得分相同的，按投标报价由低到高顺序排列。得分且投标报价相同的并列。</w:t>
      </w:r>
    </w:p>
    <w:p>
      <w:pPr>
        <w:widowControl/>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2.4.2本采购包推荐中标候选人的数量：</w:t>
      </w:r>
      <w:r>
        <w:rPr>
          <w:rFonts w:ascii="宋体" w:eastAsia="宋体" w:hAnsi="宋体" w:cs="宋体" w:hint="eastAsia"/>
          <w:color w:val="auto"/>
          <w:szCs w:val="21"/>
          <w:highlight w:val="none"/>
          <w:u w:val="single"/>
          <w:lang w:val="en-US" w:eastAsia="zh-CN"/>
        </w:rPr>
        <w:t>3</w:t>
      </w:r>
      <w:r>
        <w:rPr>
          <w:rFonts w:ascii="宋体" w:eastAsia="宋体" w:hAnsi="宋体" w:cs="宋体" w:hint="eastAsia"/>
          <w:color w:val="auto"/>
          <w:szCs w:val="21"/>
          <w:highlight w:val="none"/>
        </w:rPr>
        <w:t>家。</w:t>
      </w:r>
    </w:p>
    <w:p>
      <w:pPr>
        <w:widowControl/>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2.4.3中标人数量：</w:t>
      </w:r>
      <w:r>
        <w:rPr>
          <w:rFonts w:ascii="宋体" w:eastAsia="宋体" w:hAnsi="宋体" w:cs="宋体" w:hint="eastAsia"/>
          <w:color w:val="auto"/>
          <w:szCs w:val="21"/>
          <w:highlight w:val="none"/>
          <w:u w:val="single"/>
          <w:lang w:val="en-US" w:eastAsia="zh-CN"/>
        </w:rPr>
        <w:t>1</w:t>
      </w:r>
      <w:r>
        <w:rPr>
          <w:rFonts w:ascii="宋体" w:eastAsia="宋体" w:hAnsi="宋体" w:cs="宋体" w:hint="eastAsia"/>
          <w:color w:val="auto"/>
          <w:szCs w:val="21"/>
          <w:highlight w:val="none"/>
        </w:rPr>
        <w:t>家。</w:t>
      </w:r>
    </w:p>
    <w:p>
      <w:pPr>
        <w:widowControl/>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lang w:val="en-US" w:eastAsia="zh-CN"/>
        </w:rPr>
        <w:t>中标候选人并列的，按照</w:t>
      </w:r>
      <w:r>
        <w:rPr>
          <w:rFonts w:ascii="宋体" w:eastAsia="宋体" w:hAnsi="宋体" w:cs="宋体" w:hint="eastAsia"/>
          <w:color w:val="auto"/>
          <w:szCs w:val="21"/>
          <w:highlight w:val="none"/>
          <w:u w:val="single"/>
          <w:lang w:val="en-US" w:eastAsia="zh-CN"/>
        </w:rPr>
        <w:t>投标报价由低到高顺序排列；得分相同且投标报价相同的，按技术指标优劣顺序排列的</w:t>
      </w:r>
      <w:r>
        <w:rPr>
          <w:rFonts w:ascii="宋体" w:eastAsia="宋体" w:hAnsi="宋体" w:cs="宋体" w:hint="eastAsia"/>
          <w:color w:val="auto"/>
          <w:szCs w:val="21"/>
          <w:highlight w:val="none"/>
          <w:lang w:val="en-US" w:eastAsia="zh-CN"/>
        </w:rPr>
        <w:t>方式确定中标人。</w:t>
      </w:r>
    </w:p>
    <w:p>
      <w:pPr>
        <w:widowControl/>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p>
    <w:p>
      <w:pPr>
        <w:rPr>
          <w:rFonts w:ascii="宋体" w:eastAsia="宋体" w:hAnsi="宋体" w:cs="宋体" w:hint="eastAsia"/>
          <w:color w:val="auto"/>
          <w:szCs w:val="21"/>
          <w:highlight w:val="none"/>
        </w:rPr>
        <w:sectPr>
          <w:pgSz w:w="11906" w:h="16838"/>
          <w:pgMar w:top="1440" w:right="1440" w:bottom="1440" w:left="1440" w:header="851" w:footer="992" w:gutter="0"/>
          <w:pgNumType w:fmt="numberInDash"/>
          <w:cols w:num="1" w:space="720"/>
          <w:titlePg/>
          <w:rtlGutter w:val="0"/>
          <w:docGrid w:type="lines" w:linePitch="312" w:charSpace="0"/>
        </w:sectPr>
      </w:pPr>
    </w:p>
    <w:p>
      <w:pPr>
        <w:jc w:val="center"/>
        <w:outlineLvl w:val="0"/>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t>第四章  政府采购合同文本</w:t>
      </w:r>
    </w:p>
    <w:p>
      <w:pPr>
        <w:rPr>
          <w:rFonts w:ascii="宋体" w:eastAsia="宋体" w:hAnsi="宋体" w:cs="宋体" w:hint="eastAsia"/>
          <w:color w:val="auto"/>
          <w:highlight w:val="none"/>
        </w:rPr>
      </w:pPr>
    </w:p>
    <w:p>
      <w:pPr>
        <w:pStyle w:val="PlainText"/>
        <w:jc w:val="both"/>
        <w:rPr>
          <w:rFonts w:ascii="宋体" w:eastAsia="宋体" w:hAnsi="宋体" w:cs="宋体" w:hint="eastAsia"/>
          <w:bCs/>
          <w:color w:val="auto"/>
          <w:sz w:val="32"/>
          <w:szCs w:val="32"/>
          <w:highlight w:val="none"/>
        </w:rPr>
      </w:pPr>
    </w:p>
    <w:p>
      <w:pPr>
        <w:pStyle w:val="PlainText"/>
        <w:jc w:val="center"/>
        <w:rPr>
          <w:rFonts w:ascii="华文中宋" w:eastAsia="华文中宋" w:hAnsi="华文中宋" w:cs="华文中宋"/>
          <w:bCs/>
          <w:color w:val="auto"/>
          <w:sz w:val="32"/>
          <w:szCs w:val="32"/>
          <w:highlight w:val="none"/>
        </w:rPr>
      </w:pPr>
    </w:p>
    <w:p>
      <w:pPr>
        <w:ind w:left="420"/>
        <w:jc w:val="right"/>
        <w:rPr>
          <w:rFonts w:ascii="宋体" w:hAnsi="宋体"/>
          <w:color w:val="auto"/>
          <w:sz w:val="30"/>
          <w:szCs w:val="30"/>
          <w:highlight w:val="none"/>
        </w:rPr>
      </w:pPr>
      <w:r>
        <w:rPr>
          <w:rFonts w:ascii="宋体" w:hAnsi="宋体" w:hint="eastAsia"/>
          <w:color w:val="auto"/>
          <w:sz w:val="30"/>
          <w:szCs w:val="30"/>
          <w:highlight w:val="none"/>
        </w:rPr>
        <w:t xml:space="preserve">              中小企业预留合同：</w:t>
      </w:r>
      <w:r>
        <w:rPr>
          <w:rFonts w:ascii="Wingdings 2" w:hAnsi="Wingdings 2"/>
          <w:color w:val="auto"/>
          <w:sz w:val="30"/>
          <w:szCs w:val="30"/>
          <w:highlight w:val="none"/>
        </w:rPr>
        <w:sym w:font="Wingdings 2" w:char="F052"/>
      </w:r>
      <w:r>
        <w:rPr>
          <w:rFonts w:ascii="宋体" w:hAnsi="宋体" w:hint="eastAsia"/>
          <w:color w:val="auto"/>
          <w:sz w:val="30"/>
          <w:szCs w:val="30"/>
          <w:highlight w:val="none"/>
        </w:rPr>
        <w:t>是 □ 否</w:t>
      </w:r>
    </w:p>
    <w:p>
      <w:pPr>
        <w:ind w:left="420"/>
        <w:jc w:val="right"/>
        <w:rPr>
          <w:rFonts w:ascii="宋体" w:hAnsi="宋体"/>
          <w:color w:val="auto"/>
          <w:sz w:val="30"/>
          <w:szCs w:val="30"/>
          <w:highlight w:val="none"/>
        </w:rPr>
      </w:pPr>
      <w:r>
        <w:rPr>
          <w:rFonts w:ascii="宋体" w:hAnsi="宋体" w:hint="eastAsia"/>
          <w:color w:val="auto"/>
          <w:sz w:val="30"/>
          <w:szCs w:val="30"/>
          <w:highlight w:val="none"/>
        </w:rPr>
        <w:t xml:space="preserve">                           合 同 类 别：非信息化服务类</w:t>
      </w:r>
    </w:p>
    <w:p>
      <w:pPr>
        <w:rPr>
          <w:color w:val="auto"/>
          <w:highlight w:val="none"/>
        </w:rPr>
      </w:pPr>
    </w:p>
    <w:p>
      <w:pPr>
        <w:ind w:left="420"/>
        <w:jc w:val="center"/>
        <w:rPr>
          <w:rFonts w:ascii="黑体" w:eastAsia="黑体" w:hAnsi="宋体"/>
          <w:b/>
          <w:color w:val="auto"/>
          <w:sz w:val="44"/>
          <w:szCs w:val="44"/>
          <w:highlight w:val="none"/>
        </w:rPr>
      </w:pPr>
    </w:p>
    <w:p>
      <w:pPr>
        <w:ind w:left="420"/>
        <w:jc w:val="center"/>
        <w:rPr>
          <w:rFonts w:ascii="黑体" w:eastAsia="黑体" w:hAnsi="宋体"/>
          <w:b/>
          <w:color w:val="auto"/>
          <w:sz w:val="44"/>
          <w:szCs w:val="44"/>
          <w:highlight w:val="none"/>
        </w:rPr>
      </w:pPr>
      <w:r>
        <w:rPr>
          <w:rFonts w:ascii="黑体" w:eastAsia="黑体" w:hAnsi="宋体" w:hint="eastAsia"/>
          <w:b/>
          <w:color w:val="auto"/>
          <w:sz w:val="44"/>
          <w:szCs w:val="44"/>
          <w:highlight w:val="none"/>
        </w:rPr>
        <w:t>政 府 采 购 合 同</w:t>
      </w:r>
    </w:p>
    <w:p>
      <w:pPr>
        <w:ind w:left="420"/>
        <w:jc w:val="center"/>
        <w:rPr>
          <w:rFonts w:ascii="宋体" w:hAnsi="宋体"/>
          <w:color w:val="auto"/>
          <w:sz w:val="28"/>
          <w:szCs w:val="28"/>
          <w:highlight w:val="none"/>
        </w:rPr>
      </w:pPr>
    </w:p>
    <w:p>
      <w:pPr>
        <w:ind w:left="420"/>
        <w:jc w:val="center"/>
        <w:rPr>
          <w:rFonts w:ascii="宋体" w:hAnsi="宋体"/>
          <w:color w:val="auto"/>
          <w:sz w:val="28"/>
          <w:szCs w:val="28"/>
          <w:highlight w:val="none"/>
        </w:rPr>
      </w:pPr>
      <w:r>
        <w:rPr>
          <w:rFonts w:ascii="宋体" w:hAnsi="宋体" w:hint="eastAsia"/>
          <w:color w:val="auto"/>
          <w:sz w:val="28"/>
          <w:szCs w:val="28"/>
          <w:highlight w:val="none"/>
        </w:rPr>
        <w:t>（年 度</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w:t>
      </w:r>
    </w:p>
    <w:p>
      <w:pPr>
        <w:tabs>
          <w:tab w:val="left" w:pos="540"/>
          <w:tab w:val="left" w:pos="1080"/>
          <w:tab w:val="left" w:pos="1440"/>
        </w:tabs>
        <w:snapToGrid w:val="0"/>
        <w:jc w:val="center"/>
        <w:rPr>
          <w:rFonts w:ascii="宋体" w:hAnsi="宋体" w:cs="宋体"/>
          <w:color w:val="auto"/>
          <w:sz w:val="32"/>
          <w:szCs w:val="32"/>
          <w:highlight w:val="none"/>
        </w:rPr>
      </w:pPr>
    </w:p>
    <w:p>
      <w:pPr>
        <w:tabs>
          <w:tab w:val="left" w:pos="540"/>
          <w:tab w:val="left" w:pos="1080"/>
          <w:tab w:val="left" w:pos="1440"/>
        </w:tabs>
        <w:snapToGrid w:val="0"/>
        <w:jc w:val="center"/>
        <w:rPr>
          <w:rFonts w:ascii="宋体" w:hAnsi="宋体" w:cs="宋体"/>
          <w:color w:val="auto"/>
          <w:sz w:val="32"/>
          <w:szCs w:val="32"/>
          <w:highlight w:val="none"/>
        </w:rPr>
      </w:pPr>
    </w:p>
    <w:p>
      <w:pPr>
        <w:tabs>
          <w:tab w:val="left" w:pos="540"/>
          <w:tab w:val="left" w:pos="1080"/>
          <w:tab w:val="left" w:pos="1440"/>
        </w:tabs>
        <w:snapToGrid w:val="0"/>
        <w:jc w:val="center"/>
        <w:rPr>
          <w:rFonts w:ascii="宋体" w:hAnsi="宋体" w:cs="宋体"/>
          <w:color w:val="auto"/>
          <w:sz w:val="32"/>
          <w:szCs w:val="32"/>
          <w:highlight w:val="none"/>
        </w:rPr>
      </w:pPr>
    </w:p>
    <w:p>
      <w:pPr>
        <w:tabs>
          <w:tab w:val="left" w:pos="540"/>
          <w:tab w:val="left" w:pos="1080"/>
          <w:tab w:val="left" w:pos="1440"/>
        </w:tabs>
        <w:snapToGrid w:val="0"/>
        <w:ind w:left="1680" w:leftChars="800"/>
        <w:jc w:val="center"/>
        <w:rPr>
          <w:rFonts w:ascii="宋体" w:hAnsi="宋体" w:cs="宋体"/>
          <w:color w:val="auto"/>
          <w:sz w:val="32"/>
          <w:szCs w:val="32"/>
          <w:highlight w:val="none"/>
        </w:rPr>
      </w:pPr>
    </w:p>
    <w:p>
      <w:pPr>
        <w:tabs>
          <w:tab w:val="left" w:pos="2160"/>
        </w:tabs>
        <w:topLinePunct/>
        <w:autoSpaceDE w:val="0"/>
        <w:autoSpaceDN w:val="0"/>
        <w:snapToGrid w:val="0"/>
        <w:spacing w:line="360" w:lineRule="auto"/>
        <w:ind w:left="2100" w:leftChars="1000"/>
        <w:rPr>
          <w:rFonts w:ascii="方正小标宋简体" w:eastAsia="方正小标宋简体" w:hAnsi="方正小标宋简体" w:cs="方正小标宋简体" w:hint="eastAsia"/>
          <w:bCs/>
          <w:color w:val="auto"/>
          <w:sz w:val="24"/>
          <w:szCs w:val="24"/>
          <w:highlight w:val="none"/>
          <w:u w:val="single"/>
        </w:rPr>
      </w:pPr>
      <w:r>
        <w:rPr>
          <w:rFonts w:ascii="方正小标宋简体" w:eastAsia="方正小标宋简体" w:hAnsi="方正小标宋简体" w:cs="方正小标宋简体" w:hint="eastAsia"/>
          <w:bCs/>
          <w:color w:val="auto"/>
          <w:sz w:val="24"/>
          <w:szCs w:val="24"/>
          <w:highlight w:val="none"/>
        </w:rPr>
        <w:t>项目名称：</w:t>
      </w:r>
      <w:r>
        <w:rPr>
          <w:rFonts w:ascii="方正小标宋简体" w:eastAsia="方正小标宋简体" w:hAnsi="方正小标宋简体" w:cs="方正小标宋简体" w:hint="eastAsia"/>
          <w:bCs/>
          <w:color w:val="auto"/>
          <w:sz w:val="24"/>
          <w:szCs w:val="24"/>
          <w:highlight w:val="none"/>
          <w:u w:val="single"/>
        </w:rPr>
        <w:t>国家税务总局南宁市青秀区税务局</w:t>
      </w:r>
    </w:p>
    <w:p>
      <w:pPr>
        <w:tabs>
          <w:tab w:val="left" w:pos="2160"/>
        </w:tabs>
        <w:topLinePunct/>
        <w:autoSpaceDE w:val="0"/>
        <w:autoSpaceDN w:val="0"/>
        <w:snapToGrid w:val="0"/>
        <w:spacing w:line="360" w:lineRule="auto"/>
        <w:ind w:left="2100" w:leftChars="1000"/>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u w:val="single"/>
        </w:rPr>
        <w:t>非执法类辅助性服务采购</w:t>
      </w:r>
      <w:r>
        <w:rPr>
          <w:rFonts w:ascii="方正小标宋简体" w:eastAsia="方正小标宋简体" w:hAnsi="方正小标宋简体" w:cs="方正小标宋简体" w:hint="eastAsia"/>
          <w:bCs/>
          <w:color w:val="auto"/>
          <w:sz w:val="24"/>
          <w:szCs w:val="24"/>
          <w:highlight w:val="none"/>
          <w:u w:val="single"/>
          <w:lang w:eastAsia="zh-CN"/>
        </w:rPr>
        <w:t>（重）</w:t>
      </w:r>
      <w:r>
        <w:rPr>
          <w:rFonts w:ascii="方正小标宋简体" w:eastAsia="方正小标宋简体" w:hAnsi="方正小标宋简体" w:cs="方正小标宋简体" w:hint="eastAsia"/>
          <w:bCs/>
          <w:color w:val="auto"/>
          <w:sz w:val="24"/>
          <w:szCs w:val="24"/>
          <w:highlight w:val="none"/>
          <w:u w:val="single"/>
        </w:rPr>
        <w:t xml:space="preserve"> </w:t>
      </w:r>
    </w:p>
    <w:p>
      <w:pPr>
        <w:tabs>
          <w:tab w:val="left" w:pos="2160"/>
        </w:tabs>
        <w:topLinePunct/>
        <w:autoSpaceDE w:val="0"/>
        <w:autoSpaceDN w:val="0"/>
        <w:snapToGrid w:val="0"/>
        <w:spacing w:line="360" w:lineRule="auto"/>
        <w:ind w:left="2100" w:leftChars="1000"/>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rPr>
        <w:t>包    号：</w:t>
      </w:r>
      <w:r>
        <w:rPr>
          <w:rFonts w:ascii="方正小标宋简体" w:eastAsia="方正小标宋简体" w:hAnsi="方正小标宋简体" w:cs="方正小标宋简体" w:hint="eastAsia"/>
          <w:bCs/>
          <w:color w:val="auto"/>
          <w:sz w:val="24"/>
          <w:szCs w:val="24"/>
          <w:highlight w:val="none"/>
          <w:u w:val="single"/>
        </w:rPr>
        <w:t xml:space="preserve">                   </w:t>
      </w:r>
    </w:p>
    <w:p>
      <w:pPr>
        <w:tabs>
          <w:tab w:val="left" w:pos="540"/>
          <w:tab w:val="left" w:pos="1080"/>
          <w:tab w:val="left" w:pos="1440"/>
        </w:tabs>
        <w:snapToGrid w:val="0"/>
        <w:spacing w:line="360" w:lineRule="auto"/>
        <w:ind w:left="2100" w:leftChars="1000"/>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rPr>
        <w:t>合同编号：</w:t>
      </w:r>
      <w:r>
        <w:rPr>
          <w:rFonts w:ascii="方正小标宋简体" w:eastAsia="方正小标宋简体" w:hAnsi="方正小标宋简体" w:cs="方正小标宋简体" w:hint="eastAsia"/>
          <w:bCs/>
          <w:color w:val="auto"/>
          <w:sz w:val="24"/>
          <w:szCs w:val="24"/>
          <w:highlight w:val="none"/>
          <w:u w:val="single"/>
        </w:rPr>
        <w:t xml:space="preserve">                   </w:t>
      </w:r>
      <w:r>
        <w:rPr>
          <w:rFonts w:ascii="方正小标宋简体" w:eastAsia="方正小标宋简体" w:hAnsi="方正小标宋简体" w:cs="方正小标宋简体" w:hint="eastAsia"/>
          <w:bCs/>
          <w:color w:val="auto"/>
          <w:sz w:val="24"/>
          <w:szCs w:val="24"/>
          <w:highlight w:val="none"/>
        </w:rPr>
        <w:t xml:space="preserve"> </w:t>
      </w:r>
    </w:p>
    <w:p>
      <w:pPr>
        <w:tabs>
          <w:tab w:val="left" w:pos="2160"/>
        </w:tabs>
        <w:topLinePunct/>
        <w:autoSpaceDE w:val="0"/>
        <w:autoSpaceDN w:val="0"/>
        <w:snapToGrid w:val="0"/>
        <w:spacing w:line="360" w:lineRule="auto"/>
        <w:ind w:left="2880" w:hanging="1200" w:leftChars="800" w:hangingChars="500"/>
        <w:rPr>
          <w:rFonts w:ascii="方正小标宋简体" w:eastAsia="方正小标宋简体" w:hAnsi="方正小标宋简体" w:cs="方正小标宋简体"/>
          <w:bCs/>
          <w:color w:val="auto"/>
          <w:sz w:val="24"/>
          <w:szCs w:val="24"/>
          <w:highlight w:val="none"/>
        </w:rPr>
      </w:pPr>
    </w:p>
    <w:p>
      <w:pPr>
        <w:spacing w:line="460" w:lineRule="exact"/>
        <w:jc w:val="center"/>
        <w:rPr>
          <w:rFonts w:ascii="方正小标宋简体" w:eastAsia="方正小标宋简体" w:hAnsi="方正小标宋简体" w:cs="方正小标宋简体"/>
          <w:bCs/>
          <w:color w:val="auto"/>
          <w:sz w:val="24"/>
          <w:szCs w:val="24"/>
          <w:highlight w:val="none"/>
        </w:rPr>
      </w:pPr>
    </w:p>
    <w:p>
      <w:pPr>
        <w:tabs>
          <w:tab w:val="left" w:pos="3045"/>
        </w:tabs>
        <w:spacing w:line="460" w:lineRule="exact"/>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rPr>
        <w:tab/>
      </w:r>
    </w:p>
    <w:p>
      <w:pPr>
        <w:spacing w:line="460" w:lineRule="exact"/>
        <w:rPr>
          <w:rFonts w:ascii="方正小标宋简体" w:eastAsia="方正小标宋简体" w:hAnsi="方正小标宋简体" w:cs="方正小标宋简体"/>
          <w:bCs/>
          <w:color w:val="auto"/>
          <w:sz w:val="24"/>
          <w:szCs w:val="24"/>
          <w:highlight w:val="none"/>
        </w:rPr>
      </w:pPr>
    </w:p>
    <w:p>
      <w:pPr>
        <w:pStyle w:val="5"/>
      </w:pPr>
    </w:p>
    <w:p>
      <w:pPr>
        <w:pStyle w:val="a"/>
      </w:pPr>
    </w:p>
    <w:p>
      <w:pPr>
        <w:spacing w:line="460" w:lineRule="exact"/>
        <w:jc w:val="center"/>
        <w:rPr>
          <w:rFonts w:ascii="方正小标宋简体" w:eastAsia="方正小标宋简体" w:hAnsi="方正小标宋简体" w:cs="方正小标宋简体"/>
          <w:bCs/>
          <w:color w:val="auto"/>
          <w:sz w:val="24"/>
          <w:szCs w:val="24"/>
          <w:highlight w:val="none"/>
        </w:rPr>
      </w:pPr>
    </w:p>
    <w:p>
      <w:pPr>
        <w:spacing w:line="300" w:lineRule="auto"/>
        <w:ind w:left="840" w:firstLine="1298" w:leftChars="400" w:firstLineChars="541"/>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rPr>
        <w:t>甲    方：</w:t>
      </w:r>
      <w:r>
        <w:rPr>
          <w:rFonts w:ascii="方正小标宋简体" w:eastAsia="方正小标宋简体" w:hAnsi="方正小标宋简体" w:cs="方正小标宋简体" w:hint="eastAsia"/>
          <w:bCs/>
          <w:color w:val="auto"/>
          <w:sz w:val="24"/>
          <w:szCs w:val="24"/>
          <w:highlight w:val="none"/>
          <w:u w:val="single"/>
        </w:rPr>
        <w:t>国家税务总局南宁市青秀区税务局</w:t>
      </w:r>
    </w:p>
    <w:p>
      <w:pPr>
        <w:spacing w:line="300" w:lineRule="auto"/>
        <w:ind w:left="840" w:firstLine="1298" w:leftChars="400" w:firstLineChars="541"/>
        <w:rPr>
          <w:rFonts w:ascii="方正小标宋简体" w:eastAsia="方正小标宋简体" w:hAnsi="方正小标宋简体" w:cs="方正小标宋简体"/>
          <w:bCs/>
          <w:color w:val="auto"/>
          <w:sz w:val="24"/>
          <w:szCs w:val="24"/>
          <w:highlight w:val="none"/>
          <w:u w:val="single"/>
        </w:rPr>
      </w:pPr>
      <w:r>
        <w:rPr>
          <w:rFonts w:ascii="方正小标宋简体" w:eastAsia="方正小标宋简体" w:hAnsi="方正小标宋简体" w:cs="方正小标宋简体" w:hint="eastAsia"/>
          <w:bCs/>
          <w:color w:val="auto"/>
          <w:sz w:val="24"/>
          <w:szCs w:val="24"/>
          <w:highlight w:val="none"/>
        </w:rPr>
        <w:t xml:space="preserve">乙    方： </w:t>
      </w:r>
      <w:r>
        <w:rPr>
          <w:rFonts w:ascii="方正小标宋简体" w:eastAsia="方正小标宋简体" w:hAnsi="方正小标宋简体" w:cs="方正小标宋简体" w:hint="eastAsia"/>
          <w:bCs/>
          <w:color w:val="auto"/>
          <w:sz w:val="24"/>
          <w:szCs w:val="24"/>
          <w:highlight w:val="none"/>
          <w:u w:val="single"/>
        </w:rPr>
        <w:t xml:space="preserve">                     </w:t>
      </w:r>
    </w:p>
    <w:p>
      <w:pPr>
        <w:ind w:left="840" w:firstLine="1298" w:leftChars="400" w:firstLineChars="541"/>
        <w:rPr>
          <w:rFonts w:ascii="方正小标宋简体" w:eastAsia="方正小标宋简体" w:hAnsi="方正小标宋简体" w:cs="方正小标宋简体" w:hint="eastAsia"/>
          <w:bCs/>
          <w:color w:val="auto"/>
          <w:sz w:val="24"/>
          <w:szCs w:val="24"/>
          <w:highlight w:val="none"/>
          <w:u w:val="single"/>
        </w:rPr>
      </w:pPr>
      <w:r>
        <w:rPr>
          <w:rFonts w:ascii="方正小标宋简体" w:eastAsia="方正小标宋简体" w:hAnsi="方正小标宋简体" w:cs="方正小标宋简体" w:hint="eastAsia"/>
          <w:bCs/>
          <w:color w:val="auto"/>
          <w:sz w:val="24"/>
          <w:szCs w:val="24"/>
          <w:highlight w:val="none"/>
        </w:rPr>
        <w:t xml:space="preserve">日    期： </w:t>
      </w:r>
      <w:r>
        <w:rPr>
          <w:rFonts w:ascii="方正小标宋简体" w:eastAsia="方正小标宋简体" w:hAnsi="方正小标宋简体" w:cs="方正小标宋简体" w:hint="eastAsia"/>
          <w:bCs/>
          <w:color w:val="auto"/>
          <w:sz w:val="24"/>
          <w:szCs w:val="24"/>
          <w:highlight w:val="none"/>
          <w:u w:val="single"/>
        </w:rPr>
        <w:t xml:space="preserve">        年    月   日</w:t>
      </w:r>
    </w:p>
    <w:p>
      <w:pPr>
        <w:pStyle w:val="a"/>
        <w:rPr>
          <w:rFonts w:ascii="方正小标宋简体" w:eastAsia="方正小标宋简体" w:hAnsi="方正小标宋简体" w:cs="方正小标宋简体" w:hint="eastAsia"/>
          <w:bCs/>
          <w:color w:val="auto"/>
          <w:sz w:val="24"/>
          <w:szCs w:val="24"/>
          <w:highlight w:val="none"/>
          <w:u w:val="single"/>
        </w:rPr>
      </w:pPr>
    </w:p>
    <w:p>
      <w:pPr>
        <w:pStyle w:val="a"/>
        <w:rPr>
          <w:rFonts w:hint="eastAsia"/>
        </w:rPr>
      </w:pPr>
    </w:p>
    <w:p>
      <w:pPr>
        <w:spacing w:line="300" w:lineRule="auto"/>
        <w:jc w:val="center"/>
        <w:rPr>
          <w:rFonts w:ascii="宋体" w:eastAsia="宋体" w:hAnsi="宋体" w:cs="宋体" w:hint="eastAsia"/>
          <w:b/>
          <w:color w:val="auto"/>
          <w:sz w:val="24"/>
          <w:szCs w:val="24"/>
          <w:highlight w:val="none"/>
        </w:rPr>
      </w:pPr>
      <w:r>
        <w:rPr>
          <w:rFonts w:ascii="宋体" w:eastAsia="宋体" w:hAnsi="宋体" w:cs="宋体" w:hint="eastAsia"/>
          <w:b/>
          <w:color w:val="auto"/>
          <w:sz w:val="24"/>
          <w:szCs w:val="24"/>
          <w:highlight w:val="none"/>
        </w:rPr>
        <w:t>合同条款前附表</w:t>
      </w:r>
    </w:p>
    <w:tbl>
      <w:tblPr>
        <w:tblStyle w:val="TableNormal"/>
        <w:tblW w:w="882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55"/>
        <w:gridCol w:w="409"/>
        <w:gridCol w:w="1500"/>
        <w:gridCol w:w="6264"/>
      </w:tblGrid>
      <w:tr>
        <w:tblPrEx>
          <w:tblW w:w="882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8173" w:type="dxa"/>
            <w:gridSpan w:val="3"/>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内        容</w:t>
            </w:r>
          </w:p>
        </w:tc>
      </w:tr>
      <w:tr>
        <w:tblPrEx>
          <w:tblW w:w="8828" w:type="dxa"/>
          <w:tblInd w:w="96" w:type="dxa"/>
          <w:tblLayout w:type="fixed"/>
          <w:tblCellMar>
            <w:top w:w="0" w:type="dxa"/>
            <w:left w:w="108" w:type="dxa"/>
            <w:bottom w:w="0" w:type="dxa"/>
            <w:right w:w="108" w:type="dxa"/>
          </w:tblCellMar>
        </w:tblPrEx>
        <w:trPr>
          <w:trHeight w:hRule="exact" w:val="670"/>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合同名称</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bCs/>
                <w:color w:val="auto"/>
                <w:szCs w:val="21"/>
                <w:highlight w:val="none"/>
              </w:rPr>
            </w:pP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非执法类辅助性服务</w:t>
            </w:r>
            <w:r>
              <w:rPr>
                <w:rFonts w:ascii="宋体" w:eastAsia="宋体" w:hAnsi="宋体" w:cs="宋体" w:hint="eastAsia"/>
                <w:color w:val="auto"/>
                <w:szCs w:val="21"/>
                <w:highlight w:val="none"/>
                <w:lang w:val="en-US" w:eastAsia="zh-CN"/>
              </w:rPr>
              <w:t>采购</w:t>
            </w:r>
            <w:r>
              <w:rPr>
                <w:rFonts w:ascii="宋体" w:hAnsi="宋体" w:cs="宋体" w:hint="eastAsia"/>
                <w:color w:val="auto"/>
                <w:szCs w:val="21"/>
                <w:highlight w:val="none"/>
                <w:lang w:val="en-US" w:eastAsia="zh-CN"/>
              </w:rPr>
              <w:t>（重）</w:t>
            </w: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合同编号</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2160"/>
              </w:tabs>
              <w:topLinePunct/>
              <w:autoSpaceDE w:val="0"/>
              <w:autoSpaceDN w:val="0"/>
              <w:adjustRightInd w:val="0"/>
              <w:snapToGrid w:val="0"/>
              <w:rPr>
                <w:rFonts w:ascii="宋体" w:eastAsia="宋体" w:hAnsi="宋体" w:cs="宋体" w:hint="eastAsia"/>
                <w:bCs/>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合同类型</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2160"/>
              </w:tabs>
              <w:topLinePunct/>
              <w:autoSpaceDE w:val="0"/>
              <w:autoSpaceDN w:val="0"/>
              <w:adjustRightInd w:val="0"/>
              <w:snapToGrid w:val="0"/>
              <w:rPr>
                <w:rFonts w:ascii="宋体" w:eastAsia="宋体" w:hAnsi="宋体" w:cs="宋体" w:hint="eastAsia"/>
                <w:b/>
                <w:bCs/>
                <w:color w:val="auto"/>
                <w:szCs w:val="21"/>
                <w:highlight w:val="none"/>
              </w:rPr>
            </w:pPr>
            <w:r>
              <w:rPr>
                <w:rFonts w:ascii="宋体" w:hAnsi="宋体" w:cs="宋体" w:hint="eastAsia"/>
                <w:b/>
                <w:bCs/>
                <w:color w:val="auto"/>
                <w:szCs w:val="21"/>
                <w:highlight w:val="none"/>
                <w:lang w:val="en-US" w:eastAsia="zh-CN"/>
              </w:rPr>
              <w:t>服务类</w:t>
            </w: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4</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定价方式</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2160"/>
              </w:tabs>
              <w:topLinePunct/>
              <w:autoSpaceDE w:val="0"/>
              <w:autoSpaceDN w:val="0"/>
              <w:adjustRightInd w:val="0"/>
              <w:snapToGrid w:val="0"/>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固定总价</w:t>
            </w: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val="restart"/>
            <w:tcBorders>
              <w:top w:val="single" w:sz="4" w:space="0" w:color="auto"/>
              <w:left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5</w:t>
            </w:r>
          </w:p>
        </w:tc>
        <w:tc>
          <w:tcPr>
            <w:tcW w:w="1909" w:type="dxa"/>
            <w:gridSpan w:val="2"/>
            <w:tcBorders>
              <w:top w:val="single" w:sz="4" w:space="0" w:color="auto"/>
              <w:left w:val="single" w:sz="4" w:space="0" w:color="auto"/>
              <w:bottom w:val="single" w:sz="6"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甲方名称</w:t>
            </w:r>
          </w:p>
        </w:tc>
        <w:tc>
          <w:tcPr>
            <w:tcW w:w="6264" w:type="dxa"/>
            <w:tcBorders>
              <w:top w:val="single" w:sz="4" w:space="0" w:color="auto"/>
              <w:left w:val="single" w:sz="6" w:space="0" w:color="auto"/>
              <w:bottom w:val="single" w:sz="6"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国家税务总局南宁市青秀区税务局</w:t>
            </w: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1909" w:type="dxa"/>
            <w:gridSpan w:val="2"/>
            <w:tcBorders>
              <w:top w:val="single" w:sz="6" w:space="0" w:color="auto"/>
              <w:left w:val="single" w:sz="4" w:space="0" w:color="auto"/>
              <w:bottom w:val="single" w:sz="6"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甲方地址</w:t>
            </w:r>
          </w:p>
        </w:tc>
        <w:tc>
          <w:tcPr>
            <w:tcW w:w="6264" w:type="dxa"/>
            <w:tcBorders>
              <w:top w:val="single" w:sz="6" w:space="0" w:color="auto"/>
              <w:left w:val="single" w:sz="6" w:space="0" w:color="auto"/>
              <w:bottom w:val="single" w:sz="6"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lang w:val="en-US" w:eastAsia="zh-CN"/>
              </w:rPr>
            </w:pPr>
            <w:r>
              <w:rPr>
                <w:rFonts w:ascii="宋体" w:eastAsia="宋体" w:hAnsi="宋体" w:cs="宋体" w:hint="eastAsia"/>
                <w:color w:val="auto"/>
                <w:szCs w:val="21"/>
                <w:highlight w:val="none"/>
              </w:rPr>
              <w:t>南宁市青秀区</w:t>
            </w:r>
            <w:r>
              <w:rPr>
                <w:rFonts w:ascii="宋体" w:eastAsia="宋体" w:hAnsi="宋体" w:cs="宋体" w:hint="eastAsia"/>
                <w:color w:val="auto"/>
                <w:szCs w:val="21"/>
                <w:highlight w:val="none"/>
                <w:lang w:val="en-US" w:eastAsia="zh-CN"/>
              </w:rPr>
              <w:t>望园路19号</w:t>
            </w: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409" w:type="dxa"/>
            <w:vMerge w:val="restart"/>
            <w:tcBorders>
              <w:top w:val="single" w:sz="6" w:space="0" w:color="auto"/>
              <w:left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甲方相关部门</w:t>
            </w:r>
          </w:p>
        </w:tc>
        <w:tc>
          <w:tcPr>
            <w:tcW w:w="1500" w:type="dxa"/>
            <w:tcBorders>
              <w:top w:val="single" w:sz="6" w:space="0" w:color="auto"/>
              <w:left w:val="single" w:sz="4" w:space="0" w:color="auto"/>
              <w:bottom w:val="single" w:sz="6"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甲方采购部门</w:t>
            </w:r>
          </w:p>
        </w:tc>
        <w:tc>
          <w:tcPr>
            <w:tcW w:w="6264" w:type="dxa"/>
            <w:tcBorders>
              <w:top w:val="single" w:sz="6" w:space="0" w:color="auto"/>
              <w:left w:val="single" w:sz="6" w:space="0" w:color="auto"/>
              <w:bottom w:val="single" w:sz="6"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409" w:type="dxa"/>
            <w:vMerge/>
            <w:tcBorders>
              <w:left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p>
        </w:tc>
        <w:tc>
          <w:tcPr>
            <w:tcW w:w="1500" w:type="dxa"/>
            <w:tcBorders>
              <w:top w:val="single" w:sz="6" w:space="0" w:color="auto"/>
              <w:left w:val="single" w:sz="4" w:space="0" w:color="auto"/>
              <w:bottom w:val="single" w:sz="6"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联系人</w:t>
            </w:r>
          </w:p>
        </w:tc>
        <w:tc>
          <w:tcPr>
            <w:tcW w:w="6264" w:type="dxa"/>
            <w:tcBorders>
              <w:top w:val="single" w:sz="6" w:space="0" w:color="auto"/>
              <w:left w:val="single" w:sz="6" w:space="0" w:color="auto"/>
              <w:bottom w:val="single" w:sz="6"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409" w:type="dxa"/>
            <w:vMerge/>
            <w:tcBorders>
              <w:left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p>
        </w:tc>
        <w:tc>
          <w:tcPr>
            <w:tcW w:w="1500" w:type="dxa"/>
            <w:tcBorders>
              <w:top w:val="single" w:sz="6" w:space="0" w:color="auto"/>
              <w:left w:val="single" w:sz="4" w:space="0" w:color="auto"/>
              <w:bottom w:val="single" w:sz="4"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联系电话</w:t>
            </w:r>
          </w:p>
        </w:tc>
        <w:tc>
          <w:tcPr>
            <w:tcW w:w="6264" w:type="dxa"/>
            <w:tcBorders>
              <w:top w:val="single" w:sz="6" w:space="0" w:color="auto"/>
              <w:left w:val="single" w:sz="6"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409" w:type="dxa"/>
            <w:vMerge/>
            <w:tcBorders>
              <w:left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p>
        </w:tc>
        <w:tc>
          <w:tcPr>
            <w:tcW w:w="1500" w:type="dxa"/>
            <w:tcBorders>
              <w:top w:val="single" w:sz="6" w:space="0" w:color="auto"/>
              <w:left w:val="single" w:sz="4" w:space="0" w:color="auto"/>
              <w:bottom w:val="single" w:sz="4"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甲方需求部门</w:t>
            </w:r>
          </w:p>
        </w:tc>
        <w:tc>
          <w:tcPr>
            <w:tcW w:w="6264" w:type="dxa"/>
            <w:tcBorders>
              <w:top w:val="single" w:sz="6" w:space="0" w:color="auto"/>
              <w:left w:val="single" w:sz="6"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409" w:type="dxa"/>
            <w:vMerge/>
            <w:tcBorders>
              <w:left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p>
        </w:tc>
        <w:tc>
          <w:tcPr>
            <w:tcW w:w="1500" w:type="dxa"/>
            <w:tcBorders>
              <w:top w:val="single" w:sz="6" w:space="0" w:color="auto"/>
              <w:left w:val="single" w:sz="4" w:space="0" w:color="auto"/>
              <w:bottom w:val="single" w:sz="4"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联系人</w:t>
            </w:r>
          </w:p>
        </w:tc>
        <w:tc>
          <w:tcPr>
            <w:tcW w:w="6264" w:type="dxa"/>
            <w:tcBorders>
              <w:top w:val="single" w:sz="6" w:space="0" w:color="auto"/>
              <w:left w:val="single" w:sz="6"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bottom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409" w:type="dxa"/>
            <w:vMerge/>
            <w:tcBorders>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p>
        </w:tc>
        <w:tc>
          <w:tcPr>
            <w:tcW w:w="1500" w:type="dxa"/>
            <w:tcBorders>
              <w:top w:val="single" w:sz="6" w:space="0" w:color="auto"/>
              <w:left w:val="single" w:sz="4" w:space="0" w:color="auto"/>
              <w:bottom w:val="single" w:sz="4"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联系电话</w:t>
            </w:r>
          </w:p>
        </w:tc>
        <w:tc>
          <w:tcPr>
            <w:tcW w:w="6264" w:type="dxa"/>
            <w:tcBorders>
              <w:top w:val="single" w:sz="6" w:space="0" w:color="auto"/>
              <w:left w:val="single" w:sz="6"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val="restart"/>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6</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乙方名称</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789"/>
        </w:trPr>
        <w:tc>
          <w:tcPr>
            <w:tcW w:w="655"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乙方企业性质</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 xml:space="preserve"> 中型企业     </w:t>
            </w: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 xml:space="preserve"> 小型企业            </w:t>
            </w: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 xml:space="preserve"> 微型企业    </w:t>
            </w:r>
          </w:p>
          <w:p>
            <w:pPr>
              <w:tabs>
                <w:tab w:val="left" w:pos="700"/>
              </w:tabs>
              <w:adjustRightInd w:val="0"/>
              <w:snapToGrid w:val="0"/>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 xml:space="preserve"> 监狱企业     </w:t>
            </w: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 xml:space="preserve"> 残疾人福利性单位    </w:t>
            </w: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 xml:space="preserve"> 其他</w:t>
            </w: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乙方地址</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乙方联系人</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联系电话</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传真</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val="730"/>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7</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合同金额</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r>
              <w:rPr>
                <w:rFonts w:ascii="宋体" w:eastAsia="宋体" w:hAnsi="宋体" w:cs="宋体" w:hint="eastAsia"/>
                <w:color w:val="auto"/>
                <w:szCs w:val="21"/>
                <w:highlight w:val="none"/>
              </w:rPr>
              <w:t>人民币</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元整（¥</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w:t>
            </w:r>
          </w:p>
        </w:tc>
      </w:tr>
      <w:tr>
        <w:tblPrEx>
          <w:tblW w:w="8828" w:type="dxa"/>
          <w:tblInd w:w="96" w:type="dxa"/>
          <w:tblLayout w:type="fixed"/>
          <w:tblCellMar>
            <w:top w:w="0" w:type="dxa"/>
            <w:left w:w="108" w:type="dxa"/>
            <w:bottom w:w="0" w:type="dxa"/>
            <w:right w:w="108" w:type="dxa"/>
          </w:tblCellMar>
        </w:tblPrEx>
        <w:trPr>
          <w:trHeight w:val="90"/>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8</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服务内容</w:t>
            </w:r>
          </w:p>
        </w:tc>
        <w:tc>
          <w:tcPr>
            <w:tcW w:w="6264" w:type="dxa"/>
            <w:tcBorders>
              <w:top w:val="single" w:sz="4" w:space="0" w:color="auto"/>
              <w:left w:val="single" w:sz="4" w:space="0" w:color="auto"/>
              <w:bottom w:val="single" w:sz="4" w:space="0" w:color="auto"/>
              <w:right w:val="single" w:sz="4" w:space="0" w:color="auto"/>
            </w:tcBorders>
            <w:vAlign w:val="center"/>
          </w:tcPr>
          <w:p>
            <w:pPr>
              <w:pStyle w:val="BodyText"/>
              <w:spacing w:line="360" w:lineRule="auto"/>
              <w:rPr>
                <w:rFonts w:ascii="宋体" w:eastAsia="宋体" w:hAnsi="宋体" w:cs="宋体" w:hint="eastAsia"/>
                <w:b w:val="0"/>
                <w:color w:val="auto"/>
                <w:szCs w:val="21"/>
                <w:highlight w:val="none"/>
              </w:rPr>
            </w:pPr>
            <w:r>
              <w:rPr>
                <w:rFonts w:ascii="宋体" w:eastAsia="宋体" w:hAnsi="宋体" w:cs="宋体" w:hint="eastAsia"/>
                <w:b w:val="0"/>
                <w:color w:val="auto"/>
                <w:szCs w:val="21"/>
                <w:highlight w:val="none"/>
              </w:rPr>
              <w:t>为持续优化税收营商环境，进一步提升纳税人、缴费人的满意度和获得感，推动办税服务更加优质、高效、便捷，</w:t>
            </w:r>
            <w:r>
              <w:rPr>
                <w:rFonts w:ascii="宋体" w:eastAsia="宋体" w:hAnsi="宋体" w:cs="宋体" w:hint="eastAsia"/>
                <w:b w:val="0"/>
                <w:color w:val="auto"/>
                <w:szCs w:val="21"/>
                <w:highlight w:val="none"/>
                <w:lang w:val="en-US" w:eastAsia="zh-CN"/>
              </w:rPr>
              <w:t>采购人</w:t>
            </w:r>
            <w:r>
              <w:rPr>
                <w:rFonts w:ascii="宋体" w:eastAsia="宋体" w:hAnsi="宋体" w:cs="宋体" w:hint="eastAsia"/>
                <w:b w:val="0"/>
                <w:color w:val="auto"/>
                <w:szCs w:val="21"/>
                <w:highlight w:val="none"/>
              </w:rPr>
              <w:t>通过购买第三方非执法类辅助性服务的方式，搭建符合</w:t>
            </w:r>
            <w:r>
              <w:rPr>
                <w:rFonts w:ascii="宋体" w:eastAsia="宋体" w:hAnsi="宋体" w:cs="宋体" w:hint="eastAsia"/>
                <w:b w:val="0"/>
                <w:color w:val="auto"/>
                <w:szCs w:val="21"/>
                <w:highlight w:val="none"/>
                <w:lang w:val="en-US" w:eastAsia="zh-CN"/>
              </w:rPr>
              <w:t>采购人</w:t>
            </w:r>
            <w:r>
              <w:rPr>
                <w:rFonts w:ascii="宋体" w:eastAsia="宋体" w:hAnsi="宋体" w:cs="宋体" w:hint="eastAsia"/>
                <w:b w:val="0"/>
                <w:color w:val="auto"/>
                <w:szCs w:val="21"/>
                <w:highlight w:val="none"/>
              </w:rPr>
              <w:t>工作实际的税务服务平台，协助有效破解纳税人、缴费人面临的“难点、堵点、痛点”等问题，实现税费业务高效办理，提升纳税服务质效，优化纳税服务体系的目标，努力为纳税人、缴费人办税缴费提速减负，切实便利纳税人、缴费人。</w:t>
            </w:r>
          </w:p>
          <w:p>
            <w:pPr>
              <w:tabs>
                <w:tab w:val="left" w:pos="700"/>
              </w:tabs>
              <w:adjustRightInd w:val="0"/>
              <w:snapToGrid w:val="0"/>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具体</w:t>
            </w:r>
            <w:r>
              <w:rPr>
                <w:rFonts w:ascii="宋体" w:eastAsia="宋体" w:hAnsi="宋体" w:cs="宋体" w:hint="eastAsia"/>
                <w:color w:val="auto"/>
                <w:szCs w:val="21"/>
                <w:highlight w:val="none"/>
              </w:rPr>
              <w:t>详见招标文件采购需求。</w:t>
            </w:r>
          </w:p>
        </w:tc>
      </w:tr>
      <w:tr>
        <w:tblPrEx>
          <w:tblW w:w="8828" w:type="dxa"/>
          <w:tblInd w:w="96" w:type="dxa"/>
          <w:tblLayout w:type="fixed"/>
          <w:tblCellMar>
            <w:top w:w="0" w:type="dxa"/>
            <w:left w:w="108" w:type="dxa"/>
            <w:bottom w:w="0" w:type="dxa"/>
            <w:right w:w="108" w:type="dxa"/>
          </w:tblCellMar>
        </w:tblPrEx>
        <w:trPr>
          <w:trHeight w:val="2376"/>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9</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合同付款</w:t>
            </w:r>
          </w:p>
        </w:tc>
        <w:tc>
          <w:tcPr>
            <w:tcW w:w="6264" w:type="dxa"/>
            <w:tcBorders>
              <w:top w:val="single" w:sz="4" w:space="0" w:color="auto"/>
              <w:left w:val="single" w:sz="4" w:space="0" w:color="auto"/>
              <w:bottom w:val="single" w:sz="4" w:space="0" w:color="auto"/>
              <w:right w:val="single" w:sz="4" w:space="0" w:color="auto"/>
            </w:tcBorders>
            <w:vAlign w:val="center"/>
          </w:tcPr>
          <w:p>
            <w:pPr>
              <w:pStyle w:val="1"/>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firstLine="420" w:firstLineChars="200"/>
              <w:jc w:val="left"/>
              <w:textAlignment w:val="auto"/>
              <w:rPr>
                <w:rFonts w:ascii="宋体" w:eastAsia="宋体" w:hAnsi="宋体" w:cs="宋体" w:hint="eastAsia"/>
                <w:b w:val="0"/>
                <w:color w:val="auto"/>
                <w:kern w:val="2"/>
                <w:sz w:val="21"/>
                <w:szCs w:val="21"/>
                <w:highlight w:val="none"/>
                <w:lang w:val="en-US" w:eastAsia="zh-CN" w:bidi="ar-SA"/>
              </w:rPr>
            </w:pPr>
            <w:r>
              <w:rPr>
                <w:rFonts w:ascii="宋体" w:eastAsia="宋体" w:hAnsi="宋体" w:cs="宋体" w:hint="eastAsia"/>
                <w:b w:val="0"/>
                <w:color w:val="auto"/>
                <w:kern w:val="2"/>
                <w:sz w:val="21"/>
                <w:szCs w:val="21"/>
                <w:highlight w:val="none"/>
                <w:lang w:val="en-US" w:eastAsia="zh-CN" w:bidi="ar-SA"/>
              </w:rPr>
              <w:t>甲方采取先服务后付款、按月考核结算的方式。每月10日前，甲方根据《国家税务总局南宁市青秀区税务局非执法类辅助性服务考核办法及标准》及合同罚责条款对乙方上月服务进行考核，考核结果经双方确认无异议后，甲方按考核结果对合同服务费进行汇总扣款后支付剩余款项。服务费从乙方开始提供服务工作之日起开始计算，足月的月份服务费为：月服务费=年度合同金额/12-月考核汇总扣款；不足月的月份服务费为：年度合同金额/12÷当月日历天数×当月实际工作天数-月考核汇总扣款。</w:t>
            </w:r>
          </w:p>
          <w:p>
            <w:pPr>
              <w:pStyle w:val="1"/>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firstLine="420" w:firstLineChars="200"/>
              <w:jc w:val="left"/>
              <w:textAlignment w:val="auto"/>
              <w:rPr>
                <w:rFonts w:ascii="宋体" w:eastAsia="宋体" w:hAnsi="宋体" w:cs="宋体" w:hint="eastAsia"/>
                <w:color w:val="auto"/>
                <w:sz w:val="21"/>
                <w:szCs w:val="21"/>
                <w:highlight w:val="none"/>
              </w:rPr>
            </w:pPr>
            <w:r>
              <w:rPr>
                <w:rFonts w:ascii="宋体" w:eastAsia="宋体" w:hAnsi="宋体" w:cs="宋体" w:hint="eastAsia"/>
                <w:b w:val="0"/>
                <w:color w:val="auto"/>
                <w:kern w:val="2"/>
                <w:sz w:val="21"/>
                <w:szCs w:val="21"/>
                <w:highlight w:val="none"/>
                <w:lang w:val="en-US" w:eastAsia="zh-CN" w:bidi="ar-SA"/>
              </w:rPr>
              <w:t>甲方付款前，乙方应向采购人开具等额有效的增值税发票，甲方收到发票后10个工作日内将资金支付到合同约定的乙方账户；甲方未收到发票的，有权不予支付相应款项直至乙方提供合格发票，并不承担延迟付款责任。</w:t>
            </w:r>
          </w:p>
        </w:tc>
      </w:tr>
      <w:tr>
        <w:tblPrEx>
          <w:tblW w:w="8828" w:type="dxa"/>
          <w:tblInd w:w="96" w:type="dxa"/>
          <w:tblLayout w:type="fixed"/>
          <w:tblCellMar>
            <w:top w:w="0" w:type="dxa"/>
            <w:left w:w="108" w:type="dxa"/>
            <w:bottom w:w="0" w:type="dxa"/>
            <w:right w:w="108" w:type="dxa"/>
          </w:tblCellMar>
        </w:tblPrEx>
        <w:trPr>
          <w:trHeight w:val="2531"/>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10</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履约保证金及返还</w:t>
            </w:r>
          </w:p>
        </w:tc>
        <w:tc>
          <w:tcPr>
            <w:tcW w:w="62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本项目不要求提供履约保证金。</w:t>
            </w:r>
          </w:p>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本项目要求提供履约保证金。履约保证金为合同总金额的</w:t>
            </w:r>
            <w:r>
              <w:rPr>
                <w:rFonts w:ascii="宋体" w:eastAsia="宋体" w:hAnsi="宋体" w:cs="宋体" w:hint="eastAsia"/>
                <w:color w:val="auto"/>
                <w:szCs w:val="21"/>
                <w:highlight w:val="none"/>
                <w:u w:val="single"/>
                <w:lang w:val="en-US" w:eastAsia="zh-CN"/>
              </w:rPr>
              <w:t xml:space="preserve">  </w:t>
            </w:r>
            <w:r>
              <w:rPr>
                <w:rFonts w:ascii="宋体" w:eastAsia="宋体" w:hAnsi="宋体" w:cs="宋体" w:hint="eastAsia"/>
                <w:color w:val="auto"/>
                <w:szCs w:val="21"/>
                <w:highlight w:val="none"/>
              </w:rPr>
              <w:t>%，即人民币</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lang w:val="en"/>
              </w:rPr>
              <w:t>元</w:t>
            </w:r>
            <w:r>
              <w:rPr>
                <w:rFonts w:ascii="宋体" w:eastAsia="宋体" w:hAnsi="宋体" w:cs="宋体" w:hint="eastAsia"/>
                <w:color w:val="auto"/>
                <w:szCs w:val="21"/>
                <w:highlight w:val="none"/>
              </w:rPr>
              <w:t>整（¥</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rPr>
              <w:t>），乙方应在合同签订之日起 30 日内提交甲方。提交方式为银行电汇、金融机构或担保机构出具的保函。在合同履行期满，扣除应扣除的款项（如有）且双方无争议后，无息返还。</w:t>
            </w:r>
          </w:p>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满足履约保证金返还条件的，甲方在收到返还相关信息等合同约定资料后，进行核实。对核实结果无异议的，自完成核实之日起30日内，以</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方式返还履约保证金或退回保函。</w:t>
            </w:r>
          </w:p>
        </w:tc>
      </w:tr>
      <w:tr>
        <w:tblPrEx>
          <w:tblW w:w="8828" w:type="dxa"/>
          <w:tblInd w:w="96" w:type="dxa"/>
          <w:tblLayout w:type="fixed"/>
          <w:tblCellMar>
            <w:top w:w="0" w:type="dxa"/>
            <w:left w:w="108" w:type="dxa"/>
            <w:bottom w:w="0" w:type="dxa"/>
            <w:right w:w="108" w:type="dxa"/>
          </w:tblCellMar>
        </w:tblPrEx>
        <w:trPr>
          <w:trHeight w:val="471"/>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11</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合同履行期限</w:t>
            </w:r>
          </w:p>
        </w:tc>
        <w:tc>
          <w:tcPr>
            <w:tcW w:w="6264" w:type="dxa"/>
            <w:tcBorders>
              <w:top w:val="single" w:sz="4" w:space="0" w:color="auto"/>
              <w:left w:val="single" w:sz="4" w:space="0" w:color="auto"/>
              <w:bottom w:val="single" w:sz="4" w:space="0" w:color="auto"/>
              <w:right w:val="single" w:sz="4" w:space="0" w:color="auto"/>
            </w:tcBorders>
            <w:vAlign w:val="center"/>
          </w:tcPr>
          <w:p>
            <w:pPr>
              <w:pStyle w:val="PlainText"/>
              <w:keepNext w:val="0"/>
              <w:keepLines w:val="0"/>
              <w:pageBreakBefore w:val="0"/>
              <w:widowControl w:val="0"/>
              <w:kinsoku/>
              <w:wordWrap/>
              <w:overflowPunct/>
              <w:topLinePunct w:val="0"/>
              <w:autoSpaceDE/>
              <w:autoSpaceDN/>
              <w:bidi w:val="0"/>
              <w:spacing w:line="360"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rPr>
              <w:t>服务时间、履行期：</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年，具体时间从</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年</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月</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日起至</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年</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月</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日止。</w:t>
            </w:r>
          </w:p>
        </w:tc>
      </w:tr>
      <w:tr>
        <w:tblPrEx>
          <w:tblW w:w="8828" w:type="dxa"/>
          <w:tblInd w:w="96" w:type="dxa"/>
          <w:tblLayout w:type="fixed"/>
          <w:tblCellMar>
            <w:top w:w="0" w:type="dxa"/>
            <w:left w:w="108" w:type="dxa"/>
            <w:bottom w:w="0" w:type="dxa"/>
            <w:right w:w="108" w:type="dxa"/>
          </w:tblCellMar>
        </w:tblPrEx>
        <w:trPr>
          <w:trHeight w:val="450"/>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12</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合同履约地点</w:t>
            </w:r>
          </w:p>
        </w:tc>
        <w:tc>
          <w:tcPr>
            <w:tcW w:w="62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国家税务总局</w:t>
            </w:r>
            <w:r>
              <w:rPr>
                <w:rFonts w:ascii="宋体" w:eastAsia="宋体" w:hAnsi="宋体" w:cs="宋体" w:hint="eastAsia"/>
                <w:b w:val="0"/>
                <w:color w:val="auto"/>
                <w:szCs w:val="21"/>
                <w:highlight w:val="none"/>
                <w:lang w:eastAsia="zh-CN"/>
              </w:rPr>
              <w:t>南宁市青秀区</w:t>
            </w:r>
            <w:r>
              <w:rPr>
                <w:rFonts w:ascii="宋体" w:eastAsia="宋体" w:hAnsi="宋体" w:cs="宋体" w:hint="eastAsia"/>
                <w:color w:val="auto"/>
                <w:szCs w:val="21"/>
                <w:highlight w:val="none"/>
              </w:rPr>
              <w:t>税务局。服务期内，如</w:t>
            </w:r>
            <w:r>
              <w:rPr>
                <w:rFonts w:ascii="宋体" w:eastAsia="宋体" w:hAnsi="宋体" w:cs="宋体" w:hint="eastAsia"/>
                <w:color w:val="auto"/>
                <w:szCs w:val="21"/>
                <w:highlight w:val="none"/>
                <w:lang w:val="en-US" w:eastAsia="zh-CN"/>
              </w:rPr>
              <w:t>甲方</w:t>
            </w:r>
            <w:r>
              <w:rPr>
                <w:rFonts w:ascii="宋体" w:eastAsia="宋体" w:hAnsi="宋体" w:cs="宋体" w:hint="eastAsia"/>
                <w:color w:val="auto"/>
                <w:szCs w:val="21"/>
                <w:highlight w:val="none"/>
              </w:rPr>
              <w:t>根据工作需要变更办公地址，则本项目服务地点相应调整为</w:t>
            </w:r>
            <w:r>
              <w:rPr>
                <w:rFonts w:ascii="宋体" w:eastAsia="宋体" w:hAnsi="宋体" w:cs="宋体" w:hint="eastAsia"/>
                <w:color w:val="auto"/>
                <w:szCs w:val="21"/>
                <w:highlight w:val="none"/>
                <w:lang w:eastAsia="zh-CN"/>
              </w:rPr>
              <w:t>南宁</w:t>
            </w:r>
            <w:r>
              <w:rPr>
                <w:rFonts w:ascii="宋体" w:eastAsia="宋体" w:hAnsi="宋体" w:cs="宋体" w:hint="eastAsia"/>
                <w:color w:val="auto"/>
                <w:szCs w:val="21"/>
                <w:highlight w:val="none"/>
              </w:rPr>
              <w:t>市内采购人指定地点。</w:t>
            </w:r>
          </w:p>
        </w:tc>
      </w:tr>
    </w:tbl>
    <w:p>
      <w:pPr>
        <w:tabs>
          <w:tab w:val="left" w:pos="700"/>
        </w:tabs>
        <w:topLinePunct/>
        <w:autoSpaceDE w:val="0"/>
        <w:autoSpaceDN w:val="0"/>
        <w:spacing w:line="460" w:lineRule="exact"/>
        <w:rPr>
          <w:rFonts w:ascii="宋体" w:eastAsia="宋体" w:hAnsi="宋体" w:cs="宋体" w:hint="eastAsia"/>
          <w:b/>
          <w:color w:val="auto"/>
          <w:sz w:val="24"/>
          <w:highlight w:val="none"/>
        </w:rPr>
      </w:pPr>
      <w:r>
        <w:rPr>
          <w:rFonts w:ascii="宋体" w:eastAsia="宋体" w:hAnsi="宋体" w:cs="宋体" w:hint="eastAsia"/>
          <w:b/>
          <w:color w:val="auto"/>
          <w:sz w:val="28"/>
          <w:highlight w:val="none"/>
        </w:rPr>
        <w:br w:type="page"/>
      </w:r>
    </w:p>
    <w:p>
      <w:pPr>
        <w:tabs>
          <w:tab w:val="left" w:pos="0"/>
        </w:tabs>
        <w:topLinePunct/>
        <w:autoSpaceDE w:val="0"/>
        <w:autoSpaceDN w:val="0"/>
        <w:spacing w:line="360" w:lineRule="auto"/>
        <w:jc w:val="center"/>
        <w:outlineLvl w:val="1"/>
        <w:rPr>
          <w:rFonts w:ascii="宋体" w:eastAsia="宋体" w:hAnsi="宋体" w:cs="宋体" w:hint="eastAsia"/>
          <w:b/>
          <w:color w:val="auto"/>
          <w:sz w:val="24"/>
          <w:highlight w:val="none"/>
        </w:rPr>
      </w:pPr>
      <w:r>
        <w:rPr>
          <w:rFonts w:ascii="宋体" w:eastAsia="宋体" w:hAnsi="宋体" w:cs="宋体" w:hint="eastAsia"/>
          <w:b/>
          <w:color w:val="auto"/>
          <w:sz w:val="24"/>
          <w:highlight w:val="none"/>
        </w:rPr>
        <w:t xml:space="preserve">一   合  同 </w:t>
      </w:r>
    </w:p>
    <w:p>
      <w:pPr>
        <w:tabs>
          <w:tab w:val="left" w:pos="540"/>
        </w:tabs>
        <w:topLinePunct/>
        <w:autoSpaceDE w:val="0"/>
        <w:autoSpaceDN w:val="0"/>
        <w:spacing w:line="460" w:lineRule="exact"/>
        <w:rPr>
          <w:rFonts w:ascii="宋体" w:eastAsia="宋体" w:hAnsi="宋体" w:cs="宋体" w:hint="eastAsia"/>
          <w:b/>
          <w:color w:val="auto"/>
          <w:sz w:val="24"/>
          <w:highlight w:val="none"/>
        </w:rPr>
      </w:pP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（以下简称“甲方”）通过</w:t>
      </w:r>
      <w:r>
        <w:rPr>
          <w:rFonts w:ascii="宋体" w:eastAsia="宋体" w:hAnsi="宋体" w:cs="宋体" w:hint="eastAsia"/>
          <w:color w:val="auto"/>
          <w:szCs w:val="21"/>
          <w:highlight w:val="none"/>
          <w:u w:val="single"/>
        </w:rPr>
        <w:t>公开招标方</w:t>
      </w:r>
      <w:r>
        <w:rPr>
          <w:rFonts w:ascii="宋体" w:eastAsia="宋体" w:hAnsi="宋体" w:cs="宋体" w:hint="eastAsia"/>
          <w:color w:val="auto"/>
          <w:szCs w:val="21"/>
          <w:highlight w:val="none"/>
        </w:rPr>
        <w:t>式采购，确定</w:t>
      </w:r>
      <w:r>
        <w:rPr>
          <w:rFonts w:ascii="宋体" w:hAnsi="宋体" w:cs="宋体" w:hint="eastAsia"/>
          <w:color w:val="auto"/>
          <w:szCs w:val="21"/>
          <w:highlight w:val="none"/>
          <w:u w:val="single"/>
          <w:lang w:val="en-US" w:eastAsia="zh-CN"/>
        </w:rPr>
        <w:t xml:space="preserve">       </w:t>
      </w:r>
      <w:r>
        <w:rPr>
          <w:rFonts w:ascii="宋体" w:eastAsia="宋体" w:hAnsi="宋体" w:cs="宋体" w:hint="eastAsia"/>
          <w:color w:val="auto"/>
          <w:szCs w:val="21"/>
          <w:highlight w:val="none"/>
        </w:rPr>
        <w:t>公司（以下简称“乙方”）为《</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非执法类辅助性服务</w:t>
      </w:r>
      <w:r>
        <w:rPr>
          <w:rFonts w:ascii="宋体" w:eastAsia="宋体" w:hAnsi="宋体" w:cs="宋体" w:hint="eastAsia"/>
          <w:color w:val="auto"/>
          <w:szCs w:val="21"/>
          <w:highlight w:val="none"/>
          <w:lang w:val="en-US" w:eastAsia="zh-CN"/>
        </w:rPr>
        <w:t>采购</w:t>
      </w:r>
      <w:r>
        <w:rPr>
          <w:rFonts w:ascii="宋体" w:hAnsi="宋体" w:cs="宋体" w:hint="eastAsia"/>
          <w:color w:val="auto"/>
          <w:szCs w:val="21"/>
          <w:highlight w:val="none"/>
          <w:lang w:val="en-US" w:eastAsia="zh-CN"/>
        </w:rPr>
        <w:t>（重）</w:t>
      </w:r>
      <w:r>
        <w:rPr>
          <w:rFonts w:ascii="宋体" w:eastAsia="宋体" w:hAnsi="宋体" w:cs="宋体" w:hint="eastAsia"/>
          <w:color w:val="auto"/>
          <w:szCs w:val="21"/>
          <w:highlight w:val="none"/>
        </w:rPr>
        <w:t>》中标供应商。甲乙双方同意按照该项目招标（采购）文件约定的内容，签署《</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非执法类辅助性服务</w:t>
      </w:r>
      <w:r>
        <w:rPr>
          <w:rFonts w:ascii="宋体" w:hAnsi="宋体" w:cs="宋体" w:hint="eastAsia"/>
          <w:color w:val="auto"/>
          <w:szCs w:val="21"/>
          <w:highlight w:val="none"/>
          <w:lang w:eastAsia="zh-CN"/>
        </w:rPr>
        <w:t>（重）</w:t>
      </w:r>
      <w:r>
        <w:rPr>
          <w:rFonts w:ascii="宋体" w:eastAsia="宋体" w:hAnsi="宋体" w:cs="宋体" w:hint="eastAsia"/>
          <w:color w:val="auto"/>
          <w:szCs w:val="21"/>
          <w:highlight w:val="none"/>
          <w:lang w:val="en-US" w:eastAsia="zh-CN"/>
        </w:rPr>
        <w:t>采购</w:t>
      </w:r>
      <w:r>
        <w:rPr>
          <w:rFonts w:ascii="宋体" w:eastAsia="宋体" w:hAnsi="宋体" w:cs="宋体" w:hint="eastAsia"/>
          <w:color w:val="auto"/>
          <w:szCs w:val="21"/>
          <w:highlight w:val="none"/>
        </w:rPr>
        <w:t>合同书》（合同编号：</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，以下简称“合同”)。</w:t>
      </w:r>
    </w:p>
    <w:p>
      <w:pPr>
        <w:keepNext w:val="0"/>
        <w:keepLines w:val="0"/>
        <w:pageBreakBefore w:val="0"/>
        <w:widowControl/>
        <w:kinsoku/>
        <w:wordWrap w:val="0"/>
        <w:overflowPunct/>
        <w:topLinePunct/>
        <w:autoSpaceDE/>
        <w:autoSpaceDN/>
        <w:bidi w:val="0"/>
        <w:adjustRightInd w:val="0"/>
        <w:snapToGrid w:val="0"/>
        <w:spacing w:before="120" w:after="60" w:line="360" w:lineRule="auto"/>
        <w:ind w:left="0" w:firstLine="420" w:firstLineChars="200"/>
        <w:jc w:val="both"/>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 合同文件</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本合同所附下列文件是构成本合同不可分割的部分：</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（1）采购（项目）需求、招标（采购）文件规定的合同条款；</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（2）报价表（总报价表和分项报价表）；</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3</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投标文件技术部分和商务部分；</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w:t>
      </w:r>
      <w:r>
        <w:rPr>
          <w:rFonts w:ascii="宋体" w:eastAsia="宋体" w:hAnsi="宋体" w:cs="宋体" w:hint="eastAsia"/>
          <w:color w:val="auto"/>
          <w:szCs w:val="21"/>
          <w:highlight w:val="none"/>
          <w:lang w:val="en-US" w:eastAsia="zh-CN"/>
        </w:rPr>
        <w:t>4</w:t>
      </w:r>
      <w:r>
        <w:rPr>
          <w:rFonts w:ascii="宋体" w:eastAsia="宋体" w:hAnsi="宋体" w:cs="宋体" w:hint="eastAsia"/>
          <w:color w:val="auto"/>
          <w:szCs w:val="21"/>
          <w:highlight w:val="none"/>
        </w:rPr>
        <w:t>）投标文件技术力量一览表</w:t>
      </w:r>
      <w:r>
        <w:rPr>
          <w:rFonts w:ascii="宋体" w:eastAsia="宋体" w:hAnsi="宋体" w:cs="宋体" w:hint="eastAsia"/>
          <w:color w:val="auto"/>
          <w:szCs w:val="21"/>
          <w:highlight w:val="none"/>
          <w:lang w:eastAsia="zh-CN"/>
        </w:rPr>
        <w:t>；</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r>
        <w:rPr>
          <w:rFonts w:ascii="宋体" w:eastAsia="宋体" w:hAnsi="宋体" w:cs="宋体" w:hint="eastAsia"/>
          <w:color w:val="auto"/>
          <w:szCs w:val="21"/>
          <w:highlight w:val="none"/>
          <w:lang w:val="en-US" w:eastAsia="zh-CN"/>
        </w:rPr>
        <w:t>5</w:t>
      </w:r>
      <w:r>
        <w:rPr>
          <w:rFonts w:ascii="宋体" w:eastAsia="宋体" w:hAnsi="宋体" w:cs="宋体" w:hint="eastAsia"/>
          <w:color w:val="auto"/>
          <w:szCs w:val="21"/>
          <w:highlight w:val="none"/>
        </w:rPr>
        <w:t>）招标（采购）文件（另附）；</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w:t>
      </w:r>
      <w:r>
        <w:rPr>
          <w:rFonts w:ascii="宋体" w:eastAsia="宋体" w:hAnsi="宋体" w:cs="宋体" w:hint="eastAsia"/>
          <w:color w:val="auto"/>
          <w:szCs w:val="21"/>
          <w:highlight w:val="none"/>
          <w:lang w:val="en-US" w:eastAsia="zh-CN"/>
        </w:rPr>
        <w:t>6</w:t>
      </w:r>
      <w:r>
        <w:rPr>
          <w:rFonts w:ascii="宋体" w:eastAsia="宋体" w:hAnsi="宋体" w:cs="宋体" w:hint="eastAsia"/>
          <w:color w:val="auto"/>
          <w:szCs w:val="21"/>
          <w:highlight w:val="none"/>
        </w:rPr>
        <w:t>）投标（响应）文件（另附）</w:t>
      </w:r>
      <w:r>
        <w:rPr>
          <w:rFonts w:ascii="宋体" w:eastAsia="宋体" w:hAnsi="宋体" w:cs="宋体" w:hint="eastAsia"/>
          <w:color w:val="auto"/>
          <w:szCs w:val="21"/>
          <w:highlight w:val="none"/>
          <w:lang w:eastAsia="zh-CN"/>
        </w:rPr>
        <w:t>；</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w:t>
      </w:r>
      <w:r>
        <w:rPr>
          <w:rFonts w:ascii="宋体" w:eastAsia="宋体" w:hAnsi="宋体" w:cs="宋体" w:hint="eastAsia"/>
          <w:color w:val="auto"/>
          <w:szCs w:val="21"/>
          <w:highlight w:val="none"/>
          <w:lang w:val="en-US" w:eastAsia="zh-CN"/>
        </w:rPr>
        <w:t>7</w:t>
      </w:r>
      <w:r>
        <w:rPr>
          <w:rFonts w:ascii="宋体" w:eastAsia="宋体" w:hAnsi="宋体" w:cs="宋体" w:hint="eastAsia"/>
          <w:color w:val="auto"/>
          <w:szCs w:val="21"/>
          <w:highlight w:val="none"/>
        </w:rPr>
        <w:t>）甲、乙双方商定确认后的补充协议</w:t>
      </w:r>
      <w:r>
        <w:rPr>
          <w:rFonts w:ascii="宋体" w:eastAsia="宋体" w:hAnsi="宋体" w:cs="宋体" w:hint="eastAsia"/>
          <w:color w:val="auto"/>
          <w:szCs w:val="21"/>
          <w:highlight w:val="none"/>
          <w:lang w:eastAsia="zh-CN"/>
        </w:rPr>
        <w:t>；</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8</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其他</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根据实际情况需要增加的内容</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w:t>
      </w:r>
    </w:p>
    <w:p>
      <w:pPr>
        <w:keepNext w:val="0"/>
        <w:keepLines w:val="0"/>
        <w:pageBreakBefore w:val="0"/>
        <w:widowControl/>
        <w:kinsoku/>
        <w:wordWrap w:val="0"/>
        <w:overflowPunct/>
        <w:topLinePunct/>
        <w:autoSpaceDE/>
        <w:autoSpaceDN/>
        <w:bidi w:val="0"/>
        <w:adjustRightInd w:val="0"/>
        <w:snapToGrid w:val="0"/>
        <w:spacing w:before="120" w:after="60" w:line="360" w:lineRule="auto"/>
        <w:ind w:left="0" w:firstLine="420" w:firstLineChars="200"/>
        <w:jc w:val="both"/>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 合同范围和条件</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本合同的范围和条件应与上述合同文件的规定相一致。</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3. 合同金额</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本合同金额为人民币</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元整（¥</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w:t>
      </w:r>
    </w:p>
    <w:p>
      <w:pPr>
        <w:keepNext w:val="0"/>
        <w:keepLines w:val="0"/>
        <w:pageBreakBefore w:val="0"/>
        <w:widowControl/>
        <w:numPr>
          <w:ilvl w:val="0"/>
          <w:numId w:val="3"/>
        </w:numPr>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付款条件</w:t>
      </w:r>
    </w:p>
    <w:p>
      <w:pPr>
        <w:pStyle w:val="1"/>
        <w:keepNext w:val="0"/>
        <w:keepLines w:val="0"/>
        <w:pageBreakBefore w:val="0"/>
        <w:widowControl/>
        <w:tabs>
          <w:tab w:val="left" w:pos="84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b w:val="0"/>
          <w:color w:val="auto"/>
          <w:kern w:val="2"/>
          <w:sz w:val="21"/>
          <w:szCs w:val="21"/>
          <w:highlight w:val="none"/>
          <w:lang w:val="en-US" w:eastAsia="zh-CN" w:bidi="ar-SA"/>
        </w:rPr>
      </w:pPr>
      <w:r>
        <w:rPr>
          <w:rFonts w:ascii="宋体" w:eastAsia="宋体" w:hAnsi="宋体" w:cs="宋体" w:hint="eastAsia"/>
          <w:b w:val="0"/>
          <w:color w:val="auto"/>
          <w:kern w:val="2"/>
          <w:sz w:val="21"/>
          <w:szCs w:val="21"/>
          <w:highlight w:val="none"/>
          <w:lang w:val="en-US" w:eastAsia="zh-CN" w:bidi="ar-SA"/>
        </w:rPr>
        <w:t>甲方采取先服务后付款、按月考核结算的方式。每月10日前，甲方根据《国家税务总局南宁市青秀区税务局非执法类辅助性服务考核办法及标准》及合同罚责条款对乙方上月服务进行考核，考核结果经双方确认无异议后，甲方按考核结果对合同服务费进行汇总扣款后支付剩余款项。服务费从乙方开始提供服务工作之日起开始计算，足月的月份服务费为：月服务费=年度合同金额/12-月考核汇总扣款；不足月的月份服务费为：年度合同金额/12÷当月日历天数×当月实际工作天数-月考核汇总扣款。</w:t>
      </w:r>
    </w:p>
    <w:p>
      <w:pPr>
        <w:keepNext w:val="0"/>
        <w:keepLines w:val="0"/>
        <w:pageBreakBefore w:val="0"/>
        <w:widowControl/>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b w:val="0"/>
          <w:color w:val="auto"/>
          <w:kern w:val="2"/>
          <w:sz w:val="21"/>
          <w:szCs w:val="21"/>
          <w:highlight w:val="none"/>
          <w:lang w:val="en-US" w:eastAsia="zh-CN" w:bidi="ar-SA"/>
        </w:rPr>
        <w:t>甲方付款前，乙方应向采购人开具等额有效的增值税发票，甲方收到发票后10个工作日内将资金支付到合同约定的乙方账户；甲方未收到发票的，有权不予支付相应款项直至乙方提供合格发票，并不承担延迟付款责任。按时支付的，根据预算资金到位情况及时支付，不视为违约。</w:t>
      </w:r>
    </w:p>
    <w:p>
      <w:pPr>
        <w:keepNext w:val="0"/>
        <w:keepLines w:val="0"/>
        <w:pageBreakBefore w:val="0"/>
        <w:widowControl/>
        <w:numPr>
          <w:ilvl w:val="0"/>
          <w:numId w:val="3"/>
        </w:numPr>
        <w:kinsoku/>
        <w:wordWrap w:val="0"/>
        <w:overflowPunct/>
        <w:topLinePunct/>
        <w:autoSpaceDE/>
        <w:autoSpaceDN/>
        <w:bidi w:val="0"/>
        <w:adjustRightInd w:val="0"/>
        <w:snapToGrid w:val="0"/>
        <w:spacing w:before="120" w:after="60" w:line="360" w:lineRule="auto"/>
        <w:ind w:left="0" w:firstLine="420" w:leftChars="0" w:firstLineChars="200"/>
        <w:jc w:val="both"/>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合同签订及生效</w:t>
      </w:r>
    </w:p>
    <w:p>
      <w:pPr>
        <w:keepNext w:val="0"/>
        <w:keepLines w:val="0"/>
        <w:pageBreakBefore w:val="0"/>
        <w:widowControl/>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本合同一式</w:t>
      </w:r>
      <w:r>
        <w:rPr>
          <w:rFonts w:ascii="宋体" w:hAnsi="宋体" w:cs="宋体" w:hint="eastAsia"/>
          <w:color w:val="auto"/>
          <w:szCs w:val="21"/>
          <w:highlight w:val="none"/>
          <w:u w:val="single"/>
          <w:lang w:val="en" w:eastAsia="zh-CN"/>
        </w:rPr>
        <w:t>柒</w:t>
      </w:r>
      <w:r>
        <w:rPr>
          <w:rFonts w:ascii="宋体" w:eastAsia="宋体" w:hAnsi="宋体" w:cs="宋体" w:hint="eastAsia"/>
          <w:color w:val="auto"/>
          <w:szCs w:val="21"/>
          <w:highlight w:val="none"/>
        </w:rPr>
        <w:t>份，由甲乙双方法定代表人或被授权人签字并盖章后生效。</w:t>
      </w:r>
    </w:p>
    <w:p>
      <w:pPr>
        <w:pStyle w:val="1"/>
        <w:keepNext w:val="0"/>
        <w:keepLines w:val="0"/>
        <w:pageBreakBefore w:val="0"/>
        <w:widowControl/>
        <w:tabs>
          <w:tab w:val="left" w:pos="84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乙方由法定代表人签订合同的，应提供法定代表人身份证复印件；乙方由被授权人签订合同的，应提供授权委托书和法定代表人及被授权人身份证复印件。</w:t>
      </w:r>
    </w:p>
    <w:p>
      <w:pPr>
        <w:pStyle w:val="1"/>
        <w:keepNext w:val="0"/>
        <w:keepLines w:val="0"/>
        <w:pageBreakBefore w:val="0"/>
        <w:widowControl/>
        <w:tabs>
          <w:tab w:val="left" w:pos="84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 w:val="21"/>
          <w:szCs w:val="21"/>
          <w:highlight w:val="none"/>
        </w:rPr>
      </w:pP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甲方：</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 xml:space="preserve">   </w:t>
      </w:r>
      <w:r>
        <w:rPr>
          <w:rFonts w:ascii="宋体" w:hAnsi="宋体" w:cs="宋体" w:hint="eastAsia"/>
          <w:color w:val="auto"/>
          <w:szCs w:val="21"/>
          <w:highlight w:val="none"/>
          <w:lang w:val="en-US" w:eastAsia="zh-CN"/>
        </w:rPr>
        <w:t xml:space="preserve">  </w:t>
      </w:r>
      <w:r>
        <w:rPr>
          <w:rFonts w:ascii="宋体" w:eastAsia="宋体" w:hAnsi="宋体" w:cs="宋体" w:hint="eastAsia"/>
          <w:color w:val="auto"/>
          <w:szCs w:val="21"/>
          <w:highlight w:val="none"/>
        </w:rPr>
        <w:t>乙方：</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签字：                                   签字：</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 xml:space="preserve">盖章：                                   盖章： </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日期：    年    月    日                  日期：      年    月    日</w:t>
      </w:r>
    </w:p>
    <w:p>
      <w:pPr>
        <w:keepNext w:val="0"/>
        <w:keepLines w:val="0"/>
        <w:pageBreakBefore w:val="0"/>
        <w:widowControl/>
        <w:kinsoku/>
        <w:wordWrap w:val="0"/>
        <w:overflowPunct/>
        <w:topLinePunct/>
        <w:autoSpaceDE/>
        <w:autoSpaceDN/>
        <w:bidi w:val="0"/>
        <w:adjustRightInd w:val="0"/>
        <w:snapToGrid w:val="0"/>
        <w:spacing w:before="120" w:after="60" w:line="360" w:lineRule="auto"/>
        <w:ind w:left="0" w:firstLine="480" w:firstLineChars="200"/>
        <w:jc w:val="both"/>
        <w:textAlignment w:val="auto"/>
        <w:rPr>
          <w:rFonts w:ascii="宋体" w:eastAsia="宋体" w:hAnsi="宋体" w:cs="宋体" w:hint="eastAsia"/>
          <w:b/>
          <w:color w:val="auto"/>
          <w:sz w:val="24"/>
          <w:highlight w:val="none"/>
        </w:rPr>
      </w:pPr>
    </w:p>
    <w:p>
      <w:pPr>
        <w:topLinePunct/>
        <w:autoSpaceDE w:val="0"/>
        <w:autoSpaceDN w:val="0"/>
        <w:spacing w:line="460" w:lineRule="exact"/>
        <w:jc w:val="center"/>
        <w:rPr>
          <w:rFonts w:ascii="宋体" w:eastAsia="宋体" w:hAnsi="宋体" w:cs="宋体" w:hint="eastAsia"/>
          <w:b/>
          <w:color w:val="auto"/>
          <w:sz w:val="24"/>
          <w:highlight w:val="none"/>
        </w:rPr>
      </w:pPr>
    </w:p>
    <w:p>
      <w:pPr>
        <w:topLinePunct/>
        <w:autoSpaceDE w:val="0"/>
        <w:autoSpaceDN w:val="0"/>
        <w:spacing w:line="460" w:lineRule="exact"/>
        <w:jc w:val="center"/>
        <w:rPr>
          <w:rFonts w:ascii="宋体" w:eastAsia="宋体" w:hAnsi="宋体" w:cs="宋体" w:hint="eastAsia"/>
          <w:b/>
          <w:color w:val="auto"/>
          <w:sz w:val="24"/>
          <w:highlight w:val="none"/>
        </w:rPr>
      </w:pPr>
    </w:p>
    <w:p>
      <w:pPr>
        <w:topLinePunct/>
        <w:autoSpaceDE w:val="0"/>
        <w:autoSpaceDN w:val="0"/>
        <w:spacing w:line="360" w:lineRule="auto"/>
        <w:jc w:val="center"/>
        <w:outlineLvl w:val="1"/>
        <w:rPr>
          <w:rFonts w:ascii="宋体" w:eastAsia="宋体" w:hAnsi="宋体" w:cs="宋体" w:hint="eastAsia"/>
          <w:b/>
          <w:color w:val="auto"/>
          <w:sz w:val="24"/>
          <w:highlight w:val="none"/>
        </w:rPr>
      </w:pPr>
      <w:r>
        <w:rPr>
          <w:rFonts w:ascii="宋体" w:eastAsia="宋体" w:hAnsi="宋体" w:cs="宋体" w:hint="eastAsia"/>
          <w:b/>
          <w:color w:val="auto"/>
          <w:sz w:val="24"/>
          <w:highlight w:val="none"/>
        </w:rPr>
        <w:br w:type="page"/>
      </w:r>
      <w:r>
        <w:rPr>
          <w:rFonts w:ascii="宋体" w:eastAsia="宋体" w:hAnsi="宋体" w:cs="宋体" w:hint="eastAsia"/>
          <w:b/>
          <w:color w:val="auto"/>
          <w:sz w:val="24"/>
          <w:highlight w:val="none"/>
        </w:rPr>
        <w:t>二   合 同 通 用 条 款</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 定义</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本合同下列术语应解释为：</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1.1“甲方”是指</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1.1.1“甲方采购部门”见“合同条款前附表”第5项“甲方采购部门”。</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1.1.2“甲方需求部门”见“合同条款前附表”第5项“甲方需求部门”。</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1.2“乙方”见“合同条款前附表”第6项“乙方名称”。</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 “合同”系指甲乙双方签订的、合同格式中载明的甲乙双方所达成的协议，包括所有的附件、附录和上述文件所提到的构成合同的所有文件。</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1.4 “天”除非特别指出，“天”均为自然天。</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 标准</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 乙方为甲方交付或提供的服务应符合招标（采购）文件所述的标准，如果没有提及适用标准，则应符合相应的国家标准。这些标准必须是有关机构发布的最新版本的标准。</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2.2 除非技术要求中另有规定，计量单位均采用中华人民共和国法定计量单位。</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3. 服务</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auto"/>
          <w:szCs w:val="21"/>
          <w:highlight w:val="none"/>
        </w:rPr>
      </w:pPr>
      <w:r>
        <w:rPr>
          <w:rFonts w:ascii="宋体" w:eastAsia="宋体" w:hAnsi="宋体" w:cs="宋体" w:hint="eastAsia"/>
          <w:bCs/>
          <w:color w:val="auto"/>
          <w:szCs w:val="21"/>
          <w:highlight w:val="none"/>
        </w:rPr>
        <w:t>3.1 本项目的“服务”见“合同条款前附表”第8项“服务内容”。</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3.2 乙方应保证所提供的服务符合合同规定的技术要求。如不符时，乙方应负全责并尽快处理解决，由此造成的损失和相关费用由乙方负责，甲方保留终止合同及索赔的权利。</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3.3 乙方应保证通过执行合同中全部方案后，可以取得本合同约定的结果，达到本合同约定的预期目标。对任何情况下出现的问题，应尽快提出解决方案。</w:t>
      </w:r>
    </w:p>
    <w:p>
      <w:pPr>
        <w:keepNext w:val="0"/>
        <w:keepLines w:val="0"/>
        <w:pageBreakBefore w:val="0"/>
        <w:widowControl/>
        <w:tabs>
          <w:tab w:val="left" w:pos="0"/>
          <w:tab w:val="left" w:pos="54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3.4 如果乙方提供的服务和解决方案不符合甲方要求，或在规定的时间内没有弥补缺陷，甲方有权采取一切必要的补救措施，由此产生的费用全部由乙方负责。</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3.5 除合同条款另行规定外，伴随服务的费用应含在合同价中，不单独进行支付。</w:t>
      </w:r>
    </w:p>
    <w:p>
      <w:pPr>
        <w:keepNext w:val="0"/>
        <w:keepLines w:val="0"/>
        <w:pageBreakBefore w:val="0"/>
        <w:widowControl/>
        <w:tabs>
          <w:tab w:val="left" w:pos="0"/>
          <w:tab w:val="left" w:pos="540"/>
        </w:tabs>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4. 知识产权</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4.1 乙方应保证所提供的服务免受第三方提出侵犯其知识产权（专利权、商标权、软件著作权、版权等）的起诉。</w:t>
      </w:r>
    </w:p>
    <w:p>
      <w:pPr>
        <w:keepNext w:val="0"/>
        <w:keepLines w:val="0"/>
        <w:pageBreakBefore w:val="0"/>
        <w:widowControl/>
        <w:tabs>
          <w:tab w:val="left" w:pos="0"/>
          <w:tab w:val="left" w:pos="54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pPr>
        <w:keepNext w:val="0"/>
        <w:keepLines w:val="0"/>
        <w:pageBreakBefore w:val="0"/>
        <w:widowControl/>
        <w:tabs>
          <w:tab w:val="left" w:pos="0"/>
          <w:tab w:val="left" w:pos="54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4.3 乙方不得利用本项目实施过程中所产生的成果（包括发明、发现、可运行系统、源代码及相关技术资料、文档等），另行自行开发本合同业务范围内供纳税人缴费人使用的软件或产品，不得利用开发便利变相收费或搭车收费。</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5. 保密条款</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5.1 甲乙双方应对在本合同签订或履行过程中所接触的对方信息，包括但不限于知识产权、技术资料、技术诀窍、内部管理及其他相关信息，负有保密义务。</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 应以审慎态度避免泄漏、公开或传播甲方的信息；</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 在开发过程中对数据的处理方式应事先得到甲方的许可；</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 未经甲方书面许可，不得对有关信息进行修改、补充、复制；</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 未经甲方书面许可，不得将信息以任何方式（如E-mail）携带出甲方场所；</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 xml:space="preserve">（5） 未经甲方书面许可，不得将信息透露给任何其他人； </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 严禁在提交的软件产品中设置远程维护接口和后门程序；</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 不得进行系统软硬件设备的远程维护；</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 甲方以书面形式提出的其他保密措施。</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5.3 保密期限不受合同有效期的限制，在合同有效期结束后，信息接受方仍应承担保密义务，直至该等信息成为公开信息。</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5.4 甲乙双方如出现泄密行为，泄密方应承担相关的法律责任，包括但是不限于对由此给对方造成的经济损失进行赔偿。</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6. 履约验收要求</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6.2具体履约验收要求详见招标（采购）文件。</w:t>
      </w:r>
    </w:p>
    <w:p>
      <w:pPr>
        <w:keepNext w:val="0"/>
        <w:keepLines w:val="0"/>
        <w:pageBreakBefore w:val="0"/>
        <w:widowControl/>
        <w:tabs>
          <w:tab w:val="left" w:pos="0"/>
          <w:tab w:val="left" w:pos="540"/>
        </w:tabs>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7. 履约保证金</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7.1 需提交履约保证金的项目，乙方应按照“合同条款前附表”第 10 项“履约保证金及返还”提交履约保证金。</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7.2 履约保证金的金额可用于补偿甲方因乙方不能完成其合同义务而蒙受的损失。</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7.4 乙方不履行合同、或者履行合同义务不符合约定使得合同目的不能实现，履约保证金不予退还，给甲方造成的损失超过履约保证金数额的，还应当对超过部分予以赔偿。</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7.5 履约保证金在合同履行期满后，扣除相应款项（如有）且双方无争议后，凭返还申请等资料一次性无息返还，详见“合同条款前附表”第10项“履约保证金及返还”。</w:t>
      </w:r>
    </w:p>
    <w:p>
      <w:pPr>
        <w:keepNext w:val="0"/>
        <w:keepLines w:val="0"/>
        <w:pageBreakBefore w:val="0"/>
        <w:widowControl/>
        <w:tabs>
          <w:tab w:val="left" w:pos="0"/>
          <w:tab w:val="left" w:pos="540"/>
        </w:tabs>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8．履约延误</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8.1 乙方应按照本合同的规定提供服务。</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8.4 除不可抗力和根据合同规定延期取得甲方同意而不收取误期赔偿费之外，乙方延误工期，将按合同规定被收取误期赔偿费。</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9. 违约责任</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9.3 除应支付甲方违约金等外，甲方有权根据合同或有关部门出具的检验证书向乙方提出索赔。</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9.4 如果乙方对差异负有责任而甲方提出索赔，乙方同意按照下列方式解决索赔事宜：</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9.5 乙方利用本项目实施过程中所产生的成果（包括发明、发现、可运行系统、源代码及相关技术资料、文档等），另行自行开发本合同业务范围内供纳税人缴费人使用的软件或产品，或利用为税务机关提供信息化服务的便利，向纳税人缴费人搭车收费或变相收费的，或有其他失信行为的，纳入国家税务总局失信名单。</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对于影响恶劣的严重违法失信行为，推送财政部纳入政府采购严重违法失信行为记录名单。</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9.6 如果乙方在本项目实施过程中发生违反网络安全规定行为造成不良后果的，自甲方做出认定之日起三年内，税务系统各单位可以拒绝乙方参与税务系统政府采购活动。</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不良后果指造成数据失窃或丢失、敏感信息泄露、主要业务系统瘫痪等网络安全事件。</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9.7 对于本协议未约定的、招标（采购）文件（技术部分）中约定的违约处理条款，按招标（采购）文件（技术部分）相关约定执行；对本协议与招标（采购）文件（技术部分）约定不同的违约处理条款，以本协议约定为准。</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10. 不可抗力</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10.1 本条所述的“不可抗力”系指双方不可预见、不可避免、不可克服的客观情况，但不包括双方的违约或疏忽。这些事件包括但不限于：战争、严重火灾、洪水、台风、地震等。</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10.2 如果乙方因不可抗力而导致合同实施延误或不能履行合同义务，不应承担误期赔偿或终止合同的责任。</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11. 争端的解决</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11.1 甲乙双方应首先通过友好协商解决在执行本合同中所发生的或与本合同有关的一切争端。如从协商开始</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天内仍不能解决，可以按合同约定的方式提起仲裁或诉讼。</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11.2.1仲裁应向甲方所在地或</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仲裁委员会申请仲裁。</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11.2.2 仲裁裁决应为最终裁决，对双方均具有约束力。</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11.2.3 仲裁费除仲裁机关另有裁决外应由败诉方负担。</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11.2.4在仲裁期间，除正在进行仲裁部分外，本合同的其它部分应继续执行。</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11.3.1诉讼应向甲方所在地或</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人民法院提起诉讼。</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11.3.2诉讼费除人民法院另有判决外，应由败诉方负担。</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11.3.3在诉讼期间，除正在进行诉讼部分外，本合同的其它部分应继续执行。</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12. 违约终止合同</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12.1.1 乙方不履行合同业务或者履行合同义务不符合合同约定；</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12.1.2 如果乙方未能在合同规定的期限或甲方同意延长的期限内提供服务；</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12.1.3 因乙方人员自身技术能力、经验不足等问题造成甲方发生重大紧急故障，带来重大影响和损失的；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12.1.4 乙方对重大紧急故障没有及时响应，或不能在规定时间内解决处理故障、恢复正常运行的；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12.1.5 不能满足本项目技术需求的管理要求和规范，且经多次整改无明显改进的；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12.1.6 在合同服务期内，同一个应用系统在升级完善、运行维护支持服务过程中，出现5次经甲乙双方确认的用户投诉的；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12.1.7 乙方利用本项目实施过程中所产生的成果（包括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12.1.8 乙方在本项目实施过程中发生违反网络安全规定行为造成不良后果的。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12.1.9 乙方提供的服务侵犯甲方、第三方知识产权等合法权益的；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12.1.10 乙方或乙方人员造成甲方或第三方经济损失而拒不赔偿的；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12.1.11 乙方转让其应履行的合同义务，或未经甲方同意采取分包方式履行合同</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12.1.12 乙方有其他严重违约行为的。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12.2 如果甲方根据上述第12.1条的规定，终止了全部或部分合同，甲方可以适当的条件和方法购买乙方未能提供的服务，乙方应对甲方购买类似服务所超出的费用负责。同时，乙方应继续执行合同中未终止的部分。</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13. 破产终止合同</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13.1 如果乙方破产或无清偿能力，甲方可在任何时候以书面形式通知乙方终止合同而不给乙方补偿。</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13.2该终止合同将不损害或影响甲方已经采取或将要采取的任何行动或补救措施的权力。</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14. 其他情况的终止合同</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14.1 乙方在执行合同的过程中发生重大事故或变故，对履行合同有直接影响的，甲方可以提出终止合同而不给予乙方任何补偿。</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14.2 在服务期内，由于甲方工作计划调整，推广使用新应用系统导致本项目相关服务停止的，甲方可以提出终止合同而不给予乙方任何补偿。</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15. 合同修改或变更</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15.1 合同如有未尽事宜，须经甲乙双方共同协商，做出补充约定，并签订书面补充合同或变更协议。补充合同或变更协议作为本合同的一部分，与本合同具有同等效力。</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15.2 除了双方签署书面修改或变更协议，并成为本合同不可分割的一部分的情况之外，本合同的条款不得有任何变化或修改。</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15.3 由于采购人项目统一规划等原因导致本项目停止部分服务的，甲方将启动合同变更程序，与乙方协商变更相关合同条款。</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16. 转让和分包</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16.1 除甲方事先书面同意外，乙方不得部分转让或全部转让其应履行的合同义务。</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16.2 未经甲方同意，乙方不得采取分包方式履行合同。经甲方同意分包履行合同的，乙方就采购项目及分包项目向甲方负责，分包供应商就分包项目承担责任。</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17. 合同语言</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17.1 本合同语言为中文。</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17.2 双方交换的与合同有关的信件和其他文件应用合同语言书写。</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18. 适用法律</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18.1 本合同按照中华人民共和国现行法律进行解释。</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18.2 本合同的履行、违约责任和解决争议的方法等适用《中华人民共和国民法典（合同编）》。</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19. 税费</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19.1 合同服务的所有税费均已包含于合同价中，甲方不再另行支付。</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20. 合同生效</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20.1 本合同一式</w:t>
      </w:r>
      <w:r>
        <w:rPr>
          <w:rFonts w:ascii="宋体" w:eastAsia="宋体" w:hAnsi="宋体" w:cs="宋体" w:hint="eastAsia"/>
          <w:color w:val="auto"/>
          <w:szCs w:val="21"/>
          <w:highlight w:val="none"/>
          <w:u w:val="single"/>
        </w:rPr>
        <w:t xml:space="preserve">  </w:t>
      </w:r>
      <w:r>
        <w:rPr>
          <w:rFonts w:ascii="宋体" w:hAnsi="宋体" w:cs="宋体" w:hint="eastAsia"/>
          <w:color w:val="auto"/>
          <w:szCs w:val="21"/>
          <w:highlight w:val="none"/>
          <w:u w:val="single"/>
          <w:lang w:val="en-US" w:eastAsia="zh-CN"/>
        </w:rPr>
        <w:t>柒</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份，由甲乙双方法定代表人或被授权人签字并盖章后生效。</w:t>
      </w:r>
    </w:p>
    <w:p>
      <w:pPr>
        <w:spacing w:line="360" w:lineRule="auto"/>
        <w:ind w:firstLine="420" w:firstLineChars="200"/>
        <w:rPr>
          <w:rFonts w:ascii="宋体" w:eastAsia="宋体" w:hAnsi="宋体" w:cs="宋体" w:hint="eastAsia"/>
          <w:color w:val="auto"/>
          <w:szCs w:val="21"/>
          <w:highlight w:val="none"/>
        </w:rPr>
      </w:pPr>
    </w:p>
    <w:p>
      <w:pPr>
        <w:spacing w:line="360" w:lineRule="auto"/>
        <w:rPr>
          <w:rFonts w:ascii="宋体" w:eastAsia="宋体" w:hAnsi="宋体" w:cs="宋体" w:hint="eastAsia"/>
          <w:color w:val="auto"/>
          <w:szCs w:val="21"/>
          <w:highlight w:val="none"/>
        </w:rPr>
        <w:sectPr>
          <w:pgSz w:w="11907" w:h="16839"/>
          <w:pgMar w:top="1440" w:right="1440" w:bottom="1440" w:left="1440" w:header="1148" w:footer="709" w:gutter="0"/>
          <w:pgNumType w:fmt="numberInDash"/>
          <w:cols w:num="1" w:space="720"/>
          <w:rtlGutter w:val="0"/>
          <w:docGrid w:linePitch="360" w:charSpace="0"/>
        </w:sectPr>
      </w:pPr>
    </w:p>
    <w:p>
      <w:pPr>
        <w:bidi w:val="0"/>
        <w:outlineLvl w:val="1"/>
        <w:rPr>
          <w:rFonts w:ascii="宋体" w:eastAsia="宋体" w:hAnsi="宋体" w:cs="宋体" w:hint="eastAsia"/>
          <w:color w:val="auto"/>
          <w:highlight w:val="none"/>
        </w:rPr>
      </w:pPr>
      <w:r>
        <w:rPr>
          <w:rFonts w:ascii="宋体" w:eastAsia="宋体" w:hAnsi="宋体" w:cs="宋体" w:hint="eastAsia"/>
          <w:b/>
          <w:color w:val="auto"/>
          <w:sz w:val="24"/>
          <w:szCs w:val="24"/>
          <w:highlight w:val="none"/>
        </w:rPr>
        <w:t>三   招标（采购）文件及投标（响应）文件（如有必要，可另附）</w:t>
      </w:r>
    </w:p>
    <w:p>
      <w:pPr>
        <w:rPr>
          <w:rFonts w:ascii="宋体" w:eastAsia="宋体" w:hAnsi="宋体" w:cs="宋体" w:hint="eastAsia"/>
          <w:color w:val="auto"/>
          <w:highlight w:val="none"/>
        </w:rPr>
      </w:pPr>
    </w:p>
    <w:p>
      <w:pPr>
        <w:rPr>
          <w:rFonts w:ascii="宋体" w:eastAsia="宋体" w:hAnsi="宋体" w:cs="宋体" w:hint="eastAsia"/>
          <w:color w:val="auto"/>
          <w:highlight w:val="none"/>
        </w:rPr>
        <w:sectPr>
          <w:pgSz w:w="11906" w:h="16838"/>
          <w:pgMar w:top="1440" w:right="1440" w:bottom="1440" w:left="1440" w:header="851" w:footer="992" w:gutter="0"/>
          <w:pgNumType w:fmt="numberInDash"/>
          <w:cols w:num="1" w:space="720"/>
          <w:titlePg/>
          <w:rtlGutter w:val="0"/>
          <w:docGrid w:type="lines" w:linePitch="312" w:charSpace="0"/>
        </w:sectPr>
      </w:pPr>
    </w:p>
    <w:p>
      <w:pPr>
        <w:bidi w:val="0"/>
        <w:outlineLvl w:val="1"/>
        <w:rPr>
          <w:rFonts w:ascii="宋体" w:eastAsia="宋体" w:hAnsi="宋体" w:cs="宋体" w:hint="eastAsia"/>
          <w:color w:val="auto"/>
          <w:sz w:val="24"/>
          <w:szCs w:val="24"/>
          <w:highlight w:val="none"/>
        </w:rPr>
      </w:pPr>
      <w:r>
        <w:rPr>
          <w:rFonts w:ascii="宋体" w:eastAsia="宋体" w:hAnsi="宋体" w:cs="宋体" w:hint="eastAsia"/>
          <w:b/>
          <w:color w:val="auto"/>
          <w:sz w:val="24"/>
          <w:szCs w:val="24"/>
          <w:highlight w:val="none"/>
        </w:rPr>
        <w:t>四   报价表（总报价表和分项报价表，如有需要可另附）</w:t>
      </w:r>
    </w:p>
    <w:p>
      <w:pPr>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br w:type="page"/>
      </w:r>
    </w:p>
    <w:p>
      <w:pPr>
        <w:jc w:val="center"/>
        <w:outlineLvl w:val="0"/>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t>第五章　投标文件格式</w:t>
      </w:r>
    </w:p>
    <w:p>
      <w:pPr>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投标人必须按下列文本格式，如实提供具有法律效力的资格证明文件和真实有效的其他文件资料，任何不按下列文本格式提供或有实质性变更将由投标人承担风险。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1.投标人应严格按照本章规定填写和提交全部格式文件以及其他有关资料，混乱的编排导致投标文件被误读或查找不到，后果由投标人承担。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20" w:firstLineChars="200"/>
        <w:outlineLvl w:val="9"/>
        <w:rPr>
          <w:rFonts w:ascii="宋体" w:eastAsia="宋体" w:hAnsi="宋体" w:cs="宋体" w:hint="eastAsia"/>
          <w:color w:val="auto"/>
          <w:szCs w:val="21"/>
          <w:highlight w:val="none"/>
        </w:rPr>
      </w:pPr>
      <w:r>
        <w:rPr>
          <w:rFonts w:ascii="宋体" w:eastAsia="宋体" w:hAnsi="宋体" w:cs="宋体" w:hint="eastAsia"/>
          <w:color w:val="auto"/>
          <w:szCs w:val="21"/>
          <w:highlight w:val="none"/>
        </w:rPr>
        <w:t>2.所附表格中要求回答的全部问题和信息都必须正面回答。</w:t>
      </w:r>
    </w:p>
    <w:p>
      <w:pPr>
        <w:topLinePunct/>
        <w:autoSpaceDE w:val="0"/>
        <w:autoSpaceDN w:val="0"/>
        <w:adjustRightInd w:val="0"/>
        <w:snapToGrid w:val="0"/>
        <w:spacing w:line="360" w:lineRule="auto"/>
        <w:ind w:firstLine="420" w:firstLineChars="200"/>
        <w:outlineLvl w:val="9"/>
        <w:rPr>
          <w:rFonts w:ascii="宋体" w:eastAsia="宋体" w:hAnsi="宋体" w:cs="宋体" w:hint="eastAsia"/>
          <w:color w:val="auto"/>
          <w:szCs w:val="21"/>
          <w:highlight w:val="none"/>
        </w:rPr>
      </w:pPr>
      <w:r>
        <w:rPr>
          <w:rFonts w:ascii="宋体" w:eastAsia="宋体" w:hAnsi="宋体" w:cs="宋体" w:hint="eastAsia"/>
          <w:color w:val="auto"/>
          <w:szCs w:val="21"/>
          <w:highlight w:val="none"/>
        </w:rPr>
        <w:t>3.资格声明文件的签字人应保证全部声明和问题的回答是真实的和准确的。</w:t>
      </w:r>
    </w:p>
    <w:p>
      <w:pPr>
        <w:topLinePunct/>
        <w:autoSpaceDE w:val="0"/>
        <w:autoSpaceDN w:val="0"/>
        <w:adjustRightInd w:val="0"/>
        <w:snapToGrid w:val="0"/>
        <w:spacing w:line="360" w:lineRule="auto"/>
        <w:ind w:firstLine="420" w:firstLineChars="200"/>
        <w:outlineLvl w:val="9"/>
        <w:rPr>
          <w:rFonts w:ascii="宋体" w:eastAsia="宋体" w:hAnsi="宋体" w:cs="宋体" w:hint="eastAsia"/>
          <w:color w:val="auto"/>
          <w:szCs w:val="21"/>
          <w:highlight w:val="none"/>
        </w:rPr>
      </w:pPr>
      <w:r>
        <w:rPr>
          <w:rFonts w:ascii="宋体" w:eastAsia="宋体" w:hAnsi="宋体" w:cs="宋体" w:hint="eastAsia"/>
          <w:color w:val="auto"/>
          <w:szCs w:val="21"/>
          <w:highlight w:val="none"/>
        </w:rPr>
        <w:t>4.评标委员会将应用投标人提交的资料并根据自己的判断，决定投标人履行合同的合格性及能力。</w:t>
      </w:r>
    </w:p>
    <w:p>
      <w:pPr>
        <w:topLinePunct/>
        <w:autoSpaceDE w:val="0"/>
        <w:autoSpaceDN w:val="0"/>
        <w:adjustRightInd w:val="0"/>
        <w:snapToGrid w:val="0"/>
        <w:spacing w:line="360" w:lineRule="auto"/>
        <w:ind w:firstLine="420" w:firstLineChars="200"/>
        <w:outlineLvl w:val="9"/>
        <w:rPr>
          <w:rFonts w:ascii="宋体" w:eastAsia="宋体" w:hAnsi="宋体" w:cs="宋体" w:hint="eastAsia"/>
          <w:color w:val="auto"/>
          <w:szCs w:val="21"/>
          <w:highlight w:val="none"/>
        </w:rPr>
      </w:pPr>
      <w:r>
        <w:rPr>
          <w:rFonts w:ascii="宋体" w:eastAsia="宋体" w:hAnsi="宋体" w:cs="宋体" w:hint="eastAsia"/>
          <w:color w:val="auto"/>
          <w:szCs w:val="21"/>
          <w:highlight w:val="none"/>
        </w:rPr>
        <w:t>5.全部文件应按投标人须知中规定的语言提交。</w:t>
      </w:r>
    </w:p>
    <w:p>
      <w:pPr>
        <w:topLinePunct/>
        <w:autoSpaceDE w:val="0"/>
        <w:autoSpaceDN w:val="0"/>
        <w:adjustRightInd w:val="0"/>
        <w:snapToGrid w:val="0"/>
        <w:spacing w:line="360" w:lineRule="auto"/>
        <w:ind w:firstLine="420" w:firstLineChars="200"/>
        <w:outlineLvl w:val="9"/>
        <w:rPr>
          <w:rFonts w:ascii="宋体" w:eastAsia="宋体" w:hAnsi="宋体" w:cs="宋体" w:hint="eastAsia"/>
          <w:color w:val="auto"/>
          <w:szCs w:val="21"/>
          <w:highlight w:val="none"/>
        </w:rPr>
      </w:pPr>
      <w:r>
        <w:rPr>
          <w:rFonts w:ascii="宋体" w:eastAsia="宋体" w:hAnsi="宋体" w:cs="宋体" w:hint="eastAsia"/>
          <w:color w:val="auto"/>
          <w:szCs w:val="21"/>
          <w:highlight w:val="none"/>
        </w:rPr>
        <w:t>6.以下格式文件为要求填写内容的固定格式，投标人不得擅自修改格式，其他未提供格式的文件和资料由投标人自行设计编制格式填写。</w:t>
      </w:r>
    </w:p>
    <w:p>
      <w:pPr>
        <w:adjustRightInd w:val="0"/>
        <w:snapToGrid w:val="0"/>
        <w:spacing w:before="62" w:beforeLines="20" w:after="4" w:line="360" w:lineRule="auto"/>
        <w:ind w:firstLine="420" w:firstLineChars="200"/>
        <w:jc w:val="center"/>
        <w:rPr>
          <w:rFonts w:ascii="宋体" w:eastAsia="宋体" w:hAnsi="宋体" w:cs="宋体" w:hint="eastAsia"/>
          <w:b/>
          <w:bCs/>
          <w:color w:val="auto"/>
          <w:highlight w:val="none"/>
        </w:rPr>
      </w:pPr>
    </w:p>
    <w:p>
      <w:pPr>
        <w:ind w:firstLine="420" w:firstLineChars="200"/>
        <w:jc w:val="center"/>
        <w:rPr>
          <w:rFonts w:ascii="宋体" w:eastAsia="宋体" w:hAnsi="宋体" w:cs="宋体" w:hint="eastAsia"/>
          <w:b/>
          <w:bCs/>
          <w:color w:val="auto"/>
          <w:highlight w:val="none"/>
        </w:rPr>
      </w:pPr>
    </w:p>
    <w:p>
      <w:pPr>
        <w:rPr>
          <w:rFonts w:ascii="宋体" w:eastAsia="宋体" w:hAnsi="宋体" w:cs="宋体" w:hint="eastAsia"/>
          <w:color w:val="auto"/>
          <w:highlight w:val="none"/>
        </w:rPr>
      </w:pPr>
    </w:p>
    <w:p>
      <w:pPr>
        <w:rPr>
          <w:rFonts w:ascii="宋体" w:eastAsia="宋体" w:hAnsi="宋体" w:cs="宋体" w:hint="eastAsia"/>
          <w:b/>
          <w:bCs/>
          <w:color w:val="auto"/>
          <w:highlight w:val="none"/>
        </w:rPr>
      </w:pPr>
    </w:p>
    <w:p>
      <w:pPr>
        <w:adjustRightInd w:val="0"/>
        <w:snapToGrid w:val="0"/>
        <w:spacing w:line="360" w:lineRule="auto"/>
        <w:jc w:val="center"/>
        <w:rPr>
          <w:rFonts w:ascii="宋体" w:eastAsia="宋体" w:hAnsi="宋体" w:cs="宋体" w:hint="eastAsia"/>
          <w:b/>
          <w:bCs/>
          <w:color w:val="auto"/>
          <w:highlight w:val="none"/>
        </w:rPr>
      </w:pPr>
      <w:r>
        <w:rPr>
          <w:rFonts w:ascii="宋体" w:eastAsia="宋体" w:hAnsi="宋体" w:cs="宋体" w:hint="eastAsia"/>
          <w:b/>
          <w:bCs/>
          <w:color w:val="auto"/>
          <w:highlight w:val="none"/>
        </w:rPr>
        <w:br w:type="page"/>
      </w:r>
    </w:p>
    <w:p>
      <w:pPr>
        <w:spacing w:line="600" w:lineRule="auto"/>
        <w:jc w:val="center"/>
        <w:rPr>
          <w:rFonts w:ascii="宋体" w:eastAsia="宋体" w:hAnsi="宋体" w:cs="宋体" w:hint="eastAsia"/>
          <w:b/>
          <w:color w:val="auto"/>
          <w:kern w:val="0"/>
          <w:sz w:val="44"/>
          <w:szCs w:val="44"/>
          <w:highlight w:val="none"/>
        </w:rPr>
      </w:pPr>
    </w:p>
    <w:p>
      <w:pPr>
        <w:spacing w:line="600" w:lineRule="auto"/>
        <w:jc w:val="center"/>
        <w:rPr>
          <w:rFonts w:ascii="宋体" w:eastAsia="宋体" w:hAnsi="宋体" w:cs="宋体" w:hint="eastAsia"/>
          <w:bCs/>
          <w:color w:val="auto"/>
          <w:kern w:val="0"/>
          <w:sz w:val="32"/>
          <w:szCs w:val="32"/>
          <w:highlight w:val="none"/>
        </w:rPr>
      </w:pPr>
    </w:p>
    <w:p>
      <w:pPr>
        <w:spacing w:line="600" w:lineRule="auto"/>
        <w:jc w:val="center"/>
        <w:rPr>
          <w:rFonts w:ascii="宋体" w:eastAsia="宋体" w:hAnsi="宋体" w:cs="宋体" w:hint="eastAsia"/>
          <w:bCs/>
          <w:color w:val="auto"/>
          <w:kern w:val="0"/>
          <w:sz w:val="32"/>
          <w:szCs w:val="32"/>
          <w:highlight w:val="none"/>
        </w:rPr>
      </w:pPr>
      <w:r>
        <w:rPr>
          <w:rFonts w:ascii="宋体" w:eastAsia="宋体" w:hAnsi="宋体" w:cs="宋体" w:hint="eastAsia"/>
          <w:bCs/>
          <w:color w:val="auto"/>
          <w:kern w:val="0"/>
          <w:sz w:val="32"/>
          <w:szCs w:val="32"/>
          <w:highlight w:val="none"/>
        </w:rPr>
        <w:t>投  标  文  件</w:t>
      </w:r>
    </w:p>
    <w:p>
      <w:pPr>
        <w:spacing w:line="600" w:lineRule="auto"/>
        <w:jc w:val="center"/>
        <w:rPr>
          <w:rFonts w:ascii="宋体" w:eastAsia="宋体" w:hAnsi="宋体" w:cs="宋体" w:hint="eastAsia"/>
          <w:bCs/>
          <w:color w:val="auto"/>
          <w:kern w:val="0"/>
          <w:sz w:val="32"/>
          <w:szCs w:val="32"/>
          <w:highlight w:val="none"/>
        </w:rPr>
      </w:pPr>
      <w:r>
        <w:rPr>
          <w:rFonts w:ascii="宋体" w:eastAsia="宋体" w:hAnsi="宋体" w:cs="宋体" w:hint="eastAsia"/>
          <w:bCs/>
          <w:color w:val="auto"/>
          <w:kern w:val="0"/>
          <w:sz w:val="32"/>
          <w:szCs w:val="32"/>
          <w:highlight w:val="none"/>
        </w:rPr>
        <w:t>商务部分</w:t>
      </w:r>
    </w:p>
    <w:p>
      <w:pPr>
        <w:spacing w:line="360" w:lineRule="auto"/>
        <w:ind w:firstLine="640" w:firstLineChars="200"/>
        <w:jc w:val="center"/>
        <w:rPr>
          <w:rFonts w:ascii="宋体" w:eastAsia="宋体" w:hAnsi="宋体" w:cs="宋体" w:hint="eastAsia"/>
          <w:color w:val="auto"/>
          <w:kern w:val="0"/>
          <w:sz w:val="32"/>
          <w:szCs w:val="32"/>
          <w:highlight w:val="none"/>
        </w:rPr>
      </w:pPr>
    </w:p>
    <w:p>
      <w:pPr>
        <w:spacing w:line="360" w:lineRule="auto"/>
        <w:jc w:val="center"/>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（填写正本或副本）</w:t>
      </w:r>
    </w:p>
    <w:p>
      <w:pPr>
        <w:spacing w:line="360" w:lineRule="auto"/>
        <w:ind w:firstLine="480" w:firstLineChars="200"/>
        <w:jc w:val="center"/>
        <w:rPr>
          <w:rFonts w:ascii="宋体" w:eastAsia="宋体" w:hAnsi="宋体" w:cs="宋体" w:hint="eastAsia"/>
          <w:bCs/>
          <w:color w:val="auto"/>
          <w:kern w:val="0"/>
          <w:sz w:val="24"/>
          <w:szCs w:val="24"/>
          <w:highlight w:val="none"/>
        </w:rPr>
      </w:pP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项目名称：</w:t>
      </w:r>
      <w:r>
        <w:rPr>
          <w:rFonts w:ascii="宋体" w:eastAsia="宋体" w:hAnsi="宋体" w:cs="宋体" w:hint="eastAsia"/>
          <w:bCs/>
          <w:color w:val="auto"/>
          <w:kern w:val="0"/>
          <w:sz w:val="24"/>
          <w:szCs w:val="24"/>
          <w:highlight w:val="none"/>
          <w:u w:val="single"/>
        </w:rPr>
        <w:t xml:space="preserve">               </w:t>
      </w: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项目编号：</w:t>
      </w:r>
      <w:r>
        <w:rPr>
          <w:rFonts w:ascii="宋体" w:eastAsia="宋体" w:hAnsi="宋体" w:cs="宋体" w:hint="eastAsia"/>
          <w:bCs/>
          <w:color w:val="auto"/>
          <w:kern w:val="0"/>
          <w:sz w:val="24"/>
          <w:szCs w:val="24"/>
          <w:highlight w:val="none"/>
          <w:u w:val="single"/>
        </w:rPr>
        <w:t xml:space="preserve">               </w:t>
      </w: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所投采购包：</w:t>
      </w:r>
      <w:r>
        <w:rPr>
          <w:rFonts w:ascii="宋体" w:eastAsia="宋体" w:hAnsi="宋体" w:cs="宋体" w:hint="eastAsia"/>
          <w:bCs/>
          <w:color w:val="auto"/>
          <w:kern w:val="0"/>
          <w:sz w:val="24"/>
          <w:szCs w:val="24"/>
          <w:highlight w:val="none"/>
          <w:u w:val="single"/>
        </w:rPr>
        <w:t xml:space="preserve">             </w:t>
      </w:r>
    </w:p>
    <w:p>
      <w:pPr>
        <w:spacing w:line="360" w:lineRule="auto"/>
        <w:ind w:left="1470" w:firstLine="480" w:leftChars="700" w:firstLineChars="200"/>
        <w:jc w:val="center"/>
        <w:rPr>
          <w:rFonts w:ascii="宋体" w:eastAsia="宋体" w:hAnsi="宋体" w:cs="宋体" w:hint="eastAsia"/>
          <w:bCs/>
          <w:color w:val="auto"/>
          <w:kern w:val="0"/>
          <w:sz w:val="24"/>
          <w:szCs w:val="24"/>
          <w:highlight w:val="none"/>
        </w:rPr>
      </w:pP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投标人：</w:t>
      </w:r>
      <w:r>
        <w:rPr>
          <w:rFonts w:ascii="宋体" w:eastAsia="宋体" w:hAnsi="宋体" w:cs="宋体" w:hint="eastAsia"/>
          <w:bCs/>
          <w:color w:val="auto"/>
          <w:kern w:val="0"/>
          <w:sz w:val="24"/>
          <w:szCs w:val="24"/>
          <w:highlight w:val="none"/>
          <w:u w:val="single"/>
        </w:rPr>
        <w:t xml:space="preserve">                 </w:t>
      </w: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日  期：</w:t>
      </w:r>
      <w:r>
        <w:rPr>
          <w:rFonts w:ascii="宋体" w:eastAsia="宋体" w:hAnsi="宋体" w:cs="宋体" w:hint="eastAsia"/>
          <w:bCs/>
          <w:color w:val="auto"/>
          <w:kern w:val="0"/>
          <w:sz w:val="24"/>
          <w:szCs w:val="24"/>
          <w:highlight w:val="none"/>
          <w:u w:val="single"/>
        </w:rPr>
        <w:t xml:space="preserve">                 </w:t>
      </w:r>
    </w:p>
    <w:p>
      <w:pPr>
        <w:widowControl/>
        <w:jc w:val="left"/>
        <w:rPr>
          <w:rFonts w:ascii="宋体" w:eastAsia="宋体" w:hAnsi="宋体" w:cs="宋体" w:hint="eastAsia"/>
          <w:b/>
          <w:bCs/>
          <w:color w:val="auto"/>
          <w:sz w:val="36"/>
          <w:szCs w:val="36"/>
          <w:highlight w:val="none"/>
        </w:rPr>
      </w:pPr>
      <w:r>
        <w:rPr>
          <w:rFonts w:ascii="宋体" w:eastAsia="宋体" w:hAnsi="宋体" w:cs="宋体" w:hint="eastAsia"/>
          <w:b/>
          <w:bCs/>
          <w:color w:val="auto"/>
          <w:sz w:val="36"/>
          <w:szCs w:val="36"/>
          <w:highlight w:val="none"/>
        </w:rPr>
        <w:br w:type="page"/>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 xml:space="preserve">格式1  </w:t>
      </w:r>
      <w:r>
        <w:rPr>
          <w:rFonts w:ascii="宋体" w:eastAsia="宋体" w:hAnsi="宋体" w:cs="宋体" w:hint="eastAsia"/>
          <w:b/>
          <w:bCs/>
          <w:color w:val="auto"/>
          <w:sz w:val="28"/>
          <w:szCs w:val="28"/>
          <w:highlight w:val="none"/>
          <w:lang w:bidi="ar"/>
        </w:rPr>
        <w:t>投标人基本情况</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37"/>
        <w:gridCol w:w="604"/>
        <w:gridCol w:w="1667"/>
        <w:gridCol w:w="1823"/>
        <w:gridCol w:w="2911"/>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1210"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供应商名称</w:t>
            </w:r>
          </w:p>
        </w:tc>
        <w:tc>
          <w:tcPr>
            <w:tcW w:w="1229"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法定代表人</w:t>
            </w: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210"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统一社会信用代码</w:t>
            </w:r>
          </w:p>
        </w:tc>
        <w:tc>
          <w:tcPr>
            <w:tcW w:w="1229"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邮政编码</w:t>
            </w: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210"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授权代表</w:t>
            </w:r>
          </w:p>
        </w:tc>
        <w:tc>
          <w:tcPr>
            <w:tcW w:w="1229"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联系电话</w:t>
            </w: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210"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电子邮箱</w:t>
            </w:r>
          </w:p>
        </w:tc>
        <w:tc>
          <w:tcPr>
            <w:tcW w:w="1229"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传真</w:t>
            </w: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210"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上年营业收入</w:t>
            </w:r>
          </w:p>
        </w:tc>
        <w:tc>
          <w:tcPr>
            <w:tcW w:w="1229"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员工总人数</w:t>
            </w: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基本账户开户行及账号</w:t>
            </w:r>
          </w:p>
        </w:tc>
        <w:tc>
          <w:tcPr>
            <w:tcW w:w="3462" w:type="pct"/>
            <w:gridSpan w:val="3"/>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税务登记机关</w:t>
            </w:r>
          </w:p>
        </w:tc>
        <w:tc>
          <w:tcPr>
            <w:tcW w:w="3462" w:type="pct"/>
            <w:gridSpan w:val="3"/>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资质名称</w:t>
            </w:r>
          </w:p>
        </w:tc>
        <w:tc>
          <w:tcPr>
            <w:tcW w:w="902"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等级</w:t>
            </w: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发证机关</w:t>
            </w: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有效期</w:t>
            </w: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02"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02"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5000" w:type="pct"/>
            <w:gridSpan w:val="5"/>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highlight w:val="none"/>
              </w:rPr>
              <w:t>供应商直接控股股东信息</w:t>
            </w: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widowControl/>
              <w:spacing w:line="360" w:lineRule="auto"/>
              <w:contextualSpacing/>
              <w:jc w:val="center"/>
              <w:rPr>
                <w:rFonts w:ascii="宋体" w:eastAsia="宋体" w:hAnsi="宋体" w:cs="宋体" w:hint="eastAsia"/>
                <w:color w:val="auto"/>
                <w:sz w:val="21"/>
                <w:szCs w:val="21"/>
                <w:highlight w:val="none"/>
              </w:rPr>
            </w:pPr>
            <w:r>
              <w:rPr>
                <w:rFonts w:ascii="宋体" w:eastAsia="宋体" w:hAnsi="宋体" w:cs="宋体" w:hint="eastAsia"/>
                <w:bCs/>
                <w:color w:val="auto"/>
                <w:kern w:val="0"/>
                <w:szCs w:val="21"/>
                <w:highlight w:val="none"/>
              </w:rPr>
              <w:t>直接控股股东名称</w:t>
            </w:r>
          </w:p>
        </w:tc>
        <w:tc>
          <w:tcPr>
            <w:tcW w:w="902" w:type="pct"/>
            <w:noWrap w:val="0"/>
            <w:vAlign w:val="center"/>
          </w:tcPr>
          <w:p>
            <w:pPr>
              <w:widowControl/>
              <w:spacing w:line="360" w:lineRule="auto"/>
              <w:contextualSpacing/>
              <w:jc w:val="center"/>
              <w:rPr>
                <w:rFonts w:ascii="宋体" w:eastAsia="宋体" w:hAnsi="宋体" w:cs="宋体" w:hint="eastAsia"/>
                <w:color w:val="auto"/>
                <w:sz w:val="21"/>
                <w:szCs w:val="21"/>
                <w:highlight w:val="none"/>
              </w:rPr>
            </w:pPr>
            <w:r>
              <w:rPr>
                <w:rFonts w:ascii="宋体" w:eastAsia="宋体" w:hAnsi="宋体" w:cs="宋体" w:hint="eastAsia"/>
                <w:bCs/>
                <w:color w:val="auto"/>
                <w:kern w:val="0"/>
                <w:szCs w:val="21"/>
                <w:highlight w:val="none"/>
              </w:rPr>
              <w:t>出资比例</w:t>
            </w:r>
          </w:p>
        </w:tc>
        <w:tc>
          <w:tcPr>
            <w:tcW w:w="2560" w:type="pct"/>
            <w:gridSpan w:val="2"/>
            <w:noWrap w:val="0"/>
            <w:vAlign w:val="center"/>
          </w:tcPr>
          <w:p>
            <w:pPr>
              <w:widowControl/>
              <w:spacing w:line="360" w:lineRule="auto"/>
              <w:contextualSpacing/>
              <w:jc w:val="center"/>
              <w:rPr>
                <w:rFonts w:ascii="宋体" w:eastAsia="宋体" w:hAnsi="宋体" w:cs="宋体" w:hint="eastAsia"/>
                <w:color w:val="auto"/>
                <w:sz w:val="21"/>
                <w:szCs w:val="21"/>
                <w:highlight w:val="none"/>
              </w:rPr>
            </w:pPr>
            <w:r>
              <w:rPr>
                <w:rFonts w:ascii="宋体" w:eastAsia="宋体" w:hAnsi="宋体" w:cs="宋体" w:hint="eastAsia"/>
                <w:bCs/>
                <w:color w:val="auto"/>
                <w:kern w:val="0"/>
                <w:szCs w:val="21"/>
                <w:highlight w:val="none"/>
              </w:rPr>
              <w:t>身份证号码或者统一社会信用代码</w:t>
            </w: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02"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2560"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02"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2560"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02"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2560"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5000" w:type="pct"/>
            <w:gridSpan w:val="5"/>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highlight w:val="none"/>
              </w:rPr>
              <w:t>供应商直接管理关系信息表</w:t>
            </w:r>
          </w:p>
        </w:tc>
      </w:tr>
      <w:tr>
        <w:tblPrEx>
          <w:tblW w:w="5000" w:type="pct"/>
          <w:jc w:val="center"/>
          <w:tblCellMar>
            <w:top w:w="0" w:type="dxa"/>
            <w:left w:w="108" w:type="dxa"/>
            <w:bottom w:w="0" w:type="dxa"/>
            <w:right w:w="108" w:type="dxa"/>
          </w:tblCellMar>
        </w:tblPrEx>
        <w:trPr>
          <w:jc w:val="center"/>
        </w:trPr>
        <w:tc>
          <w:tcPr>
            <w:tcW w:w="2439" w:type="pct"/>
            <w:gridSpan w:val="3"/>
            <w:noWrap w:val="0"/>
            <w:vAlign w:val="center"/>
          </w:tcPr>
          <w:p>
            <w:pPr>
              <w:widowControl/>
              <w:spacing w:line="360" w:lineRule="auto"/>
              <w:contextualSpacing/>
              <w:jc w:val="center"/>
              <w:rPr>
                <w:rFonts w:ascii="宋体" w:eastAsia="宋体" w:hAnsi="宋体" w:cs="宋体" w:hint="eastAsia"/>
                <w:color w:val="auto"/>
                <w:sz w:val="21"/>
                <w:szCs w:val="21"/>
                <w:highlight w:val="none"/>
              </w:rPr>
            </w:pPr>
            <w:r>
              <w:rPr>
                <w:rFonts w:ascii="宋体" w:eastAsia="宋体" w:hAnsi="宋体" w:cs="宋体" w:hint="eastAsia"/>
                <w:bCs/>
                <w:color w:val="auto"/>
                <w:kern w:val="0"/>
                <w:szCs w:val="21"/>
                <w:highlight w:val="none"/>
              </w:rPr>
              <w:t>直接管理关系单位名称</w:t>
            </w:r>
          </w:p>
        </w:tc>
        <w:tc>
          <w:tcPr>
            <w:tcW w:w="2560" w:type="pct"/>
            <w:gridSpan w:val="2"/>
            <w:noWrap w:val="0"/>
            <w:vAlign w:val="center"/>
          </w:tcPr>
          <w:p>
            <w:pPr>
              <w:pStyle w:val="PlainText"/>
              <w:jc w:val="center"/>
              <w:rPr>
                <w:rFonts w:ascii="宋体" w:eastAsia="宋体" w:hAnsi="宋体" w:cs="宋体" w:hint="eastAsia"/>
                <w:color w:val="auto"/>
                <w:sz w:val="21"/>
                <w:szCs w:val="21"/>
                <w:highlight w:val="none"/>
              </w:rPr>
            </w:pPr>
            <w:r>
              <w:rPr>
                <w:rFonts w:ascii="宋体" w:eastAsia="宋体" w:hAnsi="宋体" w:cs="宋体" w:hint="eastAsia"/>
                <w:bCs/>
                <w:color w:val="auto"/>
                <w:highlight w:val="none"/>
              </w:rPr>
              <w:t>统一社会信用代码</w:t>
            </w:r>
          </w:p>
        </w:tc>
      </w:tr>
      <w:tr>
        <w:tblPrEx>
          <w:tblW w:w="5000" w:type="pct"/>
          <w:jc w:val="center"/>
          <w:tblCellMar>
            <w:top w:w="0" w:type="dxa"/>
            <w:left w:w="108" w:type="dxa"/>
            <w:bottom w:w="0" w:type="dxa"/>
            <w:right w:w="108" w:type="dxa"/>
          </w:tblCellMar>
        </w:tblPrEx>
        <w:trPr>
          <w:jc w:val="center"/>
        </w:trPr>
        <w:tc>
          <w:tcPr>
            <w:tcW w:w="2439" w:type="pct"/>
            <w:gridSpan w:val="3"/>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2560"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2439" w:type="pct"/>
            <w:gridSpan w:val="3"/>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2560"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210"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备注</w:t>
            </w:r>
          </w:p>
        </w:tc>
        <w:tc>
          <w:tcPr>
            <w:tcW w:w="3789" w:type="pct"/>
            <w:gridSpan w:val="4"/>
            <w:noWrap w:val="0"/>
            <w:vAlign w:val="center"/>
          </w:tcPr>
          <w:p>
            <w:pPr>
              <w:pStyle w:val="PlainText"/>
              <w:spacing w:line="360" w:lineRule="auto"/>
              <w:jc w:val="center"/>
              <w:rPr>
                <w:rFonts w:ascii="宋体" w:eastAsia="宋体" w:hAnsi="宋体" w:cs="宋体" w:hint="eastAsia"/>
                <w:color w:val="auto"/>
                <w:sz w:val="21"/>
                <w:szCs w:val="21"/>
                <w:highlight w:val="none"/>
              </w:rPr>
            </w:pPr>
          </w:p>
        </w:tc>
      </w:tr>
    </w:tbl>
    <w:p>
      <w:pPr>
        <w:topLinePunct/>
        <w:autoSpaceDE w:val="0"/>
        <w:autoSpaceDN w:val="0"/>
        <w:spacing w:line="500" w:lineRule="exact"/>
        <w:ind w:firstLine="210" w:firstLineChars="100"/>
        <w:rPr>
          <w:rFonts w:ascii="宋体" w:eastAsia="宋体" w:hAnsi="宋体" w:cs="宋体" w:hint="eastAsia"/>
          <w:b/>
          <w:bCs/>
          <w:color w:val="auto"/>
          <w:sz w:val="24"/>
          <w:highlight w:val="none"/>
        </w:rPr>
      </w:pPr>
      <w:r>
        <w:rPr>
          <w:rFonts w:ascii="宋体" w:eastAsia="宋体" w:hAnsi="宋体" w:cs="宋体" w:hint="eastAsia"/>
          <w:b/>
          <w:bCs/>
          <w:color w:val="auto"/>
          <w:sz w:val="21"/>
          <w:szCs w:val="21"/>
          <w:highlight w:val="none"/>
          <w:lang w:val="en-US" w:eastAsia="zh-CN"/>
        </w:rPr>
        <w:t>（附</w:t>
      </w:r>
      <w:r>
        <w:rPr>
          <w:rFonts w:ascii="宋体" w:eastAsia="宋体" w:hAnsi="宋体" w:cs="宋体" w:hint="eastAsia"/>
          <w:b/>
          <w:bCs/>
          <w:color w:val="auto"/>
          <w:sz w:val="21"/>
          <w:szCs w:val="21"/>
          <w:highlight w:val="none"/>
        </w:rPr>
        <w:t>法人或者其他组织的营业执照等证明文件复印件</w:t>
      </w:r>
      <w:r>
        <w:rPr>
          <w:rFonts w:ascii="宋体" w:eastAsia="宋体" w:hAnsi="宋体" w:cs="宋体" w:hint="eastAsia"/>
          <w:b/>
          <w:bCs/>
          <w:color w:val="auto"/>
          <w:sz w:val="21"/>
          <w:szCs w:val="21"/>
          <w:highlight w:val="none"/>
          <w:lang w:val="en-US" w:eastAsia="zh-CN"/>
        </w:rPr>
        <w:t>；投标人如为</w:t>
      </w:r>
      <w:r>
        <w:rPr>
          <w:rFonts w:ascii="宋体" w:eastAsia="宋体" w:hAnsi="宋体" w:cs="宋体" w:hint="eastAsia"/>
          <w:b/>
          <w:bCs/>
          <w:color w:val="auto"/>
          <w:sz w:val="21"/>
          <w:szCs w:val="21"/>
          <w:highlight w:val="none"/>
        </w:rPr>
        <w:t>自然人</w:t>
      </w:r>
      <w:r>
        <w:rPr>
          <w:rFonts w:ascii="宋体" w:eastAsia="宋体" w:hAnsi="宋体" w:cs="宋体" w:hint="eastAsia"/>
          <w:b/>
          <w:bCs/>
          <w:color w:val="auto"/>
          <w:sz w:val="21"/>
          <w:szCs w:val="21"/>
          <w:highlight w:val="none"/>
          <w:lang w:eastAsia="zh-CN"/>
        </w:rPr>
        <w:t>，</w:t>
      </w:r>
      <w:r>
        <w:rPr>
          <w:rFonts w:ascii="宋体" w:eastAsia="宋体" w:hAnsi="宋体" w:cs="宋体" w:hint="eastAsia"/>
          <w:b/>
          <w:bCs/>
          <w:color w:val="auto"/>
          <w:sz w:val="21"/>
          <w:szCs w:val="21"/>
          <w:highlight w:val="none"/>
          <w:lang w:val="en-US" w:eastAsia="zh-CN"/>
        </w:rPr>
        <w:t>提供自然人</w:t>
      </w:r>
      <w:r>
        <w:rPr>
          <w:rFonts w:ascii="宋体" w:eastAsia="宋体" w:hAnsi="宋体" w:cs="宋体" w:hint="eastAsia"/>
          <w:b/>
          <w:bCs/>
          <w:color w:val="auto"/>
          <w:sz w:val="21"/>
          <w:szCs w:val="21"/>
          <w:highlight w:val="none"/>
        </w:rPr>
        <w:t>的身份证复印件</w:t>
      </w:r>
      <w:r>
        <w:rPr>
          <w:rFonts w:ascii="宋体" w:eastAsia="宋体" w:hAnsi="宋体" w:cs="宋体" w:hint="eastAsia"/>
          <w:b/>
          <w:bCs/>
          <w:color w:val="auto"/>
          <w:sz w:val="21"/>
          <w:szCs w:val="21"/>
          <w:highlight w:val="none"/>
          <w:lang w:eastAsia="zh-CN"/>
        </w:rPr>
        <w:t>）</w:t>
      </w:r>
    </w:p>
    <w:p>
      <w:pPr>
        <w:tabs>
          <w:tab w:val="left" w:pos="1230"/>
        </w:tabs>
        <w:topLinePunct/>
        <w:autoSpaceDE w:val="0"/>
        <w:autoSpaceDN w:val="0"/>
        <w:adjustRightInd w:val="0"/>
        <w:snapToGrid w:val="0"/>
        <w:spacing w:after="0" w:line="360" w:lineRule="auto"/>
        <w:ind w:firstLine="420" w:firstLineChars="200"/>
        <w:rPr>
          <w:rFonts w:ascii="宋体" w:eastAsia="宋体" w:hAnsi="宋体" w:cs="宋体" w:hint="eastAsia"/>
          <w:color w:val="auto"/>
          <w:sz w:val="21"/>
          <w:szCs w:val="21"/>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lang w:bidi="ar"/>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投标人</w:t>
      </w:r>
      <w:r>
        <w:rPr>
          <w:rFonts w:ascii="宋体" w:eastAsia="宋体" w:hAnsi="宋体" w:cs="宋体" w:hint="eastAsia"/>
          <w:color w:val="auto"/>
          <w:kern w:val="0"/>
          <w:szCs w:val="21"/>
          <w:highlight w:val="none"/>
          <w:lang w:bidi="ar"/>
        </w:rPr>
        <w:t>（全称并加盖公章</w:t>
      </w:r>
      <w:r>
        <w:rPr>
          <w:rFonts w:ascii="宋体" w:eastAsia="宋体" w:hAnsi="宋体" w:cs="宋体" w:hint="eastAsia"/>
          <w:color w:val="auto"/>
          <w:szCs w:val="21"/>
          <w:highlight w:val="none"/>
          <w:lang w:bidi="ar"/>
        </w:rPr>
        <w:t>）：</w:t>
      </w:r>
      <w:r>
        <w:rPr>
          <w:rFonts w:ascii="宋体" w:eastAsia="宋体" w:hAnsi="宋体" w:cs="宋体" w:hint="eastAsia"/>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kern w:val="0"/>
          <w:szCs w:val="21"/>
          <w:highlight w:val="none"/>
        </w:rPr>
        <w:t>投标人代表（签字）</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日期：</w:t>
      </w:r>
      <w:r>
        <w:rPr>
          <w:rFonts w:ascii="宋体" w:eastAsia="宋体" w:hAnsi="宋体" w:cs="宋体" w:hint="eastAsia"/>
          <w:color w:val="auto"/>
          <w:szCs w:val="21"/>
          <w:highlight w:val="none"/>
          <w:u w:val="single"/>
          <w:lang w:bidi="ar"/>
        </w:rPr>
        <w:t xml:space="preserve">                                 </w:t>
      </w:r>
    </w:p>
    <w:p>
      <w:pPr>
        <w:topLinePunct/>
        <w:autoSpaceDE w:val="0"/>
        <w:autoSpaceDN w:val="0"/>
        <w:adjustRightInd w:val="0"/>
        <w:snapToGrid w:val="0"/>
        <w:spacing w:line="360" w:lineRule="auto"/>
        <w:jc w:val="left"/>
        <w:rPr>
          <w:rFonts w:ascii="宋体" w:eastAsia="宋体" w:hAnsi="宋体" w:cs="宋体" w:hint="eastAsia"/>
          <w:color w:val="auto"/>
          <w:highlight w:val="none"/>
        </w:rPr>
      </w:pPr>
    </w:p>
    <w:p>
      <w:pPr>
        <w:pStyle w:val="PlainText"/>
        <w:ind w:firstLine="420" w:firstLineChars="200"/>
        <w:rPr>
          <w:rFonts w:ascii="宋体" w:eastAsia="宋体" w:hAnsi="宋体" w:cs="宋体" w:hint="eastAsia"/>
          <w:b/>
          <w:bCs/>
          <w:color w:val="auto"/>
          <w:sz w:val="36"/>
          <w:szCs w:val="36"/>
          <w:highlight w:val="none"/>
        </w:rPr>
      </w:pPr>
      <w:r>
        <w:rPr>
          <w:rFonts w:ascii="宋体" w:eastAsia="宋体" w:hAnsi="宋体" w:cs="宋体" w:hint="eastAsia"/>
          <w:color w:val="auto"/>
          <w:highlight w:val="none"/>
        </w:rPr>
        <w:br w:type="page"/>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 xml:space="preserve">格式2  </w:t>
      </w:r>
      <w:r>
        <w:rPr>
          <w:rFonts w:ascii="宋体" w:eastAsia="宋体" w:hAnsi="宋体" w:cs="宋体" w:hint="eastAsia"/>
          <w:b/>
          <w:bCs/>
          <w:color w:val="auto"/>
          <w:sz w:val="28"/>
          <w:szCs w:val="28"/>
          <w:highlight w:val="none"/>
          <w:lang w:bidi="ar"/>
        </w:rPr>
        <w:t>投标人具备投标资格证明文件</w:t>
      </w: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2-1财务状况报告</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jc w:val="center"/>
        <w:rPr>
          <w:rFonts w:ascii="宋体" w:eastAsia="宋体" w:hAnsi="宋体" w:cs="宋体" w:hint="eastAsia"/>
          <w:b/>
          <w:bCs/>
          <w:color w:val="auto"/>
          <w:sz w:val="28"/>
          <w:szCs w:val="28"/>
          <w:highlight w:val="none"/>
        </w:rPr>
      </w:pP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2-2依法缴纳税收的相关材料</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jc w:val="center"/>
        <w:rPr>
          <w:rFonts w:ascii="宋体" w:eastAsia="宋体" w:hAnsi="宋体" w:cs="宋体" w:hint="eastAsia"/>
          <w:b/>
          <w:bCs/>
          <w:color w:val="auto"/>
          <w:sz w:val="28"/>
          <w:szCs w:val="28"/>
          <w:highlight w:val="none"/>
        </w:rPr>
      </w:pP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2-3依法缴纳社会保障资金的相关材料</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rPr>
          <w:rFonts w:ascii="宋体" w:eastAsia="宋体" w:hAnsi="宋体" w:cs="宋体" w:hint="eastAsia"/>
          <w:b/>
          <w:bCs/>
          <w:color w:val="auto"/>
          <w:sz w:val="28"/>
          <w:szCs w:val="28"/>
          <w:highlight w:val="none"/>
        </w:rPr>
      </w:pP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2-4具备履行合同所必需的设备和专业技术能力的证明材料</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jc w:val="center"/>
        <w:rPr>
          <w:rFonts w:ascii="宋体" w:eastAsia="宋体" w:hAnsi="宋体" w:cs="宋体" w:hint="eastAsia"/>
          <w:b/>
          <w:bCs/>
          <w:color w:val="auto"/>
          <w:sz w:val="28"/>
          <w:szCs w:val="28"/>
          <w:highlight w:val="none"/>
        </w:rPr>
      </w:pPr>
    </w:p>
    <w:p>
      <w:pP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br w:type="page"/>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 xml:space="preserve">格式3  </w:t>
      </w:r>
      <w:r>
        <w:rPr>
          <w:rFonts w:ascii="宋体" w:eastAsia="宋体" w:hAnsi="宋体" w:cs="宋体" w:hint="eastAsia"/>
          <w:b/>
          <w:bCs/>
          <w:color w:val="auto"/>
          <w:sz w:val="28"/>
          <w:szCs w:val="28"/>
          <w:highlight w:val="none"/>
          <w:lang w:bidi="ar"/>
        </w:rPr>
        <w:t>参加本次政府采购活动前三年内在经营活动中没有重大违法记录的书面声明</w:t>
      </w:r>
    </w:p>
    <w:p>
      <w:pPr>
        <w:spacing w:line="360" w:lineRule="auto"/>
        <w:ind w:firstLine="420" w:firstLineChars="200"/>
        <w:rPr>
          <w:rFonts w:ascii="宋体" w:eastAsia="宋体" w:hAnsi="宋体" w:cs="宋体" w:hint="eastAsia"/>
          <w:color w:val="auto"/>
          <w:highlight w:val="none"/>
        </w:rPr>
      </w:pPr>
    </w:p>
    <w:p>
      <w:pPr>
        <w:spacing w:line="360" w:lineRule="auto"/>
        <w:rPr>
          <w:rFonts w:ascii="宋体" w:eastAsia="宋体" w:hAnsi="宋体" w:cs="宋体" w:hint="eastAsia"/>
          <w:color w:val="auto"/>
          <w:highlight w:val="none"/>
        </w:rPr>
      </w:pPr>
      <w:r>
        <w:rPr>
          <w:rFonts w:ascii="宋体" w:eastAsia="宋体" w:hAnsi="宋体" w:cs="宋体" w:hint="eastAsia"/>
          <w:color w:val="auto"/>
          <w:highlight w:val="none"/>
          <w:lang w:bidi="ar"/>
        </w:rPr>
        <w:t>致________（采购人）：</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我单位在参加本次采购活动前三年内在经营活动中没有《政府采购法》第二十二条第一款第（五）项所称重大违法记录，包括：</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我单位未因经营活动中的违法行为受到刑事处罚或者责令停产停业、吊销许可证或者执照、较大数额罚款等行政处罚。</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特此声明！</w:t>
      </w: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（请投标人根据实际情况如实声明，否则视为提供虚假材料。）</w:t>
      </w: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 xml:space="preserve">投标人（全称并加盖公章）：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kern w:val="0"/>
          <w:szCs w:val="21"/>
          <w:highlight w:val="none"/>
        </w:rPr>
        <w:t>投标人代表（签字）</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highlight w:val="none"/>
        </w:rPr>
        <w:t xml:space="preserve">             </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 xml:space="preserve">日期：                                 </w:t>
      </w:r>
    </w:p>
    <w:p>
      <w:pPr>
        <w:adjustRightInd w:val="0"/>
        <w:snapToGrid w:val="0"/>
        <w:spacing w:line="360" w:lineRule="auto"/>
        <w:jc w:val="center"/>
        <w:rPr>
          <w:rFonts w:ascii="宋体" w:eastAsia="宋体" w:hAnsi="宋体" w:cs="宋体" w:hint="eastAsia"/>
          <w:b/>
          <w:bCs/>
          <w:color w:val="auto"/>
          <w:sz w:val="28"/>
          <w:szCs w:val="28"/>
          <w:highlight w:val="none"/>
        </w:rPr>
      </w:pPr>
    </w:p>
    <w:p>
      <w:pP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br w:type="page"/>
      </w:r>
    </w:p>
    <w:p>
      <w:pPr>
        <w:pStyle w:val="5"/>
        <w:outlineLvl w:val="9"/>
        <w:rPr>
          <w:rFonts w:ascii="宋体" w:eastAsia="宋体" w:hAnsi="宋体" w:cs="宋体" w:hint="eastAsia"/>
          <w:color w:val="auto"/>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 xml:space="preserve">格式4  </w:t>
      </w:r>
      <w:r>
        <w:rPr>
          <w:rFonts w:ascii="宋体" w:eastAsia="宋体" w:hAnsi="宋体" w:cs="宋体" w:hint="eastAsia"/>
          <w:b/>
          <w:bCs/>
          <w:color w:val="auto"/>
          <w:sz w:val="28"/>
          <w:szCs w:val="28"/>
          <w:highlight w:val="none"/>
          <w:lang w:bidi="ar"/>
        </w:rPr>
        <w:t>具备法律、行政法规规定的其他条件的证明材料</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eastAsia="宋体" w:hAnsi="宋体" w:cs="宋体" w:hint="eastAsia"/>
          <w:b/>
          <w:bCs/>
          <w:color w:val="auto"/>
          <w:sz w:val="28"/>
          <w:szCs w:val="28"/>
          <w:highlight w:val="none"/>
        </w:rPr>
      </w:pPr>
    </w:p>
    <w:p>
      <w:pP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br w:type="page"/>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 xml:space="preserve">格式5  </w:t>
      </w:r>
      <w:r>
        <w:rPr>
          <w:rFonts w:ascii="宋体" w:eastAsia="宋体" w:hAnsi="宋体" w:cs="宋体" w:hint="eastAsia"/>
          <w:b/>
          <w:bCs/>
          <w:color w:val="auto"/>
          <w:sz w:val="28"/>
          <w:szCs w:val="28"/>
          <w:highlight w:val="none"/>
          <w:lang w:bidi="ar"/>
        </w:rPr>
        <w:t>联合体协议（若有）</w:t>
      </w:r>
    </w:p>
    <w:p>
      <w:pPr>
        <w:pStyle w:val="NormalWeb"/>
        <w:widowControl w:val="0"/>
        <w:topLinePunct/>
        <w:autoSpaceDE w:val="0"/>
        <w:autoSpaceDN w:val="0"/>
        <w:snapToGrid w:val="0"/>
        <w:spacing w:before="0" w:beforeAutospacing="0" w:after="0" w:afterAutospacing="0" w:line="360" w:lineRule="auto"/>
        <w:jc w:val="center"/>
        <w:rPr>
          <w:rFonts w:ascii="宋体" w:eastAsia="宋体" w:hAnsi="宋体" w:cs="宋体" w:hint="eastAsia"/>
          <w:b/>
          <w:color w:val="auto"/>
          <w:w w:val="150"/>
          <w:szCs w:val="21"/>
          <w:highlight w:val="none"/>
        </w:rPr>
      </w:pPr>
    </w:p>
    <w:p>
      <w:pPr>
        <w:spacing w:line="360" w:lineRule="auto"/>
        <w:rPr>
          <w:rFonts w:ascii="宋体" w:eastAsia="宋体" w:hAnsi="宋体" w:cs="宋体" w:hint="eastAsia"/>
          <w:color w:val="auto"/>
          <w:highlight w:val="none"/>
        </w:rPr>
      </w:pPr>
      <w:r>
        <w:rPr>
          <w:rFonts w:ascii="宋体" w:eastAsia="宋体" w:hAnsi="宋体" w:cs="宋体" w:hint="eastAsia"/>
          <w:color w:val="auto"/>
          <w:highlight w:val="none"/>
          <w:lang w:bidi="ar"/>
        </w:rPr>
        <w:t>致________（采购人）：</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经研究，我方决定自愿组成联合体共同参加____________(项目名称、项目编号)项目的投标。现就联合体投标事宜订立如下协议：</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一、联合体成员：</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1.____________________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2.____________________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3.____________________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二、____________(某成员单位名称)为____________(联合体名称)牵头人。</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四、联合体将严格按照招标文件的各项要求，递交投标文件，参加投标，履行中标义务和中标后的合同，并向采购人承担连带责任。</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五、联合体各成员单位内部的职责分工如下：____________。按照本条上述分工，联合体成员单位各自所承担的合同工作量比例如下：____________。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六、本协议书自签署之日起生效，合同履行完毕后自动失效。</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七、本协议书一式______份，联合体成员和采购人各执一份。</w:t>
      </w:r>
    </w:p>
    <w:p>
      <w:pPr>
        <w:spacing w:line="360" w:lineRule="auto"/>
        <w:ind w:firstLine="420" w:firstLineChars="200"/>
        <w:rPr>
          <w:rFonts w:ascii="宋体" w:eastAsia="宋体" w:hAnsi="宋体" w:cs="宋体" w:hint="eastAsia"/>
          <w:color w:val="auto"/>
          <w:szCs w:val="21"/>
          <w:highlight w:val="none"/>
        </w:rPr>
      </w:pP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牵头人名称(公章)：____________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法定代表人或其授权代表(签字)：____________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成员名称(公章)：____________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法定代表人或其授权代表(签字)：____________</w:t>
      </w:r>
    </w:p>
    <w:p>
      <w:pPr>
        <w:spacing w:line="360" w:lineRule="auto"/>
        <w:ind w:firstLine="420" w:firstLineChars="200"/>
        <w:rPr>
          <w:rFonts w:ascii="宋体" w:eastAsia="宋体" w:hAnsi="宋体" w:cs="宋体" w:hint="eastAsia"/>
          <w:color w:val="auto"/>
          <w:szCs w:val="21"/>
          <w:highlight w:val="none"/>
        </w:rPr>
      </w:pPr>
    </w:p>
    <w:p>
      <w:pPr>
        <w:spacing w:line="360" w:lineRule="auto"/>
        <w:ind w:firstLine="420" w:firstLineChars="200"/>
        <w:jc w:val="right"/>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______年____月____日</w:t>
      </w:r>
    </w:p>
    <w:p>
      <w:pPr>
        <w:spacing w:line="360" w:lineRule="auto"/>
        <w:ind w:firstLine="420" w:firstLineChars="200"/>
        <w:rPr>
          <w:rFonts w:ascii="宋体" w:eastAsia="宋体" w:hAnsi="宋体" w:cs="宋体" w:hint="eastAsia"/>
          <w:color w:val="auto"/>
          <w:szCs w:val="21"/>
          <w:highlight w:val="none"/>
        </w:rPr>
      </w:pP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备注：本协议书由授权代表签字的，应附法定代表人签字的授权委托书。</w:t>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color w:val="auto"/>
          <w:szCs w:val="21"/>
          <w:highlight w:val="none"/>
          <w:lang w:bidi="ar"/>
        </w:rPr>
        <w:br w:type="page"/>
      </w:r>
      <w:r>
        <w:rPr>
          <w:rFonts w:ascii="宋体" w:eastAsia="宋体" w:hAnsi="宋体" w:cs="宋体" w:hint="eastAsia"/>
          <w:b/>
          <w:bCs/>
          <w:color w:val="auto"/>
          <w:sz w:val="28"/>
          <w:szCs w:val="28"/>
          <w:highlight w:val="none"/>
        </w:rPr>
        <w:t xml:space="preserve">格式6  </w:t>
      </w:r>
      <w:r>
        <w:rPr>
          <w:rFonts w:ascii="宋体" w:eastAsia="宋体" w:hAnsi="宋体" w:cs="宋体" w:hint="eastAsia"/>
          <w:b/>
          <w:bCs/>
          <w:color w:val="auto"/>
          <w:sz w:val="28"/>
          <w:szCs w:val="28"/>
          <w:highlight w:val="none"/>
          <w:lang w:bidi="ar"/>
        </w:rPr>
        <w:t>其他资格证明文件（若有）</w:t>
      </w:r>
    </w:p>
    <w:p>
      <w:pPr>
        <w:rPr>
          <w:rFonts w:ascii="宋体" w:eastAsia="宋体" w:hAnsi="宋体" w:cs="宋体" w:hint="eastAsia"/>
          <w:color w:val="auto"/>
          <w:highlight w:val="none"/>
        </w:rPr>
      </w:pP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lang w:bidi="ar"/>
        </w:rPr>
        <w:t>根据资格条件要求提供相应材料。</w:t>
      </w:r>
    </w:p>
    <w:p>
      <w:pP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br w:type="page"/>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格式7  投标报价表</w:t>
      </w:r>
    </w:p>
    <w:p>
      <w:pPr>
        <w:tabs>
          <w:tab w:val="left" w:pos="1230"/>
        </w:tabs>
        <w:topLinePunct/>
        <w:autoSpaceDE w:val="0"/>
        <w:autoSpaceDN w:val="0"/>
        <w:adjustRightInd w:val="0"/>
        <w:snapToGrid w:val="0"/>
        <w:spacing w:line="360" w:lineRule="auto"/>
        <w:ind w:firstLine="560" w:firstLineChars="200"/>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1.开标一览表（总报价表）</w:t>
      </w:r>
    </w:p>
    <w:p>
      <w:pPr>
        <w:pStyle w:val="PlainText"/>
        <w:topLinePunct/>
        <w:autoSpaceDE w:val="0"/>
        <w:autoSpaceDN w:val="0"/>
        <w:adjustRightInd w:val="0"/>
        <w:snapToGrid w:val="0"/>
        <w:spacing w:line="360" w:lineRule="auto"/>
        <w:ind w:left="2"/>
        <w:jc w:val="center"/>
        <w:rPr>
          <w:rFonts w:ascii="宋体" w:eastAsia="宋体" w:hAnsi="宋体" w:cs="宋体" w:hint="eastAsia"/>
          <w:color w:val="auto"/>
          <w:highlight w:val="none"/>
        </w:rPr>
      </w:pPr>
      <w:r>
        <w:rPr>
          <w:rFonts w:ascii="宋体" w:eastAsia="宋体" w:hAnsi="宋体" w:cs="宋体" w:hint="eastAsia"/>
          <w:color w:val="auto"/>
          <w:highlight w:val="none"/>
        </w:rPr>
        <w:t>(服务类项目适用)</w:t>
      </w:r>
    </w:p>
    <w:p>
      <w:pPr>
        <w:topLinePunct/>
        <w:autoSpaceDE w:val="0"/>
        <w:autoSpaceDN w:val="0"/>
        <w:adjustRightInd w:val="0"/>
        <w:snapToGrid w:val="0"/>
        <w:spacing w:line="360" w:lineRule="auto"/>
        <w:jc w:val="left"/>
        <w:rPr>
          <w:rFonts w:ascii="宋体" w:eastAsia="宋体" w:hAnsi="宋体" w:cs="宋体" w:hint="eastAsia"/>
          <w:color w:val="auto"/>
          <w:highlight w:val="none"/>
        </w:rPr>
      </w:pPr>
      <w:r>
        <w:rPr>
          <w:rFonts w:ascii="宋体" w:eastAsia="宋体" w:hAnsi="宋体" w:cs="宋体" w:hint="eastAsia"/>
          <w:color w:val="auto"/>
          <w:highlight w:val="none"/>
        </w:rPr>
        <w:t>项目名称：</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 xml:space="preserve"> </w:t>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项目编号：</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 xml:space="preserve"> </w:t>
      </w:r>
    </w:p>
    <w:p>
      <w:pPr>
        <w:adjustRightInd w:val="0"/>
        <w:snapToGrid w:val="0"/>
        <w:spacing w:line="360" w:lineRule="auto"/>
        <w:ind w:right="840"/>
        <w:rPr>
          <w:rFonts w:ascii="宋体" w:eastAsia="宋体" w:hAnsi="宋体" w:cs="宋体" w:hint="eastAsia"/>
          <w:bCs/>
          <w:color w:val="auto"/>
          <w:w w:val="150"/>
          <w:szCs w:val="21"/>
          <w:highlight w:val="none"/>
        </w:rPr>
      </w:pPr>
      <w:r>
        <w:rPr>
          <w:rFonts w:ascii="宋体" w:eastAsia="宋体" w:hAnsi="宋体" w:cs="宋体" w:hint="eastAsia"/>
          <w:color w:val="auto"/>
          <w:highlight w:val="none"/>
        </w:rPr>
        <w:t>采购包号：</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 xml:space="preserve">                                价格单位：人民币：元</w:t>
      </w:r>
    </w:p>
    <w:tbl>
      <w:tblPr>
        <w:tblStyle w:val="TableNormal"/>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61"/>
        <w:gridCol w:w="4918"/>
        <w:gridCol w:w="2553"/>
      </w:tblGrid>
      <w:tr>
        <w:tblPrEx>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4918" w:type="dxa"/>
            <w:noWrap/>
            <w:vAlign w:val="center"/>
          </w:tcPr>
          <w:p>
            <w:pPr>
              <w:adjustRightInd w:val="0"/>
              <w:snapToGrid w:val="0"/>
              <w:spacing w:before="62" w:beforeLines="20" w:after="62" w:afterLines="2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内容</w:t>
            </w:r>
          </w:p>
        </w:tc>
        <w:tc>
          <w:tcPr>
            <w:tcW w:w="2553" w:type="dxa"/>
            <w:noWrap/>
            <w:vAlign w:val="center"/>
          </w:tcPr>
          <w:p>
            <w:pPr>
              <w:adjustRightInd w:val="0"/>
              <w:snapToGrid w:val="0"/>
              <w:spacing w:before="62" w:beforeLines="20" w:after="62" w:afterLines="2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价格小计</w:t>
            </w: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1</w:t>
            </w:r>
          </w:p>
        </w:tc>
        <w:tc>
          <w:tcPr>
            <w:tcW w:w="4918" w:type="dxa"/>
            <w:noWrap/>
            <w:vAlign w:val="center"/>
          </w:tcPr>
          <w:p>
            <w:pPr>
              <w:adjustRightInd w:val="0"/>
              <w:snapToGrid w:val="0"/>
              <w:spacing w:line="360" w:lineRule="auto"/>
              <w:jc w:val="center"/>
              <w:rPr>
                <w:rFonts w:ascii="宋体" w:eastAsia="宋体" w:hAnsi="宋体" w:cs="宋体" w:hint="eastAsia"/>
                <w:color w:val="auto"/>
                <w:szCs w:val="21"/>
                <w:highlight w:val="none"/>
              </w:rPr>
            </w:pPr>
          </w:p>
        </w:tc>
        <w:tc>
          <w:tcPr>
            <w:tcW w:w="2553" w:type="dxa"/>
            <w:noWrap/>
            <w:vAlign w:val="center"/>
          </w:tcPr>
          <w:p>
            <w:pPr>
              <w:adjustRightInd w:val="0"/>
              <w:snapToGrid w:val="0"/>
              <w:spacing w:before="62" w:beforeLines="20" w:after="62" w:afterLines="20"/>
              <w:jc w:val="center"/>
              <w:rPr>
                <w:rFonts w:ascii="宋体" w:eastAsia="宋体" w:hAnsi="宋体" w:cs="宋体" w:hint="eastAsia"/>
                <w:b/>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4918" w:type="dxa"/>
            <w:noWrap/>
            <w:vAlign w:val="center"/>
          </w:tcPr>
          <w:p>
            <w:pPr>
              <w:spacing w:line="460" w:lineRule="exact"/>
              <w:jc w:val="left"/>
              <w:rPr>
                <w:rFonts w:ascii="宋体" w:eastAsia="宋体" w:hAnsi="宋体" w:cs="宋体" w:hint="eastAsia"/>
                <w:color w:val="auto"/>
                <w:szCs w:val="21"/>
                <w:highlight w:val="none"/>
              </w:rPr>
            </w:pPr>
          </w:p>
        </w:tc>
        <w:tc>
          <w:tcPr>
            <w:tcW w:w="2553"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4918" w:type="dxa"/>
            <w:noWrap/>
            <w:vAlign w:val="center"/>
          </w:tcPr>
          <w:p>
            <w:pPr>
              <w:spacing w:line="460" w:lineRule="exact"/>
              <w:jc w:val="left"/>
              <w:rPr>
                <w:rFonts w:ascii="宋体" w:eastAsia="宋体" w:hAnsi="宋体" w:cs="宋体" w:hint="eastAsia"/>
                <w:color w:val="auto"/>
                <w:szCs w:val="21"/>
                <w:highlight w:val="none"/>
              </w:rPr>
            </w:pPr>
          </w:p>
        </w:tc>
        <w:tc>
          <w:tcPr>
            <w:tcW w:w="2553"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报价合计（小写）</w:t>
            </w:r>
          </w:p>
        </w:tc>
        <w:tc>
          <w:tcPr>
            <w:tcW w:w="2553"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宋体" w:eastAsia="宋体" w:hAnsi="宋体" w:cs="宋体" w:hint="eastAsia"/>
                <w:b/>
                <w:bCs/>
                <w:color w:val="auto"/>
                <w:szCs w:val="21"/>
                <w:highlight w:val="none"/>
              </w:rPr>
            </w:pPr>
            <w:r>
              <w:rPr>
                <w:rFonts w:ascii="宋体" w:eastAsia="宋体" w:hAnsi="宋体" w:cs="宋体" w:hint="eastAsia"/>
                <w:color w:val="auto"/>
                <w:szCs w:val="21"/>
                <w:highlight w:val="none"/>
              </w:rPr>
              <w:t>报价合计（大写）</w:t>
            </w:r>
          </w:p>
        </w:tc>
        <w:tc>
          <w:tcPr>
            <w:tcW w:w="2553"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服务期</w:t>
            </w:r>
          </w:p>
        </w:tc>
        <w:tc>
          <w:tcPr>
            <w:tcW w:w="2553"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2553"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p>
        </w:tc>
      </w:tr>
    </w:tbl>
    <w:p>
      <w:pPr>
        <w:topLinePunct/>
        <w:autoSpaceDE w:val="0"/>
        <w:autoSpaceDN w:val="0"/>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特别说明：</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2.本项目执行中所发生的所有费用均计入投标报价中，采购人不再另行支付其他任何费用。</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3.投标人应根据《招标文件-技术部分》相关要求填报。</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4.如报价不一致，按照投标人须知“19.核价原则”进行修正。</w:t>
      </w:r>
    </w:p>
    <w:p>
      <w:pPr>
        <w:topLinePunct/>
        <w:autoSpaceDE w:val="0"/>
        <w:autoSpaceDN w:val="0"/>
        <w:adjustRightInd w:val="0"/>
        <w:snapToGrid w:val="0"/>
        <w:spacing w:line="360" w:lineRule="auto"/>
        <w:ind w:firstLine="525" w:firstLineChars="250"/>
        <w:jc w:val="left"/>
        <w:rPr>
          <w:rFonts w:ascii="宋体" w:eastAsia="宋体" w:hAnsi="宋体" w:cs="宋体" w:hint="eastAsia"/>
          <w:color w:val="auto"/>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w:t>
      </w:r>
      <w:r>
        <w:rPr>
          <w:rFonts w:ascii="宋体" w:eastAsia="宋体" w:hAnsi="宋体" w:cs="宋体" w:hint="eastAsia"/>
          <w:color w:val="auto"/>
          <w:kern w:val="0"/>
          <w:szCs w:val="21"/>
          <w:highlight w:val="none"/>
        </w:rPr>
        <w:t>（全称并加盖公章</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kern w:val="0"/>
          <w:szCs w:val="21"/>
          <w:highlight w:val="none"/>
        </w:rPr>
        <w:t>投标人代表（签字）</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日期：</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left="0" w:firstLine="0" w:leftChars="0" w:firstLineChars="0"/>
        <w:jc w:val="center"/>
        <w:outlineLvl w:val="2"/>
        <w:rPr>
          <w:rFonts w:ascii="宋体" w:eastAsia="宋体" w:hAnsi="宋体" w:cs="宋体" w:hint="eastAsia"/>
          <w:b/>
          <w:bCs/>
          <w:color w:val="auto"/>
          <w:sz w:val="28"/>
          <w:szCs w:val="28"/>
          <w:highlight w:val="none"/>
        </w:rPr>
      </w:pPr>
      <w:r>
        <w:rPr>
          <w:rFonts w:ascii="宋体" w:eastAsia="宋体" w:hAnsi="宋体" w:cs="宋体" w:hint="eastAsia"/>
          <w:color w:val="auto"/>
          <w:szCs w:val="21"/>
          <w:highlight w:val="none"/>
        </w:rPr>
        <w:br w:type="page"/>
      </w:r>
      <w:r>
        <w:rPr>
          <w:rFonts w:ascii="宋体" w:eastAsia="宋体" w:hAnsi="宋体" w:cs="宋体" w:hint="eastAsia"/>
          <w:b/>
          <w:bCs/>
          <w:color w:val="auto"/>
          <w:sz w:val="28"/>
          <w:szCs w:val="28"/>
          <w:highlight w:val="none"/>
        </w:rPr>
        <w:t>2.分项报价表</w:t>
      </w:r>
    </w:p>
    <w:p>
      <w:pPr>
        <w:widowControl/>
        <w:jc w:val="center"/>
        <w:outlineLvl w:val="2"/>
        <w:rPr>
          <w:rFonts w:ascii="宋体" w:eastAsia="宋体" w:hAnsi="宋体" w:cs="宋体" w:hint="eastAsia"/>
          <w:b/>
          <w:color w:val="auto"/>
          <w:sz w:val="28"/>
          <w:highlight w:val="none"/>
        </w:rPr>
      </w:pPr>
      <w:r>
        <w:rPr>
          <w:rFonts w:ascii="宋体" w:eastAsia="宋体" w:hAnsi="宋体" w:cs="宋体" w:hint="eastAsia"/>
          <w:b/>
          <w:color w:val="auto"/>
          <w:sz w:val="28"/>
          <w:highlight w:val="none"/>
        </w:rPr>
        <w:t>2.2分项报价表</w:t>
      </w:r>
    </w:p>
    <w:p>
      <w:pPr>
        <w:pStyle w:val="PlainText"/>
        <w:topLinePunct/>
        <w:autoSpaceDE w:val="0"/>
        <w:autoSpaceDN w:val="0"/>
        <w:adjustRightInd w:val="0"/>
        <w:snapToGrid w:val="0"/>
        <w:spacing w:line="360" w:lineRule="auto"/>
        <w:ind w:left="2"/>
        <w:jc w:val="center"/>
        <w:rPr>
          <w:rFonts w:ascii="宋体" w:eastAsia="宋体" w:hAnsi="宋体" w:cs="宋体" w:hint="eastAsia"/>
          <w:b/>
          <w:bCs/>
          <w:color w:val="auto"/>
          <w:highlight w:val="none"/>
        </w:rPr>
      </w:pPr>
      <w:r>
        <w:rPr>
          <w:rFonts w:ascii="宋体" w:eastAsia="宋体" w:hAnsi="宋体" w:cs="宋体" w:hint="eastAsia"/>
          <w:color w:val="auto"/>
          <w:highlight w:val="none"/>
        </w:rPr>
        <w:t>（服务类项目适用)</w:t>
      </w:r>
    </w:p>
    <w:p>
      <w:pPr>
        <w:topLinePunct/>
        <w:autoSpaceDE w:val="0"/>
        <w:autoSpaceDN w:val="0"/>
        <w:adjustRightInd w:val="0"/>
        <w:snapToGrid w:val="0"/>
        <w:spacing w:line="360" w:lineRule="auto"/>
        <w:jc w:val="left"/>
        <w:rPr>
          <w:rFonts w:ascii="宋体" w:eastAsia="宋体" w:hAnsi="宋体" w:cs="宋体" w:hint="eastAsia"/>
          <w:color w:val="auto"/>
          <w:highlight w:val="none"/>
        </w:rPr>
      </w:pPr>
      <w:r>
        <w:rPr>
          <w:rFonts w:ascii="宋体" w:eastAsia="宋体" w:hAnsi="宋体" w:cs="宋体" w:hint="eastAsia"/>
          <w:color w:val="auto"/>
          <w:highlight w:val="none"/>
        </w:rPr>
        <w:t>项目名称：</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 xml:space="preserve"> </w:t>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项目编号：</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 xml:space="preserve"> </w:t>
      </w:r>
    </w:p>
    <w:p>
      <w:pPr>
        <w:adjustRightInd w:val="0"/>
        <w:snapToGrid w:val="0"/>
        <w:spacing w:line="360" w:lineRule="auto"/>
        <w:ind w:right="840"/>
        <w:rPr>
          <w:rFonts w:ascii="宋体" w:eastAsia="宋体" w:hAnsi="宋体" w:cs="宋体" w:hint="eastAsia"/>
          <w:bCs/>
          <w:color w:val="auto"/>
          <w:w w:val="150"/>
          <w:szCs w:val="21"/>
          <w:highlight w:val="none"/>
        </w:rPr>
      </w:pPr>
      <w:r>
        <w:rPr>
          <w:rFonts w:ascii="宋体" w:eastAsia="宋体" w:hAnsi="宋体" w:cs="宋体" w:hint="eastAsia"/>
          <w:color w:val="auto"/>
          <w:highlight w:val="none"/>
        </w:rPr>
        <w:t>采购包号：</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 xml:space="preserve">                                价格单位：人民币：元</w:t>
      </w:r>
    </w:p>
    <w:tbl>
      <w:tblPr>
        <w:tblStyle w:val="TableNormal"/>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tblPrEx>
          <w:tblW w:w="9181" w:type="dxa"/>
          <w:jc w:val="center"/>
          <w:tblLayout w:type="fixed"/>
          <w:tblCellMar>
            <w:top w:w="0" w:type="dxa"/>
            <w:left w:w="108" w:type="dxa"/>
            <w:bottom w:w="0" w:type="dxa"/>
            <w:right w:w="108" w:type="dxa"/>
          </w:tblCellMar>
        </w:tblPrEx>
        <w:trPr>
          <w:trHeight w:val="409"/>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1692" w:type="dxa"/>
            <w:tcBorders>
              <w:top w:val="single" w:sz="4" w:space="0" w:color="auto"/>
              <w:left w:val="nil"/>
              <w:bottom w:val="single" w:sz="4" w:space="0" w:color="auto"/>
              <w:right w:val="single" w:sz="4" w:space="0" w:color="auto"/>
            </w:tcBorders>
            <w:vAlign w:val="center"/>
          </w:tcPr>
          <w:p>
            <w:pPr>
              <w:widowControl/>
              <w:ind w:left="-84" w:firstLine="82" w:leftChars="-40" w:firstLineChars="39"/>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项目名称</w:t>
            </w:r>
          </w:p>
        </w:tc>
        <w:tc>
          <w:tcPr>
            <w:tcW w:w="2332"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内容描述</w:t>
            </w:r>
          </w:p>
        </w:tc>
        <w:tc>
          <w:tcPr>
            <w:tcW w:w="1267"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b/>
                <w:color w:val="auto"/>
                <w:szCs w:val="21"/>
                <w:highlight w:val="none"/>
                <w:lang w:eastAsia="zh-CN"/>
              </w:rPr>
            </w:pPr>
            <w:r>
              <w:rPr>
                <w:rFonts w:ascii="宋体" w:eastAsia="宋体" w:hAnsi="宋体" w:cs="宋体" w:hint="eastAsia"/>
                <w:b/>
                <w:color w:val="auto"/>
                <w:szCs w:val="21"/>
                <w:highlight w:val="none"/>
                <w:lang w:eastAsia="zh-CN"/>
              </w:rPr>
              <w:t>数量</w:t>
            </w:r>
          </w:p>
        </w:tc>
        <w:tc>
          <w:tcPr>
            <w:tcW w:w="126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b/>
                <w:color w:val="auto"/>
                <w:szCs w:val="21"/>
                <w:highlight w:val="none"/>
                <w:lang w:eastAsia="zh-CN"/>
              </w:rPr>
            </w:pPr>
            <w:r>
              <w:rPr>
                <w:rFonts w:ascii="宋体" w:eastAsia="宋体" w:hAnsi="宋体" w:cs="宋体" w:hint="eastAsia"/>
                <w:b/>
                <w:color w:val="auto"/>
                <w:szCs w:val="21"/>
                <w:highlight w:val="none"/>
                <w:lang w:eastAsia="zh-CN"/>
              </w:rPr>
              <w:t>单价</w:t>
            </w:r>
          </w:p>
        </w:tc>
        <w:tc>
          <w:tcPr>
            <w:tcW w:w="134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小计</w:t>
            </w:r>
          </w:p>
          <w:p>
            <w:pPr>
              <w:widowControl/>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（元）</w:t>
            </w:r>
          </w:p>
        </w:tc>
        <w:tc>
          <w:tcPr>
            <w:tcW w:w="643" w:type="dxa"/>
            <w:tcBorders>
              <w:top w:val="single" w:sz="4" w:space="0" w:color="auto"/>
              <w:left w:val="nil"/>
              <w:bottom w:val="single" w:sz="4" w:space="0" w:color="auto"/>
              <w:right w:val="single" w:sz="4" w:space="0" w:color="auto"/>
            </w:tcBorders>
            <w:vAlign w:val="center"/>
          </w:tcPr>
          <w:p>
            <w:pPr>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备注</w:t>
            </w:r>
          </w:p>
        </w:tc>
      </w:tr>
      <w:tr>
        <w:tblPrEx>
          <w:tblW w:w="9181" w:type="dxa"/>
          <w:jc w:val="center"/>
          <w:tblLayout w:type="fixed"/>
          <w:tblCellMar>
            <w:top w:w="0" w:type="dxa"/>
            <w:left w:w="108" w:type="dxa"/>
            <w:bottom w:w="0" w:type="dxa"/>
            <w:right w:w="108" w:type="dxa"/>
          </w:tblCellMar>
        </w:tblPrEx>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692" w:type="dxa"/>
            <w:tcBorders>
              <w:top w:val="single" w:sz="4" w:space="0" w:color="auto"/>
              <w:left w:val="nil"/>
              <w:bottom w:val="single" w:sz="4" w:space="0" w:color="auto"/>
              <w:right w:val="single" w:sz="4" w:space="0" w:color="auto"/>
            </w:tcBorders>
            <w:vAlign w:val="center"/>
          </w:tcPr>
          <w:p>
            <w:pPr>
              <w:jc w:val="center"/>
              <w:rPr>
                <w:rFonts w:ascii="宋体" w:eastAsia="宋体" w:hAnsi="宋体" w:cs="宋体" w:hint="eastAsia"/>
                <w:color w:val="auto"/>
                <w:szCs w:val="21"/>
                <w:highlight w:val="none"/>
              </w:rPr>
            </w:pPr>
          </w:p>
        </w:tc>
        <w:tc>
          <w:tcPr>
            <w:tcW w:w="233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7"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0"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r>
        <w:tblPrEx>
          <w:tblW w:w="9181" w:type="dxa"/>
          <w:jc w:val="center"/>
          <w:tblLayout w:type="fixed"/>
          <w:tblCellMar>
            <w:top w:w="0" w:type="dxa"/>
            <w:left w:w="108" w:type="dxa"/>
            <w:bottom w:w="0" w:type="dxa"/>
            <w:right w:w="108" w:type="dxa"/>
          </w:tblCellMar>
        </w:tblPrEx>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692" w:type="dxa"/>
            <w:tcBorders>
              <w:top w:val="single" w:sz="4" w:space="0" w:color="auto"/>
              <w:left w:val="nil"/>
              <w:bottom w:val="single" w:sz="4" w:space="0" w:color="auto"/>
              <w:right w:val="single" w:sz="4" w:space="0" w:color="auto"/>
            </w:tcBorders>
            <w:vAlign w:val="center"/>
          </w:tcPr>
          <w:p>
            <w:pPr>
              <w:jc w:val="center"/>
              <w:rPr>
                <w:rFonts w:ascii="宋体" w:eastAsia="宋体" w:hAnsi="宋体" w:cs="宋体" w:hint="eastAsia"/>
                <w:color w:val="auto"/>
                <w:szCs w:val="21"/>
                <w:highlight w:val="none"/>
              </w:rPr>
            </w:pPr>
          </w:p>
        </w:tc>
        <w:tc>
          <w:tcPr>
            <w:tcW w:w="233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7"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0"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r>
        <w:tblPrEx>
          <w:tblW w:w="9181" w:type="dxa"/>
          <w:jc w:val="center"/>
          <w:tblLayout w:type="fixed"/>
          <w:tblCellMar>
            <w:top w:w="0" w:type="dxa"/>
            <w:left w:w="108" w:type="dxa"/>
            <w:bottom w:w="0" w:type="dxa"/>
            <w:right w:w="108" w:type="dxa"/>
          </w:tblCellMar>
        </w:tblPrEx>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1692" w:type="dxa"/>
            <w:tcBorders>
              <w:top w:val="single" w:sz="4" w:space="0" w:color="auto"/>
              <w:left w:val="nil"/>
              <w:bottom w:val="single" w:sz="4" w:space="0" w:color="auto"/>
              <w:right w:val="single" w:sz="4" w:space="0" w:color="auto"/>
            </w:tcBorders>
            <w:vAlign w:val="center"/>
          </w:tcPr>
          <w:p>
            <w:pPr>
              <w:jc w:val="center"/>
              <w:rPr>
                <w:rFonts w:ascii="宋体" w:eastAsia="宋体" w:hAnsi="宋体" w:cs="宋体" w:hint="eastAsia"/>
                <w:color w:val="auto"/>
                <w:szCs w:val="21"/>
                <w:highlight w:val="none"/>
              </w:rPr>
            </w:pPr>
          </w:p>
        </w:tc>
        <w:tc>
          <w:tcPr>
            <w:tcW w:w="233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7"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0"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r>
        <w:tblPrEx>
          <w:tblW w:w="9181" w:type="dxa"/>
          <w:jc w:val="center"/>
          <w:tblLayout w:type="fixed"/>
          <w:tblCellMar>
            <w:top w:w="0" w:type="dxa"/>
            <w:left w:w="108" w:type="dxa"/>
            <w:bottom w:w="0" w:type="dxa"/>
            <w:right w:w="108" w:type="dxa"/>
          </w:tblCellMar>
        </w:tblPrEx>
        <w:trPr>
          <w:trHeight w:val="608"/>
          <w:tblHeader/>
          <w:jc w:val="center"/>
        </w:trPr>
        <w:tc>
          <w:tcPr>
            <w:tcW w:w="644" w:type="dxa"/>
            <w:tcBorders>
              <w:top w:val="nil"/>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4</w:t>
            </w:r>
          </w:p>
        </w:tc>
        <w:tc>
          <w:tcPr>
            <w:tcW w:w="1692" w:type="dxa"/>
            <w:tcBorders>
              <w:top w:val="nil"/>
              <w:left w:val="nil"/>
              <w:bottom w:val="single" w:sz="4" w:space="0" w:color="auto"/>
              <w:right w:val="single" w:sz="4" w:space="0" w:color="auto"/>
            </w:tcBorders>
            <w:vAlign w:val="center"/>
          </w:tcPr>
          <w:p>
            <w:pPr>
              <w:jc w:val="center"/>
              <w:rPr>
                <w:rFonts w:ascii="宋体" w:eastAsia="宋体" w:hAnsi="宋体" w:cs="宋体" w:hint="eastAsia"/>
                <w:color w:val="auto"/>
                <w:szCs w:val="21"/>
                <w:highlight w:val="none"/>
              </w:rPr>
            </w:pPr>
          </w:p>
        </w:tc>
        <w:tc>
          <w:tcPr>
            <w:tcW w:w="2332" w:type="dxa"/>
            <w:tcBorders>
              <w:top w:val="nil"/>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7" w:type="dxa"/>
            <w:tcBorders>
              <w:top w:val="nil"/>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0" w:type="dxa"/>
            <w:tcBorders>
              <w:top w:val="nil"/>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nil"/>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nil"/>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r>
        <w:tblPrEx>
          <w:tblW w:w="9181" w:type="dxa"/>
          <w:jc w:val="center"/>
          <w:tblLayout w:type="fixed"/>
          <w:tblCellMar>
            <w:top w:w="0" w:type="dxa"/>
            <w:left w:w="108" w:type="dxa"/>
            <w:bottom w:w="0" w:type="dxa"/>
            <w:right w:w="108" w:type="dxa"/>
          </w:tblCellMar>
        </w:tblPrEx>
        <w:trPr>
          <w:trHeight w:val="616"/>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5</w:t>
            </w:r>
          </w:p>
        </w:tc>
        <w:tc>
          <w:tcPr>
            <w:tcW w:w="169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233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7"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0"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r>
        <w:tblPrEx>
          <w:tblW w:w="9181" w:type="dxa"/>
          <w:jc w:val="center"/>
          <w:tblLayout w:type="fixed"/>
          <w:tblCellMar>
            <w:top w:w="0" w:type="dxa"/>
            <w:left w:w="108" w:type="dxa"/>
            <w:bottom w:w="0" w:type="dxa"/>
            <w:right w:w="108" w:type="dxa"/>
          </w:tblCellMar>
        </w:tblPrEx>
        <w:trPr>
          <w:trHeight w:val="610"/>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69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233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7"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0"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r>
        <w:tblPrEx>
          <w:tblW w:w="9181" w:type="dxa"/>
          <w:jc w:val="center"/>
          <w:tblLayout w:type="fixed"/>
          <w:tblCellMar>
            <w:top w:w="0" w:type="dxa"/>
            <w:left w:w="108" w:type="dxa"/>
            <w:bottom w:w="0" w:type="dxa"/>
            <w:right w:w="108" w:type="dxa"/>
          </w:tblCellMar>
        </w:tblPrEx>
        <w:trPr>
          <w:trHeight w:val="610"/>
          <w:tblHeader/>
          <w:jc w:val="center"/>
        </w:trPr>
        <w:tc>
          <w:tcPr>
            <w:tcW w:w="4668" w:type="dxa"/>
            <w:gridSpan w:val="3"/>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   计</w:t>
            </w:r>
          </w:p>
        </w:tc>
        <w:tc>
          <w:tcPr>
            <w:tcW w:w="127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55"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bl>
    <w:p>
      <w:pPr>
        <w:topLinePunct/>
        <w:autoSpaceDE w:val="0"/>
        <w:autoSpaceDN w:val="0"/>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特别说明：</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2.如报价不一致，按照投标人须知“19.核价原则”进行修正。</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3.本表中小计=数量×单价。</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4.本表仅供参考，可扩展。</w:t>
      </w:r>
    </w:p>
    <w:p>
      <w:pPr>
        <w:pStyle w:val="PlainText"/>
        <w:ind w:firstLine="420" w:firstLineChars="200"/>
        <w:rPr>
          <w:rFonts w:ascii="宋体" w:eastAsia="宋体" w:hAnsi="宋体" w:cs="宋体" w:hint="eastAsia"/>
          <w:color w:val="auto"/>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w:t>
      </w:r>
      <w:r>
        <w:rPr>
          <w:rFonts w:ascii="宋体" w:eastAsia="宋体" w:hAnsi="宋体" w:cs="宋体" w:hint="eastAsia"/>
          <w:color w:val="auto"/>
          <w:kern w:val="0"/>
          <w:szCs w:val="21"/>
          <w:highlight w:val="none"/>
        </w:rPr>
        <w:t>（全称并加盖公章</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kern w:val="0"/>
          <w:szCs w:val="21"/>
          <w:highlight w:val="none"/>
        </w:rPr>
        <w:t>投标人代表（签字）</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日期：</w:t>
      </w:r>
      <w:r>
        <w:rPr>
          <w:rFonts w:ascii="宋体" w:eastAsia="宋体" w:hAnsi="宋体" w:cs="宋体" w:hint="eastAsia"/>
          <w:color w:val="auto"/>
          <w:szCs w:val="21"/>
          <w:highlight w:val="none"/>
          <w:u w:val="single"/>
        </w:rPr>
        <w:t xml:space="preserve">                                 </w:t>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36"/>
          <w:szCs w:val="36"/>
          <w:highlight w:val="none"/>
        </w:rPr>
        <w:br w:type="page"/>
      </w:r>
      <w:r>
        <w:rPr>
          <w:rFonts w:ascii="宋体" w:eastAsia="宋体" w:hAnsi="宋体" w:cs="宋体" w:hint="eastAsia"/>
          <w:b/>
          <w:bCs/>
          <w:color w:val="auto"/>
          <w:sz w:val="28"/>
          <w:szCs w:val="28"/>
          <w:highlight w:val="none"/>
        </w:rPr>
        <w:t xml:space="preserve">格式8  </w:t>
      </w:r>
      <w:r>
        <w:rPr>
          <w:rFonts w:ascii="宋体" w:eastAsia="宋体" w:hAnsi="宋体" w:cs="宋体" w:hint="eastAsia"/>
          <w:b/>
          <w:bCs/>
          <w:color w:val="auto"/>
          <w:sz w:val="28"/>
          <w:szCs w:val="28"/>
          <w:highlight w:val="none"/>
          <w:lang w:bidi="ar"/>
        </w:rPr>
        <w:t>授权委托书</w:t>
      </w: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8-1法定代表人授权委托书</w:t>
      </w:r>
    </w:p>
    <w:p>
      <w:pPr>
        <w:adjustRightInd w:val="0"/>
        <w:snapToGrid w:val="0"/>
        <w:spacing w:line="360" w:lineRule="auto"/>
        <w:jc w:val="center"/>
        <w:rPr>
          <w:rFonts w:ascii="宋体" w:eastAsia="宋体" w:hAnsi="宋体" w:cs="宋体" w:hint="eastAsia"/>
          <w:b/>
          <w:bCs/>
          <w:color w:val="auto"/>
          <w:sz w:val="24"/>
          <w:highlight w:val="none"/>
        </w:rPr>
      </w:pPr>
      <w:r>
        <w:rPr>
          <w:rFonts w:ascii="宋体" w:eastAsia="宋体" w:hAnsi="宋体" w:cs="宋体" w:hint="eastAsia"/>
          <w:color w:val="auto"/>
          <w:szCs w:val="21"/>
          <w:highlight w:val="none"/>
          <w:lang w:bidi="ar"/>
        </w:rPr>
        <w:t>(适用于授权代表参加投标)</w:t>
      </w:r>
    </w:p>
    <w:p>
      <w:pPr>
        <w:pStyle w:val="NormalWeb"/>
        <w:widowControl w:val="0"/>
        <w:spacing w:before="0" w:beforeAutospacing="0" w:after="0" w:afterAutospacing="0"/>
        <w:jc w:val="both"/>
        <w:rPr>
          <w:rFonts w:ascii="宋体" w:eastAsia="宋体" w:hAnsi="宋体" w:cs="宋体" w:hint="eastAsia"/>
          <w:color w:val="auto"/>
          <w:highlight w:val="none"/>
        </w:rPr>
      </w:pPr>
    </w:p>
    <w:p>
      <w:pPr>
        <w:spacing w:line="360" w:lineRule="auto"/>
        <w:rPr>
          <w:rFonts w:ascii="宋体" w:eastAsia="宋体" w:hAnsi="宋体" w:cs="宋体" w:hint="eastAsia"/>
          <w:color w:val="auto"/>
          <w:highlight w:val="none"/>
        </w:rPr>
      </w:pPr>
      <w:r>
        <w:rPr>
          <w:rFonts w:ascii="宋体" w:eastAsia="宋体" w:hAnsi="宋体" w:cs="宋体" w:hint="eastAsia"/>
          <w:color w:val="auto"/>
          <w:highlight w:val="none"/>
          <w:lang w:bidi="ar"/>
        </w:rPr>
        <w:t>致____________(采购人)：</w:t>
      </w:r>
    </w:p>
    <w:p>
      <w:pPr>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本授权书声明：注册于___________（投标人住址）的___________（投标人名称）法定代表人_______（姓名、职务）代表本公司授权_______（被授权投标代表姓名、职务）为本公司的合法投标代表，就贵方组织的《</w:t>
      </w:r>
      <w:r>
        <w:rPr>
          <w:rFonts w:ascii="宋体" w:eastAsia="宋体" w:hAnsi="宋体" w:cs="宋体" w:hint="eastAsia"/>
          <w:color w:val="auto"/>
          <w:szCs w:val="21"/>
          <w:highlight w:val="none"/>
          <w:u w:val="single"/>
          <w:lang w:bidi="ar"/>
        </w:rPr>
        <w:t xml:space="preserve">          项目</w:t>
      </w:r>
      <w:r>
        <w:rPr>
          <w:rFonts w:ascii="宋体" w:eastAsia="宋体" w:hAnsi="宋体" w:cs="宋体" w:hint="eastAsia"/>
          <w:color w:val="auto"/>
          <w:szCs w:val="21"/>
          <w:highlight w:val="none"/>
          <w:lang w:bidi="ar"/>
        </w:rPr>
        <w:t>》（项目编号：_______）投标、合同的执行，以本公司名义处理一切与之有关的事务。</w:t>
      </w:r>
    </w:p>
    <w:p>
      <w:pPr>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本授权书于______年______月_____日生效，特此声明。</w:t>
      </w:r>
    </w:p>
    <w:p>
      <w:pPr>
        <w:pStyle w:val="NormalWeb"/>
        <w:widowControl w:val="0"/>
        <w:adjustRightInd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被授权投标代表无转委托权。</w:t>
      </w:r>
    </w:p>
    <w:p>
      <w:pPr>
        <w:pStyle w:val="NormalWeb"/>
        <w:widowControl w:val="0"/>
        <w:adjustRightInd w:val="0"/>
        <w:snapToGrid w:val="0"/>
        <w:spacing w:before="0" w:beforeAutospacing="0" w:after="0" w:afterAutospacing="0" w:line="360" w:lineRule="auto"/>
        <w:jc w:val="both"/>
        <w:rPr>
          <w:rFonts w:ascii="宋体" w:eastAsia="宋体" w:hAnsi="宋体" w:cs="宋体" w:hint="eastAsia"/>
          <w:color w:val="auto"/>
          <w:highlight w:val="none"/>
        </w:rPr>
      </w:pPr>
    </w:p>
    <w:tbl>
      <w:tblPr>
        <w:tblStyle w:val="TableNormal"/>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5"/>
      </w:tblGrid>
      <w:tr>
        <w:tblPrEx>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389"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r>
              <w:rPr>
                <w:rFonts w:ascii="宋体" w:eastAsia="宋体" w:hAnsi="宋体" w:cs="宋体" w:hint="eastAsia"/>
                <w:b/>
                <w:color w:val="auto"/>
                <w:kern w:val="2"/>
                <w:sz w:val="21"/>
                <w:szCs w:val="21"/>
                <w:highlight w:val="none"/>
                <w:lang w:bidi="ar"/>
              </w:rPr>
              <w:t>被授权投标代表</w:t>
            </w:r>
            <w:r>
              <w:rPr>
                <w:rFonts w:ascii="宋体" w:eastAsia="宋体" w:hAnsi="宋体" w:cs="宋体" w:hint="eastAsia"/>
                <w:color w:val="auto"/>
                <w:kern w:val="2"/>
                <w:sz w:val="21"/>
                <w:szCs w:val="21"/>
                <w:highlight w:val="none"/>
                <w:lang w:bidi="ar"/>
              </w:rPr>
              <w:t>身份证复印件</w:t>
            </w: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tc>
      </w:tr>
    </w:tbl>
    <w:p>
      <w:pPr>
        <w:pStyle w:val="NormalWeb"/>
        <w:widowControl w:val="0"/>
        <w:adjustRightInd w:val="0"/>
        <w:snapToGrid w:val="0"/>
        <w:spacing w:before="0" w:beforeAutospacing="0" w:after="0" w:afterAutospacing="0" w:line="360" w:lineRule="auto"/>
        <w:rPr>
          <w:rFonts w:ascii="宋体" w:eastAsia="宋体" w:hAnsi="宋体" w:cs="宋体" w:hint="eastAsia"/>
          <w:color w:val="auto"/>
          <w:highlight w:val="none"/>
        </w:rPr>
      </w:pPr>
    </w:p>
    <w:p>
      <w:pPr>
        <w:tabs>
          <w:tab w:val="left" w:pos="1230"/>
        </w:tabs>
        <w:topLinePunct/>
        <w:autoSpaceDE w:val="0"/>
        <w:autoSpaceDN w:val="0"/>
        <w:adjustRightInd w:val="0"/>
        <w:snapToGrid w:val="0"/>
        <w:spacing w:line="360" w:lineRule="auto"/>
        <w:ind w:left="363"/>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投标人名称（公章）：________________</w:t>
      </w:r>
    </w:p>
    <w:p>
      <w:pPr>
        <w:tabs>
          <w:tab w:val="left" w:pos="1230"/>
        </w:tabs>
        <w:topLinePunct/>
        <w:autoSpaceDE w:val="0"/>
        <w:autoSpaceDN w:val="0"/>
        <w:adjustRightInd w:val="0"/>
        <w:snapToGrid w:val="0"/>
        <w:spacing w:line="360" w:lineRule="auto"/>
        <w:ind w:left="363"/>
        <w:rPr>
          <w:rFonts w:ascii="宋体" w:eastAsia="宋体" w:hAnsi="宋体" w:cs="宋体" w:hint="eastAsia"/>
          <w:color w:val="auto"/>
          <w:szCs w:val="21"/>
          <w:highlight w:val="none"/>
        </w:rPr>
      </w:pPr>
      <w:r>
        <w:rPr>
          <w:rFonts w:ascii="宋体" w:eastAsia="宋体" w:hAnsi="宋体" w:cs="宋体" w:hint="eastAsia"/>
          <w:color w:val="auto"/>
          <w:szCs w:val="21"/>
          <w:highlight w:val="none"/>
        </w:rPr>
        <w:t>法定代表人（签字）：________________</w:t>
      </w:r>
    </w:p>
    <w:p>
      <w:pPr>
        <w:tabs>
          <w:tab w:val="left" w:pos="1230"/>
        </w:tabs>
        <w:topLinePunct/>
        <w:autoSpaceDE w:val="0"/>
        <w:autoSpaceDN w:val="0"/>
        <w:adjustRightInd w:val="0"/>
        <w:snapToGrid w:val="0"/>
        <w:spacing w:line="360" w:lineRule="auto"/>
        <w:ind w:left="363"/>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被授权投标代表（签字）：________________</w:t>
      </w:r>
    </w:p>
    <w:p>
      <w:pPr>
        <w:tabs>
          <w:tab w:val="left" w:pos="1230"/>
        </w:tabs>
        <w:topLinePunct/>
        <w:autoSpaceDE w:val="0"/>
        <w:autoSpaceDN w:val="0"/>
        <w:adjustRightInd w:val="0"/>
        <w:snapToGrid w:val="0"/>
        <w:spacing w:line="360" w:lineRule="auto"/>
        <w:ind w:left="363"/>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被授权投标代表联系电话：____________</w:t>
      </w:r>
    </w:p>
    <w:p>
      <w:pPr>
        <w:tabs>
          <w:tab w:val="left" w:pos="1230"/>
        </w:tabs>
        <w:topLinePunct/>
        <w:autoSpaceDE w:val="0"/>
        <w:autoSpaceDN w:val="0"/>
        <w:adjustRightInd w:val="0"/>
        <w:snapToGrid w:val="0"/>
        <w:spacing w:line="360" w:lineRule="auto"/>
        <w:ind w:left="363"/>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日期：____________</w:t>
      </w:r>
    </w:p>
    <w:p>
      <w:pPr>
        <w:topLinePunct/>
        <w:autoSpaceDE w:val="0"/>
        <w:autoSpaceDN w:val="0"/>
        <w:adjustRightInd w:val="0"/>
        <w:snapToGrid w:val="0"/>
        <w:spacing w:line="360" w:lineRule="auto"/>
        <w:jc w:val="left"/>
        <w:rPr>
          <w:rFonts w:ascii="宋体" w:eastAsia="宋体" w:hAnsi="宋体" w:cs="宋体" w:hint="eastAsia"/>
          <w:color w:val="auto"/>
          <w:highlight w:val="none"/>
        </w:rPr>
      </w:pPr>
    </w:p>
    <w:p>
      <w:pPr>
        <w:topLinePunct/>
        <w:autoSpaceDE w:val="0"/>
        <w:autoSpaceDN w:val="0"/>
        <w:adjustRightInd w:val="0"/>
        <w:snapToGrid w:val="0"/>
        <w:spacing w:line="360" w:lineRule="auto"/>
        <w:jc w:val="left"/>
        <w:rPr>
          <w:rFonts w:ascii="宋体" w:eastAsia="宋体" w:hAnsi="宋体" w:cs="宋体" w:hint="eastAsia"/>
          <w:i/>
          <w:iCs/>
          <w:color w:val="auto"/>
          <w:highlight w:val="none"/>
        </w:rPr>
      </w:pPr>
      <w:r>
        <w:rPr>
          <w:rFonts w:ascii="宋体" w:eastAsia="宋体" w:hAnsi="宋体"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1.投标人如由被授权投标代表参与投标活动的，须同时</w:t>
      </w:r>
      <w:r>
        <w:rPr>
          <w:rFonts w:ascii="宋体" w:eastAsia="宋体" w:hAnsi="宋体" w:cs="宋体" w:hint="eastAsia"/>
          <w:color w:val="auto"/>
          <w:highlight w:val="none"/>
          <w:lang w:val="en-US" w:eastAsia="zh-CN" w:bidi="ar"/>
        </w:rPr>
        <w:t>上传</w:t>
      </w:r>
      <w:r>
        <w:rPr>
          <w:rFonts w:ascii="宋体" w:eastAsia="宋体" w:hAnsi="宋体" w:cs="宋体" w:hint="eastAsia"/>
          <w:color w:val="auto"/>
          <w:highlight w:val="none"/>
          <w:lang w:bidi="ar"/>
        </w:rPr>
        <w:t>《法定代表人授权委托书》和被授权投标代表身份证</w:t>
      </w:r>
      <w:r>
        <w:rPr>
          <w:rFonts w:ascii="宋体" w:eastAsia="宋体" w:hAnsi="宋体" w:cs="宋体" w:hint="eastAsia"/>
          <w:color w:val="auto"/>
          <w:highlight w:val="none"/>
          <w:lang w:val="en-US" w:eastAsia="zh-CN" w:bidi="ar"/>
        </w:rPr>
        <w:t>扫描件</w:t>
      </w:r>
      <w:r>
        <w:rPr>
          <w:rFonts w:ascii="宋体" w:eastAsia="宋体" w:hAnsi="宋体" w:cs="宋体" w:hint="eastAsia"/>
          <w:bCs/>
          <w:color w:val="auto"/>
          <w:szCs w:val="21"/>
          <w:highlight w:val="none"/>
          <w:lang w:eastAsia="zh-CN" w:bidi="ar"/>
        </w:rPr>
        <w:t>。</w:t>
      </w:r>
      <w:r>
        <w:rPr>
          <w:rFonts w:ascii="宋体" w:eastAsia="宋体" w:hAnsi="宋体" w:cs="宋体" w:hint="eastAsia"/>
          <w:color w:val="auto"/>
          <w:highlight w:val="none"/>
          <w:lang w:bidi="ar"/>
        </w:rPr>
        <w:t>《法定代表人授权委托书》应当按本格式要求加盖与投标人名称全称一致的标准公章，并签署法定代表人或被授权投标代表的全名</w:t>
      </w:r>
      <w:r>
        <w:rPr>
          <w:rFonts w:ascii="宋体" w:eastAsia="宋体" w:hAnsi="宋体" w:cs="宋体" w:hint="eastAsia"/>
          <w:color w:val="auto"/>
          <w:szCs w:val="21"/>
          <w:highlight w:val="none"/>
          <w:lang w:bidi="ar"/>
        </w:rPr>
        <w:t>。(线上采购项目应上传扫描件)</w:t>
      </w:r>
      <w:r>
        <w:rPr>
          <w:rFonts w:ascii="宋体" w:eastAsia="宋体" w:hAnsi="宋体" w:cs="宋体" w:hint="eastAsia"/>
          <w:color w:val="auto"/>
          <w:highlight w:val="none"/>
          <w:lang w:bidi="ar"/>
        </w:rPr>
        <w:t>。</w:t>
      </w: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36"/>
          <w:szCs w:val="36"/>
          <w:highlight w:val="none"/>
          <w:lang w:bidi="ar"/>
        </w:rPr>
        <w:br w:type="page"/>
      </w:r>
      <w:r>
        <w:rPr>
          <w:rFonts w:ascii="宋体" w:eastAsia="宋体" w:hAnsi="宋体" w:cs="宋体" w:hint="eastAsia"/>
          <w:b/>
          <w:bCs/>
          <w:color w:val="auto"/>
          <w:sz w:val="28"/>
          <w:szCs w:val="28"/>
          <w:highlight w:val="none"/>
          <w:lang w:bidi="ar"/>
        </w:rPr>
        <w:t>8-2法定代表人身份证明复印件</w:t>
      </w:r>
    </w:p>
    <w:p>
      <w:pPr>
        <w:adjustRightInd w:val="0"/>
        <w:snapToGrid w:val="0"/>
        <w:spacing w:line="36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(适用于法定代表人参加投标)</w:t>
      </w:r>
    </w:p>
    <w:p>
      <w:pPr>
        <w:topLinePunct/>
        <w:autoSpaceDE w:val="0"/>
        <w:autoSpaceDN w:val="0"/>
        <w:adjustRightInd w:val="0"/>
        <w:snapToGrid w:val="0"/>
        <w:spacing w:line="360" w:lineRule="auto"/>
        <w:ind w:firstLine="420" w:firstLineChars="200"/>
        <w:rPr>
          <w:rFonts w:ascii="宋体" w:eastAsia="宋体" w:hAnsi="宋体" w:cs="宋体" w:hint="eastAsia"/>
          <w:color w:val="auto"/>
          <w:highlight w:val="none"/>
        </w:rPr>
      </w:pPr>
    </w:p>
    <w:tbl>
      <w:tblPr>
        <w:tblStyle w:val="TableNormal"/>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5"/>
      </w:tblGrid>
      <w:tr>
        <w:tblPrEx>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389"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法定代表人身份证明复印件</w:t>
            </w: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tc>
      </w:tr>
    </w:tbl>
    <w:p>
      <w:pPr>
        <w:topLinePunct/>
        <w:autoSpaceDE w:val="0"/>
        <w:autoSpaceDN w:val="0"/>
        <w:adjustRightInd w:val="0"/>
        <w:snapToGrid w:val="0"/>
        <w:spacing w:line="360" w:lineRule="auto"/>
        <w:jc w:val="left"/>
        <w:rPr>
          <w:rFonts w:ascii="宋体" w:eastAsia="宋体" w:hAnsi="宋体" w:cs="宋体" w:hint="eastAsia"/>
          <w:color w:val="auto"/>
          <w:highlight w:val="none"/>
        </w:rPr>
      </w:pPr>
    </w:p>
    <w:p>
      <w:pPr>
        <w:topLinePunct/>
        <w:autoSpaceDE w:val="0"/>
        <w:autoSpaceDN w:val="0"/>
        <w:adjustRightInd w:val="0"/>
        <w:snapToGrid w:val="0"/>
        <w:spacing w:line="360" w:lineRule="auto"/>
        <w:jc w:val="left"/>
        <w:rPr>
          <w:rFonts w:ascii="宋体" w:eastAsia="宋体" w:hAnsi="宋体" w:cs="宋体" w:hint="eastAsia"/>
          <w:i/>
          <w:iCs/>
          <w:color w:val="auto"/>
          <w:highlight w:val="none"/>
        </w:rPr>
      </w:pPr>
      <w:r>
        <w:rPr>
          <w:rFonts w:ascii="宋体" w:eastAsia="宋体" w:hAnsi="宋体"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投标人如由</w:t>
      </w:r>
      <w:r>
        <w:rPr>
          <w:rFonts w:ascii="宋体" w:eastAsia="宋体" w:hAnsi="宋体" w:cs="宋体" w:hint="eastAsia"/>
          <w:b/>
          <w:bCs/>
          <w:color w:val="auto"/>
          <w:highlight w:val="none"/>
          <w:lang w:bidi="ar"/>
        </w:rPr>
        <w:t>法定代表人作为投标代表参与投标活动的，仅须</w:t>
      </w:r>
      <w:r>
        <w:rPr>
          <w:rFonts w:ascii="宋体" w:eastAsia="宋体" w:hAnsi="宋体" w:cs="宋体" w:hint="eastAsia"/>
          <w:b/>
          <w:bCs/>
          <w:color w:val="auto"/>
          <w:highlight w:val="none"/>
          <w:lang w:val="en-US" w:eastAsia="zh-CN" w:bidi="ar"/>
        </w:rPr>
        <w:t>上传</w:t>
      </w:r>
      <w:r>
        <w:rPr>
          <w:rFonts w:ascii="宋体" w:eastAsia="宋体" w:hAnsi="宋体" w:cs="宋体" w:hint="eastAsia"/>
          <w:b/>
          <w:bCs/>
          <w:color w:val="auto"/>
          <w:highlight w:val="none"/>
          <w:lang w:bidi="ar"/>
        </w:rPr>
        <w:t>法定代表人身份证</w:t>
      </w:r>
      <w:r>
        <w:rPr>
          <w:rFonts w:ascii="宋体" w:eastAsia="宋体" w:hAnsi="宋体" w:cs="宋体" w:hint="eastAsia"/>
          <w:b/>
          <w:bCs/>
          <w:color w:val="auto"/>
          <w:highlight w:val="none"/>
          <w:lang w:val="en-US" w:eastAsia="zh-CN" w:bidi="ar"/>
        </w:rPr>
        <w:t>扫描件</w:t>
      </w:r>
      <w:r>
        <w:rPr>
          <w:rFonts w:ascii="宋体" w:eastAsia="宋体" w:hAnsi="宋体" w:cs="宋体" w:hint="eastAsia"/>
          <w:color w:val="auto"/>
          <w:highlight w:val="none"/>
          <w:lang w:bidi="ar"/>
        </w:rPr>
        <w:t>。</w:t>
      </w:r>
    </w:p>
    <w:p>
      <w:pPr>
        <w:pStyle w:val="NormalWeb"/>
        <w:widowControl w:val="0"/>
        <w:spacing w:before="0" w:beforeAutospacing="0" w:after="0" w:afterAutospacing="0"/>
        <w:ind w:firstLine="480" w:firstLineChars="200"/>
        <w:jc w:val="both"/>
        <w:rPr>
          <w:rFonts w:ascii="宋体" w:eastAsia="宋体" w:hAnsi="宋体" w:cs="宋体" w:hint="eastAsia"/>
          <w:color w:val="auto"/>
          <w:highlight w:val="none"/>
        </w:rPr>
      </w:pPr>
    </w:p>
    <w:p>
      <w:pPr>
        <w:widowControl/>
        <w:jc w:val="left"/>
        <w:rPr>
          <w:rFonts w:ascii="宋体" w:eastAsia="宋体" w:hAnsi="宋体" w:cs="宋体" w:hint="eastAsia"/>
          <w:b/>
          <w:bCs/>
          <w:color w:val="auto"/>
          <w:sz w:val="36"/>
          <w:szCs w:val="36"/>
          <w:highlight w:val="none"/>
        </w:rPr>
      </w:pPr>
      <w:r>
        <w:rPr>
          <w:rFonts w:ascii="宋体" w:eastAsia="宋体" w:hAnsi="宋体" w:cs="宋体" w:hint="eastAsia"/>
          <w:b/>
          <w:bCs/>
          <w:color w:val="auto"/>
          <w:sz w:val="36"/>
          <w:szCs w:val="36"/>
          <w:highlight w:val="none"/>
          <w:lang w:bidi="ar"/>
        </w:rPr>
        <w:br w:type="page"/>
      </w: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8-3自然人授权委托书</w:t>
      </w:r>
    </w:p>
    <w:p>
      <w:pPr>
        <w:adjustRightInd w:val="0"/>
        <w:snapToGrid w:val="0"/>
        <w:spacing w:line="36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(适用于自然人投标)</w:t>
      </w:r>
    </w:p>
    <w:p>
      <w:pPr>
        <w:pStyle w:val="NormalWeb"/>
        <w:widowControl w:val="0"/>
        <w:spacing w:before="0" w:beforeAutospacing="0" w:after="0" w:afterAutospacing="0"/>
        <w:jc w:val="both"/>
        <w:rPr>
          <w:rFonts w:ascii="宋体" w:eastAsia="宋体" w:hAnsi="宋体" w:cs="宋体" w:hint="eastAsia"/>
          <w:color w:val="auto"/>
          <w:highlight w:val="none"/>
        </w:rPr>
      </w:pPr>
    </w:p>
    <w:p>
      <w:pPr>
        <w:spacing w:line="360" w:lineRule="auto"/>
        <w:rPr>
          <w:rFonts w:ascii="宋体" w:eastAsia="宋体" w:hAnsi="宋体" w:cs="宋体" w:hint="eastAsia"/>
          <w:color w:val="auto"/>
          <w:highlight w:val="none"/>
        </w:rPr>
      </w:pPr>
      <w:r>
        <w:rPr>
          <w:rFonts w:ascii="宋体" w:eastAsia="宋体" w:hAnsi="宋体" w:cs="宋体" w:hint="eastAsia"/>
          <w:color w:val="auto"/>
          <w:highlight w:val="none"/>
          <w:lang w:bidi="ar"/>
        </w:rPr>
        <w:t>致____________(采购人)：</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本授权书声明：我________(姓名、身份证号码)系自然人，现授权委托____________(姓名、身份证号码)以本人名义参加《</w:t>
      </w:r>
      <w:r>
        <w:rPr>
          <w:rFonts w:ascii="宋体" w:eastAsia="宋体" w:hAnsi="宋体" w:cs="宋体" w:hint="eastAsia"/>
          <w:color w:val="auto"/>
          <w:highlight w:val="none"/>
          <w:u w:val="single"/>
          <w:lang w:bidi="ar"/>
        </w:rPr>
        <w:t xml:space="preserve">          </w:t>
      </w:r>
      <w:r>
        <w:rPr>
          <w:rFonts w:ascii="宋体" w:eastAsia="宋体" w:hAnsi="宋体" w:cs="宋体" w:hint="eastAsia"/>
          <w:color w:val="auto"/>
          <w:highlight w:val="none"/>
          <w:lang w:bidi="ar"/>
        </w:rPr>
        <w:t>项目》（项目编号：</w:t>
      </w:r>
      <w:r>
        <w:rPr>
          <w:rFonts w:ascii="宋体" w:eastAsia="宋体" w:hAnsi="宋体" w:cs="宋体" w:hint="eastAsia"/>
          <w:color w:val="auto"/>
          <w:highlight w:val="none"/>
          <w:u w:val="single"/>
          <w:lang w:bidi="ar"/>
        </w:rPr>
        <w:t xml:space="preserve">    </w:t>
      </w:r>
      <w:r>
        <w:rPr>
          <w:rFonts w:ascii="宋体" w:eastAsia="宋体" w:hAnsi="宋体" w:cs="宋体" w:hint="eastAsia"/>
          <w:color w:val="auto"/>
          <w:highlight w:val="none"/>
          <w:lang w:bidi="ar"/>
        </w:rPr>
        <w:t>）的投标活动，并代表本人全权办理针对上述项目的投标、签约等具体事务和签署相关文件。</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本人对被授权人的签字事项负全部责任。</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授权委托代理期限：从</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年</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月</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日起至</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年</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月</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日止。</w:t>
      </w: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代理人无转委托权，特此委托。</w:t>
      </w: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我已在下面签字，以资证明。</w:t>
      </w: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自然人签字并在签名处加盖食指指印：</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年</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月</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日</w:t>
      </w:r>
    </w:p>
    <w:p>
      <w:pPr>
        <w:pStyle w:val="NormalWeb"/>
        <w:widowControl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topLinePunct/>
        <w:autoSpaceDE w:val="0"/>
        <w:autoSpaceDN w:val="0"/>
        <w:adjustRightInd w:val="0"/>
        <w:snapToGrid w:val="0"/>
        <w:spacing w:line="360" w:lineRule="auto"/>
        <w:jc w:val="left"/>
        <w:rPr>
          <w:rFonts w:ascii="宋体" w:eastAsia="宋体" w:hAnsi="宋体" w:cs="宋体" w:hint="eastAsia"/>
          <w:color w:val="auto"/>
          <w:highlight w:val="none"/>
        </w:rPr>
      </w:pPr>
    </w:p>
    <w:p>
      <w:pPr>
        <w:topLinePunct/>
        <w:autoSpaceDE w:val="0"/>
        <w:autoSpaceDN w:val="0"/>
        <w:adjustRightInd w:val="0"/>
        <w:snapToGrid w:val="0"/>
        <w:spacing w:line="360" w:lineRule="auto"/>
        <w:jc w:val="left"/>
        <w:rPr>
          <w:rFonts w:ascii="宋体" w:eastAsia="宋体" w:hAnsi="宋体" w:cs="宋体" w:hint="eastAsia"/>
          <w:i/>
          <w:iCs/>
          <w:color w:val="auto"/>
          <w:highlight w:val="none"/>
        </w:rPr>
      </w:pPr>
      <w:r>
        <w:rPr>
          <w:rFonts w:ascii="宋体" w:eastAsia="宋体" w:hAnsi="宋体"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投标人如由</w:t>
      </w:r>
      <w:r>
        <w:rPr>
          <w:rFonts w:ascii="宋体" w:eastAsia="宋体" w:hAnsi="宋体" w:cs="宋体" w:hint="eastAsia"/>
          <w:b/>
          <w:bCs/>
          <w:color w:val="auto"/>
          <w:highlight w:val="none"/>
          <w:lang w:bidi="ar"/>
        </w:rPr>
        <w:t>被授权人参与投标活动的，</w:t>
      </w:r>
      <w:r>
        <w:rPr>
          <w:rFonts w:ascii="宋体" w:eastAsia="宋体" w:hAnsi="宋体" w:cs="宋体" w:hint="eastAsia"/>
          <w:color w:val="auto"/>
          <w:highlight w:val="none"/>
          <w:lang w:bidi="ar"/>
        </w:rPr>
        <w:t>须</w:t>
      </w:r>
      <w:r>
        <w:rPr>
          <w:rFonts w:ascii="宋体" w:eastAsia="宋体" w:hAnsi="宋体" w:cs="宋体" w:hint="eastAsia"/>
          <w:color w:val="auto"/>
          <w:highlight w:val="none"/>
          <w:lang w:val="en-US" w:eastAsia="zh-CN" w:bidi="ar"/>
        </w:rPr>
        <w:t>上传</w:t>
      </w:r>
      <w:r>
        <w:rPr>
          <w:rFonts w:ascii="宋体" w:eastAsia="宋体" w:hAnsi="宋体" w:cs="宋体" w:hint="eastAsia"/>
          <w:color w:val="auto"/>
          <w:highlight w:val="none"/>
          <w:lang w:bidi="ar"/>
        </w:rPr>
        <w:t>《自然人授权委托书》，《自然人授权委托书》应当按本格式要求签字并由自然人在签名处加盖食指指印</w:t>
      </w:r>
      <w:r>
        <w:rPr>
          <w:rFonts w:ascii="宋体" w:eastAsia="宋体" w:hAnsi="宋体" w:cs="宋体" w:hint="eastAsia"/>
          <w:color w:val="auto"/>
          <w:szCs w:val="21"/>
          <w:highlight w:val="none"/>
          <w:lang w:bidi="ar"/>
        </w:rPr>
        <w:t>。</w:t>
      </w:r>
    </w:p>
    <w:p>
      <w:pPr>
        <w:pStyle w:val="NormalWeb"/>
        <w:widowControl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pStyle w:val="NormalWeb"/>
        <w:widowControl w:val="0"/>
        <w:spacing w:before="0" w:beforeAutospacing="0" w:after="0" w:afterAutospacing="0"/>
        <w:ind w:firstLine="420" w:firstLineChars="200"/>
        <w:jc w:val="both"/>
        <w:rPr>
          <w:rFonts w:ascii="宋体" w:eastAsia="宋体" w:hAnsi="宋体" w:cs="宋体" w:hint="eastAsia"/>
          <w:b/>
          <w:bCs/>
          <w:color w:val="auto"/>
          <w:sz w:val="36"/>
          <w:szCs w:val="36"/>
          <w:highlight w:val="none"/>
        </w:rPr>
      </w:pPr>
      <w:r>
        <w:rPr>
          <w:rFonts w:ascii="宋体" w:eastAsia="宋体" w:hAnsi="宋体" w:cs="宋体" w:hint="eastAsia"/>
          <w:color w:val="auto"/>
          <w:kern w:val="2"/>
          <w:sz w:val="21"/>
          <w:szCs w:val="21"/>
          <w:highlight w:val="none"/>
          <w:lang w:bidi="ar"/>
        </w:rPr>
        <w:br w:type="page"/>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 xml:space="preserve">格式9  </w:t>
      </w:r>
      <w:r>
        <w:rPr>
          <w:rFonts w:ascii="宋体" w:eastAsia="宋体" w:hAnsi="宋体" w:cs="宋体" w:hint="eastAsia"/>
          <w:b/>
          <w:bCs/>
          <w:color w:val="auto"/>
          <w:sz w:val="28"/>
          <w:szCs w:val="28"/>
          <w:highlight w:val="none"/>
          <w:lang w:bidi="ar"/>
        </w:rPr>
        <w:t>投标函</w:t>
      </w:r>
    </w:p>
    <w:p>
      <w:pPr>
        <w:spacing w:line="360" w:lineRule="auto"/>
        <w:rPr>
          <w:rFonts w:ascii="宋体" w:eastAsia="宋体" w:hAnsi="宋体" w:cs="宋体" w:hint="eastAsia"/>
          <w:color w:val="auto"/>
          <w:highlight w:val="none"/>
        </w:rPr>
      </w:pPr>
      <w:r>
        <w:rPr>
          <w:rFonts w:ascii="宋体" w:eastAsia="宋体" w:hAnsi="宋体" w:cs="宋体" w:hint="eastAsia"/>
          <w:color w:val="auto"/>
          <w:highlight w:val="none"/>
          <w:lang w:bidi="ar"/>
        </w:rPr>
        <w:t>致________（采购人）：</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根据______（项目名称）（项目编号：______）的招标公告，______（姓名、职务）代表投标人______（投标人名称、地址）参加项目招标的有关活动。据此函，作如下承诺：</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1.同意在本项目招标文件中规定的开标日起</w:t>
      </w:r>
      <w:r>
        <w:rPr>
          <w:rFonts w:ascii="宋体" w:eastAsia="宋体" w:hAnsi="宋体" w:cs="宋体" w:hint="eastAsia"/>
          <w:color w:val="auto"/>
          <w:highlight w:val="none"/>
          <w:u w:val="single"/>
          <w:lang w:bidi="ar"/>
        </w:rPr>
        <w:t xml:space="preserve">    </w:t>
      </w:r>
      <w:r>
        <w:rPr>
          <w:rFonts w:ascii="宋体" w:eastAsia="宋体" w:hAnsi="宋体" w:cs="宋体" w:hint="eastAsia"/>
          <w:color w:val="auto"/>
          <w:highlight w:val="none"/>
          <w:lang w:bidi="ar"/>
        </w:rPr>
        <w:t>天遵守本投标文件中的承诺，且在期满之前均具有约束力。</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2.具备政府采购相关法律法规规定的参加政府采购活动的供应商应当具备的条件：</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（1）具有独立承担民事责任的能力；</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（2）具有良好的商业信誉和健全的财务会计制度；</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（3）具有履行合同所必需的设备和专业技术能力；</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（4）有依法缴纳税收和社会保障资金的良好记录；</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（5）参加此项采购活动前三年内，在经营活动中没有重大违法记录。</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 xml:space="preserve">（6）法律、行政法规规定的其他条件。 </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3.具备本项目招标文件中规定的其他要求和资质条件。</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4.提供投标人须知规定的全部投标文件。</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5.已详细审阅全部招标文件（包括招标文件澄清函），理解投标人须知的所有条款。</w:t>
      </w:r>
    </w:p>
    <w:p>
      <w:pPr>
        <w:spacing w:line="360" w:lineRule="auto"/>
        <w:ind w:firstLine="420" w:firstLineChars="200"/>
        <w:outlineLvl w:val="9"/>
        <w:rPr>
          <w:rFonts w:ascii="宋体" w:eastAsia="宋体" w:hAnsi="宋体" w:cs="宋体" w:hint="eastAsia"/>
          <w:color w:val="auto"/>
          <w:highlight w:val="none"/>
        </w:rPr>
      </w:pPr>
      <w:r>
        <w:rPr>
          <w:rFonts w:ascii="宋体" w:eastAsia="宋体" w:hAnsi="宋体" w:cs="宋体" w:hint="eastAsia"/>
          <w:color w:val="auto"/>
          <w:highlight w:val="none"/>
          <w:lang w:bidi="ar"/>
        </w:rPr>
        <w:t>6.完全理解贵方“最低报价不能作为中标的保证”的规定。</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7.接受招标文件中全部合同条款，且无任何异议；保证忠实地执行双方所签订的合同，并承担合同规定的责任和义务。</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8.完全满足和响应招标文件中的各项商务和技术要求，若有偏差，已在投标文件中明确说明。</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9.愿意提供任何与投标有关的数据、情况和技术资料等。若贵方需要，愿意提供一切证明材料。</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10.我方已详细审核全部投标文件、参考资料及有关附件，确认无误。</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11.对本次招标内容及与本项目有关的知识产权、技术资料、商业秘密及相关信息保密。</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投标人名称（公章）：____________</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法定代表人（签字）/被授权投标代表（签字）：____________</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投标人地址：____________</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邮编：____________</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电话：____________</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传真：____________</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 xml:space="preserve">日  期：____________          </w:t>
      </w:r>
    </w:p>
    <w:p>
      <w:pPr>
        <w:spacing w:line="360" w:lineRule="auto"/>
        <w:ind w:firstLine="420" w:firstLineChars="200"/>
        <w:rPr>
          <w:rFonts w:ascii="宋体" w:eastAsia="宋体" w:hAnsi="宋体" w:cs="宋体" w:hint="eastAsia"/>
          <w:color w:val="auto"/>
          <w:highlight w:val="none"/>
        </w:rPr>
      </w:pPr>
    </w:p>
    <w:p>
      <w:pPr>
        <w:ind w:firstLine="480" w:firstLineChars="200"/>
        <w:rPr>
          <w:rFonts w:ascii="宋体" w:eastAsia="宋体" w:hAnsi="宋体" w:cs="宋体" w:hint="eastAsia"/>
          <w:color w:val="auto"/>
          <w:sz w:val="24"/>
          <w:highlight w:val="none"/>
        </w:rPr>
      </w:pPr>
    </w:p>
    <w:p>
      <w:pPr>
        <w:adjustRightInd w:val="0"/>
        <w:snapToGrid w:val="0"/>
        <w:spacing w:line="360" w:lineRule="auto"/>
        <w:rPr>
          <w:rFonts w:ascii="宋体" w:eastAsia="宋体" w:hAnsi="宋体" w:cs="宋体" w:hint="eastAsia"/>
          <w:color w:val="auto"/>
          <w:highlight w:val="none"/>
        </w:rPr>
      </w:pPr>
      <w:r>
        <w:rPr>
          <w:rFonts w:ascii="宋体" w:eastAsia="宋体" w:hAnsi="宋体" w:cs="宋体" w:hint="eastAsia"/>
          <w:color w:val="auto"/>
          <w:highlight w:val="none"/>
          <w:lang w:bidi="ar"/>
        </w:rPr>
        <w:t>特别说明：</w:t>
      </w:r>
    </w:p>
    <w:p>
      <w:pPr>
        <w:adjustRightInd w:val="0"/>
        <w:snapToGrid w:val="0"/>
        <w:spacing w:line="360" w:lineRule="auto"/>
        <w:ind w:firstLine="420" w:firstLineChars="200"/>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投标人应当按上述格式要求加盖与投标人名称全称一致的标准公章，并签署法定代表人或</w:t>
      </w:r>
      <w:r>
        <w:rPr>
          <w:rFonts w:ascii="宋体" w:eastAsia="宋体" w:hAnsi="宋体" w:cs="宋体" w:hint="eastAsia"/>
          <w:bCs/>
          <w:color w:val="auto"/>
          <w:szCs w:val="21"/>
          <w:highlight w:val="none"/>
          <w:lang w:bidi="ar"/>
        </w:rPr>
        <w:t>被授权投标代表</w:t>
      </w:r>
      <w:r>
        <w:rPr>
          <w:rFonts w:ascii="宋体" w:eastAsia="宋体" w:hAnsi="宋体" w:cs="宋体" w:hint="eastAsia"/>
          <w:color w:val="auto"/>
          <w:szCs w:val="21"/>
          <w:highlight w:val="none"/>
          <w:lang w:bidi="ar"/>
        </w:rPr>
        <w:t>的全名，线上采购项目应上传扫描件。</w:t>
      </w:r>
    </w:p>
    <w:p>
      <w:pPr>
        <w:widowControl/>
        <w:jc w:val="cente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br w:type="page"/>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格式10  商务条款偏离表</w:t>
      </w:r>
    </w:p>
    <w:tbl>
      <w:tblPr>
        <w:tblStyle w:val="TableNormal"/>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75"/>
        <w:gridCol w:w="1798"/>
        <w:gridCol w:w="1545"/>
        <w:gridCol w:w="1530"/>
        <w:gridCol w:w="1515"/>
        <w:gridCol w:w="1285"/>
      </w:tblGrid>
      <w:tr>
        <w:tblPrEx>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1798"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招标文件条目号</w:t>
            </w:r>
          </w:p>
        </w:tc>
        <w:tc>
          <w:tcPr>
            <w:tcW w:w="154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招标文件</w:t>
            </w:r>
          </w:p>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商务条款</w:t>
            </w:r>
          </w:p>
        </w:tc>
        <w:tc>
          <w:tcPr>
            <w:tcW w:w="153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投标文件</w:t>
            </w:r>
          </w:p>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商务条款</w:t>
            </w:r>
          </w:p>
        </w:tc>
        <w:tc>
          <w:tcPr>
            <w:tcW w:w="151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偏离</w:t>
            </w:r>
          </w:p>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（无/正/负）</w:t>
            </w:r>
          </w:p>
        </w:tc>
        <w:tc>
          <w:tcPr>
            <w:tcW w:w="128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说明</w:t>
            </w: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4</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r>
    </w:tbl>
    <w:p>
      <w:pPr>
        <w:topLinePunct/>
        <w:autoSpaceDE w:val="0"/>
        <w:autoSpaceDN w:val="0"/>
        <w:spacing w:line="360" w:lineRule="auto"/>
        <w:rPr>
          <w:rFonts w:ascii="宋体" w:eastAsia="宋体" w:hAnsi="宋体" w:cs="宋体" w:hint="eastAsia"/>
          <w:color w:val="auto"/>
          <w:highlight w:val="none"/>
        </w:rPr>
      </w:pPr>
      <w:r>
        <w:rPr>
          <w:rFonts w:ascii="宋体" w:eastAsia="宋体" w:hAnsi="宋体" w:cs="宋体" w:hint="eastAsia"/>
          <w:color w:val="auto"/>
          <w:szCs w:val="21"/>
          <w:highlight w:val="none"/>
        </w:rPr>
        <w:t>特别说明：</w:t>
      </w:r>
    </w:p>
    <w:p>
      <w:pPr>
        <w:ind w:firstLine="420" w:firstLineChars="200"/>
        <w:rPr>
          <w:rFonts w:ascii="宋体" w:eastAsia="宋体" w:hAnsi="宋体" w:cs="宋体" w:hint="eastAsia"/>
          <w:b/>
          <w:color w:val="auto"/>
          <w:highlight w:val="none"/>
        </w:rPr>
      </w:pPr>
      <w:r>
        <w:rPr>
          <w:rFonts w:ascii="宋体" w:eastAsia="宋体" w:hAnsi="宋体" w:cs="宋体" w:hint="eastAsia"/>
          <w:b/>
          <w:color w:val="auto"/>
          <w:highlight w:val="none"/>
        </w:rPr>
        <w:t>1.投标人应按招标文件《第六章　项目采购需求》中的商务要求，结合自身投标情况对商务条款逐条响应，未逐条响应的视为投标无效。</w:t>
      </w:r>
    </w:p>
    <w:p>
      <w:pPr>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2.投标文件响应的商务内容完全响应招标文件要求的，投标人应注明“无偏离”；不满足或不响应招标文件要求的，应注明“负偏离”；优于招标文件要求的，应注明“正偏离”。</w:t>
      </w:r>
    </w:p>
    <w:p>
      <w:pPr>
        <w:ind w:firstLine="420" w:firstLineChars="200"/>
        <w:outlineLvl w:val="9"/>
        <w:rPr>
          <w:rFonts w:ascii="宋体" w:eastAsia="宋体" w:hAnsi="宋体" w:cs="宋体" w:hint="eastAsia"/>
          <w:color w:val="auto"/>
          <w:highlight w:val="none"/>
        </w:rPr>
      </w:pPr>
      <w:r>
        <w:rPr>
          <w:rFonts w:ascii="宋体" w:eastAsia="宋体" w:hAnsi="宋体" w:cs="宋体" w:hint="eastAsia"/>
          <w:color w:val="auto"/>
          <w:highlight w:val="none"/>
        </w:rPr>
        <w:t>3.本表可扩展。</w:t>
      </w:r>
    </w:p>
    <w:p>
      <w:pPr>
        <w:topLinePunct/>
        <w:autoSpaceDE w:val="0"/>
        <w:autoSpaceDN w:val="0"/>
        <w:spacing w:line="500" w:lineRule="exact"/>
        <w:rPr>
          <w:rFonts w:ascii="宋体" w:eastAsia="宋体" w:hAnsi="宋体" w:cs="宋体" w:hint="eastAsia"/>
          <w:color w:val="auto"/>
          <w:sz w:val="24"/>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w:t>
      </w:r>
      <w:r>
        <w:rPr>
          <w:rFonts w:ascii="宋体" w:eastAsia="宋体" w:hAnsi="宋体" w:cs="宋体" w:hint="eastAsia"/>
          <w:color w:val="auto"/>
          <w:kern w:val="0"/>
          <w:szCs w:val="21"/>
          <w:highlight w:val="none"/>
        </w:rPr>
        <w:t>（全称并加盖公章</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kern w:val="0"/>
          <w:szCs w:val="21"/>
          <w:highlight w:val="none"/>
        </w:rPr>
        <w:t>投标人代表（签字）</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日期：</w:t>
      </w:r>
      <w:r>
        <w:rPr>
          <w:rFonts w:ascii="宋体" w:eastAsia="宋体" w:hAnsi="宋体" w:cs="宋体" w:hint="eastAsia"/>
          <w:color w:val="auto"/>
          <w:szCs w:val="21"/>
          <w:highlight w:val="none"/>
          <w:u w:val="single"/>
        </w:rPr>
        <w:t xml:space="preserve">                                 </w:t>
      </w:r>
    </w:p>
    <w:p>
      <w:pPr>
        <w:rPr>
          <w:rFonts w:ascii="宋体" w:eastAsia="宋体" w:hAnsi="宋体" w:cs="宋体" w:hint="eastAsia"/>
          <w:b/>
          <w:bCs/>
          <w:color w:val="auto"/>
          <w:sz w:val="28"/>
          <w:szCs w:val="28"/>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br w:type="page"/>
      </w:r>
      <w:r>
        <w:rPr>
          <w:rFonts w:ascii="宋体" w:eastAsia="宋体" w:hAnsi="宋体" w:cs="宋体" w:hint="eastAsia"/>
          <w:b/>
          <w:bCs/>
          <w:color w:val="auto"/>
          <w:sz w:val="28"/>
          <w:szCs w:val="28"/>
          <w:highlight w:val="none"/>
        </w:rPr>
        <w:t xml:space="preserve">格式11  </w:t>
      </w:r>
      <w:r>
        <w:rPr>
          <w:rFonts w:ascii="宋体" w:eastAsia="宋体" w:hAnsi="宋体" w:cs="宋体" w:hint="eastAsia"/>
          <w:b/>
          <w:bCs/>
          <w:color w:val="auto"/>
          <w:sz w:val="28"/>
          <w:szCs w:val="28"/>
          <w:highlight w:val="none"/>
          <w:lang w:bidi="ar"/>
        </w:rPr>
        <w:t>中小企业声明函</w:t>
      </w:r>
    </w:p>
    <w:p>
      <w:pPr>
        <w:widowControl/>
        <w:jc w:val="cente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中小企业声明函（服务）</w:t>
      </w:r>
    </w:p>
    <w:p>
      <w:pPr>
        <w:widowControl/>
        <w:spacing w:line="360" w:lineRule="auto"/>
        <w:ind w:firstLine="480" w:firstLineChars="200"/>
        <w:jc w:val="left"/>
        <w:rPr>
          <w:rFonts w:ascii="宋体" w:eastAsia="宋体" w:hAnsi="宋体" w:cs="宋体" w:hint="eastAsia"/>
          <w:color w:val="auto"/>
          <w:kern w:val="0"/>
          <w:sz w:val="24"/>
          <w:highlight w:val="none"/>
        </w:rPr>
      </w:pPr>
    </w:p>
    <w:p>
      <w:pPr>
        <w:pStyle w:val="NormalWeb"/>
        <w:widowControl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本公司（联合体）郑重声明，根据《政府采购促进中小企业发展管理办法》（财库﹝2020﹞46 号）的规定，本公司（联合体）参加</w:t>
      </w:r>
      <w:r>
        <w:rPr>
          <w:rFonts w:ascii="宋体" w:eastAsia="宋体" w:hAnsi="宋体" w:cs="宋体" w:hint="eastAsia"/>
          <w:color w:val="auto"/>
          <w:kern w:val="2"/>
          <w:sz w:val="21"/>
          <w:szCs w:val="21"/>
          <w:highlight w:val="none"/>
          <w:u w:val="single"/>
          <w:lang w:eastAsia="zh-CN" w:bidi="ar"/>
        </w:rPr>
        <w:t>国家税务总局南宁市青秀区税务局</w:t>
      </w:r>
      <w:r>
        <w:rPr>
          <w:rFonts w:ascii="宋体" w:eastAsia="宋体" w:hAnsi="宋体" w:cs="宋体" w:hint="eastAsia"/>
          <w:color w:val="auto"/>
          <w:kern w:val="2"/>
          <w:sz w:val="21"/>
          <w:szCs w:val="21"/>
          <w:highlight w:val="none"/>
          <w:lang w:bidi="ar"/>
        </w:rPr>
        <w:t>的</w:t>
      </w:r>
      <w:r>
        <w:rPr>
          <w:rFonts w:ascii="宋体" w:eastAsia="宋体" w:hAnsi="宋体" w:cs="宋体" w:hint="eastAsia"/>
          <w:color w:val="auto"/>
          <w:kern w:val="2"/>
          <w:sz w:val="21"/>
          <w:szCs w:val="21"/>
          <w:highlight w:val="none"/>
          <w:u w:val="single"/>
          <w:lang w:eastAsia="zh-CN" w:bidi="ar"/>
        </w:rPr>
        <w:t>国家税务总局南宁市青秀区税务局</w:t>
      </w:r>
      <w:r>
        <w:rPr>
          <w:rFonts w:ascii="宋体" w:eastAsia="宋体" w:hAnsi="宋体" w:cs="宋体" w:hint="eastAsia"/>
          <w:color w:val="auto"/>
          <w:kern w:val="2"/>
          <w:sz w:val="21"/>
          <w:szCs w:val="21"/>
          <w:highlight w:val="none"/>
          <w:u w:val="single"/>
          <w:lang w:bidi="ar"/>
        </w:rPr>
        <w:t>非执法类辅助性服务</w:t>
      </w:r>
      <w:r>
        <w:rPr>
          <w:rFonts w:cs="宋体" w:hint="eastAsia"/>
          <w:color w:val="auto"/>
          <w:kern w:val="2"/>
          <w:sz w:val="21"/>
          <w:szCs w:val="21"/>
          <w:highlight w:val="none"/>
          <w:lang w:eastAsia="zh-CN" w:bidi="ar"/>
        </w:rPr>
        <w:t>（重）</w:t>
      </w:r>
      <w:r>
        <w:rPr>
          <w:rFonts w:ascii="宋体" w:eastAsia="宋体" w:hAnsi="宋体" w:cs="宋体" w:hint="eastAsia"/>
          <w:color w:val="auto"/>
          <w:kern w:val="2"/>
          <w:sz w:val="21"/>
          <w:szCs w:val="21"/>
          <w:highlight w:val="none"/>
          <w:lang w:bidi="ar"/>
        </w:rPr>
        <w:t>采购活动，服务全部由符合政策要求的中小企业承接。相关企业（含联合体中的中小企业、签订分包意向协议的中小企业）的具体情况如下：</w:t>
      </w:r>
    </w:p>
    <w:p>
      <w:pPr>
        <w:pStyle w:val="NormalWeb"/>
        <w:widowControl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1.</w:t>
      </w:r>
      <w:r>
        <w:rPr>
          <w:rFonts w:ascii="宋体" w:eastAsia="宋体" w:hAnsi="宋体" w:cs="宋体" w:hint="eastAsia"/>
          <w:i/>
          <w:iCs/>
          <w:color w:val="auto"/>
          <w:kern w:val="2"/>
          <w:sz w:val="21"/>
          <w:szCs w:val="21"/>
          <w:highlight w:val="none"/>
          <w:u w:val="single"/>
          <w:lang w:bidi="ar"/>
        </w:rPr>
        <w:t xml:space="preserve"> </w:t>
      </w:r>
      <w:r>
        <w:rPr>
          <w:rFonts w:ascii="宋体" w:eastAsia="宋体" w:hAnsi="宋体" w:cs="宋体" w:hint="eastAsia"/>
          <w:i w:val="0"/>
          <w:iCs w:val="0"/>
          <w:color w:val="auto"/>
          <w:kern w:val="2"/>
          <w:sz w:val="21"/>
          <w:szCs w:val="21"/>
          <w:highlight w:val="none"/>
          <w:u w:val="single"/>
          <w:lang w:eastAsia="zh-CN" w:bidi="ar"/>
        </w:rPr>
        <w:t>国家税务总局南宁市青秀区税务局</w:t>
      </w:r>
      <w:r>
        <w:rPr>
          <w:rFonts w:ascii="宋体" w:eastAsia="宋体" w:hAnsi="宋体" w:cs="宋体" w:hint="eastAsia"/>
          <w:i w:val="0"/>
          <w:iCs w:val="0"/>
          <w:color w:val="auto"/>
          <w:kern w:val="2"/>
          <w:sz w:val="21"/>
          <w:szCs w:val="21"/>
          <w:highlight w:val="none"/>
          <w:u w:val="single"/>
          <w:lang w:bidi="ar"/>
        </w:rPr>
        <w:t>非执法类辅助性服务</w:t>
      </w:r>
      <w:r>
        <w:rPr>
          <w:rFonts w:cs="宋体" w:hint="eastAsia"/>
          <w:i w:val="0"/>
          <w:iCs w:val="0"/>
          <w:color w:val="auto"/>
          <w:kern w:val="2"/>
          <w:sz w:val="21"/>
          <w:szCs w:val="21"/>
          <w:highlight w:val="none"/>
          <w:u w:val="single"/>
          <w:lang w:eastAsia="zh-CN" w:bidi="ar"/>
        </w:rPr>
        <w:t>（重）</w:t>
      </w:r>
      <w:r>
        <w:rPr>
          <w:rFonts w:ascii="宋体" w:eastAsia="宋体" w:hAnsi="宋体" w:cs="宋体" w:hint="eastAsia"/>
          <w:color w:val="auto"/>
          <w:kern w:val="2"/>
          <w:sz w:val="21"/>
          <w:szCs w:val="21"/>
          <w:highlight w:val="none"/>
          <w:lang w:bidi="ar"/>
        </w:rPr>
        <w:t>，属于</w:t>
      </w:r>
      <w:r>
        <w:rPr>
          <w:rFonts w:cs="宋体" w:hint="eastAsia"/>
          <w:color w:val="auto"/>
          <w:kern w:val="2"/>
          <w:sz w:val="21"/>
          <w:szCs w:val="21"/>
          <w:highlight w:val="none"/>
          <w:lang w:val="en-US" w:eastAsia="zh-CN" w:bidi="ar"/>
        </w:rPr>
        <w:t>租赁和商务服务业</w:t>
      </w:r>
      <w:r>
        <w:rPr>
          <w:rFonts w:ascii="宋体" w:eastAsia="宋体" w:hAnsi="宋体" w:cs="宋体" w:hint="eastAsia"/>
          <w:color w:val="auto"/>
          <w:kern w:val="2"/>
          <w:sz w:val="21"/>
          <w:szCs w:val="21"/>
          <w:highlight w:val="none"/>
          <w:lang w:bidi="ar"/>
        </w:rPr>
        <w:t>；承建（承接）企业为</w:t>
      </w:r>
      <w:r>
        <w:rPr>
          <w:rFonts w:ascii="宋体" w:eastAsia="宋体" w:hAnsi="宋体" w:cs="宋体" w:hint="eastAsia"/>
          <w:i/>
          <w:iCs/>
          <w:color w:val="auto"/>
          <w:kern w:val="2"/>
          <w:sz w:val="21"/>
          <w:szCs w:val="21"/>
          <w:highlight w:val="none"/>
          <w:u w:val="single"/>
          <w:lang w:bidi="ar"/>
        </w:rPr>
        <w:t>（企业名称）</w:t>
      </w:r>
      <w:r>
        <w:rPr>
          <w:rFonts w:ascii="宋体" w:eastAsia="宋体" w:hAnsi="宋体" w:cs="宋体" w:hint="eastAsia"/>
          <w:color w:val="auto"/>
          <w:kern w:val="2"/>
          <w:sz w:val="21"/>
          <w:szCs w:val="21"/>
          <w:highlight w:val="none"/>
          <w:lang w:bidi="ar"/>
        </w:rPr>
        <w:t>，从业人员</w:t>
      </w:r>
      <w:r>
        <w:rPr>
          <w:rFonts w:ascii="宋体" w:eastAsia="宋体" w:hAnsi="宋体" w:cs="宋体" w:hint="eastAsia"/>
          <w:color w:val="auto"/>
          <w:kern w:val="2"/>
          <w:sz w:val="21"/>
          <w:szCs w:val="21"/>
          <w:highlight w:val="none"/>
          <w:u w:val="single"/>
          <w:lang w:bidi="ar"/>
        </w:rPr>
        <w:tab/>
      </w:r>
      <w:r>
        <w:rPr>
          <w:rFonts w:ascii="宋体" w:eastAsia="宋体" w:hAnsi="宋体" w:cs="宋体" w:hint="eastAsia"/>
          <w:color w:val="auto"/>
          <w:kern w:val="2"/>
          <w:sz w:val="21"/>
          <w:szCs w:val="21"/>
          <w:highlight w:val="none"/>
          <w:u w:val="single"/>
          <w:lang w:bidi="ar"/>
        </w:rPr>
        <w:t xml:space="preserve">   </w:t>
      </w:r>
      <w:r>
        <w:rPr>
          <w:rFonts w:ascii="宋体" w:eastAsia="宋体" w:hAnsi="宋体" w:cs="宋体" w:hint="eastAsia"/>
          <w:color w:val="auto"/>
          <w:kern w:val="2"/>
          <w:sz w:val="21"/>
          <w:szCs w:val="21"/>
          <w:highlight w:val="none"/>
          <w:lang w:bidi="ar"/>
        </w:rPr>
        <w:t>人，营业收入为</w:t>
      </w:r>
      <w:r>
        <w:rPr>
          <w:rFonts w:ascii="宋体" w:eastAsia="宋体" w:hAnsi="宋体" w:cs="宋体" w:hint="eastAsia"/>
          <w:color w:val="auto"/>
          <w:kern w:val="2"/>
          <w:sz w:val="21"/>
          <w:szCs w:val="21"/>
          <w:highlight w:val="none"/>
          <w:u w:val="single"/>
          <w:lang w:bidi="ar"/>
        </w:rPr>
        <w:tab/>
      </w:r>
      <w:r>
        <w:rPr>
          <w:rFonts w:ascii="宋体" w:eastAsia="宋体" w:hAnsi="宋体" w:cs="宋体" w:hint="eastAsia"/>
          <w:color w:val="auto"/>
          <w:kern w:val="2"/>
          <w:sz w:val="21"/>
          <w:szCs w:val="21"/>
          <w:highlight w:val="none"/>
          <w:u w:val="single"/>
          <w:lang w:bidi="ar"/>
        </w:rPr>
        <w:t xml:space="preserve">   </w:t>
      </w:r>
      <w:r>
        <w:rPr>
          <w:rFonts w:ascii="宋体" w:eastAsia="宋体" w:hAnsi="宋体" w:cs="宋体" w:hint="eastAsia"/>
          <w:color w:val="auto"/>
          <w:kern w:val="2"/>
          <w:sz w:val="21"/>
          <w:szCs w:val="21"/>
          <w:highlight w:val="none"/>
          <w:lang w:bidi="ar"/>
        </w:rPr>
        <w:t>万元，资产总额为</w:t>
      </w:r>
      <w:r>
        <w:rPr>
          <w:rFonts w:ascii="宋体" w:eastAsia="宋体" w:hAnsi="宋体" w:cs="宋体" w:hint="eastAsia"/>
          <w:color w:val="auto"/>
          <w:kern w:val="2"/>
          <w:sz w:val="21"/>
          <w:szCs w:val="21"/>
          <w:highlight w:val="none"/>
          <w:u w:val="single"/>
          <w:lang w:bidi="ar"/>
        </w:rPr>
        <w:tab/>
      </w:r>
      <w:r>
        <w:rPr>
          <w:rFonts w:ascii="宋体" w:eastAsia="宋体" w:hAnsi="宋体" w:cs="宋体" w:hint="eastAsia"/>
          <w:color w:val="auto"/>
          <w:kern w:val="2"/>
          <w:sz w:val="21"/>
          <w:szCs w:val="21"/>
          <w:highlight w:val="none"/>
          <w:u w:val="single"/>
          <w:lang w:bidi="ar"/>
        </w:rPr>
        <w:t xml:space="preserve">   </w:t>
      </w:r>
      <w:r>
        <w:rPr>
          <w:rFonts w:ascii="宋体" w:eastAsia="宋体" w:hAnsi="宋体" w:cs="宋体" w:hint="eastAsia"/>
          <w:color w:val="auto"/>
          <w:kern w:val="2"/>
          <w:sz w:val="21"/>
          <w:szCs w:val="21"/>
          <w:highlight w:val="none"/>
          <w:lang w:bidi="ar"/>
        </w:rPr>
        <w:t>万元</w:t>
      </w:r>
      <w:r>
        <w:rPr>
          <w:rFonts w:ascii="宋体" w:eastAsia="宋体" w:hAnsi="宋体" w:cs="宋体" w:hint="eastAsia"/>
          <w:color w:val="auto"/>
          <w:kern w:val="2"/>
          <w:sz w:val="21"/>
          <w:szCs w:val="21"/>
          <w:highlight w:val="none"/>
          <w:vertAlign w:val="superscript"/>
          <w:lang w:bidi="ar"/>
        </w:rPr>
        <w:t>1</w:t>
      </w:r>
      <w:r>
        <w:rPr>
          <w:rFonts w:ascii="宋体" w:eastAsia="宋体" w:hAnsi="宋体" w:cs="宋体" w:hint="eastAsia"/>
          <w:color w:val="auto"/>
          <w:kern w:val="2"/>
          <w:sz w:val="21"/>
          <w:szCs w:val="21"/>
          <w:highlight w:val="none"/>
          <w:lang w:bidi="ar"/>
        </w:rPr>
        <w:t>，属于</w:t>
      </w:r>
      <w:r>
        <w:rPr>
          <w:rFonts w:ascii="宋体" w:eastAsia="宋体" w:hAnsi="宋体" w:cs="宋体" w:hint="eastAsia"/>
          <w:i/>
          <w:iCs/>
          <w:color w:val="auto"/>
          <w:kern w:val="2"/>
          <w:sz w:val="21"/>
          <w:szCs w:val="21"/>
          <w:highlight w:val="none"/>
          <w:u w:val="single"/>
          <w:lang w:bidi="ar"/>
        </w:rPr>
        <w:t>（中型企业、小型企业、微型企业）</w:t>
      </w:r>
      <w:r>
        <w:rPr>
          <w:rFonts w:ascii="宋体" w:eastAsia="宋体" w:hAnsi="宋体" w:cs="宋体" w:hint="eastAsia"/>
          <w:color w:val="auto"/>
          <w:kern w:val="2"/>
          <w:sz w:val="21"/>
          <w:szCs w:val="21"/>
          <w:highlight w:val="none"/>
          <w:lang w:bidi="ar"/>
        </w:rPr>
        <w:t xml:space="preserve">； </w:t>
      </w:r>
    </w:p>
    <w:p>
      <w:pPr>
        <w:pStyle w:val="NormalWeb"/>
        <w:widowControl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2.</w:t>
      </w:r>
      <w:r>
        <w:rPr>
          <w:rFonts w:ascii="宋体" w:eastAsia="宋体" w:hAnsi="宋体" w:cs="宋体" w:hint="eastAsia"/>
          <w:i/>
          <w:iCs/>
          <w:color w:val="auto"/>
          <w:kern w:val="2"/>
          <w:sz w:val="21"/>
          <w:szCs w:val="21"/>
          <w:highlight w:val="none"/>
          <w:u w:val="single"/>
          <w:lang w:bidi="ar"/>
        </w:rPr>
        <w:t xml:space="preserve"> （标的名称） </w:t>
      </w:r>
      <w:r>
        <w:rPr>
          <w:rFonts w:ascii="宋体" w:eastAsia="宋体" w:hAnsi="宋体" w:cs="宋体" w:hint="eastAsia"/>
          <w:color w:val="auto"/>
          <w:kern w:val="2"/>
          <w:sz w:val="21"/>
          <w:szCs w:val="21"/>
          <w:highlight w:val="none"/>
          <w:lang w:bidi="ar"/>
        </w:rPr>
        <w:t>，属于</w:t>
      </w:r>
      <w:r>
        <w:rPr>
          <w:rFonts w:ascii="宋体" w:eastAsia="宋体" w:hAnsi="宋体" w:cs="宋体" w:hint="eastAsia"/>
          <w:i/>
          <w:iCs/>
          <w:color w:val="auto"/>
          <w:kern w:val="2"/>
          <w:sz w:val="21"/>
          <w:szCs w:val="21"/>
          <w:highlight w:val="none"/>
          <w:u w:val="single"/>
          <w:lang w:bidi="ar"/>
        </w:rPr>
        <w:t>（采购文件中明确的所属行业）</w:t>
      </w:r>
      <w:r>
        <w:rPr>
          <w:rFonts w:ascii="宋体" w:eastAsia="宋体" w:hAnsi="宋体" w:cs="宋体" w:hint="eastAsia"/>
          <w:color w:val="auto"/>
          <w:kern w:val="2"/>
          <w:sz w:val="21"/>
          <w:szCs w:val="21"/>
          <w:highlight w:val="none"/>
          <w:lang w:bidi="ar"/>
        </w:rPr>
        <w:t>；承建（承接）企业为</w:t>
      </w:r>
      <w:r>
        <w:rPr>
          <w:rFonts w:ascii="宋体" w:eastAsia="宋体" w:hAnsi="宋体" w:cs="宋体" w:hint="eastAsia"/>
          <w:i/>
          <w:iCs/>
          <w:color w:val="auto"/>
          <w:kern w:val="2"/>
          <w:sz w:val="21"/>
          <w:szCs w:val="21"/>
          <w:highlight w:val="none"/>
          <w:u w:val="single"/>
          <w:lang w:bidi="ar"/>
        </w:rPr>
        <w:t>（企业名称）</w:t>
      </w:r>
      <w:r>
        <w:rPr>
          <w:rFonts w:ascii="宋体" w:eastAsia="宋体" w:hAnsi="宋体" w:cs="宋体" w:hint="eastAsia"/>
          <w:color w:val="auto"/>
          <w:kern w:val="2"/>
          <w:sz w:val="21"/>
          <w:szCs w:val="21"/>
          <w:highlight w:val="none"/>
          <w:lang w:bidi="ar"/>
        </w:rPr>
        <w:t>，从业人员</w:t>
      </w:r>
      <w:r>
        <w:rPr>
          <w:rFonts w:ascii="宋体" w:eastAsia="宋体" w:hAnsi="宋体" w:cs="宋体" w:hint="eastAsia"/>
          <w:color w:val="auto"/>
          <w:kern w:val="2"/>
          <w:sz w:val="21"/>
          <w:szCs w:val="21"/>
          <w:highlight w:val="none"/>
          <w:u w:val="single"/>
          <w:lang w:bidi="ar"/>
        </w:rPr>
        <w:tab/>
      </w:r>
      <w:r>
        <w:rPr>
          <w:rFonts w:ascii="宋体" w:eastAsia="宋体" w:hAnsi="宋体" w:cs="宋体" w:hint="eastAsia"/>
          <w:color w:val="auto"/>
          <w:kern w:val="2"/>
          <w:sz w:val="21"/>
          <w:szCs w:val="21"/>
          <w:highlight w:val="none"/>
          <w:u w:val="single"/>
          <w:lang w:bidi="ar"/>
        </w:rPr>
        <w:t xml:space="preserve">   </w:t>
      </w:r>
      <w:r>
        <w:rPr>
          <w:rFonts w:ascii="宋体" w:eastAsia="宋体" w:hAnsi="宋体" w:cs="宋体" w:hint="eastAsia"/>
          <w:color w:val="auto"/>
          <w:kern w:val="2"/>
          <w:sz w:val="21"/>
          <w:szCs w:val="21"/>
          <w:highlight w:val="none"/>
          <w:lang w:bidi="ar"/>
        </w:rPr>
        <w:t>人，营业收入为</w:t>
      </w:r>
      <w:r>
        <w:rPr>
          <w:rFonts w:ascii="宋体" w:eastAsia="宋体" w:hAnsi="宋体" w:cs="宋体" w:hint="eastAsia"/>
          <w:color w:val="auto"/>
          <w:kern w:val="2"/>
          <w:sz w:val="21"/>
          <w:szCs w:val="21"/>
          <w:highlight w:val="none"/>
          <w:u w:val="single"/>
          <w:lang w:bidi="ar"/>
        </w:rPr>
        <w:tab/>
      </w:r>
      <w:r>
        <w:rPr>
          <w:rFonts w:ascii="宋体" w:eastAsia="宋体" w:hAnsi="宋体" w:cs="宋体" w:hint="eastAsia"/>
          <w:color w:val="auto"/>
          <w:kern w:val="2"/>
          <w:sz w:val="21"/>
          <w:szCs w:val="21"/>
          <w:highlight w:val="none"/>
          <w:u w:val="single"/>
          <w:lang w:bidi="ar"/>
        </w:rPr>
        <w:t xml:space="preserve">   </w:t>
      </w:r>
      <w:r>
        <w:rPr>
          <w:rFonts w:ascii="宋体" w:eastAsia="宋体" w:hAnsi="宋体" w:cs="宋体" w:hint="eastAsia"/>
          <w:color w:val="auto"/>
          <w:kern w:val="2"/>
          <w:sz w:val="21"/>
          <w:szCs w:val="21"/>
          <w:highlight w:val="none"/>
          <w:lang w:bidi="ar"/>
        </w:rPr>
        <w:t>万元，资产总额为</w:t>
      </w:r>
      <w:r>
        <w:rPr>
          <w:rFonts w:ascii="宋体" w:eastAsia="宋体" w:hAnsi="宋体" w:cs="宋体" w:hint="eastAsia"/>
          <w:color w:val="auto"/>
          <w:kern w:val="2"/>
          <w:sz w:val="21"/>
          <w:szCs w:val="21"/>
          <w:highlight w:val="none"/>
          <w:u w:val="single"/>
          <w:lang w:bidi="ar"/>
        </w:rPr>
        <w:tab/>
      </w:r>
      <w:r>
        <w:rPr>
          <w:rFonts w:ascii="宋体" w:eastAsia="宋体" w:hAnsi="宋体" w:cs="宋体" w:hint="eastAsia"/>
          <w:color w:val="auto"/>
          <w:kern w:val="2"/>
          <w:sz w:val="21"/>
          <w:szCs w:val="21"/>
          <w:highlight w:val="none"/>
          <w:u w:val="single"/>
          <w:lang w:bidi="ar"/>
        </w:rPr>
        <w:t xml:space="preserve">   </w:t>
      </w:r>
      <w:r>
        <w:rPr>
          <w:rFonts w:ascii="宋体" w:eastAsia="宋体" w:hAnsi="宋体" w:cs="宋体" w:hint="eastAsia"/>
          <w:color w:val="auto"/>
          <w:kern w:val="2"/>
          <w:sz w:val="21"/>
          <w:szCs w:val="21"/>
          <w:highlight w:val="none"/>
          <w:lang w:bidi="ar"/>
        </w:rPr>
        <w:t>万元</w:t>
      </w:r>
      <w:r>
        <w:rPr>
          <w:rFonts w:ascii="宋体" w:eastAsia="宋体" w:hAnsi="宋体" w:cs="宋体" w:hint="eastAsia"/>
          <w:color w:val="auto"/>
          <w:kern w:val="2"/>
          <w:sz w:val="21"/>
          <w:szCs w:val="21"/>
          <w:highlight w:val="none"/>
          <w:vertAlign w:val="superscript"/>
          <w:lang w:bidi="ar"/>
        </w:rPr>
        <w:t>1</w:t>
      </w:r>
      <w:r>
        <w:rPr>
          <w:rFonts w:ascii="宋体" w:eastAsia="宋体" w:hAnsi="宋体" w:cs="宋体" w:hint="eastAsia"/>
          <w:color w:val="auto"/>
          <w:kern w:val="2"/>
          <w:sz w:val="21"/>
          <w:szCs w:val="21"/>
          <w:highlight w:val="none"/>
          <w:lang w:bidi="ar"/>
        </w:rPr>
        <w:t>，属于</w:t>
      </w:r>
      <w:r>
        <w:rPr>
          <w:rFonts w:ascii="宋体" w:eastAsia="宋体" w:hAnsi="宋体" w:cs="宋体" w:hint="eastAsia"/>
          <w:i/>
          <w:iCs/>
          <w:color w:val="auto"/>
          <w:kern w:val="2"/>
          <w:sz w:val="21"/>
          <w:szCs w:val="21"/>
          <w:highlight w:val="none"/>
          <w:u w:val="single"/>
          <w:lang w:bidi="ar"/>
        </w:rPr>
        <w:t>（中型企业、小型企业、微型企业）</w:t>
      </w:r>
      <w:r>
        <w:rPr>
          <w:rFonts w:ascii="宋体" w:eastAsia="宋体" w:hAnsi="宋体" w:cs="宋体" w:hint="eastAsia"/>
          <w:color w:val="auto"/>
          <w:kern w:val="2"/>
          <w:sz w:val="21"/>
          <w:szCs w:val="21"/>
          <w:highlight w:val="none"/>
          <w:lang w:bidi="ar"/>
        </w:rPr>
        <w:t xml:space="preserve">； </w:t>
      </w:r>
    </w:p>
    <w:p>
      <w:pPr>
        <w:pStyle w:val="NormalWeb"/>
        <w:widowControl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w:t>
      </w:r>
    </w:p>
    <w:p>
      <w:pPr>
        <w:pStyle w:val="NormalWeb"/>
        <w:widowControl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以上企业，不属于大企业的分支机构，不存在控股股东为大企业的情形，也不存在与大企业的负责人为同一人的情形。</w:t>
      </w:r>
    </w:p>
    <w:p>
      <w:pPr>
        <w:pStyle w:val="NormalWeb"/>
        <w:widowControl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 xml:space="preserve">本企业对上述声明内容的真实性负责。如有虚假，将依法承担相应责任。 </w:t>
      </w:r>
    </w:p>
    <w:p>
      <w:pPr>
        <w:pStyle w:val="NormalWeb"/>
        <w:widowControl w:val="0"/>
        <w:snapToGrid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pStyle w:val="NormalWeb"/>
        <w:widowControl w:val="0"/>
        <w:snapToGrid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投标人</w:t>
      </w:r>
      <w:r>
        <w:rPr>
          <w:rFonts w:ascii="宋体" w:eastAsia="宋体" w:hAnsi="宋体" w:cs="宋体" w:hint="eastAsia"/>
          <w:color w:val="auto"/>
          <w:kern w:val="0"/>
          <w:szCs w:val="21"/>
          <w:highlight w:val="none"/>
          <w:lang w:bidi="ar"/>
        </w:rPr>
        <w:t>（全称并加盖公章</w:t>
      </w:r>
      <w:r>
        <w:rPr>
          <w:rFonts w:ascii="宋体" w:eastAsia="宋体" w:hAnsi="宋体" w:cs="宋体" w:hint="eastAsia"/>
          <w:color w:val="auto"/>
          <w:szCs w:val="21"/>
          <w:highlight w:val="none"/>
          <w:lang w:bidi="ar"/>
        </w:rPr>
        <w:t>）：</w:t>
      </w:r>
      <w:r>
        <w:rPr>
          <w:rFonts w:ascii="宋体" w:eastAsia="宋体" w:hAnsi="宋体" w:cs="宋体" w:hint="eastAsia"/>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日期：</w:t>
      </w:r>
      <w:r>
        <w:rPr>
          <w:rFonts w:ascii="宋体" w:eastAsia="宋体" w:hAnsi="宋体" w:cs="宋体" w:hint="eastAsia"/>
          <w:color w:val="auto"/>
          <w:szCs w:val="21"/>
          <w:highlight w:val="none"/>
          <w:u w:val="single"/>
          <w:lang w:bidi="ar"/>
        </w:rPr>
        <w:t xml:space="preserve">                                 </w:t>
      </w:r>
    </w:p>
    <w:p>
      <w:pPr>
        <w:pStyle w:val="NormalWeb"/>
        <w:widowControl w:val="0"/>
        <w:snapToGrid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pStyle w:val="NormalWeb"/>
        <w:widowControl w:val="0"/>
        <w:snapToGrid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widowControl/>
        <w:rPr>
          <w:rFonts w:ascii="宋体" w:eastAsia="宋体" w:hAnsi="宋体" w:cs="宋体" w:hint="eastAsia"/>
          <w:color w:val="auto"/>
          <w:highlight w:val="none"/>
        </w:rPr>
      </w:pPr>
    </w:p>
    <w:p>
      <w:pPr>
        <w:widowControl/>
        <w:jc w:val="left"/>
        <w:rPr>
          <w:rFonts w:ascii="宋体" w:eastAsia="宋体" w:hAnsi="宋体" w:cs="宋体" w:hint="eastAsia"/>
          <w:color w:val="auto"/>
          <w:highlight w:val="none"/>
        </w:rPr>
      </w:pPr>
      <w:r>
        <w:rPr>
          <w:rFonts w:ascii="宋体" w:eastAsia="宋体" w:hAnsi="宋体" w:cs="宋体" w:hint="eastAsia"/>
          <w:color w:val="auto"/>
          <w:kern w:val="0"/>
          <w:sz w:val="18"/>
          <w:szCs w:val="18"/>
          <w:highlight w:val="none"/>
          <w:lang w:bidi="ar"/>
        </w:rPr>
        <w:t>1从业人员、营业收入、资产总额填报上一年度数据，无上一年度数据的新成立企业可不填报。</w:t>
      </w:r>
    </w:p>
    <w:p>
      <w:pPr>
        <w:pStyle w:val="NormalWeb"/>
        <w:widowControl w:val="0"/>
        <w:snapToGrid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rPr>
          <w:rFonts w:ascii="宋体" w:eastAsia="宋体" w:hAnsi="宋体" w:cs="宋体" w:hint="eastAsia"/>
          <w:b/>
          <w:bCs/>
          <w:color w:val="auto"/>
          <w:sz w:val="28"/>
          <w:szCs w:val="28"/>
          <w:highlight w:val="none"/>
        </w:rPr>
      </w:pPr>
      <w:r>
        <w:rPr>
          <w:rFonts w:ascii="宋体" w:eastAsia="宋体" w:hAnsi="宋体" w:cs="宋体" w:hint="eastAsia"/>
          <w:color w:val="auto"/>
          <w:sz w:val="24"/>
          <w:highlight w:val="none"/>
          <w:lang w:bidi="ar"/>
        </w:rPr>
        <w:br w:type="page"/>
      </w:r>
    </w:p>
    <w:p>
      <w:pPr>
        <w:rPr>
          <w:rFonts w:ascii="宋体" w:eastAsia="宋体" w:hAnsi="宋体" w:cs="宋体" w:hint="eastAsia"/>
          <w:color w:val="auto"/>
          <w:highlight w:val="none"/>
        </w:rPr>
        <w:sectPr>
          <w:pgSz w:w="11906" w:h="16838"/>
          <w:pgMar w:top="1440" w:right="1440" w:bottom="1440" w:left="1440" w:header="851" w:footer="992" w:gutter="0"/>
          <w:pgNumType w:fmt="numberInDash"/>
          <w:cols w:num="1" w:space="720"/>
          <w:titlePg/>
          <w:rtlGutter w:val="0"/>
          <w:docGrid w:type="lines" w:linePitch="312" w:charSpace="0"/>
        </w:sectPr>
      </w:pPr>
    </w:p>
    <w:p>
      <w:pPr>
        <w:keepNext w:val="0"/>
        <w:keepLines w:val="0"/>
        <w:widowControl/>
        <w:suppressLineNumbers w:val="0"/>
        <w:jc w:val="center"/>
        <w:rPr>
          <w:color w:val="auto"/>
          <w:highlight w:val="none"/>
        </w:rPr>
      </w:pPr>
      <w:r>
        <w:rPr>
          <w:rFonts w:ascii="宋体" w:hAnsi="宋体" w:cs="宋体" w:hint="eastAsia"/>
          <w:b/>
          <w:bCs/>
          <w:color w:val="auto"/>
          <w:sz w:val="28"/>
          <w:szCs w:val="28"/>
          <w:highlight w:val="none"/>
          <w:lang w:val="en-US" w:eastAsia="zh-CN" w:bidi="ar"/>
        </w:rPr>
        <w:t>分包意向书格式</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val="en-US" w:eastAsia="zh-CN" w:bidi="ar"/>
        </w:rPr>
      </w:pP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eastAsia"/>
          <w:color w:val="auto"/>
          <w:kern w:val="2"/>
          <w:sz w:val="21"/>
          <w:szCs w:val="21"/>
          <w:highlight w:val="none"/>
          <w:lang w:val="en-US" w:eastAsia="zh-CN" w:bidi="ar"/>
        </w:rPr>
        <w:t xml:space="preserve">如为大中型企业投标，必须预留 35%（含）以上份额分包给一家或多家小微企业，并在分包意向书中承诺满足所分包比例采购服务的相应要求；如投标人自身为小微企业，则在投标文件中提供《中小企业声明函》，且声明为小型或微型企业；投标人为大中型企业，须提供分包意向书以及拟分包小微企业的名称、拟分包的内容（格式自拟），以及《中小企业声明函》，且声明被分包企业为小型或微型企业（由投标人进行声明）。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1.</w:t>
      </w:r>
      <w:r>
        <w:rPr>
          <w:rFonts w:ascii="Times New Roman" w:hAnsi="Times New Roman" w:cs="Times New Roman" w:hint="eastAsia"/>
          <w:color w:val="auto"/>
          <w:kern w:val="2"/>
          <w:sz w:val="21"/>
          <w:szCs w:val="21"/>
          <w:highlight w:val="none"/>
          <w:lang w:val="en-US" w:eastAsia="zh-CN" w:bidi="ar"/>
        </w:rPr>
        <w:t>投标人企业类型：（大型</w:t>
      </w:r>
      <w:r>
        <w:rPr>
          <w:rFonts w:ascii="Times New Roman" w:hAnsi="Times New Roman" w:cs="Times New Roman" w:hint="default"/>
          <w:color w:val="auto"/>
          <w:kern w:val="2"/>
          <w:sz w:val="21"/>
          <w:szCs w:val="21"/>
          <w:highlight w:val="none"/>
          <w:lang w:val="en-US" w:eastAsia="zh-CN" w:bidi="ar"/>
        </w:rPr>
        <w:t>\</w:t>
      </w:r>
      <w:r>
        <w:rPr>
          <w:rFonts w:ascii="Times New Roman" w:hAnsi="Times New Roman" w:cs="Times New Roman" w:hint="eastAsia"/>
          <w:color w:val="auto"/>
          <w:kern w:val="2"/>
          <w:sz w:val="21"/>
          <w:szCs w:val="21"/>
          <w:highlight w:val="none"/>
          <w:lang w:val="en-US" w:eastAsia="zh-CN" w:bidi="ar"/>
        </w:rPr>
        <w:t>中型</w:t>
      </w:r>
      <w:r>
        <w:rPr>
          <w:rFonts w:ascii="Times New Roman" w:hAnsi="Times New Roman" w:cs="Times New Roman" w:hint="default"/>
          <w:color w:val="auto"/>
          <w:kern w:val="2"/>
          <w:sz w:val="21"/>
          <w:szCs w:val="21"/>
          <w:highlight w:val="none"/>
          <w:lang w:val="en-US" w:eastAsia="zh-CN" w:bidi="ar"/>
        </w:rPr>
        <w:t>\</w:t>
      </w:r>
      <w:r>
        <w:rPr>
          <w:rFonts w:ascii="Times New Roman" w:hAnsi="Times New Roman" w:cs="Times New Roman" w:hint="eastAsia"/>
          <w:color w:val="auto"/>
          <w:kern w:val="2"/>
          <w:sz w:val="21"/>
          <w:szCs w:val="21"/>
          <w:highlight w:val="none"/>
          <w:lang w:val="en-US" w:eastAsia="zh-CN" w:bidi="ar"/>
        </w:rPr>
        <w:t>小型</w:t>
      </w:r>
      <w:r>
        <w:rPr>
          <w:rFonts w:ascii="Times New Roman" w:hAnsi="Times New Roman" w:cs="Times New Roman" w:hint="default"/>
          <w:color w:val="auto"/>
          <w:kern w:val="2"/>
          <w:sz w:val="21"/>
          <w:szCs w:val="21"/>
          <w:highlight w:val="none"/>
          <w:lang w:val="en-US" w:eastAsia="zh-CN" w:bidi="ar"/>
        </w:rPr>
        <w:t>\</w:t>
      </w:r>
      <w:r>
        <w:rPr>
          <w:rFonts w:ascii="Times New Roman" w:hAnsi="Times New Roman" w:cs="Times New Roman" w:hint="eastAsia"/>
          <w:color w:val="auto"/>
          <w:kern w:val="2"/>
          <w:sz w:val="21"/>
          <w:szCs w:val="21"/>
          <w:highlight w:val="none"/>
          <w:lang w:val="en-US" w:eastAsia="zh-CN" w:bidi="ar"/>
        </w:rPr>
        <w:t xml:space="preserve">微型）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2.</w:t>
      </w:r>
      <w:r>
        <w:rPr>
          <w:rFonts w:ascii="Times New Roman" w:hAnsi="Times New Roman" w:cs="Times New Roman" w:hint="eastAsia"/>
          <w:color w:val="auto"/>
          <w:kern w:val="2"/>
          <w:sz w:val="21"/>
          <w:szCs w:val="21"/>
          <w:highlight w:val="none"/>
          <w:lang w:val="en-US" w:eastAsia="zh-CN" w:bidi="ar"/>
        </w:rPr>
        <w:t xml:space="preserve">拟分包小微企业的名称：（如有）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3.</w:t>
      </w:r>
      <w:r>
        <w:rPr>
          <w:rFonts w:ascii="Times New Roman" w:hAnsi="Times New Roman" w:cs="Times New Roman" w:hint="eastAsia"/>
          <w:color w:val="auto"/>
          <w:kern w:val="2"/>
          <w:sz w:val="21"/>
          <w:szCs w:val="21"/>
          <w:highlight w:val="none"/>
          <w:lang w:val="en-US" w:eastAsia="zh-CN" w:bidi="ar"/>
        </w:rPr>
        <w:t xml:space="preserve">拟分包的内容：（如有）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4.</w:t>
      </w:r>
      <w:r>
        <w:rPr>
          <w:rFonts w:ascii="Times New Roman" w:hAnsi="Times New Roman" w:cs="Times New Roman" w:hint="eastAsia"/>
          <w:color w:val="auto"/>
          <w:kern w:val="2"/>
          <w:sz w:val="21"/>
          <w:szCs w:val="21"/>
          <w:highlight w:val="none"/>
          <w:lang w:val="en-US" w:eastAsia="zh-CN" w:bidi="ar"/>
        </w:rPr>
        <w:t xml:space="preserve">《中小企业声明函》【投标人自身企业或被分包企业（根据要求据实提供）】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 xml:space="preserve">5. </w:t>
      </w:r>
      <w:r>
        <w:rPr>
          <w:rFonts w:ascii="Times New Roman" w:hAnsi="Times New Roman" w:cs="Times New Roman" w:hint="eastAsia"/>
          <w:color w:val="auto"/>
          <w:kern w:val="2"/>
          <w:sz w:val="21"/>
          <w:szCs w:val="21"/>
          <w:highlight w:val="none"/>
          <w:lang w:val="en-US" w:eastAsia="zh-CN" w:bidi="ar"/>
        </w:rPr>
        <w:t>分包金额为预算金额的</w:t>
      </w:r>
      <w:r>
        <w:rPr>
          <w:rFonts w:ascii="Times New Roman" w:hAnsi="Times New Roman" w:cs="Times New Roman" w:hint="eastAsia"/>
          <w:color w:val="auto"/>
          <w:kern w:val="2"/>
          <w:sz w:val="21"/>
          <w:szCs w:val="21"/>
          <w:highlight w:val="none"/>
          <w:u w:val="single"/>
          <w:lang w:val="en-US" w:eastAsia="zh-CN" w:bidi="ar"/>
        </w:rPr>
        <w:t xml:space="preserve">     </w:t>
      </w:r>
      <w:r>
        <w:rPr>
          <w:rFonts w:ascii="Times New Roman" w:hAnsi="Times New Roman" w:cs="Times New Roman" w:hint="default"/>
          <w:color w:val="auto"/>
          <w:kern w:val="2"/>
          <w:sz w:val="21"/>
          <w:szCs w:val="21"/>
          <w:highlight w:val="none"/>
          <w:lang w:val="en-US" w:eastAsia="zh-CN" w:bidi="ar"/>
        </w:rPr>
        <w:t>%</w:t>
      </w:r>
      <w:r>
        <w:rPr>
          <w:rFonts w:ascii="Times New Roman" w:hAnsi="Times New Roman" w:cs="Times New Roman" w:hint="eastAsia"/>
          <w:color w:val="auto"/>
          <w:kern w:val="2"/>
          <w:sz w:val="21"/>
          <w:szCs w:val="21"/>
          <w:highlight w:val="none"/>
          <w:lang w:val="en-US" w:eastAsia="zh-CN" w:bidi="ar"/>
        </w:rPr>
        <w:t xml:space="preserve">（含）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投标人</w:t>
      </w:r>
      <w:r>
        <w:rPr>
          <w:rFonts w:ascii="Times New Roman" w:hAnsi="Times New Roman" w:cs="宋体" w:hint="eastAsia"/>
          <w:color w:val="auto"/>
          <w:kern w:val="0"/>
          <w:szCs w:val="21"/>
          <w:highlight w:val="none"/>
          <w:lang w:bidi="ar"/>
        </w:rPr>
        <w:t>（全称并加盖电子签章</w:t>
      </w:r>
      <w:r>
        <w:rPr>
          <w:rFonts w:ascii="Times New Roman" w:hAnsi="Times New Roman" w:cs="宋体" w:hint="eastAsia"/>
          <w:color w:val="auto"/>
          <w:szCs w:val="21"/>
          <w:highlight w:val="none"/>
          <w:lang w:bidi="ar"/>
        </w:rPr>
        <w:t>）：</w:t>
      </w:r>
      <w:r>
        <w:rPr>
          <w:rFonts w:ascii="Times New Roman" w:hAnsi="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日期：</w:t>
      </w:r>
      <w:r>
        <w:rPr>
          <w:rFonts w:ascii="Times New Roman" w:hAnsi="Times New Roman"/>
          <w:color w:val="auto"/>
          <w:szCs w:val="21"/>
          <w:highlight w:val="none"/>
          <w:u w:val="single"/>
          <w:lang w:bidi="ar"/>
        </w:rPr>
        <w:t xml:space="preserve">                                 </w:t>
      </w:r>
    </w:p>
    <w:p>
      <w:pPr>
        <w:pStyle w:val="5"/>
        <w:rPr>
          <w:rFonts w:hint="eastAsia"/>
          <w:color w:val="auto"/>
          <w:highlight w:val="none"/>
        </w:rPr>
        <w:sectPr>
          <w:pgSz w:w="11906" w:h="16838"/>
          <w:pgMar w:top="1440" w:right="1440" w:bottom="1440" w:left="1440" w:header="851" w:footer="992" w:gutter="0"/>
          <w:pgNumType w:fmt="numberInDash"/>
          <w:cols w:num="1" w:space="720"/>
          <w:titlePg/>
          <w:rtlGutter w:val="0"/>
          <w:docGrid w:type="lines" w:linePitch="312" w:charSpace="0"/>
        </w:sectPr>
      </w:pPr>
    </w:p>
    <w:p>
      <w:pPr>
        <w:pStyle w:val="a"/>
        <w:rPr>
          <w:rFonts w:hint="eastAsia"/>
          <w:color w:val="auto"/>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格式12  监狱企业的证明材料文件</w:t>
      </w:r>
    </w:p>
    <w:p>
      <w:pPr>
        <w:pStyle w:val="PlainTex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说明：</w:t>
      </w:r>
    </w:p>
    <w:p>
      <w:pPr>
        <w:pStyle w:val="PlainTex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pStyle w:val="PlainText"/>
        <w:ind w:firstLine="420" w:firstLineChars="200"/>
        <w:outlineLvl w:val="9"/>
        <w:rPr>
          <w:rFonts w:ascii="宋体" w:eastAsia="宋体" w:hAnsi="宋体" w:cs="宋体" w:hint="eastAsia"/>
          <w:color w:val="auto"/>
          <w:highlight w:val="none"/>
        </w:rPr>
      </w:pPr>
      <w:r>
        <w:rPr>
          <w:rFonts w:ascii="宋体" w:eastAsia="宋体" w:hAnsi="宋体" w:cs="宋体" w:hint="eastAsia"/>
          <w:color w:val="auto"/>
          <w:highlight w:val="none"/>
        </w:rPr>
        <w:t>2.未按上述要求提供、填写的，评标时不予以考虑。</w:t>
      </w:r>
    </w:p>
    <w:p>
      <w:pPr>
        <w:pStyle w:val="PlainTex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(示例略)</w:t>
      </w:r>
    </w:p>
    <w:p>
      <w:pPr>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br w:type="page"/>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格式13  残疾人福利性单位声明函</w:t>
      </w:r>
    </w:p>
    <w:p>
      <w:pPr>
        <w:spacing w:line="588" w:lineRule="exact"/>
        <w:ind w:firstLine="420" w:firstLineChars="200"/>
        <w:rPr>
          <w:rFonts w:ascii="宋体" w:eastAsia="宋体" w:hAnsi="宋体" w:cs="宋体" w:hint="eastAsia"/>
          <w:color w:val="auto"/>
          <w:spacing w:val="6"/>
          <w:szCs w:val="21"/>
          <w:highlight w:val="none"/>
        </w:rPr>
      </w:pPr>
      <w:r>
        <w:rPr>
          <w:rFonts w:ascii="宋体" w:eastAsia="宋体" w:hAnsi="宋体" w:cs="宋体" w:hint="eastAsia"/>
          <w:color w:val="auto"/>
          <w:spacing w:val="6"/>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eastAsia="宋体" w:hAnsi="宋体" w:cs="宋体" w:hint="eastAsia"/>
          <w:color w:val="auto"/>
          <w:spacing w:val="6"/>
          <w:szCs w:val="21"/>
          <w:highlight w:val="none"/>
        </w:rPr>
      </w:pPr>
      <w:r>
        <w:rPr>
          <w:rFonts w:ascii="宋体" w:eastAsia="宋体" w:hAnsi="宋体" w:cs="宋体" w:hint="eastAsia"/>
          <w:color w:val="auto"/>
          <w:spacing w:val="6"/>
          <w:szCs w:val="21"/>
          <w:highlight w:val="none"/>
        </w:rPr>
        <w:t>本单位对上述声明的真实性负责。如有虚假，将依法承担相应责任。</w:t>
      </w:r>
    </w:p>
    <w:p>
      <w:pPr>
        <w:spacing w:line="588" w:lineRule="exact"/>
        <w:ind w:firstLine="420" w:firstLineChars="200"/>
        <w:rPr>
          <w:rFonts w:ascii="宋体" w:eastAsia="宋体" w:hAnsi="宋体" w:cs="宋体" w:hint="eastAsia"/>
          <w:color w:val="auto"/>
          <w:spacing w:val="6"/>
          <w:szCs w:val="21"/>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w:t>
      </w:r>
      <w:r>
        <w:rPr>
          <w:rFonts w:ascii="宋体" w:eastAsia="宋体" w:hAnsi="宋体" w:cs="宋体" w:hint="eastAsia"/>
          <w:color w:val="auto"/>
          <w:kern w:val="0"/>
          <w:szCs w:val="21"/>
          <w:highlight w:val="none"/>
        </w:rPr>
        <w:t>（全称并加盖公章</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日期：</w:t>
      </w:r>
      <w:r>
        <w:rPr>
          <w:rFonts w:ascii="宋体" w:eastAsia="宋体" w:hAnsi="宋体" w:cs="宋体" w:hint="eastAsia"/>
          <w:color w:val="auto"/>
          <w:szCs w:val="21"/>
          <w:highlight w:val="none"/>
          <w:u w:val="single"/>
        </w:rPr>
        <w:t xml:space="preserve">                                 </w:t>
      </w:r>
    </w:p>
    <w:p>
      <w:pPr>
        <w:topLinePunct/>
        <w:autoSpaceDE w:val="0"/>
        <w:autoSpaceDN w:val="0"/>
        <w:spacing w:line="460" w:lineRule="exact"/>
        <w:jc w:val="center"/>
        <w:rPr>
          <w:rFonts w:ascii="宋体" w:eastAsia="宋体" w:hAnsi="宋体" w:cs="宋体" w:hint="eastAsia"/>
          <w:color w:val="auto"/>
          <w:spacing w:val="6"/>
          <w:szCs w:val="21"/>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color w:val="auto"/>
          <w:sz w:val="28"/>
          <w:szCs w:val="28"/>
          <w:highlight w:val="none"/>
        </w:rPr>
        <w:br w:type="page"/>
      </w:r>
      <w:r>
        <w:rPr>
          <w:rFonts w:ascii="宋体" w:eastAsia="宋体" w:hAnsi="宋体" w:cs="宋体" w:hint="eastAsia"/>
          <w:b/>
          <w:bCs/>
          <w:color w:val="auto"/>
          <w:sz w:val="28"/>
          <w:szCs w:val="28"/>
          <w:highlight w:val="none"/>
        </w:rPr>
        <w:t>格式14  成功案例一览表</w:t>
      </w:r>
    </w:p>
    <w:p>
      <w:pPr>
        <w:jc w:val="center"/>
        <w:rPr>
          <w:rFonts w:ascii="宋体" w:eastAsia="宋体" w:hAnsi="宋体" w:cs="宋体" w:hint="eastAsia"/>
          <w:color w:val="auto"/>
          <w:highlight w:val="none"/>
        </w:rPr>
      </w:pPr>
      <w:r>
        <w:rPr>
          <w:rFonts w:ascii="宋体" w:eastAsia="宋体" w:hAnsi="宋体" w:cs="宋体" w:hint="eastAsia"/>
          <w:color w:val="auto"/>
          <w:highlight w:val="none"/>
        </w:rPr>
        <w:t>（根据招标文件要求调整）</w:t>
      </w:r>
    </w:p>
    <w:tbl>
      <w:tblPr>
        <w:tblStyle w:val="TableNormal"/>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合同</w:t>
            </w:r>
          </w:p>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名称</w:t>
            </w: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合同</w:t>
            </w:r>
          </w:p>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甲方</w:t>
            </w:r>
          </w:p>
        </w:tc>
        <w:tc>
          <w:tcPr>
            <w:tcW w:w="70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合同时间</w:t>
            </w: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合同</w:t>
            </w:r>
          </w:p>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金额</w:t>
            </w: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合同主要</w:t>
            </w:r>
          </w:p>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内容</w:t>
            </w: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用  户</w:t>
            </w:r>
          </w:p>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联系人</w:t>
            </w: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用户联</w:t>
            </w:r>
          </w:p>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系电话</w:t>
            </w: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备注</w:t>
            </w: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4</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5</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r>
    </w:tbl>
    <w:p>
      <w:pPr>
        <w:topLinePunct/>
        <w:autoSpaceDE w:val="0"/>
        <w:autoSpaceDN w:val="0"/>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特别说明：</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1.提供20</w:t>
      </w:r>
      <w:r>
        <w:rPr>
          <w:rFonts w:ascii="宋体" w:hAnsi="宋体" w:cs="宋体" w:hint="eastAsia"/>
          <w:color w:val="auto"/>
          <w:szCs w:val="21"/>
          <w:highlight w:val="none"/>
          <w:lang w:val="en-US" w:eastAsia="zh-CN"/>
        </w:rPr>
        <w:t>21</w:t>
      </w:r>
      <w:r>
        <w:rPr>
          <w:rFonts w:ascii="宋体" w:eastAsia="宋体" w:hAnsi="宋体" w:cs="宋体" w:hint="eastAsia"/>
          <w:color w:val="auto"/>
          <w:szCs w:val="21"/>
          <w:highlight w:val="none"/>
        </w:rPr>
        <w:t>年1</w:t>
      </w:r>
      <w:r>
        <w:rPr>
          <w:rFonts w:ascii="宋体" w:hAnsi="宋体" w:cs="宋体" w:hint="eastAsia"/>
          <w:color w:val="auto"/>
          <w:szCs w:val="21"/>
          <w:highlight w:val="none"/>
          <w:lang w:val="en-US" w:eastAsia="zh-CN"/>
        </w:rPr>
        <w:t>1</w:t>
      </w:r>
      <w:r>
        <w:rPr>
          <w:rFonts w:ascii="宋体" w:eastAsia="宋体" w:hAnsi="宋体" w:cs="宋体" w:hint="eastAsia"/>
          <w:color w:val="auto"/>
          <w:szCs w:val="21"/>
          <w:highlight w:val="none"/>
        </w:rPr>
        <w:t>月1日以来（以合同签订日期为准），投标人独立承担的</w:t>
      </w:r>
      <w:r>
        <w:rPr>
          <w:rFonts w:ascii="宋体" w:eastAsia="宋体" w:hAnsi="宋体" w:cs="宋体" w:hint="eastAsia"/>
          <w:color w:val="auto"/>
          <w:kern w:val="0"/>
          <w:sz w:val="21"/>
          <w:szCs w:val="21"/>
          <w:highlight w:val="none"/>
          <w:lang w:val="en-US" w:eastAsia="zh-CN" w:bidi="ar"/>
        </w:rPr>
        <w:t>相关非执法类辅助性服务项目</w:t>
      </w:r>
      <w:r>
        <w:rPr>
          <w:rFonts w:ascii="宋体" w:eastAsia="宋体" w:hAnsi="宋体" w:cs="宋体" w:hint="eastAsia"/>
          <w:color w:val="auto"/>
          <w:szCs w:val="21"/>
          <w:highlight w:val="none"/>
        </w:rPr>
        <w:t>案例。</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2.应提供合同复印件（线上采购项目提供扫描件，下同）。合同复印件应能清晰体现合同甲乙双方、合同时间、合同金额、合同主要内容等</w:t>
      </w:r>
      <w:r>
        <w:rPr>
          <w:rFonts w:ascii="宋体" w:hAnsi="宋体" w:cs="宋体" w:hint="eastAsia"/>
          <w:color w:val="auto"/>
          <w:szCs w:val="21"/>
          <w:highlight w:val="none"/>
          <w:lang w:eastAsia="zh-CN"/>
        </w:rPr>
        <w:t>，</w:t>
      </w:r>
      <w:r>
        <w:rPr>
          <w:rFonts w:ascii="宋体" w:eastAsia="宋体" w:hAnsi="宋体" w:cs="宋体" w:hint="eastAsia"/>
          <w:color w:val="auto"/>
          <w:szCs w:val="21"/>
          <w:highlight w:val="none"/>
        </w:rPr>
        <w:t>否则不能获得相应分值。</w:t>
      </w:r>
    </w:p>
    <w:p>
      <w:pPr>
        <w:pStyle w:val="PlainText"/>
        <w:topLinePunct/>
        <w:autoSpaceDE w:val="0"/>
        <w:autoSpaceDN w:val="0"/>
        <w:spacing w:line="460" w:lineRule="exact"/>
        <w:jc w:val="center"/>
        <w:rPr>
          <w:rFonts w:ascii="宋体" w:eastAsia="宋体" w:hAnsi="宋体" w:cs="宋体" w:hint="eastAsia"/>
          <w:b/>
          <w:bCs/>
          <w:color w:val="auto"/>
          <w:sz w:val="36"/>
          <w:szCs w:val="36"/>
          <w:highlight w:val="none"/>
        </w:rPr>
      </w:pPr>
    </w:p>
    <w:p>
      <w:pPr>
        <w:rPr>
          <w:rFonts w:ascii="宋体" w:eastAsia="宋体" w:hAnsi="宋体" w:cs="宋体" w:hint="eastAsia"/>
          <w:b/>
          <w:bCs/>
          <w:color w:val="auto"/>
          <w:sz w:val="36"/>
          <w:szCs w:val="36"/>
          <w:highlight w:val="none"/>
        </w:rPr>
      </w:pPr>
      <w:r>
        <w:rPr>
          <w:rFonts w:ascii="宋体" w:eastAsia="宋体" w:hAnsi="宋体" w:cs="宋体" w:hint="eastAsia"/>
          <w:b/>
          <w:bCs/>
          <w:color w:val="auto"/>
          <w:sz w:val="36"/>
          <w:szCs w:val="36"/>
          <w:highlight w:val="none"/>
        </w:rPr>
        <w:br w:type="page"/>
      </w:r>
    </w:p>
    <w:p>
      <w:pPr>
        <w:spacing w:line="600" w:lineRule="auto"/>
        <w:jc w:val="center"/>
        <w:rPr>
          <w:rFonts w:ascii="宋体" w:eastAsia="宋体" w:hAnsi="宋体" w:cs="宋体" w:hint="eastAsia"/>
          <w:b/>
          <w:color w:val="auto"/>
          <w:kern w:val="0"/>
          <w:sz w:val="44"/>
          <w:szCs w:val="44"/>
          <w:highlight w:val="none"/>
        </w:rPr>
      </w:pPr>
    </w:p>
    <w:p>
      <w:pPr>
        <w:spacing w:line="600" w:lineRule="auto"/>
        <w:jc w:val="center"/>
        <w:rPr>
          <w:rFonts w:ascii="宋体" w:eastAsia="宋体" w:hAnsi="宋体" w:cs="宋体" w:hint="eastAsia"/>
          <w:bCs/>
          <w:color w:val="auto"/>
          <w:kern w:val="0"/>
          <w:sz w:val="32"/>
          <w:szCs w:val="32"/>
          <w:highlight w:val="none"/>
        </w:rPr>
      </w:pPr>
      <w:r>
        <w:rPr>
          <w:rFonts w:ascii="宋体" w:eastAsia="宋体" w:hAnsi="宋体" w:cs="宋体" w:hint="eastAsia"/>
          <w:bCs/>
          <w:color w:val="auto"/>
          <w:kern w:val="0"/>
          <w:sz w:val="32"/>
          <w:szCs w:val="32"/>
          <w:highlight w:val="none"/>
        </w:rPr>
        <w:t>投  标  文  件</w:t>
      </w:r>
    </w:p>
    <w:p>
      <w:pPr>
        <w:spacing w:line="600" w:lineRule="auto"/>
        <w:jc w:val="center"/>
        <w:rPr>
          <w:rFonts w:ascii="宋体" w:eastAsia="宋体" w:hAnsi="宋体" w:cs="宋体" w:hint="eastAsia"/>
          <w:bCs/>
          <w:color w:val="auto"/>
          <w:kern w:val="0"/>
          <w:sz w:val="32"/>
          <w:szCs w:val="32"/>
          <w:highlight w:val="none"/>
        </w:rPr>
      </w:pPr>
      <w:r>
        <w:rPr>
          <w:rFonts w:ascii="宋体" w:eastAsia="宋体" w:hAnsi="宋体" w:cs="宋体" w:hint="eastAsia"/>
          <w:bCs/>
          <w:color w:val="auto"/>
          <w:kern w:val="0"/>
          <w:sz w:val="32"/>
          <w:szCs w:val="32"/>
          <w:highlight w:val="none"/>
        </w:rPr>
        <w:t>技术部分</w:t>
      </w:r>
    </w:p>
    <w:p>
      <w:pPr>
        <w:spacing w:line="360" w:lineRule="auto"/>
        <w:jc w:val="center"/>
        <w:rPr>
          <w:rFonts w:ascii="宋体" w:eastAsia="宋体" w:hAnsi="宋体" w:cs="宋体" w:hint="eastAsia"/>
          <w:color w:val="auto"/>
          <w:kern w:val="0"/>
          <w:sz w:val="32"/>
          <w:szCs w:val="32"/>
          <w:highlight w:val="none"/>
        </w:rPr>
      </w:pPr>
    </w:p>
    <w:p>
      <w:pPr>
        <w:spacing w:line="360" w:lineRule="auto"/>
        <w:jc w:val="center"/>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（填写正本或副本）</w:t>
      </w:r>
    </w:p>
    <w:p>
      <w:pPr>
        <w:spacing w:line="360" w:lineRule="auto"/>
        <w:ind w:firstLine="480" w:firstLineChars="200"/>
        <w:jc w:val="center"/>
        <w:rPr>
          <w:rFonts w:ascii="宋体" w:eastAsia="宋体" w:hAnsi="宋体" w:cs="宋体" w:hint="eastAsia"/>
          <w:bCs/>
          <w:color w:val="auto"/>
          <w:kern w:val="0"/>
          <w:sz w:val="24"/>
          <w:szCs w:val="24"/>
          <w:highlight w:val="none"/>
        </w:rPr>
      </w:pPr>
    </w:p>
    <w:p>
      <w:pPr>
        <w:pStyle w:val="BodyText"/>
        <w:rPr>
          <w:rFonts w:ascii="宋体" w:eastAsia="宋体" w:hAnsi="宋体" w:cs="宋体" w:hint="eastAsia"/>
          <w:b w:val="0"/>
          <w:bCs/>
          <w:color w:val="auto"/>
          <w:kern w:val="0"/>
          <w:sz w:val="24"/>
          <w:highlight w:val="none"/>
        </w:rPr>
      </w:pPr>
    </w:p>
    <w:p>
      <w:pPr>
        <w:rPr>
          <w:rFonts w:ascii="宋体" w:eastAsia="宋体" w:hAnsi="宋体" w:cs="宋体" w:hint="eastAsia"/>
          <w:color w:val="auto"/>
          <w:highlight w:val="none"/>
        </w:rPr>
      </w:pP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项目名称：</w:t>
      </w:r>
      <w:r>
        <w:rPr>
          <w:rFonts w:ascii="宋体" w:eastAsia="宋体" w:hAnsi="宋体" w:cs="宋体" w:hint="eastAsia"/>
          <w:bCs/>
          <w:color w:val="auto"/>
          <w:kern w:val="0"/>
          <w:sz w:val="24"/>
          <w:szCs w:val="24"/>
          <w:highlight w:val="none"/>
          <w:u w:val="single"/>
        </w:rPr>
        <w:t xml:space="preserve">               </w:t>
      </w: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项目编号：</w:t>
      </w:r>
      <w:r>
        <w:rPr>
          <w:rFonts w:ascii="宋体" w:eastAsia="宋体" w:hAnsi="宋体" w:cs="宋体" w:hint="eastAsia"/>
          <w:bCs/>
          <w:color w:val="auto"/>
          <w:kern w:val="0"/>
          <w:sz w:val="24"/>
          <w:szCs w:val="24"/>
          <w:highlight w:val="none"/>
          <w:u w:val="single"/>
        </w:rPr>
        <w:t xml:space="preserve">               </w:t>
      </w: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所投采购包：</w:t>
      </w:r>
      <w:r>
        <w:rPr>
          <w:rFonts w:ascii="宋体" w:eastAsia="宋体" w:hAnsi="宋体" w:cs="宋体" w:hint="eastAsia"/>
          <w:bCs/>
          <w:color w:val="auto"/>
          <w:kern w:val="0"/>
          <w:sz w:val="24"/>
          <w:szCs w:val="24"/>
          <w:highlight w:val="none"/>
          <w:u w:val="single"/>
        </w:rPr>
        <w:t xml:space="preserve">             </w:t>
      </w:r>
    </w:p>
    <w:p>
      <w:pPr>
        <w:spacing w:line="360" w:lineRule="auto"/>
        <w:ind w:left="1470" w:firstLine="480" w:leftChars="700" w:firstLineChars="200"/>
        <w:jc w:val="center"/>
        <w:rPr>
          <w:rFonts w:ascii="宋体" w:eastAsia="宋体" w:hAnsi="宋体" w:cs="宋体" w:hint="eastAsia"/>
          <w:bCs/>
          <w:color w:val="auto"/>
          <w:kern w:val="0"/>
          <w:sz w:val="24"/>
          <w:szCs w:val="24"/>
          <w:highlight w:val="none"/>
        </w:rPr>
      </w:pP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投标人：</w:t>
      </w:r>
      <w:r>
        <w:rPr>
          <w:rFonts w:ascii="宋体" w:eastAsia="宋体" w:hAnsi="宋体" w:cs="宋体" w:hint="eastAsia"/>
          <w:bCs/>
          <w:color w:val="auto"/>
          <w:kern w:val="0"/>
          <w:sz w:val="24"/>
          <w:szCs w:val="24"/>
          <w:highlight w:val="none"/>
          <w:u w:val="single"/>
        </w:rPr>
        <w:t xml:space="preserve">                 </w:t>
      </w: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日  期：</w:t>
      </w:r>
      <w:r>
        <w:rPr>
          <w:rFonts w:ascii="宋体" w:eastAsia="宋体" w:hAnsi="宋体" w:cs="宋体" w:hint="eastAsia"/>
          <w:bCs/>
          <w:color w:val="auto"/>
          <w:kern w:val="0"/>
          <w:sz w:val="24"/>
          <w:szCs w:val="24"/>
          <w:highlight w:val="none"/>
          <w:u w:val="single"/>
        </w:rPr>
        <w:t xml:space="preserve">                 </w:t>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36"/>
          <w:szCs w:val="36"/>
          <w:highlight w:val="none"/>
        </w:rPr>
        <w:br w:type="page"/>
      </w:r>
      <w:r>
        <w:rPr>
          <w:rFonts w:ascii="宋体" w:eastAsia="宋体" w:hAnsi="宋体" w:cs="宋体" w:hint="eastAsia"/>
          <w:b/>
          <w:bCs/>
          <w:color w:val="auto"/>
          <w:sz w:val="28"/>
          <w:szCs w:val="28"/>
          <w:highlight w:val="none"/>
        </w:rPr>
        <w:t>格式15  技术条款偏离表</w:t>
      </w:r>
    </w:p>
    <w:tbl>
      <w:tblPr>
        <w:tblStyle w:val="TableNormal"/>
        <w:tblW w:w="8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
      <w:tblGrid>
        <w:gridCol w:w="928"/>
        <w:gridCol w:w="1516"/>
        <w:gridCol w:w="2116"/>
        <w:gridCol w:w="1684"/>
        <w:gridCol w:w="2090"/>
        <w:gridCol w:w="639"/>
      </w:tblGrid>
      <w:tr>
        <w:tblPrEx>
          <w:tblW w:w="8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1516" w:type="dxa"/>
            <w:noWrap/>
          </w:tcPr>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招标文件</w:t>
            </w:r>
          </w:p>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技术部分序号</w:t>
            </w:r>
          </w:p>
        </w:tc>
        <w:tc>
          <w:tcPr>
            <w:tcW w:w="2116" w:type="dxa"/>
            <w:noWrap/>
            <w:vAlign w:val="center"/>
          </w:tcPr>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招标文件</w:t>
            </w:r>
          </w:p>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技术部分内容要求</w:t>
            </w:r>
          </w:p>
        </w:tc>
        <w:tc>
          <w:tcPr>
            <w:tcW w:w="1684" w:type="dxa"/>
            <w:noWrap/>
            <w:vAlign w:val="center"/>
          </w:tcPr>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投标文件</w:t>
            </w:r>
          </w:p>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应答情况</w:t>
            </w:r>
          </w:p>
        </w:tc>
        <w:tc>
          <w:tcPr>
            <w:tcW w:w="2090" w:type="dxa"/>
            <w:noWrap/>
            <w:vAlign w:val="center"/>
          </w:tcPr>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偏离（无/正/负）</w:t>
            </w:r>
          </w:p>
        </w:tc>
        <w:tc>
          <w:tcPr>
            <w:tcW w:w="639" w:type="dxa"/>
            <w:noWrap/>
            <w:vAlign w:val="center"/>
          </w:tcPr>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备注</w:t>
            </w: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5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21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1684" w:type="dxa"/>
            <w:noWrap/>
            <w:vAlign w:val="center"/>
          </w:tcPr>
          <w:p>
            <w:pPr>
              <w:adjustRightInd w:val="0"/>
              <w:snapToGrid w:val="0"/>
              <w:jc w:val="center"/>
              <w:rPr>
                <w:rFonts w:ascii="宋体" w:eastAsia="宋体" w:hAnsi="宋体" w:cs="宋体" w:hint="eastAsia"/>
                <w:color w:val="auto"/>
                <w:szCs w:val="21"/>
                <w:highlight w:val="none"/>
              </w:rPr>
            </w:pPr>
          </w:p>
        </w:tc>
        <w:tc>
          <w:tcPr>
            <w:tcW w:w="2090" w:type="dxa"/>
            <w:noWrap/>
            <w:vAlign w:val="center"/>
          </w:tcPr>
          <w:p>
            <w:pPr>
              <w:adjustRightInd w:val="0"/>
              <w:snapToGrid w:val="0"/>
              <w:jc w:val="center"/>
              <w:rPr>
                <w:rFonts w:ascii="宋体" w:eastAsia="宋体" w:hAnsi="宋体" w:cs="宋体" w:hint="eastAsia"/>
                <w:color w:val="auto"/>
                <w:szCs w:val="21"/>
                <w:highlight w:val="none"/>
              </w:rPr>
            </w:pPr>
          </w:p>
        </w:tc>
        <w:tc>
          <w:tcPr>
            <w:tcW w:w="639" w:type="dxa"/>
            <w:noWrap/>
            <w:vAlign w:val="center"/>
          </w:tcPr>
          <w:p>
            <w:pPr>
              <w:adjustRightInd w:val="0"/>
              <w:snapToGrid w:val="0"/>
              <w:jc w:val="center"/>
              <w:rPr>
                <w:rFonts w:ascii="宋体" w:eastAsia="宋体" w:hAnsi="宋体" w:cs="宋体" w:hint="eastAsia"/>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5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21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1684" w:type="dxa"/>
            <w:noWrap/>
            <w:vAlign w:val="center"/>
          </w:tcPr>
          <w:p>
            <w:pPr>
              <w:adjustRightInd w:val="0"/>
              <w:snapToGrid w:val="0"/>
              <w:jc w:val="center"/>
              <w:rPr>
                <w:rFonts w:ascii="宋体" w:eastAsia="宋体" w:hAnsi="宋体" w:cs="宋体" w:hint="eastAsia"/>
                <w:color w:val="auto"/>
                <w:szCs w:val="21"/>
                <w:highlight w:val="none"/>
              </w:rPr>
            </w:pPr>
          </w:p>
        </w:tc>
        <w:tc>
          <w:tcPr>
            <w:tcW w:w="2090" w:type="dxa"/>
            <w:noWrap/>
            <w:vAlign w:val="center"/>
          </w:tcPr>
          <w:p>
            <w:pPr>
              <w:adjustRightInd w:val="0"/>
              <w:snapToGrid w:val="0"/>
              <w:jc w:val="center"/>
              <w:rPr>
                <w:rFonts w:ascii="宋体" w:eastAsia="宋体" w:hAnsi="宋体" w:cs="宋体" w:hint="eastAsia"/>
                <w:color w:val="auto"/>
                <w:szCs w:val="21"/>
                <w:highlight w:val="none"/>
              </w:rPr>
            </w:pPr>
          </w:p>
        </w:tc>
        <w:tc>
          <w:tcPr>
            <w:tcW w:w="639" w:type="dxa"/>
            <w:noWrap/>
            <w:vAlign w:val="center"/>
          </w:tcPr>
          <w:p>
            <w:pPr>
              <w:adjustRightInd w:val="0"/>
              <w:snapToGrid w:val="0"/>
              <w:jc w:val="center"/>
              <w:rPr>
                <w:rFonts w:ascii="宋体" w:eastAsia="宋体" w:hAnsi="宋体" w:cs="宋体" w:hint="eastAsia"/>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15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21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1684" w:type="dxa"/>
            <w:noWrap/>
            <w:vAlign w:val="center"/>
          </w:tcPr>
          <w:p>
            <w:pPr>
              <w:adjustRightInd w:val="0"/>
              <w:snapToGrid w:val="0"/>
              <w:jc w:val="center"/>
              <w:rPr>
                <w:rFonts w:ascii="宋体" w:eastAsia="宋体" w:hAnsi="宋体" w:cs="宋体" w:hint="eastAsia"/>
                <w:color w:val="auto"/>
                <w:szCs w:val="21"/>
                <w:highlight w:val="none"/>
              </w:rPr>
            </w:pPr>
          </w:p>
        </w:tc>
        <w:tc>
          <w:tcPr>
            <w:tcW w:w="2090" w:type="dxa"/>
            <w:noWrap/>
            <w:vAlign w:val="center"/>
          </w:tcPr>
          <w:p>
            <w:pPr>
              <w:adjustRightInd w:val="0"/>
              <w:snapToGrid w:val="0"/>
              <w:jc w:val="center"/>
              <w:rPr>
                <w:rFonts w:ascii="宋体" w:eastAsia="宋体" w:hAnsi="宋体" w:cs="宋体" w:hint="eastAsia"/>
                <w:color w:val="auto"/>
                <w:szCs w:val="21"/>
                <w:highlight w:val="none"/>
              </w:rPr>
            </w:pPr>
          </w:p>
        </w:tc>
        <w:tc>
          <w:tcPr>
            <w:tcW w:w="639" w:type="dxa"/>
            <w:noWrap/>
            <w:vAlign w:val="center"/>
          </w:tcPr>
          <w:p>
            <w:pPr>
              <w:adjustRightInd w:val="0"/>
              <w:snapToGrid w:val="0"/>
              <w:jc w:val="center"/>
              <w:rPr>
                <w:rFonts w:ascii="宋体" w:eastAsia="宋体" w:hAnsi="宋体" w:cs="宋体" w:hint="eastAsia"/>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4</w:t>
            </w:r>
          </w:p>
        </w:tc>
        <w:tc>
          <w:tcPr>
            <w:tcW w:w="15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21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1684" w:type="dxa"/>
            <w:noWrap/>
            <w:vAlign w:val="center"/>
          </w:tcPr>
          <w:p>
            <w:pPr>
              <w:adjustRightInd w:val="0"/>
              <w:snapToGrid w:val="0"/>
              <w:jc w:val="center"/>
              <w:rPr>
                <w:rFonts w:ascii="宋体" w:eastAsia="宋体" w:hAnsi="宋体" w:cs="宋体" w:hint="eastAsia"/>
                <w:color w:val="auto"/>
                <w:szCs w:val="21"/>
                <w:highlight w:val="none"/>
              </w:rPr>
            </w:pPr>
          </w:p>
        </w:tc>
        <w:tc>
          <w:tcPr>
            <w:tcW w:w="2090" w:type="dxa"/>
            <w:noWrap/>
            <w:vAlign w:val="center"/>
          </w:tcPr>
          <w:p>
            <w:pPr>
              <w:adjustRightInd w:val="0"/>
              <w:snapToGrid w:val="0"/>
              <w:jc w:val="center"/>
              <w:rPr>
                <w:rFonts w:ascii="宋体" w:eastAsia="宋体" w:hAnsi="宋体" w:cs="宋体" w:hint="eastAsia"/>
                <w:color w:val="auto"/>
                <w:szCs w:val="21"/>
                <w:highlight w:val="none"/>
              </w:rPr>
            </w:pPr>
          </w:p>
        </w:tc>
        <w:tc>
          <w:tcPr>
            <w:tcW w:w="639" w:type="dxa"/>
            <w:noWrap/>
            <w:vAlign w:val="center"/>
          </w:tcPr>
          <w:p>
            <w:pPr>
              <w:adjustRightInd w:val="0"/>
              <w:snapToGrid w:val="0"/>
              <w:jc w:val="center"/>
              <w:rPr>
                <w:rFonts w:ascii="宋体" w:eastAsia="宋体" w:hAnsi="宋体" w:cs="宋体" w:hint="eastAsia"/>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5</w:t>
            </w:r>
          </w:p>
        </w:tc>
        <w:tc>
          <w:tcPr>
            <w:tcW w:w="1516" w:type="dxa"/>
            <w:noWrap/>
            <w:vAlign w:val="center"/>
          </w:tcPr>
          <w:p>
            <w:pPr>
              <w:adjustRightInd w:val="0"/>
              <w:snapToGrid w:val="0"/>
              <w:jc w:val="center"/>
              <w:rPr>
                <w:rFonts w:ascii="宋体" w:eastAsia="宋体" w:hAnsi="宋体" w:cs="宋体" w:hint="eastAsia"/>
                <w:color w:val="auto"/>
                <w:szCs w:val="21"/>
                <w:highlight w:val="none"/>
              </w:rPr>
            </w:pPr>
          </w:p>
        </w:tc>
        <w:tc>
          <w:tcPr>
            <w:tcW w:w="2116" w:type="dxa"/>
            <w:noWrap/>
            <w:vAlign w:val="center"/>
          </w:tcPr>
          <w:p>
            <w:pPr>
              <w:adjustRightInd w:val="0"/>
              <w:snapToGrid w:val="0"/>
              <w:jc w:val="center"/>
              <w:rPr>
                <w:rFonts w:ascii="宋体" w:eastAsia="宋体" w:hAnsi="宋体" w:cs="宋体" w:hint="eastAsia"/>
                <w:color w:val="auto"/>
                <w:szCs w:val="21"/>
                <w:highlight w:val="none"/>
              </w:rPr>
            </w:pPr>
          </w:p>
        </w:tc>
        <w:tc>
          <w:tcPr>
            <w:tcW w:w="1684" w:type="dxa"/>
            <w:noWrap/>
            <w:vAlign w:val="center"/>
          </w:tcPr>
          <w:p>
            <w:pPr>
              <w:adjustRightInd w:val="0"/>
              <w:snapToGrid w:val="0"/>
              <w:jc w:val="center"/>
              <w:rPr>
                <w:rFonts w:ascii="宋体" w:eastAsia="宋体" w:hAnsi="宋体" w:cs="宋体" w:hint="eastAsia"/>
                <w:color w:val="auto"/>
                <w:szCs w:val="21"/>
                <w:highlight w:val="none"/>
              </w:rPr>
            </w:pPr>
          </w:p>
        </w:tc>
        <w:tc>
          <w:tcPr>
            <w:tcW w:w="2090" w:type="dxa"/>
            <w:noWrap/>
            <w:vAlign w:val="center"/>
          </w:tcPr>
          <w:p>
            <w:pPr>
              <w:adjustRightInd w:val="0"/>
              <w:snapToGrid w:val="0"/>
              <w:jc w:val="center"/>
              <w:rPr>
                <w:rFonts w:ascii="宋体" w:eastAsia="宋体" w:hAnsi="宋体" w:cs="宋体" w:hint="eastAsia"/>
                <w:color w:val="auto"/>
                <w:szCs w:val="21"/>
                <w:highlight w:val="none"/>
              </w:rPr>
            </w:pPr>
          </w:p>
        </w:tc>
        <w:tc>
          <w:tcPr>
            <w:tcW w:w="639" w:type="dxa"/>
            <w:noWrap/>
            <w:vAlign w:val="center"/>
          </w:tcPr>
          <w:p>
            <w:pPr>
              <w:adjustRightInd w:val="0"/>
              <w:snapToGrid w:val="0"/>
              <w:jc w:val="center"/>
              <w:rPr>
                <w:rFonts w:ascii="宋体" w:eastAsia="宋体" w:hAnsi="宋体" w:cs="宋体" w:hint="eastAsia"/>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516" w:type="dxa"/>
            <w:noWrap/>
            <w:vAlign w:val="center"/>
          </w:tcPr>
          <w:p>
            <w:pPr>
              <w:adjustRightInd w:val="0"/>
              <w:snapToGrid w:val="0"/>
              <w:jc w:val="center"/>
              <w:rPr>
                <w:rFonts w:ascii="宋体" w:eastAsia="宋体" w:hAnsi="宋体" w:cs="宋体" w:hint="eastAsia"/>
                <w:color w:val="auto"/>
                <w:szCs w:val="21"/>
                <w:highlight w:val="none"/>
              </w:rPr>
            </w:pPr>
          </w:p>
        </w:tc>
        <w:tc>
          <w:tcPr>
            <w:tcW w:w="2116" w:type="dxa"/>
            <w:noWrap/>
            <w:vAlign w:val="center"/>
          </w:tcPr>
          <w:p>
            <w:pPr>
              <w:adjustRightInd w:val="0"/>
              <w:snapToGrid w:val="0"/>
              <w:jc w:val="center"/>
              <w:rPr>
                <w:rFonts w:ascii="宋体" w:eastAsia="宋体" w:hAnsi="宋体" w:cs="宋体" w:hint="eastAsia"/>
                <w:color w:val="auto"/>
                <w:szCs w:val="21"/>
                <w:highlight w:val="none"/>
              </w:rPr>
            </w:pPr>
          </w:p>
        </w:tc>
        <w:tc>
          <w:tcPr>
            <w:tcW w:w="1684" w:type="dxa"/>
            <w:noWrap/>
            <w:vAlign w:val="center"/>
          </w:tcPr>
          <w:p>
            <w:pPr>
              <w:adjustRightInd w:val="0"/>
              <w:snapToGrid w:val="0"/>
              <w:jc w:val="center"/>
              <w:rPr>
                <w:rFonts w:ascii="宋体" w:eastAsia="宋体" w:hAnsi="宋体" w:cs="宋体" w:hint="eastAsia"/>
                <w:color w:val="auto"/>
                <w:szCs w:val="21"/>
                <w:highlight w:val="none"/>
              </w:rPr>
            </w:pPr>
          </w:p>
        </w:tc>
        <w:tc>
          <w:tcPr>
            <w:tcW w:w="2090" w:type="dxa"/>
            <w:noWrap/>
            <w:vAlign w:val="center"/>
          </w:tcPr>
          <w:p>
            <w:pPr>
              <w:adjustRightInd w:val="0"/>
              <w:snapToGrid w:val="0"/>
              <w:jc w:val="center"/>
              <w:rPr>
                <w:rFonts w:ascii="宋体" w:eastAsia="宋体" w:hAnsi="宋体" w:cs="宋体" w:hint="eastAsia"/>
                <w:color w:val="auto"/>
                <w:szCs w:val="21"/>
                <w:highlight w:val="none"/>
              </w:rPr>
            </w:pPr>
          </w:p>
        </w:tc>
        <w:tc>
          <w:tcPr>
            <w:tcW w:w="639" w:type="dxa"/>
            <w:noWrap/>
            <w:vAlign w:val="center"/>
          </w:tcPr>
          <w:p>
            <w:pPr>
              <w:adjustRightInd w:val="0"/>
              <w:snapToGrid w:val="0"/>
              <w:jc w:val="center"/>
              <w:rPr>
                <w:rFonts w:ascii="宋体" w:eastAsia="宋体" w:hAnsi="宋体" w:cs="宋体" w:hint="eastAsia"/>
                <w:color w:val="auto"/>
                <w:szCs w:val="21"/>
                <w:highlight w:val="none"/>
              </w:rPr>
            </w:pPr>
          </w:p>
        </w:tc>
      </w:tr>
    </w:tbl>
    <w:p>
      <w:pPr>
        <w:topLinePunct/>
        <w:autoSpaceDE w:val="0"/>
        <w:autoSpaceDN w:val="0"/>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特别说明：</w:t>
      </w:r>
    </w:p>
    <w:p>
      <w:pPr>
        <w:ind w:firstLine="420" w:firstLineChars="200"/>
        <w:rPr>
          <w:rFonts w:ascii="宋体" w:eastAsia="宋体" w:hAnsi="宋体" w:cs="宋体" w:hint="eastAsia"/>
          <w:b/>
          <w:color w:val="auto"/>
          <w:highlight w:val="none"/>
        </w:rPr>
      </w:pPr>
      <w:r>
        <w:rPr>
          <w:rFonts w:ascii="宋体" w:eastAsia="宋体" w:hAnsi="宋体" w:cs="宋体" w:hint="eastAsia"/>
          <w:b/>
          <w:color w:val="auto"/>
          <w:highlight w:val="none"/>
        </w:rPr>
        <w:t>1.投标人应按招标文件《第六章　项目采购需求》中的技术要求，结合自身投标情况对技术条款逐条响应，未逐条响应的视为投标无效。</w:t>
      </w:r>
    </w:p>
    <w:p>
      <w:pPr>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2.投标文件响应的技术内容完全响应招标文件要求的，投标人应注明“无偏离”；不满足或不响应招标文件要求的，应注明“负偏离”；优于招标文件要求的，应注明“正偏离”。</w:t>
      </w:r>
    </w:p>
    <w:p>
      <w:pPr>
        <w:ind w:firstLine="420" w:firstLineChars="200"/>
        <w:outlineLvl w:val="1"/>
        <w:rPr>
          <w:rFonts w:ascii="宋体" w:eastAsia="宋体" w:hAnsi="宋体" w:cs="宋体" w:hint="eastAsia"/>
          <w:color w:val="auto"/>
          <w:highlight w:val="none"/>
        </w:rPr>
      </w:pPr>
      <w:r>
        <w:rPr>
          <w:rFonts w:ascii="宋体" w:eastAsia="宋体" w:hAnsi="宋体" w:cs="宋体" w:hint="eastAsia"/>
          <w:color w:val="auto"/>
          <w:highlight w:val="none"/>
        </w:rPr>
        <w:t>3.本表可扩展。</w:t>
      </w:r>
    </w:p>
    <w:p>
      <w:pPr>
        <w:topLinePunct/>
        <w:autoSpaceDE w:val="0"/>
        <w:autoSpaceDN w:val="0"/>
        <w:spacing w:line="360" w:lineRule="auto"/>
        <w:ind w:firstLine="420" w:firstLineChars="200"/>
        <w:rPr>
          <w:rFonts w:ascii="宋体" w:eastAsia="宋体" w:hAnsi="宋体" w:cs="宋体" w:hint="eastAsia"/>
          <w:color w:val="auto"/>
          <w:szCs w:val="21"/>
          <w:highlight w:val="none"/>
        </w:rPr>
      </w:pPr>
    </w:p>
    <w:p>
      <w:pPr>
        <w:pStyle w:val="NormalIndent1"/>
        <w:spacing w:after="156"/>
        <w:rPr>
          <w:rFonts w:ascii="宋体" w:eastAsia="宋体" w:hAnsi="宋体" w:cs="宋体" w:hint="eastAsia"/>
          <w:color w:val="auto"/>
          <w:sz w:val="21"/>
          <w:szCs w:val="21"/>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w:t>
      </w:r>
      <w:r>
        <w:rPr>
          <w:rFonts w:ascii="宋体" w:eastAsia="宋体" w:hAnsi="宋体" w:cs="宋体" w:hint="eastAsia"/>
          <w:color w:val="auto"/>
          <w:kern w:val="0"/>
          <w:szCs w:val="21"/>
          <w:highlight w:val="none"/>
        </w:rPr>
        <w:t>（全称并加盖公章</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kern w:val="0"/>
          <w:szCs w:val="21"/>
          <w:highlight w:val="none"/>
        </w:rPr>
        <w:t>投标人代表（签字）</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日期：</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80" w:firstLineChars="200"/>
        <w:rPr>
          <w:rFonts w:ascii="宋体" w:eastAsia="宋体" w:hAnsi="宋体" w:cs="宋体" w:hint="eastAsia"/>
          <w:color w:val="auto"/>
          <w:szCs w:val="21"/>
          <w:highlight w:val="none"/>
        </w:rPr>
      </w:pPr>
      <w:r>
        <w:rPr>
          <w:rFonts w:ascii="宋体" w:eastAsia="宋体" w:hAnsi="宋体" w:cs="宋体" w:hint="eastAsia"/>
          <w:color w:val="auto"/>
          <w:sz w:val="24"/>
          <w:highlight w:val="none"/>
        </w:rPr>
        <w:br w:type="page"/>
      </w:r>
    </w:p>
    <w:p>
      <w:pPr>
        <w:adjustRightInd w:val="0"/>
        <w:snapToGrid w:val="0"/>
        <w:spacing w:line="360" w:lineRule="auto"/>
        <w:jc w:val="center"/>
        <w:outlineLvl w:val="1"/>
        <w:rPr>
          <w:rFonts w:ascii="宋体" w:eastAsia="宋体" w:hAnsi="宋体" w:cs="宋体" w:hint="eastAsia"/>
          <w:color w:val="auto"/>
          <w:sz w:val="28"/>
          <w:szCs w:val="28"/>
          <w:highlight w:val="none"/>
        </w:rPr>
      </w:pPr>
      <w:r>
        <w:rPr>
          <w:rFonts w:ascii="宋体" w:eastAsia="宋体" w:hAnsi="宋体" w:cs="宋体" w:hint="eastAsia"/>
          <w:b/>
          <w:bCs/>
          <w:color w:val="auto"/>
          <w:sz w:val="28"/>
          <w:szCs w:val="28"/>
          <w:highlight w:val="none"/>
        </w:rPr>
        <w:t xml:space="preserve">格式16 </w:t>
      </w:r>
      <w:r>
        <w:rPr>
          <w:rFonts w:ascii="宋体" w:eastAsia="宋体" w:hAnsi="宋体" w:cs="宋体" w:hint="eastAsia"/>
          <w:b/>
          <w:bCs/>
          <w:color w:val="auto"/>
          <w:sz w:val="28"/>
          <w:szCs w:val="28"/>
          <w:highlight w:val="none"/>
          <w:lang w:val="en-US" w:eastAsia="zh-CN"/>
        </w:rPr>
        <w:t xml:space="preserve">     </w:t>
      </w:r>
      <w:r>
        <w:rPr>
          <w:rFonts w:ascii="宋体" w:eastAsia="宋体" w:hAnsi="宋体" w:cs="宋体" w:hint="eastAsia"/>
          <w:b/>
          <w:bCs/>
          <w:color w:val="auto"/>
          <w:sz w:val="28"/>
          <w:szCs w:val="28"/>
          <w:highlight w:val="none"/>
        </w:rPr>
        <w:t>服务方案说明</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服务类项目供应商应根据第六章规定编写服务方案说明。服务方案说明包括但不限于：</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(1)服务目标、范围和任务；</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(2)服务方案；</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(3)服务团队组织安排计划；</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(4)工作流程；</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(5)进度计划及保证措施；</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(6)质量保证措施；</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(7)合理化建议；</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(8)其他。</w:t>
      </w:r>
    </w:p>
    <w:p>
      <w:pPr>
        <w:ind w:firstLine="420" w:firstLineChars="200"/>
        <w:rPr>
          <w:rFonts w:ascii="宋体" w:eastAsia="宋体" w:hAnsi="宋体" w:cs="宋体" w:hint="eastAsia"/>
          <w:color w:val="auto"/>
          <w:szCs w:val="21"/>
          <w:highlight w:val="none"/>
        </w:rPr>
      </w:pPr>
    </w:p>
    <w:p>
      <w:pPr>
        <w:adjustRightInd w:val="0"/>
        <w:snapToGrid w:val="0"/>
        <w:spacing w:line="360" w:lineRule="auto"/>
        <w:ind w:firstLine="723"/>
        <w:jc w:val="cente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实施方案</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(示例略)</w:t>
      </w:r>
    </w:p>
    <w:p>
      <w:pPr>
        <w:ind w:firstLine="420" w:firstLineChars="200"/>
        <w:rPr>
          <w:rFonts w:ascii="宋体" w:eastAsia="宋体" w:hAnsi="宋体" w:cs="宋体" w:hint="eastAsia"/>
          <w:color w:val="auto"/>
          <w:szCs w:val="21"/>
          <w:highlight w:val="none"/>
        </w:rPr>
      </w:pPr>
    </w:p>
    <w:p>
      <w:pPr>
        <w:adjustRightInd w:val="0"/>
        <w:snapToGrid w:val="0"/>
        <w:spacing w:line="360" w:lineRule="auto"/>
        <w:ind w:firstLine="723"/>
        <w:jc w:val="cente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技术方案</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(示例略)</w:t>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color w:val="auto"/>
          <w:kern w:val="0"/>
          <w:sz w:val="24"/>
          <w:highlight w:val="none"/>
        </w:rPr>
        <w:br w:type="page"/>
      </w:r>
      <w:r>
        <w:rPr>
          <w:rFonts w:ascii="宋体" w:eastAsia="宋体" w:hAnsi="宋体" w:cs="宋体" w:hint="eastAsia"/>
          <w:b/>
          <w:bCs/>
          <w:color w:val="auto"/>
          <w:sz w:val="28"/>
          <w:szCs w:val="28"/>
          <w:highlight w:val="none"/>
        </w:rPr>
        <w:t>格式</w:t>
      </w:r>
      <w:r>
        <w:rPr>
          <w:rFonts w:ascii="宋体" w:eastAsia="宋体" w:hAnsi="宋体" w:cs="宋体" w:hint="eastAsia"/>
          <w:b/>
          <w:bCs/>
          <w:color w:val="auto"/>
          <w:sz w:val="28"/>
          <w:szCs w:val="28"/>
          <w:highlight w:val="none"/>
        </w:rPr>
        <w:t>17  技术力量一览表</w:t>
      </w:r>
    </w:p>
    <w:tbl>
      <w:tblPr>
        <w:tblStyle w:val="TableNormal"/>
        <w:tblW w:w="8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W w:w="8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59"/>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姓 名</w:t>
            </w: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技术职称</w:t>
            </w: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人员级别</w:t>
            </w: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工作年限</w:t>
            </w: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本项目中担任职务</w:t>
            </w: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认证情况</w:t>
            </w:r>
          </w:p>
        </w:tc>
      </w:tr>
      <w:tr>
        <w:tblPrEx>
          <w:tblW w:w="8960" w:type="dxa"/>
          <w:tblInd w:w="0" w:type="dxa"/>
          <w:tblLayout w:type="fixed"/>
          <w:tblCellMar>
            <w:top w:w="0" w:type="dxa"/>
            <w:left w:w="108" w:type="dxa"/>
            <w:bottom w:w="0" w:type="dxa"/>
            <w:right w:w="108" w:type="dxa"/>
          </w:tblCellMar>
        </w:tblPrEx>
        <w:trPr>
          <w:trHeight w:val="90"/>
        </w:trPr>
        <w:tc>
          <w:tcPr>
            <w:tcW w:w="8960" w:type="dxa"/>
            <w:gridSpan w:val="7"/>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项目管理人员</w:t>
            </w:r>
          </w:p>
          <w:p>
            <w:pPr>
              <w:adjustRightInd w:val="0"/>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（一）项目负责人</w:t>
            </w:r>
          </w:p>
        </w:tc>
      </w:tr>
      <w:tr>
        <w:tblPrEx>
          <w:tblW w:w="8960" w:type="dxa"/>
          <w:tblInd w:w="0" w:type="dxa"/>
          <w:tblLayout w:type="fixed"/>
          <w:tblCellMar>
            <w:top w:w="0" w:type="dxa"/>
            <w:left w:w="108" w:type="dxa"/>
            <w:bottom w:w="0" w:type="dxa"/>
            <w:right w:w="108" w:type="dxa"/>
          </w:tblCellMar>
        </w:tblPrEx>
        <w:trPr>
          <w:trHeight w:val="90"/>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8960" w:type="dxa"/>
            <w:gridSpan w:val="7"/>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（二）技术负责人</w:t>
            </w: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8960" w:type="dxa"/>
            <w:gridSpan w:val="7"/>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二、XX人员</w:t>
            </w: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8960" w:type="dxa"/>
            <w:gridSpan w:val="7"/>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三、XX人员</w:t>
            </w:r>
          </w:p>
        </w:tc>
      </w:tr>
      <w:tr>
        <w:tblPrEx>
          <w:tblW w:w="8960" w:type="dxa"/>
          <w:tblInd w:w="0" w:type="dxa"/>
          <w:tblLayout w:type="fixed"/>
          <w:tblCellMar>
            <w:top w:w="0" w:type="dxa"/>
            <w:left w:w="108" w:type="dxa"/>
            <w:bottom w:w="0" w:type="dxa"/>
            <w:right w:w="108" w:type="dxa"/>
          </w:tblCellMar>
        </w:tblPrEx>
        <w:tc>
          <w:tcPr>
            <w:tcW w:w="794" w:type="dxa"/>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356" w:type="dxa"/>
            <w:vAlign w:val="center"/>
          </w:tcPr>
          <w:p>
            <w:pPr>
              <w:adjustRightInd w:val="0"/>
              <w:jc w:val="center"/>
              <w:rPr>
                <w:rFonts w:ascii="宋体" w:eastAsia="宋体" w:hAnsi="宋体" w:cs="宋体" w:hint="eastAsia"/>
                <w:color w:val="auto"/>
                <w:szCs w:val="21"/>
                <w:highlight w:val="none"/>
              </w:rPr>
            </w:pPr>
          </w:p>
        </w:tc>
        <w:tc>
          <w:tcPr>
            <w:tcW w:w="1187" w:type="dxa"/>
            <w:vAlign w:val="center"/>
          </w:tcPr>
          <w:p>
            <w:pPr>
              <w:adjustRightInd w:val="0"/>
              <w:jc w:val="center"/>
              <w:rPr>
                <w:rFonts w:ascii="宋体" w:eastAsia="宋体" w:hAnsi="宋体" w:cs="宋体" w:hint="eastAsia"/>
                <w:color w:val="auto"/>
                <w:szCs w:val="21"/>
                <w:highlight w:val="none"/>
              </w:rPr>
            </w:pPr>
          </w:p>
        </w:tc>
        <w:tc>
          <w:tcPr>
            <w:tcW w:w="1189" w:type="dxa"/>
            <w:vAlign w:val="center"/>
          </w:tcPr>
          <w:p>
            <w:pPr>
              <w:adjustRightInd w:val="0"/>
              <w:jc w:val="center"/>
              <w:rPr>
                <w:rFonts w:ascii="宋体" w:eastAsia="宋体" w:hAnsi="宋体" w:cs="宋体" w:hint="eastAsia"/>
                <w:color w:val="auto"/>
                <w:szCs w:val="21"/>
                <w:highlight w:val="none"/>
              </w:rPr>
            </w:pPr>
          </w:p>
        </w:tc>
        <w:tc>
          <w:tcPr>
            <w:tcW w:w="1275" w:type="dxa"/>
            <w:vAlign w:val="center"/>
          </w:tcPr>
          <w:p>
            <w:pPr>
              <w:adjustRightInd w:val="0"/>
              <w:jc w:val="center"/>
              <w:rPr>
                <w:rFonts w:ascii="宋体" w:eastAsia="宋体" w:hAnsi="宋体" w:cs="宋体" w:hint="eastAsia"/>
                <w:color w:val="auto"/>
                <w:szCs w:val="21"/>
                <w:highlight w:val="none"/>
              </w:rPr>
            </w:pPr>
          </w:p>
        </w:tc>
        <w:tc>
          <w:tcPr>
            <w:tcW w:w="1243" w:type="dxa"/>
            <w:vAlign w:val="center"/>
          </w:tcPr>
          <w:p>
            <w:pPr>
              <w:adjustRightInd w:val="0"/>
              <w:jc w:val="center"/>
              <w:rPr>
                <w:rFonts w:ascii="宋体" w:eastAsia="宋体" w:hAnsi="宋体" w:cs="宋体" w:hint="eastAsia"/>
                <w:color w:val="auto"/>
                <w:szCs w:val="21"/>
                <w:highlight w:val="none"/>
              </w:rPr>
            </w:pPr>
          </w:p>
        </w:tc>
        <w:tc>
          <w:tcPr>
            <w:tcW w:w="1916" w:type="dxa"/>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356" w:type="dxa"/>
            <w:vAlign w:val="center"/>
          </w:tcPr>
          <w:p>
            <w:pPr>
              <w:adjustRightInd w:val="0"/>
              <w:jc w:val="center"/>
              <w:rPr>
                <w:rFonts w:ascii="宋体" w:eastAsia="宋体" w:hAnsi="宋体" w:cs="宋体" w:hint="eastAsia"/>
                <w:color w:val="auto"/>
                <w:szCs w:val="21"/>
                <w:highlight w:val="none"/>
              </w:rPr>
            </w:pPr>
          </w:p>
        </w:tc>
        <w:tc>
          <w:tcPr>
            <w:tcW w:w="1187" w:type="dxa"/>
            <w:vAlign w:val="center"/>
          </w:tcPr>
          <w:p>
            <w:pPr>
              <w:adjustRightInd w:val="0"/>
              <w:jc w:val="center"/>
              <w:rPr>
                <w:rFonts w:ascii="宋体" w:eastAsia="宋体" w:hAnsi="宋体" w:cs="宋体" w:hint="eastAsia"/>
                <w:color w:val="auto"/>
                <w:szCs w:val="21"/>
                <w:highlight w:val="none"/>
              </w:rPr>
            </w:pPr>
          </w:p>
        </w:tc>
        <w:tc>
          <w:tcPr>
            <w:tcW w:w="1189" w:type="dxa"/>
            <w:vAlign w:val="center"/>
          </w:tcPr>
          <w:p>
            <w:pPr>
              <w:adjustRightInd w:val="0"/>
              <w:jc w:val="center"/>
              <w:rPr>
                <w:rFonts w:ascii="宋体" w:eastAsia="宋体" w:hAnsi="宋体" w:cs="宋体" w:hint="eastAsia"/>
                <w:color w:val="auto"/>
                <w:szCs w:val="21"/>
                <w:highlight w:val="none"/>
              </w:rPr>
            </w:pPr>
          </w:p>
        </w:tc>
        <w:tc>
          <w:tcPr>
            <w:tcW w:w="1275" w:type="dxa"/>
            <w:vAlign w:val="center"/>
          </w:tcPr>
          <w:p>
            <w:pPr>
              <w:adjustRightInd w:val="0"/>
              <w:jc w:val="center"/>
              <w:rPr>
                <w:rFonts w:ascii="宋体" w:eastAsia="宋体" w:hAnsi="宋体" w:cs="宋体" w:hint="eastAsia"/>
                <w:color w:val="auto"/>
                <w:szCs w:val="21"/>
                <w:highlight w:val="none"/>
              </w:rPr>
            </w:pPr>
          </w:p>
        </w:tc>
        <w:tc>
          <w:tcPr>
            <w:tcW w:w="1243" w:type="dxa"/>
            <w:vAlign w:val="center"/>
          </w:tcPr>
          <w:p>
            <w:pPr>
              <w:adjustRightInd w:val="0"/>
              <w:jc w:val="center"/>
              <w:rPr>
                <w:rFonts w:ascii="宋体" w:eastAsia="宋体" w:hAnsi="宋体" w:cs="宋体" w:hint="eastAsia"/>
                <w:color w:val="auto"/>
                <w:szCs w:val="21"/>
                <w:highlight w:val="none"/>
              </w:rPr>
            </w:pPr>
          </w:p>
        </w:tc>
        <w:tc>
          <w:tcPr>
            <w:tcW w:w="1916" w:type="dxa"/>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356" w:type="dxa"/>
            <w:vAlign w:val="center"/>
          </w:tcPr>
          <w:p>
            <w:pPr>
              <w:adjustRightInd w:val="0"/>
              <w:jc w:val="center"/>
              <w:rPr>
                <w:rFonts w:ascii="宋体" w:eastAsia="宋体" w:hAnsi="宋体" w:cs="宋体" w:hint="eastAsia"/>
                <w:color w:val="auto"/>
                <w:szCs w:val="21"/>
                <w:highlight w:val="none"/>
              </w:rPr>
            </w:pPr>
          </w:p>
        </w:tc>
        <w:tc>
          <w:tcPr>
            <w:tcW w:w="1187" w:type="dxa"/>
            <w:vAlign w:val="center"/>
          </w:tcPr>
          <w:p>
            <w:pPr>
              <w:adjustRightInd w:val="0"/>
              <w:jc w:val="center"/>
              <w:rPr>
                <w:rFonts w:ascii="宋体" w:eastAsia="宋体" w:hAnsi="宋体" w:cs="宋体" w:hint="eastAsia"/>
                <w:color w:val="auto"/>
                <w:szCs w:val="21"/>
                <w:highlight w:val="none"/>
              </w:rPr>
            </w:pPr>
          </w:p>
        </w:tc>
        <w:tc>
          <w:tcPr>
            <w:tcW w:w="1189" w:type="dxa"/>
            <w:vAlign w:val="center"/>
          </w:tcPr>
          <w:p>
            <w:pPr>
              <w:adjustRightInd w:val="0"/>
              <w:jc w:val="center"/>
              <w:rPr>
                <w:rFonts w:ascii="宋体" w:eastAsia="宋体" w:hAnsi="宋体" w:cs="宋体" w:hint="eastAsia"/>
                <w:color w:val="auto"/>
                <w:szCs w:val="21"/>
                <w:highlight w:val="none"/>
              </w:rPr>
            </w:pPr>
          </w:p>
        </w:tc>
        <w:tc>
          <w:tcPr>
            <w:tcW w:w="1275" w:type="dxa"/>
            <w:vAlign w:val="center"/>
          </w:tcPr>
          <w:p>
            <w:pPr>
              <w:adjustRightInd w:val="0"/>
              <w:jc w:val="center"/>
              <w:rPr>
                <w:rFonts w:ascii="宋体" w:eastAsia="宋体" w:hAnsi="宋体" w:cs="宋体" w:hint="eastAsia"/>
                <w:color w:val="auto"/>
                <w:szCs w:val="21"/>
                <w:highlight w:val="none"/>
              </w:rPr>
            </w:pPr>
          </w:p>
        </w:tc>
        <w:tc>
          <w:tcPr>
            <w:tcW w:w="1243" w:type="dxa"/>
            <w:vAlign w:val="center"/>
          </w:tcPr>
          <w:p>
            <w:pPr>
              <w:adjustRightInd w:val="0"/>
              <w:jc w:val="center"/>
              <w:rPr>
                <w:rFonts w:ascii="宋体" w:eastAsia="宋体" w:hAnsi="宋体" w:cs="宋体" w:hint="eastAsia"/>
                <w:color w:val="auto"/>
                <w:szCs w:val="21"/>
                <w:highlight w:val="none"/>
              </w:rPr>
            </w:pPr>
          </w:p>
        </w:tc>
        <w:tc>
          <w:tcPr>
            <w:tcW w:w="1916" w:type="dxa"/>
            <w:vAlign w:val="center"/>
          </w:tcPr>
          <w:p>
            <w:pPr>
              <w:adjustRightInd w:val="0"/>
              <w:jc w:val="center"/>
              <w:rPr>
                <w:rFonts w:ascii="宋体" w:eastAsia="宋体" w:hAnsi="宋体" w:cs="宋体" w:hint="eastAsia"/>
                <w:color w:val="auto"/>
                <w:szCs w:val="21"/>
                <w:highlight w:val="none"/>
              </w:rPr>
            </w:pPr>
          </w:p>
        </w:tc>
      </w:tr>
    </w:tbl>
    <w:p>
      <w:pPr>
        <w:topLinePunct/>
        <w:autoSpaceDE w:val="0"/>
        <w:autoSpaceDN w:val="0"/>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特别说明：</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1.</w:t>
      </w:r>
      <w:r>
        <w:rPr>
          <w:rFonts w:ascii="宋体" w:eastAsia="宋体" w:hAnsi="宋体" w:cs="宋体" w:hint="eastAsia"/>
          <w:color w:val="auto"/>
          <w:szCs w:val="21"/>
          <w:highlight w:val="none"/>
        </w:rPr>
        <w:t>投标人须按照上述格式填写投入本项目所有人员的相关信息。</w:t>
      </w:r>
    </w:p>
    <w:p>
      <w:pPr>
        <w:topLinePunct/>
        <w:autoSpaceDE w:val="0"/>
        <w:autoSpaceDN w:val="0"/>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szCs w:val="21"/>
          <w:highlight w:val="none"/>
        </w:rPr>
        <w:t>2.</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等人员应提供</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 xml:space="preserve">复印件。 </w:t>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color w:val="auto"/>
          <w:sz w:val="30"/>
          <w:szCs w:val="30"/>
          <w:highlight w:val="none"/>
        </w:rPr>
        <w:br w:type="page"/>
      </w:r>
      <w:r>
        <w:rPr>
          <w:rFonts w:ascii="宋体" w:eastAsia="宋体" w:hAnsi="宋体" w:cs="宋体" w:hint="eastAsia"/>
          <w:b/>
          <w:bCs/>
          <w:color w:val="auto"/>
          <w:sz w:val="28"/>
          <w:szCs w:val="28"/>
          <w:highlight w:val="none"/>
        </w:rPr>
        <w:t>格式18  技术人员简历表</w:t>
      </w:r>
    </w:p>
    <w:tbl>
      <w:tblPr>
        <w:tblStyle w:val="TableNormal"/>
        <w:tblW w:w="8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3"/>
        <w:gridCol w:w="1713"/>
        <w:gridCol w:w="1505"/>
        <w:gridCol w:w="1388"/>
        <w:gridCol w:w="1796"/>
        <w:gridCol w:w="1263"/>
      </w:tblGrid>
      <w:tr>
        <w:tblPrEx>
          <w:tblW w:w="8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姓   名</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性    别</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出生日期</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学   历</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毕业学校</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技术职称</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公司职务</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任职时间</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本项目任职</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270"/>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人员级别</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从事XXX工作年限</w:t>
            </w:r>
          </w:p>
        </w:tc>
        <w:tc>
          <w:tcPr>
            <w:tcW w:w="1388"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79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从事XXXX年限</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63"/>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认证证书</w:t>
            </w:r>
          </w:p>
        </w:tc>
        <w:tc>
          <w:tcPr>
            <w:tcW w:w="7665" w:type="dxa"/>
            <w:gridSpan w:val="5"/>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5944"/>
        </w:trPr>
        <w:tc>
          <w:tcPr>
            <w:tcW w:w="8928" w:type="dxa"/>
            <w:gridSpan w:val="6"/>
            <w:tcBorders>
              <w:top w:val="single" w:sz="4" w:space="0" w:color="auto"/>
              <w:left w:val="single" w:sz="4" w:space="0" w:color="auto"/>
              <w:bottom w:val="single" w:sz="4" w:space="0" w:color="auto"/>
              <w:right w:val="single" w:sz="4" w:space="0" w:color="auto"/>
            </w:tcBorders>
          </w:tcPr>
          <w:p>
            <w:pPr>
              <w:rPr>
                <w:rFonts w:ascii="宋体" w:eastAsia="宋体" w:hAnsi="宋体" w:cs="宋体" w:hint="eastAsia"/>
                <w:color w:val="auto"/>
                <w:szCs w:val="21"/>
                <w:highlight w:val="none"/>
              </w:rPr>
            </w:pPr>
            <w:r>
              <w:rPr>
                <w:rFonts w:ascii="宋体" w:eastAsia="宋体" w:hAnsi="宋体" w:cs="宋体" w:hint="eastAsia"/>
                <w:color w:val="auto"/>
                <w:szCs w:val="21"/>
                <w:highlight w:val="none"/>
              </w:rPr>
              <w:t>工作简历及主要业绩</w:t>
            </w:r>
          </w:p>
          <w:p>
            <w:pPr>
              <w:adjustRightInd w:val="0"/>
              <w:rPr>
                <w:rFonts w:ascii="宋体" w:eastAsia="宋体" w:hAnsi="宋体" w:cs="宋体" w:hint="eastAsia"/>
                <w:color w:val="auto"/>
                <w:szCs w:val="21"/>
                <w:highlight w:val="none"/>
              </w:rPr>
            </w:pPr>
          </w:p>
        </w:tc>
      </w:tr>
    </w:tbl>
    <w:p>
      <w:pPr>
        <w:topLinePunct/>
        <w:autoSpaceDE w:val="0"/>
        <w:autoSpaceDN w:val="0"/>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特别说明：投标人应提供投入本项目技术人员的简历。</w:t>
      </w:r>
    </w:p>
    <w:p>
      <w:pPr>
        <w:topLinePunct/>
        <w:autoSpaceDE w:val="0"/>
        <w:autoSpaceDN w:val="0"/>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szCs w:val="21"/>
          <w:highlight w:val="none"/>
        </w:rPr>
        <w:t xml:space="preserve"> </w:t>
      </w:r>
    </w:p>
    <w:p>
      <w:pPr>
        <w:widowControl/>
        <w:jc w:val="left"/>
        <w:rPr>
          <w:rFonts w:ascii="宋体" w:eastAsia="宋体" w:hAnsi="宋体" w:cs="宋体" w:hint="eastAsia"/>
          <w:color w:val="auto"/>
          <w:highlight w:val="none"/>
        </w:rPr>
      </w:pPr>
    </w:p>
    <w:p>
      <w:pPr>
        <w:adjustRightInd w:val="0"/>
        <w:snapToGrid w:val="0"/>
        <w:spacing w:line="360" w:lineRule="auto"/>
        <w:jc w:val="center"/>
        <w:outlineLvl w:val="1"/>
        <w:rPr>
          <w:rFonts w:ascii="宋体" w:eastAsia="宋体" w:hAnsi="宋体" w:cs="宋体" w:hint="eastAsia"/>
          <w:b/>
          <w:bCs/>
          <w:color w:val="auto"/>
          <w:sz w:val="36"/>
          <w:szCs w:val="36"/>
          <w:highlight w:val="none"/>
        </w:rPr>
      </w:pPr>
      <w:r>
        <w:rPr>
          <w:rFonts w:ascii="宋体" w:eastAsia="宋体" w:hAnsi="宋体" w:cs="宋体" w:hint="eastAsia"/>
          <w:b/>
          <w:bCs/>
          <w:color w:val="auto"/>
          <w:sz w:val="36"/>
          <w:szCs w:val="36"/>
          <w:highlight w:val="none"/>
        </w:rPr>
        <w:br w:type="page"/>
      </w:r>
      <w:r>
        <w:rPr>
          <w:rFonts w:ascii="宋体" w:eastAsia="宋体" w:hAnsi="宋体" w:cs="宋体" w:hint="eastAsia"/>
          <w:b/>
          <w:bCs/>
          <w:color w:val="auto"/>
          <w:sz w:val="28"/>
          <w:szCs w:val="28"/>
          <w:highlight w:val="none"/>
        </w:rPr>
        <w:t>格式19  投标人售后服务承诺</w:t>
      </w:r>
    </w:p>
    <w:p>
      <w:pPr>
        <w:ind w:firstLine="420" w:firstLineChars="200"/>
        <w:rPr>
          <w:rFonts w:ascii="宋体" w:eastAsia="宋体" w:hAnsi="宋体" w:cs="宋体" w:hint="eastAsia"/>
          <w:color w:val="auto"/>
          <w:szCs w:val="21"/>
          <w:highlight w:val="none"/>
        </w:rPr>
      </w:pPr>
    </w:p>
    <w:p>
      <w:pPr>
        <w:spacing w:line="360" w:lineRule="auto"/>
        <w:ind w:firstLine="420" w:firstLineChars="200"/>
        <w:jc w:val="left"/>
        <w:rPr>
          <w:rFonts w:ascii="宋体" w:eastAsia="宋体" w:hAnsi="宋体" w:cs="宋体" w:hint="eastAsia"/>
          <w:color w:val="auto"/>
          <w:szCs w:val="21"/>
          <w:highlight w:val="none"/>
        </w:rPr>
        <w:sectPr>
          <w:pgSz w:w="11906" w:h="16838"/>
          <w:pgMar w:top="1440" w:right="1440" w:bottom="1440" w:left="1440" w:header="851" w:footer="992" w:gutter="0"/>
          <w:pgNumType w:fmt="numberInDash"/>
          <w:cols w:num="1" w:space="720"/>
          <w:titlePg/>
          <w:rtlGutter w:val="0"/>
          <w:docGrid w:type="lines" w:linePitch="312" w:charSpace="0"/>
        </w:sectPr>
      </w:pPr>
      <w:r>
        <w:rPr>
          <w:rFonts w:ascii="宋体" w:eastAsia="宋体" w:hAnsi="宋体" w:cs="宋体" w:hint="eastAsia"/>
          <w:color w:val="auto"/>
          <w:kern w:val="0"/>
          <w:szCs w:val="21"/>
          <w:highlight w:val="none"/>
        </w:rPr>
        <w:t>(示例略)</w:t>
      </w:r>
    </w:p>
    <w:p>
      <w:pPr>
        <w:rPr>
          <w:rFonts w:ascii="宋体" w:eastAsia="宋体" w:hAnsi="宋体" w:cs="宋体" w:hint="eastAsia"/>
          <w:color w:val="auto"/>
          <w:highlight w:val="none"/>
          <w:lang w:eastAsia="zh-CN"/>
        </w:rPr>
      </w:pPr>
    </w:p>
    <w:sectPr>
      <w:pgSz w:w="11906" w:h="16838"/>
      <w:pgMar w:top="1440" w:right="1440" w:bottom="1440" w:left="1440" w:header="851" w:footer="992" w:gutter="0"/>
      <w:pgNumType w:fmt="numberInDash"/>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大标宋简体">
    <w:altName w:val="微软雅黑"/>
    <w:panose1 w:val="02000000000000000000"/>
    <w:charset w:val="86"/>
    <w:family w:val="script"/>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宋体" w:hAnsi="宋体"/>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pPr>
      <w:pStyle w:val="Footer"/>
    </w:pPr>
  </w:p>
  <w:p/>
  <w:p/>
  <w:p/>
  <w:p/>
  <w:p/>
  <w:p/>
  <w:p/>
  <w:p/>
  <w:p/>
  <w:p/>
  <w:p/>
  <w:p/>
  <w:p/>
  <w:p/>
  <w:p/>
  <w:p/>
  <w:p/>
  <w:p/>
  <w:p/>
  <w:p/>
  <w:p/>
  <w:p/>
  <w:p/>
  <w:p/>
  <w:p/>
  <w:p/>
  <w:p/>
  <w:p/>
  <w:p/>
  <w:p/>
  <w:p/>
  <w:p/>
  <w:p/>
  <w:p/>
  <w:p/>
  <w:p/>
  <w:p/>
  <w:p/>
  <w:p/>
  <w:p/>
  <w:p/>
  <w:p/>
  <w:p/>
  <w:p/>
  <w:p/>
  <w:p/>
  <w:p/>
  <w:p/>
  <w:p/>
  <w:p/>
  <w:p/>
  <w:p/>
  <w:p/>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宋体" w:hAnsi="宋体"/>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宋体" w:hAnsi="宋体"/>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宋体" w:hAnsi="宋体"/>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25002CA"/>
    <w:multiLevelType w:val="singleLevel"/>
    <w:tmpl w:val="925002CA"/>
    <w:lvl w:ilvl="0">
      <w:start w:val="1"/>
      <w:numFmt w:val="decimal"/>
      <w:pStyle w:val="ListNumber2"/>
      <w:lvlText w:val="%1."/>
      <w:lvlJc w:val="left"/>
      <w:pPr>
        <w:tabs>
          <w:tab w:val="left" w:pos="780"/>
        </w:tabs>
        <w:ind w:left="780" w:hanging="360"/>
      </w:pPr>
    </w:lvl>
  </w:abstractNum>
  <w:abstractNum w:abstractNumId="1">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0"/>
      <w:numFmt w:val="none"/>
      <w:lvlJc w:val="left"/>
      <w:pPr>
        <w:tabs>
          <w:tab w:val="left" w:pos="360"/>
        </w:tabs>
      </w:pPr>
      <w:rPr>
        <w:rFonts w:cs="Times New Roman"/>
      </w:rPr>
    </w:lvl>
    <w:lvl w:ilvl="3">
      <w:start w:val="0"/>
      <w:numFmt w:val="none"/>
      <w:lvlJc w:val="left"/>
      <w:pPr>
        <w:tabs>
          <w:tab w:val="left" w:pos="360"/>
        </w:tabs>
      </w:pPr>
      <w:rPr>
        <w:rFonts w:cs="Times New Roman"/>
      </w:rPr>
    </w:lvl>
    <w:lvl w:ilvl="4">
      <w:start w:val="0"/>
      <w:numFmt w:val="decimal"/>
      <w:pStyle w:val="5"/>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5D4E8BE7"/>
    <w:multiLevelType w:val="singleLevel"/>
    <w:tmpl w:val="5D4E8BE7"/>
    <w:lvl w:ilvl="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4B3C83"/>
    <w:rsid w:val="033A4520"/>
    <w:rsid w:val="0531039E"/>
    <w:rsid w:val="077103B0"/>
    <w:rsid w:val="0A3946AA"/>
    <w:rsid w:val="0AFA5DE1"/>
    <w:rsid w:val="0B5B7AAA"/>
    <w:rsid w:val="0D4E74E4"/>
    <w:rsid w:val="0DFD72D3"/>
    <w:rsid w:val="0F0106A7"/>
    <w:rsid w:val="17227CF0"/>
    <w:rsid w:val="174B602F"/>
    <w:rsid w:val="17B82198"/>
    <w:rsid w:val="18B00A1E"/>
    <w:rsid w:val="1B28191B"/>
    <w:rsid w:val="21611292"/>
    <w:rsid w:val="24181A1E"/>
    <w:rsid w:val="24A12938"/>
    <w:rsid w:val="256D773E"/>
    <w:rsid w:val="26B358B0"/>
    <w:rsid w:val="26E23B26"/>
    <w:rsid w:val="26F718F1"/>
    <w:rsid w:val="275E7989"/>
    <w:rsid w:val="296C1F21"/>
    <w:rsid w:val="2A4C1CBD"/>
    <w:rsid w:val="2A9770AA"/>
    <w:rsid w:val="2C1B76F5"/>
    <w:rsid w:val="2D0669D3"/>
    <w:rsid w:val="2D9772CA"/>
    <w:rsid w:val="2D9900F8"/>
    <w:rsid w:val="2E280F69"/>
    <w:rsid w:val="2FA217EB"/>
    <w:rsid w:val="316A7E21"/>
    <w:rsid w:val="324B3C83"/>
    <w:rsid w:val="32AE5E9D"/>
    <w:rsid w:val="33171535"/>
    <w:rsid w:val="355A312A"/>
    <w:rsid w:val="358157F1"/>
    <w:rsid w:val="37597386"/>
    <w:rsid w:val="37C64D53"/>
    <w:rsid w:val="3AF71A3E"/>
    <w:rsid w:val="3C0C0D21"/>
    <w:rsid w:val="3C2E15BF"/>
    <w:rsid w:val="3E485ECF"/>
    <w:rsid w:val="3E9006A8"/>
    <w:rsid w:val="3F7660C9"/>
    <w:rsid w:val="40F96DCE"/>
    <w:rsid w:val="413E667D"/>
    <w:rsid w:val="41FC4E9F"/>
    <w:rsid w:val="422B5250"/>
    <w:rsid w:val="42A22088"/>
    <w:rsid w:val="453615CE"/>
    <w:rsid w:val="478A3A8E"/>
    <w:rsid w:val="47A761C5"/>
    <w:rsid w:val="49D91065"/>
    <w:rsid w:val="4AD86633"/>
    <w:rsid w:val="4BD31F7C"/>
    <w:rsid w:val="4C155F43"/>
    <w:rsid w:val="4CDB5BF8"/>
    <w:rsid w:val="4EB07238"/>
    <w:rsid w:val="4FAB41C8"/>
    <w:rsid w:val="51601D17"/>
    <w:rsid w:val="54B020C8"/>
    <w:rsid w:val="55587426"/>
    <w:rsid w:val="56580E3C"/>
    <w:rsid w:val="58DA692E"/>
    <w:rsid w:val="5916162B"/>
    <w:rsid w:val="5A8D4EC8"/>
    <w:rsid w:val="5B8C7800"/>
    <w:rsid w:val="5BD12D1A"/>
    <w:rsid w:val="5D5C4448"/>
    <w:rsid w:val="5D7240D1"/>
    <w:rsid w:val="5FA0157A"/>
    <w:rsid w:val="618D0B32"/>
    <w:rsid w:val="6325047D"/>
    <w:rsid w:val="64C8715B"/>
    <w:rsid w:val="64DC1493"/>
    <w:rsid w:val="65BD23C3"/>
    <w:rsid w:val="6DE505D2"/>
    <w:rsid w:val="702D0E83"/>
    <w:rsid w:val="71E16B70"/>
    <w:rsid w:val="75284004"/>
    <w:rsid w:val="756D2197"/>
    <w:rsid w:val="76952E4B"/>
    <w:rsid w:val="7A7818A0"/>
    <w:rsid w:val="7D177B8B"/>
    <w:rsid w:val="7D7F160C"/>
    <w:rsid w:val="7F7914B7"/>
  </w:rsids>
  <w:docVars>
    <w:docVar w:name="commondata" w:val="eyJoZGlkIjoiYmM0M2Y1YzdjZjUzYzczYWRiMGJiNTU5YjQ4NWEzNT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0" w:qFormat="1"/>
    <w:lsdException w:name="heading 5" w:semiHidden="0"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qFormat="1"/>
    <w:lsdException w:name="line number" w:semiHidden="0" w:uiPriority="0" w:unhideWhenUsed="0"/>
    <w:lsdException w:name="page number" w:semiHidden="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qFormat="1"/>
    <w:lsdException w:name="List Number 3" w:semiHidden="0" w:uiPriority="0" w:unhideWhenUsed="0"/>
    <w:lsdException w:name="List Number 4" w:semiHidden="0" w:uiPriority="0" w:unhideWhenUsed="0"/>
    <w:lsdException w:name="List Number 5" w:semiHidden="0" w:uiPriority="0" w:unhideWhenUsed="0"/>
    <w:lsdException w:name="Title" w:semiHidden="0" w:uiPriority="1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qFormat="1"/>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5"/>
    <w:qFormat/>
    <w:pPr>
      <w:widowControl w:val="0"/>
      <w:jc w:val="both"/>
    </w:pPr>
    <w:rPr>
      <w:rFonts w:ascii="Calibri" w:eastAsia="宋体" w:hAnsi="Calibri" w:cs="Times New Roman"/>
      <w:kern w:val="2"/>
      <w:sz w:val="21"/>
      <w:szCs w:val="22"/>
      <w:lang w:val="en-US" w:eastAsia="zh-CN" w:bidi="ar-SA"/>
    </w:rPr>
  </w:style>
  <w:style w:type="paragraph" w:styleId="Heading3">
    <w:name w:val="heading 3"/>
    <w:basedOn w:val="Normal"/>
    <w:next w:val="Normal"/>
    <w:link w:val="3Char"/>
    <w:uiPriority w:val="9"/>
    <w:qFormat/>
    <w:pPr>
      <w:keepNext/>
      <w:keepLines/>
      <w:adjustRightInd w:val="0"/>
      <w:spacing w:before="260" w:after="260" w:line="360" w:lineRule="auto"/>
      <w:ind w:firstLine="0" w:firstLineChars="0"/>
      <w:jc w:val="left"/>
      <w:outlineLvl w:val="2"/>
    </w:pPr>
    <w:rPr>
      <w:rFonts w:eastAsia="黑体"/>
      <w:bCs/>
      <w:sz w:val="32"/>
      <w:szCs w:val="32"/>
    </w:rPr>
  </w:style>
  <w:style w:type="paragraph" w:styleId="Heading5">
    <w:name w:val="heading 5"/>
    <w:basedOn w:val="ListNumber2"/>
    <w:next w:val="NormalWeb"/>
    <w:unhideWhenUsed/>
    <w:qFormat/>
    <w:pPr>
      <w:keepNext/>
      <w:keepLines/>
      <w:tabs>
        <w:tab w:val="left" w:pos="780"/>
      </w:tabs>
      <w:spacing w:before="280" w:after="290" w:line="374" w:lineRule="auto"/>
      <w:outlineLvl w:val="4"/>
    </w:pPr>
    <w:rPr>
      <w:rFonts w:ascii="Calibri" w:eastAsia="宋体" w:hAnsi="Calibri" w:cs="Times New Roman"/>
      <w:b/>
      <w:bCs/>
      <w:sz w:val="28"/>
      <w:szCs w:val="28"/>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5">
    <w:name w:val="标题 5（有编号）（绿盟科技）"/>
    <w:basedOn w:val="Normal"/>
    <w:next w:val="a"/>
    <w:qFormat/>
    <w:pPr>
      <w:keepNext/>
      <w:keepLines/>
      <w:numPr>
        <w:ilvl w:val="4"/>
        <w:numId w:val="1"/>
      </w:numPr>
      <w:spacing w:before="280" w:after="156" w:line="377" w:lineRule="auto"/>
      <w:jc w:val="left"/>
      <w:outlineLvl w:val="4"/>
    </w:pPr>
    <w:rPr>
      <w:rFonts w:ascii="Arial" w:eastAsia="黑体" w:hAnsi="Arial" w:cs="黑体"/>
      <w:b/>
      <w:kern w:val="0"/>
      <w:sz w:val="24"/>
      <w:szCs w:val="28"/>
    </w:rPr>
  </w:style>
  <w:style w:type="paragraph" w:customStyle="1" w:styleId="a">
    <w:name w:val="正文（绿盟科技）"/>
    <w:qFormat/>
    <w:pPr>
      <w:spacing w:line="300" w:lineRule="auto"/>
    </w:pPr>
    <w:rPr>
      <w:rFonts w:ascii="Arial" w:eastAsia="宋体" w:hAnsi="Arial" w:cs="黑体"/>
      <w:sz w:val="21"/>
      <w:szCs w:val="21"/>
      <w:lang w:val="en-US" w:eastAsia="zh-CN" w:bidi="ar-SA"/>
    </w:rPr>
  </w:style>
  <w:style w:type="paragraph" w:styleId="ListNumber2">
    <w:name w:val="List Number 2"/>
    <w:basedOn w:val="Normal"/>
    <w:qFormat/>
    <w:pPr>
      <w:numPr>
        <w:ilvl w:val="0"/>
        <w:numId w:val="2"/>
      </w:numPr>
    </w:p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CommentText">
    <w:name w:val="annotation text"/>
    <w:basedOn w:val="Normal"/>
    <w:uiPriority w:val="99"/>
    <w:unhideWhenUsed/>
    <w:qFormat/>
    <w:pPr>
      <w:jc w:val="left"/>
    </w:pPr>
  </w:style>
  <w:style w:type="paragraph" w:styleId="BodyText">
    <w:name w:val="Body Text"/>
    <w:basedOn w:val="Normal"/>
    <w:next w:val="Normal"/>
    <w:uiPriority w:val="1"/>
    <w:qFormat/>
    <w:rPr>
      <w:b/>
      <w:szCs w:val="24"/>
    </w:rPr>
  </w:style>
  <w:style w:type="paragraph" w:styleId="PlainText">
    <w:name w:val="Plain Text"/>
    <w:basedOn w:val="Normal"/>
    <w:next w:val="Normal"/>
    <w:uiPriority w:val="99"/>
    <w:unhideWhenUsed/>
    <w:qFormat/>
    <w:rPr>
      <w:rFonts w:ascii="宋体" w:eastAsia="宋体" w:hAnsi="Courier New" w:cs="Courier New"/>
      <w:szCs w:val="21"/>
    </w:r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style>
  <w:style w:type="paragraph" w:styleId="TOC2">
    <w:name w:val="toc 2"/>
    <w:basedOn w:val="Normal"/>
    <w:next w:val="Normal"/>
    <w:uiPriority w:val="39"/>
    <w:unhideWhenUsed/>
    <w:qFormat/>
    <w:pPr>
      <w:ind w:left="420" w:leftChars="200"/>
    </w:pPr>
  </w:style>
  <w:style w:type="paragraph" w:styleId="Title">
    <w:name w:val="Title"/>
    <w:basedOn w:val="Normal"/>
    <w:next w:val="Normal"/>
    <w:uiPriority w:val="10"/>
    <w:qFormat/>
    <w:pPr>
      <w:spacing w:before="207"/>
      <w:ind w:left="1174" w:right="576"/>
      <w:jc w:val="center"/>
    </w:pPr>
    <w:rPr>
      <w:rFonts w:ascii="Arial Unicode MS" w:eastAsia="Arial Unicode MS" w:hAnsi="Arial Unicode MS" w:cs="Arial Unicode MS"/>
      <w:sz w:val="44"/>
      <w:szCs w:val="44"/>
    </w:rPr>
  </w:style>
  <w:style w:type="character" w:styleId="PageNumber">
    <w:name w:val="page number"/>
    <w:uiPriority w:val="99"/>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nhideWhenUsed/>
    <w:qFormat/>
    <w:rPr>
      <w:sz w:val="21"/>
      <w:szCs w:val="21"/>
    </w:rPr>
  </w:style>
  <w:style w:type="character" w:customStyle="1" w:styleId="3Char">
    <w:name w:val="标题 3 Char"/>
    <w:link w:val="Heading3"/>
    <w:qFormat/>
    <w:rPr>
      <w:rFonts w:eastAsia="黑体"/>
      <w:bCs/>
      <w:sz w:val="32"/>
      <w:szCs w:val="32"/>
    </w:rPr>
  </w:style>
  <w:style w:type="paragraph" w:customStyle="1" w:styleId="null3">
    <w:name w:val="null3"/>
    <w:qFormat/>
    <w:rPr>
      <w:rFonts w:ascii="Calibri" w:eastAsia="宋体" w:hAnsi="Calibri" w:cs="Times New Roman" w:hint="eastAsia"/>
      <w:lang w:val="en-US" w:eastAsia="zh-CN" w:bidi="ar-SA"/>
    </w:rPr>
  </w:style>
  <w:style w:type="paragraph" w:customStyle="1" w:styleId="1">
    <w:name w:val="样式1"/>
    <w:basedOn w:val="Normal"/>
    <w:qFormat/>
    <w:pPr>
      <w:jc w:val="center"/>
    </w:pPr>
    <w:rPr>
      <w:rFonts w:eastAsia="方正大标宋简体"/>
      <w:sz w:val="52"/>
    </w:rPr>
  </w:style>
  <w:style w:type="paragraph" w:customStyle="1" w:styleId="NormalIndent1">
    <w:name w:val="Normal Indent1"/>
    <w:qFormat/>
    <w:pPr>
      <w:spacing w:afterLines="50" w:line="360" w:lineRule="auto"/>
      <w:ind w:firstLine="420" w:firstLineChars="200"/>
    </w:pPr>
    <w:rPr>
      <w:rFonts w:ascii="Times New Roman" w:eastAsia="宋体" w:hAnsi="Times New Roman" w:cs="Times New Roman"/>
      <w:lang w:val="en-US" w:eastAsia="zh-CN" w:bidi="ar-SA"/>
    </w:rPr>
  </w:style>
  <w:style w:type="table" w:customStyle="1" w:styleId="3">
    <w:name w:val="网格型3"/>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pPr>
      <w:ind w:leftChars="0"/>
    </w:pPr>
    <w:rPr>
      <w:rFonts w:ascii="Times New Roman" w:eastAsia="宋体" w:hAnsi="Times New Roman" w:cs="Times New Roman"/>
      <w:sz w:val="20"/>
      <w:szCs w:val="20"/>
    </w:rPr>
  </w:style>
  <w:style w:type="paragraph" w:customStyle="1" w:styleId="WPSOffice2">
    <w:name w:val="WPSOffice手动目录 2"/>
    <w:qFormat/>
    <w:pPr>
      <w:ind w:leftChars="200"/>
    </w:pPr>
    <w:rPr>
      <w:rFonts w:ascii="Times New Roman" w:eastAsia="宋体"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hyperlink" Target="mailto:&#28508;&#22312;&#25237;&#26631;&#20154;&#19979;&#36733;&#26412;&#20844;&#21578;&#38468;&#20214;&#12298;&#25307;&#26631;&#25991;&#20214;&#39046;&#21462;&#30331;&#35760;&#34920;&#12299;&#65292;&#25353;&#35201;&#27714;&#22635;&#20889;&#30331;&#35760;&#34920;&#21152;&#30422;&#20844;&#31456;&#21518;&#65292;&#23558;&#25195;&#25551;&#20214;&#22312;&#19978;&#36848;&#33719;&#21462;&#25307;&#26631;&#25991;&#20214;&#30340;&#35268;&#23450;&#26102;&#38388;&#20869;&#21457;&#36865;&#33267;&#37038;&#31665;swzjcgzxsc@sina.com&#12290;&#32463;&#23457;&#26680;&#26080;&#35823;&#21518;&#65292;&#31246;&#21153;&#24635;&#23616;&#23558;&#36890;&#36807;&#30005;&#23376;&#37038;&#20214;&#26041;&#24335;&#23558;&#25307;&#26631;&#25991;&#20214;&#30005;&#23376;&#29256;&#21457;&#36865;&#33267;&#28508;&#22312;&#25237;&#26631;&#20154;&#22312;&#12298;&#25307;&#26631;&#25991;&#20214;&#39046;&#21462;&#30331;&#35760;&#34920;&#12299;&#20013;&#25152;&#22635;&#25253;&#30340;&#37038;&#31665;&#65292;&#28508;&#22312;&#25237;&#26631;&#20154;&#25910;&#21040;&#25307;&#26631;&#25991;&#20214;&#30005;&#23376;&#29256;&#21518;&#35831;&#36827;&#34892;&#30830;&#35748;&#24182;&#20197;&#22238;&#22797;&#37038;&#20214;&#30340;&#26041;&#24335;&#21521;&#31246;&#21153;&#24635;&#23616;&#21453;&#39304;&#12290;" TargetMode="Externa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hyperlink" Target="http://www.ccgp.gov.cn"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81</Pages>
  <Words>10460</Words>
  <Characters>11469</Characters>
  <Application>Microsoft Office Word</Application>
  <DocSecurity>0</DocSecurity>
  <Lines>0</Lines>
  <Paragraphs>0</Paragraphs>
  <ScaleCrop>false</ScaleCrop>
  <Company/>
  <LinksUpToDate>false</LinksUpToDate>
  <CharactersWithSpaces>11965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宁冰</dc:creator>
  <cp:lastModifiedBy>仇文艳</cp:lastModifiedBy>
  <cp:revision>1</cp:revision>
  <cp:lastPrinted>2024-10-16T08:22:00Z</cp:lastPrinted>
  <dcterms:created xsi:type="dcterms:W3CDTF">2024-04-16T10:04:00Z</dcterms:created>
  <dcterms:modified xsi:type="dcterms:W3CDTF">2024-11-20T02:48:29Z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076FF2CA897C4AEC9AD0FFF729035B83_13</vt:lpwstr>
  </property>
  <property fmtid="{D5CDD505-2E9C-101B-9397-08002B2CF9AE}" pid="3" name="KSOProductBuildVer">
    <vt:lpwstr>2052-11.8.2.10158</vt:lpwstr>
  </property>
</Properties>
</file>