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宋体" w:hAnsi="宋体" w:cs="宋体"/>
          <w:b/>
          <w:color w:val="000000" w:themeColor="text1"/>
          <w:sz w:val="48"/>
          <w:szCs w:val="48"/>
          <w14:textFill>
            <w14:solidFill>
              <w14:schemeClr w14:val="tx1"/>
            </w14:solidFill>
          </w14:textFill>
        </w:rPr>
      </w:pPr>
    </w:p>
    <w:p>
      <w:pPr>
        <w:topLinePunct/>
        <w:autoSpaceDE w:val="0"/>
        <w:autoSpaceDN w:val="0"/>
        <w:jc w:val="center"/>
        <w:rPr>
          <w:rFonts w:ascii="宋体" w:hAnsi="宋体" w:cs="宋体"/>
          <w:b/>
          <w:color w:val="000000" w:themeColor="text1"/>
          <w:sz w:val="48"/>
          <w:szCs w:val="48"/>
          <w14:textFill>
            <w14:solidFill>
              <w14:schemeClr w14:val="tx1"/>
            </w14:solidFill>
          </w14:textFill>
        </w:rPr>
      </w:pPr>
    </w:p>
    <w:p>
      <w:pPr>
        <w:jc w:val="center"/>
        <w:rPr>
          <w:rFonts w:ascii="微软雅黑" w:hAnsi="微软雅黑"/>
          <w:b/>
          <w:color w:val="000000" w:themeColor="text1"/>
          <w:sz w:val="84"/>
          <w:szCs w:val="84"/>
          <w14:textFill>
            <w14:solidFill>
              <w14:schemeClr w14:val="tx1"/>
            </w14:solidFill>
          </w14:textFill>
        </w:rPr>
      </w:pPr>
      <w:r>
        <w:rPr>
          <w:rFonts w:hint="eastAsia" w:ascii="微软雅黑" w:hAnsi="微软雅黑"/>
          <w:b/>
          <w:color w:val="000000" w:themeColor="text1"/>
          <w:sz w:val="84"/>
          <w:szCs w:val="84"/>
          <w14:textFill>
            <w14:solidFill>
              <w14:schemeClr w14:val="tx1"/>
            </w14:solidFill>
          </w14:textFill>
        </w:rPr>
        <w:drawing>
          <wp:inline distT="0" distB="0" distL="114300" distR="114300">
            <wp:extent cx="2809875" cy="11430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809875" cy="1143000"/>
                    </a:xfrm>
                    <a:prstGeom prst="rect">
                      <a:avLst/>
                    </a:prstGeom>
                    <a:noFill/>
                    <a:ln>
                      <a:noFill/>
                    </a:ln>
                  </pic:spPr>
                </pic:pic>
              </a:graphicData>
            </a:graphic>
          </wp:inline>
        </w:drawing>
      </w:r>
    </w:p>
    <w:p>
      <w:pPr>
        <w:pStyle w:val="16"/>
        <w:ind w:firstLine="214"/>
        <w:rPr>
          <w:color w:val="000000" w:themeColor="text1"/>
          <w14:textFill>
            <w14:solidFill>
              <w14:schemeClr w14:val="tx1"/>
            </w14:solidFill>
          </w14:textFill>
        </w:rPr>
      </w:pPr>
    </w:p>
    <w:p>
      <w:pPr>
        <w:jc w:val="center"/>
        <w:rPr>
          <w:color w:val="000000" w:themeColor="text1"/>
          <w:sz w:val="72"/>
          <w:szCs w:val="72"/>
          <w14:textFill>
            <w14:solidFill>
              <w14:schemeClr w14:val="tx1"/>
            </w14:solidFill>
          </w14:textFill>
        </w:rPr>
      </w:pPr>
      <w:r>
        <w:rPr>
          <w:rFonts w:hint="eastAsia" w:ascii="华文新魏" w:hAnsi="华文新魏" w:eastAsia="华文新魏"/>
          <w:color w:val="000000" w:themeColor="text1"/>
          <w:sz w:val="52"/>
          <w:szCs w:val="52"/>
          <w14:textFill>
            <w14:solidFill>
              <w14:schemeClr w14:val="tx1"/>
            </w14:solidFill>
          </w14:textFill>
        </w:rPr>
        <w:t>广西众联工程项目管理有限公司</w:t>
      </w:r>
    </w:p>
    <w:p>
      <w:pPr>
        <w:spacing w:line="400" w:lineRule="exact"/>
        <w:jc w:val="center"/>
        <w:rPr>
          <w:rFonts w:ascii="华文新魏" w:hAnsi="华文新魏" w:eastAsia="华文新魏"/>
          <w:color w:val="000000" w:themeColor="text1"/>
          <w:spacing w:val="116"/>
          <w:sz w:val="52"/>
          <w14:textFill>
            <w14:solidFill>
              <w14:schemeClr w14:val="tx1"/>
            </w14:solidFill>
          </w14:textFill>
        </w:rPr>
      </w:pPr>
    </w:p>
    <w:p>
      <w:pPr>
        <w:jc w:val="center"/>
        <w:rPr>
          <w:rFonts w:ascii="楷体_GB2312" w:eastAsia="楷体_GB2312"/>
          <w:b/>
          <w:bCs/>
          <w:color w:val="000000" w:themeColor="text1"/>
          <w:spacing w:val="100"/>
          <w:sz w:val="84"/>
          <w:szCs w:val="84"/>
          <w14:textFill>
            <w14:solidFill>
              <w14:schemeClr w14:val="tx1"/>
            </w14:solidFill>
          </w14:textFill>
        </w:rPr>
      </w:pPr>
    </w:p>
    <w:p>
      <w:pPr>
        <w:jc w:val="center"/>
        <w:rPr>
          <w:rFonts w:ascii="宋体" w:hAnsi="宋体" w:cs="宋体"/>
          <w:color w:val="000000" w:themeColor="text1"/>
          <w:szCs w:val="84"/>
          <w14:textFill>
            <w14:solidFill>
              <w14:schemeClr w14:val="tx1"/>
            </w14:solidFill>
          </w14:textFill>
        </w:rPr>
      </w:pPr>
      <w:r>
        <w:rPr>
          <w:rFonts w:hint="eastAsia" w:ascii="宋体" w:hAnsi="宋体" w:cs="宋体"/>
          <w:b/>
          <w:bCs/>
          <w:color w:val="000000" w:themeColor="text1"/>
          <w:spacing w:val="100"/>
          <w:sz w:val="84"/>
          <w:szCs w:val="84"/>
          <w14:textFill>
            <w14:solidFill>
              <w14:schemeClr w14:val="tx1"/>
            </w14:solidFill>
          </w14:textFill>
        </w:rPr>
        <w:t>磋商文件</w:t>
      </w:r>
    </w:p>
    <w:p>
      <w:pPr>
        <w:jc w:val="center"/>
        <w:rPr>
          <w:rFonts w:ascii="宋体" w:hAnsi="宋体" w:cs="宋体"/>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spacing w:line="480" w:lineRule="auto"/>
        <w:rPr>
          <w:b/>
          <w:color w:val="000000" w:themeColor="text1"/>
          <w:sz w:val="32"/>
          <w14:textFill>
            <w14:solidFill>
              <w14:schemeClr w14:val="tx1"/>
            </w14:solidFill>
          </w14:textFill>
        </w:rPr>
      </w:pPr>
    </w:p>
    <w:p>
      <w:pPr>
        <w:spacing w:line="480" w:lineRule="auto"/>
        <w:ind w:left="2564" w:leftChars="456" w:hanging="1606" w:hangingChars="5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项目名称：国家税务总局南宁市良庆区税务局2025年档案整理服务采购</w:t>
      </w:r>
    </w:p>
    <w:p>
      <w:pPr>
        <w:spacing w:line="480" w:lineRule="auto"/>
        <w:ind w:firstLine="964" w:firstLineChars="3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项目编号：ZB2024-543</w:t>
      </w:r>
    </w:p>
    <w:p>
      <w:pPr>
        <w:spacing w:line="480" w:lineRule="auto"/>
        <w:ind w:left="838" w:leftChars="399"/>
        <w:jc w:val="center"/>
        <w:rPr>
          <w:rFonts w:asciiTheme="minorEastAsia" w:hAnsiTheme="minorEastAsia" w:eastAsiaTheme="minorEastAsia" w:cstheme="minorEastAsia"/>
          <w:b/>
          <w:color w:val="000000" w:themeColor="text1"/>
          <w:sz w:val="32"/>
          <w14:textFill>
            <w14:solidFill>
              <w14:schemeClr w14:val="tx1"/>
            </w14:solidFill>
          </w14:textFill>
        </w:rPr>
      </w:pPr>
    </w:p>
    <w:p>
      <w:pPr>
        <w:spacing w:line="480" w:lineRule="auto"/>
        <w:rPr>
          <w:rFonts w:asciiTheme="minorEastAsia" w:hAnsiTheme="minorEastAsia" w:eastAsiaTheme="minorEastAsia" w:cstheme="minorEastAsia"/>
          <w:b/>
          <w:color w:val="000000" w:themeColor="text1"/>
          <w:sz w:val="32"/>
          <w:szCs w:val="32"/>
          <w14:textFill>
            <w14:solidFill>
              <w14:schemeClr w14:val="tx1"/>
            </w14:solidFill>
          </w14:textFill>
        </w:rPr>
      </w:pPr>
    </w:p>
    <w:p>
      <w:pPr>
        <w:spacing w:line="480" w:lineRule="auto"/>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采购单位：</w:t>
      </w:r>
      <w:r>
        <w:rPr>
          <w:rFonts w:hint="eastAsia" w:asciiTheme="minorEastAsia" w:hAnsiTheme="minorEastAsia" w:eastAsiaTheme="minorEastAsia" w:cstheme="minorEastAsia"/>
          <w:b/>
          <w:color w:val="000000" w:themeColor="text1"/>
          <w:sz w:val="32"/>
          <w14:textFill>
            <w14:solidFill>
              <w14:schemeClr w14:val="tx1"/>
            </w14:solidFill>
          </w14:textFill>
        </w:rPr>
        <w:t>国家税务总局南宁市良庆区税务局</w:t>
      </w:r>
    </w:p>
    <w:p>
      <w:pPr>
        <w:spacing w:line="480" w:lineRule="auto"/>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采购代理机构：广西众联工程项目管理有限公司</w:t>
      </w:r>
    </w:p>
    <w:p>
      <w:pPr>
        <w:jc w:val="center"/>
        <w:rPr>
          <w:rFonts w:ascii="宋体" w:hAnsi="宋体" w:cs="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2024年</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footerReference r:id="rId3" w:type="default"/>
          <w:pgSz w:w="11906" w:h="16838"/>
          <w:pgMar w:top="1417" w:right="1418" w:bottom="1417" w:left="1417" w:header="851" w:footer="992" w:gutter="0"/>
          <w:cols w:space="720" w:num="1"/>
          <w:docGrid w:type="lines" w:linePitch="312" w:charSpace="0"/>
        </w:sect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目  录</w:t>
      </w:r>
    </w:p>
    <w:p>
      <w:pPr>
        <w:pStyle w:val="12"/>
        <w:tabs>
          <w:tab w:val="right" w:leader="dot" w:pos="9072"/>
        </w:tabs>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TOC \o "1-3" \h \z \u </w:instrText>
      </w:r>
      <w:r>
        <w:rPr>
          <w:rFonts w:hint="eastAsia" w:ascii="宋体" w:hAnsi="宋体" w:cs="宋体"/>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"_Toc21309"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第一章  磋商邀请</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_Toc21309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2"/>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"_Toc6063"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第二章　供应商须知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_Toc6063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"_Toc32100"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_Toc32100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"_Toc29193"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一、总则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_Toc29193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"_Toc11006"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二、磋商文件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_Toc11006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17</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"_Toc25318"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三、响应文件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_Toc25318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"_Toc23689"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四、响应文件递交</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_Toc23689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"_Toc28284"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五、磋商与评审</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_Toc28284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"_Toc21311"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六、成交和合同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_Toc21311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"_Toc20370"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七、询问和质疑</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_Toc20370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"_Toc11125"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八、其他</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_Toc11125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2"/>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"_Toc29484"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第三章  评审方法及标准</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_Toc29484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2"/>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"_Toc24599"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第四章  采购合同文本</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_Toc24599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2"/>
        <w:tabs>
          <w:tab w:val="right" w:leader="dot" w:pos="9072"/>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"_Toc2708"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第五章　响应文件格式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_Toc2708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p>
    <w:p>
      <w:pPr>
        <w:rPr>
          <w:rFonts w:ascii="宋体" w:hAnsi="宋体" w:cs="宋体"/>
          <w:b/>
          <w:color w:val="000000" w:themeColor="text1"/>
          <w:sz w:val="44"/>
          <w:szCs w:val="44"/>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pStyle w:val="3"/>
        <w:jc w:val="center"/>
        <w:rPr>
          <w:rFonts w:hint="default" w:cs="宋体"/>
          <w:color w:val="000000" w:themeColor="text1"/>
          <w:sz w:val="30"/>
          <w:szCs w:val="30"/>
          <w14:textFill>
            <w14:solidFill>
              <w14:schemeClr w14:val="tx1"/>
            </w14:solidFill>
          </w14:textFill>
        </w:rPr>
      </w:pPr>
      <w:bookmarkStart w:id="0" w:name="_Toc21309"/>
    </w:p>
    <w:p>
      <w:pPr>
        <w:pStyle w:val="3"/>
        <w:jc w:val="center"/>
        <w:rPr>
          <w:rFonts w:hint="default" w:cs="宋体"/>
          <w:color w:val="000000" w:themeColor="text1"/>
          <w:sz w:val="30"/>
          <w:szCs w:val="30"/>
          <w14:textFill>
            <w14:solidFill>
              <w14:schemeClr w14:val="tx1"/>
            </w14:solidFill>
          </w14:textFill>
        </w:rPr>
      </w:pPr>
      <w:r>
        <w:rPr>
          <w:rFonts w:cs="宋体"/>
          <w:color w:val="000000" w:themeColor="text1"/>
          <w:sz w:val="30"/>
          <w:szCs w:val="30"/>
          <w14:textFill>
            <w14:solidFill>
              <w14:schemeClr w14:val="tx1"/>
            </w14:solidFill>
          </w14:textFill>
        </w:rPr>
        <w:t>第一章  磋商邀请</w:t>
      </w:r>
      <w:bookmarkEnd w:id="0"/>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国家税务总局南宁市良庆区税务局2025年档案整理服务</w:t>
      </w:r>
      <w:r>
        <w:rPr>
          <w:rFonts w:hint="eastAsia" w:ascii="宋体" w:hAnsi="宋体" w:cs="宋体"/>
          <w:color w:val="000000" w:themeColor="text1"/>
          <w:szCs w:val="21"/>
          <w14:textFill>
            <w14:solidFill>
              <w14:schemeClr w14:val="tx1"/>
            </w14:solidFill>
          </w14:textFill>
        </w:rPr>
        <w:t>采购项目的潜在供应商应在</w:t>
      </w:r>
      <w:r>
        <w:rPr>
          <w:rFonts w:hint="eastAsia" w:ascii="宋体" w:hAnsi="宋体" w:cs="宋体"/>
          <w:color w:val="000000" w:themeColor="text1"/>
          <w:szCs w:val="21"/>
          <w:u w:val="single"/>
          <w14:textFill>
            <w14:solidFill>
              <w14:schemeClr w14:val="tx1"/>
            </w14:solidFill>
          </w14:textFill>
        </w:rPr>
        <w:t>广西众联工程项目管理有限公司（南宁市江南区白沙大道53号松宇时代14A层）</w:t>
      </w:r>
      <w:r>
        <w:rPr>
          <w:rFonts w:hint="eastAsia" w:ascii="宋体" w:hAnsi="宋体" w:cs="宋体"/>
          <w:color w:val="000000" w:themeColor="text1"/>
          <w:szCs w:val="21"/>
          <w14:textFill>
            <w14:solidFill>
              <w14:schemeClr w14:val="tx1"/>
            </w14:solidFill>
          </w14:textFill>
        </w:rPr>
        <w:t>获取磋商文件，并于</w:t>
      </w:r>
      <w:r>
        <w:rPr>
          <w:rFonts w:hint="eastAsia" w:ascii="宋体" w:hAnsi="宋体" w:cs="宋体"/>
          <w:color w:val="000000" w:themeColor="text1"/>
          <w:szCs w:val="21"/>
          <w:u w:val="single"/>
          <w14:textFill>
            <w14:solidFill>
              <w14:schemeClr w14:val="tx1"/>
            </w14:solidFill>
          </w14:textFill>
        </w:rPr>
        <w:t>2024</w:t>
      </w:r>
      <w:r>
        <w:rPr>
          <w:rFonts w:hint="eastAsia" w:ascii="宋体" w:hAnsi="宋体" w:cs="宋体"/>
          <w:bCs/>
          <w:color w:val="000000" w:themeColor="text1"/>
          <w:szCs w:val="21"/>
          <w:u w:val="single"/>
          <w14:textFill>
            <w14:solidFill>
              <w14:schemeClr w14:val="tx1"/>
            </w14:solidFill>
          </w14:textFill>
        </w:rPr>
        <w:t>年</w:t>
      </w:r>
      <w:r>
        <w:rPr>
          <w:rFonts w:hint="eastAsia" w:ascii="宋体" w:hAnsi="宋体" w:cs="宋体"/>
          <w:bCs/>
          <w:color w:val="000000" w:themeColor="text1"/>
          <w:szCs w:val="21"/>
          <w:u w:val="single"/>
          <w:lang w:val="en-US" w:eastAsia="zh-CN"/>
          <w14:textFill>
            <w14:solidFill>
              <w14:schemeClr w14:val="tx1"/>
            </w14:solidFill>
          </w14:textFill>
        </w:rPr>
        <w:t>12</w:t>
      </w:r>
      <w:r>
        <w:rPr>
          <w:rFonts w:hint="eastAsia" w:ascii="宋体" w:hAnsi="宋体" w:cs="宋体"/>
          <w:bCs/>
          <w:color w:val="000000" w:themeColor="text1"/>
          <w:szCs w:val="21"/>
          <w:u w:val="single"/>
          <w14:textFill>
            <w14:solidFill>
              <w14:schemeClr w14:val="tx1"/>
            </w14:solidFill>
          </w14:textFill>
        </w:rPr>
        <w:t>月</w:t>
      </w:r>
      <w:r>
        <w:rPr>
          <w:rFonts w:hint="eastAsia" w:ascii="宋体" w:hAnsi="宋体" w:cs="宋体"/>
          <w:bCs/>
          <w:color w:val="000000" w:themeColor="text1"/>
          <w:szCs w:val="21"/>
          <w:u w:val="single"/>
          <w:lang w:val="en-US" w:eastAsia="zh-CN"/>
          <w14:textFill>
            <w14:solidFill>
              <w14:schemeClr w14:val="tx1"/>
            </w14:solidFill>
          </w14:textFill>
        </w:rPr>
        <w:t>23</w:t>
      </w:r>
      <w:r>
        <w:rPr>
          <w:rFonts w:hint="eastAsia" w:ascii="宋体" w:hAnsi="宋体" w:cs="宋体"/>
          <w:bCs/>
          <w:color w:val="000000" w:themeColor="text1"/>
          <w:szCs w:val="21"/>
          <w:u w:val="single"/>
          <w14:textFill>
            <w14:solidFill>
              <w14:schemeClr w14:val="tx1"/>
            </w14:solidFill>
          </w14:textFill>
        </w:rPr>
        <w:t>日09时30分</w:t>
      </w:r>
      <w:r>
        <w:rPr>
          <w:rFonts w:hint="eastAsia" w:ascii="宋体" w:hAnsi="宋体" w:cs="宋体"/>
          <w:bCs/>
          <w:color w:val="000000" w:themeColor="text1"/>
          <w:szCs w:val="21"/>
          <w14:textFill>
            <w14:solidFill>
              <w14:schemeClr w14:val="tx1"/>
            </w14:solidFill>
          </w14:textFill>
        </w:rPr>
        <w:t>（北京时间）前提交响应文件</w:t>
      </w:r>
      <w:r>
        <w:rPr>
          <w:rFonts w:hint="eastAsia" w:ascii="宋体" w:hAnsi="宋体" w:cs="宋体"/>
          <w:color w:val="000000" w:themeColor="text1"/>
          <w:szCs w:val="21"/>
          <w14:textFill>
            <w14:solidFill>
              <w14:schemeClr w14:val="tx1"/>
            </w14:solidFill>
          </w14:textFill>
        </w:rPr>
        <w:t>。</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一、项目基本情况</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项目编号：ZB2024-543</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项目名称：国家税务总局南宁市良庆区税务局2025年档案整理服务采购</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采购方式：磋商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Theme="minorEastAsia" w:hAnsiTheme="minorEastAsia" w:eastAsiaTheme="minorEastAsia" w:cstheme="minorEastAsia"/>
          <w:color w:val="000000" w:themeColor="text1"/>
          <w:szCs w:val="21"/>
          <w14:textFill>
            <w14:solidFill>
              <w14:schemeClr w14:val="tx1"/>
            </w14:solidFill>
          </w14:textFill>
        </w:rPr>
        <w:t>70万元</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最高限价（如有）：</w:t>
      </w:r>
      <w:r>
        <w:rPr>
          <w:rFonts w:hint="eastAsia" w:asciiTheme="minorEastAsia" w:hAnsiTheme="minorEastAsia" w:eastAsiaTheme="minorEastAsia" w:cstheme="minorEastAsia"/>
          <w:color w:val="000000" w:themeColor="text1"/>
          <w:szCs w:val="21"/>
          <w14:textFill>
            <w14:solidFill>
              <w14:schemeClr w14:val="tx1"/>
            </w14:solidFill>
          </w14:textFill>
        </w:rPr>
        <w:t>70万元</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采购需求：国家税务总局南宁市良庆区税务局2025年档案整理服务采购1项。如需进一步了解详细内容，详见本项目磋商文件。</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合同履行期限：自签订合同之日起400个工作日内完成</w:t>
      </w:r>
      <w:r>
        <w:rPr>
          <w:rFonts w:hint="eastAsia" w:ascii="宋体" w:hAnsi="宋体" w:cs="宋体"/>
          <w:color w:val="000000" w:themeColor="text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本项目属于目录外标准下项目。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二、申请人的资格要求：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1.本项目由符合国家有关法律法规规定、同时满足本项目资质要求、在中国境内的供应商参加磋商。</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即在本采购项目中（服务类），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本项目采购标的对应的中小企业划分标准所属行业为其他未列明行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4.本项目的特定资格要求：无。</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在“信用中国”网站〈www.creditchina.gov.cn〉、中国政府采购网〈www.ccgp.gov.cn〉等渠道被列入失信被执行人、重大税收违法失信主体、政府采购严重违法失信行为记录名单及其他不符合《中华人民共和国政府采购法》第二十二条规定条件的供应商，不得参与本项目采购活动。</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6.单位负责人为同一人或者存在直接控股、管理关系的不同供应商，不得参加同一合同项下的采购活动。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7.为本项目提供整体设计、规范编制或者项目管理、监理、检测等服务的供应商，不得再参加本次采购活动。</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三、获取磋商文件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日公告发布之时起至2024年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19</w:t>
      </w:r>
      <w:r>
        <w:rPr>
          <w:rFonts w:hint="eastAsia" w:ascii="宋体" w:hAnsi="宋体" w:cs="宋体"/>
          <w:color w:val="000000" w:themeColor="text1"/>
          <w:szCs w:val="21"/>
          <w:u w:val="single"/>
          <w14:textFill>
            <w14:solidFill>
              <w14:schemeClr w14:val="tx1"/>
            </w14:solidFill>
          </w14:textFill>
        </w:rPr>
        <w:t>日止</w:t>
      </w:r>
      <w:r>
        <w:rPr>
          <w:rFonts w:hint="eastAsia" w:ascii="宋体" w:hAnsi="宋体" w:cs="宋体"/>
          <w:color w:val="000000" w:themeColor="text1"/>
          <w:szCs w:val="21"/>
          <w14:textFill>
            <w14:solidFill>
              <w14:schemeClr w14:val="tx1"/>
            </w14:solidFill>
          </w14:textFill>
        </w:rPr>
        <w:t>，工作日每天上午8时30分至12时00分，下午14时30分至17时30分（北京时间，法定节假日除外）。</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地点：广西众联工程项目管理有限公司财务部（南宁市江南区白沙大道53号松宇时代14A层）。</w:t>
      </w:r>
    </w:p>
    <w:p>
      <w:pPr>
        <w:spacing w:line="360" w:lineRule="auto"/>
        <w:ind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供应商需于磋商文件获取时间内将文件工本费（只接受公对公转账，不接受私人账号转账，并备注项目编号）转账底单（并附上项目名称、项目编号、收件人姓名、联系电话、收件地址、开票信息）扫描发邮件至258838465@qq.com邮箱，代理机构查收后当日向供应商发送获取文件登记表及电子版磋商文件并办理纸质版磋商文件邮寄（邮费到付）事宜</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（供应商未提供联系方式，由此造成供应商无法按时获取纸质版磋商文件的，责任由供应商承担）。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收款人户名：广西众联工程项目管理有限公司</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开户银行：中国光大银行股份有限公司南宁民主支行</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银行账号：78900188000167866</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售价：¥300.00元，本公告包含的磋商文件售价总和。</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四、响应文件提交</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日09时30分（北京时间）</w:t>
      </w:r>
    </w:p>
    <w:p>
      <w:pPr>
        <w:spacing w:line="500" w:lineRule="exact"/>
        <w:ind w:firstLine="420" w:firstLineChars="200"/>
        <w:rPr>
          <w:rFonts w:ascii="宋体" w:hAnsi="宋体" w:cs="宋体" w:eastAsiaTheme="minorEastAsia"/>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14:textFill>
            <w14:solidFill>
              <w14:schemeClr w14:val="tx1"/>
            </w14:solidFill>
          </w14:textFill>
        </w:rPr>
        <w:t>广西众联工程项目管理有限公司开标厅（南宁市江南区白沙大道53号松宇时代14层），逾期送达的将予以拒收。</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五、开启</w:t>
      </w:r>
    </w:p>
    <w:p>
      <w:pPr>
        <w:spacing w:line="360" w:lineRule="auto"/>
        <w:ind w:firstLine="420" w:firstLineChars="200"/>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日09时30分（北京时间）</w:t>
      </w:r>
    </w:p>
    <w:p>
      <w:pPr>
        <w:spacing w:line="360" w:lineRule="auto"/>
        <w:ind w:firstLine="420" w:firstLineChars="200"/>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14:textFill>
            <w14:solidFill>
              <w14:schemeClr w14:val="tx1"/>
            </w14:solidFill>
          </w14:textFill>
        </w:rPr>
        <w:t>广西众联工程项目管理有限公司开标厅（南宁市江南区白沙大道53号松宇时代14层）</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六、公告期限</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七、其他补充事宜</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1、磋商时间及地点：于2024年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日09时30分截标后为磋商小组与供应商磋商时间，具体时间由采购代理机构另行通知。地点：广西众联工程项目管理有限公司评标室（以具体通知为准），参加磋商的法定代表人（负责人） 或委托代理人必须持有效证件[法定代表人（负责人）凭身份证或委托代理人凭法人授权委托书原件和身份证]依时达到指定地点等候当面磋商。</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2、公告媒体：国家税务总局广西壮族自治区税务局南宁市频道（http://guangxi.chinatax.gov.cn/nanning/）、广西众联工程项目管理有限公司网站（http://www.gxzhonglian.cn/default.aspx）。</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八、凡对本次采购提出询问，请按以下方式联系。</w:t>
      </w:r>
    </w:p>
    <w:p>
      <w:pPr>
        <w:keepNext/>
        <w:keepLines/>
        <w:spacing w:line="400" w:lineRule="exact"/>
        <w:ind w:firstLine="424" w:firstLineChars="202"/>
        <w:outlineLvl w:val="1"/>
        <w:rPr>
          <w:rFonts w:ascii="宋体" w:hAnsi="宋体" w:cs="宋体"/>
          <w:bCs/>
          <w:color w:val="000000" w:themeColor="text1"/>
          <w:szCs w:val="21"/>
          <w14:textFill>
            <w14:solidFill>
              <w14:schemeClr w14:val="tx1"/>
            </w14:solidFill>
          </w14:textFill>
        </w:rPr>
      </w:pPr>
      <w:bookmarkStart w:id="1" w:name="_Toc28359096"/>
      <w:bookmarkStart w:id="2" w:name="_Toc9219"/>
      <w:bookmarkStart w:id="3" w:name="_Toc15710"/>
      <w:bookmarkStart w:id="4" w:name="_Toc35393637"/>
      <w:bookmarkStart w:id="5" w:name="_Toc35393806"/>
      <w:bookmarkStart w:id="6" w:name="_Toc46761415"/>
      <w:bookmarkStart w:id="7" w:name="_Toc28359019"/>
      <w:r>
        <w:rPr>
          <w:rFonts w:hint="eastAsia" w:ascii="宋体" w:hAnsi="宋体" w:cs="宋体"/>
          <w:bCs/>
          <w:color w:val="000000" w:themeColor="text1"/>
          <w:szCs w:val="21"/>
          <w14:textFill>
            <w14:solidFill>
              <w14:schemeClr w14:val="tx1"/>
            </w14:solidFill>
          </w14:textFill>
        </w:rPr>
        <w:t>1、采购人信息</w:t>
      </w:r>
      <w:bookmarkEnd w:id="1"/>
      <w:bookmarkEnd w:id="2"/>
      <w:bookmarkEnd w:id="3"/>
      <w:bookmarkEnd w:id="4"/>
      <w:bookmarkEnd w:id="5"/>
      <w:bookmarkEnd w:id="6"/>
      <w:bookmarkEnd w:id="7"/>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称：国家税务总局南宁市良庆区税务局</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olor w:val="000000" w:themeColor="text1"/>
          <w:szCs w:val="21"/>
          <w14:textFill>
            <w14:solidFill>
              <w14:schemeClr w14:val="tx1"/>
            </w14:solidFill>
          </w14:textFill>
        </w:rPr>
        <w:t>南宁市良庆区玉洞大道33号南宁市民中心D座8楼823房</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联系方式：曾祥宁，0771-4509980</w:t>
      </w:r>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8" w:name="_Toc24805"/>
      <w:bookmarkStart w:id="9" w:name="_Toc46761417"/>
      <w:bookmarkStart w:id="10" w:name="_Toc28359097"/>
      <w:bookmarkStart w:id="11" w:name="_Toc35393807"/>
      <w:bookmarkStart w:id="12" w:name="_Toc35393638"/>
      <w:bookmarkStart w:id="13" w:name="_Toc28359020"/>
      <w:r>
        <w:rPr>
          <w:rFonts w:hint="eastAsia" w:ascii="宋体" w:hAnsi="宋体" w:cs="宋体"/>
          <w:bCs/>
          <w:color w:val="000000" w:themeColor="text1"/>
          <w:szCs w:val="21"/>
          <w14:textFill>
            <w14:solidFill>
              <w14:schemeClr w14:val="tx1"/>
            </w14:solidFill>
          </w14:textFill>
        </w:rPr>
        <w:t>2、采购代</w:t>
      </w:r>
      <w:r>
        <w:rPr>
          <w:rFonts w:hint="eastAsia" w:ascii="宋体" w:hAnsi="宋体" w:cs="宋体"/>
          <w:color w:val="000000" w:themeColor="text1"/>
          <w:szCs w:val="21"/>
          <w14:textFill>
            <w14:solidFill>
              <w14:schemeClr w14:val="tx1"/>
            </w14:solidFill>
          </w14:textFill>
        </w:rPr>
        <w:t>理机构信息</w:t>
      </w:r>
      <w:bookmarkEnd w:id="8"/>
      <w:bookmarkEnd w:id="9"/>
      <w:bookmarkEnd w:id="10"/>
      <w:bookmarkEnd w:id="11"/>
      <w:bookmarkEnd w:id="12"/>
      <w:bookmarkEnd w:id="13"/>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称：广西众联工程项目管理有限公司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址：南宁市江南区白沙大道53号松宇时代14A层</w:t>
      </w:r>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14" w:name="_Toc13075"/>
      <w:bookmarkStart w:id="15" w:name="_Toc35393808"/>
      <w:bookmarkStart w:id="16" w:name="_Toc28359098"/>
      <w:bookmarkStart w:id="17" w:name="_Toc35393639"/>
      <w:bookmarkStart w:id="18" w:name="_Toc46761418"/>
      <w:bookmarkStart w:id="19" w:name="_Toc28359021"/>
      <w:r>
        <w:rPr>
          <w:rFonts w:hint="eastAsia" w:ascii="宋体" w:hAnsi="宋体" w:cs="宋体"/>
          <w:color w:val="000000" w:themeColor="text1"/>
          <w:szCs w:val="21"/>
          <w14:textFill>
            <w14:solidFill>
              <w14:schemeClr w14:val="tx1"/>
            </w14:solidFill>
          </w14:textFill>
        </w:rPr>
        <w:t>联系方式：李柳婵、戚程、包鹏、易翠兰，0771-4308370</w:t>
      </w:r>
      <w:bookmarkEnd w:id="14"/>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20" w:name="_Toc20517"/>
      <w:r>
        <w:rPr>
          <w:rFonts w:hint="eastAsia" w:ascii="宋体" w:hAnsi="宋体" w:cs="宋体"/>
          <w:color w:val="000000" w:themeColor="text1"/>
          <w:szCs w:val="21"/>
          <w14:textFill>
            <w14:solidFill>
              <w14:schemeClr w14:val="tx1"/>
            </w14:solidFill>
          </w14:textFill>
        </w:rPr>
        <w:t>3、项目联系方式</w:t>
      </w:r>
      <w:bookmarkEnd w:id="15"/>
      <w:bookmarkEnd w:id="16"/>
      <w:bookmarkEnd w:id="17"/>
      <w:bookmarkEnd w:id="18"/>
      <w:bookmarkEnd w:id="19"/>
      <w:bookmarkEnd w:id="20"/>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项目联系人：李柳婵、戚程、包鹏、易翠兰</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电话：0771-4308370</w:t>
      </w:r>
    </w:p>
    <w:p>
      <w:pPr>
        <w:spacing w:line="400" w:lineRule="exact"/>
        <w:ind w:firstLine="420" w:firstLineChars="200"/>
        <w:rPr>
          <w:rFonts w:ascii="宋体" w:hAnsi="宋体" w:cs="宋体"/>
          <w:color w:val="000000" w:themeColor="text1"/>
          <w:szCs w:val="21"/>
          <w14:textFill>
            <w14:solidFill>
              <w14:schemeClr w14:val="tx1"/>
            </w14:solidFill>
          </w14:textFill>
        </w:rPr>
        <w:sectPr>
          <w:footerReference r:id="rId5" w:type="first"/>
          <w:footerReference r:id="rId4" w:type="default"/>
          <w:pgSz w:w="11906" w:h="16838"/>
          <w:pgMar w:top="1440" w:right="1417" w:bottom="1440" w:left="1417" w:header="851" w:footer="992" w:gutter="0"/>
          <w:cols w:space="720" w:num="1"/>
          <w:titlePg/>
          <w:docGrid w:type="lines" w:linePitch="312" w:charSpace="0"/>
        </w:sectPr>
      </w:pPr>
    </w:p>
    <w:p>
      <w:pPr>
        <w:pStyle w:val="3"/>
        <w:jc w:val="center"/>
        <w:rPr>
          <w:rFonts w:hint="default" w:cs="宋体"/>
          <w:color w:val="000000" w:themeColor="text1"/>
          <w:sz w:val="30"/>
          <w:szCs w:val="30"/>
          <w14:textFill>
            <w14:solidFill>
              <w14:schemeClr w14:val="tx1"/>
            </w14:solidFill>
          </w14:textFill>
        </w:rPr>
      </w:pPr>
      <w:bookmarkStart w:id="21" w:name="_Toc6063"/>
      <w:r>
        <w:rPr>
          <w:rFonts w:cs="宋体"/>
          <w:color w:val="000000" w:themeColor="text1"/>
          <w:sz w:val="30"/>
          <w:szCs w:val="30"/>
          <w14:textFill>
            <w14:solidFill>
              <w14:schemeClr w14:val="tx1"/>
            </w14:solidFill>
          </w14:textFill>
        </w:rPr>
        <w:t>第二章　供应商须知</w:t>
      </w:r>
      <w:bookmarkEnd w:id="21"/>
    </w:p>
    <w:p>
      <w:pPr>
        <w:pStyle w:val="4"/>
        <w:jc w:val="center"/>
        <w:rPr>
          <w:rFonts w:ascii="宋体" w:hAnsi="宋体" w:eastAsia="宋体" w:cs="宋体"/>
          <w:color w:val="000000" w:themeColor="text1"/>
          <w:sz w:val="28"/>
          <w:szCs w:val="28"/>
          <w14:textFill>
            <w14:solidFill>
              <w14:schemeClr w14:val="tx1"/>
            </w14:solidFill>
          </w14:textFill>
        </w:rPr>
      </w:pPr>
      <w:bookmarkStart w:id="22" w:name="_Toc32100"/>
      <w:r>
        <w:rPr>
          <w:rFonts w:hint="eastAsia" w:ascii="宋体" w:hAnsi="宋体" w:eastAsia="宋体" w:cs="宋体"/>
          <w:color w:val="000000" w:themeColor="text1"/>
          <w:sz w:val="28"/>
          <w:szCs w:val="28"/>
          <w14:textFill>
            <w14:solidFill>
              <w14:schemeClr w14:val="tx1"/>
            </w14:solidFill>
          </w14:textFill>
        </w:rPr>
        <w:t>供应商须知前附表</w:t>
      </w:r>
      <w:bookmarkEnd w:id="22"/>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9"/>
        <w:gridCol w:w="976"/>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 号</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类  别</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8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项目名称、编号、预算及最高限价</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项目名称：国家税务总局南宁市良庆区税务局2025年档案整理服务采购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项目编号：ZB2024-543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项目预算：70万元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详见《磋商文件（技术部分）》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项目属性、类别等</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项目属性：</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货物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 xml:space="preserve">服务         </w:t>
            </w: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工程</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项目类别：</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信息化项目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非信息化项目</w:t>
            </w:r>
          </w:p>
          <w:p>
            <w:pPr>
              <w:pStyle w:val="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本项目属于</w:t>
            </w:r>
            <w:r>
              <w:rPr>
                <w:rFonts w:hint="eastAsia" w:ascii="宋体" w:hAnsi="宋体" w:cs="宋体"/>
                <w:color w:val="000000" w:themeColor="text1"/>
                <w:szCs w:val="21"/>
                <w14:textFill>
                  <w14:solidFill>
                    <w14:schemeClr w14:val="tx1"/>
                  </w14:solidFill>
                </w14:textFill>
              </w:rPr>
              <w:t>目录外标准下项目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名称：国家税务总局南宁市良庆区税务局</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地址：南宁市良庆区玉洞大道33号南宁市民中心D座8楼823房</w:t>
            </w:r>
          </w:p>
          <w:p>
            <w:pPr>
              <w:adjustRightInd w:val="0"/>
              <w:snapToGrid w:val="0"/>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w:t>
            </w:r>
            <w:r>
              <w:rPr>
                <w:rFonts w:hint="eastAsia" w:ascii="宋体" w:hAnsi="宋体" w:cs="宋体"/>
                <w:bCs/>
                <w:color w:val="000000" w:themeColor="text1"/>
                <w:szCs w:val="21"/>
                <w14:textFill>
                  <w14:solidFill>
                    <w14:schemeClr w14:val="tx1"/>
                  </w14:solidFill>
                </w14:textFill>
              </w:rPr>
              <w:t>电话：</w:t>
            </w:r>
            <w:r>
              <w:rPr>
                <w:rFonts w:hint="eastAsia" w:ascii="宋体" w:hAnsi="宋体" w:cs="宋体"/>
                <w:color w:val="000000" w:themeColor="text1"/>
                <w14:textFill>
                  <w14:solidFill>
                    <w14:schemeClr w14:val="tx1"/>
                  </w14:solidFill>
                </w14:textFill>
              </w:rPr>
              <w:t xml:space="preserve"> 0771-4509980</w:t>
            </w:r>
          </w:p>
          <w:p>
            <w:pPr>
              <w:adjustRightInd w:val="0"/>
              <w:snapToGrid w:val="0"/>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联系方式：曾祥宁</w:t>
            </w:r>
            <w:r>
              <w:rPr>
                <w:rFonts w:hint="eastAsia" w:ascii="宋体" w:hAnsi="宋体"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名称：广西众联工程项目管理有限公司</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地址：南宁市江南区白沙大道53号松宇时代14A层</w:t>
            </w:r>
          </w:p>
          <w:p>
            <w:pPr>
              <w:adjustRightInd w:val="0"/>
              <w:snapToGrid w:val="0"/>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w:t>
            </w:r>
            <w:r>
              <w:rPr>
                <w:rFonts w:hint="eastAsia" w:ascii="宋体" w:hAnsi="宋体" w:cs="宋体"/>
                <w:bCs/>
                <w:color w:val="000000" w:themeColor="text1"/>
                <w:szCs w:val="21"/>
                <w14:textFill>
                  <w14:solidFill>
                    <w14:schemeClr w14:val="tx1"/>
                  </w14:solidFill>
                </w14:textFill>
              </w:rPr>
              <w:t>电话：</w:t>
            </w:r>
            <w:r>
              <w:rPr>
                <w:rFonts w:hint="eastAsia" w:ascii="宋体" w:hAnsi="宋体" w:cs="宋体"/>
                <w:color w:val="000000" w:themeColor="text1"/>
                <w:szCs w:val="21"/>
                <w14:textFill>
                  <w14:solidFill>
                    <w14:schemeClr w14:val="tx1"/>
                  </w14:solidFill>
                </w14:textFill>
              </w:rPr>
              <w:t>0771-4308370</w:t>
            </w:r>
          </w:p>
          <w:p>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联系方式：李柳婵、戚程、包鹏、易翠兰</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邮箱：258838465@qq.com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供应商产生方法</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公告</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供应商库抽取</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符合要求供应商家数</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是否允许符合要求的供应商只有2家时可以继续进行采购活动：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☑否 </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供应商资格要求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1.本项目由符合国家有关法律法规规定、同时满足本项目资质要求、在中国境内的供应商参加磋商。</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即在本采购项目中（服务类），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本项目采购标的对应的中小企业划分标准所属行业为其他未列明行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4.本项目的特定资格要求：无。</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在“信用中国”网站〈www.creditchina.gov.cn〉、中国政府采购网〈www.ccgp.gov.cn〉等渠道被列入失信被执行人、重大税收违法失信主体、政府采购严重违法失信行为记录名单及其他不符合《中华人民共和国政府采购法》第二十二条规定条件的供应商，不得参与本项目采购活动。</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6.单位负责人为同一人或者存在直接控股、管理关系的不同供应商，不得参加同一合同项下的采购活动。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7.为本项目提供整体设计、规范编制或者项目管理、监理、检测等服务的供应商，不得再参加本次采购活动。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是否接受联合体磋商</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不接受</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接受（接受联合体且供应商为联合体的，供应商应提供联合体协议；否则无须提供）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采购标的对应的中小企业划分标准所属行业</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非主体、非关键性工作分包</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是否允许供应商将本项目的非主体、非关键性工作进行分包：</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☑不允许</w:t>
            </w:r>
          </w:p>
          <w:p>
            <w:pPr>
              <w:adjustRightInd w:val="0"/>
              <w:snapToGrid w:val="0"/>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r>
              <w:rPr>
                <w:rFonts w:hint="eastAsia" w:ascii="宋体" w:hAnsi="宋体" w:cs="宋体"/>
                <w:i/>
                <w:color w:val="000000" w:themeColor="text1"/>
                <w:szCs w:val="21"/>
                <w:u w:val="single"/>
                <w14:textFill>
                  <w14:solidFill>
                    <w14:schemeClr w14:val="tx1"/>
                  </w14:solidFill>
                </w14:textFill>
              </w:rPr>
              <w:t>（写明可以分包履行的具体内容、金额或者比例）</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采购包2：</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85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核心产品</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货物类项目填写此栏</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无</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有</w:t>
            </w:r>
          </w:p>
          <w:p>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产品名称：</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的方式</w:t>
            </w:r>
            <w:r>
              <w:rPr>
                <w:rFonts w:hint="eastAsia" w:ascii="宋体" w:hAnsi="宋体" w:cs="宋体"/>
                <w:b/>
                <w:bCs/>
                <w:color w:val="000000" w:themeColor="text1"/>
                <w:szCs w:val="21"/>
                <w14:textFill>
                  <w14:solidFill>
                    <w14:schemeClr w14:val="tx1"/>
                  </w14:solidFill>
                </w14:textFill>
              </w:rPr>
              <w:t>确定一个供应商获得成交供应商推荐资格，磋商文件未规定的采取随机抽取方式确定，其他同品牌供应商不作为成交候选人。</w:t>
            </w:r>
          </w:p>
          <w:p>
            <w:pPr>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单个采购包按以上条款计算的供应商家数不足规定家数的，则该采购包的采购活动结束。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85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采购进口产品</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本采购项目拒绝进口产品参加磋商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□本采购项目已经财政部审核同意购买进口产品</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u w:val="single"/>
                <w14:textFill>
                  <w14:solidFill>
                    <w14:schemeClr w14:val="tx1"/>
                  </w14:solidFill>
                </w14:textFill>
              </w:rPr>
              <w:t>本项目属于服务类项目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859" w:type="dxa"/>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信息发布媒体</w:t>
            </w:r>
          </w:p>
        </w:tc>
        <w:tc>
          <w:tcPr>
            <w:tcW w:w="6183" w:type="dxa"/>
            <w:gridSpan w:val="2"/>
            <w:vAlign w:val="center"/>
          </w:tcPr>
          <w:p>
            <w:pPr>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（1）国家税务总局广西壮族自治区税务局南宁市频道（http://guangxi.chinatax.gov.cn/nanning/）</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广西众联工程项目管理有限公司网站（http://www.gxzhonglian.cn/default.aspx）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获取磋商文件</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时间、地点和</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方式等</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日公告发布之时起至2024年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19</w:t>
            </w:r>
            <w:r>
              <w:rPr>
                <w:rFonts w:hint="eastAsia" w:ascii="宋体" w:hAnsi="宋体" w:cs="宋体"/>
                <w:color w:val="000000" w:themeColor="text1"/>
                <w:szCs w:val="21"/>
                <w:u w:val="single"/>
                <w14:textFill>
                  <w14:solidFill>
                    <w14:schemeClr w14:val="tx1"/>
                  </w14:solidFill>
                </w14:textFill>
              </w:rPr>
              <w:t>日止，</w:t>
            </w:r>
            <w:r>
              <w:rPr>
                <w:rFonts w:hint="eastAsia" w:ascii="宋体" w:hAnsi="宋体" w:cs="宋体"/>
                <w:color w:val="000000" w:themeColor="text1"/>
                <w:szCs w:val="21"/>
                <w14:textFill>
                  <w14:solidFill>
                    <w14:schemeClr w14:val="tx1"/>
                  </w14:solidFill>
                </w14:textFill>
              </w:rPr>
              <w:t>工作日每天上午8时30分至12时00分，下午14时30分至17时30分（北京时间，法定节假日除外）。</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地点：广西众联工程项目管理有限公司财务部（南宁市江南区白沙大道53号松宇时代14A层）。</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供应商需于磋商文件获取时间内将文件工本费（只接受公对公转账，不接受私人账号转账，并备注项目编号）转账底单（并附上项目名称、项目编号、收件人姓名、联系电话、收件地址、开票信息）扫描发邮件至258838465@qq.com邮箱，代理机构查收后当日向供应商发送获取文件登记表及电子版磋商文件并办理纸质版磋商文件邮寄（邮费到付）事宜</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（供应商未提供联系方式，由此造成供应商无法按时获取纸质版磋商文件的，责任由供应商承担）。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收款人户名：广西众联工程项目管理有限公司</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开户银行：中国光大银行股份有限公司南宁民主支行</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现场考察</w:t>
            </w:r>
          </w:p>
        </w:tc>
        <w:tc>
          <w:tcPr>
            <w:tcW w:w="6183" w:type="dxa"/>
            <w:gridSpan w:val="2"/>
            <w:vAlign w:val="center"/>
          </w:tcPr>
          <w:p>
            <w:pPr>
              <w:tabs>
                <w:tab w:val="left" w:pos="0"/>
                <w:tab w:val="left" w:pos="4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不组织现场考察</w:t>
            </w:r>
          </w:p>
          <w:p>
            <w:pPr>
              <w:tabs>
                <w:tab w:val="left" w:pos="0"/>
                <w:tab w:val="left" w:pos="420"/>
              </w:tabs>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bCs/>
                <w:color w:val="000000" w:themeColor="text1"/>
                <w:szCs w:val="21"/>
                <w14:textFill>
                  <w14:solidFill>
                    <w14:schemeClr w14:val="tx1"/>
                  </w14:solidFill>
                </w14:textFill>
              </w:rPr>
              <w:t>组织现场考察：</w:t>
            </w:r>
          </w:p>
          <w:p>
            <w:pPr>
              <w:tabs>
                <w:tab w:val="left" w:pos="0"/>
                <w:tab w:val="left" w:pos="420"/>
              </w:tabs>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（北京时间）</w:t>
            </w:r>
          </w:p>
          <w:p>
            <w:pPr>
              <w:tabs>
                <w:tab w:val="left" w:pos="0"/>
                <w:tab w:val="left" w:pos="420"/>
              </w:tabs>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r>
              <w:rPr>
                <w:rFonts w:hint="eastAsia" w:ascii="宋体" w:hAnsi="宋体" w:cs="宋体"/>
                <w:b/>
                <w:color w:val="000000" w:themeColor="text1"/>
                <w:szCs w:val="21"/>
                <w:u w:val="single"/>
                <w14:textFill>
                  <w14:solidFill>
                    <w14:schemeClr w14:val="tx1"/>
                  </w14:solidFill>
                </w14:textFill>
              </w:rPr>
              <w:t xml:space="preserve">                 </w:t>
            </w:r>
          </w:p>
          <w:p>
            <w:pPr>
              <w:tabs>
                <w:tab w:val="left" w:pos="0"/>
                <w:tab w:val="left" w:pos="420"/>
              </w:tabs>
              <w:adjustRightInd w:val="0"/>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联系人：</w:t>
            </w:r>
            <w:r>
              <w:rPr>
                <w:rFonts w:hint="eastAsia" w:ascii="宋体" w:hAnsi="宋体" w:cs="宋体"/>
                <w:b/>
                <w:color w:val="000000" w:themeColor="text1"/>
                <w:szCs w:val="21"/>
                <w:u w:val="single"/>
                <w14:textFill>
                  <w14:solidFill>
                    <w14:schemeClr w14:val="tx1"/>
                  </w14:solidFill>
                </w14:textFill>
              </w:rPr>
              <w:t xml:space="preserve">               </w:t>
            </w:r>
          </w:p>
          <w:p>
            <w:pPr>
              <w:tabs>
                <w:tab w:val="left" w:pos="0"/>
                <w:tab w:val="left" w:pos="420"/>
              </w:tabs>
              <w:adjustRightInd w:val="0"/>
              <w:snapToGrid w:val="0"/>
              <w:spacing w:line="360" w:lineRule="auto"/>
              <w:rPr>
                <w:rFonts w:ascii="宋体" w:hAnsi="宋体" w:cs="宋体"/>
                <w:bCs/>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xml:space="preserve">             </w:t>
            </w:r>
          </w:p>
          <w:p>
            <w:pPr>
              <w:tabs>
                <w:tab w:val="left" w:pos="0"/>
                <w:tab w:val="left" w:pos="42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不要求提供</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bCs/>
                <w:color w:val="000000" w:themeColor="text1"/>
                <w:szCs w:val="21"/>
                <w14:textFill>
                  <w14:solidFill>
                    <w14:schemeClr w14:val="tx1"/>
                  </w14:solidFill>
                </w14:textFill>
              </w:rPr>
              <w:t>要求提供：</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1.样品制作的标准和要求：____________________</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2.样品检测报告：（□否；□是，检测机构的要求、检测内容详见第六章项目采购需求）</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859" w:type="dxa"/>
            <w:vMerge w:val="restart"/>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响应文件组成</w:t>
            </w:r>
          </w:p>
        </w:tc>
        <w:tc>
          <w:tcPr>
            <w:tcW w:w="976" w:type="dxa"/>
            <w:vMerge w:val="restart"/>
            <w:vAlign w:val="center"/>
          </w:tcPr>
          <w:p>
            <w:pPr>
              <w:topLinePunct/>
              <w:autoSpaceDE w:val="0"/>
              <w:autoSpaceDN w:val="0"/>
              <w:adjustRightInd w:val="0"/>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w:t>
            </w:r>
            <w:r>
              <w:rPr>
                <w:rFonts w:hint="eastAsia" w:ascii="宋体" w:hAnsi="宋体" w:cs="宋体"/>
                <w:bCs/>
                <w:color w:val="000000" w:themeColor="text1"/>
                <w:szCs w:val="21"/>
                <w14:textFill>
                  <w14:solidFill>
                    <w14:schemeClr w14:val="tx1"/>
                  </w14:solidFill>
                </w14:textFill>
              </w:rPr>
              <w:t>分</w:t>
            </w:r>
          </w:p>
        </w:tc>
        <w:tc>
          <w:tcPr>
            <w:tcW w:w="5207" w:type="dxa"/>
            <w:vAlign w:val="center"/>
          </w:tcPr>
          <w:p>
            <w:pPr>
              <w:widowControl/>
              <w:tabs>
                <w:tab w:val="left" w:pos="0"/>
                <w:tab w:val="left" w:pos="4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一、资格证明文件：</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1.★供应商基本情况（供应商属于法人或者其他组织的，提供营业执照等证明文件；供应商属于自然人的，提供身份证复印件）；</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2.★财务状况报告：</w:t>
            </w:r>
            <w:r>
              <w:rPr>
                <w:rFonts w:hint="eastAsia" w:ascii="宋体" w:hAnsi="宋体" w:cs="宋体"/>
                <w:color w:val="000000" w:themeColor="text1"/>
                <w14:textFill>
                  <w14:solidFill>
                    <w14:schemeClr w14:val="tx1"/>
                  </w14:solidFill>
                </w14:textFill>
              </w:rPr>
              <w:t>上一年度的</w:t>
            </w:r>
            <w:r>
              <w:rPr>
                <w:rFonts w:hint="eastAsia" w:ascii="宋体" w:hAnsi="宋体" w:cs="宋体"/>
                <w:color w:val="000000" w:themeColor="text1"/>
                <w:szCs w:val="21"/>
                <w14:textFill>
                  <w14:solidFill>
                    <w14:schemeClr w14:val="tx1"/>
                  </w14:solidFill>
                </w14:textFill>
              </w:rPr>
              <w:t>经会计师事务所审计的财务报告（须上传加盖会计师事务所公章及注册会计师签章的扫描件）；没有经审计的财务报告的，可以提供基本开户银行出具的资信证明复印件；如供应商为参加磋商当年新成立公司的，应提供于公司成立之日后的财务状况报告。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3.★依法缴纳税收：</w:t>
            </w:r>
            <w:r>
              <w:rPr>
                <w:rFonts w:hint="eastAsia" w:ascii="宋体" w:hAnsi="宋体" w:cs="宋体"/>
                <w:color w:val="000000" w:themeColor="text1"/>
                <w14:textFill>
                  <w14:solidFill>
                    <w14:schemeClr w14:val="tx1"/>
                  </w14:solidFill>
                </w14:textFill>
              </w:rPr>
              <w:t>响应文件递交截止之日前半年内</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连续三个月的依法缴纳税收（不包括个人所得税）的相关材料，如依法免税或不需要纳税的，应提供相应证明材料复印件；</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无纳税记录或为新成立公司，应提供由</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所在地主管税务部门出具的《依法纳税或依法免税证明》（复印件）</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4.★社会保障资金：</w:t>
            </w:r>
            <w:r>
              <w:rPr>
                <w:rFonts w:hint="eastAsia" w:ascii="宋体" w:hAnsi="宋体" w:cs="宋体"/>
                <w:color w:val="000000" w:themeColor="text1"/>
                <w14:textFill>
                  <w14:solidFill>
                    <w14:schemeClr w14:val="tx1"/>
                  </w14:solidFill>
                </w14:textFill>
              </w:rPr>
              <w:t>响应文件递交截止之日前半年内</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连续三个月的依法缴纳</w:t>
            </w:r>
            <w:r>
              <w:rPr>
                <w:rFonts w:hint="eastAsia" w:ascii="宋体" w:hAnsi="宋体" w:cs="宋体"/>
                <w:color w:val="000000" w:themeColor="text1"/>
                <w:szCs w:val="21"/>
                <w14:textFill>
                  <w14:solidFill>
                    <w14:schemeClr w14:val="tx1"/>
                  </w14:solidFill>
                </w14:textFill>
              </w:rPr>
              <w:t>社会保障资金的相关材料，如依法不需要缴纳社会保障资金的，则应提供相应证明材料复印件；供应商</w:t>
            </w:r>
            <w:r>
              <w:rPr>
                <w:rFonts w:hint="eastAsia" w:ascii="宋体" w:hAnsi="宋体" w:cs="宋体"/>
                <w:color w:val="000000" w:themeColor="text1"/>
                <w14:textFill>
                  <w14:solidFill>
                    <w14:schemeClr w14:val="tx1"/>
                  </w14:solidFill>
                </w14:textFill>
              </w:rPr>
              <w:t>无缴费记录或为新成立公司，应提供由</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所在地社保部门出具的《依法缴纳或依法免缴社保费证明》（复印件）</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5.★参加采购活动前3年内在经营活动中没有重大违法记录的书面声明；</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6.★中小企业声明函（中小企业参加磋商的，应按照《政府采购促进中小企业发展管理办法》（财库﹝2020﹞46 号印发）《关于印发中小企业划型标准规定的通知》 （工信部联企业〔2011〕300号）如实填写并提交此函）；监狱企业证明文件[监狱企业参加磋商的，应提交省级以上监狱管理局、戒毒管理局（含新疆生产建设兵团）出具的证明文件复印件]；残疾人福利性单位声明函（残疾人福利性单位参加磋商的，应提交此函）；</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供应商认为需提供的其他资格证明资料。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976" w:type="dxa"/>
            <w:vMerge w:val="continue"/>
            <w:vAlign w:val="center"/>
          </w:tcPr>
          <w:p>
            <w:pPr>
              <w:topLinePunct/>
              <w:autoSpaceDE w:val="0"/>
              <w:autoSpaceDN w:val="0"/>
              <w:adjustRightInd w:val="0"/>
              <w:snapToGrid w:val="0"/>
              <w:spacing w:line="360" w:lineRule="auto"/>
              <w:rPr>
                <w:rFonts w:ascii="宋体" w:hAnsi="宋体" w:cs="宋体"/>
                <w:b/>
                <w:bCs/>
                <w:color w:val="000000" w:themeColor="text1"/>
                <w:szCs w:val="21"/>
                <w14:textFill>
                  <w14:solidFill>
                    <w14:schemeClr w14:val="tx1"/>
                  </w14:solidFill>
                </w14:textFill>
              </w:rPr>
            </w:pPr>
          </w:p>
        </w:tc>
        <w:tc>
          <w:tcPr>
            <w:tcW w:w="5207" w:type="dxa"/>
            <w:vAlign w:val="center"/>
          </w:tcPr>
          <w:p>
            <w:pPr>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报价一览表</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976" w:type="dxa"/>
            <w:vMerge w:val="continue"/>
            <w:vAlign w:val="center"/>
          </w:tcPr>
          <w:p>
            <w:pPr>
              <w:topLinePunct/>
              <w:autoSpaceDE w:val="0"/>
              <w:autoSpaceDN w:val="0"/>
              <w:adjustRightInd w:val="0"/>
              <w:snapToGrid w:val="0"/>
              <w:spacing w:line="360" w:lineRule="auto"/>
              <w:rPr>
                <w:rFonts w:ascii="宋体" w:hAnsi="宋体" w:cs="宋体"/>
                <w:b/>
                <w:bCs/>
                <w:color w:val="000000" w:themeColor="text1"/>
                <w:szCs w:val="21"/>
                <w14:textFill>
                  <w14:solidFill>
                    <w14:schemeClr w14:val="tx1"/>
                  </w14:solidFill>
                </w14:textFill>
              </w:rPr>
            </w:pPr>
          </w:p>
        </w:tc>
        <w:tc>
          <w:tcPr>
            <w:tcW w:w="5207" w:type="dxa"/>
            <w:vAlign w:val="center"/>
          </w:tcPr>
          <w:p>
            <w:pPr>
              <w:widowControl/>
              <w:shd w:val="clear" w:color="auto" w:fill="FFFFFF"/>
              <w:tabs>
                <w:tab w:val="left" w:pos="475"/>
                <w:tab w:val="left" w:pos="617"/>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三、其他文件及资料：</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1.★授权委托书（</w:t>
            </w:r>
            <w:r>
              <w:rPr>
                <w:rFonts w:hint="eastAsia" w:ascii="宋体" w:hAnsi="宋体" w:cs="宋体"/>
                <w:i/>
                <w:color w:val="000000" w:themeColor="text1"/>
                <w:szCs w:val="21"/>
                <w14:textFill>
                  <w14:solidFill>
                    <w14:schemeClr w14:val="tx1"/>
                  </w14:solidFill>
                </w14:textFill>
              </w:rPr>
              <w:t>参考响应文件格式6</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2.★磋商响应函（</w:t>
            </w:r>
            <w:r>
              <w:rPr>
                <w:rFonts w:hint="eastAsia" w:ascii="宋体" w:hAnsi="宋体" w:cs="宋体"/>
                <w:i/>
                <w:color w:val="000000" w:themeColor="text1"/>
                <w:szCs w:val="21"/>
                <w14:textFill>
                  <w14:solidFill>
                    <w14:schemeClr w14:val="tx1"/>
                  </w14:solidFill>
                </w14:textFill>
              </w:rPr>
              <w:t>参考响应文件格式7</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3.★商务条款偏离表；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4.★磋商保证金缴纳证明（如要求提交保证金的则必须提供，否则响应无效）；</w:t>
            </w:r>
          </w:p>
          <w:p>
            <w:pPr>
              <w:widowControl/>
              <w:tabs>
                <w:tab w:val="left" w:pos="0"/>
                <w:tab w:val="left" w:pos="220"/>
              </w:tabs>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5.供应商认为需要提供的其他说明和资料。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976" w:type="dxa"/>
            <w:vAlign w:val="center"/>
          </w:tcPr>
          <w:p>
            <w:pPr>
              <w:topLinePunct/>
              <w:autoSpaceDE w:val="0"/>
              <w:autoSpaceDN w:val="0"/>
              <w:adjustRightInd w:val="0"/>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p>
        </w:tc>
        <w:tc>
          <w:tcPr>
            <w:tcW w:w="5207" w:type="dxa"/>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1.★技术条款偏离表；</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pacing w:val="8"/>
                <w:szCs w:val="21"/>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pacing w:val="8"/>
                <w:szCs w:val="21"/>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4.拟投入服务人员一览表及项目负责人简历表</w:t>
            </w:r>
            <w:r>
              <w:rPr>
                <w:rFonts w:hint="eastAsia" w:ascii="宋体" w:hAnsi="宋体" w:cs="宋体"/>
                <w:color w:val="000000" w:themeColor="text1"/>
                <w:szCs w:val="21"/>
                <w:lang w:val="zh-CN"/>
                <w14:textFill>
                  <w14:solidFill>
                    <w14:schemeClr w14:val="tx1"/>
                  </w14:solidFill>
                </w14:textFill>
              </w:rPr>
              <w:t>；</w:t>
            </w:r>
          </w:p>
          <w:p>
            <w:pPr>
              <w:widowControl/>
              <w:tabs>
                <w:tab w:val="left" w:pos="0"/>
                <w:tab w:val="left" w:pos="2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5.供应商认为需要提供的其他说明和资料。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6183" w:type="dxa"/>
            <w:gridSpan w:val="2"/>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1.以上带★的文件及资料未提供或提供的无效，则响应无效。</w:t>
            </w:r>
          </w:p>
          <w:p>
            <w:pPr>
              <w:topLinePunct/>
              <w:autoSpaceDE w:val="0"/>
              <w:autoSpaceDN w:val="0"/>
              <w:adjustRightInd w:val="0"/>
              <w:snapToGrid w:val="0"/>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以上带★的文件，必须加盖供应商公章，否则响应无效。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磋商响应有效期</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从提交响应文件的截止之日起计算</w:t>
            </w:r>
            <w:r>
              <w:rPr>
                <w:rFonts w:hint="eastAsia" w:ascii="宋体" w:hAnsi="宋体" w:cs="宋体"/>
                <w:color w:val="000000" w:themeColor="text1"/>
                <w:szCs w:val="21"/>
                <w:u w:val="single"/>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提交响应文件方式、截止时间、地点</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提交方式：</w:t>
            </w:r>
            <w:r>
              <w:rPr>
                <w:rFonts w:hint="eastAsia" w:ascii="宋体" w:hAnsi="宋体" w:cs="宋体"/>
                <w:color w:val="000000" w:themeColor="text1"/>
                <w:szCs w:val="21"/>
                <w:u w:val="single"/>
                <w14:textFill>
                  <w14:solidFill>
                    <w14:schemeClr w14:val="tx1"/>
                  </w14:solidFill>
                </w14:textFill>
              </w:rPr>
              <w:t>纸质文件提交</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提交响应文件截止时间：</w:t>
            </w:r>
            <w:r>
              <w:rPr>
                <w:rFonts w:hint="eastAsia" w:ascii="宋体" w:hAnsi="宋体" w:cs="宋体"/>
                <w:color w:val="000000" w:themeColor="text1"/>
                <w:szCs w:val="21"/>
                <w:u w:val="single"/>
                <w14:textFill>
                  <w14:solidFill>
                    <w14:schemeClr w14:val="tx1"/>
                  </w14:solidFill>
                </w14:textFill>
              </w:rPr>
              <w:t>2024</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23</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分（北京时间）</w:t>
            </w:r>
          </w:p>
          <w:p>
            <w:pPr>
              <w:spacing w:line="360" w:lineRule="auto"/>
              <w:rPr>
                <w:rFonts w:ascii="宋体" w:hAnsi="宋体" w:cs="宋体"/>
                <w:bCs/>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广西众联工程项目管理有限公司开标厅（南宁市江南区白沙大道53号松宇时代14层）</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联系电话：</w:t>
            </w:r>
            <w:r>
              <w:rPr>
                <w:rFonts w:hint="eastAsia" w:ascii="宋体" w:hAnsi="宋体" w:cs="宋体"/>
                <w:bCs/>
                <w:color w:val="000000" w:themeColor="text1"/>
                <w:szCs w:val="21"/>
                <w:u w:val="single"/>
                <w14:textFill>
                  <w14:solidFill>
                    <w14:schemeClr w14:val="tx1"/>
                  </w14:solidFill>
                </w14:textFill>
              </w:rPr>
              <w:t>0771-4308370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响应文件开启时间和地点</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2024</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23</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分（北京时间）</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广西众联工程项目管理有限公司评标室（南宁市江南区白沙大道53号松宇时代14层）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859" w:type="dxa"/>
            <w:vAlign w:val="center"/>
          </w:tcPr>
          <w:p>
            <w:pPr>
              <w:tabs>
                <w:tab w:val="left" w:pos="1875"/>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w:t>
            </w:r>
          </w:p>
        </w:tc>
        <w:tc>
          <w:tcPr>
            <w:tcW w:w="6183" w:type="dxa"/>
            <w:gridSpan w:val="2"/>
            <w:vAlign w:val="center"/>
          </w:tcPr>
          <w:p>
            <w:pPr>
              <w:topLinePunct/>
              <w:autoSpaceDE w:val="0"/>
              <w:autoSpaceDN w:val="0"/>
              <w:adjustRightInd w:val="0"/>
              <w:snapToGrid w:val="0"/>
              <w:spacing w:line="360" w:lineRule="auto"/>
              <w:rPr>
                <w:rFonts w:ascii="宋体" w:hAnsi="宋体" w:cs="宋体"/>
                <w:snapToGrid w:val="0"/>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不要求提供</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要求提供：</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（1）金额：</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采购包1：人民币</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元。</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（2）提交方式：</w:t>
            </w:r>
            <w:r>
              <w:rPr>
                <w:rFonts w:hint="eastAsia" w:ascii="宋体" w:hAnsi="宋体" w:cs="宋体"/>
                <w:color w:val="000000" w:themeColor="text1"/>
                <w14:textFill>
                  <w14:solidFill>
                    <w14:schemeClr w14:val="tx1"/>
                  </w14:solidFill>
                </w14:textFill>
              </w:rPr>
              <w:t>银行转账、支票、汇票、本票或者金融、担保机构出具的保函，禁止采用现钞方式。采用银行转账方式的，在响应文件递交截止时间前交至采购人或采购代理机构指定账户并且到账；采用支票、汇票、本票或者保函等方式的，在响应文件递交截止时间前，供应商必须递交单独密封的支票、汇票、本票或者保函原件。否则视为无效保证金。</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收款人户名：广西众联工程项目管理有限公司</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开户银行：中国光大银行股份有限公司南宁民主支行</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银行账号：78900188000167866</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注：以电汇方式递交保证金须在电汇凭据附言栏中写明采购编号、包号及用途（</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859" w:type="dxa"/>
            <w:vAlign w:val="center"/>
          </w:tcPr>
          <w:p>
            <w:pPr>
              <w:tabs>
                <w:tab w:val="left" w:pos="1875"/>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不予退还磋商保证金的情形</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有下列情形之一的，磋商保证金将不予退还：</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（2）供应商在响应文件中提供虚假材料的；</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（3）除因不可抗力或磋商文件认可的情形以外，成交供应商不与采购人签订合同的；</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（4）供应商与采购人、其他供应商或者采购代理机构恶意串通的； </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（5）其他不予退还磋商保证金的情形：</w:t>
            </w:r>
            <w:r>
              <w:rPr>
                <w:rFonts w:hint="eastAsia" w:ascii="宋体" w:hAnsi="宋体" w:cs="宋体"/>
                <w:color w:val="000000" w:themeColor="text1"/>
                <w:szCs w:val="21"/>
                <w:u w:val="single"/>
                <w14:textFill>
                  <w14:solidFill>
                    <w14:schemeClr w14:val="tx1"/>
                  </w14:solidFill>
                </w14:textFill>
              </w:rPr>
              <w:t xml:space="preserve">   无   </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859" w:type="dxa"/>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信用记录审查</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根据《财政部关于在政府采购活动中查询及使用信用记录有关问题的通知》（财库〔2016〕125号）规定，磋商小组将通过“信用中国”网站（www.creditchina.gov.cn）、中国政府采购网（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www.ccgp.gov.cn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本次查询的信用记录仅限于本项目使用，查询结果将留存在采购档案中。</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支持中小型</w:t>
            </w:r>
          </w:p>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企业发展</w:t>
            </w:r>
          </w:p>
        </w:tc>
        <w:tc>
          <w:tcPr>
            <w:tcW w:w="6183" w:type="dxa"/>
            <w:gridSpan w:val="2"/>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根据《政府采购促进中小型企业发展管理办法》（财库〔2020〕46号），鼓励中小企业参加本项目采购活动。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在货物采购项目中，</w:t>
            </w:r>
            <w:r>
              <w:rPr>
                <w:rFonts w:hint="eastAsia" w:ascii="宋体" w:hAnsi="宋体" w:cs="宋体"/>
                <w:color w:val="000000" w:themeColor="text1"/>
                <w:szCs w:val="21"/>
                <w14:textFill>
                  <w14:solidFill>
                    <w14:schemeClr w14:val="tx1"/>
                  </w14:solidFill>
                </w14:textFill>
              </w:rPr>
              <w:t>满足所有标的均由中小企业制造，即所有标的均由中小企业生产且使用该中小企业商号或者注册商标的，可享受中小企业扶持政策。</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在服务采购项目中，</w:t>
            </w:r>
            <w:r>
              <w:rPr>
                <w:rFonts w:hint="eastAsia" w:ascii="宋体" w:hAnsi="宋体" w:cs="宋体"/>
                <w:color w:val="000000" w:themeColor="text1"/>
                <w:szCs w:val="21"/>
                <w14:textFill>
                  <w14:solidFill>
                    <w14:schemeClr w14:val="tx1"/>
                  </w14:solidFill>
                </w14:textFill>
              </w:rPr>
              <w:t>满足服务由中小企业承接，即提供服务的人员为中小企业依照《中华人民共和国劳动合同法》订立劳动合同的从业人员的，可享受中小企业扶持政策。</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在工程采购项目中，</w:t>
            </w:r>
            <w:r>
              <w:rPr>
                <w:rFonts w:hint="eastAsia" w:ascii="宋体" w:hAnsi="宋体" w:cs="宋体"/>
                <w:color w:val="000000" w:themeColor="text1"/>
                <w:szCs w:val="21"/>
                <w14:textFill>
                  <w14:solidFill>
                    <w14:schemeClr w14:val="tx1"/>
                  </w14:solidFill>
                </w14:textFill>
              </w:rPr>
              <w:t>满足工程由中小企业承建，即工程施工单位为中小企业，可享受中小企业扶持政策。</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☑专门面向中小企业采购项目。</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□预留份额面向中小企业采购项目（说明：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非专门面向中小企业采购项目。对小型和微型企业的报价给予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859" w:type="dxa"/>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支持监狱企业发展</w:t>
            </w:r>
          </w:p>
        </w:tc>
        <w:tc>
          <w:tcPr>
            <w:tcW w:w="6183" w:type="dxa"/>
            <w:gridSpan w:val="2"/>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根据《关于政府采购支持监狱企业发展有关问题的通知》（财库〔2014〕68号），监狱企业视同小型、微型企业，按照</w:t>
            </w:r>
            <w:r>
              <w:rPr>
                <w:rFonts w:hint="eastAsia" w:ascii="宋体" w:hAnsi="宋体" w:cs="宋体"/>
                <w:b/>
                <w:bCs/>
                <w:color w:val="000000" w:themeColor="text1"/>
                <w:szCs w:val="21"/>
                <w14:textFill>
                  <w14:solidFill>
                    <w14:schemeClr w14:val="tx1"/>
                  </w14:solidFill>
                </w14:textFill>
              </w:rPr>
              <w:t>供应商须知前附表第25项</w:t>
            </w:r>
            <w:r>
              <w:rPr>
                <w:rFonts w:hint="eastAsia" w:ascii="宋体" w:hAnsi="宋体" w:cs="宋体"/>
                <w:color w:val="000000" w:themeColor="text1"/>
                <w:szCs w:val="21"/>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促进残疾人</w:t>
            </w:r>
          </w:p>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就业</w:t>
            </w:r>
          </w:p>
        </w:tc>
        <w:tc>
          <w:tcPr>
            <w:tcW w:w="6183" w:type="dxa"/>
            <w:gridSpan w:val="2"/>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根据《关于促进残疾人就业政府采购政策的通知》（财库〔2017〕141号），残疾人福利性单位视同小型、微型企业，按照</w:t>
            </w:r>
            <w:r>
              <w:rPr>
                <w:rFonts w:hint="eastAsia" w:ascii="宋体" w:hAnsi="宋体" w:cs="宋体"/>
                <w:b/>
                <w:bCs/>
                <w:color w:val="000000" w:themeColor="text1"/>
                <w:szCs w:val="21"/>
                <w14:textFill>
                  <w14:solidFill>
                    <w14:schemeClr w14:val="tx1"/>
                  </w14:solidFill>
                </w14:textFill>
              </w:rPr>
              <w:t>供应商须知前附表第25项</w:t>
            </w:r>
            <w:r>
              <w:rPr>
                <w:rFonts w:hint="eastAsia" w:ascii="宋体" w:hAnsi="宋体" w:cs="宋体"/>
                <w:color w:val="000000" w:themeColor="text1"/>
                <w:szCs w:val="21"/>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859" w:type="dxa"/>
            <w:vMerge w:val="restart"/>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其他法律法规强制性规定或扶持政策</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本项目中强制采购节能产品的货物名称：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before="62" w:after="62" w:line="360" w:lineRule="auto"/>
              <w:jc w:val="center"/>
              <w:rPr>
                <w:rFonts w:ascii="宋体" w:hAnsi="宋体" w:cs="宋体"/>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本项目中采购信息安全产品的货物名称：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注：供应商所投上述产品须为国家认证的信息安全产品，并提供由中国网络安全审查技术与认证中心（原中国信息安全认证中心）按国家标准认证颁发的有效认证证书复印件，否则响应无效。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其他法律法规强制性规定或扶持政策：</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859" w:type="dxa"/>
            <w:vAlign w:val="center"/>
          </w:tcPr>
          <w:p>
            <w:pPr>
              <w:tabs>
                <w:tab w:val="left" w:pos="1875"/>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评审方法及分值</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详见磋商文件商务部分第三章。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59" w:type="dxa"/>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183" w:type="dxa"/>
            <w:gridSpan w:val="2"/>
            <w:vAlign w:val="center"/>
          </w:tcPr>
          <w:p>
            <w:pPr>
              <w:topLinePunct/>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不要求提供</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本采购项目履约保证金为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，提交方式为银行电汇、金融机构或担保机构出具的保函。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859" w:type="dxa"/>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接收质疑的方式、部门、电话和通讯地址</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质疑联系方式：</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（1）接收质疑函的方式：</w:t>
            </w:r>
            <w:r>
              <w:rPr>
                <w:rFonts w:hint="eastAsia" w:ascii="宋体" w:hAnsi="宋体" w:cs="宋体"/>
                <w:color w:val="000000" w:themeColor="text1"/>
                <w:szCs w:val="21"/>
                <w:u w:val="single"/>
                <w14:textFill>
                  <w14:solidFill>
                    <w14:schemeClr w14:val="tx1"/>
                  </w14:solidFill>
                </w14:textFill>
              </w:rPr>
              <w:t>纸质方式</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（2）联系部门：</w:t>
            </w:r>
            <w:r>
              <w:rPr>
                <w:rFonts w:hint="eastAsia" w:ascii="宋体" w:hAnsi="宋体" w:cs="宋体"/>
                <w:color w:val="000000" w:themeColor="text1"/>
                <w:szCs w:val="21"/>
                <w:u w:val="single"/>
                <w14:textFill>
                  <w14:solidFill>
                    <w14:schemeClr w14:val="tx1"/>
                  </w14:solidFill>
                </w14:textFill>
              </w:rPr>
              <w:t>广西众联工程项目管理有限公司招标代理部</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（3）联系电话：</w:t>
            </w:r>
            <w:r>
              <w:rPr>
                <w:rFonts w:hint="eastAsia" w:ascii="宋体" w:hAnsi="宋体" w:cs="宋体"/>
                <w:color w:val="000000" w:themeColor="text1"/>
                <w:szCs w:val="21"/>
                <w:u w:val="single"/>
                <w14:textFill>
                  <w14:solidFill>
                    <w14:schemeClr w14:val="tx1"/>
                  </w14:solidFill>
                </w14:textFill>
              </w:rPr>
              <w:t>0771-4308370</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（4）通讯地址：</w:t>
            </w:r>
            <w:r>
              <w:rPr>
                <w:rFonts w:hint="eastAsia" w:ascii="宋体" w:hAnsi="宋体" w:cs="宋体"/>
                <w:color w:val="000000" w:themeColor="text1"/>
                <w:szCs w:val="21"/>
                <w:u w:val="single"/>
                <w14:textFill>
                  <w14:solidFill>
                    <w14:schemeClr w14:val="tx1"/>
                  </w14:solidFill>
                </w14:textFill>
              </w:rPr>
              <w:t>南宁市江南区白沙大道53号松宇时代14A层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（5）电子邮箱：</w:t>
            </w:r>
            <w:r>
              <w:rPr>
                <w:rFonts w:hint="eastAsia" w:ascii="宋体" w:hAnsi="宋体" w:cs="宋体"/>
                <w:color w:val="000000" w:themeColor="text1"/>
                <w:szCs w:val="21"/>
                <w:u w:val="single"/>
                <w14:textFill>
                  <w14:solidFill>
                    <w14:schemeClr w14:val="tx1"/>
                  </w14:solidFill>
                </w14:textFill>
              </w:rPr>
              <w:t>258838465@qq.com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需提交的响应文件份数</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需提交的响应文件份数：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（1）正本</w:t>
            </w:r>
            <w:r>
              <w:rPr>
                <w:rFonts w:hint="eastAsia"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份、副本</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份。</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（2）电子文件</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份（☑扫描件 ☑Word）。</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采用光盘或U盘提交。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代理费用</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代理费用：</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（1）本项目代理费用由</w:t>
            </w:r>
            <w:r>
              <w:rPr>
                <w:rFonts w:hint="eastAsia" w:ascii="宋体" w:hAnsi="宋体" w:cs="宋体"/>
                <w:color w:val="000000" w:themeColor="text1"/>
                <w:szCs w:val="21"/>
                <w:u w:val="single"/>
                <w14:textFill>
                  <w14:solidFill>
                    <w14:schemeClr w14:val="tx1"/>
                  </w14:solidFill>
                </w14:textFill>
              </w:rPr>
              <w:t>成交供应商</w:t>
            </w:r>
            <w:r>
              <w:rPr>
                <w:rFonts w:hint="eastAsia" w:ascii="宋体" w:hAnsi="宋体" w:cs="宋体"/>
                <w:color w:val="000000" w:themeColor="text1"/>
                <w:szCs w:val="21"/>
                <w14:textFill>
                  <w14:solidFill>
                    <w14:schemeClr w14:val="tx1"/>
                  </w14:solidFill>
                </w14:textFill>
              </w:rPr>
              <w:t>支付。</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（2）代理费用收取方式及标准：</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照国家发展计划委员会《招标代理服务费管理暂行办法》（计价格〔2002〕1980号）、《国家发改委关于降低部分建设项目收费标准规范收费行为等有关问题的通知》（发改价格〔2011〕534号）规定的采购代理服务费标准，适用“服务招标”的费率</w:t>
            </w:r>
            <w:r>
              <w:rPr>
                <w:rFonts w:hint="eastAsia" w:ascii="宋体" w:hAnsi="宋体" w:cs="宋体"/>
                <w:color w:val="000000" w:themeColor="text1"/>
                <w:szCs w:val="21"/>
                <w:lang w:val="zh-CN"/>
                <w14:textFill>
                  <w14:solidFill>
                    <w14:schemeClr w14:val="tx1"/>
                  </w14:solidFill>
                </w14:textFill>
              </w:rPr>
              <w:t>。</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即：</w:t>
            </w:r>
          </w:p>
          <w:tbl>
            <w:tblPr>
              <w:tblStyle w:val="18"/>
              <w:tblpPr w:leftFromText="180" w:rightFromText="180" w:vertAnchor="text" w:horzAnchor="page" w:tblpX="166" w:tblpY="74"/>
              <w:tblOverlap w:val="never"/>
              <w:tblW w:w="5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1077"/>
              <w:gridCol w:w="114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19" w:type="dxa"/>
                  <w:tcBorders>
                    <w:tl2br w:val="single" w:color="auto" w:sz="4" w:space="0"/>
                  </w:tcBorders>
                </w:tcPr>
                <w:p>
                  <w:pPr>
                    <w:ind w:left="1365" w:hanging="1365" w:hangingChars="6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费率</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成交金额</w:t>
                  </w:r>
                </w:p>
              </w:tc>
              <w:tc>
                <w:tcPr>
                  <w:tcW w:w="1077" w:type="dxa"/>
                  <w:vAlign w:val="center"/>
                </w:tcPr>
                <w:p>
                  <w:pPr>
                    <w:ind w:firstLine="105"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货物招标</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服务招标</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100万元以下</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100～500万元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0.8%</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500～1000万元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0.8%</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0.45%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1000～5000万元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5000万元～1亿元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1～5亿元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5～10亿元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r>
          </w:tbl>
          <w:p>
            <w:pPr>
              <w:pStyle w:val="8"/>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注：采购代理服务收费按差额定率累进法计算。</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例如：广西税务系统某工程招标代理业务成交金额为6000万元，计算招标代理服务收费额如下：</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100万元×1.0%=1万元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（500-100）万元×0.7%=2.8万元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（1000-500）万元×0.55%=2.75万元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（5000-1000）万元×0.35%=14万元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（6000-5000）万元×0.2%=2万元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合计收费（标准费率）=1+2.8+2.75+14+2=22.55（万元）</w:t>
            </w:r>
          </w:p>
          <w:p>
            <w:pPr>
              <w:pStyle w:val="9"/>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（2）代理费用汇到如下指定账户：</w:t>
            </w:r>
          </w:p>
          <w:p>
            <w:pPr>
              <w:pStyle w:val="9"/>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开户名称：广西众联工程项目管理有限公司</w:t>
            </w:r>
          </w:p>
          <w:p>
            <w:pPr>
              <w:pStyle w:val="9"/>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开户银行：中国光大银行股份有限公司南宁民主支行</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p>
        </w:tc>
        <w:tc>
          <w:tcPr>
            <w:tcW w:w="185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其他补充事项</w:t>
            </w:r>
          </w:p>
        </w:tc>
        <w:tc>
          <w:tcPr>
            <w:tcW w:w="6183" w:type="dxa"/>
            <w:gridSpan w:val="2"/>
            <w:vAlign w:val="center"/>
          </w:tcPr>
          <w:p>
            <w:pPr>
              <w:pStyle w:val="9"/>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其他补充事项：</w:t>
            </w:r>
          </w:p>
          <w:p>
            <w:pPr>
              <w:pStyle w:val="9"/>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投标专用章、业务专用章等其他形式印章均不能代替公章。</w:t>
            </w:r>
          </w:p>
          <w:p>
            <w:pPr>
              <w:pStyle w:val="9"/>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2.本磋商文件中描述供应商的“签字”是指供应商的法定代表人（负责人）或被授权人亲自在磋商文件规定签署处亲笔写上个人的名字的行为，私章、签字章、印鉴、影印等其他形式均不能代替亲笔签字。</w:t>
            </w:r>
          </w:p>
          <w:p>
            <w:pPr>
              <w:pStyle w:val="9"/>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3.成交供应商享受中小企业扶持政策的，采购人、采购代理机构应当随成交结果公开成交、成交供应商的《中小企业声明函》。</w:t>
            </w:r>
          </w:p>
          <w:p>
            <w:pPr>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4.成交供应商为残疾人福利性单位的，采购人或者其委托的采购代理机构应当随成交结果同时公告其《残疾人福利性单位声明函》，接受社会监督。</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5.本磋商文件所称的“以上”“以下”“内”“以内”，包括本数；所称的“不足”，不包括本数。</w:t>
            </w:r>
          </w:p>
        </w:tc>
      </w:tr>
    </w:tbl>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4"/>
        <w:ind w:firstLine="211" w:firstLineChars="100"/>
        <w:rPr>
          <w:rFonts w:ascii="宋体" w:hAnsi="宋体" w:eastAsia="宋体" w:cs="宋体"/>
          <w:color w:val="000000" w:themeColor="text1"/>
          <w:sz w:val="21"/>
          <w:szCs w:val="21"/>
          <w14:textFill>
            <w14:solidFill>
              <w14:schemeClr w14:val="tx1"/>
            </w14:solidFill>
          </w14:textFill>
        </w:rPr>
      </w:pPr>
      <w:bookmarkStart w:id="23" w:name="_Toc29193"/>
      <w:r>
        <w:rPr>
          <w:rFonts w:hint="eastAsia" w:ascii="宋体" w:hAnsi="宋体" w:eastAsia="宋体" w:cs="宋体"/>
          <w:color w:val="000000" w:themeColor="text1"/>
          <w:sz w:val="21"/>
          <w:szCs w:val="21"/>
          <w14:textFill>
            <w14:solidFill>
              <w14:schemeClr w14:val="tx1"/>
            </w14:solidFill>
          </w14:textFill>
        </w:rPr>
        <w:t>一、总则</w:t>
      </w:r>
      <w:bookmarkEnd w:id="23"/>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1.预算资金及来源</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本项目已经</w:t>
      </w:r>
      <w:r>
        <w:rPr>
          <w:rFonts w:hint="eastAsia" w:ascii="宋体" w:hAnsi="宋体" w:cs="宋体"/>
          <w:b/>
          <w:color w:val="000000" w:themeColor="text1"/>
          <w:szCs w:val="21"/>
          <w:u w:val="single"/>
          <w14:textFill>
            <w14:solidFill>
              <w14:schemeClr w14:val="tx1"/>
            </w14:solidFill>
          </w14:textFill>
        </w:rPr>
        <w:t>国家税务总局南宁市良庆区税务局</w:t>
      </w:r>
      <w:r>
        <w:rPr>
          <w:rFonts w:hint="eastAsia" w:ascii="宋体" w:hAnsi="宋体" w:cs="宋体"/>
          <w:color w:val="000000" w:themeColor="text1"/>
          <w:szCs w:val="21"/>
          <w14:textFill>
            <w14:solidFill>
              <w14:schemeClr w14:val="tx1"/>
            </w14:solidFill>
          </w14:textFill>
        </w:rPr>
        <w:t>批准。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本项目预算资金见</w:t>
      </w:r>
      <w:r>
        <w:rPr>
          <w:rFonts w:hint="eastAsia" w:ascii="宋体" w:hAnsi="宋体" w:cs="宋体"/>
          <w:b/>
          <w:bCs/>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，已列入</w:t>
      </w:r>
      <w:r>
        <w:rPr>
          <w:rFonts w:hint="eastAsia" w:ascii="宋体" w:hAnsi="宋体" w:cs="宋体"/>
          <w:b/>
          <w:color w:val="000000" w:themeColor="text1"/>
          <w:szCs w:val="21"/>
          <w:u w:val="single"/>
          <w14:textFill>
            <w14:solidFill>
              <w14:schemeClr w14:val="tx1"/>
            </w14:solidFill>
          </w14:textFill>
        </w:rPr>
        <w:t>国家税务总局南宁市良庆区税务局</w:t>
      </w:r>
      <w:r>
        <w:rPr>
          <w:rFonts w:hint="eastAsia" w:ascii="宋体" w:hAnsi="宋体" w:cs="宋体"/>
          <w:color w:val="000000" w:themeColor="text1"/>
          <w:szCs w:val="21"/>
          <w14:textFill>
            <w14:solidFill>
              <w14:schemeClr w14:val="tx1"/>
            </w14:solidFill>
          </w14:textFill>
        </w:rPr>
        <w:t>预算。</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2.合格的产品和服务（工程）</w:t>
      </w:r>
    </w:p>
    <w:p>
      <w:pPr>
        <w:tabs>
          <w:tab w:val="left" w:pos="216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本项目所涉及的所有产品和服务（工程）均应来自中国境内（指关境内），合同金额的支付也仅限于这些产品和服务（工程）。</w:t>
      </w:r>
    </w:p>
    <w:p>
      <w:pPr>
        <w:tabs>
          <w:tab w:val="left" w:pos="216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合格的产品和服务（工程），即</w:t>
      </w:r>
      <w:r>
        <w:rPr>
          <w:rFonts w:hint="eastAsia" w:ascii="宋体" w:hAnsi="宋体" w:cs="宋体"/>
          <w:b/>
          <w:bCs/>
          <w:color w:val="000000" w:themeColor="text1"/>
          <w:szCs w:val="21"/>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见磋商</w:t>
      </w:r>
      <w:r>
        <w:rPr>
          <w:rFonts w:hint="eastAsia" w:ascii="宋体" w:hAnsi="宋体" w:cs="宋体"/>
          <w:b/>
          <w:color w:val="000000" w:themeColor="text1"/>
          <w:szCs w:val="21"/>
          <w14:textFill>
            <w14:solidFill>
              <w14:schemeClr w14:val="tx1"/>
            </w14:solidFill>
          </w14:textFill>
        </w:rPr>
        <w:t>文件（技术部分）。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供应商应保证所提供的产品及服务（工程）免受第三方提出侵犯其知识产权（专利权、商标权、工业设计权及使用权）的请求及起诉。</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3.合格的供应商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3.1一般规定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3.1.1供应商应有关法律、法规和规章的强制性规定。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3.1.2供应商的资格要求及本项目的特定资格要求见</w:t>
      </w:r>
      <w:r>
        <w:rPr>
          <w:rFonts w:hint="eastAsia" w:ascii="宋体" w:hAnsi="宋体" w:cs="宋体"/>
          <w:b/>
          <w:bCs/>
          <w:color w:val="000000" w:themeColor="text1"/>
          <w14:textFill>
            <w14:solidFill>
              <w14:schemeClr w14:val="tx1"/>
            </w14:solidFill>
          </w14:textFill>
        </w:rPr>
        <w:t>供应商须知前附</w:t>
      </w:r>
      <w:r>
        <w:rPr>
          <w:rFonts w:hint="eastAsia" w:ascii="宋体" w:hAnsi="宋体" w:cs="宋体"/>
          <w:color w:val="000000" w:themeColor="text1"/>
          <w14:textFill>
            <w14:solidFill>
              <w14:schemeClr w14:val="tx1"/>
            </w14:solidFill>
          </w14:textFill>
        </w:rPr>
        <w:t>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3.1.3资格条件中所称“重大违法记录”，是指供应商因违法经营受到刑事处罚或者责令停产停业、吊销许可证或者执照、较大数额罚款等行政处罚。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“较大数额罚款”认定为200万元以上的罚款，法律、行政法规以及国务院有关部门明确规定相关领域“较大数额罚款”标准高于200万元的，从其规定。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3.1.4信用记录要求</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本项目采购活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3.2联合体</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3.2.1若本项目接受联合体，则两个以上的自然人、法人或者其他组织可以组成一个联合体，以一个供应商的身份共同参加采购活动。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3.2.2以联合体形式参加磋商的，联合体各方应按第二章要求提供资格条件材料。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3.2.3联合体中有同类资质的供应商按照联合体分工承担相同工作的，应当按照资质等级较低的供应商确定资质等级。</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3.2.4联合体应当提交联合协议，载明联合体各方承担的工作和义务。</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3.2.5联合体各方应当共同与采购人签订采购合同，就采购合同约定的事项对采购人承担连带责任。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3.2.6以联合体形式参加本项目采购活动的，联合体各方不得再单独参加或者与其他供应商另外组成联合体参加同一合同项下的采购活动。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3.3禁止规定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3.3.1单位负责人为同一人或者存在直接控股、管理关系的不同供应商，不得参加同一采购包的采购活动。否则响应均无效。</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3.3.2除单一来源采购项目外，为采购项目提供整体设计、规范编制或者项目管理、监理、检测等服务的供应商，不得再参加该采购项目的其他采购活动。否则响应无效。</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4.磋商响应费用</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4.1供应商应承担所有与编写、提交响应文件有关的费用，不论磋商的结果如何，采购人在任何情况下均无义务和责任承担这些费用。</w:t>
      </w:r>
    </w:p>
    <w:p>
      <w:pPr>
        <w:pStyle w:val="4"/>
        <w:ind w:firstLine="422" w:firstLineChars="200"/>
        <w:rPr>
          <w:rFonts w:ascii="宋体" w:hAnsi="宋体" w:eastAsia="宋体" w:cs="宋体"/>
          <w:color w:val="000000" w:themeColor="text1"/>
          <w:sz w:val="21"/>
          <w:szCs w:val="21"/>
          <w14:textFill>
            <w14:solidFill>
              <w14:schemeClr w14:val="tx1"/>
            </w14:solidFill>
          </w14:textFill>
        </w:rPr>
      </w:pPr>
      <w:bookmarkStart w:id="24" w:name="_Toc11006"/>
      <w:r>
        <w:rPr>
          <w:rFonts w:hint="eastAsia" w:ascii="宋体" w:hAnsi="宋体" w:eastAsia="宋体" w:cs="宋体"/>
          <w:color w:val="000000" w:themeColor="text1"/>
          <w:sz w:val="21"/>
          <w:szCs w:val="21"/>
          <w14:textFill>
            <w14:solidFill>
              <w14:schemeClr w14:val="tx1"/>
            </w14:solidFill>
          </w14:textFill>
        </w:rPr>
        <w:t>二、磋商文件</w:t>
      </w:r>
      <w:bookmarkEnd w:id="24"/>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5.磋商文件构成</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第一部分 商务部分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（1）磋商邀请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（2）供应商须知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（3）评审方法及标准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（4）采购合同文本</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（5）响应文件格式</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第二部分 技术部分</w:t>
      </w:r>
    </w:p>
    <w:p>
      <w:pPr>
        <w:topLinePunct/>
        <w:autoSpaceDE w:val="0"/>
        <w:autoSpaceDN w:val="0"/>
        <w:adjustRightInd w:val="0"/>
        <w:snapToGrid w:val="0"/>
        <w:spacing w:line="360" w:lineRule="auto"/>
        <w:ind w:firstLine="420" w:firstLineChars="200"/>
        <w:rPr>
          <w:rFonts w:ascii="宋体" w:hAnsi="宋体" w:cs="宋体"/>
          <w:b/>
          <w:color w:val="000000" w:themeColor="text1"/>
          <w:szCs w:val="21"/>
          <w14:textFill>
            <w14:solidFill>
              <w14:schemeClr w14:val="tx1"/>
            </w14:solidFill>
          </w14:textFill>
        </w:rPr>
      </w:pPr>
      <w:r>
        <w:rPr>
          <w:rStyle w:val="23"/>
          <w:rFonts w:hint="eastAsia" w:ascii="宋体" w:hAnsi="宋体" w:cs="宋体"/>
          <w:color w:val="000000" w:themeColor="text1"/>
          <w:szCs w:val="21"/>
          <w:u w:val="none"/>
          <w14:textFill>
            <w14:solidFill>
              <w14:schemeClr w14:val="tx1"/>
            </w14:solidFill>
          </w14:textFill>
        </w:rPr>
        <w:t>（6）项目采购需求</w:t>
      </w:r>
    </w:p>
    <w:p>
      <w:pPr>
        <w:topLinePunct/>
        <w:autoSpaceDE w:val="0"/>
        <w:autoSpaceDN w:val="0"/>
        <w:adjustRightInd w:val="0"/>
        <w:snapToGrid w:val="0"/>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6.磋商文件询问、澄清或修改</w:t>
      </w:r>
    </w:p>
    <w:p>
      <w:pPr>
        <w:widowControl/>
        <w:topLinePunct/>
        <w:autoSpaceDE w:val="0"/>
        <w:autoSpaceDN w:val="0"/>
        <w:adjustRightInd w:val="0"/>
        <w:snapToGrid w:val="0"/>
        <w:spacing w:line="360" w:lineRule="auto"/>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6.1供应商对磋商文件如有疑问的，可以向采购人或者采购代理机构提出询问，采购人或者采购代理机构应当在3个工作日内作出答复</w:t>
      </w:r>
      <w:r>
        <w:rPr>
          <w:rFonts w:hint="eastAsia" w:ascii="宋体" w:hAnsi="宋体" w:cs="宋体"/>
          <w:bCs/>
          <w:color w:val="000000" w:themeColor="text1"/>
          <w:szCs w:val="21"/>
          <w14:textFill>
            <w14:solidFill>
              <w14:schemeClr w14:val="tx1"/>
            </w14:solidFill>
          </w14:textFill>
        </w:rPr>
        <w:t>，但答复的内容不得涉及商业秘密。</w:t>
      </w:r>
      <w:r>
        <w:rPr>
          <w:rFonts w:hint="eastAsia" w:ascii="宋体" w:hAnsi="宋体" w:cs="宋体"/>
          <w:color w:val="000000" w:themeColor="text1"/>
          <w:szCs w:val="21"/>
          <w14:textFill>
            <w14:solidFill>
              <w14:schemeClr w14:val="tx1"/>
            </w14:solidFill>
          </w14:textFill>
        </w:rPr>
        <w:t>如有必要，采购人或者采购代理机构可对磋商文件进行澄清或者修改。</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6.2提交首次响应文件截止之日前，采购人、采购代理机构或者磋商小组可以对已发出的磋商文件进行必要的澄清或者修改。</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6.3澄清或者修改将在原公告发布媒体上发布更正公告，并以书面形式通知所有获取磋商文件的供应商。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6.5澄清或者修改的内容作为磋商文件的组成部分。</w:t>
      </w:r>
    </w:p>
    <w:p>
      <w:pPr>
        <w:pStyle w:val="4"/>
        <w:ind w:firstLine="422" w:firstLineChars="200"/>
        <w:rPr>
          <w:rFonts w:ascii="宋体" w:hAnsi="宋体" w:eastAsia="宋体" w:cs="宋体"/>
          <w:color w:val="000000" w:themeColor="text1"/>
          <w:sz w:val="21"/>
          <w:szCs w:val="21"/>
          <w14:textFill>
            <w14:solidFill>
              <w14:schemeClr w14:val="tx1"/>
            </w14:solidFill>
          </w14:textFill>
        </w:rPr>
      </w:pPr>
      <w:bookmarkStart w:id="25" w:name="_Toc25318"/>
      <w:r>
        <w:rPr>
          <w:rFonts w:hint="eastAsia" w:ascii="宋体" w:hAnsi="宋体" w:eastAsia="宋体" w:cs="宋体"/>
          <w:color w:val="000000" w:themeColor="text1"/>
          <w:sz w:val="21"/>
          <w:szCs w:val="21"/>
          <w14:textFill>
            <w14:solidFill>
              <w14:schemeClr w14:val="tx1"/>
            </w14:solidFill>
          </w14:textFill>
        </w:rPr>
        <w:t>三、响应文件</w:t>
      </w:r>
      <w:bookmarkEnd w:id="25"/>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7.1响应文件的编制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7.1.1供应商应先仔细阅读</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文件的全部内容后，再进行响应文件的编制。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7.1.2响应文件应满足</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文件提出的实质性要求和条件，并保证其所提交的全部资料是不可割离且真实、有效、准确、完整和不具有任何误导性的，否则造成的不利后果由供应商承担责任。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7.2响应文件的语言</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7.2.1除</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文件另有规定外，响应文件应使用中文文本并使用中文简化字，若有不同文本，以中文简化字文本为准。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7.2.2响应文件提供的全部资料中，若属于非中文描述的，应同时提供中文简化字译本。</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7.2.3除在</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文件的要求中另有规定外，响应文件计量单位应使用中华人民共和国法定计量单位。</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8.响应文件的组成</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 响应文件包括商务部分和技术部分。</w:t>
      </w:r>
    </w:p>
    <w:p>
      <w:pPr>
        <w:topLinePunct/>
        <w:autoSpaceDE w:val="0"/>
        <w:autoSpaceDN w:val="0"/>
        <w:adjustRightInd w:val="0"/>
        <w:snapToGrid w:val="0"/>
        <w:spacing w:line="360" w:lineRule="auto"/>
        <w:ind w:firstLine="428" w:firstLineChars="20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 响应文件</w:t>
      </w:r>
      <w:r>
        <w:rPr>
          <w:rFonts w:hint="eastAsia" w:ascii="宋体" w:hAnsi="宋体" w:cs="宋体"/>
          <w:b/>
          <w:bCs/>
          <w:color w:val="000000" w:themeColor="text1"/>
          <w:szCs w:val="21"/>
          <w14:textFill>
            <w14:solidFill>
              <w14:schemeClr w14:val="tx1"/>
            </w14:solidFill>
          </w14:textFill>
        </w:rPr>
        <w:t>商务部分</w:t>
      </w:r>
      <w:r>
        <w:rPr>
          <w:rFonts w:hint="eastAsia" w:ascii="宋体" w:hAnsi="宋体" w:cs="宋体"/>
          <w:color w:val="000000" w:themeColor="text1"/>
          <w:szCs w:val="21"/>
          <w14:textFill>
            <w14:solidFill>
              <w14:schemeClr w14:val="tx1"/>
            </w14:solidFill>
          </w14:textFill>
        </w:rPr>
        <w:t>主要包括的文件和资料：</w:t>
      </w:r>
    </w:p>
    <w:p>
      <w:pPr>
        <w:topLinePunct/>
        <w:autoSpaceDE w:val="0"/>
        <w:autoSpaceDN w:val="0"/>
        <w:adjustRightInd w:val="0"/>
        <w:snapToGrid w:val="0"/>
        <w:spacing w:line="360" w:lineRule="auto"/>
        <w:ind w:firstLine="428" w:firstLineChars="20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8.2.1资格证明文件，见</w:t>
      </w:r>
      <w:r>
        <w:rPr>
          <w:rFonts w:hint="eastAsia" w:ascii="宋体" w:hAnsi="宋体" w:cs="宋体"/>
          <w:b/>
          <w:color w:val="000000" w:themeColor="text1"/>
          <w:szCs w:val="21"/>
          <w14:textFill>
            <w14:solidFill>
              <w14:schemeClr w14:val="tx1"/>
            </w14:solidFill>
          </w14:textFill>
        </w:rPr>
        <w:t>供应商须知前附表。</w:t>
      </w:r>
    </w:p>
    <w:p>
      <w:pPr>
        <w:overflowPunct w:val="0"/>
        <w:autoSpaceDE w:val="0"/>
        <w:autoSpaceDN w:val="0"/>
        <w:adjustRightInd w:val="0"/>
        <w:snapToGrid w:val="0"/>
        <w:spacing w:line="360" w:lineRule="auto"/>
        <w:ind w:firstLine="426" w:firstLine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8.2.2其他文件及资料，见</w:t>
      </w:r>
      <w:r>
        <w:rPr>
          <w:rFonts w:hint="eastAsia" w:ascii="宋体" w:hAnsi="宋体" w:cs="宋体"/>
          <w:b/>
          <w:color w:val="000000" w:themeColor="text1"/>
          <w:szCs w:val="21"/>
          <w14:textFill>
            <w14:solidFill>
              <w14:schemeClr w14:val="tx1"/>
            </w14:solidFill>
          </w14:textFill>
        </w:rPr>
        <w:t>供应商须知前附表。</w:t>
      </w:r>
    </w:p>
    <w:p>
      <w:pPr>
        <w:overflowPunct w:val="0"/>
        <w:autoSpaceDE w:val="0"/>
        <w:autoSpaceDN w:val="0"/>
        <w:adjustRightInd w:val="0"/>
        <w:snapToGrid w:val="0"/>
        <w:spacing w:line="360" w:lineRule="auto"/>
        <w:ind w:firstLine="426" w:firstLine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 响应文件</w:t>
      </w:r>
      <w:r>
        <w:rPr>
          <w:rFonts w:hint="eastAsia" w:ascii="宋体" w:hAnsi="宋体" w:cs="宋体"/>
          <w:b/>
          <w:bCs/>
          <w:color w:val="000000" w:themeColor="text1"/>
          <w:szCs w:val="21"/>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主要包括的文件及资料，见</w:t>
      </w:r>
      <w:r>
        <w:rPr>
          <w:rFonts w:hint="eastAsia" w:ascii="宋体" w:hAnsi="宋体" w:cs="宋体"/>
          <w:b/>
          <w:color w:val="000000" w:themeColor="text1"/>
          <w:szCs w:val="21"/>
          <w14:textFill>
            <w14:solidFill>
              <w14:schemeClr w14:val="tx1"/>
            </w14:solidFill>
          </w14:textFill>
        </w:rPr>
        <w:t>供应商须知前附表。</w:t>
      </w:r>
    </w:p>
    <w:p>
      <w:pPr>
        <w:overflowPunct w:val="0"/>
        <w:autoSpaceDE w:val="0"/>
        <w:autoSpaceDN w:val="0"/>
        <w:adjustRightInd w:val="0"/>
        <w:snapToGrid w:val="0"/>
        <w:spacing w:line="360" w:lineRule="auto"/>
        <w:ind w:firstLine="426" w:firstLine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 证明资料如标明有效期的，必须在有效期内。</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9.报价要求</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9.1除磋商文件另有规定外，应以人民币报价。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9.2本项目不接受任何形式的赠送、“零”报价和折扣报价。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9.3本项目以磋商总报价为依据计算价格分。磋商总报价应包括磋商文件中要求供应商承担所有工作内容的全部费用。</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9.5最低报价不能作为成交的保证。</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9.6供应商的报价不得超过采购项目预算。</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10.响应文件的书写、密封、签署、盖章</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10.1书写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10.1.1响应文件应使用不能擦去的墨料或墨水打印、书写。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10.1.2响应文件内容应没有涂改或行间插字。若有前述改动，在改动处应由单位负责人（授权代表）签字确认或加盖供应商的单位公章。</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10.2密封</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10.2.1响应文件应胶装或装订成册，避免材料散装、脱落。</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10.2.2响应文件应使用不透明的牛皮纸或档案袋等材料密封包装，并在外包装封面注明“项目编号、项目名称、供应商名称、响应文件启封时间”等信息，避免响应文件被误拆或提前拆封。响应文件正本应按上述要求制作。副本可按上述要求制作，也可用正本的完整复印件，并与正本保持一致（若不一致，以正本为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10.3签署、盖章</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10.3.1响应文件中要求签字处应由供应商的单位负责人（授权代表）签字。</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10.3.2响应文件必须按照</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文件给出文件格式的签署要求进行签署。</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10.3.3供应商在</w:t>
      </w:r>
      <w:r>
        <w:rPr>
          <w:rFonts w:hint="eastAsia" w:ascii="宋体" w:hAnsi="宋体" w:cs="宋体"/>
          <w:b/>
          <w:bCs/>
          <w:color w:val="000000" w:themeColor="text1"/>
          <w:szCs w:val="21"/>
          <w14:textFill>
            <w14:solidFill>
              <w14:schemeClr w14:val="tx1"/>
            </w14:solidFill>
          </w14:textFill>
        </w:rPr>
        <w:t>“磋商响应函”“法定代表人授权委托书”</w:t>
      </w:r>
      <w:r>
        <w:rPr>
          <w:rFonts w:hint="eastAsia" w:ascii="宋体" w:hAnsi="宋体" w:cs="宋体"/>
          <w:color w:val="000000" w:themeColor="text1"/>
          <w:szCs w:val="21"/>
          <w14:textFill>
            <w14:solidFill>
              <w14:schemeClr w14:val="tx1"/>
            </w14:solidFill>
          </w14:textFill>
        </w:rPr>
        <w:t>上应当按格式要求加盖与供应商名称全称一致的标准公章，并按照磋商文件第五章响应文件格式中的相应格式文件要求签署全名。</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10.3.4响应文件中的“盖章”指加盖供应商的“公章”，而非“合同专用章”、“投标专用章”等其他非公章。</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响应有效期</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11.1响应有效期见</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在此期间，响应文件对供应商具有法律约束力，以保证采购人或者采购代理机构有足够的时间完成磋商、评审、定标以及签订合同。响应文件中承诺的响应有效期应当不少于磋商文件中载明的响应有效期，否则作为无效响应处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11.2特殊情况下，在原响应有效期期满之前，采购人或者采购代理机构可征得供应商同意延长响应有效期。</w:t>
      </w:r>
    </w:p>
    <w:p>
      <w:pPr>
        <w:pStyle w:val="4"/>
        <w:ind w:firstLine="422" w:firstLineChars="200"/>
        <w:rPr>
          <w:rFonts w:ascii="宋体" w:hAnsi="宋体" w:eastAsia="宋体" w:cs="宋体"/>
          <w:color w:val="000000" w:themeColor="text1"/>
          <w14:textFill>
            <w14:solidFill>
              <w14:schemeClr w14:val="tx1"/>
            </w14:solidFill>
          </w14:textFill>
        </w:rPr>
      </w:pPr>
      <w:bookmarkStart w:id="26" w:name="_Toc23689"/>
      <w:r>
        <w:rPr>
          <w:rFonts w:hint="eastAsia" w:ascii="宋体" w:hAnsi="宋体" w:eastAsia="宋体" w:cs="宋体"/>
          <w:color w:val="000000" w:themeColor="text1"/>
          <w:sz w:val="21"/>
          <w:szCs w:val="21"/>
          <w14:textFill>
            <w14:solidFill>
              <w14:schemeClr w14:val="tx1"/>
            </w14:solidFill>
          </w14:textFill>
        </w:rPr>
        <w:t>四、响应文件递交</w:t>
      </w:r>
      <w:bookmarkEnd w:id="26"/>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响应文件递交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12.1供应商应当在</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要求递交响应文件截止时间前，根据《供应商须知前附表》载明方式递交响应文件。递交响应文件截止时间后，递交响应文件的将被拒绝。</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响应文件补充、修改或撤回</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供应商在提交响应文件截止时间前，可以对所提交的响应文件进行补充、修改或者撤回，并书面通知采购人、采购代理机构。补充、修改的内容应当按照磋商文件要求签署、盖章、密封后，作为响应文件的组成部分。</w:t>
      </w:r>
    </w:p>
    <w:p>
      <w:pPr>
        <w:widowControl/>
        <w:topLinePunct/>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13.2提交响应文件截止时间后，不支持对已提交的响应文件做任何补充、修改或者撤回。</w:t>
      </w:r>
    </w:p>
    <w:p>
      <w:pPr>
        <w:pStyle w:val="4"/>
        <w:ind w:firstLine="422" w:firstLineChars="200"/>
        <w:rPr>
          <w:rFonts w:ascii="宋体" w:hAnsi="宋体" w:eastAsia="宋体" w:cs="宋体"/>
          <w:color w:val="000000" w:themeColor="text1"/>
          <w14:textFill>
            <w14:solidFill>
              <w14:schemeClr w14:val="tx1"/>
            </w14:solidFill>
          </w14:textFill>
        </w:rPr>
      </w:pPr>
      <w:bookmarkStart w:id="27" w:name="_Toc28284"/>
      <w:r>
        <w:rPr>
          <w:rFonts w:hint="eastAsia" w:ascii="宋体" w:hAnsi="宋体" w:eastAsia="宋体" w:cs="宋体"/>
          <w:color w:val="000000" w:themeColor="text1"/>
          <w:sz w:val="21"/>
          <w:szCs w:val="21"/>
          <w14:textFill>
            <w14:solidFill>
              <w14:schemeClr w14:val="tx1"/>
            </w14:solidFill>
          </w14:textFill>
        </w:rPr>
        <w:t>五、磋商与评审</w:t>
      </w:r>
      <w:bookmarkEnd w:id="27"/>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14.磋商小组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14.1磋商与评审由依法组建的磋商小组负责，磋商小组由采购人代表和评审专家组成。</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14.2评审专家应当遵守评审工作纪律，不得泄露评审情况和评审中获悉的商业秘密。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14.3磋商小组成员应当按照客观、公正、审慎的原则，根据磋商文件规定的评审程序、评审方法和评审标准进行独立评审。</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15.初步审查</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（1）供应商未按照磋商文件规定提交磋商保证金的；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（2）未按照磋商文件规定要求密封、签署、盖章的；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（3）响应有效期不足的；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（4）供应商不满足磋商文件供应商资格条件或未按照磋商文件规定提供资格证明材料的；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（6）供应商存在失信记录的：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失信记录是指，通过“信用中国”网站（www.creditchina.gov.cn）、中国政府采购网（www.ccgp.gov.cn）查询相关主体信用记录，列入失信被执行人、重大税收违法案件当事人名单、政府采购严重违法失信行为记录名单的情况。失信情况查询详见供应商须知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（7）其他不符合法律、规章、规范性文件和磋商文件规定的。</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16.澄清</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16.1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16.2供应商的澄清、说明或者更正应当采用书面形式，由其法定代表人或其授权代表签字，供应商的澄清、说明或者更正不得超出磋商文件的范围或者改变响应文件的实质性内容。</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16.3关于响应描述（即响应文件中描述的内容）</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（1）响应描述前后不一致且不涉及证明材料的：按照本节第16.1条、16.2条规定执行。</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（2）响应描述与证明材料不一致或多份证明材料之间不一致的：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①磋商小组将要求供应商进行书面澄清，无法澄清的将按照不利于供应商的内容进行评审。</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16.4除磋商小组要求供应商做出的澄清、说明或者补正以外，磋商小组不接受供应商的任何询问、说明、更改及文件。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16.5供应商的澄清必须在规定的时间内提交。</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17.磋商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17.1初审结束后，磋商小组所有成员集中与单一供应商分别进行磋商，并给予所有参加磋商的供应商平等的磋商机会。供应商应派其法定代表人或授权代表参加磋商。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17.2磋商过程中，磋商小组可以根据磋商文件和磋商情况实质性变动采购需求中的技术、服务要求以及合同草案条款，但不得变动磋商文件中的其他内容。实质性变动的内容，须经采购人代表确认。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17.3对磋商文件作出的实质性变动是磋商文件的有效组成部分，磋商小组应当及时以书面形式同时通知所有参加磋商的供应商。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17.5磋商文件不能详细列明采购标的技术、服务要求，需经磋商由供应商提供最终设计方案或解决方案的，磋商结束后，磋商小组应当按照少数服从多数的原则投票推荐3家以上供应商的设计方案或者解决方案。</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17.6磋商小组应当根据实际情况与供应商进行磋商，并确定磋商的轮次。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17.7已提交响应文件的供应商，在提交最后报价之前，可以根据磋商情况退出磋商。采购人或采购代理机构应当退还退出磋商的供应商的磋商保证金。</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17.8磋商结束后，供应商按照磋商小组要求重新提交的响应文件，不满足磋商文件及变动后的技术、服务要求以及合同草案条款的实质性要求的，将视为无效响应文件。</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18.最后报价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　磋商结束后，磋商小组应当要求所有实质性响应的供应商在规定时间内提交最后报价，提交最后报价的供应商不得少于3家。</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　最后报价是供应商响应文件的有效组成部分。如磋商小组没有对磋商文件作实质性变动或增加新的需求，最后报价不得高于首轮报价。</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19.最后报价评审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19.1最后报价计算错误修正的原则</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（1）最后报价的大写金额和小写金额不一致的，以大写金额为准。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（2）总价金额与按分项报价汇总金额不一致的，以分项报价金额计算结果为准。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（3）分项报价金额小数点有明显错位的，应以总价为准，并修改分项报价。</w:t>
      </w:r>
    </w:p>
    <w:p>
      <w:pPr>
        <w:overflowPunct w:val="0"/>
        <w:autoSpaceDE w:val="0"/>
        <w:autoSpaceDN w:val="0"/>
        <w:adjustRightInd w:val="0"/>
        <w:snapToGrid w:val="0"/>
        <w:spacing w:line="360" w:lineRule="auto"/>
        <w:ind w:firstLine="319" w:firstLineChars="15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（4）同时出现两种以上不一致的，按照前款规定的顺序修正。 </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（5）如果供应商不接受对其错误的更正，其最后报价将被视为无效报价或确定为无效响应。</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19.2磋商报价得分：以供应商的最后报价作为价格评分依据。供应商的评审价为按上述条款修正后的价格。</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价格评分统一采用低价优先法计算，即满足磋商文件要求且价格最低的评审价为评审基准价，其价格分为满分。其他供应商的价格分统一按照下列公式计算：</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磋商报价得分=（磋商基准价/最后磋商报价）×价格满分值</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20.综合评审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20.1经磋商确定最终采购需求和提交最后报价的供应商后，由磋商小组采用综合评分法对提交最后报价的供应商的响应文件和最后报价进行综合评分。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20.2评审办法及标准见第三章。</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20.3评审时，磋商小组成员应当独立对每个有效响应的文件进行评价、打分，然后汇总每个供应商每项评分因素的得分。</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21.提出成交供应商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21.1磋商小组应当按照综合评分由高到低的顺序提出3名以上成交候选供应商，并编写评审报告。21.2评审得分相同的，按照最后报价由低到高的顺序推荐。评审得分且最后报价相同的，按照技术指标优劣顺序推荐。</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22.磋商终止</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22.1出现下列情形之一的，采购人或者采购代理机构应当终止磋商采购活动，在财政部指定的媒体上发布项目终止公告并说明原因，重新开展采购活动：</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（1）因情况变化，不再符合规定的磋商采购方式适用情形的；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（2）出现影响采购公正的违法、违规行为的；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（3）在采购过程中符合竞争要求的供应商或者报价未超过采购预算的供应商不足3家的，或者提交最后报价的供应商少于3家的； </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（4）因重大变故，采购任务取消的。</w:t>
      </w:r>
    </w:p>
    <w:p>
      <w:pPr>
        <w:pStyle w:val="4"/>
        <w:ind w:firstLine="422" w:firstLineChars="200"/>
        <w:rPr>
          <w:rFonts w:ascii="宋体" w:hAnsi="宋体" w:eastAsia="宋体" w:cs="宋体"/>
          <w:color w:val="000000" w:themeColor="text1"/>
          <w:sz w:val="21"/>
          <w:szCs w:val="21"/>
          <w14:textFill>
            <w14:solidFill>
              <w14:schemeClr w14:val="tx1"/>
            </w14:solidFill>
          </w14:textFill>
        </w:rPr>
      </w:pPr>
      <w:bookmarkStart w:id="28" w:name="_Toc21311"/>
      <w:r>
        <w:rPr>
          <w:rFonts w:hint="eastAsia" w:ascii="宋体" w:hAnsi="宋体" w:eastAsia="宋体" w:cs="宋体"/>
          <w:color w:val="000000" w:themeColor="text1"/>
          <w:sz w:val="21"/>
          <w:szCs w:val="21"/>
          <w14:textFill>
            <w14:solidFill>
              <w14:schemeClr w14:val="tx1"/>
            </w14:solidFill>
          </w14:textFill>
        </w:rPr>
        <w:t>六、成交和合同</w:t>
      </w:r>
      <w:bookmarkEnd w:id="28"/>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成交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23.1采购代理机构应当在评审结束后2个工作日内将评审报告送采购人确认。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23.3采购人或者采购代理机构应当在成交供应商确定后2个工作日内，在</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规定的媒体上公告成交结果，并将磋商文件随成交结果同时公告。</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23.4在公告成交结果的同时，采购人或者采购代理机构应当向成交供应商发出成交通知书</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23.5成交通知书对采购人和成交供应商具有同等法律效力。</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签订合同</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24.1采购人与成交供应商应当在成交通知书发出之日起30日内，按照磋商文件确定的合同文本以及采购标的、规格型号、采购金额、采购数量、技术和服务要求等事项签订采购合同。</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成交供应商拒绝签订采购合同的，采购人可以按照本章第23.2条规定的原则确定其他供应商作为成交供应商并签订采购合同，也可以重新开展采购活动。拒绝签订采购合同的成交供应商不得参加对该项目重新开展的采购活动。</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履约保证金</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25.1成交供应商按照</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的规定，在签订采购合同前，向采购人提交履约保证金。联合体成交的，履约保证金以联合体各方或联合体中牵头人的名义提交。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25.2成交供应商没有按照</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的规定提交履约保证金的，视为放弃成交资格，其磋商保证金不予退还。</w:t>
      </w:r>
    </w:p>
    <w:p>
      <w:pPr>
        <w:pStyle w:val="4"/>
        <w:ind w:firstLine="422" w:firstLineChars="200"/>
        <w:rPr>
          <w:rFonts w:ascii="宋体" w:hAnsi="宋体" w:eastAsia="宋体" w:cs="宋体"/>
          <w:color w:val="000000" w:themeColor="text1"/>
          <w:sz w:val="21"/>
          <w:szCs w:val="21"/>
          <w14:textFill>
            <w14:solidFill>
              <w14:schemeClr w14:val="tx1"/>
            </w14:solidFill>
          </w14:textFill>
        </w:rPr>
      </w:pPr>
      <w:bookmarkStart w:id="29" w:name="_Toc20370"/>
      <w:r>
        <w:rPr>
          <w:rFonts w:hint="eastAsia" w:ascii="宋体" w:hAnsi="宋体" w:eastAsia="宋体" w:cs="宋体"/>
          <w:color w:val="000000" w:themeColor="text1"/>
          <w:sz w:val="21"/>
          <w:szCs w:val="21"/>
          <w14:textFill>
            <w14:solidFill>
              <w14:schemeClr w14:val="tx1"/>
            </w14:solidFill>
          </w14:textFill>
        </w:rPr>
        <w:t>七、询问和质疑</w:t>
      </w:r>
      <w:bookmarkEnd w:id="29"/>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 询问</w:t>
      </w:r>
    </w:p>
    <w:p>
      <w:pPr>
        <w:topLinePunct/>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26.1潜在供应商、供应商对采购活动事项有疑问的，可以向采购人或者采购代理机构提出询问，采购人或者采购代理机构应当在3个工作日内对依法提出的询问作出答复，但答复的内容不得涉及商业秘密。</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质疑</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潜在供应商、供应商（统称质疑人）认为磋商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cs="宋体"/>
          <w:b/>
          <w:bCs/>
          <w:color w:val="000000" w:themeColor="text1"/>
          <w:szCs w:val="21"/>
          <w14:textFill>
            <w14:solidFill>
              <w14:schemeClr w14:val="tx1"/>
            </w14:solidFill>
          </w14:textFill>
        </w:rPr>
        <w:t>见</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27.2在法定质疑期内，针对同一采购程序环节的质疑应一次性提出。</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27.3质疑人应知其权益受到损害之日，是指： </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（1）对可以质疑的磋商文件提出质疑的，为收到磋商文件之日或者磋商文件公告期限届满之日；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（2）对采购过程提出质疑的，为各采购程序环节结束之日；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（3）对成交结果提出质疑的，为成交结果公告期限届满之日。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27.4质疑应当有明确的请求和必要的证明材料。供应商为自然人的，应当由本人签字；供应商为法人或者其他组织的，应当由法定代表人、主要负责人，或者其授权代表签字或者签章，并加盖公章。</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27.5采购人或者代理机构应当在收到供应商的质疑函后7个工作日内，对质疑内容作出答复，</w:t>
      </w:r>
      <w:r>
        <w:rPr>
          <w:rFonts w:hint="eastAsia" w:ascii="宋体" w:hAnsi="宋体" w:cs="宋体"/>
          <w:bCs/>
          <w:color w:val="000000" w:themeColor="text1"/>
          <w:szCs w:val="21"/>
          <w14:textFill>
            <w14:solidFill>
              <w14:schemeClr w14:val="tx1"/>
            </w14:solidFill>
          </w14:textFill>
        </w:rPr>
        <w:t>书面形式</w:t>
      </w:r>
      <w:r>
        <w:rPr>
          <w:rFonts w:hint="eastAsia" w:ascii="宋体" w:hAnsi="宋体" w:cs="宋体"/>
          <w:color w:val="000000" w:themeColor="text1"/>
          <w:szCs w:val="21"/>
          <w14:textFill>
            <w14:solidFill>
              <w14:schemeClr w14:val="tx1"/>
            </w14:solidFill>
          </w14:textFill>
        </w:rPr>
        <w:t>通知质疑供应商和其他有关供应商，但答复内容不得涉及商业秘密。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27.6质疑人对采购人、采购代理机构的答复不满意或者采购人、采购代理机构未在规定的时间内作出答复的，可以在答复期满后15个工作日内向采购人监督部门投诉。</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27.7投诉应当有明确的请求和必要的证明材料。投诉的事项不得超出已质疑事项的范围。</w:t>
      </w:r>
    </w:p>
    <w:p>
      <w:pPr>
        <w:pStyle w:val="4"/>
        <w:ind w:firstLine="422" w:firstLineChars="200"/>
        <w:rPr>
          <w:rFonts w:ascii="宋体" w:hAnsi="宋体" w:eastAsia="宋体" w:cs="宋体"/>
          <w:color w:val="000000" w:themeColor="text1"/>
          <w:sz w:val="21"/>
          <w:szCs w:val="21"/>
          <w14:textFill>
            <w14:solidFill>
              <w14:schemeClr w14:val="tx1"/>
            </w14:solidFill>
          </w14:textFill>
        </w:rPr>
      </w:pPr>
      <w:bookmarkStart w:id="30" w:name="_Toc11125"/>
      <w:r>
        <w:rPr>
          <w:rFonts w:hint="eastAsia" w:ascii="宋体" w:hAnsi="宋体" w:eastAsia="宋体" w:cs="宋体"/>
          <w:color w:val="000000" w:themeColor="text1"/>
          <w:sz w:val="21"/>
          <w:szCs w:val="21"/>
          <w14:textFill>
            <w14:solidFill>
              <w14:schemeClr w14:val="tx1"/>
            </w14:solidFill>
          </w14:textFill>
        </w:rPr>
        <w:t>八、其他</w:t>
      </w:r>
      <w:bookmarkEnd w:id="30"/>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保密</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28.1采购人、采购代理机构应当按照本办法的规定组织开展磋商，并采取必要措施，保证磋商在严格保密的情况下进行。任何单位和个人不得非法干预、影响磋商过程和结果。</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28.2磋商小组成员和参与评审工作的有关人员对评审情况以及在评审过程中获悉的国家秘密、商业秘密负有保密责任。</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 知识产权与规避专利、版权纠纷</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29.1知识产权</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29.1.1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29.2规避专利、版权纠纷</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29.2.1供应商应保证其响应方案中的有关软件、文件、图纸等没有违反有关专利和版权等知识产权的规定。</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29.2.2成交供应商应保证采购人在中华人民共和国使用本项目成果任何一部分、或接受乙方服务时，免受第三方提出的侵犯其专利权、商标权或工业设计权等知识产权的索赔或起诉。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29.2.3如果采购人在使用本项目任何一部分时被任何第三方诉称侵犯了第三方知识产权或任何其他权利，成交供应商应负责处理这一指控并应以成交供应商的名义自负费用向起诉方提出抗辩。由此可能产生的一切法律责任和经济责任均由成交供应商承担。</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29.2.4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spacing w:line="360" w:lineRule="auto"/>
        <w:rPr>
          <w:rFonts w:ascii="宋体" w:hAnsi="宋体" w:cs="宋体"/>
          <w:color w:val="000000" w:themeColor="text1"/>
          <w:szCs w:val="2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3"/>
        <w:jc w:val="center"/>
        <w:rPr>
          <w:rFonts w:hint="default" w:cs="宋体"/>
          <w:color w:val="000000" w:themeColor="text1"/>
          <w:sz w:val="30"/>
          <w:szCs w:val="30"/>
          <w14:textFill>
            <w14:solidFill>
              <w14:schemeClr w14:val="tx1"/>
            </w14:solidFill>
          </w14:textFill>
        </w:rPr>
      </w:pPr>
      <w:bookmarkStart w:id="31" w:name="_Toc29484"/>
      <w:r>
        <w:rPr>
          <w:rFonts w:cs="宋体"/>
          <w:color w:val="000000" w:themeColor="text1"/>
          <w:sz w:val="30"/>
          <w:szCs w:val="30"/>
          <w14:textFill>
            <w14:solidFill>
              <w14:schemeClr w14:val="tx1"/>
            </w14:solidFill>
          </w14:textFill>
        </w:rPr>
        <w:t>第三章  评审方法及标准</w:t>
      </w:r>
      <w:bookmarkEnd w:id="31"/>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1.评审方法</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本项目评审方法：</w:t>
      </w:r>
      <w:r>
        <w:rPr>
          <w:rFonts w:hint="eastAsia" w:ascii="宋体" w:hAnsi="宋体" w:cs="宋体"/>
          <w:b/>
          <w:color w:val="000000" w:themeColor="text1"/>
          <w:szCs w:val="21"/>
          <w:u w:val="single"/>
          <w14:textFill>
            <w14:solidFill>
              <w14:schemeClr w14:val="tx1"/>
            </w14:solidFill>
          </w14:textFill>
        </w:rPr>
        <w:t>采用综合评分法</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2.评分标准</w:t>
      </w:r>
    </w:p>
    <w:p>
      <w:pPr>
        <w:pStyle w:val="28"/>
        <w:widowControl w:val="0"/>
        <w:spacing w:line="360" w:lineRule="auto"/>
        <w:ind w:firstLine="420" w:firstLineChars="200"/>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2.1 本项目</w:t>
      </w:r>
      <w:r>
        <w:rPr>
          <w:rFonts w:ascii="宋体" w:hAnsi="宋体" w:cs="宋体"/>
          <w:b/>
          <w:color w:val="000000" w:themeColor="text1"/>
          <w:sz w:val="21"/>
          <w:szCs w:val="21"/>
          <w:u w:val="single"/>
          <w14:textFill>
            <w14:solidFill>
              <w14:schemeClr w14:val="tx1"/>
            </w14:solidFill>
          </w14:textFill>
        </w:rPr>
        <w:t>采用百分制综合评分法</w:t>
      </w:r>
      <w:r>
        <w:rPr>
          <w:rFonts w:ascii="宋体" w:hAnsi="宋体" w:cs="宋体"/>
          <w:color w:val="000000" w:themeColor="text1"/>
          <w:sz w:val="21"/>
          <w:szCs w:val="21"/>
          <w14:textFill>
            <w14:solidFill>
              <w14:schemeClr w14:val="tx1"/>
            </w14:solidFill>
          </w14:textFill>
        </w:rPr>
        <w:t>进行评分，综合评分法是指响应文件满足磋商文件全部实质性要求，且按照评审因素的量化指标评审得分最高的供应商为成交候选供应商的评审方法。评审因素主要内容如下表。</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本项目价格分值为</w:t>
      </w:r>
      <w:r>
        <w:rPr>
          <w:rFonts w:hint="eastAsia"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分，其余评审因素分值为</w:t>
      </w:r>
      <w:r>
        <w:rPr>
          <w:rFonts w:hint="eastAsia" w:ascii="宋体" w:hAnsi="宋体" w:cs="宋体"/>
          <w:color w:val="000000" w:themeColor="text1"/>
          <w:szCs w:val="21"/>
          <w:u w:val="single"/>
          <w14:textFill>
            <w14:solidFill>
              <w14:schemeClr w14:val="tx1"/>
            </w14:solidFill>
          </w14:textFill>
        </w:rPr>
        <w:t>80</w:t>
      </w:r>
      <w:r>
        <w:rPr>
          <w:rFonts w:hint="eastAsia" w:ascii="宋体" w:hAnsi="宋体" w:cs="宋体"/>
          <w:color w:val="000000" w:themeColor="text1"/>
          <w:szCs w:val="21"/>
          <w14:textFill>
            <w14:solidFill>
              <w14:schemeClr w14:val="tx1"/>
            </w14:solidFill>
          </w14:textFill>
        </w:rPr>
        <w:t>分。评审标准如下表：</w:t>
      </w:r>
    </w:p>
    <w:tbl>
      <w:tblPr>
        <w:tblStyle w:val="1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500"/>
        <w:gridCol w:w="1576"/>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5" w:type="dxa"/>
            <w:gridSpan w:val="2"/>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6029"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p>
        </w:tc>
        <w:tc>
          <w:tcPr>
            <w:tcW w:w="1500"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价格分</w:t>
            </w:r>
          </w:p>
          <w:p>
            <w:pPr>
              <w:spacing w:line="4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u w:val="single"/>
                <w14:textFill>
                  <w14:solidFill>
                    <w14:schemeClr w14:val="tx1"/>
                  </w14:solidFill>
                </w14:textFill>
              </w:rPr>
              <w:t>20</w:t>
            </w:r>
            <w:r>
              <w:rPr>
                <w:rFonts w:hint="eastAsia" w:ascii="宋体" w:hAnsi="宋体" w:cs="宋体"/>
                <w:color w:val="000000" w:themeColor="text1"/>
                <w14:textFill>
                  <w14:solidFill>
                    <w14:schemeClr w14:val="tx1"/>
                  </w14:solidFill>
                </w14:textFill>
              </w:rPr>
              <w:t>分）</w:t>
            </w:r>
          </w:p>
        </w:tc>
        <w:tc>
          <w:tcPr>
            <w:tcW w:w="1576" w:type="dxa"/>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响应报价</w:t>
            </w:r>
          </w:p>
          <w:p>
            <w:pPr>
              <w:spacing w:line="400" w:lineRule="exact"/>
              <w:jc w:val="center"/>
              <w:textAlignment w:val="baseline"/>
              <w:rPr>
                <w:rFonts w:ascii="宋体" w:hAnsi="宋体" w:cs="宋体"/>
                <w:color w:val="000000" w:themeColor="text1"/>
                <w14:textFill>
                  <w14:solidFill>
                    <w14:schemeClr w14:val="tx1"/>
                  </w14:solidFill>
                </w14:textFill>
              </w:rPr>
            </w:pPr>
          </w:p>
        </w:tc>
        <w:tc>
          <w:tcPr>
            <w:tcW w:w="6029" w:type="dxa"/>
            <w:vAlign w:val="center"/>
          </w:tcPr>
          <w:p>
            <w:pPr>
              <w:pStyle w:val="9"/>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磋商报价得分=磋商基准价／评审报价× 满分值</w:t>
            </w:r>
          </w:p>
          <w:p>
            <w:pPr>
              <w:pStyle w:val="9"/>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（1）评审报价=最后磋商报价</w:t>
            </w:r>
          </w:p>
          <w:p>
            <w:pPr>
              <w:pStyle w:val="9"/>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满足磋商文件要求且评审报价最低的评审报价为磋商基准价，其价格分为满分</w:t>
            </w:r>
            <w:r>
              <w:rPr>
                <w:color w:val="000000" w:themeColor="text1"/>
                <w14:textFill>
                  <w14:solidFill>
                    <w14:schemeClr w14:val="tx1"/>
                  </w14:solidFill>
                </w14:textFill>
              </w:rPr>
              <w:t>。</w:t>
            </w:r>
          </w:p>
          <w:p>
            <w:pPr>
              <w:pStyle w:val="9"/>
              <w:spacing w:line="360" w:lineRule="auto"/>
              <w:rPr>
                <w:rFonts w:hAnsi="宋体"/>
                <w:bCs/>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lang w:val="zh-CN"/>
                <w14:textFill>
                  <w14:solidFill>
                    <w14:schemeClr w14:val="tx1"/>
                  </w14:solidFill>
                </w14:textFill>
              </w:rPr>
              <w:t>本项目为专门面对中小企业项目，按照《政府采购促进中小企业发展管理办法》（财库〔2020〕46 号）规定，小微企业、监狱企业、残疾人福利性单位不再执行价格评审优惠的扶持政策。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w:t>
            </w:r>
          </w:p>
        </w:tc>
        <w:tc>
          <w:tcPr>
            <w:tcW w:w="1500" w:type="dxa"/>
            <w:vMerge w:val="restart"/>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技术分</w:t>
            </w:r>
          </w:p>
          <w:p>
            <w:pPr>
              <w:spacing w:line="400" w:lineRule="exact"/>
              <w:jc w:val="center"/>
              <w:textAlignment w:val="baseline"/>
              <w:rPr>
                <w:rFonts w:ascii="宋体" w:hAnsi="宋体" w:cs="宋体"/>
                <w:color w:val="000000" w:themeColor="text1"/>
                <w:spacing w:val="-18"/>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u w:val="single"/>
                <w14:textFill>
                  <w14:solidFill>
                    <w14:schemeClr w14:val="tx1"/>
                  </w14:solidFill>
                </w14:textFill>
              </w:rPr>
              <w:t>54</w:t>
            </w:r>
            <w:r>
              <w:rPr>
                <w:rFonts w:hint="eastAsia" w:ascii="宋体" w:hAnsi="宋体" w:cs="宋体"/>
                <w:bCs/>
                <w:color w:val="000000" w:themeColor="text1"/>
                <w14:textFill>
                  <w14:solidFill>
                    <w14:schemeClr w14:val="tx1"/>
                  </w14:solidFill>
                </w14:textFill>
              </w:rPr>
              <w:t>分）</w:t>
            </w: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质量保证措施分</w:t>
            </w: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u w:val="single"/>
                <w14:textFill>
                  <w14:solidFill>
                    <w14:schemeClr w14:val="tx1"/>
                  </w14:solidFill>
                </w14:textFill>
              </w:rPr>
              <w:t>15</w:t>
            </w:r>
            <w:r>
              <w:rPr>
                <w:rFonts w:hint="eastAsia" w:ascii="宋体" w:hAnsi="宋体" w:cs="宋体"/>
                <w:color w:val="000000" w:themeColor="text1"/>
                <w14:textFill>
                  <w14:solidFill>
                    <w14:schemeClr w14:val="tx1"/>
                  </w14:solidFill>
                </w14:textFill>
              </w:rPr>
              <w:t>分）</w:t>
            </w:r>
          </w:p>
        </w:tc>
        <w:tc>
          <w:tcPr>
            <w:tcW w:w="6029" w:type="dxa"/>
            <w:vAlign w:val="center"/>
          </w:tcPr>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根据供应商提供的</w:t>
            </w:r>
            <w:r>
              <w:rPr>
                <w:rFonts w:hint="eastAsia"/>
                <w:color w:val="000000" w:themeColor="text1"/>
                <w14:textFill>
                  <w14:solidFill>
                    <w14:schemeClr w14:val="tx1"/>
                  </w14:solidFill>
                </w14:textFill>
              </w:rPr>
              <w:t>质量保证措施</w:t>
            </w:r>
            <w:r>
              <w:rPr>
                <w:rFonts w:hint="eastAsia" w:ascii="宋体" w:hAnsi="宋体"/>
                <w:bCs/>
                <w:color w:val="000000" w:themeColor="text1"/>
                <w14:textFill>
                  <w14:solidFill>
                    <w14:schemeClr w14:val="tx1"/>
                  </w14:solidFill>
                </w14:textFill>
              </w:rPr>
              <w:t>形成的书面材料进行独立打分，以下各项不重复计分：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①供应商未在响应文件中提供</w:t>
            </w:r>
            <w:r>
              <w:rPr>
                <w:rFonts w:hint="eastAsia"/>
                <w:color w:val="000000" w:themeColor="text1"/>
                <w14:textFill>
                  <w14:solidFill>
                    <w14:schemeClr w14:val="tx1"/>
                  </w14:solidFill>
                </w14:textFill>
              </w:rPr>
              <w:t>质量保证措施</w:t>
            </w:r>
            <w:r>
              <w:rPr>
                <w:rFonts w:hint="eastAsia" w:ascii="宋体" w:hAnsi="宋体"/>
                <w:bCs/>
                <w:color w:val="000000" w:themeColor="text1"/>
                <w14:textFill>
                  <w14:solidFill>
                    <w14:schemeClr w14:val="tx1"/>
                  </w14:solidFill>
                </w14:textFill>
              </w:rPr>
              <w:t>或者提供的</w:t>
            </w:r>
            <w:r>
              <w:rPr>
                <w:rFonts w:hint="eastAsia"/>
                <w:color w:val="000000" w:themeColor="text1"/>
                <w14:textFill>
                  <w14:solidFill>
                    <w14:schemeClr w14:val="tx1"/>
                  </w14:solidFill>
                </w14:textFill>
              </w:rPr>
              <w:t>质量保证措施</w:t>
            </w:r>
            <w:r>
              <w:rPr>
                <w:rFonts w:hint="eastAsia" w:ascii="宋体" w:hAnsi="宋体"/>
                <w:bCs/>
                <w:color w:val="000000" w:themeColor="text1"/>
                <w14:textFill>
                  <w14:solidFill>
                    <w14:schemeClr w14:val="tx1"/>
                  </w14:solidFill>
                </w14:textFill>
              </w:rPr>
              <w:t>不可行的，得0分。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②质量保证措施不明确，或框架粗糙、内容简略，或与项目情况不完全适应，得5分。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③质量保证措施明确，措施合理，符合项目情况，得10分。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④质量保证措施完善、具体，且措施科学合理、操作性强，有满足档案整理的设施设备，有严格执行档案整理规范的承诺，完全满足本项目采购需求，得15分。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实施方案分（满分</w:t>
            </w:r>
            <w:r>
              <w:rPr>
                <w:rFonts w:hint="eastAsia" w:ascii="宋体" w:hAnsi="宋体" w:cs="宋体"/>
                <w:color w:val="000000" w:themeColor="text1"/>
                <w:u w:val="single"/>
                <w14:textFill>
                  <w14:solidFill>
                    <w14:schemeClr w14:val="tx1"/>
                  </w14:solidFill>
                </w14:textFill>
              </w:rPr>
              <w:t>15</w:t>
            </w:r>
            <w:r>
              <w:rPr>
                <w:rFonts w:hint="eastAsia" w:ascii="宋体" w:hAnsi="宋体" w:cs="宋体"/>
                <w:color w:val="000000" w:themeColor="text1"/>
                <w14:textFill>
                  <w14:solidFill>
                    <w14:schemeClr w14:val="tx1"/>
                  </w14:solidFill>
                </w14:textFill>
              </w:rPr>
              <w:t>分）</w:t>
            </w:r>
          </w:p>
        </w:tc>
        <w:tc>
          <w:tcPr>
            <w:tcW w:w="6029" w:type="dxa"/>
            <w:vAlign w:val="center"/>
          </w:tcPr>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根据供应商提供的实施方案形成的书面材料进行独立打分，以下各项不重复计分：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①供应商未在响应文件中提供实施方案或者提供的实施方案不可行的，得0分。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②</w:t>
            </w:r>
            <w:r>
              <w:rPr>
                <w:rFonts w:hint="eastAsia"/>
                <w:color w:val="000000" w:themeColor="text1"/>
                <w14:textFill>
                  <w14:solidFill>
                    <w14:schemeClr w14:val="tx1"/>
                  </w14:solidFill>
                </w14:textFill>
              </w:rPr>
              <w:t>项目实施计划比较粗糙，可行性一般，档案管理制度不完整，或人员管理措施、保密措施、安全生产保障措施不具体</w:t>
            </w:r>
            <w:r>
              <w:rPr>
                <w:rFonts w:hint="eastAsia" w:ascii="宋体" w:hAnsi="宋体"/>
                <w:bCs/>
                <w:color w:val="000000" w:themeColor="text1"/>
                <w14:textFill>
                  <w14:solidFill>
                    <w14:schemeClr w14:val="tx1"/>
                  </w14:solidFill>
                </w14:textFill>
              </w:rPr>
              <w:t>，得5分。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③</w:t>
            </w:r>
            <w:r>
              <w:rPr>
                <w:rFonts w:hint="eastAsia"/>
                <w:color w:val="000000" w:themeColor="text1"/>
                <w14:textFill>
                  <w14:solidFill>
                    <w14:schemeClr w14:val="tx1"/>
                  </w14:solidFill>
                </w14:textFill>
              </w:rPr>
              <w:t>项目实施计划可行，有完整的档案管理制度，人员管理措施、保密措施、安全生产保障措施具体</w:t>
            </w:r>
            <w:r>
              <w:rPr>
                <w:rFonts w:hint="eastAsia" w:ascii="宋体" w:hAnsi="宋体"/>
                <w:bCs/>
                <w:color w:val="000000" w:themeColor="text1"/>
                <w14:textFill>
                  <w14:solidFill>
                    <w14:schemeClr w14:val="tx1"/>
                  </w14:solidFill>
                </w14:textFill>
              </w:rPr>
              <w:t>，得10分。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④</w:t>
            </w:r>
            <w:r>
              <w:rPr>
                <w:rFonts w:hint="eastAsia"/>
                <w:color w:val="000000" w:themeColor="text1"/>
                <w14:textFill>
                  <w14:solidFill>
                    <w14:schemeClr w14:val="tx1"/>
                  </w14:solidFill>
                </w14:textFill>
              </w:rPr>
              <w:t>项目实施计划全面、详细、可行性强，档案管理制度规范、完备，实施计划科学合理、职责分工明确，人员管理措施、项目保密措施、安全生产保障措施严格有效</w:t>
            </w:r>
            <w:r>
              <w:rPr>
                <w:rFonts w:hint="eastAsia" w:ascii="宋体" w:hAnsi="宋体"/>
                <w:bCs/>
                <w:color w:val="000000" w:themeColor="text1"/>
                <w14:textFill>
                  <w14:solidFill>
                    <w14:schemeClr w14:val="tx1"/>
                  </w14:solidFill>
                </w14:textFill>
              </w:rPr>
              <w:t>，得15分。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售后服务方案</w:t>
            </w:r>
            <w:r>
              <w:rPr>
                <w:rFonts w:hint="eastAsia" w:ascii="宋体" w:hAnsi="宋体" w:cs="宋体"/>
                <w:bCs/>
                <w:color w:val="000000" w:themeColor="text1"/>
                <w14:textFill>
                  <w14:solidFill>
                    <w14:schemeClr w14:val="tx1"/>
                  </w14:solidFill>
                </w14:textFill>
              </w:rPr>
              <w:t>分（满分</w:t>
            </w:r>
            <w:r>
              <w:rPr>
                <w:rFonts w:hint="eastAsia" w:ascii="宋体" w:hAnsi="宋体" w:cs="宋体"/>
                <w:bCs/>
                <w:color w:val="000000" w:themeColor="text1"/>
                <w:u w:val="single"/>
                <w14:textFill>
                  <w14:solidFill>
                    <w14:schemeClr w14:val="tx1"/>
                  </w14:solidFill>
                </w14:textFill>
              </w:rPr>
              <w:t>15</w:t>
            </w:r>
            <w:r>
              <w:rPr>
                <w:rFonts w:hint="eastAsia" w:ascii="宋体" w:hAnsi="宋体" w:cs="宋体"/>
                <w:bCs/>
                <w:color w:val="000000" w:themeColor="text1"/>
                <w14:textFill>
                  <w14:solidFill>
                    <w14:schemeClr w14:val="tx1"/>
                  </w14:solidFill>
                </w14:textFill>
              </w:rPr>
              <w:t>分）</w:t>
            </w:r>
          </w:p>
        </w:tc>
        <w:tc>
          <w:tcPr>
            <w:tcW w:w="6029" w:type="dxa"/>
            <w:vAlign w:val="center"/>
          </w:tcPr>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根据供应商提供的售后服务方案形成的书面材料进行独立打分，以下各项不重复计分：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①供应商未在响应文件中提供售后服务方案或者提供的售后服务方案不可行的，得0分。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②售后服务方案</w:t>
            </w:r>
            <w:r>
              <w:rPr>
                <w:rFonts w:hint="eastAsia"/>
                <w:color w:val="000000" w:themeColor="text1"/>
                <w14:textFill>
                  <w14:solidFill>
                    <w14:schemeClr w14:val="tx1"/>
                  </w14:solidFill>
                </w14:textFill>
              </w:rPr>
              <w:t>内容简略，服务响应时间、完成时间等内容仅能保证最低限度够满本项目的服务需求，售后服务方案总体较粗略、不具体，缺乏针对性</w:t>
            </w:r>
            <w:r>
              <w:rPr>
                <w:rFonts w:hint="eastAsia" w:ascii="宋体" w:hAnsi="宋体"/>
                <w:bCs/>
                <w:color w:val="000000" w:themeColor="text1"/>
                <w14:textFill>
                  <w14:solidFill>
                    <w14:schemeClr w14:val="tx1"/>
                  </w14:solidFill>
                </w14:textFill>
              </w:rPr>
              <w:t>，得5分。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③</w:t>
            </w:r>
            <w:r>
              <w:rPr>
                <w:rFonts w:hint="eastAsia"/>
                <w:color w:val="000000" w:themeColor="text1"/>
                <w14:textFill>
                  <w14:solidFill>
                    <w14:schemeClr w14:val="tx1"/>
                  </w14:solidFill>
                </w14:textFill>
              </w:rPr>
              <w:t>售后服务方案完整，服务响应时间、完成时间、公司的技术力量、档案整理的技术服务内容、技术人员监督和质量检查等，能满足采购文件售后服务要求</w:t>
            </w:r>
            <w:r>
              <w:rPr>
                <w:rFonts w:hint="eastAsia" w:ascii="宋体" w:hAnsi="宋体"/>
                <w:bCs/>
                <w:color w:val="000000" w:themeColor="text1"/>
                <w14:textFill>
                  <w14:solidFill>
                    <w14:schemeClr w14:val="tx1"/>
                  </w14:solidFill>
                </w14:textFill>
              </w:rPr>
              <w:t>，得10分。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④</w:t>
            </w:r>
            <w:r>
              <w:rPr>
                <w:rFonts w:hint="eastAsia"/>
                <w:color w:val="000000" w:themeColor="text1"/>
                <w14:textFill>
                  <w14:solidFill>
                    <w14:schemeClr w14:val="tx1"/>
                  </w14:solidFill>
                </w14:textFill>
              </w:rPr>
              <w:t>售后服务方案完整、全面，有针对性，服务响应时间、项目完成时间、公司的技术力量、档案整理的技术服务内容、技术人员监督和质量检查等阐述具体，有完善的培训计划和可靠的服务响应体系；提供故障处理流程、维护保障流程及组织架构。方案切合采购人单位特点，为采购人考虑全面，具有很强针对性和可行性</w:t>
            </w:r>
            <w:r>
              <w:rPr>
                <w:rFonts w:hint="eastAsia" w:ascii="宋体" w:hAnsi="宋体"/>
                <w:bCs/>
                <w:color w:val="000000" w:themeColor="text1"/>
                <w14:textFill>
                  <w14:solidFill>
                    <w14:schemeClr w14:val="tx1"/>
                  </w14:solidFill>
                </w14:textFill>
              </w:rPr>
              <w:t>，得15分。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进度保障方案</w:t>
            </w:r>
            <w:r>
              <w:rPr>
                <w:rFonts w:hint="eastAsia" w:ascii="宋体" w:hAnsi="宋体" w:cs="宋体"/>
                <w:bCs/>
                <w:color w:val="000000" w:themeColor="text1"/>
                <w14:textFill>
                  <w14:solidFill>
                    <w14:schemeClr w14:val="tx1"/>
                  </w14:solidFill>
                </w14:textFill>
              </w:rPr>
              <w:t>分（满分</w:t>
            </w:r>
            <w:r>
              <w:rPr>
                <w:rFonts w:hint="eastAsia" w:ascii="宋体" w:hAnsi="宋体" w:cs="宋体"/>
                <w:bCs/>
                <w:color w:val="000000" w:themeColor="text1"/>
                <w:u w:val="single"/>
                <w14:textFill>
                  <w14:solidFill>
                    <w14:schemeClr w14:val="tx1"/>
                  </w14:solidFill>
                </w14:textFill>
              </w:rPr>
              <w:t>9</w:t>
            </w:r>
            <w:r>
              <w:rPr>
                <w:rFonts w:hint="eastAsia" w:ascii="宋体" w:hAnsi="宋体" w:cs="宋体"/>
                <w:bCs/>
                <w:color w:val="000000" w:themeColor="text1"/>
                <w14:textFill>
                  <w14:solidFill>
                    <w14:schemeClr w14:val="tx1"/>
                  </w14:solidFill>
                </w14:textFill>
              </w:rPr>
              <w:t>分）</w:t>
            </w:r>
          </w:p>
        </w:tc>
        <w:tc>
          <w:tcPr>
            <w:tcW w:w="6029" w:type="dxa"/>
            <w:vAlign w:val="center"/>
          </w:tcPr>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根据供应商提供的进度保障方案形成的书面材料进行独立打分，以下各项不重复计分：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①供应商未在响应文件中提供进度保障方案或者提供的进度保障方案不可行的，得0分。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②</w:t>
            </w:r>
            <w:r>
              <w:rPr>
                <w:rFonts w:hint="eastAsia" w:ascii="宋体" w:hAnsi="宋体" w:cs="宋体"/>
                <w:color w:val="000000" w:themeColor="text1"/>
                <w:szCs w:val="21"/>
                <w14:textFill>
                  <w14:solidFill>
                    <w14:schemeClr w14:val="tx1"/>
                  </w14:solidFill>
                </w14:textFill>
              </w:rPr>
              <w:t>实施进度安排计划基本完整，条理不清晰，各阶段工作安排不够明确，可行性较差，基本满足项目需求</w:t>
            </w:r>
            <w:r>
              <w:rPr>
                <w:rFonts w:hint="eastAsia" w:ascii="宋体" w:hAnsi="宋体"/>
                <w:bCs/>
                <w:color w:val="000000" w:themeColor="text1"/>
                <w14:textFill>
                  <w14:solidFill>
                    <w14:schemeClr w14:val="tx1"/>
                  </w14:solidFill>
                </w14:textFill>
              </w:rPr>
              <w:t>，得3分。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③</w:t>
            </w:r>
            <w:r>
              <w:rPr>
                <w:rFonts w:hint="eastAsia" w:ascii="宋体" w:hAnsi="宋体" w:cs="宋体"/>
                <w:color w:val="000000" w:themeColor="text1"/>
                <w:szCs w:val="21"/>
                <w14:textFill>
                  <w14:solidFill>
                    <w14:schemeClr w14:val="tx1"/>
                  </w14:solidFill>
                </w14:textFill>
              </w:rPr>
              <w:t>实施进度安排计划完整，条理较清晰，各阶段工作安排明确，可行性一般，较好满足项目需求</w:t>
            </w:r>
            <w:r>
              <w:rPr>
                <w:rFonts w:hint="eastAsia" w:ascii="宋体" w:hAnsi="宋体"/>
                <w:bCs/>
                <w:color w:val="000000" w:themeColor="text1"/>
                <w14:textFill>
                  <w14:solidFill>
                    <w14:schemeClr w14:val="tx1"/>
                  </w14:solidFill>
                </w14:textFill>
              </w:rPr>
              <w:t>，得6分。</w:t>
            </w:r>
          </w:p>
          <w:p>
            <w:pPr>
              <w:tabs>
                <w:tab w:val="left" w:pos="1160"/>
              </w:tabs>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④</w:t>
            </w:r>
            <w:r>
              <w:rPr>
                <w:rFonts w:hint="eastAsia" w:ascii="宋体" w:hAnsi="宋体" w:cs="宋体"/>
                <w:color w:val="000000" w:themeColor="text1"/>
                <w:szCs w:val="21"/>
                <w14:textFill>
                  <w14:solidFill>
                    <w14:schemeClr w14:val="tx1"/>
                  </w14:solidFill>
                </w14:textFill>
              </w:rPr>
              <w:t>实施进度安排计划完整详细，计划条理清晰，各阶段工作安排合理，安排详细具体得当，可行性较强，完全满足项目需求</w:t>
            </w:r>
            <w:r>
              <w:rPr>
                <w:rFonts w:hint="eastAsia" w:ascii="宋体" w:hAnsi="宋体"/>
                <w:bCs/>
                <w:color w:val="000000" w:themeColor="text1"/>
                <w14:textFill>
                  <w14:solidFill>
                    <w14:schemeClr w14:val="tx1"/>
                  </w14:solidFill>
                </w14:textFill>
              </w:rPr>
              <w:t>，得9分。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345"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w:t>
            </w:r>
          </w:p>
        </w:tc>
        <w:tc>
          <w:tcPr>
            <w:tcW w:w="1500" w:type="dxa"/>
            <w:vMerge w:val="restart"/>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商务分</w:t>
            </w:r>
          </w:p>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满分26</w:t>
            </w:r>
            <w:r>
              <w:rPr>
                <w:rFonts w:hint="eastAsia" w:ascii="宋体" w:hAnsi="宋体" w:cs="宋体"/>
                <w:bCs/>
                <w:color w:val="000000" w:themeColor="text1"/>
                <w14:textFill>
                  <w14:solidFill>
                    <w14:schemeClr w14:val="tx1"/>
                  </w14:solidFill>
                </w14:textFill>
              </w:rPr>
              <w:t>分）</w:t>
            </w:r>
          </w:p>
        </w:tc>
        <w:tc>
          <w:tcPr>
            <w:tcW w:w="1576" w:type="dxa"/>
            <w:tcMar>
              <w:left w:w="57" w:type="dxa"/>
              <w:right w:w="57" w:type="dxa"/>
            </w:tcMar>
            <w:vAlign w:val="center"/>
          </w:tcPr>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履约能力分</w:t>
            </w:r>
          </w:p>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（满分</w:t>
            </w:r>
            <w:r>
              <w:rPr>
                <w:rFonts w:hint="eastAsia" w:ascii="宋体" w:hAnsi="宋体" w:cs="宋体"/>
                <w:bCs/>
                <w:color w:val="000000" w:themeColor="text1"/>
                <w:u w:val="single"/>
                <w14:textFill>
                  <w14:solidFill>
                    <w14:schemeClr w14:val="tx1"/>
                  </w14:solidFill>
                </w14:textFill>
              </w:rPr>
              <w:t>16</w:t>
            </w:r>
            <w:r>
              <w:rPr>
                <w:rFonts w:hint="eastAsia" w:ascii="宋体" w:hAnsi="宋体" w:cs="宋体"/>
                <w:bCs/>
                <w:color w:val="000000" w:themeColor="text1"/>
                <w14:textFill>
                  <w14:solidFill>
                    <w14:schemeClr w14:val="tx1"/>
                  </w14:solidFill>
                </w14:textFill>
              </w:rPr>
              <w:t>分）</w:t>
            </w:r>
          </w:p>
        </w:tc>
        <w:tc>
          <w:tcPr>
            <w:tcW w:w="6029" w:type="dxa"/>
            <w:vAlign w:val="center"/>
          </w:tcPr>
          <w:p>
            <w:pPr>
              <w:pStyle w:val="9"/>
              <w:numPr>
                <w:ilvl w:val="0"/>
                <w:numId w:val="3"/>
              </w:numPr>
              <w:spacing w:line="56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提供本地（或异地）上门服务的履约能力的证明（如在南宁市设有合法的常规组织机构或本地常驻人员，请提供营业执照复印件、或竞标人在南宁市内常驻场所的产权证或租赁协议证明复印件；如在南宁市没有合法的常规组织机构或本地常驻人员，请提供2021年以来在注册地跨市以外区域提供同类档案整理和数字化服务的项目合同复印件；以上复印件并加盖竞标人公章），得4分，满分4分。</w:t>
            </w:r>
          </w:p>
          <w:p>
            <w:pPr>
              <w:pStyle w:val="9"/>
              <w:numPr>
                <w:ilvl w:val="0"/>
                <w:numId w:val="3"/>
              </w:numPr>
              <w:spacing w:line="56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投入本项目的人员具备省级以上（包含省级）档案局颁发的《档案业务知识培训班合格证书》的，每人得3分，满分12分（提供证书复印件并加盖竞标人公章）。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tcMar>
              <w:left w:w="57" w:type="dxa"/>
              <w:right w:w="57" w:type="dxa"/>
            </w:tcMar>
            <w:vAlign w:val="center"/>
          </w:tcPr>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业绩分</w:t>
            </w:r>
          </w:p>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（满分</w:t>
            </w:r>
            <w:r>
              <w:rPr>
                <w:rFonts w:hint="eastAsia" w:ascii="宋体" w:hAnsi="宋体" w:cs="宋体"/>
                <w:bCs/>
                <w:color w:val="000000" w:themeColor="text1"/>
                <w:u w:val="single"/>
                <w14:textFill>
                  <w14:solidFill>
                    <w14:schemeClr w14:val="tx1"/>
                  </w14:solidFill>
                </w14:textFill>
              </w:rPr>
              <w:t>10</w:t>
            </w:r>
            <w:r>
              <w:rPr>
                <w:rFonts w:hint="eastAsia" w:ascii="宋体" w:hAnsi="宋体" w:cs="宋体"/>
                <w:bCs/>
                <w:color w:val="000000" w:themeColor="text1"/>
                <w14:textFill>
                  <w14:solidFill>
                    <w14:schemeClr w14:val="tx1"/>
                  </w14:solidFill>
                </w14:textFill>
              </w:rPr>
              <w:t>分）</w:t>
            </w:r>
          </w:p>
        </w:tc>
        <w:tc>
          <w:tcPr>
            <w:tcW w:w="6029" w:type="dxa"/>
            <w:vAlign w:val="center"/>
          </w:tcPr>
          <w:p>
            <w:pPr>
              <w:tabs>
                <w:tab w:val="left" w:pos="1160"/>
              </w:tabs>
              <w:spacing w:line="400" w:lineRule="exact"/>
              <w:rPr>
                <w:b/>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供应商2021年以来同类档案整理和数字化服务项目业绩，每提供一项业绩得2分，满分10分。（提供合同或中标通知书复印件，以上复印件加盖供应商公章）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4"/>
            <w:vAlign w:val="center"/>
          </w:tcPr>
          <w:p>
            <w:pPr>
              <w:pStyle w:val="9"/>
              <w:spacing w:line="400" w:lineRule="exact"/>
              <w:rPr>
                <w:rFonts w:hAnsi="宋体"/>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总得分=1+2+3。</w:t>
            </w:r>
          </w:p>
        </w:tc>
      </w:tr>
    </w:tbl>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3"/>
        <w:jc w:val="center"/>
        <w:rPr>
          <w:rFonts w:hint="default" w:cs="宋体"/>
          <w:color w:val="000000" w:themeColor="text1"/>
          <w:sz w:val="30"/>
          <w:szCs w:val="30"/>
          <w14:textFill>
            <w14:solidFill>
              <w14:schemeClr w14:val="tx1"/>
            </w14:solidFill>
          </w14:textFill>
        </w:rPr>
      </w:pPr>
      <w:bookmarkStart w:id="32" w:name="_Toc24599"/>
      <w:r>
        <w:rPr>
          <w:rFonts w:cs="宋体"/>
          <w:color w:val="000000" w:themeColor="text1"/>
          <w:sz w:val="30"/>
          <w:szCs w:val="30"/>
          <w14:textFill>
            <w14:solidFill>
              <w14:schemeClr w14:val="tx1"/>
            </w14:solidFill>
          </w14:textFill>
        </w:rPr>
        <w:t>第四章  采购合同文本</w:t>
      </w:r>
      <w:bookmarkEnd w:id="32"/>
    </w:p>
    <w:p>
      <w:pPr>
        <w:pStyle w:val="9"/>
        <w:jc w:val="center"/>
        <w:rPr>
          <w:rFonts w:hAnsi="宋体" w:cs="宋体"/>
          <w:bCs/>
          <w:color w:val="000000" w:themeColor="text1"/>
          <w:sz w:val="32"/>
          <w:szCs w:val="32"/>
          <w14:textFill>
            <w14:solidFill>
              <w14:schemeClr w14:val="tx1"/>
            </w14:solidFill>
          </w14:textFill>
        </w:rPr>
      </w:pPr>
      <w:r>
        <w:rPr>
          <w:rFonts w:hint="eastAsia" w:hAnsi="宋体" w:cs="宋体"/>
          <w:bCs/>
          <w:color w:val="000000" w:themeColor="text1"/>
          <w:sz w:val="32"/>
          <w:szCs w:val="32"/>
          <w14:textFill>
            <w14:solidFill>
              <w14:schemeClr w14:val="tx1"/>
            </w14:solidFill>
          </w14:textFill>
        </w:rPr>
        <w:t>合 同 书</w:t>
      </w:r>
    </w:p>
    <w:p>
      <w:pPr>
        <w:pStyle w:val="9"/>
        <w:jc w:val="center"/>
        <w:rPr>
          <w:rFonts w:hAnsi="宋体" w:cs="宋体"/>
          <w:bCs/>
          <w:color w:val="000000" w:themeColor="text1"/>
          <w:sz w:val="32"/>
          <w:szCs w:val="32"/>
          <w14:textFill>
            <w14:solidFill>
              <w14:schemeClr w14:val="tx1"/>
            </w14:solidFill>
          </w14:textFill>
        </w:rPr>
      </w:pPr>
    </w:p>
    <w:p>
      <w:pPr>
        <w:tabs>
          <w:tab w:val="left" w:pos="540"/>
          <w:tab w:val="left" w:pos="1080"/>
          <w:tab w:val="left" w:pos="1440"/>
        </w:tabs>
        <w:snapToGrid w:val="0"/>
        <w:jc w:val="center"/>
        <w:rPr>
          <w:rFonts w:ascii="宋体" w:hAnsi="宋体" w:cs="宋体"/>
          <w:color w:val="000000" w:themeColor="text1"/>
          <w:sz w:val="32"/>
          <w:szCs w:val="32"/>
          <w14:textFill>
            <w14:solidFill>
              <w14:schemeClr w14:val="tx1"/>
            </w14:solidFill>
          </w14:textFill>
        </w:rPr>
      </w:pPr>
    </w:p>
    <w:p>
      <w:pPr>
        <w:tabs>
          <w:tab w:val="left" w:pos="540"/>
          <w:tab w:val="left" w:pos="1080"/>
          <w:tab w:val="left" w:pos="1440"/>
        </w:tabs>
        <w:snapToGrid w:val="0"/>
        <w:jc w:val="center"/>
        <w:rPr>
          <w:rFonts w:ascii="宋体" w:hAnsi="宋体" w:cs="宋体"/>
          <w:color w:val="000000" w:themeColor="text1"/>
          <w:sz w:val="32"/>
          <w:szCs w:val="32"/>
          <w14:textFill>
            <w14:solidFill>
              <w14:schemeClr w14:val="tx1"/>
            </w14:solidFill>
          </w14:textFill>
        </w:rPr>
      </w:pPr>
    </w:p>
    <w:p>
      <w:pPr>
        <w:tabs>
          <w:tab w:val="left" w:pos="540"/>
          <w:tab w:val="left" w:pos="1080"/>
          <w:tab w:val="left" w:pos="1440"/>
        </w:tabs>
        <w:snapToGrid w:val="0"/>
        <w:jc w:val="center"/>
        <w:rPr>
          <w:rFonts w:ascii="宋体" w:hAnsi="宋体" w:cs="宋体"/>
          <w:color w:val="000000" w:themeColor="text1"/>
          <w:sz w:val="32"/>
          <w:szCs w:val="32"/>
          <w14:textFill>
            <w14:solidFill>
              <w14:schemeClr w14:val="tx1"/>
            </w14:solidFill>
          </w14:textFill>
        </w:rPr>
      </w:pPr>
    </w:p>
    <w:p>
      <w:pPr>
        <w:tabs>
          <w:tab w:val="left" w:pos="540"/>
          <w:tab w:val="left" w:pos="1080"/>
          <w:tab w:val="left" w:pos="1440"/>
        </w:tabs>
        <w:snapToGrid w:val="0"/>
        <w:ind w:left="1680" w:leftChars="800"/>
        <w:jc w:val="center"/>
        <w:rPr>
          <w:rFonts w:ascii="宋体" w:hAnsi="宋体" w:cs="宋体"/>
          <w:color w:val="000000" w:themeColor="text1"/>
          <w:sz w:val="32"/>
          <w:szCs w:val="32"/>
          <w14:textFill>
            <w14:solidFill>
              <w14:schemeClr w14:val="tx1"/>
            </w14:solidFill>
          </w14:textFill>
        </w:rPr>
      </w:pPr>
    </w:p>
    <w:p>
      <w:pPr>
        <w:tabs>
          <w:tab w:val="left" w:pos="2160"/>
        </w:tabs>
        <w:topLinePunct/>
        <w:autoSpaceDE w:val="0"/>
        <w:autoSpaceDN w:val="0"/>
        <w:snapToGrid w:val="0"/>
        <w:spacing w:line="360" w:lineRule="auto"/>
        <w:ind w:left="2100" w:leftChars="10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项目名称：</w:t>
      </w:r>
      <w:r>
        <w:rPr>
          <w:rFonts w:hint="eastAsia" w:ascii="宋体" w:hAnsi="宋体" w:cs="宋体"/>
          <w:bCs/>
          <w:color w:val="000000" w:themeColor="text1"/>
          <w:sz w:val="24"/>
          <w:szCs w:val="24"/>
          <w:u w:val="single"/>
          <w14:textFill>
            <w14:solidFill>
              <w14:schemeClr w14:val="tx1"/>
            </w14:solidFill>
          </w14:textFill>
        </w:rPr>
        <w:t xml:space="preserve">                   </w:t>
      </w:r>
    </w:p>
    <w:p>
      <w:pPr>
        <w:tabs>
          <w:tab w:val="left" w:pos="2160"/>
        </w:tabs>
        <w:topLinePunct/>
        <w:autoSpaceDE w:val="0"/>
        <w:autoSpaceDN w:val="0"/>
        <w:snapToGrid w:val="0"/>
        <w:spacing w:line="360" w:lineRule="auto"/>
        <w:ind w:left="2100" w:leftChars="10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包    号：</w:t>
      </w:r>
      <w:r>
        <w:rPr>
          <w:rFonts w:hint="eastAsia" w:ascii="宋体" w:hAnsi="宋体" w:cs="宋体"/>
          <w:bCs/>
          <w:color w:val="000000" w:themeColor="text1"/>
          <w:sz w:val="24"/>
          <w:szCs w:val="24"/>
          <w:u w:val="single"/>
          <w14:textFill>
            <w14:solidFill>
              <w14:schemeClr w14:val="tx1"/>
            </w14:solidFill>
          </w14:textFill>
        </w:rPr>
        <w:t xml:space="preserve">                   </w:t>
      </w:r>
    </w:p>
    <w:p>
      <w:pPr>
        <w:tabs>
          <w:tab w:val="left" w:pos="540"/>
          <w:tab w:val="left" w:pos="1080"/>
          <w:tab w:val="left" w:pos="1440"/>
        </w:tabs>
        <w:snapToGrid w:val="0"/>
        <w:spacing w:line="360" w:lineRule="auto"/>
        <w:ind w:left="2100" w:leftChars="10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合同编号：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 </w:t>
      </w:r>
    </w:p>
    <w:p>
      <w:pPr>
        <w:tabs>
          <w:tab w:val="left" w:pos="2160"/>
        </w:tabs>
        <w:topLinePunct/>
        <w:autoSpaceDE w:val="0"/>
        <w:autoSpaceDN w:val="0"/>
        <w:snapToGrid w:val="0"/>
        <w:spacing w:line="360" w:lineRule="auto"/>
        <w:ind w:left="2880" w:leftChars="800" w:hanging="1200" w:hangingChars="500"/>
        <w:rPr>
          <w:rFonts w:ascii="宋体" w:hAnsi="宋体" w:cs="宋体"/>
          <w:bCs/>
          <w:color w:val="000000" w:themeColor="text1"/>
          <w:sz w:val="24"/>
          <w:szCs w:val="24"/>
          <w14:textFill>
            <w14:solidFill>
              <w14:schemeClr w14:val="tx1"/>
            </w14:solidFill>
          </w14:textFill>
        </w:rPr>
      </w:pPr>
    </w:p>
    <w:p>
      <w:pPr>
        <w:pStyle w:val="9"/>
        <w:spacing w:line="460" w:lineRule="exact"/>
        <w:jc w:val="center"/>
        <w:rPr>
          <w:rFonts w:hAnsi="宋体" w:cs="宋体"/>
          <w:bCs/>
          <w:color w:val="000000" w:themeColor="text1"/>
          <w:sz w:val="24"/>
          <w:szCs w:val="24"/>
          <w14:textFill>
            <w14:solidFill>
              <w14:schemeClr w14:val="tx1"/>
            </w14:solidFill>
          </w14:textFill>
        </w:rPr>
      </w:pPr>
    </w:p>
    <w:p>
      <w:pPr>
        <w:pStyle w:val="9"/>
        <w:tabs>
          <w:tab w:val="left" w:pos="3045"/>
        </w:tabs>
        <w:spacing w:line="460" w:lineRule="exact"/>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ab/>
      </w:r>
    </w:p>
    <w:p>
      <w:pPr>
        <w:pStyle w:val="9"/>
        <w:spacing w:line="460" w:lineRule="exact"/>
        <w:rPr>
          <w:rFonts w:hAnsi="宋体" w:cs="宋体"/>
          <w:bCs/>
          <w:color w:val="000000" w:themeColor="text1"/>
          <w:sz w:val="24"/>
          <w:szCs w:val="24"/>
          <w14:textFill>
            <w14:solidFill>
              <w14:schemeClr w14:val="tx1"/>
            </w14:solidFill>
          </w14:textFill>
        </w:rPr>
      </w:pPr>
    </w:p>
    <w:p>
      <w:pPr>
        <w:pStyle w:val="9"/>
        <w:spacing w:line="460" w:lineRule="exact"/>
        <w:jc w:val="center"/>
        <w:rPr>
          <w:rFonts w:hAnsi="宋体" w:cs="宋体"/>
          <w:bCs/>
          <w:color w:val="000000" w:themeColor="text1"/>
          <w:sz w:val="24"/>
          <w:szCs w:val="24"/>
          <w14:textFill>
            <w14:solidFill>
              <w14:schemeClr w14:val="tx1"/>
            </w14:solidFill>
          </w14:textFill>
        </w:rPr>
      </w:pPr>
    </w:p>
    <w:p>
      <w:pPr>
        <w:spacing w:line="300" w:lineRule="auto"/>
        <w:ind w:left="840" w:leftChars="400" w:firstLine="1298" w:firstLineChars="54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甲    方： </w:t>
      </w:r>
      <w:r>
        <w:rPr>
          <w:rFonts w:hint="eastAsia" w:ascii="宋体" w:hAnsi="宋体" w:cs="宋体"/>
          <w:bCs/>
          <w:color w:val="000000" w:themeColor="text1"/>
          <w:sz w:val="24"/>
          <w:szCs w:val="24"/>
          <w:u w:val="single"/>
          <w14:textFill>
            <w14:solidFill>
              <w14:schemeClr w14:val="tx1"/>
            </w14:solidFill>
          </w14:textFill>
        </w:rPr>
        <w:t>国家税务总局南宁市良庆区税务局</w:t>
      </w:r>
    </w:p>
    <w:p>
      <w:pPr>
        <w:spacing w:line="300" w:lineRule="auto"/>
        <w:ind w:left="840" w:leftChars="400" w:firstLine="1298" w:firstLineChars="541"/>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乙    方： </w:t>
      </w:r>
      <w:r>
        <w:rPr>
          <w:rFonts w:hint="eastAsia" w:ascii="宋体" w:hAnsi="宋体" w:cs="宋体"/>
          <w:bCs/>
          <w:color w:val="000000" w:themeColor="text1"/>
          <w:sz w:val="24"/>
          <w:szCs w:val="24"/>
          <w:u w:val="single"/>
          <w14:textFill>
            <w14:solidFill>
              <w14:schemeClr w14:val="tx1"/>
            </w14:solidFill>
          </w14:textFill>
        </w:rPr>
        <w:t xml:space="preserve">                         </w:t>
      </w:r>
    </w:p>
    <w:p>
      <w:pPr>
        <w:spacing w:line="300" w:lineRule="auto"/>
        <w:ind w:left="840" w:leftChars="400" w:firstLine="1298" w:firstLineChars="541"/>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日    期： </w:t>
      </w:r>
      <w:r>
        <w:rPr>
          <w:rFonts w:hint="eastAsia" w:ascii="宋体" w:hAnsi="宋体" w:cs="宋体"/>
          <w:bCs/>
          <w:color w:val="000000" w:themeColor="text1"/>
          <w:sz w:val="24"/>
          <w:szCs w:val="24"/>
          <w:u w:val="single"/>
          <w14:textFill>
            <w14:solidFill>
              <w14:schemeClr w14:val="tx1"/>
            </w14:solidFill>
          </w14:textFill>
        </w:rPr>
        <w:t xml:space="preserve">        年    月   日</w:t>
      </w:r>
    </w:p>
    <w:p>
      <w:pPr>
        <w:spacing w:line="30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u w:val="single"/>
          <w14:textFill>
            <w14:solidFill>
              <w14:schemeClr w14:val="tx1"/>
            </w14:solidFill>
          </w14:textFill>
        </w:rPr>
        <w:br w:type="page"/>
      </w:r>
      <w:r>
        <w:rPr>
          <w:rFonts w:hint="eastAsia" w:ascii="宋体" w:hAnsi="宋体" w:cs="宋体"/>
          <w:b/>
          <w:color w:val="000000" w:themeColor="text1"/>
          <w:sz w:val="24"/>
          <w:szCs w:val="24"/>
          <w14:textFill>
            <w14:solidFill>
              <w14:schemeClr w14:val="tx1"/>
            </w14:solidFill>
          </w14:textFill>
        </w:rPr>
        <w:t>合同条款前附表</w:t>
      </w:r>
    </w:p>
    <w:tbl>
      <w:tblPr>
        <w:tblStyle w:val="18"/>
        <w:tblpPr w:leftFromText="180" w:rightFromText="180" w:vertAnchor="text" w:horzAnchor="page" w:tblpX="1487" w:tblpY="525"/>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8418" w:type="dxa"/>
            <w:gridSpan w:val="3"/>
            <w:vAlign w:val="center"/>
          </w:tcPr>
          <w:p>
            <w:pPr>
              <w:tabs>
                <w:tab w:val="left" w:pos="700"/>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合同名称</w:t>
            </w:r>
          </w:p>
        </w:tc>
        <w:tc>
          <w:tcPr>
            <w:tcW w:w="5995" w:type="dxa"/>
            <w:vAlign w:val="center"/>
          </w:tcPr>
          <w:p>
            <w:pPr>
              <w:tabs>
                <w:tab w:val="left" w:pos="700"/>
              </w:tabs>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国家税务总局南宁市良庆区税务局2025年档案整理服务采购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合同编号</w:t>
            </w:r>
          </w:p>
        </w:tc>
        <w:tc>
          <w:tcPr>
            <w:tcW w:w="5995" w:type="dxa"/>
            <w:vAlign w:val="center"/>
          </w:tcPr>
          <w:p>
            <w:pPr>
              <w:tabs>
                <w:tab w:val="left" w:pos="2160"/>
              </w:tabs>
              <w:topLinePunct/>
              <w:autoSpaceDE w:val="0"/>
              <w:autoSpaceDN w:val="0"/>
              <w:adjustRightInd w:val="0"/>
              <w:snapToGrid w:val="0"/>
              <w:spacing w:line="360" w:lineRule="auto"/>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合同类型</w:t>
            </w:r>
          </w:p>
        </w:tc>
        <w:tc>
          <w:tcPr>
            <w:tcW w:w="5995" w:type="dxa"/>
            <w:vAlign w:val="center"/>
          </w:tcPr>
          <w:p>
            <w:pPr>
              <w:tabs>
                <w:tab w:val="left" w:pos="2160"/>
              </w:tabs>
              <w:topLinePunct/>
              <w:autoSpaceDE w:val="0"/>
              <w:autoSpaceDN w:val="0"/>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非信息化服务类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定价方式</w:t>
            </w:r>
          </w:p>
        </w:tc>
        <w:tc>
          <w:tcPr>
            <w:tcW w:w="5995" w:type="dxa"/>
            <w:vAlign w:val="center"/>
          </w:tcPr>
          <w:p>
            <w:pPr>
              <w:tabs>
                <w:tab w:val="left" w:pos="2160"/>
              </w:tabs>
              <w:topLinePunct/>
              <w:autoSpaceDE w:val="0"/>
              <w:autoSpaceDN w:val="0"/>
              <w:adjustRightInd w:val="0"/>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甲方名称</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国家税务总局南宁市良庆区税务局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甲方地址</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restart"/>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甲方相关部门</w:t>
            </w: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甲方采购部门</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995" w:type="dxa"/>
            <w:vAlign w:val="center"/>
          </w:tcPr>
          <w:p>
            <w:pPr>
              <w:pStyle w:val="9"/>
              <w:spacing w:line="360" w:lineRule="auto"/>
              <w:jc w:val="left"/>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甲方需求部门</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乙方名称</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乙方企业性质</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中型企业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小型企业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微型企业    </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监狱企业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残疾人福利性单位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乙方地址</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乙方联系人</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423" w:type="dxa"/>
            <w:gridSpan w:val="2"/>
            <w:vAlign w:val="center"/>
          </w:tcPr>
          <w:p>
            <w:pPr>
              <w:tabs>
                <w:tab w:val="left" w:pos="700"/>
              </w:tabs>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5995" w:type="dxa"/>
            <w:vAlign w:val="center"/>
          </w:tcPr>
          <w:p>
            <w:pPr>
              <w:tabs>
                <w:tab w:val="left" w:pos="700"/>
              </w:tabs>
              <w:adjustRightInd w:val="0"/>
              <w:snapToGrid w:val="0"/>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国家税务总局南宁市良庆区税务局2025年档案整理服务，详见磋商文件项目采购需求。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合同付款</w:t>
            </w:r>
          </w:p>
        </w:tc>
        <w:tc>
          <w:tcPr>
            <w:tcW w:w="5995" w:type="dxa"/>
            <w:vAlign w:val="center"/>
          </w:tcPr>
          <w:p>
            <w:pPr>
              <w:tabs>
                <w:tab w:val="center" w:pos="4890"/>
              </w:tabs>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合同以人民币结算，付款方式：</w:t>
            </w:r>
          </w:p>
          <w:p>
            <w:pPr>
              <w:tabs>
                <w:tab w:val="center" w:pos="489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（一）签订合同后二十个工作日内，由甲方预付乙方全部合同款的30%（付款进度达30%）。</w:t>
            </w:r>
          </w:p>
          <w:p>
            <w:pPr>
              <w:tabs>
                <w:tab w:val="center" w:pos="489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（二）项目进度达到50%后，</w:t>
            </w:r>
            <w:r>
              <w:rPr>
                <w:rFonts w:hint="eastAsia" w:ascii="宋体" w:hAnsi="宋体" w:cs="宋体"/>
                <w:color w:val="000000" w:themeColor="text1"/>
                <w:szCs w:val="21"/>
                <w:lang w:val="en-US" w:eastAsia="zh-CN"/>
                <w14:textFill>
                  <w14:solidFill>
                    <w14:schemeClr w14:val="tx1"/>
                  </w14:solidFill>
                </w14:textFill>
              </w:rPr>
              <w:t>并经甲方验收合格，</w:t>
            </w:r>
            <w:r>
              <w:rPr>
                <w:rFonts w:hint="eastAsia" w:ascii="宋体" w:hAnsi="宋体" w:cs="宋体"/>
                <w:color w:val="000000" w:themeColor="text1"/>
                <w:szCs w:val="21"/>
                <w14:textFill>
                  <w14:solidFill>
                    <w14:schemeClr w14:val="tx1"/>
                  </w14:solidFill>
                </w14:textFill>
              </w:rPr>
              <w:t>由甲方支付乙方全部合同款的30%（付款进度达60%）。</w:t>
            </w:r>
          </w:p>
          <w:p>
            <w:pPr>
              <w:tabs>
                <w:tab w:val="center" w:pos="489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项目全部完成并验收合格后二十个工作日内，由甲方支付乙方全部合同款的37%（付款进度达97%），余下3%的合同款作为质保金，项目验收合格一年后如无质量问题的，甲方支付剩余3%的质保金（无息）。乙方每次自收到款项之日起三个工作日内开具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履约保证金及返还</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本项目不要求提供履约保证金。</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□本项目要求提供履约保证金。履约保证金为人民币</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r>
              <w:rPr>
                <w:rFonts w:hint="eastAsia" w:cs="Calibri"/>
                <w:color w:val="000000" w:themeColor="text1"/>
                <w14:textFill>
                  <w14:solidFill>
                    <w14:schemeClr w14:val="tx1"/>
                  </w14:solidFill>
                </w14:textFill>
              </w:rPr>
              <w:t>乙方</w:t>
            </w:r>
            <w:r>
              <w:rPr>
                <w:rFonts w:hAnsi="宋体"/>
                <w:color w:val="000000" w:themeColor="text1"/>
                <w14:textFill>
                  <w14:solidFill>
                    <w14:schemeClr w14:val="tx1"/>
                  </w14:solidFill>
                </w14:textFill>
              </w:rPr>
              <w:t>在签订合同前</w:t>
            </w:r>
            <w:r>
              <w:rPr>
                <w:rFonts w:hint="eastAsia" w:hAnsi="宋体"/>
                <w:color w:val="000000" w:themeColor="text1"/>
                <w14:textFill>
                  <w14:solidFill>
                    <w14:schemeClr w14:val="tx1"/>
                  </w14:solidFill>
                </w14:textFill>
              </w:rPr>
              <w:t>应提交履约保证金，</w:t>
            </w:r>
            <w:r>
              <w:rPr>
                <w:rFonts w:hAnsi="宋体"/>
                <w:color w:val="000000" w:themeColor="text1"/>
                <w14:textFill>
                  <w14:solidFill>
                    <w14:schemeClr w14:val="tx1"/>
                  </w14:solidFill>
                </w14:textFill>
              </w:rPr>
              <w:t>否则，不予签订合同</w:t>
            </w:r>
            <w:r>
              <w:rPr>
                <w:rFonts w:hint="eastAsia" w:ascii="宋体" w:hAnsi="宋体" w:cs="宋体"/>
                <w:color w:val="000000" w:themeColor="text1"/>
                <w:szCs w:val="21"/>
                <w14:textFill>
                  <w14:solidFill>
                    <w14:schemeClr w14:val="tx1"/>
                  </w14:solidFill>
                </w14:textFill>
              </w:rPr>
              <w:t>。提交方式为银行电汇、金融机构或担保机构出具的保函。在合同履行期满，扣除应扣除的款项（如有）且双方无争议后，无息返还。</w:t>
            </w:r>
          </w:p>
          <w:p>
            <w:pPr>
              <w:tabs>
                <w:tab w:val="left" w:pos="700"/>
              </w:tabs>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满足履约保证金返还条件的，甲方在收到返还相关信息等合同约定资料后，进行核实。对核实结果无异议的，自完成核实之日起30日内，以</w:t>
            </w:r>
            <w:r>
              <w:rPr>
                <w:rFonts w:hint="eastAsia" w:ascii="宋体" w:hAnsi="宋体" w:cs="宋体"/>
                <w:color w:val="000000" w:themeColor="text1"/>
                <w:szCs w:val="21"/>
                <w:u w:val="single"/>
                <w14:textFill>
                  <w14:solidFill>
                    <w14:schemeClr w14:val="tx1"/>
                  </w14:solidFill>
                </w14:textFill>
              </w:rPr>
              <w:t>银行转账</w:t>
            </w:r>
            <w:r>
              <w:rPr>
                <w:rFonts w:hint="eastAsia" w:ascii="宋体" w:hAnsi="宋体" w:cs="宋体"/>
                <w:color w:val="000000" w:themeColor="text1"/>
                <w:szCs w:val="21"/>
                <w14:textFill>
                  <w14:solidFill>
                    <w14:schemeClr w14:val="tx1"/>
                  </w14:solidFill>
                </w14:textFill>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3" w:type="dxa"/>
            <w:gridSpan w:val="2"/>
            <w:vAlign w:val="center"/>
          </w:tcPr>
          <w:p>
            <w:pPr>
              <w:tabs>
                <w:tab w:val="left" w:pos="700"/>
              </w:tabs>
              <w:adjustRightInd w:val="0"/>
              <w:snapToGrid w:val="0"/>
              <w:spacing w:line="380" w:lineRule="exact"/>
              <w:jc w:val="center"/>
              <w:rPr>
                <w:rFonts w:ascii="宋体" w:hAnsi="宋体" w:cs="宋体"/>
                <w:color w:val="000000" w:themeColor="text1"/>
                <w:szCs w:val="21"/>
                <w:lang w:val="en"/>
                <w14:textFill>
                  <w14:solidFill>
                    <w14:schemeClr w14:val="tx1"/>
                  </w14:solidFill>
                </w14:textFill>
              </w:rPr>
            </w:pPr>
            <w:r>
              <w:rPr>
                <w:rFonts w:ascii="宋体" w:hAnsi="宋体"/>
                <w:color w:val="000000" w:themeColor="text1"/>
                <w:szCs w:val="21"/>
                <w14:textFill>
                  <w14:solidFill>
                    <w14:schemeClr w14:val="tx1"/>
                  </w14:solidFill>
                </w14:textFill>
              </w:rPr>
              <w:t>合同履行期限</w:t>
            </w:r>
          </w:p>
        </w:tc>
        <w:tc>
          <w:tcPr>
            <w:tcW w:w="5995" w:type="dxa"/>
            <w:vAlign w:val="center"/>
          </w:tcPr>
          <w:p>
            <w:pPr>
              <w:tabs>
                <w:tab w:val="left" w:pos="700"/>
              </w:tabs>
              <w:adjustRightInd w:val="0"/>
              <w:snapToGrid w:val="0"/>
              <w:spacing w:line="380" w:lineRule="exact"/>
              <w:rPr>
                <w:rFonts w:ascii="宋体" w:hAnsi="宋体" w:cs="宋体"/>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自签订合同之日起400个工作日内完成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合同履约地点</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广西区南宁市内采购人指定地点</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合同纠纷解决方式</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甲乙双方应首先通过友好协商解决在执行本合同中所发生的或与本合同有关的一切争端。如从协商开始</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天内仍不能解决，可以选择以下途径之一解决纠纷：</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□向甲方所在地仲裁委员会或</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仲裁委员会申请仲裁</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☑向甲方所在地人民法院提起诉讼</w:t>
            </w:r>
          </w:p>
        </w:tc>
      </w:tr>
    </w:tbl>
    <w:p>
      <w:pPr>
        <w:tabs>
          <w:tab w:val="left" w:pos="700"/>
        </w:tabs>
        <w:topLinePunct/>
        <w:autoSpaceDE w:val="0"/>
        <w:autoSpaceDN w:val="0"/>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8"/>
          <w14:textFill>
            <w14:solidFill>
              <w14:schemeClr w14:val="tx1"/>
            </w14:solidFill>
          </w14:textFill>
        </w:rPr>
        <w:br w:type="page"/>
      </w:r>
    </w:p>
    <w:p>
      <w:pPr>
        <w:tabs>
          <w:tab w:val="left" w:pos="0"/>
        </w:tabs>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   合  同 </w:t>
      </w:r>
    </w:p>
    <w:p>
      <w:pPr>
        <w:tabs>
          <w:tab w:val="left" w:pos="540"/>
        </w:tabs>
        <w:topLinePunct/>
        <w:autoSpaceDE w:val="0"/>
        <w:autoSpaceDN w:val="0"/>
        <w:spacing w:line="460" w:lineRule="exact"/>
        <w:rPr>
          <w:rFonts w:ascii="宋体" w:hAnsi="宋体" w:cs="宋体"/>
          <w:b/>
          <w:color w:val="000000" w:themeColor="text1"/>
          <w:sz w:val="24"/>
          <w14:textFill>
            <w14:solidFill>
              <w14:schemeClr w14:val="tx1"/>
            </w14:solidFill>
          </w14:textFill>
        </w:rPr>
      </w:pP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国家税务总局南宁市良庆区税务局</w:t>
      </w:r>
      <w:r>
        <w:rPr>
          <w:rFonts w:ascii="Times New Roman" w:hAnsi="Times New Roman"/>
          <w:color w:val="000000" w:themeColor="text1"/>
          <w:szCs w:val="21"/>
          <w14:textFill>
            <w14:solidFill>
              <w14:schemeClr w14:val="tx1"/>
            </w14:solidFill>
          </w14:textFill>
        </w:rPr>
        <w:t>（以下简称“甲方”）通过</w:t>
      </w:r>
      <w:r>
        <w:rPr>
          <w:rFonts w:hint="eastAsia" w:ascii="Times New Roman" w:hAnsi="Times New Roman"/>
          <w:color w:val="000000" w:themeColor="text1"/>
          <w:szCs w:val="21"/>
          <w:u w:val="single"/>
          <w14:textFill>
            <w14:solidFill>
              <w14:schemeClr w14:val="tx1"/>
            </w14:solidFill>
          </w14:textFill>
        </w:rPr>
        <w:t>磋商</w:t>
      </w:r>
      <w:r>
        <w:rPr>
          <w:rFonts w:hint="eastAsia" w:ascii="Times New Roman" w:hAnsi="Times New Roman"/>
          <w:color w:val="000000" w:themeColor="text1"/>
          <w:szCs w:val="21"/>
          <w14:textFill>
            <w14:solidFill>
              <w14:schemeClr w14:val="tx1"/>
            </w14:solidFill>
          </w14:textFill>
        </w:rPr>
        <w:t>方</w:t>
      </w:r>
      <w:r>
        <w:rPr>
          <w:rFonts w:ascii="Times New Roman" w:hAnsi="Times New Roman"/>
          <w:color w:val="000000" w:themeColor="text1"/>
          <w:szCs w:val="21"/>
          <w14:textFill>
            <w14:solidFill>
              <w14:schemeClr w14:val="tx1"/>
            </w14:solidFill>
          </w14:textFill>
        </w:rPr>
        <w:t>式采购，确定_____公司（以下简称“乙方”）为</w:t>
      </w:r>
      <w:r>
        <w:rPr>
          <w:rFonts w:hint="eastAsia"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国家税务总局南宁市良庆区税务局2025年档案整理服务采购</w:t>
      </w:r>
      <w:r>
        <w:rPr>
          <w:rFonts w:hint="eastAsia" w:ascii="Times New Roman" w:hAnsi="Times New Roman"/>
          <w:color w:val="000000" w:themeColor="text1"/>
          <w:szCs w:val="21"/>
          <w14:textFill>
            <w14:solidFill>
              <w14:schemeClr w14:val="tx1"/>
            </w14:solidFill>
          </w14:textFill>
        </w:rPr>
        <w:t>”项目成交</w:t>
      </w:r>
      <w:r>
        <w:rPr>
          <w:rFonts w:ascii="Times New Roman" w:hAnsi="Times New Roman"/>
          <w:color w:val="000000" w:themeColor="text1"/>
          <w:szCs w:val="21"/>
          <w14:textFill>
            <w14:solidFill>
              <w14:schemeClr w14:val="tx1"/>
            </w14:solidFill>
          </w14:textFill>
        </w:rPr>
        <w:t>供应商。甲乙双方同意按照该项目</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文件约定的内容，签署《</w:t>
      </w:r>
      <w:r>
        <w:rPr>
          <w:rFonts w:hint="eastAsia" w:ascii="宋体" w:hAnsi="宋体" w:cs="宋体"/>
          <w:color w:val="000000" w:themeColor="text1"/>
          <w:szCs w:val="21"/>
          <w14:textFill>
            <w14:solidFill>
              <w14:schemeClr w14:val="tx1"/>
            </w14:solidFill>
          </w14:textFill>
        </w:rPr>
        <w:t>国家税务总局南宁市良庆区税务局2025年档案整理服务采购</w:t>
      </w:r>
      <w:r>
        <w:rPr>
          <w:rFonts w:ascii="Times New Roman" w:hAnsi="Times New Roman"/>
          <w:color w:val="000000" w:themeColor="text1"/>
          <w:szCs w:val="21"/>
          <w14:textFill>
            <w14:solidFill>
              <w14:schemeClr w14:val="tx1"/>
            </w14:solidFill>
          </w14:textFill>
        </w:rPr>
        <w:t>合同书》（合同编号：</w:t>
      </w:r>
      <w:r>
        <w:rPr>
          <w:rFonts w:hint="eastAsia"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，以下简称“合同”</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w:t>
      </w:r>
    </w:p>
    <w:p>
      <w:pPr>
        <w:topLinePunct/>
        <w:autoSpaceDE w:val="0"/>
        <w:autoSpaceDN w:val="0"/>
        <w:snapToGrid w:val="0"/>
        <w:spacing w:line="360" w:lineRule="auto"/>
        <w:ind w:left="482"/>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 合同文件</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本合同所附下列文件是构成本合同不可分割的部分：</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（1）合同通用条款；</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最后</w:t>
      </w:r>
      <w:r>
        <w:rPr>
          <w:rFonts w:ascii="Times New Roman" w:hAnsi="Times New Roman"/>
          <w:color w:val="000000" w:themeColor="text1"/>
          <w:szCs w:val="21"/>
          <w14:textFill>
            <w14:solidFill>
              <w14:schemeClr w14:val="tx1"/>
            </w14:solidFill>
          </w14:textFill>
        </w:rPr>
        <w:t>报价表；</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响应</w:t>
      </w:r>
      <w:r>
        <w:rPr>
          <w:rFonts w:ascii="Times New Roman" w:hAnsi="Times New Roman"/>
          <w:color w:val="000000" w:themeColor="text1"/>
          <w:szCs w:val="21"/>
          <w14:textFill>
            <w14:solidFill>
              <w14:schemeClr w14:val="tx1"/>
            </w14:solidFill>
          </w14:textFill>
        </w:rPr>
        <w:t>文件。</w:t>
      </w:r>
    </w:p>
    <w:p>
      <w:pPr>
        <w:topLinePunct/>
        <w:autoSpaceDE w:val="0"/>
        <w:autoSpaceDN w:val="0"/>
        <w:snapToGrid w:val="0"/>
        <w:spacing w:line="360" w:lineRule="auto"/>
        <w:ind w:left="482"/>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 合同范围和条件</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本合同的范围和条件应与上述合同文件的规定相一致。</w:t>
      </w:r>
    </w:p>
    <w:p>
      <w:pPr>
        <w:tabs>
          <w:tab w:val="left" w:pos="700"/>
        </w:tabs>
        <w:topLinePunct/>
        <w:autoSpaceDE w:val="0"/>
        <w:autoSpaceDN w:val="0"/>
        <w:snapToGrid w:val="0"/>
        <w:spacing w:line="360" w:lineRule="auto"/>
        <w:ind w:firstLine="413" w:firstLineChars="196"/>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 xml:space="preserve">3. </w:t>
      </w:r>
      <w:r>
        <w:rPr>
          <w:rFonts w:hint="eastAsia" w:ascii="Times New Roman" w:hAnsi="Times New Roman"/>
          <w:b/>
          <w:color w:val="000000" w:themeColor="text1"/>
          <w:szCs w:val="21"/>
          <w14:textFill>
            <w14:solidFill>
              <w14:schemeClr w14:val="tx1"/>
            </w14:solidFill>
          </w14:textFill>
        </w:rPr>
        <w:t>合同金额</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本合同总金额为人民币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lang w:val="en"/>
          <w14:textFill>
            <w14:solidFill>
              <w14:schemeClr w14:val="tx1"/>
            </w14:solidFill>
          </w14:textFill>
        </w:rPr>
        <w:t>4.</w:t>
      </w:r>
      <w:r>
        <w:rPr>
          <w:rFonts w:ascii="Times New Roman" w:hAnsi="Times New Roman"/>
          <w:b/>
          <w:color w:val="000000" w:themeColor="text1"/>
          <w:szCs w:val="21"/>
          <w14:textFill>
            <w14:solidFill>
              <w14:schemeClr w14:val="tx1"/>
            </w14:solidFill>
          </w14:textFill>
        </w:rPr>
        <w:t>付款条件</w:t>
      </w:r>
    </w:p>
    <w:p>
      <w:pPr>
        <w:pStyle w:val="29"/>
        <w:tabs>
          <w:tab w:val="left" w:pos="840"/>
        </w:tabs>
        <w:adjustRightInd w:val="0"/>
        <w:snapToGrid w:val="0"/>
        <w:spacing w:line="360" w:lineRule="auto"/>
        <w:ind w:firstLine="420" w:firstLineChars="200"/>
        <w:jc w:val="both"/>
        <w:textAlignment w:val="baseline"/>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合同以人民币结算，付款方式：</w:t>
      </w:r>
    </w:p>
    <w:p>
      <w:pPr>
        <w:pStyle w:val="29"/>
        <w:tabs>
          <w:tab w:val="left" w:pos="840"/>
        </w:tabs>
        <w:adjustRightInd w:val="0"/>
        <w:snapToGrid w:val="0"/>
        <w:spacing w:line="360" w:lineRule="auto"/>
        <w:ind w:firstLine="420" w:firstLineChars="200"/>
        <w:jc w:val="both"/>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（一）签订合同后二十个工作日内，由甲方预付乙方全部合同款的30%（付款进度达30%）。</w:t>
      </w:r>
    </w:p>
    <w:p>
      <w:pPr>
        <w:pStyle w:val="29"/>
        <w:tabs>
          <w:tab w:val="left" w:pos="840"/>
        </w:tabs>
        <w:adjustRightInd w:val="0"/>
        <w:snapToGrid w:val="0"/>
        <w:spacing w:line="360" w:lineRule="auto"/>
        <w:ind w:firstLine="420" w:firstLineChars="200"/>
        <w:jc w:val="both"/>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（二）项目进度达到50%后，</w:t>
      </w:r>
      <w:r>
        <w:rPr>
          <w:rFonts w:hint="eastAsia" w:ascii="宋体" w:hAnsi="宋体" w:eastAsia="宋体" w:cs="宋体"/>
          <w:color w:val="000000" w:themeColor="text1"/>
          <w:sz w:val="21"/>
          <w:szCs w:val="21"/>
          <w:lang w:val="en-US" w:eastAsia="zh-CN"/>
          <w14:textFill>
            <w14:solidFill>
              <w14:schemeClr w14:val="tx1"/>
            </w14:solidFill>
          </w14:textFill>
        </w:rPr>
        <w:t>并经甲方验收合格，</w:t>
      </w:r>
      <w:r>
        <w:rPr>
          <w:rFonts w:hint="eastAsia" w:ascii="宋体" w:hAnsi="宋体" w:eastAsia="宋体" w:cs="宋体"/>
          <w:color w:val="000000" w:themeColor="text1"/>
          <w:sz w:val="21"/>
          <w:szCs w:val="21"/>
          <w14:textFill>
            <w14:solidFill>
              <w14:schemeClr w14:val="tx1"/>
            </w14:solidFill>
          </w14:textFill>
        </w:rPr>
        <w:t>由甲方支付乙方全部合同款的30%（付款进度达60%）。</w:t>
      </w:r>
    </w:p>
    <w:p>
      <w:pPr>
        <w:pStyle w:val="29"/>
        <w:tabs>
          <w:tab w:val="left" w:pos="840"/>
        </w:tabs>
        <w:adjustRightInd w:val="0"/>
        <w:snapToGrid w:val="0"/>
        <w:spacing w:line="360" w:lineRule="auto"/>
        <w:ind w:firstLine="420" w:firstLineChars="200"/>
        <w:jc w:val="both"/>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项目全部完成并验收合格后二十个工作日内，由甲方支付乙方全部合同款的37%（付款进度达97%），余下3%的合同款作为质保金（无息），项目验收合格一年后如无质量问题，甲方支付剩余3%的质保金。乙方每次自收到款项之日起三个工作日内开具发票给甲方。</w:t>
      </w:r>
    </w:p>
    <w:p>
      <w:pPr>
        <w:pStyle w:val="29"/>
        <w:tabs>
          <w:tab w:val="left" w:pos="840"/>
        </w:tabs>
        <w:adjustRightInd w:val="0"/>
        <w:snapToGrid w:val="0"/>
        <w:spacing w:line="360" w:lineRule="auto"/>
        <w:ind w:firstLine="422" w:firstLineChars="200"/>
        <w:jc w:val="both"/>
        <w:textAlignment w:val="baseline"/>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5. 合同签订及生效</w:t>
      </w:r>
    </w:p>
    <w:p>
      <w:pPr>
        <w:pStyle w:val="29"/>
        <w:tabs>
          <w:tab w:val="left" w:pos="840"/>
        </w:tabs>
        <w:adjustRightInd w:val="0"/>
        <w:snapToGrid w:val="0"/>
        <w:spacing w:line="360" w:lineRule="auto"/>
        <w:ind w:firstLine="420" w:firstLineChars="200"/>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本合同一式</w:t>
      </w:r>
      <w:r>
        <w:rPr>
          <w:rFonts w:hint="eastAsia" w:ascii="宋体" w:hAnsi="宋体" w:eastAsia="宋体" w:cs="宋体"/>
          <w:color w:val="000000" w:themeColor="text1"/>
          <w:sz w:val="21"/>
          <w:szCs w:val="21"/>
          <w:u w:val="single"/>
          <w:lang w:val="en"/>
          <w14:textFill>
            <w14:solidFill>
              <w14:schemeClr w14:val="tx1"/>
            </w14:solidFill>
          </w14:textFill>
        </w:rPr>
        <w:t>七</w:t>
      </w:r>
      <w:r>
        <w:rPr>
          <w:rFonts w:ascii="宋体" w:hAnsi="宋体" w:eastAsia="宋体" w:cs="宋体"/>
          <w:color w:val="000000" w:themeColor="text1"/>
          <w:sz w:val="21"/>
          <w:szCs w:val="21"/>
          <w14:textFill>
            <w14:solidFill>
              <w14:schemeClr w14:val="tx1"/>
            </w14:solidFill>
          </w14:textFill>
        </w:rPr>
        <w:t>份，由甲乙双方法定代表人或被授权人签字并盖章后生效。</w:t>
      </w:r>
    </w:p>
    <w:p>
      <w:pPr>
        <w:pStyle w:val="29"/>
        <w:tabs>
          <w:tab w:val="left" w:pos="840"/>
        </w:tabs>
        <w:adjustRightInd w:val="0"/>
        <w:snapToGrid w:val="0"/>
        <w:spacing w:line="360" w:lineRule="auto"/>
        <w:ind w:firstLine="420" w:firstLineChars="200"/>
        <w:jc w:val="both"/>
        <w:textAlignment w:val="baseline"/>
        <w:rPr>
          <w:rFonts w:ascii="Times New Roman" w:hAnsi="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乙方由法定代表人签订合同的，应提供法定代表人身份证复印件；乙方由被授权人签订合同的，应提供授权委托书和法定代表人及被授权人身份证复印件。</w:t>
      </w:r>
    </w:p>
    <w:p>
      <w:pPr>
        <w:tabs>
          <w:tab w:val="left" w:pos="700"/>
        </w:tabs>
        <w:topLinePunct/>
        <w:autoSpaceDE w:val="0"/>
        <w:autoSpaceDN w:val="0"/>
        <w:spacing w:line="360" w:lineRule="auto"/>
        <w:rPr>
          <w:rFonts w:ascii="Times New Roman" w:hAnsi="Times New Roman"/>
          <w:color w:val="000000" w:themeColor="text1"/>
          <w:szCs w:val="21"/>
          <w14:textFill>
            <w14:solidFill>
              <w14:schemeClr w14:val="tx1"/>
            </w14:solidFill>
          </w14:textFill>
        </w:rPr>
      </w:pP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甲方：</w:t>
      </w:r>
      <w:r>
        <w:rPr>
          <w:rFonts w:hint="eastAsia" w:ascii="Times New Roman" w:hAnsi="Times New Roman"/>
          <w:color w:val="000000" w:themeColor="text1"/>
          <w:szCs w:val="21"/>
          <w14:textFill>
            <w14:solidFill>
              <w14:schemeClr w14:val="tx1"/>
            </w14:solidFill>
          </w14:textFill>
        </w:rPr>
        <w:t>国家税务总局南宁市良庆区税务局</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乙方：</w:t>
      </w: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签字：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签字：</w:t>
      </w: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盖章：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盖章： </w:t>
      </w: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日期：    年    月    日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日期：     年   月   日</w:t>
      </w:r>
    </w:p>
    <w:p>
      <w:pPr>
        <w:topLinePunct/>
        <w:autoSpaceDE w:val="0"/>
        <w:autoSpaceDN w:val="0"/>
        <w:spacing w:line="360" w:lineRule="auto"/>
        <w:rPr>
          <w:rFonts w:ascii="Times New Roman" w:hAnsi="Times New Roman"/>
          <w:b/>
          <w:color w:val="000000" w:themeColor="text1"/>
          <w:szCs w:val="21"/>
          <w14:textFill>
            <w14:solidFill>
              <w14:schemeClr w14:val="tx1"/>
            </w14:solidFill>
          </w14:textFill>
        </w:rPr>
      </w:pPr>
    </w:p>
    <w:p>
      <w:pPr>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p>
    <w:p>
      <w:pPr>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   合 同 通 用 条 款</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 定义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本合同下列术语应解释为：</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1.1“甲方”是指国家税务总局南宁市良庆区税务局。</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1.1.1“甲方采购部门”见“合同条款前附表”第5项“甲方采购部门”。</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1.1.2“甲方需求部门”见“合同条款前附表”第5项“甲方需求部门”。</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1.2“乙方”见“合同条款前附表”第6项“乙方名称”。</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 “天”除非特别指出，“天”均为自然天。</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 标准</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 乙方为甲方交付或提供的服务应符合</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2.2 除非技术要求中另有规定，计量单位均采用中华人民共和国法定计量单位。</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3. 服务</w:t>
      </w:r>
    </w:p>
    <w:p>
      <w:pPr>
        <w:tabs>
          <w:tab w:val="left" w:pos="700"/>
        </w:tabs>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3.1 本项目的“服务”见“合同条款前附表”第8项“服务内容”。</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 除合同条款另行规定外，伴随服务的费用应含在合同价中，不单独进行支付。</w:t>
      </w:r>
    </w:p>
    <w:p>
      <w:pPr>
        <w:tabs>
          <w:tab w:val="left" w:pos="0"/>
          <w:tab w:val="left" w:pos="54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4. 知识产权</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5. 保密条款</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（1）应以审慎态度避免泄漏、公开或传播甲方的信息；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（2）在开发过程中对数据的处理方式应事先得到甲方的许可；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（3）未经甲方书面许可，不得对有关信息进行修改、补充、复制；</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（4）未经甲方书面许可，不得将信息以任何方式（如E-mail）携带出甲方场所；</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（5）未经甲方书面许可，不得将信息透露给任何其他人； </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（6）严禁在提交的软件产品中设置远程维护接口和后门程序；</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（7）不得进行系统软硬件设备的远程维护；</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（8）甲方以书面形式提出的其他保密措施。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5.4 甲乙双方如出现泄密行为，泄密方应承担相关的法律责任，包括</w:t>
      </w:r>
      <w:r>
        <w:rPr>
          <w:rFonts w:hint="eastAsia" w:ascii="Times New Roman" w:hAnsi="Times New Roman"/>
          <w:color w:val="000000" w:themeColor="text1"/>
          <w:szCs w:val="21"/>
          <w14:textFill>
            <w14:solidFill>
              <w14:schemeClr w14:val="tx1"/>
            </w14:solidFill>
          </w14:textFill>
        </w:rPr>
        <w:t>但</w:t>
      </w:r>
      <w:r>
        <w:rPr>
          <w:rFonts w:ascii="Times New Roman" w:hAnsi="Times New Roman"/>
          <w:color w:val="000000" w:themeColor="text1"/>
          <w:szCs w:val="21"/>
          <w14:textFill>
            <w14:solidFill>
              <w14:schemeClr w14:val="tx1"/>
            </w14:solidFill>
          </w14:textFill>
        </w:rPr>
        <w:t>不限于对由此给对方造成的经济损失进行赔偿。</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6. 履约验收要求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6.1 甲方需求部门严格按照采购合同开展履约验收。验收时</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6.2具体履约验收要求详见</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w:t>
      </w:r>
    </w:p>
    <w:p>
      <w:pPr>
        <w:tabs>
          <w:tab w:val="left" w:pos="0"/>
          <w:tab w:val="left" w:pos="54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7. 履约保证金</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8．履约延误</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8.1 乙方应按照本合同的规定提供服务。</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8.2 如乙方迟延履行合同义务，甲方将从应付合同金额中扣除误期违约金，每延误一天误期违约金按合同总金额的万分之三（0.03%）计收。乙方支付的</w:t>
      </w:r>
      <w:r>
        <w:rPr>
          <w:rFonts w:hint="eastAsia" w:ascii="Times New Roman" w:hAnsi="Times New Roman"/>
          <w:color w:val="000000" w:themeColor="text1"/>
          <w:szCs w:val="21"/>
          <w14:textFill>
            <w14:solidFill>
              <w14:schemeClr w14:val="tx1"/>
            </w14:solidFill>
          </w14:textFill>
        </w:rPr>
        <w:t>逾</w:t>
      </w:r>
      <w:r>
        <w:rPr>
          <w:rFonts w:ascii="Times New Roman" w:hAnsi="Times New Roman"/>
          <w:color w:val="000000" w:themeColor="text1"/>
          <w:szCs w:val="21"/>
          <w14:textFill>
            <w14:solidFill>
              <w14:schemeClr w14:val="tx1"/>
            </w14:solidFill>
          </w14:textFill>
        </w:rPr>
        <w:t>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w:t>
      </w:r>
      <w:r>
        <w:rPr>
          <w:rFonts w:hint="eastAsia" w:ascii="Times New Roman" w:hAnsi="Times New Roman"/>
          <w:color w:val="000000" w:themeColor="text1"/>
          <w:szCs w:val="21"/>
          <w14:textFill>
            <w14:solidFill>
              <w14:schemeClr w14:val="tx1"/>
            </w14:solidFill>
          </w14:textFill>
        </w:rPr>
        <w:t>逾期</w:t>
      </w:r>
      <w:r>
        <w:rPr>
          <w:rFonts w:ascii="Times New Roman" w:hAnsi="Times New Roman"/>
          <w:color w:val="000000" w:themeColor="text1"/>
          <w:szCs w:val="21"/>
          <w14:textFill>
            <w14:solidFill>
              <w14:schemeClr w14:val="tx1"/>
            </w14:solidFill>
          </w14:textFill>
        </w:rPr>
        <w:t>违约金。</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9. 违约责任</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9.5 对于本协议未约定的、</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文件（技术部分）中约定的违约处理条款，按</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文件（技术部分）相关约定执行；对本协议与</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文件（技术部分）约定不同的违约处理条款，以本协议约定为准。</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10. 不可抗力</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11. 争端的解决</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11.1 甲乙双方应首先通过友好协商解决在执行本合同中所发生的或与本合同有关的一切争端。如从协商开始</w:t>
      </w:r>
      <w:r>
        <w:rPr>
          <w:rFonts w:hint="eastAsia" w:ascii="Times New Roman" w:hAnsi="Times New Roman"/>
          <w:color w:val="000000" w:themeColor="text1"/>
          <w:szCs w:val="21"/>
          <w:u w:val="single"/>
          <w14:textFill>
            <w14:solidFill>
              <w14:schemeClr w14:val="tx1"/>
            </w14:solidFill>
          </w14:textFill>
        </w:rPr>
        <w:t>30</w:t>
      </w:r>
      <w:r>
        <w:rPr>
          <w:rFonts w:ascii="Times New Roman" w:hAnsi="Times New Roman"/>
          <w:color w:val="000000" w:themeColor="text1"/>
          <w:szCs w:val="21"/>
          <w14:textFill>
            <w14:solidFill>
              <w14:schemeClr w14:val="tx1"/>
            </w14:solidFill>
          </w14:textFill>
        </w:rPr>
        <w:t>天内仍不能解决，可以按合同约定的方式提起仲裁或诉讼。</w:t>
      </w:r>
    </w:p>
    <w:p>
      <w:pPr>
        <w:spacing w:line="360" w:lineRule="auto"/>
        <w:ind w:left="239" w:leftChars="114" w:firstLine="210" w:firstLineChars="1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11.2.1仲裁应向甲方所在地或</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仲裁委员会申请仲裁。</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11.2.2 仲裁裁决应为最终裁决，对双方均具有约束力。</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11.2.3 仲裁费除仲裁机关另有裁决外应由败诉方负担。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11.2.4在仲裁期间，除正在进行仲裁部分外，本合同</w:t>
      </w:r>
      <w:r>
        <w:rPr>
          <w:rFonts w:hint="eastAsia" w:ascii="Times New Roman" w:hAnsi="Times New Roman"/>
          <w:color w:val="000000" w:themeColor="text1"/>
          <w:szCs w:val="21"/>
          <w14:textFill>
            <w14:solidFill>
              <w14:schemeClr w14:val="tx1"/>
            </w14:solidFill>
          </w14:textFill>
        </w:rPr>
        <w:t>的其他部分</w:t>
      </w:r>
      <w:r>
        <w:rPr>
          <w:rFonts w:ascii="Times New Roman" w:hAnsi="Times New Roman"/>
          <w:color w:val="000000" w:themeColor="text1"/>
          <w:szCs w:val="21"/>
          <w14:textFill>
            <w14:solidFill>
              <w14:schemeClr w14:val="tx1"/>
            </w14:solidFill>
          </w14:textFill>
        </w:rPr>
        <w:t>应继续执行。</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11.3.1诉讼应向甲方所在地人民法院提起诉讼。</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11.3.2诉讼费除人民法院另有判决外，应由败诉方负担。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11.3.3在诉讼期间，除正在进行诉讼部分外，本合同</w:t>
      </w:r>
      <w:r>
        <w:rPr>
          <w:rFonts w:hint="eastAsia" w:ascii="Times New Roman" w:hAnsi="Times New Roman"/>
          <w:color w:val="000000" w:themeColor="text1"/>
          <w:szCs w:val="21"/>
          <w14:textFill>
            <w14:solidFill>
              <w14:schemeClr w14:val="tx1"/>
            </w14:solidFill>
          </w14:textFill>
        </w:rPr>
        <w:t>的其他部分</w:t>
      </w:r>
      <w:r>
        <w:rPr>
          <w:rFonts w:ascii="Times New Roman" w:hAnsi="Times New Roman"/>
          <w:color w:val="000000" w:themeColor="text1"/>
          <w:szCs w:val="21"/>
          <w14:textFill>
            <w14:solidFill>
              <w14:schemeClr w14:val="tx1"/>
            </w14:solidFill>
          </w14:textFill>
        </w:rPr>
        <w:t>应继续执行。</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12. 违约终止合同</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12.1.2如果乙方未能在合同规定的期限或甲方同意延长的期限内提供服务，迟延累计达20日的；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 xml:space="preserve"> 因乙方人员自身技术能力、经验不足等问题造成甲方</w:t>
      </w:r>
      <w:r>
        <w:rPr>
          <w:rFonts w:hint="eastAsia" w:ascii="Times New Roman" w:hAnsi="Times New Roman"/>
          <w:color w:val="000000" w:themeColor="text1"/>
          <w:szCs w:val="21"/>
          <w14:textFill>
            <w14:solidFill>
              <w14:schemeClr w14:val="tx1"/>
            </w14:solidFill>
          </w14:textFill>
        </w:rPr>
        <w:t>出现档案毁损、灭失或泄露等问题</w:t>
      </w:r>
      <w:r>
        <w:rPr>
          <w:rFonts w:ascii="Times New Roman" w:hAnsi="Times New Roman"/>
          <w:color w:val="000000" w:themeColor="text1"/>
          <w:szCs w:val="21"/>
          <w14:textFill>
            <w14:solidFill>
              <w14:schemeClr w14:val="tx1"/>
            </w14:solidFill>
          </w14:textFill>
        </w:rPr>
        <w:t>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 xml:space="preserve"> 乙方对</w:t>
      </w:r>
      <w:r>
        <w:rPr>
          <w:rFonts w:hint="eastAsia" w:ascii="Times New Roman" w:hAnsi="Times New Roman"/>
          <w:color w:val="000000" w:themeColor="text1"/>
          <w:szCs w:val="21"/>
          <w14:textFill>
            <w14:solidFill>
              <w14:schemeClr w14:val="tx1"/>
            </w14:solidFill>
          </w14:textFill>
        </w:rPr>
        <w:t>甲方需求</w:t>
      </w:r>
      <w:r>
        <w:rPr>
          <w:rFonts w:ascii="Times New Roman" w:hAnsi="Times New Roman"/>
          <w:color w:val="000000" w:themeColor="text1"/>
          <w:szCs w:val="21"/>
          <w14:textFill>
            <w14:solidFill>
              <w14:schemeClr w14:val="tx1"/>
            </w14:solidFill>
          </w14:textFill>
        </w:rPr>
        <w:t>没有及时响应，或不能在规定时间内解决处理</w:t>
      </w:r>
      <w:r>
        <w:rPr>
          <w:rFonts w:hint="eastAsia" w:ascii="Times New Roman" w:hAnsi="Times New Roman"/>
          <w:color w:val="000000" w:themeColor="text1"/>
          <w:szCs w:val="21"/>
          <w14:textFill>
            <w14:solidFill>
              <w14:schemeClr w14:val="tx1"/>
            </w14:solidFill>
          </w14:textFill>
        </w:rPr>
        <w:t>档案整理</w:t>
      </w:r>
      <w:r>
        <w:rPr>
          <w:rFonts w:ascii="Times New Roman" w:hAnsi="Times New Roman"/>
          <w:color w:val="000000" w:themeColor="text1"/>
          <w:szCs w:val="21"/>
          <w14:textFill>
            <w14:solidFill>
              <w14:schemeClr w14:val="tx1"/>
            </w14:solidFill>
          </w14:textFill>
        </w:rPr>
        <w:t>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 xml:space="preserve">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6</w:t>
      </w:r>
      <w:r>
        <w:rPr>
          <w:rFonts w:ascii="Times New Roman" w:hAnsi="Times New Roman"/>
          <w:color w:val="000000" w:themeColor="text1"/>
          <w:szCs w:val="21"/>
          <w14:textFill>
            <w14:solidFill>
              <w14:schemeClr w14:val="tx1"/>
            </w14:solidFill>
          </w14:textFill>
        </w:rPr>
        <w:t xml:space="preserve">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7</w:t>
      </w:r>
      <w:r>
        <w:rPr>
          <w:rFonts w:ascii="Times New Roman" w:hAnsi="Times New Roman"/>
          <w:color w:val="000000" w:themeColor="text1"/>
          <w:szCs w:val="21"/>
          <w14:textFill>
            <w14:solidFill>
              <w14:schemeClr w14:val="tx1"/>
            </w14:solidFill>
          </w14:textFill>
        </w:rPr>
        <w:t xml:space="preserve"> 乙方在本项目实施过程中发生违反</w:t>
      </w:r>
      <w:r>
        <w:rPr>
          <w:rFonts w:hint="eastAsia" w:ascii="Times New Roman" w:hAnsi="Times New Roman"/>
          <w:color w:val="000000" w:themeColor="text1"/>
          <w:szCs w:val="21"/>
          <w14:textFill>
            <w14:solidFill>
              <w14:schemeClr w14:val="tx1"/>
            </w14:solidFill>
          </w14:textFill>
        </w:rPr>
        <w:t>信息</w:t>
      </w:r>
      <w:r>
        <w:rPr>
          <w:rFonts w:ascii="Times New Roman" w:hAnsi="Times New Roman"/>
          <w:color w:val="000000" w:themeColor="text1"/>
          <w:szCs w:val="21"/>
          <w14:textFill>
            <w14:solidFill>
              <w14:schemeClr w14:val="tx1"/>
            </w14:solidFill>
          </w14:textFill>
        </w:rPr>
        <w:t>安全规定行为造成不良后果的。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8</w:t>
      </w:r>
      <w:r>
        <w:rPr>
          <w:rFonts w:ascii="Times New Roman" w:hAnsi="Times New Roman"/>
          <w:color w:val="000000" w:themeColor="text1"/>
          <w:szCs w:val="21"/>
          <w14:textFill>
            <w14:solidFill>
              <w14:schemeClr w14:val="tx1"/>
            </w14:solidFill>
          </w14:textFill>
        </w:rPr>
        <w:t xml:space="preserve">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9</w:t>
      </w:r>
      <w:r>
        <w:rPr>
          <w:rFonts w:ascii="Times New Roman" w:hAnsi="Times New Roman"/>
          <w:color w:val="000000" w:themeColor="text1"/>
          <w:szCs w:val="21"/>
          <w14:textFill>
            <w14:solidFill>
              <w14:schemeClr w14:val="tx1"/>
            </w14:solidFill>
          </w14:textFill>
        </w:rPr>
        <w:t xml:space="preserve">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12.1.1</w:t>
      </w:r>
      <w:r>
        <w:rPr>
          <w:rFonts w:hint="eastAsia" w:ascii="Times New Roman" w:hAnsi="Times New Roman"/>
          <w:color w:val="000000" w:themeColor="text1"/>
          <w:szCs w:val="21"/>
          <w14:textFill>
            <w14:solidFill>
              <w14:schemeClr w14:val="tx1"/>
            </w14:solidFill>
          </w14:textFill>
        </w:rPr>
        <w:t>0</w:t>
      </w:r>
      <w:r>
        <w:rPr>
          <w:rFonts w:ascii="Times New Roman" w:hAnsi="Times New Roman"/>
          <w:color w:val="000000" w:themeColor="text1"/>
          <w:szCs w:val="21"/>
          <w14:textFill>
            <w14:solidFill>
              <w14:schemeClr w14:val="tx1"/>
            </w14:solidFill>
          </w14:textFill>
        </w:rPr>
        <w:t xml:space="preserve"> 乙方转让其应履行的合同义务，或未经甲方同意采取分包方式履行合同的；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12.1.1</w:t>
      </w: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 xml:space="preserve"> 乙方有其他严重违约行为的。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13. 破产终止合同</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13.2该终止合同将不损害或影响甲方已经采取或将要采取的任何行动或补救措施的权利。</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14. 其他情况的终止合同</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14.2 在服务期内，由于甲方工作计划调整，推广使用新应用系统导致本项目相关服务停止的，甲方可以提出终止合同而不给予乙方任何补偿。</w:t>
      </w:r>
    </w:p>
    <w:p>
      <w:pPr>
        <w:tabs>
          <w:tab w:val="left" w:pos="70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15. 合同修改或变更</w:t>
      </w:r>
    </w:p>
    <w:p>
      <w:pPr>
        <w:spacing w:line="360" w:lineRule="auto"/>
        <w:ind w:firstLine="482"/>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15.1 合同如有未尽事宜，</w:t>
      </w:r>
      <w:r>
        <w:rPr>
          <w:rFonts w:hint="eastAsia" w:ascii="Times New Roman" w:hAnsi="Times New Roman"/>
          <w:color w:val="000000" w:themeColor="text1"/>
          <w:szCs w:val="21"/>
          <w14:textFill>
            <w14:solidFill>
              <w14:schemeClr w14:val="tx1"/>
            </w14:solidFill>
          </w14:textFill>
        </w:rPr>
        <w:t>需</w:t>
      </w:r>
      <w:r>
        <w:rPr>
          <w:rFonts w:ascii="Times New Roman" w:hAnsi="Times New Roman"/>
          <w:color w:val="000000" w:themeColor="text1"/>
          <w:szCs w:val="21"/>
          <w14:textFill>
            <w14:solidFill>
              <w14:schemeClr w14:val="tx1"/>
            </w14:solidFill>
          </w14:textFill>
        </w:rPr>
        <w:t>经甲乙双方共同协商，</w:t>
      </w:r>
      <w:r>
        <w:rPr>
          <w:rFonts w:hint="eastAsia" w:ascii="Times New Roman" w:hAnsi="Times New Roman"/>
          <w:color w:val="000000" w:themeColor="text1"/>
          <w:szCs w:val="21"/>
          <w14:textFill>
            <w14:solidFill>
              <w14:schemeClr w14:val="tx1"/>
            </w14:solidFill>
          </w14:textFill>
        </w:rPr>
        <w:t>作出</w:t>
      </w:r>
      <w:r>
        <w:rPr>
          <w:rFonts w:ascii="Times New Roman" w:hAnsi="Times New Roman"/>
          <w:color w:val="000000" w:themeColor="text1"/>
          <w:szCs w:val="21"/>
          <w14:textFill>
            <w14:solidFill>
              <w14:schemeClr w14:val="tx1"/>
            </w14:solidFill>
          </w14:textFill>
        </w:rPr>
        <w:t>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15.3 由于采购人项目统一规划等原因导致本项目停止部分服务的，甲方将与乙方协商处理。</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16. 转让和分包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16.1 除甲方事先书面同意外，乙方不得部分转让或全部转让其应履行的合同义务。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17. 合同语言</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17.1 本合同语言为中文。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17.2 双方交换的与合同有关的信件和其他文件应用合同语言书写。</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18. 适用法律</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18.1 本合同按照中华人民共和国现行法律进行解释。</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18.2 本合同的履行、违约责任和解决争议的方法等适用《中华人民共和国民法典（合同编）》。</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19. 税费</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19.1 乙方应依法缴纳的合同服务相关税费，均已包含于合同总金额中，甲方不再另行支付。</w:t>
      </w:r>
    </w:p>
    <w:p>
      <w:pPr>
        <w:tabs>
          <w:tab w:val="left" w:pos="70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20. 合同生效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20.1 本合同一式</w:t>
      </w:r>
      <w:r>
        <w:rPr>
          <w:rFonts w:hint="eastAsia" w:ascii="Times New Roman" w:hAnsi="Times New Roman"/>
          <w:color w:val="000000" w:themeColor="text1"/>
          <w:szCs w:val="21"/>
          <w:u w:val="single"/>
          <w14:textFill>
            <w14:solidFill>
              <w14:schemeClr w14:val="tx1"/>
            </w14:solidFill>
          </w14:textFill>
        </w:rPr>
        <w:t xml:space="preserve">  七   </w:t>
      </w:r>
      <w:r>
        <w:rPr>
          <w:rFonts w:ascii="Times New Roman" w:hAnsi="Times New Roman"/>
          <w:color w:val="000000" w:themeColor="text1"/>
          <w:szCs w:val="21"/>
          <w14:textFill>
            <w14:solidFill>
              <w14:schemeClr w14:val="tx1"/>
            </w14:solidFill>
          </w14:textFill>
        </w:rPr>
        <w:t>份，由甲乙双方法定代表人或被授权人签字并盖章后生效。</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ind w:firstLine="480" w:firstLineChars="200"/>
        <w:rPr>
          <w:rFonts w:ascii="宋体" w:hAnsi="宋体" w:cs="宋体"/>
          <w:color w:val="000000" w:themeColor="text1"/>
          <w:sz w:val="24"/>
          <w14:textFill>
            <w14:solidFill>
              <w14:schemeClr w14:val="tx1"/>
            </w14:solidFill>
          </w14:textFill>
        </w:rPr>
      </w:pPr>
    </w:p>
    <w:p>
      <w:pPr>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   磋商文件及响应文件（如需要，可另附）</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四   最后报价表</w:t>
      </w:r>
    </w:p>
    <w:p>
      <w:pPr>
        <w:pStyle w:val="8"/>
        <w:rPr>
          <w:color w:val="000000" w:themeColor="text1"/>
          <w14:textFill>
            <w14:solidFill>
              <w14:schemeClr w14:val="tx1"/>
            </w14:solidFill>
          </w14:textFill>
        </w:rPr>
      </w:pPr>
    </w:p>
    <w:p>
      <w:pPr>
        <w:spacing w:line="360" w:lineRule="auto"/>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5"/>
        <w:rPr>
          <w:rFonts w:ascii="宋体" w:hAnsi="宋体" w:eastAsia="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pStyle w:val="9"/>
        <w:spacing w:line="360" w:lineRule="auto"/>
        <w:ind w:firstLine="480"/>
        <w:jc w:val="center"/>
        <w:rPr>
          <w:rFonts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  采购项目履约保证金返还申请（供参考）</w:t>
      </w:r>
    </w:p>
    <w:p>
      <w:pPr>
        <w:rPr>
          <w:rFonts w:ascii="宋体" w:hAnsi="宋体" w:cs="宋体"/>
          <w:b/>
          <w:color w:val="000000" w:themeColor="text1"/>
          <w:sz w:val="24"/>
          <w14:textFill>
            <w14:solidFill>
              <w14:schemeClr w14:val="tx1"/>
            </w14:solidFill>
          </w14:textFill>
        </w:rPr>
      </w:pPr>
    </w:p>
    <w:tbl>
      <w:tblPr>
        <w:tblStyle w:val="1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w:t>
            </w:r>
          </w:p>
        </w:tc>
        <w:tc>
          <w:tcPr>
            <w:tcW w:w="820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ascii="宋体" w:hAnsi="宋体" w:cs="宋体"/>
                <w:color w:val="000000" w:themeColor="text1"/>
                <w:szCs w:val="21"/>
                <w14:textFill>
                  <w14:solidFill>
                    <w14:schemeClr w14:val="tx1"/>
                  </w14:solidFill>
                </w14:textFill>
              </w:rPr>
            </w:pPr>
          </w:p>
        </w:tc>
        <w:tc>
          <w:tcPr>
            <w:tcW w:w="820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ascii="宋体" w:hAnsi="宋体" w:cs="宋体"/>
                <w:color w:val="000000" w:themeColor="text1"/>
                <w:szCs w:val="21"/>
                <w14:textFill>
                  <w14:solidFill>
                    <w14:schemeClr w14:val="tx1"/>
                  </w14:solidFill>
                </w14:textFill>
              </w:rPr>
            </w:pPr>
          </w:p>
        </w:tc>
        <w:tc>
          <w:tcPr>
            <w:tcW w:w="8206"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该项目已于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日验收并交付使用。根据合同规定，该项目的履约保证金，期限于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日已满，请将履约保证金人民币（大写）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退付到达以下账户。</w:t>
            </w:r>
          </w:p>
          <w:p>
            <w:pPr>
              <w:spacing w:line="400" w:lineRule="exact"/>
              <w:ind w:firstLine="7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w:t>
            </w:r>
          </w:p>
          <w:p>
            <w:pPr>
              <w:spacing w:line="400" w:lineRule="exact"/>
              <w:ind w:firstLine="7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p>
            <w:pPr>
              <w:spacing w:line="400" w:lineRule="exact"/>
              <w:ind w:firstLine="7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帐   号：</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联系人及电话：</w:t>
            </w:r>
          </w:p>
          <w:p>
            <w:pPr>
              <w:spacing w:line="400" w:lineRule="exact"/>
              <w:rPr>
                <w:rFonts w:ascii="宋体" w:hAnsi="宋体" w:cs="宋体"/>
                <w:color w:val="000000" w:themeColor="text1"/>
                <w:szCs w:val="21"/>
                <w14:textFill>
                  <w14:solidFill>
                    <w14:schemeClr w14:val="tx1"/>
                  </w14:solidFill>
                </w14:textFill>
              </w:rPr>
            </w:pPr>
          </w:p>
          <w:p>
            <w:pPr>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供应商签章：</w:t>
            </w:r>
          </w:p>
          <w:p>
            <w:pPr>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购</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意</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p>
        </w:tc>
        <w:tc>
          <w:tcPr>
            <w:tcW w:w="8206" w:type="dxa"/>
          </w:tcPr>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退付意见：（是否同意退付履约保证金及退付金额）</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联系人及电话：                         采购人签章</w:t>
            </w:r>
          </w:p>
          <w:p>
            <w:pPr>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pPr>
              <w:spacing w:line="520" w:lineRule="exact"/>
              <w:jc w:val="center"/>
              <w:rPr>
                <w:rFonts w:ascii="宋体" w:hAnsi="宋体" w:cs="宋体"/>
                <w:color w:val="000000" w:themeColor="text1"/>
                <w:szCs w:val="21"/>
                <w14:textFill>
                  <w14:solidFill>
                    <w14:schemeClr w14:val="tx1"/>
                  </w14:solidFill>
                </w14:textFill>
              </w:rPr>
            </w:pPr>
          </w:p>
        </w:tc>
      </w:tr>
    </w:tbl>
    <w:p>
      <w:pPr>
        <w:pStyle w:val="9"/>
        <w:rPr>
          <w:rFonts w:hAnsi="宋体" w:cs="宋体"/>
          <w:color w:val="000000" w:themeColor="text1"/>
          <w:sz w:val="28"/>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6"/>
        <w:rPr>
          <w:rFonts w:ascii="宋体" w:hAnsi="宋体" w:cs="宋体"/>
          <w:color w:val="000000" w:themeColor="text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3"/>
        <w:jc w:val="center"/>
        <w:rPr>
          <w:rFonts w:hint="default" w:cs="宋体"/>
          <w:color w:val="000000" w:themeColor="text1"/>
          <w:sz w:val="30"/>
          <w:szCs w:val="30"/>
          <w14:textFill>
            <w14:solidFill>
              <w14:schemeClr w14:val="tx1"/>
            </w14:solidFill>
          </w14:textFill>
        </w:rPr>
      </w:pPr>
      <w:bookmarkStart w:id="33" w:name="_Toc2708"/>
      <w:r>
        <w:rPr>
          <w:rFonts w:cs="宋体"/>
          <w:color w:val="000000" w:themeColor="text1"/>
          <w:sz w:val="30"/>
          <w:szCs w:val="30"/>
          <w14:textFill>
            <w14:solidFill>
              <w14:schemeClr w14:val="tx1"/>
            </w14:solidFill>
          </w14:textFill>
        </w:rPr>
        <w:t>第五章　响应文件格式</w:t>
      </w:r>
      <w:bookmarkEnd w:id="33"/>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供应商必须按下列文本格式，如实提供具有法律效力的资格证明文件和真实有效的其他文件资料，任何不按下列文本格式提供或有实质性变更将由供应商承担风险。</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1.供应商应严格按照本章规定填写和提交全部格式文件以及其他有关资料，混乱地编排导致响应文件被误读或查找不到，后果由供应商承担。</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2.所附表格中要求回答的全部问题和信息都必须正面回答。</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4.磋商小组将应用供应商提交的资料并根据自己的判断，决定供应商履行合同的合格性及能力。</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5.全部文件应按供应商须知中规定的语言提交。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6.以下格式文件为要求填写内容的固定格式，供应商不得擅自修改格式，其他未提供格式的文件和资料由供应商自行设计编制格式填写。</w:t>
      </w:r>
    </w:p>
    <w:p>
      <w:pPr>
        <w:adjustRightInd w:val="0"/>
        <w:snapToGrid w:val="0"/>
        <w:spacing w:before="62" w:beforeLines="20" w:after="4" w:line="360" w:lineRule="auto"/>
        <w:ind w:firstLine="422" w:firstLineChars="200"/>
        <w:jc w:val="center"/>
        <w:rPr>
          <w:rFonts w:ascii="宋体" w:hAnsi="宋体" w:cs="宋体"/>
          <w:b/>
          <w:bCs/>
          <w:color w:val="000000" w:themeColor="text1"/>
          <w14:textFill>
            <w14:solidFill>
              <w14:schemeClr w14:val="tx1"/>
            </w14:solidFill>
          </w14:textFill>
        </w:rPr>
      </w:pPr>
    </w:p>
    <w:p>
      <w:pPr>
        <w:ind w:firstLine="422" w:firstLineChars="200"/>
        <w:jc w:val="center"/>
        <w:rPr>
          <w:rFonts w:ascii="宋体" w:hAnsi="宋体" w:cs="宋体"/>
          <w:b/>
          <w:bCs/>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b/>
          <w:bCs/>
          <w:color w:val="000000" w:themeColor="text1"/>
          <w14:textFill>
            <w14:solidFill>
              <w14:schemeClr w14:val="tx1"/>
            </w14:solidFill>
          </w14:textFill>
        </w:rPr>
      </w:pPr>
    </w:p>
    <w:p>
      <w:pPr>
        <w:adjustRightInd w:val="0"/>
        <w:snapToGrid w:val="0"/>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spacing w:line="600" w:lineRule="auto"/>
        <w:jc w:val="center"/>
        <w:rPr>
          <w:rFonts w:ascii="宋体" w:hAnsi="宋体" w:cs="宋体"/>
          <w:b/>
          <w:color w:val="000000" w:themeColor="text1"/>
          <w:kern w:val="0"/>
          <w:sz w:val="44"/>
          <w:szCs w:val="44"/>
          <w14:textFill>
            <w14:solidFill>
              <w14:schemeClr w14:val="tx1"/>
            </w14:solidFill>
          </w14:textFill>
        </w:rPr>
      </w:pPr>
    </w:p>
    <w:p>
      <w:pPr>
        <w:pStyle w:val="8"/>
        <w:rPr>
          <w:rFonts w:ascii="宋体" w:hAnsi="宋体" w:cs="宋体"/>
          <w:color w:val="000000" w:themeColor="text1"/>
          <w:kern w:val="0"/>
          <w:sz w:val="44"/>
          <w:szCs w:val="44"/>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响  应  文  件</w:t>
      </w: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商务部分</w:t>
      </w:r>
    </w:p>
    <w:p>
      <w:pPr>
        <w:spacing w:line="360" w:lineRule="auto"/>
        <w:jc w:val="center"/>
        <w:rPr>
          <w:rFonts w:ascii="宋体" w:hAnsi="宋体" w:cs="宋体"/>
          <w:b/>
          <w:color w:val="000000" w:themeColor="text1"/>
          <w:kern w:val="0"/>
          <w:sz w:val="32"/>
          <w:szCs w:val="32"/>
          <w14:textFill>
            <w14:solidFill>
              <w14:schemeClr w14:val="tx1"/>
            </w14:solidFill>
          </w14:textFill>
        </w:rPr>
      </w:pPr>
    </w:p>
    <w:p>
      <w:pPr>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（填写正本或副本）</w:t>
      </w:r>
    </w:p>
    <w:p>
      <w:pPr>
        <w:spacing w:line="360" w:lineRule="auto"/>
        <w:ind w:firstLine="482" w:firstLineChars="200"/>
        <w:jc w:val="cente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项目名称：</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项目编号：</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所投采购包：</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482" w:firstLineChars="200"/>
        <w:jc w:val="center"/>
        <w:rPr>
          <w:rFonts w:ascii="宋体" w:hAnsi="宋体" w:cs="宋体"/>
          <w:b/>
          <w:color w:val="000000" w:themeColor="text1"/>
          <w:kern w:val="0"/>
          <w:sz w:val="24"/>
          <w:szCs w:val="24"/>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供应商：</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日  期：</w:t>
      </w:r>
      <w:r>
        <w:rPr>
          <w:rFonts w:hint="eastAsia" w:ascii="宋体" w:hAnsi="宋体" w:cs="宋体"/>
          <w:b/>
          <w:color w:val="000000" w:themeColor="text1"/>
          <w:kern w:val="0"/>
          <w:sz w:val="24"/>
          <w:szCs w:val="24"/>
          <w:u w:val="single"/>
          <w14:textFill>
            <w14:solidFill>
              <w14:schemeClr w14:val="tx1"/>
            </w14:solidFill>
          </w14:textFill>
        </w:rPr>
        <w:t xml:space="preserve">                 </w:t>
      </w: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格式1  供应商具备资格证明文件</w:t>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1-1供应商基本情况</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06"/>
        <w:gridCol w:w="1681"/>
        <w:gridCol w:w="1832"/>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w:t>
            </w:r>
          </w:p>
        </w:tc>
        <w:tc>
          <w:tcPr>
            <w:tcW w:w="2287"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w:t>
            </w: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统一社会信用代码</w:t>
            </w:r>
          </w:p>
        </w:tc>
        <w:tc>
          <w:tcPr>
            <w:tcW w:w="2287"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邮政编码</w:t>
            </w: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授权代表</w:t>
            </w:r>
          </w:p>
        </w:tc>
        <w:tc>
          <w:tcPr>
            <w:tcW w:w="2287"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联系电话</w:t>
            </w: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电子邮箱</w:t>
            </w:r>
          </w:p>
        </w:tc>
        <w:tc>
          <w:tcPr>
            <w:tcW w:w="2287"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传真</w:t>
            </w: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上年营业收入</w:t>
            </w:r>
          </w:p>
        </w:tc>
        <w:tc>
          <w:tcPr>
            <w:tcW w:w="2287"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员工总人数</w:t>
            </w: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基本账户开户行及账号</w:t>
            </w:r>
          </w:p>
        </w:tc>
        <w:tc>
          <w:tcPr>
            <w:tcW w:w="6429" w:type="dxa"/>
            <w:gridSpan w:val="3"/>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税务登记机关</w:t>
            </w:r>
          </w:p>
        </w:tc>
        <w:tc>
          <w:tcPr>
            <w:tcW w:w="6429" w:type="dxa"/>
            <w:gridSpan w:val="3"/>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资质名称</w:t>
            </w: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等级</w:t>
            </w: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发证机关</w:t>
            </w: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widowControl/>
              <w:spacing w:line="360" w:lineRule="auto"/>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直接控股股东名称</w:t>
            </w:r>
          </w:p>
        </w:tc>
        <w:tc>
          <w:tcPr>
            <w:tcW w:w="1681" w:type="dxa"/>
            <w:vAlign w:val="center"/>
          </w:tcPr>
          <w:p>
            <w:pPr>
              <w:widowControl/>
              <w:spacing w:line="360" w:lineRule="auto"/>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出资比例</w:t>
            </w:r>
          </w:p>
        </w:tc>
        <w:tc>
          <w:tcPr>
            <w:tcW w:w="4748" w:type="dxa"/>
            <w:gridSpan w:val="2"/>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bCs/>
                <w:color w:val="000000" w:themeColor="text1"/>
                <w:kern w:val="0"/>
                <w14:textFill>
                  <w14:solidFill>
                    <w14:schemeClr w14:val="tx1"/>
                  </w14:solidFill>
                </w14:textFill>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gridSpan w:val="3"/>
            <w:vAlign w:val="center"/>
          </w:tcPr>
          <w:p>
            <w:pPr>
              <w:widowControl/>
              <w:spacing w:line="360" w:lineRule="auto"/>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直接管理关系单位名称</w:t>
            </w:r>
          </w:p>
        </w:tc>
        <w:tc>
          <w:tcPr>
            <w:tcW w:w="4748" w:type="dxa"/>
            <w:gridSpan w:val="2"/>
            <w:vAlign w:val="center"/>
          </w:tcPr>
          <w:p>
            <w:pPr>
              <w:pStyle w:val="9"/>
              <w:jc w:val="center"/>
              <w:rPr>
                <w:rFonts w:hAnsi="宋体" w:cs="宋体"/>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9"/>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9"/>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9"/>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9"/>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备注</w:t>
            </w:r>
          </w:p>
        </w:tc>
        <w:tc>
          <w:tcPr>
            <w:tcW w:w="7035" w:type="dxa"/>
            <w:gridSpan w:val="4"/>
            <w:vAlign w:val="center"/>
          </w:tcPr>
          <w:p>
            <w:pPr>
              <w:pStyle w:val="9"/>
              <w:spacing w:line="360" w:lineRule="auto"/>
              <w:jc w:val="center"/>
              <w:rPr>
                <w:rFonts w:hAnsi="宋体" w:cs="宋体"/>
                <w:color w:val="000000" w:themeColor="text1"/>
                <w14:textFill>
                  <w14:solidFill>
                    <w14:schemeClr w14:val="tx1"/>
                  </w14:solidFill>
                </w14:textFill>
              </w:rPr>
            </w:pPr>
          </w:p>
        </w:tc>
      </w:tr>
    </w:tbl>
    <w:p>
      <w:pPr>
        <w:topLinePunct/>
        <w:autoSpaceDE w:val="0"/>
        <w:autoSpaceDN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（供应商属于法人或者其他组织的，提供营业执照等证明文件；供应商属于自然人的，提供身份证明复印件。）</w:t>
      </w:r>
    </w:p>
    <w:p>
      <w:pPr>
        <w:pStyle w:val="8"/>
        <w:rPr>
          <w:rFonts w:ascii="宋体" w:hAnsi="宋体" w:cs="宋体"/>
          <w:color w:val="000000" w:themeColor="text1"/>
          <w:sz w:val="24"/>
          <w14:textFill>
            <w14:solidFill>
              <w14:schemeClr w14:val="tx1"/>
            </w14:solidFill>
          </w14:textFill>
        </w:rPr>
      </w:pPr>
    </w:p>
    <w:p>
      <w:pPr>
        <w:pStyle w:val="8"/>
        <w:rPr>
          <w:rFonts w:ascii="宋体" w:hAnsi="宋体" w:cs="宋体"/>
          <w:color w:val="000000" w:themeColor="text1"/>
          <w:sz w:val="24"/>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pStyle w:val="9"/>
        <w:ind w:firstLine="420" w:firstLineChars="200"/>
        <w:rPr>
          <w:rFonts w:hAnsi="宋体" w:cs="宋体"/>
          <w:color w:val="000000" w:themeColor="text1"/>
          <w14:textFill>
            <w14:solidFill>
              <w14:schemeClr w14:val="tx1"/>
            </w14:solidFill>
          </w14:textFill>
        </w:rPr>
      </w:pPr>
    </w:p>
    <w:p>
      <w:pPr>
        <w:widowControl/>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1-2  财务状况报告</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1-3依法缴纳税收的相关材料</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1-4依法缴纳社会保障资金的相关材料</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adjustRightInd w:val="0"/>
        <w:snapToGrid w:val="0"/>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1-5参加本次采购活动前三年内在经营活动中</w:t>
      </w: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没有重大违法记录的书面声明</w:t>
      </w:r>
    </w:p>
    <w:p>
      <w:pPr>
        <w:pStyle w:val="9"/>
        <w:topLinePunct/>
        <w:autoSpaceDE w:val="0"/>
        <w:autoSpaceDN w:val="0"/>
        <w:snapToGrid w:val="0"/>
        <w:spacing w:line="360" w:lineRule="auto"/>
        <w:jc w:val="center"/>
        <w:rPr>
          <w:rFonts w:hAnsi="宋体" w:cs="宋体"/>
          <w:b/>
          <w:color w:val="000000" w:themeColor="text1"/>
          <w:w w:val="150"/>
          <w14:textFill>
            <w14:solidFill>
              <w14:schemeClr w14:val="tx1"/>
            </w14:solidFill>
          </w14:textFill>
        </w:rPr>
      </w:pPr>
    </w:p>
    <w:p>
      <w:pPr>
        <w:pStyle w:val="9"/>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致________（采购人或采购代理机构）：</w:t>
      </w:r>
    </w:p>
    <w:p>
      <w:pPr>
        <w:pStyle w:val="9"/>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我单位在参加本次采购活动前三年内在经营活动中没有重大违法记录，包括：</w:t>
      </w:r>
    </w:p>
    <w:p>
      <w:pPr>
        <w:pStyle w:val="9"/>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我单位未因经营活动中的违法行为受到刑事处罚或者责令停产停业、吊销许可证或者执照、较大数额罚款等行政处罚。</w:t>
      </w:r>
    </w:p>
    <w:p>
      <w:pPr>
        <w:pStyle w:val="9"/>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特此声明！</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（请供应商根据实际情况如实声明，否则视为提供虚假材料。）</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widowControl/>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1-6中小企业声明函</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widowControl/>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1-7联合体协议（若有）</w:t>
      </w:r>
    </w:p>
    <w:p>
      <w:pPr>
        <w:pStyle w:val="9"/>
        <w:topLinePunct/>
        <w:autoSpaceDE w:val="0"/>
        <w:autoSpaceDN w:val="0"/>
        <w:snapToGrid w:val="0"/>
        <w:spacing w:line="360" w:lineRule="auto"/>
        <w:jc w:val="center"/>
        <w:rPr>
          <w:rFonts w:hAnsi="宋体" w:cs="宋体"/>
          <w:b/>
          <w:color w:val="000000" w:themeColor="text1"/>
          <w:w w:val="150"/>
          <w:sz w:val="24"/>
          <w14:textFill>
            <w14:solidFill>
              <w14:schemeClr w14:val="tx1"/>
            </w14:solidFill>
          </w14:textFill>
        </w:rPr>
      </w:pPr>
    </w:p>
    <w:p>
      <w:pPr>
        <w:pStyle w:val="9"/>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致________（采购人或采购代理机构）：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经研究，我方决定自愿组成联合体共同参加____________（项目名称、项目编号）项目的磋商。</w:t>
      </w:r>
      <w:r>
        <w:rPr>
          <w:rFonts w:hint="eastAsia" w:ascii="宋体" w:hAnsi="宋体" w:cs="宋体"/>
          <w:color w:val="000000" w:themeColor="text1"/>
          <w:kern w:val="0"/>
          <w:szCs w:val="21"/>
          <w14:textFill>
            <w14:solidFill>
              <w14:schemeClr w14:val="tx1"/>
            </w14:solidFill>
          </w14:textFill>
        </w:rPr>
        <w:t>现就联合体参加本项目磋商的有关</w:t>
      </w:r>
      <w:r>
        <w:rPr>
          <w:rFonts w:hint="eastAsia" w:ascii="宋体" w:hAnsi="宋体" w:cs="宋体"/>
          <w:color w:val="000000" w:themeColor="text1"/>
          <w:szCs w:val="21"/>
          <w14:textFill>
            <w14:solidFill>
              <w14:schemeClr w14:val="tx1"/>
            </w14:solidFill>
          </w14:textFill>
        </w:rPr>
        <w:t>事宜订立如下协议：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一、联合体成员：</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1.____________________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2.____________________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3.____________________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二、____________（某成员单位名称）为____________（联合体名称）牵头人。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四、联合体将严格按照磋商文件的各项要求，递交响应文件，参加磋商，履行成交义务和成交后的合同，并向采购人承担连带责任。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六、本协议书自签署之日起生效，合同履行完毕后自动失效。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七、本协议书一式______份，联合体成员和采购人各执一份。</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牵头人名称（公章）：____________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法定代表人或其授权代表（签字</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成员名称（公章）：____________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法定代表人或其授权代表（签字</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：____________</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______年____月____日</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备注：本协议书由授权代表签字的，应附法定代表人签字的授权委托书。</w:t>
      </w:r>
    </w:p>
    <w:p>
      <w:pPr>
        <w:widowControl/>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1-8其他资格证明文件（若有）</w:t>
      </w:r>
    </w:p>
    <w:p>
      <w:pPr>
        <w:rPr>
          <w:rFonts w:ascii="宋体" w:hAnsi="宋体" w:cs="宋体"/>
          <w:color w:val="000000" w:themeColor="text1"/>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rPr>
          <w:rFonts w:ascii="宋体" w:hAnsi="宋体" w:cs="宋体"/>
          <w:color w:val="000000" w:themeColor="text1"/>
          <w:sz w:val="24"/>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格式2  中小企业声明函</w:t>
      </w: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中小企业声明函（工程、服务）</w:t>
      </w:r>
    </w:p>
    <w:p>
      <w:pPr>
        <w:widowControl/>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本公司（联合体）郑重声明，根据《政府采购促进中小企业发展管理办法》（财库﹝2020﹞46 号）的规定，本公司（联合体）参加</w:t>
      </w:r>
      <w:r>
        <w:rPr>
          <w:rFonts w:ascii="Times New Roman" w:hAnsi="Times New Roman" w:cs="Times New Roman"/>
          <w:i/>
          <w:iCs/>
          <w:color w:val="000000" w:themeColor="text1"/>
          <w:u w:val="single"/>
          <w14:textFill>
            <w14:solidFill>
              <w14:schemeClr w14:val="tx1"/>
            </w14:solidFill>
          </w14:textFill>
        </w:rPr>
        <w:t>（单位名称）</w:t>
      </w:r>
      <w:r>
        <w:rPr>
          <w:rFonts w:ascii="Times New Roman" w:hAnsi="Times New Roman" w:cs="Times New Roman"/>
          <w:color w:val="000000" w:themeColor="text1"/>
          <w14:textFill>
            <w14:solidFill>
              <w14:schemeClr w14:val="tx1"/>
            </w14:solidFill>
          </w14:textFill>
        </w:rPr>
        <w:t>的</w:t>
      </w:r>
      <w:r>
        <w:rPr>
          <w:rFonts w:ascii="Times New Roman" w:hAnsi="Times New Roman" w:cs="Times New Roman"/>
          <w:i/>
          <w:iCs/>
          <w:color w:val="000000" w:themeColor="text1"/>
          <w:u w:val="single"/>
          <w14:textFill>
            <w14:solidFill>
              <w14:schemeClr w14:val="tx1"/>
            </w14:solidFill>
          </w14:textFill>
        </w:rPr>
        <w:t>（项目名称）</w:t>
      </w:r>
      <w:r>
        <w:rPr>
          <w:rFonts w:ascii="Times New Roman" w:hAnsi="Times New Roman" w:cs="Times New Roman"/>
          <w:color w:val="000000" w:themeColor="text1"/>
          <w14:textFill>
            <w14:solidFill>
              <w14:schemeClr w14:val="tx1"/>
            </w14:solidFill>
          </w14:textFill>
        </w:rPr>
        <w:t>采购活动，服务全部由符合政策要求的中小企业承接。相关企业（含联合体中的中小企业、签订分包意向协议的中小企业）的具体情况如下：</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ascii="Times New Roman" w:hAnsi="Times New Roman" w:cs="Times New Roman"/>
          <w:i/>
          <w:iCs/>
          <w:color w:val="000000" w:themeColor="text1"/>
          <w:u w:val="single"/>
          <w14:textFill>
            <w14:solidFill>
              <w14:schemeClr w14:val="tx1"/>
            </w14:solidFill>
          </w14:textFill>
        </w:rPr>
        <w:t xml:space="preserve"> 国家税务总局南宁市良庆区税务局2025年档案整理服务采购（标的名称） </w:t>
      </w:r>
      <w:r>
        <w:rPr>
          <w:rFonts w:ascii="Times New Roman" w:hAnsi="Times New Roman" w:cs="Times New Roman"/>
          <w:color w:val="000000" w:themeColor="text1"/>
          <w14:textFill>
            <w14:solidFill>
              <w14:schemeClr w14:val="tx1"/>
            </w14:solidFill>
          </w14:textFill>
        </w:rPr>
        <w:t>，属于</w:t>
      </w:r>
      <w:r>
        <w:rPr>
          <w:rFonts w:ascii="Times New Roman" w:hAnsi="Times New Roman" w:cs="Times New Roman"/>
          <w:i/>
          <w:iCs/>
          <w:color w:val="000000" w:themeColor="text1"/>
          <w:u w:val="single"/>
          <w14:textFill>
            <w14:solidFill>
              <w14:schemeClr w14:val="tx1"/>
            </w14:solidFill>
          </w14:textFill>
        </w:rPr>
        <w:t>其他未列明行业（磋商文件中明确的所属行业）</w:t>
      </w:r>
      <w:r>
        <w:rPr>
          <w:rFonts w:ascii="Times New Roman" w:hAnsi="Times New Roman" w:cs="Times New Roman"/>
          <w:color w:val="000000" w:themeColor="text1"/>
          <w14:textFill>
            <w14:solidFill>
              <w14:schemeClr w14:val="tx1"/>
            </w14:solidFill>
          </w14:textFill>
        </w:rPr>
        <w:t>；承建（承接）企业为</w:t>
      </w:r>
      <w:r>
        <w:rPr>
          <w:rFonts w:ascii="Times New Roman" w:hAnsi="Times New Roman" w:cs="Times New Roman"/>
          <w:i/>
          <w:iCs/>
          <w:color w:val="000000" w:themeColor="text1"/>
          <w:u w:val="single"/>
          <w14:textFill>
            <w14:solidFill>
              <w14:schemeClr w14:val="tx1"/>
            </w14:solidFill>
          </w14:textFill>
        </w:rPr>
        <w:t>（企业名称）</w:t>
      </w:r>
      <w:r>
        <w:rPr>
          <w:rFonts w:ascii="Times New Roman" w:hAnsi="Times New Roman" w:cs="Times New Roman"/>
          <w:color w:val="000000" w:themeColor="text1"/>
          <w14:textFill>
            <w14:solidFill>
              <w14:schemeClr w14:val="tx1"/>
            </w14:solidFill>
          </w14:textFill>
        </w:rPr>
        <w:t>，从业人员</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人，营业收入为</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万元，资产总额为</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万元</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，属于</w:t>
      </w:r>
      <w:r>
        <w:rPr>
          <w:rFonts w:ascii="Times New Roman" w:hAnsi="Times New Roman" w:cs="Times New Roman"/>
          <w:i/>
          <w:iCs/>
          <w:color w:val="000000" w:themeColor="text1"/>
          <w:u w:val="single"/>
          <w14:textFill>
            <w14:solidFill>
              <w14:schemeClr w14:val="tx1"/>
            </w14:solidFill>
          </w14:textFill>
        </w:rPr>
        <w:t>（中型企业、小型企业、微型企业）</w:t>
      </w:r>
      <w:r>
        <w:rPr>
          <w:rFonts w:ascii="Times New Roman" w:hAnsi="Times New Roman" w:cs="Times New Roman"/>
          <w:color w:val="000000" w:themeColor="text1"/>
          <w14:textFill>
            <w14:solidFill>
              <w14:schemeClr w14:val="tx1"/>
            </w14:solidFill>
          </w14:textFill>
        </w:rPr>
        <w:t xml:space="preserve">； </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ascii="Times New Roman" w:hAnsi="Times New Roman" w:cs="Times New Roman"/>
          <w:i/>
          <w:iCs/>
          <w:color w:val="000000" w:themeColor="text1"/>
          <w:u w:val="single"/>
          <w14:textFill>
            <w14:solidFill>
              <w14:schemeClr w14:val="tx1"/>
            </w14:solidFill>
          </w14:textFill>
        </w:rPr>
        <w:t xml:space="preserve"> （标的名称） </w:t>
      </w:r>
      <w:r>
        <w:rPr>
          <w:rFonts w:ascii="Times New Roman" w:hAnsi="Times New Roman" w:cs="Times New Roman"/>
          <w:color w:val="000000" w:themeColor="text1"/>
          <w14:textFill>
            <w14:solidFill>
              <w14:schemeClr w14:val="tx1"/>
            </w14:solidFill>
          </w14:textFill>
        </w:rPr>
        <w:t>，属于</w:t>
      </w:r>
      <w:r>
        <w:rPr>
          <w:rFonts w:ascii="Times New Roman" w:hAnsi="Times New Roman" w:cs="Times New Roman"/>
          <w:i/>
          <w:iCs/>
          <w:color w:val="000000" w:themeColor="text1"/>
          <w:u w:val="single"/>
          <w14:textFill>
            <w14:solidFill>
              <w14:schemeClr w14:val="tx1"/>
            </w14:solidFill>
          </w14:textFill>
        </w:rPr>
        <w:t>（磋商文件中明确的所属行业）</w:t>
      </w:r>
      <w:r>
        <w:rPr>
          <w:rFonts w:ascii="Times New Roman" w:hAnsi="Times New Roman" w:cs="Times New Roman"/>
          <w:color w:val="000000" w:themeColor="text1"/>
          <w14:textFill>
            <w14:solidFill>
              <w14:schemeClr w14:val="tx1"/>
            </w14:solidFill>
          </w14:textFill>
        </w:rPr>
        <w:t>；承建（承接）企业为</w:t>
      </w:r>
      <w:r>
        <w:rPr>
          <w:rFonts w:ascii="Times New Roman" w:hAnsi="Times New Roman" w:cs="Times New Roman"/>
          <w:i/>
          <w:iCs/>
          <w:color w:val="000000" w:themeColor="text1"/>
          <w:u w:val="single"/>
          <w14:textFill>
            <w14:solidFill>
              <w14:schemeClr w14:val="tx1"/>
            </w14:solidFill>
          </w14:textFill>
        </w:rPr>
        <w:t>（企业名称）</w:t>
      </w:r>
      <w:r>
        <w:rPr>
          <w:rFonts w:ascii="Times New Roman" w:hAnsi="Times New Roman" w:cs="Times New Roman"/>
          <w:color w:val="000000" w:themeColor="text1"/>
          <w14:textFill>
            <w14:solidFill>
              <w14:schemeClr w14:val="tx1"/>
            </w14:solidFill>
          </w14:textFill>
        </w:rPr>
        <w:t>，从业人员</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人，营业收入为</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万元，资产总额为</w:t>
      </w:r>
      <w:r>
        <w:rPr>
          <w:rFonts w:ascii="Times New Roman" w:hAnsi="Times New Roman" w:cs="Times New Roman"/>
          <w:color w:val="000000" w:themeColor="text1"/>
          <w:u w:val="single"/>
          <w14:textFill>
            <w14:solidFill>
              <w14:schemeClr w14:val="tx1"/>
            </w14:solidFill>
          </w14:textFill>
        </w:rPr>
        <w:tab/>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万元</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，属于</w:t>
      </w:r>
      <w:r>
        <w:rPr>
          <w:rFonts w:ascii="Times New Roman" w:hAnsi="Times New Roman" w:cs="Times New Roman"/>
          <w:i/>
          <w:iCs/>
          <w:color w:val="000000" w:themeColor="text1"/>
          <w:u w:val="single"/>
          <w14:textFill>
            <w14:solidFill>
              <w14:schemeClr w14:val="tx1"/>
            </w14:solidFill>
          </w14:textFill>
        </w:rPr>
        <w:t>（中型企业、小型企业、微型企业）</w:t>
      </w:r>
      <w:r>
        <w:rPr>
          <w:rFonts w:ascii="Times New Roman" w:hAnsi="Times New Roman" w:cs="Times New Roman"/>
          <w:color w:val="000000" w:themeColor="text1"/>
          <w14:textFill>
            <w14:solidFill>
              <w14:schemeClr w14:val="tx1"/>
            </w14:solidFill>
          </w14:textFill>
        </w:rPr>
        <w:t xml:space="preserve">； </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本企业对上述声明内容的真实性负责。如有虚假，将依法承担相应责任。 </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供应商</w:t>
      </w:r>
      <w:r>
        <w:rPr>
          <w:rFonts w:ascii="Times New Roman" w:hAnsi="Times New Roman"/>
          <w:color w:val="000000" w:themeColor="text1"/>
          <w:kern w:val="0"/>
          <w:szCs w:val="21"/>
          <w14:textFill>
            <w14:solidFill>
              <w14:schemeClr w14:val="tx1"/>
            </w14:solidFill>
          </w14:textFill>
        </w:rPr>
        <w:t>（全称并加盖公章</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日期：</w:t>
      </w:r>
      <w:r>
        <w:rPr>
          <w:rFonts w:ascii="Times New Roman" w:hAnsi="Times New Roman"/>
          <w:color w:val="000000" w:themeColor="text1"/>
          <w:szCs w:val="21"/>
          <w:u w:val="single"/>
          <w14:textFill>
            <w14:solidFill>
              <w14:schemeClr w14:val="tx1"/>
            </w14:solidFill>
          </w14:textFill>
        </w:rPr>
        <w:t xml:space="preserve">                                 </w:t>
      </w: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p>
    <w:p>
      <w:pPr>
        <w:pStyle w:val="9"/>
        <w:snapToGrid w:val="0"/>
        <w:spacing w:line="360" w:lineRule="auto"/>
        <w:ind w:firstLine="420" w:firstLineChars="200"/>
        <w:rPr>
          <w:rFonts w:ascii="Times New Roman" w:hAnsi="Times New Roman" w:cs="Times New Roman"/>
          <w:color w:val="000000" w:themeColor="text1"/>
          <w14:textFill>
            <w14:solidFill>
              <w14:schemeClr w14:val="tx1"/>
            </w14:solidFill>
          </w14:textFill>
        </w:rPr>
      </w:pPr>
    </w:p>
    <w:p>
      <w:pPr>
        <w:widowControl/>
        <w:rPr>
          <w:color w:val="000000" w:themeColor="text1"/>
          <w14:textFill>
            <w14:solidFill>
              <w14:schemeClr w14:val="tx1"/>
            </w14:solidFill>
          </w14:textFill>
        </w:rPr>
      </w:pPr>
    </w:p>
    <w:p>
      <w:pPr>
        <w:pStyle w:val="9"/>
        <w:snapToGrid w:val="0"/>
        <w:spacing w:line="360" w:lineRule="auto"/>
        <w:ind w:firstLine="360" w:firstLineChars="200"/>
        <w:rPr>
          <w:rFonts w:hAnsi="宋体" w:cs="宋体"/>
          <w:color w:val="000000" w:themeColor="text1"/>
          <w14:textFill>
            <w14:solidFill>
              <w14:schemeClr w14:val="tx1"/>
            </w14:solidFill>
          </w14:textFill>
        </w:rPr>
      </w:pPr>
      <w:r>
        <w:rPr>
          <w:rFonts w:hAnsi="宋体" w:cs="宋体"/>
          <w:color w:val="000000" w:themeColor="text1"/>
          <w:kern w:val="0"/>
          <w:sz w:val="18"/>
          <w:szCs w:val="18"/>
          <w14:textFill>
            <w14:solidFill>
              <w14:schemeClr w14:val="tx1"/>
            </w14:solidFill>
          </w14:textFill>
        </w:rPr>
        <w:t>1</w:t>
      </w:r>
      <w:r>
        <w:rPr>
          <w:rFonts w:hint="eastAsia" w:hAnsi="宋体" w:cs="宋体"/>
          <w:color w:val="000000" w:themeColor="text1"/>
          <w:kern w:val="0"/>
          <w:sz w:val="18"/>
          <w:szCs w:val="18"/>
          <w14:textFill>
            <w14:solidFill>
              <w14:schemeClr w14:val="tx1"/>
            </w14:solidFill>
          </w14:textFill>
        </w:rPr>
        <w:t>从业人员、营业收入、资产总额填报上一年度数据，无上一年度数据的新成立企业可不填报。</w:t>
      </w:r>
    </w:p>
    <w:p>
      <w:pPr>
        <w:pStyle w:val="9"/>
        <w:ind w:firstLine="1680" w:firstLineChars="700"/>
        <w:rPr>
          <w:rFonts w:hAnsi="宋体" w:cs="宋体"/>
          <w:b/>
          <w:bCs/>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br w:type="page"/>
      </w:r>
      <w:r>
        <w:rPr>
          <w:rFonts w:hint="eastAsia" w:hAnsi="宋体" w:cs="宋体"/>
          <w:b/>
          <w:bCs/>
          <w:color w:val="000000" w:themeColor="text1"/>
          <w:sz w:val="28"/>
          <w:szCs w:val="28"/>
          <w14:textFill>
            <w14:solidFill>
              <w14:schemeClr w14:val="tx1"/>
            </w14:solidFill>
          </w14:textFill>
        </w:rPr>
        <w:t>格式3   监狱企业的证明材料文件</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说明：</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监狱企业参加本项目采购活动时，应当提供由省级以上监狱管理局、戒毒管理局（含新疆生产建设兵团）出具的属于监狱企业的证明文件。（供应商如能够在线查询的材料，请提供查询网址链接，可以不用同时提供纸质材料，原件备查）</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2.未按上述要求提供、填写的，评审时不予以考虑。</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(示例略)</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p>
    <w:p>
      <w:pPr>
        <w:pStyle w:val="9"/>
        <w:topLinePunct/>
        <w:autoSpaceDE w:val="0"/>
        <w:autoSpaceDN w:val="0"/>
        <w:spacing w:line="460" w:lineRule="exact"/>
        <w:jc w:val="center"/>
        <w:rPr>
          <w:rFonts w:hAnsi="宋体" w:cs="宋体"/>
          <w:b/>
          <w:bCs/>
          <w:color w:val="000000" w:themeColor="text1"/>
          <w:sz w:val="28"/>
          <w:szCs w:val="28"/>
          <w14:textFill>
            <w14:solidFill>
              <w14:schemeClr w14:val="tx1"/>
            </w14:solidFill>
          </w14:textFill>
        </w:rPr>
      </w:pPr>
    </w:p>
    <w:p>
      <w:pPr>
        <w:pStyle w:val="9"/>
        <w:topLinePunct/>
        <w:autoSpaceDE w:val="0"/>
        <w:autoSpaceDN w:val="0"/>
        <w:spacing w:line="460" w:lineRule="exact"/>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格式4  残疾人福利性单位声明函</w:t>
      </w:r>
    </w:p>
    <w:p>
      <w:pPr>
        <w:spacing w:line="588" w:lineRule="exact"/>
        <w:rPr>
          <w:rFonts w:ascii="宋体" w:hAnsi="宋体" w:cs="宋体"/>
          <w:b/>
          <w:color w:val="000000" w:themeColor="text1"/>
          <w:spacing w:val="6"/>
          <w:sz w:val="30"/>
          <w:szCs w:val="30"/>
          <w14:textFill>
            <w14:solidFill>
              <w14:schemeClr w14:val="tx1"/>
            </w14:solidFill>
          </w14:textFill>
        </w:rPr>
      </w:pP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本单位对上述声明的真实性负责。如有虚假，将依法承担相应责任。</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topLinePunct/>
        <w:autoSpaceDE w:val="0"/>
        <w:autoSpaceDN w:val="0"/>
        <w:spacing w:line="460" w:lineRule="exact"/>
        <w:jc w:val="center"/>
        <w:rPr>
          <w:rFonts w:ascii="宋体" w:hAnsi="宋体" w:cs="宋体"/>
          <w:color w:val="000000" w:themeColor="text1"/>
          <w:spacing w:val="6"/>
          <w:szCs w:val="21"/>
          <w14:textFill>
            <w14:solidFill>
              <w14:schemeClr w14:val="tx1"/>
            </w14:solidFill>
          </w14:textFill>
        </w:rPr>
      </w:pPr>
    </w:p>
    <w:p>
      <w:pPr>
        <w:rPr>
          <w:rFonts w:ascii="宋体" w:hAnsi="宋体" w:cs="宋体"/>
          <w:b/>
          <w:bCs/>
          <w:color w:val="000000" w:themeColor="text1"/>
          <w:sz w:val="28"/>
          <w:szCs w:val="28"/>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格式5   磋商报价表</w:t>
      </w:r>
    </w:p>
    <w:p>
      <w:pPr>
        <w:pStyle w:val="9"/>
        <w:topLinePunct/>
        <w:autoSpaceDE w:val="0"/>
        <w:autoSpaceDN w:val="0"/>
        <w:adjustRightInd w:val="0"/>
        <w:snapToGrid w:val="0"/>
        <w:spacing w:line="360" w:lineRule="auto"/>
        <w:ind w:left="2"/>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1.报价一览表（总报价表）</w:t>
      </w:r>
    </w:p>
    <w:p>
      <w:pPr>
        <w:pStyle w:val="9"/>
        <w:topLinePunct/>
        <w:autoSpaceDE w:val="0"/>
        <w:autoSpaceDN w:val="0"/>
        <w:adjustRightInd w:val="0"/>
        <w:snapToGrid w:val="0"/>
        <w:spacing w:line="360" w:lineRule="auto"/>
        <w:ind w:left="2"/>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（服务类项目适用）</w:t>
      </w:r>
    </w:p>
    <w:p>
      <w:pPr>
        <w:topLinePunct/>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adjustRightInd w:val="0"/>
        <w:snapToGrid w:val="0"/>
        <w:spacing w:line="360" w:lineRule="auto"/>
        <w:ind w:right="840"/>
        <w:rPr>
          <w:rFonts w:ascii="宋体" w:hAnsi="宋体" w:cs="宋体"/>
          <w:bCs/>
          <w:color w:val="000000" w:themeColor="text1"/>
          <w:w w:val="150"/>
          <w:szCs w:val="21"/>
          <w14:textFill>
            <w14:solidFill>
              <w14:schemeClr w14:val="tx1"/>
            </w14:solidFill>
          </w14:textFill>
        </w:rPr>
      </w:pPr>
      <w:r>
        <w:rPr>
          <w:rFonts w:hint="eastAsia" w:ascii="宋体" w:hAnsi="宋体" w:cs="宋体"/>
          <w:color w:val="000000" w:themeColor="text1"/>
          <w14:textFill>
            <w14:solidFill>
              <w14:schemeClr w14:val="tx1"/>
            </w14:solidFill>
          </w14:textFill>
        </w:rPr>
        <w:t>采购包号：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价格单位：人民币   元</w:t>
      </w:r>
    </w:p>
    <w:tbl>
      <w:tblPr>
        <w:tblStyle w:val="1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61"/>
        <w:gridCol w:w="385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761" w:type="dxa"/>
            <w:noWrap/>
            <w:vAlign w:val="center"/>
          </w:tcPr>
          <w:p>
            <w:pPr>
              <w:adjustRightInd w:val="0"/>
              <w:snapToGrid w:val="0"/>
              <w:spacing w:before="62" w:beforeLines="20" w:after="62" w:afterLines="2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3857" w:type="dxa"/>
            <w:vAlign w:val="center"/>
          </w:tcPr>
          <w:p>
            <w:pPr>
              <w:adjustRightInd w:val="0"/>
              <w:snapToGrid w:val="0"/>
              <w:spacing w:before="62" w:beforeLines="20" w:after="62" w:afterLines="20"/>
              <w:ind w:left="-107" w:leftChars="-5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总报价</w:t>
            </w:r>
          </w:p>
        </w:tc>
        <w:tc>
          <w:tcPr>
            <w:tcW w:w="2014" w:type="dxa"/>
            <w:noWrap/>
            <w:vAlign w:val="center"/>
          </w:tcPr>
          <w:p>
            <w:pPr>
              <w:adjustRightInd w:val="0"/>
              <w:snapToGrid w:val="0"/>
              <w:spacing w:before="62" w:beforeLines="20" w:after="62" w:afterLines="2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761" w:type="dxa"/>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3857"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014"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65" w:type="dxa"/>
            <w:gridSpan w:val="2"/>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w:t>
            </w:r>
          </w:p>
        </w:tc>
        <w:tc>
          <w:tcPr>
            <w:tcW w:w="5871" w:type="dxa"/>
            <w:gridSpan w:val="2"/>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自签订合同之日起400个工作日内完成</w:t>
            </w:r>
          </w:p>
        </w:tc>
      </w:tr>
    </w:tbl>
    <w:p>
      <w:pPr>
        <w:pStyle w:val="9"/>
        <w:spacing w:line="400" w:lineRule="exact"/>
        <w:ind w:firstLine="420" w:firstLineChars="200"/>
        <w:rPr>
          <w:rFonts w:hAnsi="宋体" w:cs="宋体"/>
          <w:color w:val="000000" w:themeColor="text1"/>
          <w14:textFill>
            <w14:solidFill>
              <w14:schemeClr w14:val="tx1"/>
            </w14:solidFill>
          </w14:textFill>
        </w:rPr>
      </w:pPr>
    </w:p>
    <w:p>
      <w:pPr>
        <w:topLinePunct/>
        <w:autoSpaceDE w:val="0"/>
        <w:autoSpaceDN w:val="0"/>
        <w:spacing w:line="360" w:lineRule="auto"/>
        <w:rPr>
          <w:rFonts w:ascii="宋体" w:hAnsi="宋体" w:cs="宋体"/>
          <w:color w:val="000000" w:themeColor="text1"/>
          <w:szCs w:val="21"/>
          <w14:textFill>
            <w14:solidFill>
              <w14:schemeClr w14:val="tx1"/>
            </w14:solidFill>
          </w14:textFill>
        </w:rPr>
      </w:pPr>
    </w:p>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1.本项目总价及分项报价均不接受任何形式的赠送、“零”报价和折扣报价。</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2.本项目执行中所发生的所有费用均计入总报价中，采购人不再另行支付其他任何费用。</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3.供应商应根据《磋商文件－技术部分》相关要求填报。</w:t>
      </w:r>
    </w:p>
    <w:p>
      <w:pPr>
        <w:topLinePunct/>
        <w:autoSpaceDE w:val="0"/>
        <w:autoSpaceDN w:val="0"/>
        <w:adjustRightInd w:val="0"/>
        <w:snapToGrid w:val="0"/>
        <w:spacing w:line="360" w:lineRule="auto"/>
        <w:ind w:firstLine="525" w:firstLineChars="250"/>
        <w:jc w:val="left"/>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格式6  授权委托书</w:t>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6-1法定代表人授权委托书</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（适用于授权代表参加磋商）</w:t>
      </w:r>
    </w:p>
    <w:p>
      <w:pPr>
        <w:pStyle w:val="9"/>
        <w:rPr>
          <w:rFonts w:hAnsi="宋体" w:cs="宋体"/>
          <w:color w:val="000000" w:themeColor="text1"/>
          <w14:textFill>
            <w14:solidFill>
              <w14:schemeClr w14:val="tx1"/>
            </w14:solidFill>
          </w14:textFill>
        </w:rPr>
      </w:pPr>
    </w:p>
    <w:p>
      <w:pPr>
        <w:pStyle w:val="9"/>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致____________（采购人或采购代理机构）：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cs="宋体"/>
          <w:color w:val="000000" w:themeColor="text1"/>
          <w:szCs w:val="21"/>
          <w:u w:val="single"/>
          <w14:textFill>
            <w14:solidFill>
              <w14:schemeClr w14:val="tx1"/>
            </w14:solidFill>
          </w14:textFill>
        </w:rPr>
        <w:t xml:space="preserve">          项目</w:t>
      </w:r>
      <w:r>
        <w:rPr>
          <w:rFonts w:hint="eastAsia" w:ascii="宋体" w:hAnsi="宋体" w:cs="宋体"/>
          <w:color w:val="000000" w:themeColor="text1"/>
          <w:szCs w:val="21"/>
          <w14:textFill>
            <w14:solidFill>
              <w14:schemeClr w14:val="tx1"/>
            </w14:solidFill>
          </w14:textFill>
        </w:rPr>
        <w:t>》（项目编号：_______）</w:t>
      </w:r>
      <w:r>
        <w:rPr>
          <w:rFonts w:hint="eastAsia" w:ascii="宋体" w:hAnsi="宋体" w:cs="宋体"/>
          <w:color w:val="000000" w:themeColor="text1"/>
          <w:kern w:val="0"/>
          <w:szCs w:val="21"/>
          <w14:textFill>
            <w14:solidFill>
              <w14:schemeClr w14:val="tx1"/>
            </w14:solidFill>
          </w14:textFill>
        </w:rPr>
        <w:t>磋商、澄清、</w:t>
      </w:r>
      <w:r>
        <w:rPr>
          <w:rFonts w:hint="eastAsia" w:ascii="宋体" w:hAnsi="宋体" w:cs="宋体"/>
          <w:color w:val="000000" w:themeColor="text1"/>
          <w:szCs w:val="21"/>
          <w14:textFill>
            <w14:solidFill>
              <w14:schemeClr w14:val="tx1"/>
            </w14:solidFill>
          </w14:textFill>
        </w:rPr>
        <w:t>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本授权书于______年______月_____日生效，特此声明。</w:t>
      </w:r>
    </w:p>
    <w:p>
      <w:pPr>
        <w:pStyle w:val="9"/>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授权代表无转委托权。</w:t>
      </w:r>
    </w:p>
    <w:p>
      <w:pPr>
        <w:pStyle w:val="9"/>
        <w:adjustRightInd w:val="0"/>
        <w:snapToGrid w:val="0"/>
        <w:spacing w:line="360" w:lineRule="auto"/>
        <w:rPr>
          <w:rFonts w:hAnsi="宋体" w:cs="宋体"/>
          <w:color w:val="000000" w:themeColor="text1"/>
          <w14:textFill>
            <w14:solidFill>
              <w14:schemeClr w14:val="tx1"/>
            </w14:solidFill>
          </w14:textFill>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授权代表</w:t>
            </w:r>
            <w:r>
              <w:rPr>
                <w:rFonts w:hint="eastAsia" w:hAnsi="宋体" w:cs="宋体"/>
                <w:color w:val="000000" w:themeColor="text1"/>
                <w14:textFill>
                  <w14:solidFill>
                    <w14:schemeClr w14:val="tx1"/>
                  </w14:solidFill>
                </w14:textFill>
              </w:rPr>
              <w:t>身份证复印件</w:t>
            </w: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tc>
      </w:tr>
    </w:tbl>
    <w:p>
      <w:pPr>
        <w:pStyle w:val="9"/>
        <w:adjustRightInd w:val="0"/>
        <w:snapToGrid w:val="0"/>
        <w:spacing w:line="360" w:lineRule="auto"/>
        <w:jc w:val="left"/>
        <w:rPr>
          <w:rFonts w:hAnsi="宋体" w:cs="宋体"/>
          <w:color w:val="000000" w:themeColor="text1"/>
          <w14:textFill>
            <w14:solidFill>
              <w14:schemeClr w14:val="tx1"/>
            </w14:solidFill>
          </w14:textFill>
        </w:rPr>
      </w:pP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供应商名称（公章）：________________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法定代表人（签字）：________________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授权代表（签字）：________________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授权代表联系电话：____________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w:t>
      </w:r>
    </w:p>
    <w:p>
      <w:pPr>
        <w:topLinePunct/>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w:t>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6-2法定代表人身份证明复印件</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（适用于法定代表人参加磋商）</w:t>
      </w:r>
    </w:p>
    <w:p>
      <w:pPr>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法定代表人身份证明复印件</w:t>
            </w: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p>
            <w:pPr>
              <w:pStyle w:val="9"/>
              <w:adjustRightInd w:val="0"/>
              <w:snapToGrid w:val="0"/>
              <w:spacing w:line="360" w:lineRule="auto"/>
              <w:jc w:val="center"/>
              <w:rPr>
                <w:rFonts w:hAnsi="宋体" w:cs="宋体"/>
                <w:color w:val="000000" w:themeColor="text1"/>
                <w14:textFill>
                  <w14:solidFill>
                    <w14:schemeClr w14:val="tx1"/>
                  </w14:solidFill>
                </w14:textFill>
              </w:rPr>
            </w:pPr>
          </w:p>
        </w:tc>
      </w:tr>
    </w:tbl>
    <w:p>
      <w:pPr>
        <w:topLinePunct/>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供应商如由</w:t>
      </w:r>
      <w:r>
        <w:rPr>
          <w:rFonts w:hint="eastAsia" w:ascii="宋体" w:hAnsi="宋体" w:cs="宋体"/>
          <w:b/>
          <w:bCs/>
          <w:color w:val="000000" w:themeColor="text1"/>
          <w14:textFill>
            <w14:solidFill>
              <w14:schemeClr w14:val="tx1"/>
            </w14:solidFill>
          </w14:textFill>
        </w:rPr>
        <w:t>法定代表人作为磋商代表参与磋商活动的，仅需提供法定代表人身份证复印件</w:t>
      </w:r>
      <w:r>
        <w:rPr>
          <w:rFonts w:hint="eastAsia" w:ascii="宋体" w:hAnsi="宋体" w:cs="宋体"/>
          <w:color w:val="000000" w:themeColor="text1"/>
          <w14:textFill>
            <w14:solidFill>
              <w14:schemeClr w14:val="tx1"/>
            </w14:solidFill>
          </w14:textFill>
        </w:rPr>
        <w:t>。</w:t>
      </w:r>
    </w:p>
    <w:p>
      <w:pPr>
        <w:pStyle w:val="9"/>
        <w:ind w:firstLine="420" w:firstLineChars="200"/>
        <w:rPr>
          <w:rFonts w:hAnsi="宋体" w:cs="宋体"/>
          <w:color w:val="000000" w:themeColor="text1"/>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6-3自然人授权委托书</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（适用于自然人参加磋商）</w:t>
      </w:r>
    </w:p>
    <w:p>
      <w:pPr>
        <w:pStyle w:val="9"/>
        <w:rPr>
          <w:rFonts w:hAnsi="宋体" w:cs="宋体"/>
          <w:color w:val="000000" w:themeColor="text1"/>
          <w14:textFill>
            <w14:solidFill>
              <w14:schemeClr w14:val="tx1"/>
            </w14:solidFill>
          </w14:textFill>
        </w:rPr>
      </w:pPr>
    </w:p>
    <w:p>
      <w:pPr>
        <w:pStyle w:val="9"/>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致____________（采购人或采购代理机构）：</w:t>
      </w:r>
    </w:p>
    <w:p>
      <w:pPr>
        <w:pStyle w:val="9"/>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本授权书声明：我________（姓名、身份证号码）系自然人，现授权委托____________（姓名、身份证号码）以本人名义参加《</w:t>
      </w:r>
      <w:r>
        <w:rPr>
          <w:rFonts w:hint="eastAsia" w:hAnsi="宋体" w:cs="宋体"/>
          <w:color w:val="000000" w:themeColor="text1"/>
          <w:u w:val="single"/>
          <w14:textFill>
            <w14:solidFill>
              <w14:schemeClr w14:val="tx1"/>
            </w14:solidFill>
          </w14:textFill>
        </w:rPr>
        <w:t xml:space="preserve">          项目</w:t>
      </w:r>
      <w:r>
        <w:rPr>
          <w:rFonts w:hint="eastAsia" w:hAnsi="宋体" w:cs="宋体"/>
          <w:color w:val="000000" w:themeColor="text1"/>
          <w14:textFill>
            <w14:solidFill>
              <w14:schemeClr w14:val="tx1"/>
            </w14:solidFill>
          </w14:textFill>
        </w:rPr>
        <w:t>》（项目编号：    ）的磋商活动，并代表本人全权办理针对上述项目的磋商、签约等具体事务和签署相关文件。</w:t>
      </w:r>
    </w:p>
    <w:p>
      <w:pPr>
        <w:pStyle w:val="9"/>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本人对被授权人的签字事项负全部责任。</w:t>
      </w:r>
    </w:p>
    <w:p>
      <w:pPr>
        <w:pStyle w:val="9"/>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授权委托代理期限：从　　年　　月　　日起至　　年　　月　　日止。</w:t>
      </w:r>
    </w:p>
    <w:p>
      <w:pPr>
        <w:pStyle w:val="9"/>
        <w:spacing w:line="360" w:lineRule="auto"/>
        <w:ind w:firstLine="420" w:firstLineChars="200"/>
        <w:rPr>
          <w:rFonts w:hAnsi="宋体" w:cs="宋体"/>
          <w:color w:val="000000" w:themeColor="text1"/>
          <w14:textFill>
            <w14:solidFill>
              <w14:schemeClr w14:val="tx1"/>
            </w14:solidFill>
          </w14:textFill>
        </w:rPr>
      </w:pPr>
    </w:p>
    <w:p>
      <w:pPr>
        <w:pStyle w:val="9"/>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代理人无转委托权，特此委托。</w:t>
      </w:r>
    </w:p>
    <w:p>
      <w:pPr>
        <w:pStyle w:val="9"/>
        <w:spacing w:line="360" w:lineRule="auto"/>
        <w:ind w:firstLine="420" w:firstLineChars="200"/>
        <w:rPr>
          <w:rFonts w:hAnsi="宋体" w:cs="宋体"/>
          <w:color w:val="000000" w:themeColor="text1"/>
          <w14:textFill>
            <w14:solidFill>
              <w14:schemeClr w14:val="tx1"/>
            </w14:solidFill>
          </w14:textFill>
        </w:rPr>
      </w:pPr>
    </w:p>
    <w:p>
      <w:pPr>
        <w:pStyle w:val="9"/>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我已在下面签字，以资证明。</w:t>
      </w:r>
    </w:p>
    <w:p>
      <w:pPr>
        <w:pStyle w:val="9"/>
        <w:spacing w:line="360" w:lineRule="auto"/>
        <w:ind w:firstLine="420" w:firstLineChars="200"/>
        <w:rPr>
          <w:rFonts w:hAnsi="宋体" w:cs="宋体"/>
          <w:color w:val="000000" w:themeColor="text1"/>
          <w14:textFill>
            <w14:solidFill>
              <w14:schemeClr w14:val="tx1"/>
            </w14:solidFill>
          </w14:textFill>
        </w:rPr>
      </w:pPr>
    </w:p>
    <w:p>
      <w:pPr>
        <w:pStyle w:val="9"/>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自然人签字并在签名处加盖食指指印：　　　　年　　月　　日</w:t>
      </w:r>
    </w:p>
    <w:p>
      <w:pPr>
        <w:pStyle w:val="9"/>
        <w:spacing w:line="360" w:lineRule="auto"/>
        <w:ind w:firstLine="420" w:firstLineChars="200"/>
        <w:rPr>
          <w:rFonts w:hAnsi="宋体" w:cs="宋体"/>
          <w:color w:val="000000" w:themeColor="text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供应商如由</w:t>
      </w:r>
      <w:r>
        <w:rPr>
          <w:rFonts w:hint="eastAsia" w:ascii="宋体" w:hAnsi="宋体" w:cs="宋体"/>
          <w:b/>
          <w:bCs/>
          <w:color w:val="000000" w:themeColor="text1"/>
          <w14:textFill>
            <w14:solidFill>
              <w14:schemeClr w14:val="tx1"/>
            </w14:solidFill>
          </w14:textFill>
        </w:rPr>
        <w:t>被授权人参与磋商活动的，</w:t>
      </w:r>
      <w:r>
        <w:rPr>
          <w:rFonts w:hint="eastAsia" w:ascii="宋体" w:hAnsi="宋体" w:cs="宋体"/>
          <w:color w:val="000000" w:themeColor="text1"/>
          <w14:textFill>
            <w14:solidFill>
              <w14:schemeClr w14:val="tx1"/>
            </w14:solidFill>
          </w14:textFill>
        </w:rPr>
        <w:t>须提供《自然人授权委托书》，《自然人授权委托书》应当按本格式要求签字并由自然人在签名处加盖食指指印</w:t>
      </w:r>
      <w:r>
        <w:rPr>
          <w:rFonts w:hint="eastAsia" w:ascii="宋体" w:hAnsi="宋体" w:cs="宋体"/>
          <w:color w:val="000000" w:themeColor="text1"/>
          <w:szCs w:val="21"/>
          <w14:textFill>
            <w14:solidFill>
              <w14:schemeClr w14:val="tx1"/>
            </w14:solidFill>
          </w14:textFill>
        </w:rPr>
        <w:t>。</w:t>
      </w:r>
    </w:p>
    <w:p>
      <w:pPr>
        <w:pStyle w:val="9"/>
        <w:spacing w:line="360" w:lineRule="auto"/>
        <w:ind w:firstLine="480" w:firstLineChars="200"/>
        <w:rPr>
          <w:rFonts w:hAnsi="宋体" w:cs="宋体"/>
          <w:color w:val="000000" w:themeColor="text1"/>
          <w:sz w:val="24"/>
          <w:szCs w:val="24"/>
          <w14:textFill>
            <w14:solidFill>
              <w14:schemeClr w14:val="tx1"/>
            </w14:solidFill>
          </w14:textFill>
        </w:rPr>
      </w:pPr>
    </w:p>
    <w:p>
      <w:pPr>
        <w:pStyle w:val="9"/>
        <w:ind w:firstLine="420" w:firstLineChars="200"/>
        <w:jc w:val="center"/>
        <w:rPr>
          <w:rFonts w:hAnsi="宋体" w:cs="宋体"/>
          <w:b/>
          <w:bCs/>
          <w:color w:val="000000" w:themeColor="text1"/>
          <w:sz w:val="36"/>
          <w:szCs w:val="36"/>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hAnsi="宋体" w:cs="宋体"/>
          <w:b/>
          <w:bCs/>
          <w:color w:val="000000" w:themeColor="text1"/>
          <w:sz w:val="28"/>
          <w:szCs w:val="28"/>
          <w14:textFill>
            <w14:solidFill>
              <w14:schemeClr w14:val="tx1"/>
            </w14:solidFill>
          </w14:textFill>
        </w:rPr>
        <w:t>格式7  磋商响应函</w:t>
      </w:r>
    </w:p>
    <w:p>
      <w:pPr>
        <w:pStyle w:val="9"/>
        <w:topLinePunct/>
        <w:autoSpaceDE w:val="0"/>
        <w:autoSpaceDN w:val="0"/>
        <w:adjustRightInd w:val="0"/>
        <w:snapToGrid w:val="0"/>
        <w:spacing w:line="360" w:lineRule="auto"/>
        <w:rPr>
          <w:rFonts w:hAnsi="宋体" w:cs="宋体"/>
          <w:color w:val="000000" w:themeColor="text1"/>
          <w:sz w:val="24"/>
          <w14:textFill>
            <w14:solidFill>
              <w14:schemeClr w14:val="tx1"/>
            </w14:solidFill>
          </w14:textFill>
        </w:rPr>
      </w:pPr>
    </w:p>
    <w:p>
      <w:pPr>
        <w:pStyle w:val="9"/>
        <w:topLinePunct/>
        <w:autoSpaceDE w:val="0"/>
        <w:autoSpaceDN w:val="0"/>
        <w:adjustRightInd w:val="0"/>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致________（采购人或采购代理机构）：</w:t>
      </w:r>
    </w:p>
    <w:p>
      <w:pPr>
        <w:pStyle w:val="9"/>
        <w:topLinePunct/>
        <w:autoSpaceDE w:val="0"/>
        <w:autoSpaceDN w:val="0"/>
        <w:adjustRightInd w:val="0"/>
        <w:snapToGrid w:val="0"/>
        <w:spacing w:line="360" w:lineRule="auto"/>
        <w:ind w:firstLine="428" w:firstLineChars="2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根据______（项目名称）（项目编号：______）的磋商邀请，______（姓名、职务）代表供应商______（供应商名称、地址）参加项目磋商的有关活动。据此函，做如下承诺：</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1.同意在本项目磋商文件中规定的开标日起</w:t>
      </w:r>
      <w:r>
        <w:rPr>
          <w:rFonts w:hint="eastAsia" w:ascii="宋体" w:hAnsi="宋体" w:eastAsia="宋体" w:cs="宋体"/>
          <w:color w:val="000000" w:themeColor="text1"/>
          <w:sz w:val="21"/>
          <w:szCs w:val="21"/>
          <w:u w:val="single"/>
          <w14:textFill>
            <w14:solidFill>
              <w14:schemeClr w14:val="tx1"/>
            </w14:solidFill>
          </w14:textFill>
        </w:rPr>
        <w:t xml:space="preserve">    天</w:t>
      </w:r>
      <w:r>
        <w:rPr>
          <w:rFonts w:hint="eastAsia" w:ascii="宋体" w:hAnsi="宋体" w:eastAsia="宋体" w:cs="宋体"/>
          <w:color w:val="000000" w:themeColor="text1"/>
          <w:sz w:val="21"/>
          <w:szCs w:val="21"/>
          <w14:textFill>
            <w14:solidFill>
              <w14:schemeClr w14:val="tx1"/>
            </w14:solidFill>
          </w14:textFill>
        </w:rPr>
        <w:t>遵守本响应文件中的承诺，且在期满之前均具有约束力。</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2.具备以下条件：</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（5）参加此项采购活动前三年内，在经营活动中没有重大违法记录。</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（6）法律、行政法规规定的其他条件。 </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3.具备本项目磋商文件中规定的其他要求和资质条件。</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4.提供供应商须知规定的全部响应文件。</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5.已详细审阅全部磋商文件（包括磋商文件澄清函），理解供应商须知的所有条款。</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6.完全理解贵方“最低报价不能作为成交的保证”的规定。</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7.接受磋商文件中全部合同条款，且无任何异议；保证忠实地执行双方所签订的合同，并承担合同规定的责任和义务。</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8.完全满足和响应磋商文件中的各项商务和技术要求，若有偏差，已在响应文件中明确说明。</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9.愿意提供任何与磋商有关的数据、情况和技术资料等。若贵方需要，愿意提供一切证明材料。</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10.我方已详细审核全部响应文件、参考资料及有关附件，确认无误。</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11.对本次采购内容及与本项目有关的知识产权、技术资料、商业秘密及相关信息保密。</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采购活动的相关规定。</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13.已知悉并承诺遵守磋商文件中关于供应链安全管理的全部要求。</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供应商名称（公章）：____________</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法定代表人（签字）/授权代表（签字）：____________</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供应商地址：____________</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邮编：____________</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电话：____________</w:t>
      </w:r>
    </w:p>
    <w:p>
      <w:pPr>
        <w:pStyle w:val="29"/>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传真：____________</w:t>
      </w:r>
    </w:p>
    <w:p>
      <w:pPr>
        <w:pStyle w:val="29"/>
        <w:tabs>
          <w:tab w:val="left" w:pos="420"/>
        </w:tabs>
        <w:topLinePunct/>
        <w:autoSpaceDE w:val="0"/>
        <w:autoSpaceDN w:val="0"/>
        <w:snapToGrid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日  期：____________          </w:t>
      </w:r>
    </w:p>
    <w:p>
      <w:pPr>
        <w:tabs>
          <w:tab w:val="left" w:pos="1230"/>
        </w:tabs>
        <w:topLinePunct/>
        <w:autoSpaceDE w:val="0"/>
        <w:autoSpaceDN w:val="0"/>
        <w:snapToGrid w:val="0"/>
        <w:spacing w:line="400" w:lineRule="exact"/>
        <w:ind w:left="360"/>
        <w:rPr>
          <w:rFonts w:ascii="宋体" w:hAnsi="宋体" w:cs="宋体"/>
          <w:color w:val="000000" w:themeColor="text1"/>
          <w:szCs w:val="21"/>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供应商应当按上述格式要求加盖与供应商名称全称一致的标准公章，并签署法定代表人或</w:t>
      </w:r>
      <w:r>
        <w:rPr>
          <w:rFonts w:hint="eastAsia" w:ascii="宋体" w:hAnsi="宋体" w:cs="宋体"/>
          <w:bCs/>
          <w:color w:val="000000" w:themeColor="text1"/>
          <w:szCs w:val="21"/>
          <w14:textFill>
            <w14:solidFill>
              <w14:schemeClr w14:val="tx1"/>
            </w14:solidFill>
          </w14:textFill>
        </w:rPr>
        <w:t>授权代表</w:t>
      </w:r>
      <w:r>
        <w:rPr>
          <w:rFonts w:hint="eastAsia" w:ascii="宋体" w:hAnsi="宋体" w:cs="宋体"/>
          <w:color w:val="000000" w:themeColor="text1"/>
          <w:szCs w:val="21"/>
          <w14:textFill>
            <w14:solidFill>
              <w14:schemeClr w14:val="tx1"/>
            </w14:solidFill>
          </w14:textFill>
        </w:rPr>
        <w:t>的全名。</w:t>
      </w:r>
    </w:p>
    <w:p>
      <w:pPr>
        <w:tabs>
          <w:tab w:val="left" w:pos="1230"/>
        </w:tabs>
        <w:topLinePunct/>
        <w:autoSpaceDE w:val="0"/>
        <w:autoSpaceDN w:val="0"/>
        <w:adjustRightInd w:val="0"/>
        <w:snapToGrid w:val="0"/>
        <w:spacing w:line="360" w:lineRule="auto"/>
        <w:ind w:firstLine="56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widowControl/>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格式8  商务条款偏离表</w:t>
      </w:r>
    </w:p>
    <w:tbl>
      <w:tblPr>
        <w:tblStyle w:val="18"/>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99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文件条目号</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w:t>
            </w:r>
          </w:p>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商务条款</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响应文件</w:t>
            </w:r>
          </w:p>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商务条款</w:t>
            </w:r>
          </w:p>
        </w:tc>
        <w:tc>
          <w:tcPr>
            <w:tcW w:w="17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偏离</w:t>
            </w:r>
          </w:p>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（无/正/负）</w:t>
            </w:r>
          </w:p>
        </w:tc>
        <w:tc>
          <w:tcPr>
            <w:tcW w:w="125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1.商务条款无需条对条应答，如无偏离，请在此表中填写“无偏离”；如有偏离，请在此表中应答为“正/负偏离”并说明偏离情况。</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2.供应商应按磋商文件《第六章　项目采购需求》中的“商务要求”，结合自身情况对商务条款进行响应。如《第六章　项目采购需求》中的“商务要求”中有标注★号的，则为实质性要求，必须满足，如应答为“负偏离”，将导致响应无效。</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3.本表可扩展。</w:t>
      </w:r>
    </w:p>
    <w:p>
      <w:pPr>
        <w:topLinePunct/>
        <w:autoSpaceDE w:val="0"/>
        <w:autoSpaceDN w:val="0"/>
        <w:spacing w:line="500" w:lineRule="exact"/>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rPr>
          <w:rFonts w:ascii="宋体" w:hAnsi="宋体" w:cs="宋体"/>
          <w:b/>
          <w:bCs/>
          <w:color w:val="000000" w:themeColor="text1"/>
          <w:szCs w:val="21"/>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29"/>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r>
        <w:rPr>
          <w:rFonts w:hint="eastAsia" w:ascii="宋体" w:hAnsi="宋体" w:eastAsia="宋体" w:cs="宋体"/>
          <w:b/>
          <w:bCs/>
          <w:color w:val="000000" w:themeColor="text1"/>
          <w:kern w:val="44"/>
          <w:sz w:val="28"/>
          <w:szCs w:val="28"/>
          <w14:textFill>
            <w14:solidFill>
              <w14:schemeClr w14:val="tx1"/>
            </w14:solidFill>
          </w14:textFill>
        </w:rPr>
        <w:t>格式9 成功案例一览表</w:t>
      </w:r>
    </w:p>
    <w:p>
      <w:pPr>
        <w:pStyle w:val="9"/>
        <w:topLinePunct/>
        <w:autoSpaceDE w:val="0"/>
        <w:autoSpaceDN w:val="0"/>
        <w:adjustRightInd w:val="0"/>
        <w:snapToGrid w:val="0"/>
        <w:spacing w:line="360" w:lineRule="auto"/>
        <w:ind w:left="2"/>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i/>
          <w:color w:val="000000" w:themeColor="text1"/>
          <w14:textFill>
            <w14:solidFill>
              <w14:schemeClr w14:val="tx1"/>
            </w14:solidFill>
          </w14:textFill>
        </w:rPr>
        <w:t>根据磋商文件要求调整</w:t>
      </w:r>
      <w:r>
        <w:rPr>
          <w:rFonts w:hint="eastAsia" w:hAnsi="宋体" w:cs="宋体"/>
          <w:color w:val="000000" w:themeColor="text1"/>
          <w14:textFill>
            <w14:solidFill>
              <w14:schemeClr w14:val="tx1"/>
            </w14:solidFill>
          </w14:textFill>
        </w:rPr>
        <w:t>）</w:t>
      </w:r>
    </w:p>
    <w:tbl>
      <w:tblPr>
        <w:tblStyle w:val="1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p>
        </w:tc>
        <w:tc>
          <w:tcPr>
            <w:tcW w:w="7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金额</w:t>
            </w: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合同主要</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用  户</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联系人</w:t>
            </w: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用户联</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系电话</w:t>
            </w: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1.提供2021年以来（以合同签订日期为准），供应商承接的同类档案整理和数字化服务项目业绩案例。</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2.应提供合同复印件。合同复印件应能清晰体现合同甲乙双方、合同时间、合同金额、合同主要内容等，并提供对方联系人及联系方式，否则不能获得相应分值。</w:t>
      </w:r>
    </w:p>
    <w:p>
      <w:pPr>
        <w:pStyle w:val="9"/>
        <w:topLinePunct/>
        <w:autoSpaceDE w:val="0"/>
        <w:autoSpaceDN w:val="0"/>
        <w:spacing w:line="460" w:lineRule="exact"/>
        <w:jc w:val="center"/>
        <w:rPr>
          <w:rFonts w:hAnsi="宋体" w:cs="宋体"/>
          <w:b/>
          <w:bCs/>
          <w:color w:val="000000" w:themeColor="text1"/>
          <w:sz w:val="36"/>
          <w:szCs w:val="36"/>
          <w14:textFill>
            <w14:solidFill>
              <w14:schemeClr w14:val="tx1"/>
            </w14:solidFill>
          </w14:textFill>
        </w:rPr>
      </w:pPr>
      <w:bookmarkStart w:id="34" w:name="_Toc989815653"/>
      <w:bookmarkStart w:id="35" w:name="_Toc315564887"/>
      <w:bookmarkStart w:id="36" w:name="_Toc18814"/>
      <w:bookmarkStart w:id="37" w:name="_Toc1093498656"/>
      <w:bookmarkStart w:id="38" w:name="_Toc2129800646"/>
      <w:bookmarkStart w:id="39" w:name="_Toc579775874"/>
      <w:bookmarkStart w:id="40" w:name="_Toc1062827402"/>
      <w:bookmarkStart w:id="41" w:name="_Toc240142232"/>
      <w:bookmarkStart w:id="42" w:name="_Toc665197788"/>
      <w:bookmarkStart w:id="43" w:name="_Toc1229686241"/>
    </w:p>
    <w:p>
      <w:pP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p>
    <w:p>
      <w:pPr>
        <w:pStyle w:val="8"/>
        <w:rPr>
          <w:rFonts w:ascii="宋体" w:hAnsi="宋体" w:cs="宋体"/>
          <w:color w:val="000000" w:themeColor="text1"/>
          <w:kern w:val="0"/>
          <w:sz w:val="44"/>
          <w:szCs w:val="44"/>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响  应  文  件</w:t>
      </w: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技术部分</w:t>
      </w:r>
    </w:p>
    <w:p>
      <w:pPr>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（填写正本或副本）</w:t>
      </w:r>
    </w:p>
    <w:p>
      <w:pPr>
        <w:spacing w:line="360" w:lineRule="auto"/>
        <w:ind w:firstLine="482" w:firstLineChars="200"/>
        <w:jc w:val="cente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项目名称：</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项目编号：</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所投采购包：</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482" w:firstLineChars="200"/>
        <w:jc w:val="center"/>
        <w:rPr>
          <w:rFonts w:ascii="宋体" w:hAnsi="宋体" w:cs="宋体"/>
          <w:b/>
          <w:color w:val="000000" w:themeColor="text1"/>
          <w:kern w:val="0"/>
          <w:sz w:val="24"/>
          <w:szCs w:val="24"/>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供应商：</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日  期：</w:t>
      </w:r>
      <w:r>
        <w:rPr>
          <w:rFonts w:hint="eastAsia" w:ascii="宋体" w:hAnsi="宋体" w:cs="宋体"/>
          <w:b/>
          <w:color w:val="000000" w:themeColor="text1"/>
          <w:kern w:val="0"/>
          <w:sz w:val="24"/>
          <w:szCs w:val="24"/>
          <w:u w:val="single"/>
          <w14:textFill>
            <w14:solidFill>
              <w14:schemeClr w14:val="tx1"/>
            </w14:solidFill>
          </w14:textFill>
        </w:rPr>
        <w:t xml:space="preserve">                 </w:t>
      </w: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End w:id="34"/>
      <w:bookmarkEnd w:id="35"/>
      <w:bookmarkEnd w:id="36"/>
      <w:bookmarkEnd w:id="37"/>
      <w:bookmarkEnd w:id="38"/>
      <w:bookmarkEnd w:id="39"/>
      <w:bookmarkEnd w:id="40"/>
      <w:bookmarkEnd w:id="41"/>
      <w:bookmarkEnd w:id="42"/>
      <w:bookmarkEnd w:id="43"/>
      <w:r>
        <w:rPr>
          <w:rFonts w:hint="eastAsia" w:ascii="宋体" w:hAnsi="宋体" w:cs="宋体"/>
          <w:b/>
          <w:bCs/>
          <w:color w:val="000000" w:themeColor="text1"/>
          <w:sz w:val="28"/>
          <w:szCs w:val="28"/>
          <w14:textFill>
            <w14:solidFill>
              <w14:schemeClr w14:val="tx1"/>
            </w14:solidFill>
          </w14:textFill>
        </w:rPr>
        <w:t>格式10 技术条款偏离表</w:t>
      </w:r>
    </w:p>
    <w:tbl>
      <w:tblPr>
        <w:tblStyle w:val="18"/>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16" w:type="dxa"/>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技术部分序号</w:t>
            </w:r>
          </w:p>
        </w:tc>
        <w:tc>
          <w:tcPr>
            <w:tcW w:w="2116"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技术部分内容要求</w:t>
            </w:r>
          </w:p>
        </w:tc>
        <w:tc>
          <w:tcPr>
            <w:tcW w:w="1684"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响应文件</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应答情况</w:t>
            </w:r>
          </w:p>
        </w:tc>
        <w:tc>
          <w:tcPr>
            <w:tcW w:w="2090"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偏离（无/正/负）</w:t>
            </w:r>
          </w:p>
        </w:tc>
        <w:tc>
          <w:tcPr>
            <w:tcW w:w="832"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w:t>
      </w:r>
      <w:r>
        <w:rPr>
          <w:rFonts w:hint="eastAsia" w:ascii="宋体" w:hAnsi="宋体" w:cs="宋体"/>
          <w:color w:val="000000" w:themeColor="text1"/>
          <w14:textFill>
            <w14:solidFill>
              <w14:schemeClr w14:val="tx1"/>
            </w14:solidFill>
          </w14:textFill>
        </w:rPr>
        <w:t>应按磋商文件《第六章　项目采购需求》中的“技术要求”，结合自身投标情况对技术条款逐条响应。</w:t>
      </w:r>
      <w:r>
        <w:rPr>
          <w:rFonts w:hint="eastAsia" w:ascii="宋体" w:hAnsi="宋体" w:cs="宋体"/>
          <w:color w:val="000000" w:themeColor="text1"/>
          <w:szCs w:val="21"/>
          <w14:textFill>
            <w14:solidFill>
              <w14:schemeClr w14:val="tx1"/>
            </w14:solidFill>
          </w14:textFill>
        </w:rPr>
        <w:t>如果对</w:t>
      </w:r>
      <w:r>
        <w:rPr>
          <w:rFonts w:hint="eastAsia" w:ascii="宋体" w:hAnsi="宋体" w:cs="宋体"/>
          <w:color w:val="000000" w:themeColor="text1"/>
          <w14:textFill>
            <w14:solidFill>
              <w14:schemeClr w14:val="tx1"/>
            </w14:solidFill>
          </w14:textFill>
        </w:rPr>
        <w:t>磋商文件《第六章　项目采购需求》中的“技术要求”</w:t>
      </w:r>
      <w:r>
        <w:rPr>
          <w:rFonts w:hint="eastAsia" w:ascii="宋体" w:hAnsi="宋体" w:cs="宋体"/>
          <w:color w:val="000000" w:themeColor="text1"/>
          <w:szCs w:val="21"/>
          <w14:textFill>
            <w14:solidFill>
              <w14:schemeClr w14:val="tx1"/>
            </w14:solidFill>
          </w14:textFill>
        </w:rPr>
        <w:t>内容不做一一响应，而将“响应文件应答情况”简单笼统描述为“无偏离”，则视为无效应答。</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磋商文件《第六章　项目采购需求》中的“技术要求”</w:t>
      </w:r>
      <w:r>
        <w:rPr>
          <w:rFonts w:hint="eastAsia" w:ascii="宋体" w:hAnsi="宋体" w:cs="宋体"/>
          <w:color w:val="000000" w:themeColor="text1"/>
          <w:szCs w:val="21"/>
          <w14:textFill>
            <w14:solidFill>
              <w14:schemeClr w14:val="tx1"/>
            </w14:solidFill>
          </w14:textFill>
        </w:rPr>
        <w:t>内容须条对条应答，不得遗漏；如有遗漏，则视为无效应答。如无偏离，请在此表中填写“无偏离”。如有偏离，请在此表中应答为“正/负偏离”并说明偏离情况；</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w:t>
      </w:r>
      <w:r>
        <w:rPr>
          <w:rFonts w:hint="eastAsia" w:ascii="宋体" w:hAnsi="宋体" w:cs="宋体"/>
          <w:color w:val="000000" w:themeColor="text1"/>
          <w14:textFill>
            <w14:solidFill>
              <w14:schemeClr w14:val="tx1"/>
            </w14:solidFill>
          </w14:textFill>
        </w:rPr>
        <w:t>磋商文件《第六章　项目采购需求》中的“技术要求”</w:t>
      </w:r>
      <w:r>
        <w:rPr>
          <w:rFonts w:hint="eastAsia" w:ascii="宋体" w:hAnsi="宋体" w:cs="宋体"/>
          <w:color w:val="000000" w:themeColor="text1"/>
          <w:szCs w:val="21"/>
          <w14:textFill>
            <w14:solidFill>
              <w14:schemeClr w14:val="tx1"/>
            </w14:solidFill>
          </w14:textFill>
        </w:rPr>
        <w:t>中有标注★号的，则为实质性要求，必须满足，如应答为“负偏离”，将导致响应无效。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30"/>
        <w:spacing w:after="156"/>
        <w:rPr>
          <w:rFonts w:ascii="宋体" w:hAnsi="宋体" w:cs="宋体"/>
          <w:color w:val="000000" w:themeColor="text1"/>
          <w:sz w:val="2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jc w:val="center"/>
        <w:rPr>
          <w:rFonts w:ascii="宋体" w:hAnsi="宋体" w:cs="宋体"/>
          <w:color w:val="000000" w:themeColor="text1"/>
          <w:sz w:val="24"/>
          <w14:textFill>
            <w14:solidFill>
              <w14:schemeClr w14:val="tx1"/>
            </w14:solidFill>
          </w14:textFill>
        </w:rPr>
        <w:sectPr>
          <w:pgSz w:w="11906" w:h="16838"/>
          <w:pgMar w:top="1417" w:right="1417" w:bottom="1417" w:left="1417" w:header="851" w:footer="992" w:gutter="0"/>
          <w:cols w:space="720" w:num="1"/>
          <w:titlePg/>
          <w:docGrid w:type="lines" w:linePitch="312" w:charSpace="0"/>
        </w:sectPr>
      </w:pP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格式11  服务方案</w:t>
      </w:r>
    </w:p>
    <w:p>
      <w:pPr>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服务方案说明</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服务类项目供应商应根据第六章规定编写服务方案说明。服务方案说明包括但不限于：</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（1）服务目标、范围和任务；</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（2）服务方案；</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（3）服务团队组织安排计划；</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（4）工作流程；</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（5）进度计划及保证措施；</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（6）质量保证措施；</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（7）合理化建议；</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（8）其他。</w:t>
      </w:r>
    </w:p>
    <w:p>
      <w:pPr>
        <w:ind w:firstLine="420" w:firstLineChars="200"/>
        <w:rPr>
          <w:rFonts w:ascii="宋体" w:hAnsi="宋体" w:cs="宋体"/>
          <w:color w:val="000000" w:themeColor="text1"/>
          <w:szCs w:val="21"/>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服务承诺</w:t>
      </w:r>
      <w:r>
        <w:rPr>
          <w:rFonts w:hint="eastAsia" w:ascii="宋体" w:hAnsi="宋体" w:cs="宋体"/>
          <w:b/>
          <w:bCs/>
          <w:color w:val="000000" w:themeColor="text1"/>
          <w:sz w:val="28"/>
          <w:szCs w:val="28"/>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格式12 拟投入服务人员一览表</w:t>
      </w:r>
    </w:p>
    <w:tbl>
      <w:tblPr>
        <w:tblStyle w:val="1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 名</w:t>
            </w: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技术职称</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工作年限</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本项目中担任职务</w:t>
            </w: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认证情况</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一、项目管理人员</w:t>
            </w:r>
          </w:p>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56"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56"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56"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vAlign w:val="center"/>
          </w:tcPr>
          <w:p>
            <w:pPr>
              <w:adjustRightInd w:val="0"/>
              <w:jc w:val="center"/>
              <w:rPr>
                <w:rFonts w:ascii="宋体" w:hAnsi="宋体" w:cs="宋体"/>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供应商须按照上述格式填写投入本项目所有人员的相关信息。提供</w:t>
      </w:r>
      <w:r>
        <w:rPr>
          <w:rFonts w:hint="eastAsia" w:ascii="宋体" w:hAnsi="宋体" w:cs="宋体"/>
          <w:color w:val="000000" w:themeColor="text1"/>
          <w:szCs w:val="21"/>
          <w:lang w:bidi="ar"/>
          <w14:textFill>
            <w14:solidFill>
              <w14:schemeClr w14:val="tx1"/>
            </w14:solidFill>
          </w14:textFill>
        </w:rPr>
        <w:t>供应商与投入服务人员签署的劳动合同复印件（合同须体现相关工作内容，截止至本项目响应文件递交当天合同仍在有效期内）。</w:t>
      </w:r>
    </w:p>
    <w:p>
      <w:pPr>
        <w:topLinePunct/>
        <w:autoSpaceDE w:val="0"/>
        <w:autoSpaceDN w:val="0"/>
        <w:spacing w:line="460" w:lineRule="exact"/>
        <w:rPr>
          <w:rFonts w:ascii="宋体" w:hAnsi="宋体" w:cs="宋体"/>
          <w:bCs/>
          <w:color w:val="000000" w:themeColor="text1"/>
          <w:w w:val="150"/>
          <w:sz w:val="24"/>
          <w:shd w:val="clear" w:color="auto" w:fill="FFFF00"/>
          <w14:textFill>
            <w14:solidFill>
              <w14:schemeClr w14:val="tx1"/>
            </w14:solidFill>
          </w14:textFill>
        </w:rPr>
      </w:pPr>
    </w:p>
    <w:p>
      <w:pPr>
        <w:topLinePunct/>
        <w:autoSpaceDE w:val="0"/>
        <w:autoSpaceDN w:val="0"/>
        <w:spacing w:line="360" w:lineRule="auto"/>
        <w:ind w:firstLine="60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p>
    <w:p>
      <w:pPr>
        <w:topLinePunct/>
        <w:autoSpaceDE w:val="0"/>
        <w:autoSpaceDN w:val="0"/>
        <w:jc w:val="center"/>
        <w:rPr>
          <w:rFonts w:ascii="宋体" w:hAnsi="宋体" w:cs="宋体"/>
          <w:bCs/>
          <w:color w:val="000000" w:themeColor="text1"/>
          <w:sz w:val="32"/>
          <w:szCs w:val="32"/>
          <w14:textFill>
            <w14:solidFill>
              <w14:schemeClr w14:val="tx1"/>
            </w14:solidFill>
          </w14:textFill>
        </w:rPr>
      </w:pPr>
    </w:p>
    <w:p>
      <w:pPr>
        <w:topLinePunct/>
        <w:autoSpaceDE w:val="0"/>
        <w:autoSpaceDN w:val="0"/>
        <w:spacing w:line="360" w:lineRule="auto"/>
        <w:jc w:val="center"/>
        <w:rPr>
          <w:rFonts w:ascii="宋体" w:hAnsi="宋体" w:cs="宋体"/>
          <w:bCs/>
          <w:color w:val="000000" w:themeColor="text1"/>
          <w:sz w:val="32"/>
          <w:szCs w:val="32"/>
          <w14:textFill>
            <w14:solidFill>
              <w14:schemeClr w14:val="tx1"/>
            </w14:solidFill>
          </w14:textFill>
        </w:rPr>
      </w:pPr>
    </w:p>
    <w:p>
      <w:pPr>
        <w:pStyle w:val="8"/>
        <w:rPr>
          <w:rFonts w:ascii="宋体" w:hAnsi="宋体" w:cs="宋体"/>
          <w:color w:val="000000" w:themeColor="text1"/>
          <w14:textFill>
            <w14:solidFill>
              <w14:schemeClr w14:val="tx1"/>
            </w14:solidFill>
          </w14:textFill>
        </w:rPr>
      </w:pPr>
    </w:p>
    <w:p>
      <w:pPr>
        <w:topLinePunct/>
        <w:autoSpaceDE w:val="0"/>
        <w:autoSpaceDN w:val="0"/>
        <w:spacing w:line="360" w:lineRule="auto"/>
        <w:jc w:val="center"/>
        <w:rPr>
          <w:rFonts w:ascii="宋体" w:hAnsi="宋体" w:cs="宋体"/>
          <w:bCs/>
          <w:color w:val="000000" w:themeColor="text1"/>
          <w:sz w:val="32"/>
          <w:szCs w:val="32"/>
          <w14:textFill>
            <w14:solidFill>
              <w14:schemeClr w14:val="tx1"/>
            </w14:solidFill>
          </w14:textFill>
        </w:rPr>
      </w:pPr>
    </w:p>
    <w:p>
      <w:pPr>
        <w:topLinePunct/>
        <w:autoSpaceDE w:val="0"/>
        <w:autoSpaceDN w:val="0"/>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磋商文件</w:t>
      </w:r>
    </w:p>
    <w:p>
      <w:pPr>
        <w:topLinePunct/>
        <w:autoSpaceDE w:val="0"/>
        <w:autoSpaceDN w:val="0"/>
        <w:spacing w:line="60" w:lineRule="exact"/>
        <w:jc w:val="center"/>
        <w:rPr>
          <w:rFonts w:ascii="宋体" w:hAnsi="宋体" w:cs="宋体"/>
          <w:bCs/>
          <w:color w:val="000000" w:themeColor="text1"/>
          <w:sz w:val="32"/>
          <w:szCs w:val="32"/>
          <w14:textFill>
            <w14:solidFill>
              <w14:schemeClr w14:val="tx1"/>
            </w14:solidFill>
          </w14:textFill>
        </w:rPr>
      </w:pPr>
    </w:p>
    <w:p>
      <w:pPr>
        <w:topLinePunct/>
        <w:autoSpaceDE w:val="0"/>
        <w:autoSpaceDN w:val="0"/>
        <w:snapToGrid w:val="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（技术部分）</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8"/>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8"/>
        <w:rPr>
          <w:rFonts w:ascii="宋体" w:hAnsi="宋体" w:cs="宋体"/>
          <w:color w:val="000000" w:themeColor="text1"/>
          <w14:textFill>
            <w14:solidFill>
              <w14:schemeClr w14:val="tx1"/>
            </w14:solidFill>
          </w14:textFill>
        </w:rPr>
      </w:pPr>
    </w:p>
    <w:p>
      <w:pPr>
        <w:pStyle w:val="8"/>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8"/>
        <w:rPr>
          <w:rFonts w:ascii="宋体" w:hAnsi="宋体" w:cs="宋体"/>
          <w:color w:val="000000" w:themeColor="text1"/>
          <w14:textFill>
            <w14:solidFill>
              <w14:schemeClr w14:val="tx1"/>
            </w14:solidFill>
          </w14:textFill>
        </w:rPr>
      </w:pPr>
    </w:p>
    <w:p>
      <w:pPr>
        <w:ind w:firstLine="180" w:firstLineChars="56"/>
        <w:rPr>
          <w:rFonts w:ascii="宋体" w:hAnsi="宋体" w:cs="宋体"/>
          <w:b/>
          <w:bCs/>
          <w:color w:val="000000" w:themeColor="text1"/>
          <w:sz w:val="32"/>
          <w:szCs w:val="32"/>
          <w14:textFill>
            <w14:solidFill>
              <w14:schemeClr w14:val="tx1"/>
            </w14:solidFill>
          </w14:textFill>
        </w:rPr>
      </w:pPr>
    </w:p>
    <w:p>
      <w:pPr>
        <w:spacing w:line="360" w:lineRule="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项目名称：国家税务总局南宁市良庆区税务局2025年档案整理服务采购</w:t>
      </w:r>
    </w:p>
    <w:p>
      <w:pPr>
        <w:spacing w:line="360" w:lineRule="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项目编号：ZB2024-543</w:t>
      </w:r>
    </w:p>
    <w:p>
      <w:pPr>
        <w:spacing w:line="360" w:lineRule="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 购 人：国家税务总局南宁市良庆区税务局</w:t>
      </w:r>
    </w:p>
    <w:p>
      <w:pPr>
        <w:spacing w:line="360" w:lineRule="auto"/>
        <w:ind w:firstLine="138" w:firstLineChars="43"/>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采购代理机构：广西众联工程项目管理有限公司</w:t>
      </w:r>
    </w:p>
    <w:p>
      <w:pPr>
        <w:topLinePunct/>
        <w:autoSpaceDE w:val="0"/>
        <w:autoSpaceDN w:val="0"/>
        <w:spacing w:line="360" w:lineRule="auto"/>
        <w:rPr>
          <w:rFonts w:ascii="宋体" w:hAnsi="宋体" w:cs="宋体"/>
          <w:b/>
          <w:color w:val="000000" w:themeColor="text1"/>
          <w:sz w:val="32"/>
          <w:szCs w:val="32"/>
          <w14:textFill>
            <w14:solidFill>
              <w14:schemeClr w14:val="tx1"/>
            </w14:solidFill>
          </w14:textFill>
        </w:rPr>
      </w:pPr>
    </w:p>
    <w:p>
      <w:pPr>
        <w:topLinePunct/>
        <w:autoSpaceDE w:val="0"/>
        <w:autoSpaceDN w:val="0"/>
        <w:spacing w:line="460" w:lineRule="exact"/>
        <w:jc w:val="center"/>
        <w:rPr>
          <w:rFonts w:ascii="宋体" w:hAnsi="宋体" w:cs="宋体"/>
          <w:color w:val="000000" w:themeColor="text1"/>
          <w:sz w:val="32"/>
          <w:szCs w:val="32"/>
          <w14:textFill>
            <w14:solidFill>
              <w14:schemeClr w14:val="tx1"/>
            </w14:solidFill>
          </w14:textFill>
        </w:rPr>
      </w:pPr>
    </w:p>
    <w:p>
      <w:pPr>
        <w:pStyle w:val="2"/>
        <w:ind w:left="420" w:leftChars="200" w:firstLine="0" w:firstLineChars="0"/>
        <w:rPr>
          <w:rFonts w:ascii="宋体" w:hAnsi="宋体" w:eastAsia="宋体" w:cs="宋体"/>
          <w:color w:val="000000" w:themeColor="text1"/>
          <w:sz w:val="32"/>
          <w:szCs w:val="32"/>
          <w14:textFill>
            <w14:solidFill>
              <w14:schemeClr w14:val="tx1"/>
            </w14:solidFill>
          </w14:textFill>
        </w:rPr>
      </w:pPr>
    </w:p>
    <w:p>
      <w:pPr>
        <w:pStyle w:val="14"/>
        <w:rPr>
          <w:color w:val="000000" w:themeColor="text1"/>
          <w14:textFill>
            <w14:solidFill>
              <w14:schemeClr w14:val="tx1"/>
            </w14:solidFill>
          </w14:textFill>
        </w:rPr>
      </w:pPr>
    </w:p>
    <w:p>
      <w:pPr>
        <w:topLinePunct/>
        <w:autoSpaceDE w:val="0"/>
        <w:autoSpaceDN w:val="0"/>
        <w:spacing w:line="46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国家税务总局南宁市良庆区税务局</w:t>
      </w:r>
    </w:p>
    <w:p>
      <w:pPr>
        <w:topLinePunct/>
        <w:autoSpaceDE w:val="0"/>
        <w:autoSpaceDN w:val="0"/>
        <w:spacing w:line="160" w:lineRule="exact"/>
        <w:jc w:val="center"/>
        <w:rPr>
          <w:rFonts w:ascii="宋体" w:hAnsi="宋体" w:cs="宋体"/>
          <w:b/>
          <w:bCs/>
          <w:color w:val="000000" w:themeColor="text1"/>
          <w:sz w:val="32"/>
          <w:szCs w:val="32"/>
          <w14:textFill>
            <w14:solidFill>
              <w14:schemeClr w14:val="tx1"/>
            </w14:solidFill>
          </w14:textFill>
        </w:rPr>
      </w:pPr>
    </w:p>
    <w:p>
      <w:pPr>
        <w:jc w:val="center"/>
        <w:rPr>
          <w:rFonts w:ascii="宋体" w:hAnsi="宋体" w:cs="宋体"/>
          <w:b/>
          <w:bCs/>
          <w:color w:val="000000" w:themeColor="text1"/>
          <w:sz w:val="32"/>
          <w:szCs w:val="32"/>
          <w14:textFill>
            <w14:solidFill>
              <w14:schemeClr w14:val="tx1"/>
            </w14:solidFill>
          </w14:textFill>
        </w:rPr>
        <w:sectPr>
          <w:footerReference r:id="rId6" w:type="default"/>
          <w:pgSz w:w="11906" w:h="16838"/>
          <w:pgMar w:top="1440" w:right="1417" w:bottom="1440" w:left="1417" w:header="851" w:footer="992" w:gutter="0"/>
          <w:cols w:space="425" w:num="1"/>
          <w:docGrid w:type="lines" w:linePitch="312" w:charSpace="0"/>
        </w:sectPr>
      </w:pPr>
      <w:r>
        <w:rPr>
          <w:rFonts w:hint="eastAsia" w:ascii="宋体" w:hAnsi="宋体" w:cs="宋体"/>
          <w:b/>
          <w:bCs/>
          <w:color w:val="000000" w:themeColor="text1"/>
          <w:sz w:val="32"/>
          <w:szCs w:val="32"/>
          <w14:textFill>
            <w14:solidFill>
              <w14:schemeClr w14:val="tx1"/>
            </w14:solidFill>
          </w14:textFill>
        </w:rPr>
        <w:t>2024年  月  日</w:t>
      </w:r>
    </w:p>
    <w:p>
      <w:pPr>
        <w:pStyle w:val="8"/>
        <w:numPr>
          <w:ilvl w:val="0"/>
          <w:numId w:val="4"/>
        </w:numPr>
        <w:jc w:val="center"/>
        <w:rPr>
          <w:rStyle w:val="32"/>
          <w:rFonts w:hint="default"/>
          <w:b/>
          <w:color w:val="000000" w:themeColor="text1"/>
          <w:sz w:val="30"/>
          <w:szCs w:val="30"/>
          <w14:textFill>
            <w14:solidFill>
              <w14:schemeClr w14:val="tx1"/>
            </w14:solidFill>
          </w14:textFill>
        </w:rPr>
      </w:pPr>
      <w:r>
        <w:rPr>
          <w:rStyle w:val="32"/>
          <w:b/>
          <w:color w:val="000000" w:themeColor="text1"/>
          <w:sz w:val="30"/>
          <w:szCs w:val="30"/>
          <w14:textFill>
            <w14:solidFill>
              <w14:schemeClr w14:val="tx1"/>
            </w14:solidFill>
          </w14:textFill>
        </w:rPr>
        <w:t xml:space="preserve"> 项目采购需求</w:t>
      </w:r>
    </w:p>
    <w:p>
      <w:pPr>
        <w:spacing w:line="360" w:lineRule="exact"/>
        <w:ind w:firstLine="424" w:firstLineChars="20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1、磋商文件中标注“★”符号的条款为实质性要求条款（即重要条款），对其中任何一条的负偏离，在评标时将其视为无效投标。</w:t>
      </w:r>
    </w:p>
    <w:p>
      <w:pPr>
        <w:spacing w:line="360" w:lineRule="exact"/>
        <w:ind w:firstLine="424" w:firstLineChars="20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pPr>
        <w:spacing w:line="360" w:lineRule="exact"/>
        <w:ind w:firstLine="426" w:firstLineChars="202"/>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3、磋商文件中所要求提供的证明材料，如为英文文本的请同时提供中文翻译文本。</w:t>
      </w:r>
    </w:p>
    <w:p>
      <w:pPr>
        <w:spacing w:line="360" w:lineRule="exact"/>
        <w:ind w:firstLine="426" w:firstLineChars="202"/>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4、供应商所投标产品或服务如国家有强制性要求的应按国家规定执行，并提供相关证明材料。</w:t>
      </w:r>
    </w:p>
    <w:p>
      <w:pPr>
        <w:snapToGrid w:val="0"/>
        <w:spacing w:line="40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5、本项目采购需求中内容如与第四章“采购合同文本”合同条款及格式相关条款不一致的，以本表为准。</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采购标的对应的中小企业划分标准所属行业为其他未列明行业。</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line="30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一、采购项目的名称、数量</w:t>
            </w:r>
          </w:p>
          <w:tbl>
            <w:tblPr>
              <w:tblStyle w:val="1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7"/>
              <w:gridCol w:w="3749"/>
              <w:gridCol w:w="502"/>
              <w:gridCol w:w="689"/>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采购服务内容</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数量</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2"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2023-2024年文书档案整理及扫描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（永久、30年期，需要扫描）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2023年基建档案整理及扫描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2022-2024年会计档案整理（已装订成卷）</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（已装订成卷）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2023年会计档案整理（未装订排序成卷）</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（未装订成卷）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2024年照片档案整理及扫描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含筛选照片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2024年实物牌匾档案整理</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2023年光盘档案整理</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2022-2023年征管档案整理及数字化（不动产)（通过金三系统办理）（永久、30年期）</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以每卷平均18页计，</w:t>
                  </w:r>
                </w:p>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包含扫描、整理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2023年征管档案整理及数字化（不动产)（通过互联网+办理）（10年期不扫描）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盒</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650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以每盒每卷250-300页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tabs>
                      <w:tab w:val="left" w:pos="346"/>
                    </w:tabs>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2022-2023年征管档案整理（分类式档案）（10年期不扫描）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盒</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以每盒每卷250-300页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2024年征管档案整理及数字化（不动产)（通过金三系统办理）（永久、30年期）</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以每卷平均18页计，包含扫描、整理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2024年征管档案整理及数字化（不动产)（通过互联网+办理）（10年期不扫描）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盒</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以每盒每卷250-300页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2024年征管档案整理（分类式档案）</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（10年期不扫描）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盒</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以每盒每卷250-300页。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2018－2023年电子公文系统电子文件预归档项目（文书档案）</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143号档案室征管档案搬迁项目和市民中心C座705档案室文书、会计、照片等档案搬迁项目（含2018－2022年档案挪架（10403盒））</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盒</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打包装箱、上架、数据迁移、柜签和柜标等制作等。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2018－2024年税收执法记录电子档案归档项目（含命名、编制档号、刻录光盘等）</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37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临时增加项目（征管档案分类式）</w:t>
                  </w:r>
                </w:p>
              </w:tc>
              <w:tc>
                <w:tcPr>
                  <w:tcW w:w="50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盒</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257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ascii="宋体" w:hAnsi="宋体" w:cs="宋体"/>
                      <w:color w:val="000000" w:themeColor="text1"/>
                      <w:szCs w:val="21"/>
                      <w14:textFill>
                        <w14:solidFill>
                          <w14:schemeClr w14:val="tx1"/>
                        </w14:solidFill>
                      </w14:textFill>
                    </w:rPr>
                  </w:pPr>
                </w:p>
              </w:tc>
            </w:tr>
          </w:tbl>
          <w:p>
            <w:pPr>
              <w:spacing w:line="56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二、采购预算金额</w:t>
            </w:r>
            <w:r>
              <w:rPr>
                <w:rFonts w:hint="eastAsia" w:ascii="宋体" w:hAnsi="宋体" w:cs="宋体"/>
                <w:color w:val="000000" w:themeColor="text1"/>
                <w:szCs w:val="21"/>
                <w14:textFill>
                  <w14:solidFill>
                    <w14:schemeClr w14:val="tx1"/>
                  </w14:solidFill>
                </w14:textFill>
              </w:rPr>
              <w:t>（人民币）：70万元。</w:t>
            </w:r>
          </w:p>
          <w:p>
            <w:pPr>
              <w:spacing w:line="56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三、项目采购范围</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成交供应商通过人员、技术、管理等，对接收的实体材料进行专业化的归档、整理、著录工作，形成规范的入库档案。</w:t>
            </w:r>
          </w:p>
          <w:p>
            <w:pPr>
              <w:spacing w:line="56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四、项目需求描述</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（一）归档、整理、数字化加工工作流程和服务内容。</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★1.鉴定分类：按标准对档案资料进行鉴定、分类、确定保管期限。</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★2.装订、编页码：按档案整理要求对每件档案进行拆钉、装订（含对破损档案及不规则档案进行抢救、托裱）、编页码，对图纸进行折叠。</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★3.组卷：按各门类档案的卷内文件排列要求和档案形成的有机联系等特征进行组卷。成交供应商应严格按照以下规范要求进行整理。</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（1）归档文件整理符合《归档文件整理规则》（DA／T22－2015）要求。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（2）基建档案整理符合《建设项目档案管理规范》（DA／T28-2018）要求。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（3）会计档案整理符合《会计档案管理办法》（财政部国家档案局令第79号）和《会计档案案卷格式》（DA／T39－2008）要求。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（4）照片档案整理符合《照片档案管理规范》（GB/T11821-2002）、《数码照片归档与管理规范》（DA／T50－2014）或《广西壮族自治区照片档案整理规则（试行）》（桂档发〔2004〕13号）要求。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（5）录音、录像档案整理符合《录音录像档案管理规范》（DA／T78－2019）要求。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（6）实物档案整理符合《广西壮族自治区实物档案整理规则（试行）》（桂档发〔2007〕19号）要求。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（7）征管档案整理符合自治区税务局、南宁市税务局和良庆区税务局有关税收征管档案文件要求。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4．编制档号：盖档号章，按照档案分类大纲正确加盖档号章、填写档号（含全宗号、分类号、件号、保管期限等基本内容）。</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★5．著录：在核对纸制档案的基础上，严格按照《档案著录规则》(DA/T18-2022)将文件级和案卷级档案著录到采购方的电子档案管理系统。打印并装订文件级和案卷级纸质目录一式二份（含）以上。</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6．填盖档案盒封面。采用字粒和刻制印章进行填盖，要求清晰、整洁、美观。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7．入库上架：办理档案移交手续，点数核实后入库，按照档案类别的档案顺序摆放在档案柜相应的位置，印制张贴档案柜签，以方便查询利用。</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（二）档案装订要求。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1．遵循文件材料形成特点和文件材料内部排列要求进行排列后，再对档案进行装订。</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2．档案装订应遵循“三孔一线”原则进行装订。</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3．对于装订时某些页面必须进行折叠的情况，应以“风琴式”原则和便于装订、盖章、编页码的要求进行折叠。</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（三）档案整理安全保密、规范性要求。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将归档资料全部按规范整理，要求安全、保密、规范。</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1.成交供应商需提供保证档案实体和档案信息安全的具体措施和承诺，并与采购方签订保密承诺书。</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2.成交供应商必须保证档案内容与档案载体的安全；成交供应商在工作期间必须遵守任务相关保密制度。</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3.档案数字化加工后的各种影像、资料所有权属采购人，各种统计资料、影像资料、光盘资料、纸质资料及各种清单等在项目结束时都必须完整移交。</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4.工作人员不得以任何形式将各项档案资料带出指定工作现场，不得以任何形式进行泄漏、传播；不得无故查看及讨论档案内容。</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5.工作人员未经同意，不许私自携带任何可存储设备进入或离开工作现场，本次项目涉及所有计算机硬盘待扫描结束后归采购人所有（存储设备由采购人提供）。</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6.成交供应商在工作中必须与采购人做好档案的安全交接，并有记录；成交供应商作息时间与采购人工作人员一致。</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规范性：在采购方提供整理、软件环境中，成交供应商必须有严格的操作规范流程。在档案的鉴定、整理过程中，必须严格遵守采购方的相关档案管理制度，经过整理的档案，保证分类清晰，题名规范准确，满足档案查阅的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（四）数字化加工内容：照片、各管理类档案。</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1.工作要求。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成交供应商自带整套设备（扫描设备分辨率在≥300DPI以上）及熟练的操作人员上门进行批量扫描。采购人负责提供扫描场地约30平方米的房间，安排人员进行流程管理、质量检查、技术人员监督、配合协调等工作。成交供应商要自觉遵守采购人的管理规章。所带设备只能作为本项目专用，不得将设备挪作他用或随意把不属本项目的资料带进工作场所进行操作。所有设备必须放置在指定的工作地点。为了档案的安全，项目完成后所有设备必须经采购人检查，才能搬离工作场地。项目完成后成交供应商自行撤离相关人员和设备。</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（2）确保在扫描过程中不对档案原件造成二次损伤。</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（3）严格遵守并达到国家标准：《电子文件归档与电子档案管理规范》（GB/T18894-2016）、《电子档案移交与接收办法》（档发〔2012〕7号）要求。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（4）保证档案扫描图像与原件一致、整洁、清晰。做好档案资料原件、复印件鉴别相关工作。</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2.扫描质量要求。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（1）档案数字化处理的技术参数及要求按照国家档案局和广西区档案局有关数字化的标准实施。</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扫描影像的顺序与纸质档案要保持4个统一性，即档案件编号与扫描的案卷一致、卷宗封面信息与卷内容一致、卷内目录页码与卷内页码一致、实体案卷与扫描图片顺序排列一致，不可颠倒，不能有漏页和重页，保证电子影像的完整齐全。若发现有漏扫或扫描不合格的影像要及时反馈给扫描数字化人员更正。</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扫描后的影像文件要保持字迹清晰、不失真、不留文字版面外的暗影、无干扰信息，尽可能保持档案的原文原貌。影像文件页面要端正，无扭曲。纸质档案扫描使用彩色（JPG）JEPG文件格式存储，分辨率为彩色扫描的不得低于600dpi、黑白扫描的分辨率不得低于300dpi。</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数据提交。完成扫描服务后，形成的数据成品有：根据交接清单提交规范编目的成品影像数据2套。档案数字化加工后的全部电子影像、电子目录以及形成的纸质资料所有权属招标单位所有。档案数字化加工后形成的各种统计资料、光盘资料、纸质资料及各种交接清单应完整移交。</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★（5）对于粘贴过紧不便于拆分的档案，应采用获得版权证明的零边距扫描系统进行扫描，以保证图像扫描还原质量。</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（6）档案扫描完成后，要进行细致认真的装订。档案装订应尽可能地按照原来的装订孔进行穿线装订，尽量不要新打孔装订，力求保护原件。</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（7）扫描人员严格遵守档案管理的相关规定及档案部门的相关制度，认真做好扫描档案的保密和保护工作。</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（五）档案实体扫描数字化加工流程。</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由成交供应商专人负责档案数字化处理的流程，包括：领取案卷交接、核对卷内目录和页码、目录著录、拆卷、扫描、图像处理、图像质检、格式转换、数据加载、档案装订、档案归还、数据备份等程序。</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（六）数据挂接要求。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1.数字化转换过程中形成的图像数据，以纸质档案目录数据库为依据，将每一份纸质档案文件扫描所得的一个或多个图像存储为一份图像文件。</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扫描所得的图像文件的命名规范为档号－图像画幅号的格式，存储在使用相应级别档号命名的文件夹内，确保每幅图像文件与对应实体档案页面关联的一致性、唯一性、正确性。并按“全宗号-年度-保管期限-件号-页号”的规则对档案数据进行命名及挂接。</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将按规范命名的图像文件与采购人使用的业务管理系统中对应的档案条目相关联，以快速的计算机批量处理形式（而不是按逐条条目逐份图像文件手工挂接的形式）将图像文件挂接到采购人使用的业务管理系统中，确保100％的挂接正确率与检索、显示的成功率。</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（七）其他要求。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1.档案目录完善录入：对已有的卷内目录应按采购人要求进行修改、校对，确保准确，确保档号与题名的完整；</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纸制档案的整理要求：扫描前，对档案进行拆卷并整理，对不平整的档案进行平整，对错误的问题进行修正（如错码、漏码等）。扫描结束，须把档案恢复装订后按序上架，档案的页码不得出现错页、漏页、页次颠倒等现象，装订要符合国家相关装订标准；</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3.纸张状况较差，过薄、过软或超厚的档案，应采用平板扫描方式，不得损坏纸质档案；</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★4.要求电子影像数据准确、索引数据准确并与纸质档案匹配；档案号命名符合规范；图片命名及组成符合招标方档案管理系统要求。</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（八）数据验收。</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1.数据抽检。</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（1）以抽检的方式检查已完成数字化转换的所有数据，包括目录数据库、图像文件及数据标准的总体质量。</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（2）数据验收时抽检的比率不得低于5%。</w:t>
            </w:r>
          </w:p>
          <w:p>
            <w:pPr>
              <w:spacing w:line="5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2.验收指标。</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目录数据库与图像文件挂接错误，卷内目录不完全对应，或目录数据库、图像文件之一出现不完整、不清晰、有错误等质量问题时，抽检标记为“不合格”。</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（1）档案装订：检查所有档案的装订还原情况，差错率≤1‰。</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（2）扫描图像：漏扫率≤0.2‰。</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（3）图像质量：图像质量情况完好率99%。</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（4）格式封装：图像文件的命名差错率≤1‰。</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（5）著录：以案卷（文件）为单位，关键字段正确率100%，其余字段录入错误率≤5‰。</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（6）条目与图像挂接：挂接正确率100%</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（7）档案原始材料：100%不缺失。</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★（九）验收审核</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对成交供应商每一分批数据进行验收。数据验收以抽检方式进行。成交供应商提交验收的数据不论涉及验收标准哪一条，不合格的，全部发回由成交供应商全面自检，采购人的验收记录不向成交方公开，待成交供应商全面自检、整改完成、验收通过后，采购人公开验收记录。在退回自检期间，采购人将不再向成交方提供加工的档案。</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2.全部档案验收通过后，成交供应商须填写“国家税务</w:t>
            </w:r>
            <w:bookmarkStart w:id="44" w:name="_GoBack"/>
            <w:bookmarkEnd w:id="44"/>
            <w:r>
              <w:rPr>
                <w:rFonts w:hint="eastAsia" w:ascii="宋体" w:hAnsi="宋体" w:cs="宋体"/>
                <w:color w:val="000000" w:themeColor="text1"/>
                <w:szCs w:val="21"/>
                <w14:textFill>
                  <w14:solidFill>
                    <w14:schemeClr w14:val="tx1"/>
                  </w14:solidFill>
                </w14:textFill>
              </w:rPr>
              <w:t>总局南宁市良庆区税务局验收单及档案数字化扫描项目验收报告”，并经采购人验收小组成员审核、签字后方有效。</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3.由于成交供应商的质量等问题，而引发的误时、经济等问题均由成交供应商承担。</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4.数据验收合格后，成交供应商须刻录DVD光盘（SONY等品牌）一式两份提交给采购人。</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（十）数据备份。</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1.备份范围：经验收合格的完整数据应及时进行备份。</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2.备份方式：为保证数据安全，备份载体的选择应多样化，采用多套备份。</w:t>
            </w:r>
          </w:p>
          <w:p>
            <w:pPr>
              <w:spacing w:line="44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3.数据检验：备份数据也应进行检验。备份数据的检验的内容主要包括备份数据能否打开、数据信息是否完整、文件数量是否准确等。</w:t>
            </w:r>
          </w:p>
          <w:p>
            <w:pPr>
              <w:spacing w:line="440" w:lineRule="exact"/>
              <w:ind w:firstLine="411" w:firstLineChars="196"/>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4.备份标签：数据备份后应在相应的备份介质上做好标签，以便查找和管理。</w:t>
            </w:r>
          </w:p>
          <w:p>
            <w:pPr>
              <w:pStyle w:val="8"/>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pStyle w:val="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pStyle w:val="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color w:val="000000" w:themeColor="text1"/>
                <w:szCs w:val="21"/>
                <w14:textFill>
                  <w14:solidFill>
                    <w14:schemeClr w14:val="tx1"/>
                  </w14:solidFill>
                </w14:textFill>
              </w:rPr>
              <w:t>合同签订日期</w:t>
            </w:r>
          </w:p>
        </w:tc>
        <w:tc>
          <w:tcPr>
            <w:tcW w:w="7909" w:type="dxa"/>
            <w:vAlign w:val="center"/>
          </w:tcPr>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成交通知书发出后25日内。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★质保期限</w:t>
            </w:r>
          </w:p>
        </w:tc>
        <w:tc>
          <w:tcPr>
            <w:tcW w:w="7909" w:type="dxa"/>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质量保证期1年（自提交全部成果并验收合格之日起计，在质保期内如因成交供应商质量问题遇到返工和补做情况的，成交供应商必须在2个法定工作日内负责无条件、无偿地返工和修正）。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7909" w:type="dxa"/>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报价为总包干价，包括完成采购单位全部服务内容所需的人员酬金、差旅费、材料费、机器设备使用费等各种费用、税金及其它所有成本费用的总和。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服务要求</w:t>
            </w:r>
          </w:p>
          <w:p>
            <w:pPr>
              <w:spacing w:line="360" w:lineRule="auto"/>
              <w:jc w:val="center"/>
              <w:rPr>
                <w:rFonts w:ascii="宋体" w:hAnsi="宋体" w:cs="宋体"/>
                <w:b/>
                <w:color w:val="000000" w:themeColor="text1"/>
                <w:szCs w:val="21"/>
                <w14:textFill>
                  <w14:solidFill>
                    <w14:schemeClr w14:val="tx1"/>
                  </w14:solidFill>
                </w14:textFill>
              </w:rPr>
            </w:pPr>
          </w:p>
        </w:tc>
        <w:tc>
          <w:tcPr>
            <w:tcW w:w="7909" w:type="dxa"/>
            <w:vAlign w:val="center"/>
          </w:tcPr>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（一）严格按照我国档案法律法规规章的相关规定，国家档案部门其他档案归档、立卷规定，并结合业务主管部门有关规定、要求规范执行，规定不明确的，按照行业规定或者行业习惯执行。</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（二）质量验收由采购人会同档案主管部门及上级业务主管部门按标准验收，经整理归档入库的档案要达到特级档案室标准。</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（三）开展档案整理服务具体注意事项另行规定。</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（四）国家税务总局南宁市良庆区税务局2025年整理服务技术标准依据自治区税务局、南宁市税务局和良庆区税务局有关税收征管档案文件（具体技术标准文件以电子文档方案提供）</w:t>
            </w:r>
          </w:p>
          <w:p>
            <w:pPr>
              <w:widowControl/>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（五）磋商供应商须在响应文件中提供具体的服务方案。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★服务完成期限及地点</w:t>
            </w:r>
          </w:p>
        </w:tc>
        <w:tc>
          <w:tcPr>
            <w:tcW w:w="7909" w:type="dxa"/>
            <w:vAlign w:val="center"/>
          </w:tcPr>
          <w:p>
            <w:pPr>
              <w:widowControl/>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自签订合同之日起400个工作日内完成；地点：广西区南宁市内采购人指定地点。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7909" w:type="dxa"/>
            <w:vAlign w:val="center"/>
          </w:tcPr>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（一）签订合同后二十个工作日内，由采购人预付成交供应商全部合同款的30%（付款进度达30%）。</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（二）项目进度达到50%后，</w:t>
            </w:r>
            <w:r>
              <w:rPr>
                <w:rFonts w:hint="eastAsia" w:ascii="宋体" w:hAnsi="宋体" w:cs="宋体"/>
                <w:color w:val="000000" w:themeColor="text1"/>
                <w:szCs w:val="21"/>
                <w:lang w:val="en-US" w:eastAsia="zh-CN"/>
                <w14:textFill>
                  <w14:solidFill>
                    <w14:schemeClr w14:val="tx1"/>
                  </w14:solidFill>
                </w14:textFill>
              </w:rPr>
              <w:t>并经采购人验收合格，</w:t>
            </w:r>
            <w:r>
              <w:rPr>
                <w:rFonts w:hint="eastAsia" w:ascii="宋体" w:hAnsi="宋体" w:cs="宋体"/>
                <w:color w:val="000000" w:themeColor="text1"/>
                <w:szCs w:val="21"/>
                <w14:textFill>
                  <w14:solidFill>
                    <w14:schemeClr w14:val="tx1"/>
                  </w14:solidFill>
                </w14:textFill>
              </w:rPr>
              <w:t>由采购人支付成交供应商全部合同款的30%（付款进度达60%）。</w:t>
            </w:r>
          </w:p>
          <w:p>
            <w:pPr>
              <w:widowControl/>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项目全部完成并验收合格后二十个工作日内，由采购人支付成交供应商全部合同款的37%（付款进度达97%），余下3%的合同款作为质保金（无息），项目验收合格一年后如无质量问题的，采购人支付剩余3%的质保金。成交供应商每次自收到款项之日起三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7909" w:type="dxa"/>
            <w:vAlign w:val="center"/>
          </w:tcPr>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bl>
    <w:p>
      <w:pPr>
        <w:spacing w:line="360" w:lineRule="auto"/>
        <w:ind w:firstLine="630" w:firstLineChars="196"/>
        <w:jc w:val="center"/>
        <w:rPr>
          <w:rFonts w:ascii="宋体" w:hAnsi="宋体" w:cs="宋体"/>
          <w:b/>
          <w:bCs/>
          <w:color w:val="000000" w:themeColor="text1"/>
          <w:sz w:val="32"/>
          <w:szCs w:val="32"/>
          <w14:textFill>
            <w14:solidFill>
              <w14:schemeClr w14:val="tx1"/>
            </w14:solidFill>
          </w14:textFill>
        </w:rPr>
      </w:pPr>
    </w:p>
    <w:p>
      <w:pPr>
        <w:pStyle w:val="17"/>
        <w:ind w:firstLine="344"/>
        <w:rPr>
          <w:rFonts w:hAnsi="宋体" w:cs="宋体"/>
          <w:color w:val="000000" w:themeColor="text1"/>
          <w14:textFill>
            <w14:solidFill>
              <w14:schemeClr w14:val="tx1"/>
            </w14:solidFill>
          </w14:textFill>
        </w:rPr>
      </w:pPr>
    </w:p>
    <w:p>
      <w:pPr>
        <w:pStyle w:val="8"/>
        <w:rPr>
          <w:color w:val="000000" w:themeColor="text1"/>
          <w14:textFill>
            <w14:solidFill>
              <w14:schemeClr w14:val="tx1"/>
            </w14:solidFill>
          </w14:textFill>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A72F079-DBE8-4BE2-8B73-89828437E0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EC1C647-C01E-4873-9743-EC37845897EF}"/>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B0604020202020204"/>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embedRegular r:id="rId3" w:fontKey="{F0C9D576-AC77-4035-9755-2A9A6A8D4B48}"/>
  </w:font>
  <w:font w:name="华文新魏">
    <w:panose1 w:val="02010800040101010101"/>
    <w:charset w:val="86"/>
    <w:family w:val="auto"/>
    <w:pitch w:val="default"/>
    <w:sig w:usb0="00000001" w:usb1="080F0000" w:usb2="00000000" w:usb3="00000000" w:csb0="00040000" w:csb1="00000000"/>
    <w:embedRegular r:id="rId4" w:fontKey="{B6C8E6CB-9BEF-4D9B-9476-C5F3EA9EBACF}"/>
  </w:font>
  <w:font w:name="楷体_GB2312">
    <w:panose1 w:val="02010609030101010101"/>
    <w:charset w:val="86"/>
    <w:family w:val="modern"/>
    <w:pitch w:val="default"/>
    <w:sig w:usb0="00000001" w:usb1="080E0000" w:usb2="00000000" w:usb3="00000000" w:csb0="00040000" w:csb1="00000000"/>
    <w:embedRegular r:id="rId5" w:fontKey="{171C1A50-BC93-4510-A694-C190CD8CC409}"/>
  </w:font>
  <w:font w:name="Wingdings 2">
    <w:panose1 w:val="05020102010507070707"/>
    <w:charset w:val="00"/>
    <w:family w:val="decorative"/>
    <w:pitch w:val="default"/>
    <w:sig w:usb0="00000000" w:usb1="00000000" w:usb2="00000000" w:usb3="00000000" w:csb0="80000000" w:csb1="00000000"/>
    <w:embedRegular r:id="rId6" w:fontKey="{9D94E0D9-C3EC-45C1-83C5-F2C050ED23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sz w:val="21"/>
                              <w:szCs w:val="21"/>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sz w:val="21"/>
                        <w:szCs w:val="21"/>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D348C"/>
    <w:multiLevelType w:val="singleLevel"/>
    <w:tmpl w:val="1F9D348C"/>
    <w:lvl w:ilvl="0" w:tentative="0">
      <w:start w:val="1"/>
      <w:numFmt w:val="decimal"/>
      <w:pStyle w:val="6"/>
      <w:lvlText w:val="%1."/>
      <w:lvlJc w:val="left"/>
      <w:pPr>
        <w:tabs>
          <w:tab w:val="left" w:pos="780"/>
        </w:tabs>
        <w:ind w:left="780" w:hanging="360"/>
      </w:pPr>
    </w:lvl>
  </w:abstractNum>
  <w:abstractNum w:abstractNumId="1">
    <w:nsid w:val="212BD571"/>
    <w:multiLevelType w:val="singleLevel"/>
    <w:tmpl w:val="212BD571"/>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24D6055"/>
    <w:multiLevelType w:val="singleLevel"/>
    <w:tmpl w:val="624D6055"/>
    <w:lvl w:ilvl="0" w:tentative="0">
      <w:start w:val="6"/>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c595e5c-c805-4722-b7e5-27b583bf147a"/>
  </w:docVars>
  <w:rsids>
    <w:rsidRoot w:val="1F532328"/>
    <w:rsid w:val="00114073"/>
    <w:rsid w:val="00123BF2"/>
    <w:rsid w:val="0018099E"/>
    <w:rsid w:val="00235715"/>
    <w:rsid w:val="00303E50"/>
    <w:rsid w:val="00445C0F"/>
    <w:rsid w:val="00690FA3"/>
    <w:rsid w:val="00792572"/>
    <w:rsid w:val="008C2B5F"/>
    <w:rsid w:val="00A135F0"/>
    <w:rsid w:val="00BB56DC"/>
    <w:rsid w:val="00BC68D3"/>
    <w:rsid w:val="00E84E8C"/>
    <w:rsid w:val="00E97F44"/>
    <w:rsid w:val="00F8304E"/>
    <w:rsid w:val="00FB1AD3"/>
    <w:rsid w:val="01437C9C"/>
    <w:rsid w:val="0168098E"/>
    <w:rsid w:val="023A241F"/>
    <w:rsid w:val="025C5667"/>
    <w:rsid w:val="026F607A"/>
    <w:rsid w:val="028A3742"/>
    <w:rsid w:val="028D5698"/>
    <w:rsid w:val="02901323"/>
    <w:rsid w:val="02A739E9"/>
    <w:rsid w:val="02E9145B"/>
    <w:rsid w:val="03443858"/>
    <w:rsid w:val="0365214C"/>
    <w:rsid w:val="037C3CB6"/>
    <w:rsid w:val="03C77E39"/>
    <w:rsid w:val="03CF75C5"/>
    <w:rsid w:val="04141C23"/>
    <w:rsid w:val="041D6793"/>
    <w:rsid w:val="044E4C36"/>
    <w:rsid w:val="04C94B6F"/>
    <w:rsid w:val="054C0AC4"/>
    <w:rsid w:val="057A11EA"/>
    <w:rsid w:val="059A5C2E"/>
    <w:rsid w:val="05F43A65"/>
    <w:rsid w:val="0616597F"/>
    <w:rsid w:val="061A0889"/>
    <w:rsid w:val="062666B1"/>
    <w:rsid w:val="067D77AC"/>
    <w:rsid w:val="069B3A09"/>
    <w:rsid w:val="07283101"/>
    <w:rsid w:val="07740940"/>
    <w:rsid w:val="081E028C"/>
    <w:rsid w:val="08324B8B"/>
    <w:rsid w:val="08564759"/>
    <w:rsid w:val="086A6579"/>
    <w:rsid w:val="0873526C"/>
    <w:rsid w:val="08742A60"/>
    <w:rsid w:val="089F16D4"/>
    <w:rsid w:val="08AA23AF"/>
    <w:rsid w:val="08C2594B"/>
    <w:rsid w:val="08C96150"/>
    <w:rsid w:val="09064BCC"/>
    <w:rsid w:val="095962AF"/>
    <w:rsid w:val="09B07992"/>
    <w:rsid w:val="09E14548"/>
    <w:rsid w:val="09E437D2"/>
    <w:rsid w:val="0A4C69F3"/>
    <w:rsid w:val="0A664304"/>
    <w:rsid w:val="0BB57D82"/>
    <w:rsid w:val="0BBF7555"/>
    <w:rsid w:val="0C0D783A"/>
    <w:rsid w:val="0C45142A"/>
    <w:rsid w:val="0C7D4CCB"/>
    <w:rsid w:val="0D246BD4"/>
    <w:rsid w:val="0DB859E5"/>
    <w:rsid w:val="0DD00B0A"/>
    <w:rsid w:val="0DE35258"/>
    <w:rsid w:val="0E1F1149"/>
    <w:rsid w:val="0E2D5552"/>
    <w:rsid w:val="0E9E6512"/>
    <w:rsid w:val="0EB724DE"/>
    <w:rsid w:val="0EE7337D"/>
    <w:rsid w:val="0F5C13BE"/>
    <w:rsid w:val="0F6E6F8A"/>
    <w:rsid w:val="0F7B7FCB"/>
    <w:rsid w:val="0FB06A66"/>
    <w:rsid w:val="0FDA6776"/>
    <w:rsid w:val="0FDF3286"/>
    <w:rsid w:val="0FFE195E"/>
    <w:rsid w:val="100A02F0"/>
    <w:rsid w:val="1040234E"/>
    <w:rsid w:val="10606175"/>
    <w:rsid w:val="107E4F25"/>
    <w:rsid w:val="10853E2D"/>
    <w:rsid w:val="10DA6A48"/>
    <w:rsid w:val="11243FFF"/>
    <w:rsid w:val="1197695F"/>
    <w:rsid w:val="11991213"/>
    <w:rsid w:val="11EB4161"/>
    <w:rsid w:val="12045226"/>
    <w:rsid w:val="12502219"/>
    <w:rsid w:val="13343592"/>
    <w:rsid w:val="13645777"/>
    <w:rsid w:val="13D55C52"/>
    <w:rsid w:val="13EC5F71"/>
    <w:rsid w:val="13F60B9E"/>
    <w:rsid w:val="13F87E09"/>
    <w:rsid w:val="142065B7"/>
    <w:rsid w:val="148D32B1"/>
    <w:rsid w:val="150E204E"/>
    <w:rsid w:val="15420686"/>
    <w:rsid w:val="15783F61"/>
    <w:rsid w:val="15C2342E"/>
    <w:rsid w:val="16334A9A"/>
    <w:rsid w:val="165E2C13"/>
    <w:rsid w:val="16963E20"/>
    <w:rsid w:val="17363473"/>
    <w:rsid w:val="177D7A23"/>
    <w:rsid w:val="184E713F"/>
    <w:rsid w:val="187C6219"/>
    <w:rsid w:val="189A3424"/>
    <w:rsid w:val="18D2614B"/>
    <w:rsid w:val="18E23945"/>
    <w:rsid w:val="18EE62E8"/>
    <w:rsid w:val="190D755C"/>
    <w:rsid w:val="198033E4"/>
    <w:rsid w:val="19811766"/>
    <w:rsid w:val="19D8008E"/>
    <w:rsid w:val="1A1A235E"/>
    <w:rsid w:val="1AB23A71"/>
    <w:rsid w:val="1ACB4B33"/>
    <w:rsid w:val="1B2865CE"/>
    <w:rsid w:val="1B317922"/>
    <w:rsid w:val="1B4B2F13"/>
    <w:rsid w:val="1B716E19"/>
    <w:rsid w:val="1B97254D"/>
    <w:rsid w:val="1BA64C58"/>
    <w:rsid w:val="1BA775D9"/>
    <w:rsid w:val="1BA8168E"/>
    <w:rsid w:val="1BBD2F52"/>
    <w:rsid w:val="1BD25A4D"/>
    <w:rsid w:val="1C0D3B4C"/>
    <w:rsid w:val="1C735482"/>
    <w:rsid w:val="1CA67605"/>
    <w:rsid w:val="1CC25AC1"/>
    <w:rsid w:val="1D1722B1"/>
    <w:rsid w:val="1D1E53EE"/>
    <w:rsid w:val="1D5523BA"/>
    <w:rsid w:val="1D9C4564"/>
    <w:rsid w:val="1D9E208B"/>
    <w:rsid w:val="1DA653E3"/>
    <w:rsid w:val="1E3D1FA5"/>
    <w:rsid w:val="1E4550A8"/>
    <w:rsid w:val="1E5F4ADD"/>
    <w:rsid w:val="1E6A4318"/>
    <w:rsid w:val="1E733517"/>
    <w:rsid w:val="1E8B1295"/>
    <w:rsid w:val="1F3C5C4A"/>
    <w:rsid w:val="1F532328"/>
    <w:rsid w:val="1FC529A2"/>
    <w:rsid w:val="1FE55012"/>
    <w:rsid w:val="1FFC12EA"/>
    <w:rsid w:val="20234AC9"/>
    <w:rsid w:val="204372D7"/>
    <w:rsid w:val="20920166"/>
    <w:rsid w:val="21582E98"/>
    <w:rsid w:val="217224C0"/>
    <w:rsid w:val="217C0935"/>
    <w:rsid w:val="21B93937"/>
    <w:rsid w:val="22001928"/>
    <w:rsid w:val="227C2DBC"/>
    <w:rsid w:val="22C27D22"/>
    <w:rsid w:val="23183EF8"/>
    <w:rsid w:val="232A2389"/>
    <w:rsid w:val="23367F2F"/>
    <w:rsid w:val="235F55D1"/>
    <w:rsid w:val="23671D53"/>
    <w:rsid w:val="236F6BEA"/>
    <w:rsid w:val="2393640A"/>
    <w:rsid w:val="24547E1C"/>
    <w:rsid w:val="250F1AC0"/>
    <w:rsid w:val="253A7CD4"/>
    <w:rsid w:val="254B5296"/>
    <w:rsid w:val="25744EEE"/>
    <w:rsid w:val="257C5ABF"/>
    <w:rsid w:val="267939E9"/>
    <w:rsid w:val="26E6071B"/>
    <w:rsid w:val="26FE46F6"/>
    <w:rsid w:val="271635D9"/>
    <w:rsid w:val="276B33D5"/>
    <w:rsid w:val="27EA5242"/>
    <w:rsid w:val="28245882"/>
    <w:rsid w:val="283755B5"/>
    <w:rsid w:val="28EA7C93"/>
    <w:rsid w:val="29693E94"/>
    <w:rsid w:val="29916F47"/>
    <w:rsid w:val="29E066A4"/>
    <w:rsid w:val="2A012D96"/>
    <w:rsid w:val="2ACA5218"/>
    <w:rsid w:val="2AD92C0B"/>
    <w:rsid w:val="2B02634F"/>
    <w:rsid w:val="2B073965"/>
    <w:rsid w:val="2B096C05"/>
    <w:rsid w:val="2B2160A9"/>
    <w:rsid w:val="2B5F6D63"/>
    <w:rsid w:val="2B6B4498"/>
    <w:rsid w:val="2BB535F4"/>
    <w:rsid w:val="2BF019E9"/>
    <w:rsid w:val="2C0E56CF"/>
    <w:rsid w:val="2C134F28"/>
    <w:rsid w:val="2DCC67A0"/>
    <w:rsid w:val="2DDD3C47"/>
    <w:rsid w:val="2E960B5C"/>
    <w:rsid w:val="2EC76F67"/>
    <w:rsid w:val="2F081A5A"/>
    <w:rsid w:val="2F2D0695"/>
    <w:rsid w:val="2FC46791"/>
    <w:rsid w:val="2FE86D2A"/>
    <w:rsid w:val="2FF27FE5"/>
    <w:rsid w:val="30B637BB"/>
    <w:rsid w:val="30CC1ABC"/>
    <w:rsid w:val="30F7043E"/>
    <w:rsid w:val="31592A40"/>
    <w:rsid w:val="316E6CE8"/>
    <w:rsid w:val="31A37CDA"/>
    <w:rsid w:val="31BA7618"/>
    <w:rsid w:val="320973E2"/>
    <w:rsid w:val="324D417C"/>
    <w:rsid w:val="342033A2"/>
    <w:rsid w:val="343541A1"/>
    <w:rsid w:val="343D21A6"/>
    <w:rsid w:val="34BE6306"/>
    <w:rsid w:val="353A3563"/>
    <w:rsid w:val="3567045E"/>
    <w:rsid w:val="357C7BE5"/>
    <w:rsid w:val="358154ED"/>
    <w:rsid w:val="359A7184"/>
    <w:rsid w:val="35DB6CDC"/>
    <w:rsid w:val="35E52AF5"/>
    <w:rsid w:val="35EB3E83"/>
    <w:rsid w:val="36464E91"/>
    <w:rsid w:val="364B02AA"/>
    <w:rsid w:val="36533F02"/>
    <w:rsid w:val="36EC7A7E"/>
    <w:rsid w:val="375B7008"/>
    <w:rsid w:val="376D0FF4"/>
    <w:rsid w:val="37F039D3"/>
    <w:rsid w:val="39521A13"/>
    <w:rsid w:val="396D2501"/>
    <w:rsid w:val="39A90E92"/>
    <w:rsid w:val="39C54928"/>
    <w:rsid w:val="39FC665F"/>
    <w:rsid w:val="3A731158"/>
    <w:rsid w:val="3ABB2387"/>
    <w:rsid w:val="3B1672AC"/>
    <w:rsid w:val="3B22232D"/>
    <w:rsid w:val="3B3910EA"/>
    <w:rsid w:val="3B87597C"/>
    <w:rsid w:val="3C460065"/>
    <w:rsid w:val="3C8B21EA"/>
    <w:rsid w:val="3D0221DE"/>
    <w:rsid w:val="3D3E2AEA"/>
    <w:rsid w:val="3D8E0E1C"/>
    <w:rsid w:val="3E8A248B"/>
    <w:rsid w:val="3EF72DDD"/>
    <w:rsid w:val="3FBC4F17"/>
    <w:rsid w:val="3FC21CF8"/>
    <w:rsid w:val="3FC763E7"/>
    <w:rsid w:val="402E6E46"/>
    <w:rsid w:val="40446696"/>
    <w:rsid w:val="40774A6A"/>
    <w:rsid w:val="40DB1AE6"/>
    <w:rsid w:val="410F2CCB"/>
    <w:rsid w:val="41167912"/>
    <w:rsid w:val="413268CA"/>
    <w:rsid w:val="41362456"/>
    <w:rsid w:val="41EA4FEF"/>
    <w:rsid w:val="4236595D"/>
    <w:rsid w:val="42593669"/>
    <w:rsid w:val="42A17DA3"/>
    <w:rsid w:val="42B9333F"/>
    <w:rsid w:val="42DB0A37"/>
    <w:rsid w:val="42ED2FE9"/>
    <w:rsid w:val="435C6F85"/>
    <w:rsid w:val="438356FB"/>
    <w:rsid w:val="43894EAB"/>
    <w:rsid w:val="438D70F0"/>
    <w:rsid w:val="4394121C"/>
    <w:rsid w:val="43A81938"/>
    <w:rsid w:val="43F15C0E"/>
    <w:rsid w:val="443A10F9"/>
    <w:rsid w:val="443A5C31"/>
    <w:rsid w:val="446E1F07"/>
    <w:rsid w:val="44706678"/>
    <w:rsid w:val="44C304A5"/>
    <w:rsid w:val="44F763A1"/>
    <w:rsid w:val="45414D79"/>
    <w:rsid w:val="45BC281D"/>
    <w:rsid w:val="46E6317A"/>
    <w:rsid w:val="47384653"/>
    <w:rsid w:val="477A0590"/>
    <w:rsid w:val="480F236C"/>
    <w:rsid w:val="491F48AE"/>
    <w:rsid w:val="496F0BFB"/>
    <w:rsid w:val="4A364378"/>
    <w:rsid w:val="4A742241"/>
    <w:rsid w:val="4AA11545"/>
    <w:rsid w:val="4AAA17BF"/>
    <w:rsid w:val="4ADB7BCB"/>
    <w:rsid w:val="4B84756E"/>
    <w:rsid w:val="4C442D3C"/>
    <w:rsid w:val="4C636A09"/>
    <w:rsid w:val="4C7C718B"/>
    <w:rsid w:val="4CA34957"/>
    <w:rsid w:val="4CB24DE4"/>
    <w:rsid w:val="4CC528E0"/>
    <w:rsid w:val="4CF67957"/>
    <w:rsid w:val="4D075F85"/>
    <w:rsid w:val="4D9547ED"/>
    <w:rsid w:val="4DC10F6A"/>
    <w:rsid w:val="4DFF641F"/>
    <w:rsid w:val="4E6A1991"/>
    <w:rsid w:val="4E915170"/>
    <w:rsid w:val="4EB1136E"/>
    <w:rsid w:val="4F8A7C69"/>
    <w:rsid w:val="4FD3359A"/>
    <w:rsid w:val="50131BB5"/>
    <w:rsid w:val="505C4CBF"/>
    <w:rsid w:val="505D5440"/>
    <w:rsid w:val="50642410"/>
    <w:rsid w:val="50C848B0"/>
    <w:rsid w:val="50DB0924"/>
    <w:rsid w:val="515952C4"/>
    <w:rsid w:val="51D04201"/>
    <w:rsid w:val="520914C1"/>
    <w:rsid w:val="528B1ED6"/>
    <w:rsid w:val="53422EDD"/>
    <w:rsid w:val="53771717"/>
    <w:rsid w:val="539024C6"/>
    <w:rsid w:val="53BD6A07"/>
    <w:rsid w:val="53DF697E"/>
    <w:rsid w:val="53F60DA9"/>
    <w:rsid w:val="545C3B2A"/>
    <w:rsid w:val="54822AF9"/>
    <w:rsid w:val="54844A61"/>
    <w:rsid w:val="54876745"/>
    <w:rsid w:val="54A63070"/>
    <w:rsid w:val="55425416"/>
    <w:rsid w:val="556F5103"/>
    <w:rsid w:val="558B15C3"/>
    <w:rsid w:val="55A27C63"/>
    <w:rsid w:val="55DB13C7"/>
    <w:rsid w:val="56075D18"/>
    <w:rsid w:val="57363B57"/>
    <w:rsid w:val="580C520A"/>
    <w:rsid w:val="581862F5"/>
    <w:rsid w:val="581F37ED"/>
    <w:rsid w:val="587D4566"/>
    <w:rsid w:val="58836D63"/>
    <w:rsid w:val="58CE0DD8"/>
    <w:rsid w:val="58EB36CF"/>
    <w:rsid w:val="593B4656"/>
    <w:rsid w:val="59A85A64"/>
    <w:rsid w:val="59D668DE"/>
    <w:rsid w:val="59E37255"/>
    <w:rsid w:val="59F960C7"/>
    <w:rsid w:val="59FD5DAF"/>
    <w:rsid w:val="5A257EA1"/>
    <w:rsid w:val="5A296BA4"/>
    <w:rsid w:val="5A5E586D"/>
    <w:rsid w:val="5A75462C"/>
    <w:rsid w:val="5A9F0C15"/>
    <w:rsid w:val="5AA02A87"/>
    <w:rsid w:val="5B0F08C1"/>
    <w:rsid w:val="5B476268"/>
    <w:rsid w:val="5B9067AF"/>
    <w:rsid w:val="5B93074A"/>
    <w:rsid w:val="5B987D76"/>
    <w:rsid w:val="5C1D6295"/>
    <w:rsid w:val="5C367357"/>
    <w:rsid w:val="5C7C3FC4"/>
    <w:rsid w:val="5C990449"/>
    <w:rsid w:val="5CA65C42"/>
    <w:rsid w:val="5D080A3C"/>
    <w:rsid w:val="5D491CD1"/>
    <w:rsid w:val="5D812584"/>
    <w:rsid w:val="5DAD57FA"/>
    <w:rsid w:val="5DD37888"/>
    <w:rsid w:val="5DF105F5"/>
    <w:rsid w:val="5DF7654D"/>
    <w:rsid w:val="5E374FFA"/>
    <w:rsid w:val="5F1119B5"/>
    <w:rsid w:val="5F8345FD"/>
    <w:rsid w:val="5F8F7324"/>
    <w:rsid w:val="5F954394"/>
    <w:rsid w:val="5FB233BD"/>
    <w:rsid w:val="60362D2C"/>
    <w:rsid w:val="60433DF0"/>
    <w:rsid w:val="605204D7"/>
    <w:rsid w:val="61450ABA"/>
    <w:rsid w:val="6155662A"/>
    <w:rsid w:val="61573CB5"/>
    <w:rsid w:val="6166248C"/>
    <w:rsid w:val="618A277C"/>
    <w:rsid w:val="61CD6067"/>
    <w:rsid w:val="620B18AC"/>
    <w:rsid w:val="6236151B"/>
    <w:rsid w:val="624F6ACD"/>
    <w:rsid w:val="628A642F"/>
    <w:rsid w:val="62D36707"/>
    <w:rsid w:val="633260A7"/>
    <w:rsid w:val="63666773"/>
    <w:rsid w:val="63AD0236"/>
    <w:rsid w:val="63B53257"/>
    <w:rsid w:val="64191A38"/>
    <w:rsid w:val="64234664"/>
    <w:rsid w:val="64314924"/>
    <w:rsid w:val="64333820"/>
    <w:rsid w:val="644876A9"/>
    <w:rsid w:val="64D111CE"/>
    <w:rsid w:val="652660BF"/>
    <w:rsid w:val="657054C6"/>
    <w:rsid w:val="65A532B3"/>
    <w:rsid w:val="662E34E2"/>
    <w:rsid w:val="666D15F4"/>
    <w:rsid w:val="66A870A3"/>
    <w:rsid w:val="66D9725C"/>
    <w:rsid w:val="67102900"/>
    <w:rsid w:val="678371C8"/>
    <w:rsid w:val="678A0557"/>
    <w:rsid w:val="67B72CBC"/>
    <w:rsid w:val="67E01FDE"/>
    <w:rsid w:val="6816132D"/>
    <w:rsid w:val="68460921"/>
    <w:rsid w:val="68865D4D"/>
    <w:rsid w:val="69092CBD"/>
    <w:rsid w:val="69307669"/>
    <w:rsid w:val="698915CE"/>
    <w:rsid w:val="69C80273"/>
    <w:rsid w:val="6B0D5D34"/>
    <w:rsid w:val="6B4C44A1"/>
    <w:rsid w:val="6B6A4927"/>
    <w:rsid w:val="6B737C7F"/>
    <w:rsid w:val="6BB44FCE"/>
    <w:rsid w:val="6C953C26"/>
    <w:rsid w:val="6CFF5543"/>
    <w:rsid w:val="6D1C60F5"/>
    <w:rsid w:val="6D6616EC"/>
    <w:rsid w:val="6D664C9A"/>
    <w:rsid w:val="6D6655C2"/>
    <w:rsid w:val="6D67780D"/>
    <w:rsid w:val="6D6A39CF"/>
    <w:rsid w:val="6D8812C0"/>
    <w:rsid w:val="6DB17E22"/>
    <w:rsid w:val="6E106E7B"/>
    <w:rsid w:val="6E1B015A"/>
    <w:rsid w:val="6E2039C3"/>
    <w:rsid w:val="6E3557E7"/>
    <w:rsid w:val="6E462541"/>
    <w:rsid w:val="6E46471F"/>
    <w:rsid w:val="6E4E22DE"/>
    <w:rsid w:val="6E5B49FB"/>
    <w:rsid w:val="6F8D6E36"/>
    <w:rsid w:val="6FB84429"/>
    <w:rsid w:val="6FBF0FEF"/>
    <w:rsid w:val="6FF3138F"/>
    <w:rsid w:val="6FFE6E86"/>
    <w:rsid w:val="705C33D8"/>
    <w:rsid w:val="706A4EA7"/>
    <w:rsid w:val="708B39C8"/>
    <w:rsid w:val="70A13CE9"/>
    <w:rsid w:val="70AF2885"/>
    <w:rsid w:val="70BA7318"/>
    <w:rsid w:val="70E91461"/>
    <w:rsid w:val="711506CD"/>
    <w:rsid w:val="71775B85"/>
    <w:rsid w:val="719A1ED8"/>
    <w:rsid w:val="71D30F26"/>
    <w:rsid w:val="720A62E0"/>
    <w:rsid w:val="720B478A"/>
    <w:rsid w:val="72244EA1"/>
    <w:rsid w:val="722D66AE"/>
    <w:rsid w:val="72334B5B"/>
    <w:rsid w:val="724F4877"/>
    <w:rsid w:val="72865006"/>
    <w:rsid w:val="72AC7F1B"/>
    <w:rsid w:val="73102258"/>
    <w:rsid w:val="733D06EC"/>
    <w:rsid w:val="73880040"/>
    <w:rsid w:val="73DD4830"/>
    <w:rsid w:val="740E252B"/>
    <w:rsid w:val="747E38B9"/>
    <w:rsid w:val="74A010F5"/>
    <w:rsid w:val="74A9347B"/>
    <w:rsid w:val="74D6127F"/>
    <w:rsid w:val="74FC6453"/>
    <w:rsid w:val="757F36C5"/>
    <w:rsid w:val="75ED4AD2"/>
    <w:rsid w:val="76285972"/>
    <w:rsid w:val="76360272"/>
    <w:rsid w:val="77784870"/>
    <w:rsid w:val="784E5D7C"/>
    <w:rsid w:val="7872306D"/>
    <w:rsid w:val="78BB0EB8"/>
    <w:rsid w:val="7903410B"/>
    <w:rsid w:val="79061118"/>
    <w:rsid w:val="79AD6A6C"/>
    <w:rsid w:val="79AF5F00"/>
    <w:rsid w:val="79C773E8"/>
    <w:rsid w:val="79DA6E2C"/>
    <w:rsid w:val="7A0F500C"/>
    <w:rsid w:val="7A684CCF"/>
    <w:rsid w:val="7A727144"/>
    <w:rsid w:val="7AB864FF"/>
    <w:rsid w:val="7B114DBF"/>
    <w:rsid w:val="7B7A6E08"/>
    <w:rsid w:val="7B7B66DC"/>
    <w:rsid w:val="7C165D70"/>
    <w:rsid w:val="7C727ADF"/>
    <w:rsid w:val="7C8F5CB7"/>
    <w:rsid w:val="7D82494C"/>
    <w:rsid w:val="7DBB54B6"/>
    <w:rsid w:val="7DCE51E9"/>
    <w:rsid w:val="7E156974"/>
    <w:rsid w:val="7E5B4754"/>
    <w:rsid w:val="7E8835EA"/>
    <w:rsid w:val="7F1234F5"/>
    <w:rsid w:val="7F2B7E15"/>
    <w:rsid w:val="7FC248DA"/>
    <w:rsid w:val="7FF6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2">
    <w:name w:val="heading 5"/>
    <w:basedOn w:val="1"/>
    <w:next w:val="1"/>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annotation text"/>
    <w:basedOn w:val="1"/>
    <w:link w:val="37"/>
    <w:qFormat/>
    <w:uiPriority w:val="0"/>
    <w:pPr>
      <w:jc w:val="left"/>
    </w:pPr>
  </w:style>
  <w:style w:type="paragraph" w:styleId="8">
    <w:name w:val="Body Text"/>
    <w:basedOn w:val="1"/>
    <w:next w:val="1"/>
    <w:qFormat/>
    <w:uiPriority w:val="1"/>
    <w:rPr>
      <w:b/>
      <w:szCs w:val="24"/>
    </w:rPr>
  </w:style>
  <w:style w:type="paragraph" w:styleId="9">
    <w:name w:val="Plain Text"/>
    <w:basedOn w:val="1"/>
    <w:next w:val="1"/>
    <w:unhideWhenUsed/>
    <w:qFormat/>
    <w:uiPriority w:val="99"/>
    <w:rPr>
      <w:rFonts w:ascii="宋体" w:hAnsi="Courier New"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7"/>
    <w:next w:val="7"/>
    <w:link w:val="38"/>
    <w:qFormat/>
    <w:uiPriority w:val="0"/>
    <w:rPr>
      <w:b/>
      <w:bCs/>
    </w:rPr>
  </w:style>
  <w:style w:type="paragraph" w:styleId="16">
    <w:name w:val="Body Text First Indent"/>
    <w:basedOn w:val="8"/>
    <w:qFormat/>
    <w:uiPriority w:val="99"/>
    <w:pPr>
      <w:ind w:firstLine="100" w:firstLineChars="100"/>
    </w:pPr>
  </w:style>
  <w:style w:type="paragraph" w:styleId="17">
    <w:name w:val="Body Text First Indent 2"/>
    <w:basedOn w:val="1"/>
    <w:qFormat/>
    <w:uiPriority w:val="0"/>
    <w:pPr>
      <w:spacing w:after="120"/>
      <w:ind w:left="420" w:leftChars="200" w:firstLine="420" w:firstLineChars="200"/>
    </w:pPr>
    <w:rPr>
      <w:rFonts w:ascii="宋体" w:hAnsi="Courier New"/>
      <w:spacing w:val="-4"/>
      <w:sz w:val="18"/>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Emphasis"/>
    <w:basedOn w:val="20"/>
    <w:qFormat/>
    <w:uiPriority w:val="0"/>
    <w:rPr>
      <w:i/>
    </w:rPr>
  </w:style>
  <w:style w:type="character" w:styleId="23">
    <w:name w:val="Hyperlink"/>
    <w:unhideWhenUsed/>
    <w:qFormat/>
    <w:uiPriority w:val="99"/>
    <w:rPr>
      <w:color w:val="0000FF"/>
      <w:u w:val="single"/>
    </w:rPr>
  </w:style>
  <w:style w:type="character" w:styleId="24">
    <w:name w:val="annotation reference"/>
    <w:basedOn w:val="20"/>
    <w:qFormat/>
    <w:uiPriority w:val="0"/>
    <w:rPr>
      <w:sz w:val="21"/>
      <w:szCs w:val="21"/>
    </w:rPr>
  </w:style>
  <w:style w:type="paragraph" w:customStyle="1" w:styleId="25">
    <w:name w:val="标题 5（有编号）（绿盟科技）"/>
    <w:basedOn w:val="1"/>
    <w:next w:val="26"/>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8">
    <w:name w:val="null3"/>
    <w:qFormat/>
    <w:uiPriority w:val="0"/>
    <w:rPr>
      <w:rFonts w:hint="eastAsia" w:ascii="Calibri" w:hAnsi="Calibri" w:eastAsia="宋体" w:cs="Times New Roman"/>
      <w:lang w:val="en-US" w:eastAsia="zh-CN" w:bidi="ar-SA"/>
    </w:rPr>
  </w:style>
  <w:style w:type="paragraph" w:customStyle="1" w:styleId="29">
    <w:name w:val="样式1"/>
    <w:basedOn w:val="1"/>
    <w:qFormat/>
    <w:uiPriority w:val="0"/>
    <w:pPr>
      <w:jc w:val="center"/>
    </w:pPr>
    <w:rPr>
      <w:rFonts w:eastAsia="方正大标宋简体"/>
      <w:sz w:val="52"/>
    </w:rPr>
  </w:style>
  <w:style w:type="paragraph" w:customStyle="1" w:styleId="30">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31">
    <w:name w:val="Body text|1"/>
    <w:basedOn w:val="1"/>
    <w:qFormat/>
    <w:uiPriority w:val="0"/>
    <w:pPr>
      <w:spacing w:after="140" w:line="451" w:lineRule="auto"/>
    </w:pPr>
    <w:rPr>
      <w:rFonts w:ascii="宋体" w:hAnsi="宋体" w:cs="宋体"/>
      <w:sz w:val="17"/>
      <w:szCs w:val="17"/>
      <w:lang w:val="zh-TW" w:eastAsia="zh-TW" w:bidi="zh-TW"/>
    </w:rPr>
  </w:style>
  <w:style w:type="character" w:customStyle="1" w:styleId="32">
    <w:name w:val="标题 1 字符"/>
    <w:link w:val="3"/>
    <w:qFormat/>
    <w:uiPriority w:val="0"/>
    <w:rPr>
      <w:rFonts w:hint="eastAsia" w:ascii="宋体" w:hAnsi="宋体" w:eastAsia="宋体" w:cs="宋体"/>
      <w:b/>
      <w:bCs/>
      <w:kern w:val="44"/>
      <w:sz w:val="48"/>
      <w:szCs w:val="48"/>
      <w:lang w:val="en-US" w:eastAsia="zh-CN" w:bidi="ar"/>
    </w:rPr>
  </w:style>
  <w:style w:type="paragraph" w:customStyle="1" w:styleId="33">
    <w:name w:val="Table Text"/>
    <w:basedOn w:val="1"/>
    <w:semiHidden/>
    <w:qFormat/>
    <w:uiPriority w:val="0"/>
    <w:rPr>
      <w:rFonts w:ascii="宋体" w:hAnsi="宋体" w:cs="宋体"/>
      <w:sz w:val="20"/>
      <w:szCs w:val="20"/>
      <w:lang w:eastAsia="en-US"/>
    </w:rPr>
  </w:style>
  <w:style w:type="table" w:customStyle="1" w:styleId="34">
    <w:name w:val="Table Normal"/>
    <w:unhideWhenUsed/>
    <w:qFormat/>
    <w:uiPriority w:val="0"/>
    <w:tblPr>
      <w:tblCellMar>
        <w:top w:w="0" w:type="dxa"/>
        <w:left w:w="0" w:type="dxa"/>
        <w:bottom w:w="0" w:type="dxa"/>
        <w:right w:w="0" w:type="dxa"/>
      </w:tblCellMar>
    </w:tblPr>
  </w:style>
  <w:style w:type="character" w:customStyle="1" w:styleId="35">
    <w:name w:val="font21"/>
    <w:basedOn w:val="20"/>
    <w:qFormat/>
    <w:uiPriority w:val="0"/>
    <w:rPr>
      <w:rFonts w:hint="eastAsia" w:ascii="宋体" w:hAnsi="宋体" w:eastAsia="宋体" w:cs="宋体"/>
      <w:b/>
      <w:bCs/>
      <w:color w:val="000000"/>
      <w:sz w:val="28"/>
      <w:szCs w:val="28"/>
      <w:u w:val="none"/>
    </w:rPr>
  </w:style>
  <w:style w:type="paragraph" w:customStyle="1" w:styleId="3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7">
    <w:name w:val="批注文字 字符"/>
    <w:basedOn w:val="20"/>
    <w:link w:val="7"/>
    <w:qFormat/>
    <w:uiPriority w:val="0"/>
    <w:rPr>
      <w:rFonts w:ascii="Calibri" w:hAnsi="Calibri"/>
      <w:kern w:val="2"/>
      <w:sz w:val="21"/>
      <w:szCs w:val="22"/>
    </w:rPr>
  </w:style>
  <w:style w:type="character" w:customStyle="1" w:styleId="38">
    <w:name w:val="批注主题 字符"/>
    <w:basedOn w:val="37"/>
    <w:link w:val="15"/>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35835</Words>
  <Characters>38611</Characters>
  <Lines>309</Lines>
  <Paragraphs>87</Paragraphs>
  <TotalTime>3</TotalTime>
  <ScaleCrop>false</ScaleCrop>
  <LinksUpToDate>false</LinksUpToDate>
  <CharactersWithSpaces>40364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2024-03-29T08:32:00Z</dcterms:created>
  <dc:creator>李柳婵</dc:creator>
  <cp:lastModifiedBy>陈敏</cp:lastModifiedBy>
  <dcterms:modified xsi:type="dcterms:W3CDTF">2024-12-26T08:59:38Z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BEA4D3BB73D9481D8F1B4BBFC669A3DA</vt:lpwstr>
  </property>
</Properties>
</file>