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E862A8">
        <w:rPr>
          <w:rFonts w:ascii="仿宋_GB2312" w:eastAsia="仿宋_GB2312" w:hint="eastAsia"/>
          <w:color w:val="000000" w:themeColor="text1"/>
          <w:spacing w:val="20"/>
          <w:sz w:val="32"/>
        </w:rPr>
        <w:t>80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5D6060">
      <w:pPr>
        <w:jc w:val="center"/>
        <w:rPr>
          <w:rFonts w:ascii="仿宋_GB2312" w:eastAsia="仿宋_GB2312"/>
          <w:sz w:val="24"/>
        </w:rPr>
      </w:pPr>
      <w:r w:rsidRPr="005D6060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AC4696">
      <w:pPr>
        <w:rPr>
          <w:rFonts w:ascii="仿宋_GB2312" w:eastAsia="仿宋_GB2312" w:hAnsi="华文中宋"/>
          <w:sz w:val="32"/>
          <w:szCs w:val="32"/>
        </w:rPr>
      </w:pPr>
      <w:r w:rsidRPr="00A402F2">
        <w:rPr>
          <w:rFonts w:ascii="仿宋_GB2312" w:eastAsia="仿宋_GB2312" w:hAnsi="华文中宋" w:hint="eastAsia"/>
          <w:sz w:val="32"/>
          <w:szCs w:val="32"/>
        </w:rPr>
        <w:t>广西奴史淼贸易有限公司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根据《中华人民共和国税收征收管理法》第五十四条规定，决定派滕斌、蒋宇新等2人，自2018年10月17日起对你公司2017年</w:t>
      </w:r>
      <w:r w:rsidR="00AC4696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AC4696">
        <w:rPr>
          <w:rFonts w:ascii="仿宋_GB2312" w:eastAsia="仿宋_GB2312" w:hint="eastAsia"/>
          <w:sz w:val="32"/>
        </w:rPr>
        <w:t>18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2E252E"/>
    <w:rsid w:val="005D6060"/>
    <w:rsid w:val="00AC4696"/>
    <w:rsid w:val="00D4310B"/>
    <w:rsid w:val="00E862A8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