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0CDE" w:rsidRPr="00497DF3" w:rsidRDefault="008C3176">
      <w:pPr>
        <w:spacing w:line="1000" w:lineRule="exact"/>
        <w:jc w:val="center"/>
        <w:rPr>
          <w:rFonts w:ascii="华文中宋" w:eastAsia="华文中宋" w:hAnsi="华文中宋" w:cs="华文中宋"/>
          <w:spacing w:val="-24"/>
          <w:sz w:val="52"/>
          <w:szCs w:val="52"/>
        </w:rPr>
      </w:pPr>
      <w:r>
        <w:rPr>
          <w:rFonts w:ascii="华文中宋" w:eastAsia="华文中宋" w:hAnsi="华文中宋" w:cs="华文中宋" w:hint="eastAsia"/>
          <w:spacing w:val="-24"/>
          <w:sz w:val="52"/>
          <w:szCs w:val="52"/>
        </w:rPr>
        <w:t>国家税务总局南</w:t>
      </w:r>
      <w:r w:rsidRPr="00497DF3">
        <w:rPr>
          <w:rFonts w:ascii="华文中宋" w:eastAsia="华文中宋" w:hAnsi="华文中宋" w:cs="华文中宋" w:hint="eastAsia"/>
          <w:spacing w:val="-24"/>
          <w:sz w:val="52"/>
          <w:szCs w:val="52"/>
        </w:rPr>
        <w:t>宁市税务局第一稽查局</w:t>
      </w:r>
    </w:p>
    <w:p w:rsidR="00FB0CDE" w:rsidRPr="00497DF3" w:rsidRDefault="008C3176">
      <w:pPr>
        <w:spacing w:line="1000" w:lineRule="exact"/>
        <w:jc w:val="center"/>
        <w:rPr>
          <w:rFonts w:ascii="华文中宋" w:eastAsia="华文中宋" w:hAnsi="华文中宋" w:cs="华文中宋"/>
          <w:b/>
          <w:bCs/>
          <w:spacing w:val="-24"/>
          <w:sz w:val="72"/>
          <w:szCs w:val="72"/>
        </w:rPr>
      </w:pPr>
      <w:r w:rsidRPr="00497DF3">
        <w:rPr>
          <w:rFonts w:ascii="宋体" w:hAnsi="宋体" w:hint="eastAsia"/>
          <w:spacing w:val="-24"/>
          <w:sz w:val="52"/>
        </w:rPr>
        <w:t xml:space="preserve"> </w:t>
      </w:r>
      <w:r w:rsidRPr="00497DF3">
        <w:rPr>
          <w:rFonts w:ascii="华文中宋" w:eastAsia="华文中宋" w:hAnsi="华文中宋" w:cs="华文中宋" w:hint="eastAsia"/>
          <w:spacing w:val="-24"/>
          <w:sz w:val="72"/>
          <w:szCs w:val="72"/>
        </w:rPr>
        <w:t>税务处理决定书</w:t>
      </w:r>
    </w:p>
    <w:p w:rsidR="00FB0CDE" w:rsidRPr="00497DF3" w:rsidRDefault="008C3176">
      <w:pPr>
        <w:jc w:val="center"/>
        <w:rPr>
          <w:rFonts w:ascii="仿宋_GB2312" w:eastAsia="仿宋_GB2312" w:hAnsi="华文仿宋"/>
          <w:sz w:val="32"/>
        </w:rPr>
      </w:pPr>
      <w:r w:rsidRPr="00497DF3">
        <w:rPr>
          <w:rFonts w:ascii="华文仿宋" w:eastAsia="华文仿宋" w:hAnsi="华文仿宋" w:hint="eastAsia"/>
          <w:spacing w:val="20"/>
          <w:sz w:val="32"/>
        </w:rPr>
        <w:t xml:space="preserve">  </w:t>
      </w:r>
      <w:r w:rsidRPr="00497DF3">
        <w:rPr>
          <w:rFonts w:ascii="仿宋_GB2312" w:eastAsia="仿宋_GB2312" w:hAnsi="华文仿宋" w:hint="eastAsia"/>
          <w:spacing w:val="20"/>
          <w:sz w:val="32"/>
        </w:rPr>
        <w:t>南市税一稽处〔2018〕88 号</w:t>
      </w:r>
    </w:p>
    <w:p w:rsidR="00FB0CDE" w:rsidRDefault="004D6CAE">
      <w:pPr>
        <w:rPr>
          <w:rFonts w:ascii="仿宋_GB2312" w:eastAsia="仿宋_GB2312" w:hAnsi="华文仿宋"/>
          <w:color w:val="0070C0"/>
          <w:sz w:val="32"/>
        </w:rPr>
      </w:pPr>
      <w:r w:rsidRPr="004D6CAE">
        <w:rPr>
          <w:rFonts w:ascii="仿宋_GB2312" w:eastAsia="仿宋_GB2312"/>
          <w:b/>
          <w:color w:val="0070C0"/>
          <w:spacing w:val="-24"/>
          <w:sz w:val="32"/>
        </w:rPr>
        <w:pict>
          <v:shapetype id="_x0000_t32" coordsize="21600,21600" o:spt="32" o:oned="t" path="m,l21600,21600e" filled="f">
            <v:path arrowok="t" fillok="f" o:connecttype="none"/>
            <o:lock v:ext="edit" shapetype="t"/>
          </v:shapetype>
          <v:shape id="AutoShape 70" o:spid="_x0000_s1026" type="#_x0000_t32" style="position:absolute;left:0;text-align:left;margin-left:-14.7pt;margin-top:.9pt;width:447.85pt;height:.05pt;z-index:251658240" o:connectortype="straight" strokeweight="3.25pt"/>
        </w:pict>
      </w:r>
      <w:r w:rsidR="008C3176">
        <w:rPr>
          <w:rFonts w:ascii="仿宋_GB2312" w:eastAsia="仿宋_GB2312" w:hAnsi="华文仿宋" w:hint="eastAsia"/>
          <w:color w:val="0070C0"/>
          <w:sz w:val="32"/>
        </w:rPr>
        <w:softHyphen/>
      </w:r>
      <w:r w:rsidR="008C3176">
        <w:rPr>
          <w:rFonts w:ascii="仿宋_GB2312" w:eastAsia="仿宋_GB2312" w:hAnsi="华文仿宋" w:hint="eastAsia"/>
          <w:color w:val="0070C0"/>
          <w:sz w:val="32"/>
        </w:rPr>
        <w:softHyphen/>
      </w:r>
      <w:r w:rsidR="008C3176">
        <w:rPr>
          <w:rFonts w:ascii="仿宋_GB2312" w:eastAsia="仿宋_GB2312" w:hAnsi="华文仿宋" w:hint="eastAsia"/>
          <w:color w:val="0070C0"/>
          <w:sz w:val="32"/>
        </w:rPr>
        <w:softHyphen/>
      </w:r>
      <w:r w:rsidR="008C3176">
        <w:rPr>
          <w:rFonts w:ascii="仿宋_GB2312" w:eastAsia="仿宋_GB2312" w:hAnsi="华文仿宋" w:hint="eastAsia"/>
          <w:color w:val="0070C0"/>
          <w:sz w:val="32"/>
        </w:rPr>
        <w:softHyphen/>
      </w:r>
      <w:r w:rsidR="008C3176">
        <w:rPr>
          <w:rFonts w:ascii="仿宋_GB2312" w:eastAsia="仿宋_GB2312" w:hAnsi="华文仿宋" w:hint="eastAsia"/>
          <w:color w:val="0070C0"/>
          <w:sz w:val="32"/>
        </w:rPr>
        <w:softHyphen/>
      </w:r>
      <w:r w:rsidR="008C3176">
        <w:rPr>
          <w:rFonts w:ascii="仿宋_GB2312" w:eastAsia="仿宋_GB2312" w:hAnsi="华文仿宋" w:hint="eastAsia"/>
          <w:color w:val="0070C0"/>
          <w:sz w:val="32"/>
        </w:rPr>
        <w:softHyphen/>
      </w:r>
      <w:r w:rsidR="008C3176">
        <w:rPr>
          <w:rFonts w:ascii="仿宋_GB2312" w:eastAsia="仿宋_GB2312" w:hAnsi="华文仿宋" w:hint="eastAsia"/>
          <w:color w:val="0070C0"/>
          <w:sz w:val="32"/>
        </w:rPr>
        <w:softHyphen/>
      </w:r>
      <w:r w:rsidR="008C3176">
        <w:rPr>
          <w:rFonts w:ascii="仿宋_GB2312" w:eastAsia="仿宋_GB2312" w:hAnsi="华文仿宋" w:hint="eastAsia"/>
          <w:color w:val="0070C0"/>
          <w:sz w:val="32"/>
        </w:rPr>
        <w:softHyphen/>
      </w:r>
      <w:r w:rsidR="008C3176">
        <w:rPr>
          <w:rFonts w:ascii="仿宋_GB2312" w:eastAsia="仿宋_GB2312" w:hAnsi="华文仿宋" w:hint="eastAsia"/>
          <w:color w:val="0070C0"/>
          <w:sz w:val="32"/>
        </w:rPr>
        <w:softHyphen/>
      </w:r>
      <w:r w:rsidR="008C3176">
        <w:rPr>
          <w:rFonts w:ascii="仿宋_GB2312" w:eastAsia="仿宋_GB2312" w:hAnsi="华文仿宋" w:hint="eastAsia"/>
          <w:color w:val="0070C0"/>
          <w:sz w:val="32"/>
        </w:rPr>
        <w:softHyphen/>
      </w:r>
      <w:r w:rsidR="008C3176">
        <w:rPr>
          <w:rFonts w:ascii="仿宋_GB2312" w:eastAsia="仿宋_GB2312" w:hAnsi="华文仿宋" w:hint="eastAsia"/>
          <w:color w:val="0070C0"/>
          <w:sz w:val="32"/>
        </w:rPr>
        <w:softHyphen/>
      </w:r>
      <w:r w:rsidR="008C3176">
        <w:rPr>
          <w:rFonts w:ascii="仿宋_GB2312" w:eastAsia="仿宋_GB2312" w:hAnsi="华文仿宋" w:hint="eastAsia"/>
          <w:color w:val="0070C0"/>
          <w:sz w:val="32"/>
        </w:rPr>
        <w:softHyphen/>
      </w:r>
      <w:r w:rsidR="008C3176">
        <w:rPr>
          <w:rFonts w:ascii="仿宋_GB2312" w:eastAsia="仿宋_GB2312" w:hAnsi="华文仿宋" w:hint="eastAsia"/>
          <w:color w:val="0070C0"/>
          <w:sz w:val="32"/>
        </w:rPr>
        <w:softHyphen/>
      </w:r>
      <w:r w:rsidR="008C3176">
        <w:rPr>
          <w:rFonts w:ascii="仿宋_GB2312" w:eastAsia="仿宋_GB2312" w:hAnsi="华文仿宋" w:hint="eastAsia"/>
          <w:color w:val="0070C0"/>
          <w:sz w:val="32"/>
        </w:rPr>
        <w:softHyphen/>
      </w:r>
      <w:r w:rsidR="008C3176">
        <w:rPr>
          <w:rFonts w:ascii="仿宋_GB2312" w:eastAsia="仿宋_GB2312" w:hAnsi="华文仿宋" w:hint="eastAsia"/>
          <w:color w:val="0070C0"/>
          <w:sz w:val="32"/>
        </w:rPr>
        <w:softHyphen/>
      </w:r>
      <w:r w:rsidR="008C3176">
        <w:rPr>
          <w:rFonts w:ascii="仿宋_GB2312" w:eastAsia="仿宋_GB2312" w:hAnsi="华文仿宋" w:hint="eastAsia"/>
          <w:color w:val="0070C0"/>
          <w:sz w:val="32"/>
        </w:rPr>
        <w:softHyphen/>
      </w:r>
      <w:r w:rsidR="008C3176">
        <w:rPr>
          <w:rFonts w:ascii="仿宋_GB2312" w:eastAsia="仿宋_GB2312" w:hAnsi="华文仿宋" w:hint="eastAsia"/>
          <w:color w:val="0070C0"/>
          <w:sz w:val="32"/>
        </w:rPr>
        <w:softHyphen/>
      </w:r>
      <w:r w:rsidR="008C3176">
        <w:rPr>
          <w:rFonts w:ascii="仿宋_GB2312" w:eastAsia="仿宋_GB2312" w:hAnsi="华文仿宋" w:hint="eastAsia"/>
          <w:color w:val="0070C0"/>
          <w:sz w:val="32"/>
        </w:rPr>
        <w:softHyphen/>
      </w:r>
      <w:r w:rsidR="008C3176">
        <w:rPr>
          <w:rFonts w:ascii="仿宋_GB2312" w:eastAsia="仿宋_GB2312" w:hAnsi="华文仿宋" w:hint="eastAsia"/>
          <w:color w:val="0070C0"/>
          <w:sz w:val="32"/>
        </w:rPr>
        <w:softHyphen/>
      </w:r>
      <w:r w:rsidR="008C3176">
        <w:rPr>
          <w:rFonts w:ascii="仿宋_GB2312" w:eastAsia="仿宋_GB2312" w:hAnsi="华文仿宋" w:hint="eastAsia"/>
          <w:color w:val="0070C0"/>
          <w:sz w:val="32"/>
        </w:rPr>
        <w:softHyphen/>
      </w:r>
      <w:r w:rsidR="008C3176">
        <w:rPr>
          <w:rFonts w:ascii="仿宋_GB2312" w:eastAsia="仿宋_GB2312" w:hAnsi="华文仿宋" w:hint="eastAsia"/>
          <w:color w:val="0070C0"/>
          <w:sz w:val="32"/>
        </w:rPr>
        <w:softHyphen/>
      </w:r>
      <w:r w:rsidR="008C3176">
        <w:rPr>
          <w:rFonts w:ascii="仿宋_GB2312" w:eastAsia="仿宋_GB2312" w:hAnsi="华文仿宋" w:hint="eastAsia"/>
          <w:color w:val="0070C0"/>
          <w:sz w:val="32"/>
        </w:rPr>
        <w:softHyphen/>
      </w:r>
      <w:r w:rsidR="008C3176">
        <w:rPr>
          <w:rFonts w:ascii="仿宋_GB2312" w:eastAsia="仿宋_GB2312" w:hAnsi="华文仿宋" w:hint="eastAsia"/>
          <w:color w:val="0070C0"/>
          <w:sz w:val="32"/>
        </w:rPr>
        <w:softHyphen/>
      </w:r>
      <w:r w:rsidR="008C3176">
        <w:rPr>
          <w:rFonts w:ascii="仿宋_GB2312" w:eastAsia="仿宋_GB2312" w:hAnsi="华文仿宋" w:hint="eastAsia"/>
          <w:color w:val="0070C0"/>
          <w:sz w:val="32"/>
        </w:rPr>
        <w:softHyphen/>
      </w:r>
      <w:r w:rsidR="008C3176">
        <w:rPr>
          <w:rFonts w:ascii="仿宋_GB2312" w:eastAsia="仿宋_GB2312" w:hAnsi="华文仿宋" w:hint="eastAsia"/>
          <w:color w:val="0070C0"/>
          <w:sz w:val="32"/>
        </w:rPr>
        <w:softHyphen/>
      </w:r>
      <w:r w:rsidR="008C3176">
        <w:rPr>
          <w:rFonts w:ascii="仿宋_GB2312" w:eastAsia="仿宋_GB2312" w:hAnsi="华文仿宋" w:hint="eastAsia"/>
          <w:color w:val="0070C0"/>
          <w:sz w:val="32"/>
        </w:rPr>
        <w:softHyphen/>
      </w:r>
      <w:r w:rsidR="008C3176">
        <w:rPr>
          <w:rFonts w:ascii="仿宋_GB2312" w:eastAsia="仿宋_GB2312" w:hAnsi="华文仿宋" w:hint="eastAsia"/>
          <w:color w:val="0070C0"/>
          <w:sz w:val="32"/>
        </w:rPr>
        <w:softHyphen/>
      </w:r>
      <w:r w:rsidR="008C3176">
        <w:rPr>
          <w:rFonts w:ascii="仿宋_GB2312" w:eastAsia="仿宋_GB2312" w:hAnsi="华文仿宋" w:hint="eastAsia"/>
          <w:color w:val="0070C0"/>
          <w:sz w:val="32"/>
        </w:rPr>
        <w:softHyphen/>
      </w:r>
      <w:r w:rsidR="008C3176">
        <w:rPr>
          <w:rFonts w:ascii="仿宋_GB2312" w:eastAsia="仿宋_GB2312" w:hAnsi="华文仿宋" w:hint="eastAsia"/>
          <w:color w:val="0070C0"/>
          <w:sz w:val="32"/>
        </w:rPr>
        <w:softHyphen/>
      </w:r>
      <w:r w:rsidR="008C3176">
        <w:rPr>
          <w:rFonts w:ascii="仿宋_GB2312" w:eastAsia="仿宋_GB2312" w:hAnsi="华文仿宋" w:hint="eastAsia"/>
          <w:color w:val="0070C0"/>
          <w:sz w:val="32"/>
        </w:rPr>
        <w:softHyphen/>
      </w:r>
      <w:r w:rsidR="008C3176">
        <w:rPr>
          <w:rFonts w:ascii="仿宋_GB2312" w:eastAsia="仿宋_GB2312" w:hAnsi="华文仿宋" w:hint="eastAsia"/>
          <w:color w:val="0070C0"/>
          <w:sz w:val="32"/>
        </w:rPr>
        <w:softHyphen/>
      </w:r>
      <w:r w:rsidR="008C3176">
        <w:rPr>
          <w:rFonts w:ascii="仿宋_GB2312" w:eastAsia="仿宋_GB2312" w:hAnsi="华文仿宋" w:hint="eastAsia"/>
          <w:color w:val="0070C0"/>
          <w:sz w:val="32"/>
        </w:rPr>
        <w:softHyphen/>
      </w:r>
      <w:r w:rsidR="008C3176">
        <w:rPr>
          <w:rFonts w:ascii="仿宋_GB2312" w:eastAsia="仿宋_GB2312" w:hAnsi="华文仿宋" w:hint="eastAsia"/>
          <w:color w:val="0070C0"/>
          <w:sz w:val="32"/>
        </w:rPr>
        <w:softHyphen/>
      </w:r>
      <w:r w:rsidR="008C3176">
        <w:rPr>
          <w:rFonts w:ascii="仿宋_GB2312" w:eastAsia="仿宋_GB2312" w:hAnsi="华文仿宋" w:hint="eastAsia"/>
          <w:color w:val="0070C0"/>
          <w:sz w:val="32"/>
        </w:rPr>
        <w:softHyphen/>
      </w:r>
      <w:r w:rsidR="008C3176">
        <w:rPr>
          <w:rFonts w:ascii="仿宋_GB2312" w:eastAsia="仿宋_GB2312" w:hAnsi="华文仿宋" w:hint="eastAsia"/>
          <w:color w:val="0070C0"/>
          <w:sz w:val="32"/>
        </w:rPr>
        <w:softHyphen/>
      </w:r>
      <w:r w:rsidR="008C3176">
        <w:rPr>
          <w:rFonts w:ascii="仿宋_GB2312" w:eastAsia="仿宋_GB2312" w:hAnsi="华文仿宋" w:hint="eastAsia"/>
          <w:color w:val="0070C0"/>
          <w:sz w:val="32"/>
        </w:rPr>
        <w:softHyphen/>
      </w:r>
      <w:r w:rsidR="008C3176">
        <w:rPr>
          <w:rFonts w:ascii="仿宋_GB2312" w:eastAsia="仿宋_GB2312" w:hAnsi="华文仿宋" w:hint="eastAsia"/>
          <w:color w:val="0070C0"/>
          <w:sz w:val="32"/>
        </w:rPr>
        <w:softHyphen/>
      </w:r>
      <w:r w:rsidR="008C3176">
        <w:rPr>
          <w:rFonts w:ascii="仿宋_GB2312" w:eastAsia="仿宋_GB2312" w:hAnsi="华文仿宋" w:hint="eastAsia"/>
          <w:color w:val="0070C0"/>
          <w:sz w:val="32"/>
        </w:rPr>
        <w:softHyphen/>
      </w:r>
      <w:r w:rsidR="008C3176">
        <w:rPr>
          <w:rFonts w:ascii="仿宋_GB2312" w:eastAsia="仿宋_GB2312" w:hAnsi="华文仿宋" w:hint="eastAsia"/>
          <w:color w:val="0070C0"/>
          <w:sz w:val="32"/>
        </w:rPr>
        <w:softHyphen/>
      </w:r>
      <w:r w:rsidR="008C3176">
        <w:rPr>
          <w:rFonts w:ascii="仿宋_GB2312" w:eastAsia="仿宋_GB2312" w:hAnsi="华文仿宋" w:hint="eastAsia"/>
          <w:color w:val="0070C0"/>
          <w:sz w:val="32"/>
        </w:rPr>
        <w:softHyphen/>
      </w:r>
      <w:r w:rsidR="008C3176">
        <w:rPr>
          <w:rFonts w:ascii="仿宋_GB2312" w:eastAsia="仿宋_GB2312" w:hAnsi="华文仿宋" w:hint="eastAsia"/>
          <w:color w:val="0070C0"/>
          <w:sz w:val="32"/>
        </w:rPr>
        <w:softHyphen/>
      </w:r>
      <w:r w:rsidR="008C3176">
        <w:rPr>
          <w:rFonts w:ascii="仿宋_GB2312" w:eastAsia="仿宋_GB2312" w:hAnsi="华文仿宋" w:hint="eastAsia"/>
          <w:color w:val="0070C0"/>
          <w:sz w:val="32"/>
        </w:rPr>
        <w:softHyphen/>
      </w:r>
      <w:r w:rsidR="008C3176">
        <w:rPr>
          <w:rFonts w:ascii="仿宋_GB2312" w:eastAsia="仿宋_GB2312" w:hAnsi="华文仿宋" w:hint="eastAsia"/>
          <w:color w:val="0070C0"/>
          <w:sz w:val="32"/>
        </w:rPr>
        <w:softHyphen/>
      </w:r>
      <w:r w:rsidR="008C3176">
        <w:rPr>
          <w:rFonts w:ascii="仿宋_GB2312" w:eastAsia="仿宋_GB2312" w:hAnsi="华文仿宋" w:hint="eastAsia"/>
          <w:color w:val="0070C0"/>
          <w:sz w:val="32"/>
        </w:rPr>
        <w:softHyphen/>
      </w:r>
      <w:r w:rsidR="008C3176">
        <w:rPr>
          <w:rFonts w:ascii="仿宋_GB2312" w:eastAsia="仿宋_GB2312" w:hAnsi="华文仿宋" w:hint="eastAsia"/>
          <w:color w:val="0070C0"/>
          <w:sz w:val="32"/>
        </w:rPr>
        <w:softHyphen/>
      </w:r>
      <w:r w:rsidR="008C3176">
        <w:rPr>
          <w:rFonts w:ascii="仿宋_GB2312" w:eastAsia="仿宋_GB2312" w:hAnsi="华文仿宋" w:hint="eastAsia"/>
          <w:color w:val="0070C0"/>
          <w:sz w:val="32"/>
        </w:rPr>
        <w:softHyphen/>
      </w:r>
      <w:r w:rsidR="008C3176">
        <w:rPr>
          <w:rFonts w:ascii="仿宋_GB2312" w:eastAsia="仿宋_GB2312" w:hAnsi="华文仿宋" w:hint="eastAsia"/>
          <w:color w:val="0070C0"/>
          <w:sz w:val="32"/>
        </w:rPr>
        <w:softHyphen/>
      </w:r>
      <w:r w:rsidR="008C3176">
        <w:rPr>
          <w:rFonts w:ascii="仿宋_GB2312" w:eastAsia="仿宋_GB2312" w:hAnsi="华文仿宋" w:hint="eastAsia"/>
          <w:color w:val="0070C0"/>
          <w:sz w:val="32"/>
        </w:rPr>
        <w:softHyphen/>
      </w:r>
      <w:r w:rsidR="008C3176">
        <w:rPr>
          <w:rFonts w:ascii="仿宋_GB2312" w:eastAsia="仿宋_GB2312" w:hAnsi="华文仿宋" w:hint="eastAsia"/>
          <w:color w:val="0070C0"/>
          <w:sz w:val="32"/>
        </w:rPr>
        <w:softHyphen/>
      </w:r>
      <w:r w:rsidR="008C3176">
        <w:rPr>
          <w:rFonts w:ascii="仿宋_GB2312" w:eastAsia="仿宋_GB2312" w:hAnsi="华文仿宋" w:hint="eastAsia"/>
          <w:color w:val="0070C0"/>
          <w:sz w:val="32"/>
        </w:rPr>
        <w:softHyphen/>
      </w:r>
      <w:r w:rsidR="008C3176">
        <w:rPr>
          <w:rFonts w:ascii="仿宋_GB2312" w:eastAsia="仿宋_GB2312" w:hAnsi="华文仿宋" w:hint="eastAsia"/>
          <w:color w:val="0070C0"/>
          <w:sz w:val="32"/>
        </w:rPr>
        <w:softHyphen/>
      </w:r>
      <w:r w:rsidR="008C3176">
        <w:rPr>
          <w:rFonts w:ascii="仿宋_GB2312" w:eastAsia="仿宋_GB2312" w:hAnsi="华文仿宋" w:hint="eastAsia"/>
          <w:color w:val="0070C0"/>
          <w:sz w:val="32"/>
        </w:rPr>
        <w:softHyphen/>
      </w:r>
    </w:p>
    <w:p w:rsidR="00FB0CDE" w:rsidRDefault="008C3176">
      <w:pPr>
        <w:spacing w:line="500" w:lineRule="exact"/>
        <w:rPr>
          <w:rFonts w:ascii="仿宋_GB2312" w:eastAsia="仿宋_GB2312"/>
          <w:sz w:val="32"/>
          <w:szCs w:val="32"/>
        </w:rPr>
      </w:pPr>
      <w:r>
        <w:rPr>
          <w:rFonts w:ascii="仿宋_GB2312" w:eastAsia="仿宋_GB2312" w:hAnsi="仿宋_GB2312" w:cs="仿宋_GB2312" w:hint="eastAsia"/>
          <w:sz w:val="32"/>
          <w:szCs w:val="32"/>
        </w:rPr>
        <w:t>南宁市歌斯图贸易有限公司</w:t>
      </w:r>
      <w:r>
        <w:rPr>
          <w:rFonts w:ascii="仿宋_GB2312" w:eastAsia="仿宋_GB2312" w:hAnsi="华文中宋" w:hint="eastAsia"/>
          <w:sz w:val="32"/>
          <w:szCs w:val="32"/>
        </w:rPr>
        <w:t>（统一</w:t>
      </w:r>
      <w:r>
        <w:rPr>
          <w:rFonts w:ascii="仿宋_GB2312" w:eastAsia="仿宋_GB2312" w:hAnsi="仿宋_GB2312" w:hint="eastAsia"/>
          <w:sz w:val="32"/>
          <w:szCs w:val="32"/>
        </w:rPr>
        <w:t>社会信用代码：</w:t>
      </w:r>
      <w:r>
        <w:rPr>
          <w:rFonts w:ascii="仿宋_GB2312" w:eastAsia="仿宋_GB2312" w:hAnsi="仿宋_GB2312" w:cs="仿宋_GB2312" w:hint="eastAsia"/>
          <w:sz w:val="32"/>
          <w:szCs w:val="32"/>
        </w:rPr>
        <w:t>450100077123471</w:t>
      </w:r>
      <w:r>
        <w:rPr>
          <w:rFonts w:ascii="仿宋_GB2312" w:eastAsia="仿宋_GB2312" w:hint="eastAsia"/>
          <w:sz w:val="32"/>
          <w:szCs w:val="32"/>
        </w:rPr>
        <w:t>）：</w:t>
      </w:r>
    </w:p>
    <w:p w:rsidR="00FB0CDE" w:rsidRDefault="008C3176">
      <w:pPr>
        <w:adjustRightInd w:val="0"/>
        <w:snapToGrid w:val="0"/>
        <w:spacing w:line="500" w:lineRule="exact"/>
        <w:ind w:firstLineChars="200" w:firstLine="680"/>
        <w:rPr>
          <w:rFonts w:ascii="仿宋_GB2312" w:eastAsia="仿宋_GB2312"/>
          <w:snapToGrid w:val="0"/>
          <w:kern w:val="0"/>
          <w:sz w:val="32"/>
          <w:szCs w:val="32"/>
        </w:rPr>
      </w:pPr>
      <w:r>
        <w:rPr>
          <w:rFonts w:ascii="仿宋_GB2312" w:eastAsia="仿宋_GB2312" w:hint="eastAsia"/>
          <w:snapToGrid w:val="0"/>
          <w:kern w:val="0"/>
          <w:sz w:val="32"/>
          <w:szCs w:val="32"/>
        </w:rPr>
        <w:t>我局派员于</w:t>
      </w:r>
      <w:r>
        <w:rPr>
          <w:rFonts w:ascii="仿宋_GB2312" w:eastAsia="仿宋_GB2312" w:hAnsi="仿宋_GB2312" w:cs="仿宋_GB2312" w:hint="eastAsia"/>
          <w:sz w:val="32"/>
          <w:szCs w:val="32"/>
        </w:rPr>
        <w:t>2016年3月28日</w:t>
      </w:r>
      <w:r>
        <w:rPr>
          <w:rFonts w:ascii="仿宋_GB2312" w:eastAsia="仿宋_GB2312" w:hint="eastAsia"/>
          <w:snapToGrid w:val="0"/>
          <w:kern w:val="0"/>
          <w:sz w:val="32"/>
          <w:szCs w:val="32"/>
        </w:rPr>
        <w:t>起对你公司</w:t>
      </w:r>
      <w:r>
        <w:rPr>
          <w:rFonts w:ascii="仿宋_GB2312" w:eastAsia="仿宋_GB2312" w:hAnsi="仿宋_GB2312" w:cs="仿宋_GB2312" w:hint="eastAsia"/>
          <w:sz w:val="32"/>
          <w:szCs w:val="32"/>
        </w:rPr>
        <w:t>2015年1月1日至2015年12月31日</w:t>
      </w:r>
      <w:r>
        <w:rPr>
          <w:rFonts w:ascii="仿宋_GB2312" w:eastAsia="仿宋_GB2312" w:hAnsi="仿宋_GB2312" w:hint="eastAsia"/>
          <w:sz w:val="32"/>
          <w:szCs w:val="32"/>
        </w:rPr>
        <w:t>期间</w:t>
      </w:r>
      <w:r>
        <w:rPr>
          <w:rFonts w:ascii="仿宋_GB2312" w:eastAsia="仿宋_GB2312" w:hint="eastAsia"/>
          <w:sz w:val="32"/>
          <w:szCs w:val="32"/>
        </w:rPr>
        <w:t>的涉税情况进行检查</w:t>
      </w:r>
      <w:r>
        <w:rPr>
          <w:rFonts w:ascii="仿宋_GB2312" w:eastAsia="仿宋_GB2312" w:hint="eastAsia"/>
          <w:snapToGrid w:val="0"/>
          <w:kern w:val="0"/>
          <w:sz w:val="32"/>
          <w:szCs w:val="32"/>
        </w:rPr>
        <w:t>，</w:t>
      </w:r>
      <w:r>
        <w:rPr>
          <w:rFonts w:ascii="仿宋_GB2312" w:eastAsia="仿宋_GB2312" w:hAnsi="仿宋_GB2312" w:hint="eastAsia"/>
          <w:snapToGrid w:val="0"/>
          <w:kern w:val="0"/>
          <w:sz w:val="32"/>
          <w:szCs w:val="32"/>
        </w:rPr>
        <w:t>你</w:t>
      </w:r>
      <w:r>
        <w:rPr>
          <w:rFonts w:ascii="仿宋_GB2312" w:eastAsia="仿宋_GB2312" w:hAnsi="仿宋_GB2312" w:cs="宋体" w:hint="eastAsia"/>
          <w:snapToGrid w:val="0"/>
          <w:kern w:val="0"/>
          <w:sz w:val="32"/>
          <w:szCs w:val="32"/>
        </w:rPr>
        <w:t>公司</w:t>
      </w:r>
      <w:r>
        <w:rPr>
          <w:rFonts w:ascii="仿宋_GB2312" w:eastAsia="仿宋_GB2312" w:hAnsi="仿宋_GB2312" w:hint="eastAsia"/>
          <w:snapToGrid w:val="0"/>
          <w:kern w:val="0"/>
          <w:sz w:val="32"/>
          <w:szCs w:val="32"/>
        </w:rPr>
        <w:t>存在违法事实及处理决定如下：</w:t>
      </w:r>
    </w:p>
    <w:p w:rsidR="00FB0CDE" w:rsidRDefault="008C3176" w:rsidP="00D10BFC">
      <w:pPr>
        <w:adjustRightInd w:val="0"/>
        <w:snapToGrid w:val="0"/>
        <w:spacing w:line="500" w:lineRule="exact"/>
        <w:ind w:firstLineChars="207" w:firstLine="704"/>
        <w:rPr>
          <w:rFonts w:ascii="黑体" w:eastAsia="黑体"/>
          <w:bCs/>
          <w:snapToGrid w:val="0"/>
          <w:kern w:val="0"/>
          <w:sz w:val="32"/>
          <w:szCs w:val="32"/>
        </w:rPr>
      </w:pPr>
      <w:r>
        <w:rPr>
          <w:rFonts w:ascii="黑体" w:eastAsia="黑体" w:hAnsi="宋体" w:hint="eastAsia"/>
          <w:snapToGrid w:val="0"/>
          <w:kern w:val="0"/>
          <w:sz w:val="32"/>
          <w:szCs w:val="32"/>
        </w:rPr>
        <w:t>一</w:t>
      </w:r>
      <w:r>
        <w:rPr>
          <w:rFonts w:ascii="黑体" w:eastAsia="黑体" w:hint="eastAsia"/>
          <w:bCs/>
          <w:snapToGrid w:val="0"/>
          <w:kern w:val="0"/>
          <w:sz w:val="32"/>
          <w:szCs w:val="32"/>
        </w:rPr>
        <w:t>、违法事实</w:t>
      </w:r>
    </w:p>
    <w:p w:rsidR="00FB0CDE" w:rsidRDefault="008C3176">
      <w:pPr>
        <w:spacing w:line="560" w:lineRule="exact"/>
        <w:ind w:firstLineChars="150" w:firstLine="510"/>
        <w:rPr>
          <w:rFonts w:ascii="仿宋_GB2312" w:eastAsia="仿宋_GB2312"/>
          <w:sz w:val="32"/>
          <w:szCs w:val="32"/>
        </w:rPr>
      </w:pPr>
      <w:r>
        <w:rPr>
          <w:rFonts w:ascii="仿宋_GB2312" w:eastAsia="仿宋_GB2312" w:hint="eastAsia"/>
          <w:sz w:val="32"/>
          <w:szCs w:val="32"/>
        </w:rPr>
        <w:t>（一）你公司属于走逃（失联）企业</w:t>
      </w:r>
    </w:p>
    <w:p w:rsidR="00FB0CDE" w:rsidRDefault="008C3176">
      <w:pPr>
        <w:ind w:firstLineChars="200" w:firstLine="680"/>
        <w:rPr>
          <w:rFonts w:ascii="仿宋_GB2312" w:eastAsia="仿宋_GB2312" w:hAnsi="仿宋_GB2312" w:cs="仿宋_GB2312"/>
          <w:sz w:val="32"/>
          <w:szCs w:val="32"/>
        </w:rPr>
      </w:pPr>
      <w:r>
        <w:rPr>
          <w:rFonts w:ascii="仿宋_GB2312" w:eastAsia="仿宋_GB2312" w:hAnsi="仿宋_GB2312" w:cs="仿宋_GB2312" w:hint="eastAsia"/>
          <w:sz w:val="32"/>
          <w:szCs w:val="32"/>
        </w:rPr>
        <w:t>南宁市歌斯图贸易有限公司2013年8月30日开业，主管税务机关根据相关规定于2016年6月29日认定为非正常户。检查组根据税务登记信息，到你公司注册地址南宁市青秀区民族大道155号荣和山水美地东盟国际A座16-G号实地核实，你公司没有在此地址经营。经拨打法定代表人刘九连在税务机关留的联系电话：13481001000，经该号码用户证实，该电话不属于你公司法人。经电话联系财务负责人、办税人：陈显英,联系电话：13481001000，经该号码用户证实，该电话不属于你公司人员。实地查找联系不上企业相关人员后，我局于2016年4月12日通过EMS邮递《税务检查通知书》(南市国税一稽检通一〔2016〕25号)、2017年3月27日通过EMS邮递《税务事项通知书》（南市国税一稽通〔2017〕78号)，因原地址无此人退回。我局2016年5月12日及2017年4月20日在《广西法治日报》公告送达上</w:t>
      </w:r>
      <w:r>
        <w:rPr>
          <w:rFonts w:ascii="仿宋_GB2312" w:eastAsia="仿宋_GB2312" w:hAnsi="仿宋_GB2312" w:cs="仿宋_GB2312" w:hint="eastAsia"/>
          <w:sz w:val="32"/>
          <w:szCs w:val="32"/>
        </w:rPr>
        <w:lastRenderedPageBreak/>
        <w:t>述文件，到目前为止，你公司未向检查组提供相关涉税资料。</w:t>
      </w:r>
    </w:p>
    <w:p w:rsidR="00FB0CDE" w:rsidRDefault="008C3176">
      <w:pPr>
        <w:ind w:firstLineChars="200" w:firstLine="680"/>
        <w:rPr>
          <w:rFonts w:ascii="仿宋_GB2312" w:eastAsia="仿宋_GB2312" w:hAnsi="仿宋_GB2312" w:cs="仿宋_GB2312"/>
          <w:sz w:val="32"/>
          <w:szCs w:val="32"/>
        </w:rPr>
      </w:pPr>
      <w:r>
        <w:rPr>
          <w:rFonts w:ascii="仿宋_GB2312" w:eastAsia="仿宋_GB2312" w:hAnsi="仿宋_GB2312" w:cs="仿宋_GB2312" w:hint="eastAsia"/>
          <w:sz w:val="32"/>
          <w:szCs w:val="32"/>
        </w:rPr>
        <w:t>（二）你公司存在虚开增值税专用发票问题</w:t>
      </w:r>
    </w:p>
    <w:p w:rsidR="00FB0CDE" w:rsidRDefault="008C3176">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1.你公司开业时间2013年8月30日, 经查，你公司从开业至2015年6月1日认定为增值税一般纳税人前，属于小规模企业，且申报基本是零申报。你公司认定一般纳税人后，也仅仅申报了3个月（2015年7月至2015年9月），2015年10月至2016年2月零申报。</w:t>
      </w:r>
    </w:p>
    <w:p w:rsidR="00FB0CDE" w:rsidRDefault="008C3176">
      <w:pPr>
        <w:ind w:firstLineChars="150" w:firstLine="510"/>
        <w:rPr>
          <w:rFonts w:ascii="仿宋_GB2312" w:eastAsia="仿宋_GB2312" w:hAnsi="仿宋_GB2312" w:cs="仿宋_GB2312"/>
          <w:sz w:val="32"/>
          <w:szCs w:val="32"/>
        </w:rPr>
      </w:pPr>
      <w:r>
        <w:rPr>
          <w:rFonts w:ascii="仿宋_GB2312" w:eastAsia="仿宋_GB2312" w:hAnsi="仿宋_GB2312" w:cs="仿宋_GB2312" w:hint="eastAsia"/>
          <w:sz w:val="32"/>
          <w:szCs w:val="32"/>
        </w:rPr>
        <w:t>2.你公司2015年7月至2015年8月共向税务机关认证并申报抵扣增值税专用发票78份，金额7792533.06元，税额1324730.94元，价税合计9117264元。经查货物名称为冷板、钢板，开票单位为上海曼巧实业有限公司、上海琴莲商贸有限公司，企业认证抵扣增值税专用发票的金额与申报表抵扣的金额一致。2015年10月至12月无抵扣增值税进项税额申报记录。</w:t>
      </w:r>
    </w:p>
    <w:p w:rsidR="00FB0CDE" w:rsidRDefault="008C3176">
      <w:pPr>
        <w:ind w:firstLineChars="150" w:firstLine="51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经查，你公司取得的78份增值税专用发票，认证结果全部是“认证后失控”。</w:t>
      </w:r>
    </w:p>
    <w:p w:rsidR="00FB0CDE" w:rsidRDefault="008C3176">
      <w:pPr>
        <w:ind w:firstLineChars="150" w:firstLine="51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经协查，</w:t>
      </w:r>
      <w:r w:rsidR="004D6CAE">
        <w:rPr>
          <w:rFonts w:ascii="仿宋_GB2312" w:eastAsia="仿宋_GB2312" w:hAnsi="仿宋_GB2312" w:cs="仿宋_GB2312" w:hint="eastAsia"/>
          <w:sz w:val="32"/>
          <w:szCs w:val="32"/>
        </w:rPr>
        <w:fldChar w:fldCharType="begin"/>
      </w:r>
      <w:r>
        <w:rPr>
          <w:rFonts w:ascii="仿宋_GB2312" w:eastAsia="仿宋_GB2312" w:hAnsi="仿宋_GB2312" w:cs="仿宋_GB2312" w:hint="eastAsia"/>
          <w:sz w:val="32"/>
          <w:szCs w:val="32"/>
        </w:rPr>
        <w:instrText xml:space="preserve"> = 1 \* GB3 </w:instrText>
      </w:r>
      <w:r w:rsidR="004D6CAE">
        <w:rPr>
          <w:rFonts w:ascii="仿宋_GB2312" w:eastAsia="仿宋_GB2312" w:hAnsi="仿宋_GB2312" w:cs="仿宋_GB2312" w:hint="eastAsia"/>
          <w:sz w:val="32"/>
          <w:szCs w:val="32"/>
        </w:rPr>
        <w:fldChar w:fldCharType="separate"/>
      </w:r>
      <w:r>
        <w:rPr>
          <w:rFonts w:ascii="仿宋_GB2312" w:eastAsia="仿宋_GB2312" w:hAnsi="仿宋_GB2312" w:cs="仿宋_GB2312" w:hint="eastAsia"/>
          <w:sz w:val="32"/>
          <w:szCs w:val="32"/>
        </w:rPr>
        <w:t>①</w:t>
      </w:r>
      <w:r w:rsidR="004D6CAE">
        <w:rPr>
          <w:rFonts w:ascii="仿宋_GB2312" w:eastAsia="仿宋_GB2312" w:hAnsi="仿宋_GB2312" w:cs="仿宋_GB2312" w:hint="eastAsia"/>
          <w:sz w:val="32"/>
          <w:szCs w:val="32"/>
        </w:rPr>
        <w:fldChar w:fldCharType="end"/>
      </w:r>
      <w:r>
        <w:rPr>
          <w:rFonts w:ascii="仿宋_GB2312" w:eastAsia="仿宋_GB2312" w:hAnsi="仿宋_GB2312" w:cs="仿宋_GB2312" w:hint="eastAsia"/>
          <w:sz w:val="32"/>
          <w:szCs w:val="32"/>
        </w:rPr>
        <w:t>上海市浦东新区国家税务（稽查局）核实（协查编号：645015200160001、645015200160002），上海琴莲商贸有限公司属走逃企业，上海琴莲商贸有限公司2015年7月22日开具给你公司的52份增值税专用发票已作废处理，未申报纳税。</w:t>
      </w:r>
      <w:r w:rsidR="004D6CAE">
        <w:rPr>
          <w:rFonts w:ascii="仿宋_GB2312" w:eastAsia="仿宋_GB2312" w:hAnsi="仿宋_GB2312" w:cs="仿宋_GB2312" w:hint="eastAsia"/>
          <w:sz w:val="32"/>
          <w:szCs w:val="32"/>
        </w:rPr>
        <w:fldChar w:fldCharType="begin"/>
      </w:r>
      <w:r>
        <w:rPr>
          <w:rFonts w:ascii="仿宋_GB2312" w:eastAsia="仿宋_GB2312" w:hAnsi="仿宋_GB2312" w:cs="仿宋_GB2312" w:hint="eastAsia"/>
          <w:sz w:val="32"/>
          <w:szCs w:val="32"/>
        </w:rPr>
        <w:instrText xml:space="preserve"> = 2 \* GB3 </w:instrText>
      </w:r>
      <w:r w:rsidR="004D6CAE">
        <w:rPr>
          <w:rFonts w:ascii="仿宋_GB2312" w:eastAsia="仿宋_GB2312" w:hAnsi="仿宋_GB2312" w:cs="仿宋_GB2312" w:hint="eastAsia"/>
          <w:sz w:val="32"/>
          <w:szCs w:val="32"/>
        </w:rPr>
        <w:fldChar w:fldCharType="separate"/>
      </w:r>
      <w:r>
        <w:rPr>
          <w:rFonts w:ascii="仿宋_GB2312" w:eastAsia="仿宋_GB2312" w:hAnsi="仿宋_GB2312" w:cs="仿宋_GB2312" w:hint="eastAsia"/>
          <w:sz w:val="32"/>
          <w:szCs w:val="32"/>
        </w:rPr>
        <w:t>②</w:t>
      </w:r>
      <w:r w:rsidR="004D6CAE">
        <w:rPr>
          <w:rFonts w:ascii="仿宋_GB2312" w:eastAsia="仿宋_GB2312" w:hAnsi="仿宋_GB2312" w:cs="仿宋_GB2312" w:hint="eastAsia"/>
          <w:sz w:val="32"/>
          <w:szCs w:val="32"/>
        </w:rPr>
        <w:fldChar w:fldCharType="end"/>
      </w:r>
      <w:r>
        <w:rPr>
          <w:rFonts w:ascii="仿宋_GB2312" w:eastAsia="仿宋_GB2312" w:hAnsi="仿宋_GB2312" w:cs="仿宋_GB2312" w:hint="eastAsia"/>
          <w:sz w:val="32"/>
          <w:szCs w:val="32"/>
        </w:rPr>
        <w:t>上海市浦东新区国家税务（稽查局）核实（协查编号：645015200170005），上海曼巧实业有限公司属走逃企业，上海曼巧实业有限公司2015年8月开具给你公司的26份增值税专用发票未申报纳税，已作失控票处理。</w:t>
      </w:r>
    </w:p>
    <w:p w:rsidR="00FB0CDE" w:rsidRDefault="008C3176">
      <w:pPr>
        <w:ind w:firstLineChars="200" w:firstLine="680"/>
        <w:rPr>
          <w:rFonts w:ascii="仿宋_GB2312" w:eastAsia="仿宋_GB2312" w:hAnsi="仿宋_GB2312" w:cs="仿宋_GB2312"/>
          <w:sz w:val="32"/>
          <w:szCs w:val="32"/>
        </w:rPr>
      </w:pPr>
      <w:r>
        <w:rPr>
          <w:rFonts w:ascii="仿宋_GB2312" w:eastAsia="仿宋_GB2312" w:hAnsi="仿宋_GB2312" w:cs="仿宋_GB2312" w:hint="eastAsia"/>
          <w:sz w:val="32"/>
          <w:szCs w:val="32"/>
        </w:rPr>
        <w:t>3.你公司2015年9月份（税款所属期），申报抵扣农产品收购发票或者销售发票38份，涉及金额2880341.38元，税额374444.38元。根据南宁市青秀区国家税务局核查，你</w:t>
      </w:r>
      <w:r>
        <w:rPr>
          <w:rFonts w:ascii="仿宋_GB2312" w:eastAsia="仿宋_GB2312" w:hAnsi="仿宋_GB2312" w:cs="仿宋_GB2312" w:hint="eastAsia"/>
          <w:sz w:val="32"/>
          <w:szCs w:val="32"/>
        </w:rPr>
        <w:lastRenderedPageBreak/>
        <w:t>公司未购买或印制增值税普通发票（农产品收购发票），未销售有农产品以及未领得农产品销售的发票。</w:t>
      </w:r>
    </w:p>
    <w:p w:rsidR="00FB0CDE" w:rsidRDefault="008C3176">
      <w:pPr>
        <w:ind w:firstLineChars="200" w:firstLine="680"/>
        <w:rPr>
          <w:rFonts w:ascii="仿宋_GB2312" w:eastAsia="仿宋_GB2312" w:hAnsi="仿宋_GB2312" w:cs="仿宋_GB2312"/>
          <w:sz w:val="32"/>
          <w:szCs w:val="32"/>
        </w:rPr>
      </w:pPr>
      <w:r>
        <w:rPr>
          <w:rFonts w:ascii="仿宋_GB2312" w:eastAsia="仿宋_GB2312" w:hAnsi="仿宋_GB2312" w:cs="仿宋_GB2312" w:hint="eastAsia"/>
          <w:sz w:val="32"/>
          <w:szCs w:val="32"/>
        </w:rPr>
        <w:t>4.你公司2015年7月至2015年9月开具增值税专用发票100份，发票代码：4500143160，发票号码：00763586、00763585、00763584、00763583、00763582、00763581、00763580、00763579、00763578、00763577、00763576、00763575、00763574、00763573、00763572、00763571、00763570、00763569、00763568、00763567、00763566、00763565、00763564、00763563、00763562、00500588、00500587、00500586、00500585、00500584、00500583、00500582、00500581、00500580、00500579、00500578、00500577、00500576、00500575、00500574、00500573、00500572、00500571、00500570、00500569、00500568、00500567、00500566、00500565、00500564、（小计50份）；发票代码：4500144160，发票号码：00203000、00202999、00202998、00202997、00202996、00202995、00202994、00202993、00202992、00202991、00202990、00202989、00202988、00202987、00202986、00202985、00202984、00202983、00202982、00202981、00202980、00202979、00202978、00202977、00202976、00200050、00200049、00200048、00200047、00200046、00200045、00200044、00200043、00200042、00200041、00200040、00200039、00200038、00200037、00200036、00200035、00200034、00200033、00200032、00200031、00200030、00200029、00200028、00200027、00200026（小计50份）。合计开票金额9902441.04元，税额1683415元，价税合计11585856.04元。货物名称为钢板、钢材、冷板。受票方为东莞市柯洛斯</w:t>
      </w:r>
      <w:r>
        <w:rPr>
          <w:rFonts w:ascii="仿宋_GB2312" w:eastAsia="仿宋_GB2312" w:hAnsi="仿宋_GB2312" w:cs="仿宋_GB2312" w:hint="eastAsia"/>
          <w:sz w:val="32"/>
          <w:szCs w:val="32"/>
        </w:rPr>
        <w:lastRenderedPageBreak/>
        <w:t>五金制品有限公司、佛山市南海五湖志威五金塑料电器厂、佛山市南秦酒店用品厂、佛山市顺德区金琼贸易有限公司、佛山市鑫百协钢材有限公司、广西飞腾办公用品有限公司、广州驹易汽车配件有限公司、广州市花都区红峰橡塑五金厂、广州市加杰机械设备有限公司、惠东县华隆五金塑胶制品有限公司、梅州市怡和电子有限公司、南宁市金昌利工贸有限公司、深圳市中钢金属制品有限公司、中山市鼎泰丰模具有限公司等14户企业。</w:t>
      </w:r>
    </w:p>
    <w:p w:rsidR="00FB0CDE" w:rsidRDefault="008C3176">
      <w:pPr>
        <w:ind w:firstLine="645"/>
        <w:rPr>
          <w:rFonts w:ascii="仿宋_GB2312" w:eastAsia="仿宋_GB2312" w:hAnsi="仿宋_GB2312" w:cs="仿宋_GB2312"/>
          <w:sz w:val="32"/>
          <w:szCs w:val="32"/>
        </w:rPr>
      </w:pPr>
      <w:r>
        <w:rPr>
          <w:rFonts w:ascii="仿宋_GB2312" w:eastAsia="仿宋_GB2312" w:hAnsi="仿宋_GB2312" w:cs="仿宋_GB2312" w:hint="eastAsia"/>
          <w:sz w:val="32"/>
          <w:szCs w:val="32"/>
        </w:rPr>
        <w:t>根据协查核实你公司上、下游业务情况和对你公司进销的比对分析，如下图:</w:t>
      </w:r>
    </w:p>
    <w:tbl>
      <w:tblPr>
        <w:tblW w:w="9405" w:type="dxa"/>
        <w:tblInd w:w="-237" w:type="dxa"/>
        <w:tblLayout w:type="fixed"/>
        <w:tblLook w:val="04A0"/>
      </w:tblPr>
      <w:tblGrid>
        <w:gridCol w:w="795"/>
        <w:gridCol w:w="1425"/>
        <w:gridCol w:w="1680"/>
        <w:gridCol w:w="1725"/>
        <w:gridCol w:w="1890"/>
        <w:gridCol w:w="1890"/>
      </w:tblGrid>
      <w:tr w:rsidR="00FB0CDE">
        <w:trPr>
          <w:trHeight w:val="296"/>
        </w:trPr>
        <w:tc>
          <w:tcPr>
            <w:tcW w:w="795" w:type="dxa"/>
            <w:tcBorders>
              <w:top w:val="single" w:sz="4" w:space="0" w:color="auto"/>
              <w:left w:val="single" w:sz="4" w:space="0" w:color="auto"/>
              <w:bottom w:val="single" w:sz="4" w:space="0" w:color="auto"/>
              <w:right w:val="single" w:sz="4" w:space="0" w:color="auto"/>
            </w:tcBorders>
            <w:vAlign w:val="bottom"/>
          </w:tcPr>
          <w:p w:rsidR="00FB0CDE" w:rsidRDefault="008C3176">
            <w:pPr>
              <w:widowControl/>
              <w:jc w:val="center"/>
              <w:rPr>
                <w:rFonts w:ascii="仿宋_GB2312" w:eastAsia="仿宋_GB2312" w:hAnsi="仿宋_GB2312" w:cs="仿宋_GB2312"/>
                <w:b/>
                <w:bCs/>
                <w:kern w:val="0"/>
                <w:szCs w:val="28"/>
              </w:rPr>
            </w:pPr>
            <w:r>
              <w:rPr>
                <w:rFonts w:ascii="仿宋_GB2312" w:eastAsia="仿宋_GB2312" w:hAnsi="仿宋_GB2312" w:cs="仿宋_GB2312" w:hint="eastAsia"/>
                <w:b/>
                <w:bCs/>
                <w:kern w:val="0"/>
                <w:szCs w:val="28"/>
              </w:rPr>
              <w:t>序号</w:t>
            </w:r>
          </w:p>
        </w:tc>
        <w:tc>
          <w:tcPr>
            <w:tcW w:w="1425" w:type="dxa"/>
            <w:tcBorders>
              <w:top w:val="single" w:sz="4" w:space="0" w:color="auto"/>
              <w:left w:val="nil"/>
              <w:bottom w:val="single" w:sz="4" w:space="0" w:color="auto"/>
              <w:right w:val="single" w:sz="4" w:space="0" w:color="auto"/>
            </w:tcBorders>
            <w:vAlign w:val="bottom"/>
          </w:tcPr>
          <w:p w:rsidR="00FB0CDE" w:rsidRDefault="008C3176">
            <w:pPr>
              <w:widowControl/>
              <w:jc w:val="center"/>
              <w:rPr>
                <w:rFonts w:ascii="仿宋_GB2312" w:eastAsia="仿宋_GB2312" w:hAnsi="仿宋_GB2312" w:cs="仿宋_GB2312"/>
                <w:b/>
                <w:bCs/>
                <w:kern w:val="0"/>
                <w:szCs w:val="28"/>
              </w:rPr>
            </w:pPr>
            <w:r>
              <w:rPr>
                <w:rFonts w:ascii="仿宋_GB2312" w:eastAsia="仿宋_GB2312" w:hAnsi="仿宋_GB2312" w:cs="仿宋_GB2312" w:hint="eastAsia"/>
                <w:b/>
                <w:bCs/>
                <w:kern w:val="0"/>
                <w:szCs w:val="28"/>
              </w:rPr>
              <w:t>货物名称</w:t>
            </w:r>
          </w:p>
        </w:tc>
        <w:tc>
          <w:tcPr>
            <w:tcW w:w="1680" w:type="dxa"/>
            <w:tcBorders>
              <w:top w:val="single" w:sz="4" w:space="0" w:color="auto"/>
              <w:left w:val="nil"/>
              <w:bottom w:val="single" w:sz="4" w:space="0" w:color="auto"/>
              <w:right w:val="single" w:sz="4" w:space="0" w:color="auto"/>
            </w:tcBorders>
            <w:vAlign w:val="bottom"/>
          </w:tcPr>
          <w:p w:rsidR="00FB0CDE" w:rsidRDefault="008C3176">
            <w:pPr>
              <w:widowControl/>
              <w:jc w:val="center"/>
              <w:rPr>
                <w:rFonts w:ascii="仿宋_GB2312" w:eastAsia="仿宋_GB2312" w:hAnsi="仿宋_GB2312" w:cs="仿宋_GB2312"/>
                <w:b/>
                <w:bCs/>
                <w:kern w:val="0"/>
                <w:szCs w:val="28"/>
              </w:rPr>
            </w:pPr>
            <w:r>
              <w:rPr>
                <w:rFonts w:ascii="仿宋_GB2312" w:eastAsia="仿宋_GB2312" w:hAnsi="仿宋_GB2312" w:cs="仿宋_GB2312" w:hint="eastAsia"/>
                <w:b/>
                <w:bCs/>
                <w:kern w:val="0"/>
                <w:szCs w:val="28"/>
              </w:rPr>
              <w:t>进项金额</w:t>
            </w:r>
          </w:p>
        </w:tc>
        <w:tc>
          <w:tcPr>
            <w:tcW w:w="1725" w:type="dxa"/>
            <w:tcBorders>
              <w:top w:val="single" w:sz="4" w:space="0" w:color="auto"/>
              <w:left w:val="nil"/>
              <w:bottom w:val="single" w:sz="4" w:space="0" w:color="auto"/>
              <w:right w:val="single" w:sz="4" w:space="0" w:color="auto"/>
            </w:tcBorders>
            <w:vAlign w:val="bottom"/>
          </w:tcPr>
          <w:p w:rsidR="00FB0CDE" w:rsidRDefault="008C3176">
            <w:pPr>
              <w:widowControl/>
              <w:jc w:val="center"/>
              <w:rPr>
                <w:rFonts w:ascii="仿宋_GB2312" w:eastAsia="仿宋_GB2312" w:hAnsi="仿宋_GB2312" w:cs="仿宋_GB2312"/>
                <w:b/>
                <w:bCs/>
                <w:kern w:val="0"/>
                <w:szCs w:val="28"/>
              </w:rPr>
            </w:pPr>
            <w:r>
              <w:rPr>
                <w:rFonts w:ascii="仿宋_GB2312" w:eastAsia="仿宋_GB2312" w:hAnsi="仿宋_GB2312" w:cs="仿宋_GB2312" w:hint="eastAsia"/>
                <w:b/>
                <w:bCs/>
                <w:kern w:val="0"/>
                <w:szCs w:val="28"/>
              </w:rPr>
              <w:t>进项税额</w:t>
            </w:r>
          </w:p>
        </w:tc>
        <w:tc>
          <w:tcPr>
            <w:tcW w:w="1890" w:type="dxa"/>
            <w:tcBorders>
              <w:top w:val="single" w:sz="4" w:space="0" w:color="auto"/>
              <w:left w:val="nil"/>
              <w:bottom w:val="single" w:sz="4" w:space="0" w:color="auto"/>
              <w:right w:val="single" w:sz="4" w:space="0" w:color="auto"/>
            </w:tcBorders>
            <w:vAlign w:val="bottom"/>
          </w:tcPr>
          <w:p w:rsidR="00FB0CDE" w:rsidRDefault="008C3176">
            <w:pPr>
              <w:widowControl/>
              <w:jc w:val="center"/>
              <w:rPr>
                <w:rFonts w:ascii="仿宋_GB2312" w:eastAsia="仿宋_GB2312" w:hAnsi="仿宋_GB2312" w:cs="仿宋_GB2312"/>
                <w:b/>
                <w:bCs/>
                <w:kern w:val="0"/>
                <w:szCs w:val="28"/>
              </w:rPr>
            </w:pPr>
            <w:r>
              <w:rPr>
                <w:rFonts w:ascii="仿宋_GB2312" w:eastAsia="仿宋_GB2312" w:hAnsi="仿宋_GB2312" w:cs="仿宋_GB2312" w:hint="eastAsia"/>
                <w:b/>
                <w:bCs/>
                <w:kern w:val="0"/>
                <w:szCs w:val="28"/>
              </w:rPr>
              <w:t>销项金额</w:t>
            </w:r>
          </w:p>
        </w:tc>
        <w:tc>
          <w:tcPr>
            <w:tcW w:w="1890" w:type="dxa"/>
            <w:tcBorders>
              <w:top w:val="single" w:sz="4" w:space="0" w:color="auto"/>
              <w:left w:val="nil"/>
              <w:bottom w:val="single" w:sz="4" w:space="0" w:color="auto"/>
              <w:right w:val="single" w:sz="4" w:space="0" w:color="auto"/>
            </w:tcBorders>
            <w:vAlign w:val="bottom"/>
          </w:tcPr>
          <w:p w:rsidR="00FB0CDE" w:rsidRDefault="008C3176">
            <w:pPr>
              <w:widowControl/>
              <w:jc w:val="center"/>
              <w:rPr>
                <w:rFonts w:ascii="仿宋_GB2312" w:eastAsia="仿宋_GB2312" w:hAnsi="仿宋_GB2312" w:cs="仿宋_GB2312"/>
                <w:b/>
                <w:bCs/>
                <w:kern w:val="0"/>
                <w:szCs w:val="28"/>
              </w:rPr>
            </w:pPr>
            <w:r>
              <w:rPr>
                <w:rFonts w:ascii="仿宋_GB2312" w:eastAsia="仿宋_GB2312" w:hAnsi="仿宋_GB2312" w:cs="仿宋_GB2312" w:hint="eastAsia"/>
                <w:b/>
                <w:bCs/>
                <w:kern w:val="0"/>
                <w:szCs w:val="28"/>
              </w:rPr>
              <w:t>销项税额</w:t>
            </w:r>
          </w:p>
        </w:tc>
      </w:tr>
      <w:tr w:rsidR="00FB0CDE">
        <w:trPr>
          <w:trHeight w:val="296"/>
        </w:trPr>
        <w:tc>
          <w:tcPr>
            <w:tcW w:w="795" w:type="dxa"/>
            <w:tcBorders>
              <w:top w:val="nil"/>
              <w:left w:val="single" w:sz="4" w:space="0" w:color="auto"/>
              <w:bottom w:val="single" w:sz="4" w:space="0" w:color="auto"/>
              <w:right w:val="single" w:sz="4" w:space="0" w:color="auto"/>
            </w:tcBorders>
            <w:vAlign w:val="bottom"/>
          </w:tcPr>
          <w:p w:rsidR="00FB0CDE" w:rsidRDefault="008C3176">
            <w:pPr>
              <w:widowControl/>
              <w:jc w:val="center"/>
              <w:rPr>
                <w:rFonts w:ascii="仿宋_GB2312" w:eastAsia="仿宋_GB2312" w:hAnsi="仿宋_GB2312" w:cs="仿宋_GB2312"/>
                <w:kern w:val="0"/>
                <w:szCs w:val="28"/>
              </w:rPr>
            </w:pPr>
            <w:r>
              <w:rPr>
                <w:rFonts w:ascii="仿宋_GB2312" w:eastAsia="仿宋_GB2312" w:hAnsi="仿宋_GB2312" w:cs="仿宋_GB2312" w:hint="eastAsia"/>
                <w:kern w:val="0"/>
                <w:szCs w:val="28"/>
              </w:rPr>
              <w:t>1</w:t>
            </w:r>
          </w:p>
        </w:tc>
        <w:tc>
          <w:tcPr>
            <w:tcW w:w="1425" w:type="dxa"/>
            <w:tcBorders>
              <w:top w:val="nil"/>
              <w:left w:val="nil"/>
              <w:bottom w:val="single" w:sz="4" w:space="0" w:color="auto"/>
              <w:right w:val="single" w:sz="4" w:space="0" w:color="auto"/>
            </w:tcBorders>
            <w:vAlign w:val="center"/>
          </w:tcPr>
          <w:p w:rsidR="00FB0CDE" w:rsidRDefault="008C3176">
            <w:pPr>
              <w:widowControl/>
              <w:jc w:val="center"/>
              <w:rPr>
                <w:rFonts w:ascii="仿宋_GB2312" w:eastAsia="仿宋_GB2312" w:hAnsi="仿宋_GB2312" w:cs="仿宋_GB2312"/>
                <w:kern w:val="0"/>
                <w:szCs w:val="28"/>
              </w:rPr>
            </w:pPr>
            <w:r>
              <w:rPr>
                <w:rFonts w:ascii="仿宋_GB2312" w:eastAsia="仿宋_GB2312" w:hAnsi="仿宋_GB2312" w:cs="仿宋_GB2312" w:hint="eastAsia"/>
                <w:kern w:val="0"/>
                <w:szCs w:val="28"/>
              </w:rPr>
              <w:t>钢板</w:t>
            </w:r>
          </w:p>
        </w:tc>
        <w:tc>
          <w:tcPr>
            <w:tcW w:w="1680" w:type="dxa"/>
            <w:tcBorders>
              <w:top w:val="nil"/>
              <w:left w:val="nil"/>
              <w:bottom w:val="single" w:sz="4" w:space="0" w:color="auto"/>
              <w:right w:val="single" w:sz="4" w:space="0" w:color="auto"/>
            </w:tcBorders>
            <w:vAlign w:val="center"/>
          </w:tcPr>
          <w:p w:rsidR="00FB0CDE" w:rsidRDefault="008C3176">
            <w:pPr>
              <w:widowControl/>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5,196,533.16</w:t>
            </w:r>
          </w:p>
        </w:tc>
        <w:tc>
          <w:tcPr>
            <w:tcW w:w="1725" w:type="dxa"/>
            <w:tcBorders>
              <w:top w:val="nil"/>
              <w:left w:val="nil"/>
              <w:bottom w:val="single" w:sz="4" w:space="0" w:color="auto"/>
              <w:right w:val="single" w:sz="4" w:space="0" w:color="auto"/>
            </w:tcBorders>
            <w:vAlign w:val="center"/>
          </w:tcPr>
          <w:p w:rsidR="00FB0CDE" w:rsidRDefault="008C3176">
            <w:pPr>
              <w:widowControl/>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883,410.84</w:t>
            </w:r>
          </w:p>
        </w:tc>
        <w:tc>
          <w:tcPr>
            <w:tcW w:w="1890" w:type="dxa"/>
            <w:tcBorders>
              <w:top w:val="nil"/>
              <w:left w:val="nil"/>
              <w:bottom w:val="single" w:sz="4" w:space="0" w:color="auto"/>
              <w:right w:val="single" w:sz="4" w:space="0" w:color="auto"/>
            </w:tcBorders>
            <w:vAlign w:val="center"/>
          </w:tcPr>
          <w:p w:rsidR="00FB0CDE" w:rsidRDefault="008C3176">
            <w:pPr>
              <w:widowControl/>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4,943,494.50</w:t>
            </w:r>
          </w:p>
        </w:tc>
        <w:tc>
          <w:tcPr>
            <w:tcW w:w="1890" w:type="dxa"/>
            <w:tcBorders>
              <w:top w:val="nil"/>
              <w:left w:val="nil"/>
              <w:bottom w:val="single" w:sz="4" w:space="0" w:color="auto"/>
              <w:right w:val="single" w:sz="4" w:space="0" w:color="auto"/>
            </w:tcBorders>
            <w:vAlign w:val="center"/>
          </w:tcPr>
          <w:p w:rsidR="00FB0CDE" w:rsidRDefault="008C3176">
            <w:pPr>
              <w:widowControl/>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840,394.08</w:t>
            </w:r>
          </w:p>
        </w:tc>
      </w:tr>
      <w:tr w:rsidR="00FB0CDE">
        <w:trPr>
          <w:trHeight w:val="296"/>
        </w:trPr>
        <w:tc>
          <w:tcPr>
            <w:tcW w:w="795" w:type="dxa"/>
            <w:tcBorders>
              <w:top w:val="nil"/>
              <w:left w:val="single" w:sz="4" w:space="0" w:color="auto"/>
              <w:bottom w:val="single" w:sz="4" w:space="0" w:color="auto"/>
              <w:right w:val="single" w:sz="4" w:space="0" w:color="auto"/>
            </w:tcBorders>
            <w:vAlign w:val="bottom"/>
          </w:tcPr>
          <w:p w:rsidR="00FB0CDE" w:rsidRDefault="008C3176">
            <w:pPr>
              <w:widowControl/>
              <w:jc w:val="center"/>
              <w:rPr>
                <w:rFonts w:ascii="仿宋_GB2312" w:eastAsia="仿宋_GB2312" w:hAnsi="仿宋_GB2312" w:cs="仿宋_GB2312"/>
                <w:kern w:val="0"/>
                <w:szCs w:val="28"/>
              </w:rPr>
            </w:pPr>
            <w:r>
              <w:rPr>
                <w:rFonts w:ascii="仿宋_GB2312" w:eastAsia="仿宋_GB2312" w:hAnsi="仿宋_GB2312" w:cs="仿宋_GB2312" w:hint="eastAsia"/>
                <w:kern w:val="0"/>
                <w:szCs w:val="28"/>
              </w:rPr>
              <w:t>2</w:t>
            </w:r>
          </w:p>
        </w:tc>
        <w:tc>
          <w:tcPr>
            <w:tcW w:w="1425" w:type="dxa"/>
            <w:tcBorders>
              <w:top w:val="nil"/>
              <w:left w:val="nil"/>
              <w:bottom w:val="single" w:sz="4" w:space="0" w:color="auto"/>
              <w:right w:val="single" w:sz="4" w:space="0" w:color="auto"/>
            </w:tcBorders>
            <w:vAlign w:val="center"/>
          </w:tcPr>
          <w:p w:rsidR="00FB0CDE" w:rsidRDefault="008C3176">
            <w:pPr>
              <w:widowControl/>
              <w:jc w:val="center"/>
              <w:rPr>
                <w:rFonts w:ascii="仿宋_GB2312" w:eastAsia="仿宋_GB2312" w:hAnsi="仿宋_GB2312" w:cs="仿宋_GB2312"/>
                <w:kern w:val="0"/>
                <w:szCs w:val="28"/>
              </w:rPr>
            </w:pPr>
            <w:r>
              <w:rPr>
                <w:rFonts w:ascii="仿宋_GB2312" w:eastAsia="仿宋_GB2312" w:hAnsi="仿宋_GB2312" w:cs="仿宋_GB2312" w:hint="eastAsia"/>
                <w:kern w:val="0"/>
                <w:szCs w:val="28"/>
              </w:rPr>
              <w:t>钢材</w:t>
            </w:r>
          </w:p>
        </w:tc>
        <w:tc>
          <w:tcPr>
            <w:tcW w:w="1680" w:type="dxa"/>
            <w:tcBorders>
              <w:top w:val="nil"/>
              <w:left w:val="nil"/>
              <w:bottom w:val="single" w:sz="4" w:space="0" w:color="auto"/>
              <w:right w:val="single" w:sz="4" w:space="0" w:color="auto"/>
            </w:tcBorders>
            <w:vAlign w:val="center"/>
          </w:tcPr>
          <w:p w:rsidR="00FB0CDE" w:rsidRDefault="008C3176">
            <w:pPr>
              <w:widowControl/>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 xml:space="preserve">　</w:t>
            </w:r>
          </w:p>
        </w:tc>
        <w:tc>
          <w:tcPr>
            <w:tcW w:w="1725" w:type="dxa"/>
            <w:tcBorders>
              <w:top w:val="nil"/>
              <w:left w:val="nil"/>
              <w:bottom w:val="single" w:sz="4" w:space="0" w:color="auto"/>
              <w:right w:val="single" w:sz="4" w:space="0" w:color="auto"/>
            </w:tcBorders>
            <w:vAlign w:val="center"/>
          </w:tcPr>
          <w:p w:rsidR="00FB0CDE" w:rsidRDefault="008C3176">
            <w:pPr>
              <w:widowControl/>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 xml:space="preserve">　</w:t>
            </w:r>
          </w:p>
        </w:tc>
        <w:tc>
          <w:tcPr>
            <w:tcW w:w="1890" w:type="dxa"/>
            <w:tcBorders>
              <w:top w:val="nil"/>
              <w:left w:val="nil"/>
              <w:bottom w:val="single" w:sz="4" w:space="0" w:color="auto"/>
              <w:right w:val="single" w:sz="4" w:space="0" w:color="auto"/>
            </w:tcBorders>
            <w:vAlign w:val="center"/>
          </w:tcPr>
          <w:p w:rsidR="00FB0CDE" w:rsidRDefault="008C3176">
            <w:pPr>
              <w:widowControl/>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3,496,781.92</w:t>
            </w:r>
          </w:p>
        </w:tc>
        <w:tc>
          <w:tcPr>
            <w:tcW w:w="1890" w:type="dxa"/>
            <w:tcBorders>
              <w:top w:val="nil"/>
              <w:left w:val="nil"/>
              <w:bottom w:val="single" w:sz="4" w:space="0" w:color="auto"/>
              <w:right w:val="single" w:sz="4" w:space="0" w:color="auto"/>
            </w:tcBorders>
            <w:vAlign w:val="center"/>
          </w:tcPr>
          <w:p w:rsidR="00FB0CDE" w:rsidRDefault="008C3176">
            <w:pPr>
              <w:widowControl/>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594,452.90</w:t>
            </w:r>
          </w:p>
        </w:tc>
      </w:tr>
      <w:tr w:rsidR="00FB0CDE">
        <w:trPr>
          <w:trHeight w:val="296"/>
        </w:trPr>
        <w:tc>
          <w:tcPr>
            <w:tcW w:w="795" w:type="dxa"/>
            <w:tcBorders>
              <w:top w:val="nil"/>
              <w:left w:val="single" w:sz="4" w:space="0" w:color="auto"/>
              <w:bottom w:val="single" w:sz="4" w:space="0" w:color="auto"/>
              <w:right w:val="single" w:sz="4" w:space="0" w:color="auto"/>
            </w:tcBorders>
            <w:vAlign w:val="bottom"/>
          </w:tcPr>
          <w:p w:rsidR="00FB0CDE" w:rsidRDefault="008C3176">
            <w:pPr>
              <w:widowControl/>
              <w:jc w:val="center"/>
              <w:rPr>
                <w:rFonts w:ascii="仿宋_GB2312" w:eastAsia="仿宋_GB2312" w:hAnsi="仿宋_GB2312" w:cs="仿宋_GB2312"/>
                <w:kern w:val="0"/>
                <w:szCs w:val="28"/>
              </w:rPr>
            </w:pPr>
            <w:r>
              <w:rPr>
                <w:rFonts w:ascii="仿宋_GB2312" w:eastAsia="仿宋_GB2312" w:hAnsi="仿宋_GB2312" w:cs="仿宋_GB2312" w:hint="eastAsia"/>
                <w:kern w:val="0"/>
                <w:szCs w:val="28"/>
              </w:rPr>
              <w:t>3</w:t>
            </w:r>
          </w:p>
        </w:tc>
        <w:tc>
          <w:tcPr>
            <w:tcW w:w="1425" w:type="dxa"/>
            <w:tcBorders>
              <w:top w:val="nil"/>
              <w:left w:val="nil"/>
              <w:bottom w:val="single" w:sz="4" w:space="0" w:color="auto"/>
              <w:right w:val="single" w:sz="4" w:space="0" w:color="auto"/>
            </w:tcBorders>
            <w:vAlign w:val="center"/>
          </w:tcPr>
          <w:p w:rsidR="00FB0CDE" w:rsidRDefault="008C3176">
            <w:pPr>
              <w:widowControl/>
              <w:jc w:val="center"/>
              <w:rPr>
                <w:rFonts w:ascii="仿宋_GB2312" w:eastAsia="仿宋_GB2312" w:hAnsi="仿宋_GB2312" w:cs="仿宋_GB2312"/>
                <w:kern w:val="0"/>
                <w:szCs w:val="28"/>
              </w:rPr>
            </w:pPr>
            <w:r>
              <w:rPr>
                <w:rFonts w:ascii="仿宋_GB2312" w:eastAsia="仿宋_GB2312" w:hAnsi="仿宋_GB2312" w:cs="仿宋_GB2312" w:hint="eastAsia"/>
                <w:kern w:val="0"/>
                <w:szCs w:val="28"/>
              </w:rPr>
              <w:t>冷板</w:t>
            </w:r>
          </w:p>
        </w:tc>
        <w:tc>
          <w:tcPr>
            <w:tcW w:w="1680" w:type="dxa"/>
            <w:tcBorders>
              <w:top w:val="nil"/>
              <w:left w:val="nil"/>
              <w:bottom w:val="single" w:sz="4" w:space="0" w:color="auto"/>
              <w:right w:val="single" w:sz="4" w:space="0" w:color="auto"/>
            </w:tcBorders>
            <w:vAlign w:val="center"/>
          </w:tcPr>
          <w:p w:rsidR="00FB0CDE" w:rsidRDefault="008C3176">
            <w:pPr>
              <w:widowControl/>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2,595,999.90</w:t>
            </w:r>
          </w:p>
        </w:tc>
        <w:tc>
          <w:tcPr>
            <w:tcW w:w="1725" w:type="dxa"/>
            <w:tcBorders>
              <w:top w:val="nil"/>
              <w:left w:val="nil"/>
              <w:bottom w:val="single" w:sz="4" w:space="0" w:color="auto"/>
              <w:right w:val="single" w:sz="4" w:space="0" w:color="auto"/>
            </w:tcBorders>
            <w:vAlign w:val="center"/>
          </w:tcPr>
          <w:p w:rsidR="00FB0CDE" w:rsidRDefault="008C3176">
            <w:pPr>
              <w:widowControl/>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441,320.10</w:t>
            </w:r>
          </w:p>
        </w:tc>
        <w:tc>
          <w:tcPr>
            <w:tcW w:w="1890" w:type="dxa"/>
            <w:tcBorders>
              <w:top w:val="nil"/>
              <w:left w:val="nil"/>
              <w:bottom w:val="single" w:sz="4" w:space="0" w:color="auto"/>
              <w:right w:val="single" w:sz="4" w:space="0" w:color="auto"/>
            </w:tcBorders>
            <w:vAlign w:val="center"/>
          </w:tcPr>
          <w:p w:rsidR="00FB0CDE" w:rsidRDefault="008C3176">
            <w:pPr>
              <w:widowControl/>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1,462,164.62</w:t>
            </w:r>
          </w:p>
        </w:tc>
        <w:tc>
          <w:tcPr>
            <w:tcW w:w="1890" w:type="dxa"/>
            <w:tcBorders>
              <w:top w:val="nil"/>
              <w:left w:val="nil"/>
              <w:bottom w:val="single" w:sz="4" w:space="0" w:color="auto"/>
              <w:right w:val="single" w:sz="4" w:space="0" w:color="auto"/>
            </w:tcBorders>
            <w:vAlign w:val="center"/>
          </w:tcPr>
          <w:p w:rsidR="00FB0CDE" w:rsidRDefault="008C3176">
            <w:pPr>
              <w:widowControl/>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248,568.02</w:t>
            </w:r>
          </w:p>
        </w:tc>
      </w:tr>
      <w:tr w:rsidR="00FB0CDE">
        <w:trPr>
          <w:trHeight w:val="296"/>
        </w:trPr>
        <w:tc>
          <w:tcPr>
            <w:tcW w:w="795" w:type="dxa"/>
            <w:tcBorders>
              <w:top w:val="nil"/>
              <w:left w:val="single" w:sz="4" w:space="0" w:color="auto"/>
              <w:bottom w:val="single" w:sz="4" w:space="0" w:color="auto"/>
              <w:right w:val="single" w:sz="4" w:space="0" w:color="auto"/>
            </w:tcBorders>
            <w:vAlign w:val="bottom"/>
          </w:tcPr>
          <w:p w:rsidR="00FB0CDE" w:rsidRDefault="008C3176">
            <w:pPr>
              <w:widowControl/>
              <w:jc w:val="center"/>
              <w:rPr>
                <w:rFonts w:ascii="仿宋_GB2312" w:eastAsia="仿宋_GB2312" w:hAnsi="仿宋_GB2312" w:cs="仿宋_GB2312"/>
                <w:b/>
                <w:bCs/>
                <w:kern w:val="0"/>
                <w:szCs w:val="28"/>
              </w:rPr>
            </w:pPr>
            <w:r>
              <w:rPr>
                <w:rFonts w:ascii="仿宋_GB2312" w:eastAsia="仿宋_GB2312" w:hAnsi="仿宋_GB2312" w:cs="仿宋_GB2312" w:hint="eastAsia"/>
                <w:b/>
                <w:bCs/>
                <w:kern w:val="0"/>
                <w:szCs w:val="28"/>
              </w:rPr>
              <w:t xml:space="preserve">　</w:t>
            </w:r>
          </w:p>
        </w:tc>
        <w:tc>
          <w:tcPr>
            <w:tcW w:w="1425" w:type="dxa"/>
            <w:tcBorders>
              <w:top w:val="nil"/>
              <w:left w:val="nil"/>
              <w:bottom w:val="single" w:sz="4" w:space="0" w:color="auto"/>
              <w:right w:val="single" w:sz="4" w:space="0" w:color="auto"/>
            </w:tcBorders>
            <w:vAlign w:val="bottom"/>
          </w:tcPr>
          <w:p w:rsidR="00FB0CDE" w:rsidRDefault="008C3176">
            <w:pPr>
              <w:widowControl/>
              <w:jc w:val="center"/>
              <w:rPr>
                <w:rFonts w:ascii="仿宋_GB2312" w:eastAsia="仿宋_GB2312" w:hAnsi="仿宋_GB2312" w:cs="仿宋_GB2312"/>
                <w:b/>
                <w:bCs/>
                <w:kern w:val="0"/>
                <w:szCs w:val="28"/>
              </w:rPr>
            </w:pPr>
            <w:r>
              <w:rPr>
                <w:rFonts w:ascii="仿宋_GB2312" w:eastAsia="仿宋_GB2312" w:hAnsi="仿宋_GB2312" w:cs="仿宋_GB2312" w:hint="eastAsia"/>
                <w:b/>
                <w:bCs/>
                <w:kern w:val="0"/>
                <w:szCs w:val="28"/>
              </w:rPr>
              <w:t xml:space="preserve">　</w:t>
            </w:r>
          </w:p>
        </w:tc>
        <w:tc>
          <w:tcPr>
            <w:tcW w:w="1680" w:type="dxa"/>
            <w:tcBorders>
              <w:top w:val="nil"/>
              <w:left w:val="nil"/>
              <w:bottom w:val="single" w:sz="4" w:space="0" w:color="auto"/>
              <w:right w:val="single" w:sz="4" w:space="0" w:color="auto"/>
            </w:tcBorders>
            <w:vAlign w:val="bottom"/>
          </w:tcPr>
          <w:p w:rsidR="00FB0CDE" w:rsidRDefault="008C3176">
            <w:pPr>
              <w:widowControl/>
              <w:jc w:val="center"/>
              <w:rPr>
                <w:rFonts w:ascii="仿宋_GB2312" w:eastAsia="仿宋_GB2312" w:hAnsi="仿宋_GB2312" w:cs="仿宋_GB2312"/>
                <w:b/>
                <w:bCs/>
                <w:kern w:val="0"/>
                <w:sz w:val="24"/>
                <w:szCs w:val="24"/>
              </w:rPr>
            </w:pPr>
            <w:r>
              <w:rPr>
                <w:rFonts w:ascii="仿宋_GB2312" w:eastAsia="仿宋_GB2312" w:hAnsi="仿宋_GB2312" w:cs="仿宋_GB2312" w:hint="eastAsia"/>
                <w:b/>
                <w:bCs/>
                <w:kern w:val="0"/>
                <w:sz w:val="24"/>
                <w:szCs w:val="24"/>
              </w:rPr>
              <w:t>7,792,533.06</w:t>
            </w:r>
          </w:p>
        </w:tc>
        <w:tc>
          <w:tcPr>
            <w:tcW w:w="1725" w:type="dxa"/>
            <w:tcBorders>
              <w:top w:val="nil"/>
              <w:left w:val="nil"/>
              <w:bottom w:val="single" w:sz="4" w:space="0" w:color="auto"/>
              <w:right w:val="single" w:sz="4" w:space="0" w:color="auto"/>
            </w:tcBorders>
            <w:vAlign w:val="bottom"/>
          </w:tcPr>
          <w:p w:rsidR="00FB0CDE" w:rsidRDefault="008C3176">
            <w:pPr>
              <w:widowControl/>
              <w:jc w:val="center"/>
              <w:rPr>
                <w:rFonts w:ascii="仿宋_GB2312" w:eastAsia="仿宋_GB2312" w:hAnsi="仿宋_GB2312" w:cs="仿宋_GB2312"/>
                <w:b/>
                <w:bCs/>
                <w:kern w:val="0"/>
                <w:sz w:val="24"/>
                <w:szCs w:val="24"/>
              </w:rPr>
            </w:pPr>
            <w:r>
              <w:rPr>
                <w:rFonts w:ascii="仿宋_GB2312" w:eastAsia="仿宋_GB2312" w:hAnsi="仿宋_GB2312" w:cs="仿宋_GB2312" w:hint="eastAsia"/>
                <w:b/>
                <w:bCs/>
                <w:kern w:val="0"/>
                <w:sz w:val="24"/>
                <w:szCs w:val="24"/>
              </w:rPr>
              <w:t>1,324,730.94</w:t>
            </w:r>
          </w:p>
        </w:tc>
        <w:tc>
          <w:tcPr>
            <w:tcW w:w="1890" w:type="dxa"/>
            <w:tcBorders>
              <w:top w:val="nil"/>
              <w:left w:val="nil"/>
              <w:bottom w:val="single" w:sz="4" w:space="0" w:color="auto"/>
              <w:right w:val="single" w:sz="4" w:space="0" w:color="auto"/>
            </w:tcBorders>
            <w:vAlign w:val="bottom"/>
          </w:tcPr>
          <w:p w:rsidR="00FB0CDE" w:rsidRDefault="008C3176">
            <w:pPr>
              <w:widowControl/>
              <w:jc w:val="center"/>
              <w:rPr>
                <w:rFonts w:ascii="仿宋_GB2312" w:eastAsia="仿宋_GB2312" w:hAnsi="仿宋_GB2312" w:cs="仿宋_GB2312"/>
                <w:b/>
                <w:bCs/>
                <w:kern w:val="0"/>
                <w:sz w:val="24"/>
                <w:szCs w:val="24"/>
              </w:rPr>
            </w:pPr>
            <w:r>
              <w:rPr>
                <w:rFonts w:ascii="仿宋_GB2312" w:eastAsia="仿宋_GB2312" w:hAnsi="仿宋_GB2312" w:cs="仿宋_GB2312" w:hint="eastAsia"/>
                <w:b/>
                <w:bCs/>
                <w:kern w:val="0"/>
                <w:sz w:val="24"/>
                <w:szCs w:val="24"/>
              </w:rPr>
              <w:t>9,902,441.04</w:t>
            </w:r>
          </w:p>
        </w:tc>
        <w:tc>
          <w:tcPr>
            <w:tcW w:w="1890" w:type="dxa"/>
            <w:tcBorders>
              <w:top w:val="nil"/>
              <w:left w:val="nil"/>
              <w:bottom w:val="single" w:sz="4" w:space="0" w:color="auto"/>
              <w:right w:val="single" w:sz="4" w:space="0" w:color="auto"/>
            </w:tcBorders>
            <w:vAlign w:val="bottom"/>
          </w:tcPr>
          <w:p w:rsidR="00FB0CDE" w:rsidRDefault="008C3176">
            <w:pPr>
              <w:widowControl/>
              <w:jc w:val="center"/>
              <w:rPr>
                <w:rFonts w:ascii="仿宋_GB2312" w:eastAsia="仿宋_GB2312" w:hAnsi="仿宋_GB2312" w:cs="仿宋_GB2312"/>
                <w:b/>
                <w:bCs/>
                <w:kern w:val="0"/>
                <w:sz w:val="24"/>
                <w:szCs w:val="24"/>
              </w:rPr>
            </w:pPr>
            <w:r>
              <w:rPr>
                <w:rFonts w:ascii="仿宋_GB2312" w:eastAsia="仿宋_GB2312" w:hAnsi="仿宋_GB2312" w:cs="仿宋_GB2312" w:hint="eastAsia"/>
                <w:b/>
                <w:bCs/>
                <w:kern w:val="0"/>
                <w:sz w:val="24"/>
                <w:szCs w:val="24"/>
              </w:rPr>
              <w:t>1,683,415.00</w:t>
            </w:r>
          </w:p>
        </w:tc>
      </w:tr>
    </w:tbl>
    <w:p w:rsidR="00FB0CDE" w:rsidRDefault="008C3176">
      <w:pPr>
        <w:ind w:firstLine="645"/>
        <w:rPr>
          <w:rFonts w:ascii="仿宋_GB2312" w:eastAsia="仿宋_GB2312" w:hAnsi="仿宋_GB2312" w:cs="仿宋_GB2312"/>
          <w:sz w:val="32"/>
          <w:szCs w:val="32"/>
        </w:rPr>
      </w:pPr>
      <w:r>
        <w:rPr>
          <w:rFonts w:ascii="仿宋_GB2312" w:eastAsia="仿宋_GB2312" w:hAnsi="仿宋_GB2312" w:cs="仿宋_GB2312" w:hint="eastAsia"/>
          <w:sz w:val="32"/>
          <w:szCs w:val="32"/>
        </w:rPr>
        <w:t>你公司开具给广州驹易汽车配件有限公司增值税专用发票上的货物品名与取得的增值税扣税凭证上的货物品名明显不一致。涉及35份增值税专用发票，货物名称“钢材”涉及开票金额3496781.92元，税额594452.9元，价税合计4091234.82。</w:t>
      </w:r>
    </w:p>
    <w:p w:rsidR="00FB0CDE" w:rsidRDefault="008C3176">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（三）经查你公司向税务机关报备的银行存款账户（中国建设银行账号：45001604361050711844），发现你公司资金往来记录存在异常： </w:t>
      </w:r>
    </w:p>
    <w:p w:rsidR="00FB0CDE" w:rsidRDefault="008C3176">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1.你公司收到广州驹易汽车配件有限公司的货款后，在同一日内，把所有货款全部转到了中间账户：昆明市西山区荣锋五金经营部（账户：11014492371401）。而昆明市西山</w:t>
      </w:r>
      <w:r>
        <w:rPr>
          <w:rFonts w:ascii="仿宋_GB2312" w:eastAsia="仿宋_GB2312" w:hAnsi="仿宋_GB2312" w:cs="仿宋_GB2312" w:hint="eastAsia"/>
          <w:sz w:val="32"/>
          <w:szCs w:val="32"/>
        </w:rPr>
        <w:lastRenderedPageBreak/>
        <w:t>区荣锋五金经营部和你公司未发现有任何的业务往来。</w:t>
      </w:r>
    </w:p>
    <w:p w:rsidR="00FB0CDE" w:rsidRDefault="008C3176">
      <w:pPr>
        <w:ind w:firstLineChars="200" w:firstLine="680"/>
        <w:rPr>
          <w:rFonts w:ascii="仿宋_GB2312" w:eastAsia="仿宋_GB2312" w:hAnsi="仿宋_GB2312" w:cs="仿宋_GB2312"/>
          <w:sz w:val="32"/>
          <w:szCs w:val="32"/>
        </w:rPr>
      </w:pPr>
      <w:r>
        <w:rPr>
          <w:rFonts w:ascii="仿宋_GB2312" w:eastAsia="仿宋_GB2312" w:hAnsi="仿宋_GB2312" w:cs="仿宋_GB2312" w:hint="eastAsia"/>
          <w:sz w:val="32"/>
          <w:szCs w:val="32"/>
        </w:rPr>
        <w:t>2.你公司银行流水记录也未发现有支付正常经营所应该发生的房租、水电、工资等各项费用，不符合正常公司经营形式。</w:t>
      </w:r>
    </w:p>
    <w:p w:rsidR="00FB0CDE" w:rsidRDefault="008C3176">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（四）检查结果</w:t>
      </w:r>
    </w:p>
    <w:p w:rsidR="00FB0CDE" w:rsidRPr="00497DF3" w:rsidRDefault="008C3176">
      <w:pPr>
        <w:ind w:firstLine="630"/>
        <w:rPr>
          <w:rFonts w:ascii="仿宋_GB2312" w:eastAsia="仿宋_GB2312" w:hAnsi="仿宋_GB2312" w:cs="仿宋_GB2312"/>
          <w:sz w:val="32"/>
          <w:szCs w:val="32"/>
        </w:rPr>
      </w:pPr>
      <w:r>
        <w:rPr>
          <w:rFonts w:ascii="仿宋_GB2312" w:eastAsia="仿宋_GB2312" w:hAnsi="仿宋_GB2312" w:cs="仿宋_GB2312" w:hint="eastAsia"/>
          <w:sz w:val="32"/>
          <w:szCs w:val="32"/>
        </w:rPr>
        <w:t>1.你公司2015年7月至2015年8月共向税务机关认证并申报抵扣增值税专用发票78份，金额7792533.06元，税额1324730.94元，价税合计9117264元。对已通过网上认证抵扣“认证后失控”的增值税专用发票78份，税额13</w:t>
      </w:r>
      <w:r w:rsidRPr="00497DF3">
        <w:rPr>
          <w:rFonts w:ascii="仿宋_GB2312" w:eastAsia="仿宋_GB2312" w:hAnsi="仿宋_GB2312" w:cs="仿宋_GB2312" w:hint="eastAsia"/>
          <w:sz w:val="32"/>
          <w:szCs w:val="32"/>
        </w:rPr>
        <w:t>24730.94元，不予抵扣进项税；2015年7月应补缴增值税额866422.17元，2015年8月应补缴增值税额458308.77元，合计应补缴增值税额1324730.94元。</w:t>
      </w:r>
    </w:p>
    <w:p w:rsidR="00FB0CDE" w:rsidRPr="00497DF3" w:rsidRDefault="008C3176">
      <w:pPr>
        <w:ind w:firstLine="630"/>
        <w:rPr>
          <w:rFonts w:ascii="仿宋_GB2312" w:eastAsia="仿宋_GB2312" w:hAnsi="仿宋_GB2312" w:cs="仿宋_GB2312"/>
          <w:sz w:val="32"/>
          <w:szCs w:val="32"/>
        </w:rPr>
      </w:pPr>
      <w:r w:rsidRPr="00497DF3">
        <w:rPr>
          <w:rFonts w:ascii="仿宋_GB2312" w:eastAsia="仿宋_GB2312" w:hAnsi="仿宋_GB2312" w:cs="仿宋_GB2312" w:hint="eastAsia"/>
          <w:sz w:val="32"/>
          <w:szCs w:val="32"/>
        </w:rPr>
        <w:t>2.你公司未购买或印制增值税普通发票（农产品收购发票），未销售有农产品以及未领得农产品销售的发票。2015年9月份暴力抵扣农产品收购发票或者销售发票38份，涉及金额2880341.38元，税额374444.38元，造成2015年9月（税款所属期）少缴增值税374444.38元。</w:t>
      </w:r>
    </w:p>
    <w:p w:rsidR="00FB0CDE" w:rsidRPr="00497DF3" w:rsidRDefault="008C3176">
      <w:pPr>
        <w:ind w:firstLine="630"/>
        <w:rPr>
          <w:rFonts w:ascii="仿宋_GB2312" w:eastAsia="仿宋_GB2312" w:hAnsi="仿宋_GB2312" w:cs="仿宋_GB2312"/>
          <w:sz w:val="32"/>
          <w:szCs w:val="32"/>
        </w:rPr>
      </w:pPr>
      <w:r w:rsidRPr="00497DF3">
        <w:rPr>
          <w:rFonts w:ascii="仿宋_GB2312" w:eastAsia="仿宋_GB2312" w:hAnsi="仿宋_GB2312" w:cs="仿宋_GB2312" w:hint="eastAsia"/>
          <w:sz w:val="32"/>
          <w:szCs w:val="32"/>
        </w:rPr>
        <w:t>3.根据上述检查情况，你公司开出上述35份增值税专用发票上的货物名称与申报抵扣增值税专用发票上的货物名称不一致，且无真实的资金收取和支付记录，属于开具与实际经营情况不符的增值税专用发票，根据</w:t>
      </w:r>
      <w:r w:rsidRPr="00497DF3">
        <w:rPr>
          <w:rFonts w:ascii="仿宋_GB2312" w:eastAsia="仿宋_GB2312" w:hint="eastAsia"/>
          <w:sz w:val="32"/>
          <w:szCs w:val="32"/>
        </w:rPr>
        <w:t>《中华人民共和国税收征收管理法》第二十一条第二款、</w:t>
      </w:r>
      <w:r w:rsidRPr="00497DF3">
        <w:rPr>
          <w:rFonts w:ascii="仿宋_GB2312" w:eastAsia="仿宋_GB2312" w:hAnsi="仿宋_GB2312" w:cs="仿宋_GB2312" w:hint="eastAsia"/>
          <w:sz w:val="32"/>
          <w:szCs w:val="32"/>
        </w:rPr>
        <w:t>《国家税务总局关于走逃(失联）企业开具增值税专用发票认定处理有关问题的公告》（国家税务总局公告2016年第76号）规定，属于开具与实际经营情况不符的增值税专用发票，违反了《中华人民共和国发票管理办法》（2010年12月20日国务院令第587号）第二十二条第一款、第二款第一项的规定。</w:t>
      </w:r>
    </w:p>
    <w:p w:rsidR="00FB0CDE" w:rsidRPr="00497DF3" w:rsidRDefault="008C3176">
      <w:pPr>
        <w:spacing w:line="500" w:lineRule="exact"/>
        <w:ind w:firstLineChars="200" w:firstLine="680"/>
        <w:rPr>
          <w:rFonts w:ascii="黑体" w:eastAsia="黑体"/>
          <w:bCs/>
          <w:snapToGrid w:val="0"/>
          <w:kern w:val="0"/>
          <w:sz w:val="32"/>
          <w:szCs w:val="32"/>
        </w:rPr>
      </w:pPr>
      <w:r w:rsidRPr="00497DF3">
        <w:rPr>
          <w:rFonts w:ascii="黑体" w:eastAsia="黑体" w:hint="eastAsia"/>
          <w:bCs/>
          <w:snapToGrid w:val="0"/>
          <w:kern w:val="0"/>
          <w:sz w:val="32"/>
          <w:szCs w:val="32"/>
        </w:rPr>
        <w:lastRenderedPageBreak/>
        <w:t>二、处理决定</w:t>
      </w:r>
    </w:p>
    <w:p w:rsidR="00FB0CDE" w:rsidRPr="00497DF3" w:rsidRDefault="008C3176">
      <w:pPr>
        <w:adjustRightInd w:val="0"/>
        <w:spacing w:line="540" w:lineRule="exact"/>
        <w:ind w:firstLineChars="200" w:firstLine="680"/>
        <w:rPr>
          <w:rFonts w:ascii="仿宋_GB2312" w:eastAsia="仿宋_GB2312" w:hAnsi="仿宋_GB2312" w:cs="仿宋_GB2312"/>
          <w:sz w:val="32"/>
          <w:szCs w:val="32"/>
        </w:rPr>
      </w:pPr>
      <w:r w:rsidRPr="00497DF3">
        <w:rPr>
          <w:rFonts w:ascii="仿宋_GB2312" w:eastAsia="仿宋_GB2312" w:hAnsi="仿宋_GB2312" w:cs="仿宋_GB2312" w:hint="eastAsia"/>
          <w:sz w:val="32"/>
          <w:szCs w:val="32"/>
        </w:rPr>
        <w:t>（一）你公司取得不符合规定并已申报抵扣的78份增值税专用发票，涉及的金额7792533.06元，税额1324730.94元，价税合计9117264元，根据《中华人民共和国增值税暂行条例》(国务院令第538号)第九条的规定，上述进项税额不予抵扣，应追缴增值税1324730.94元。与上述查补的增值税直接相关的税费，在税款实际入库时，由税务征收机关一并计征。</w:t>
      </w:r>
    </w:p>
    <w:p w:rsidR="00FB0CDE" w:rsidRPr="00497DF3" w:rsidRDefault="008C3176">
      <w:pPr>
        <w:adjustRightInd w:val="0"/>
        <w:spacing w:line="540" w:lineRule="exact"/>
        <w:ind w:firstLineChars="150" w:firstLine="510"/>
        <w:rPr>
          <w:rFonts w:ascii="仿宋_GB2312" w:eastAsia="仿宋_GB2312" w:hAnsi="仿宋_GB2312" w:cs="仿宋_GB2312"/>
          <w:sz w:val="32"/>
          <w:szCs w:val="32"/>
        </w:rPr>
      </w:pPr>
      <w:r w:rsidRPr="00497DF3">
        <w:rPr>
          <w:rFonts w:ascii="仿宋_GB2312" w:eastAsia="仿宋_GB2312" w:hAnsi="仿宋_GB2312" w:cs="仿宋_GB2312" w:hint="eastAsia"/>
          <w:sz w:val="32"/>
          <w:szCs w:val="32"/>
        </w:rPr>
        <w:t>（二）你</w:t>
      </w:r>
      <w:r w:rsidRPr="00497DF3">
        <w:rPr>
          <w:rFonts w:ascii="仿宋_GB2312" w:eastAsia="仿宋_GB2312" w:hAnsi="仿宋_GB2312" w:cs="仿宋_GB2312" w:hint="eastAsia"/>
          <w:bCs/>
          <w:snapToGrid w:val="0"/>
          <w:kern w:val="0"/>
          <w:sz w:val="32"/>
          <w:szCs w:val="32"/>
        </w:rPr>
        <w:t>公司在无真实农产品购进的情况下，通过虚假填列增值税纳税申报表相关栏次，规避税务机关审核比对，虚报进项税额</w:t>
      </w:r>
      <w:r w:rsidRPr="00497DF3">
        <w:rPr>
          <w:rFonts w:ascii="仿宋_GB2312" w:eastAsia="仿宋_GB2312" w:hAnsi="仿宋_GB2312" w:cs="仿宋_GB2312" w:hint="eastAsia"/>
          <w:sz w:val="32"/>
          <w:szCs w:val="32"/>
        </w:rPr>
        <w:t>374444.38元的行为，根据《中华人民共和国增值税暂行条例》第四条、第八条第一款的规定，造成少缴的增值税374444.38元，应予以追缴。与上述查补的增值税直接相关的税费，在税款实际入库时，由税务征收机关一并计征。</w:t>
      </w:r>
    </w:p>
    <w:p w:rsidR="00FB0CDE" w:rsidRPr="00497DF3" w:rsidRDefault="008C3176">
      <w:pPr>
        <w:rPr>
          <w:rFonts w:ascii="仿宋_GB2312" w:eastAsia="仿宋_GB2312" w:hAnsi="仿宋_GB2312" w:cs="仿宋_GB2312"/>
          <w:sz w:val="32"/>
          <w:szCs w:val="32"/>
        </w:rPr>
      </w:pPr>
      <w:r w:rsidRPr="00497DF3">
        <w:rPr>
          <w:rFonts w:ascii="仿宋_GB2312" w:eastAsia="仿宋_GB2312" w:hAnsi="仿宋_GB2312" w:cs="仿宋_GB2312" w:hint="eastAsia"/>
          <w:sz w:val="32"/>
          <w:szCs w:val="32"/>
        </w:rPr>
        <w:t xml:space="preserve">  （三）根据《中华人民共和国税收征收管理法》第三十二条规定，对追缴的增值税1699175.32（1324730.94+374444.38）元，从税款滞纳之日起按日加收万分之五的滞纳金。</w:t>
      </w:r>
    </w:p>
    <w:p w:rsidR="00FB0CDE" w:rsidRPr="00497DF3" w:rsidRDefault="008C3176">
      <w:pPr>
        <w:ind w:firstLineChars="100" w:firstLine="340"/>
        <w:rPr>
          <w:rFonts w:ascii="仿宋_GB2312" w:eastAsia="仿宋_GB2312" w:hAnsi="仿宋_GB2312" w:cs="仿宋_GB2312"/>
          <w:sz w:val="32"/>
          <w:szCs w:val="32"/>
        </w:rPr>
      </w:pPr>
      <w:r w:rsidRPr="00497DF3">
        <w:rPr>
          <w:rFonts w:ascii="仿宋_GB2312" w:eastAsia="仿宋_GB2312" w:hAnsi="仿宋_GB2312" w:cs="仿宋_GB2312" w:hint="eastAsia"/>
          <w:sz w:val="32"/>
          <w:szCs w:val="32"/>
        </w:rPr>
        <w:t>（四）你公司虚开35份增值税专用发票，开票金额3496781.92元，税额594452.9元，价税合计4091234.82元，虚开的税款数额巨大。根据《中华人民共和国刑法》第二百零五条及《全国人民代表大会常务委员会关于惩治虚开、伪造和非法出售增值税专用发票犯罪的决定》（国家主席令第57号）的规定，你公司虚开增值税专用发票行为已涉</w:t>
      </w:r>
      <w:r>
        <w:rPr>
          <w:rFonts w:ascii="仿宋_GB2312" w:eastAsia="仿宋_GB2312" w:hAnsi="仿宋_GB2312" w:cs="仿宋_GB2312" w:hint="eastAsia"/>
          <w:sz w:val="32"/>
          <w:szCs w:val="32"/>
        </w:rPr>
        <w:t>嫌犯罪，同时根据《行政执法机关移送涉嫌犯罪案件的规定》（国务院令第301号）第三条、《最高人民检察院、公安部</w:t>
      </w:r>
      <w:r>
        <w:rPr>
          <w:rFonts w:ascii="仿宋_GB2312" w:eastAsia="仿宋_GB2312" w:hAnsi="仿宋_GB2312" w:cs="仿宋_GB2312" w:hint="eastAsia"/>
          <w:sz w:val="32"/>
          <w:szCs w:val="32"/>
        </w:rPr>
        <w:lastRenderedPageBreak/>
        <w:t>关于印发〈最高人民检察院、公安部关于公安机关管辖的刑事案件立案追诉标准的规定(二)〉》（法发〔2010〕22号）第六十一条、《中华人民共和国发票管理办法》（2010年12月2</w:t>
      </w:r>
      <w:r w:rsidRPr="00497DF3">
        <w:rPr>
          <w:rFonts w:ascii="仿宋_GB2312" w:eastAsia="仿宋_GB2312" w:hAnsi="仿宋_GB2312" w:cs="仿宋_GB2312" w:hint="eastAsia"/>
          <w:sz w:val="32"/>
          <w:szCs w:val="32"/>
        </w:rPr>
        <w:t>0日国务院令第587号）第三十七条第一款的规定，移送公安机关。</w:t>
      </w:r>
    </w:p>
    <w:p w:rsidR="00FB0CDE" w:rsidRPr="00497DF3" w:rsidRDefault="008C3176">
      <w:pPr>
        <w:ind w:firstLine="600"/>
        <w:rPr>
          <w:rFonts w:ascii="仿宋_GB2312" w:eastAsia="仿宋_GB2312" w:hAnsi="华文仿宋"/>
          <w:sz w:val="32"/>
        </w:rPr>
      </w:pPr>
      <w:r w:rsidRPr="00497DF3">
        <w:rPr>
          <w:rFonts w:ascii="仿宋_GB2312" w:eastAsia="仿宋_GB2312" w:hAnsi="华文仿宋" w:hint="eastAsia"/>
          <w:sz w:val="32"/>
        </w:rPr>
        <w:t>限你公司自收到本决定书之日起15日内到国家税务总局</w:t>
      </w:r>
      <w:r w:rsidRPr="00497DF3">
        <w:rPr>
          <w:rFonts w:ascii="仿宋_GB2312" w:eastAsia="仿宋_GB2312" w:hAnsi="华文仿宋" w:hint="eastAsia"/>
          <w:sz w:val="32"/>
          <w:szCs w:val="32"/>
        </w:rPr>
        <w:t>南宁市税务局办税服务厅</w:t>
      </w:r>
      <w:r w:rsidRPr="00497DF3">
        <w:rPr>
          <w:rFonts w:ascii="仿宋_GB2312" w:eastAsia="仿宋_GB2312" w:hAnsi="华文仿宋" w:hint="eastAsia"/>
          <w:sz w:val="32"/>
        </w:rPr>
        <w:t>将上述税款及滞纳金缴纳入库，并按照规定进行相关账务调整。逾期未缴清的，将依照《中华人民共和国税收征收管理法》第四十条规定强制执行。</w:t>
      </w:r>
    </w:p>
    <w:p w:rsidR="00FB0CDE" w:rsidRPr="00497DF3" w:rsidRDefault="008C3176">
      <w:pPr>
        <w:ind w:firstLine="600"/>
        <w:rPr>
          <w:rFonts w:ascii="仿宋_GB2312" w:eastAsia="仿宋_GB2312" w:hAnsi="宋体"/>
          <w:snapToGrid w:val="0"/>
          <w:kern w:val="0"/>
          <w:sz w:val="32"/>
          <w:szCs w:val="32"/>
        </w:rPr>
      </w:pPr>
      <w:r w:rsidRPr="00497DF3">
        <w:rPr>
          <w:rFonts w:ascii="仿宋_GB2312" w:eastAsia="仿宋_GB2312" w:hAnsi="华文仿宋" w:hint="eastAsia"/>
          <w:sz w:val="32"/>
        </w:rPr>
        <w:t>你公司若同我局在纳税上有争议，必须先依照本决定的期限缴纳税款及滞纳金或者提供相应的担保，然后可自上述款项缴清或者提供相应担保被税务机关确认之日起六十日内依法向</w:t>
      </w:r>
      <w:r w:rsidRPr="00497DF3">
        <w:rPr>
          <w:rFonts w:ascii="仿宋_GB2312" w:eastAsia="仿宋_GB2312" w:hAnsi="华文仿宋" w:hint="eastAsia"/>
          <w:sz w:val="32"/>
          <w:szCs w:val="32"/>
        </w:rPr>
        <w:t>国家</w:t>
      </w:r>
      <w:bookmarkStart w:id="0" w:name="_GoBack"/>
      <w:bookmarkEnd w:id="0"/>
      <w:r w:rsidRPr="00497DF3">
        <w:rPr>
          <w:rFonts w:ascii="仿宋_GB2312" w:eastAsia="仿宋_GB2312" w:hAnsi="华文仿宋" w:hint="eastAsia"/>
          <w:sz w:val="32"/>
          <w:szCs w:val="32"/>
        </w:rPr>
        <w:t>税务总局广西壮族自治区税务局</w:t>
      </w:r>
      <w:r w:rsidRPr="00497DF3">
        <w:rPr>
          <w:rFonts w:ascii="仿宋_GB2312" w:eastAsia="仿宋_GB2312" w:hAnsi="华文仿宋" w:hint="eastAsia"/>
          <w:sz w:val="32"/>
        </w:rPr>
        <w:t>申请行政复议。</w:t>
      </w:r>
    </w:p>
    <w:p w:rsidR="00FB0CDE" w:rsidRDefault="00FB0CDE" w:rsidP="00D10BFC">
      <w:pPr>
        <w:spacing w:line="600" w:lineRule="exact"/>
        <w:ind w:firstLineChars="1389" w:firstLine="4723"/>
        <w:rPr>
          <w:rFonts w:ascii="仿宋_GB2312" w:eastAsia="仿宋_GB2312"/>
          <w:snapToGrid w:val="0"/>
          <w:kern w:val="0"/>
          <w:sz w:val="32"/>
          <w:szCs w:val="32"/>
        </w:rPr>
      </w:pPr>
    </w:p>
    <w:p w:rsidR="00FB0CDE" w:rsidRDefault="00FB0CDE" w:rsidP="00D10BFC">
      <w:pPr>
        <w:spacing w:line="600" w:lineRule="exact"/>
        <w:ind w:firstLineChars="1389" w:firstLine="4723"/>
        <w:rPr>
          <w:rFonts w:ascii="仿宋_GB2312" w:eastAsia="仿宋_GB2312"/>
          <w:snapToGrid w:val="0"/>
          <w:kern w:val="0"/>
          <w:sz w:val="32"/>
          <w:szCs w:val="32"/>
        </w:rPr>
      </w:pPr>
    </w:p>
    <w:p w:rsidR="00FB0CDE" w:rsidRDefault="00FB0CDE" w:rsidP="00D10BFC">
      <w:pPr>
        <w:spacing w:line="600" w:lineRule="exact"/>
        <w:ind w:firstLineChars="1389" w:firstLine="4723"/>
        <w:rPr>
          <w:rFonts w:ascii="仿宋_GB2312" w:eastAsia="仿宋_GB2312"/>
          <w:snapToGrid w:val="0"/>
          <w:kern w:val="0"/>
          <w:sz w:val="32"/>
          <w:szCs w:val="32"/>
        </w:rPr>
      </w:pPr>
    </w:p>
    <w:p w:rsidR="00FB0CDE" w:rsidRDefault="008C3176" w:rsidP="00D10BFC">
      <w:pPr>
        <w:spacing w:line="600" w:lineRule="exact"/>
        <w:ind w:firstLineChars="1389" w:firstLine="4723"/>
        <w:rPr>
          <w:rFonts w:ascii="仿宋_GB2312" w:eastAsia="仿宋_GB2312"/>
          <w:snapToGrid w:val="0"/>
          <w:kern w:val="0"/>
          <w:sz w:val="32"/>
          <w:szCs w:val="32"/>
        </w:rPr>
      </w:pPr>
      <w:r>
        <w:rPr>
          <w:rFonts w:ascii="仿宋_GB2312" w:eastAsia="仿宋_GB2312" w:hint="eastAsia"/>
          <w:snapToGrid w:val="0"/>
          <w:kern w:val="0"/>
          <w:sz w:val="32"/>
          <w:szCs w:val="32"/>
        </w:rPr>
        <w:t>二</w:t>
      </w:r>
      <w:r>
        <w:rPr>
          <w:rFonts w:ascii="宋体" w:hAnsi="宋体" w:cs="宋体" w:hint="eastAsia"/>
          <w:snapToGrid w:val="0"/>
          <w:kern w:val="0"/>
          <w:sz w:val="32"/>
          <w:szCs w:val="32"/>
        </w:rPr>
        <w:t>〇</w:t>
      </w:r>
      <w:r>
        <w:rPr>
          <w:rFonts w:ascii="仿宋_GB2312" w:eastAsia="仿宋_GB2312" w:hAnsi="仿宋_GB2312" w:cs="仿宋_GB2312" w:hint="eastAsia"/>
          <w:snapToGrid w:val="0"/>
          <w:kern w:val="0"/>
          <w:sz w:val="32"/>
          <w:szCs w:val="32"/>
        </w:rPr>
        <w:t>一八年十一月十四</w:t>
      </w:r>
      <w:r>
        <w:rPr>
          <w:rFonts w:ascii="仿宋_GB2312" w:eastAsia="仿宋_GB2312" w:hint="eastAsia"/>
          <w:snapToGrid w:val="0"/>
          <w:kern w:val="0"/>
          <w:sz w:val="32"/>
          <w:szCs w:val="32"/>
        </w:rPr>
        <w:t>日</w:t>
      </w:r>
    </w:p>
    <w:p w:rsidR="00FB0CDE" w:rsidRDefault="00FB0CDE" w:rsidP="00D10BFC">
      <w:pPr>
        <w:spacing w:line="600" w:lineRule="exact"/>
        <w:ind w:firstLineChars="1389" w:firstLine="4723"/>
        <w:rPr>
          <w:rFonts w:ascii="仿宋_GB2312" w:eastAsia="仿宋_GB2312"/>
          <w:snapToGrid w:val="0"/>
          <w:kern w:val="0"/>
          <w:sz w:val="32"/>
          <w:szCs w:val="32"/>
        </w:rPr>
      </w:pPr>
    </w:p>
    <w:p w:rsidR="00FB0CDE" w:rsidRPr="00D10BFC" w:rsidRDefault="008C3176" w:rsidP="00D10BFC">
      <w:pPr>
        <w:spacing w:line="600" w:lineRule="exact"/>
        <w:ind w:firstLine="303"/>
        <w:rPr>
          <w:rFonts w:ascii="仿宋_GB2312" w:eastAsia="仿宋_GB2312" w:hAnsi="华文仿宋"/>
          <w:color w:val="FFFFFF" w:themeColor="background1"/>
          <w:sz w:val="32"/>
          <w:szCs w:val="32"/>
        </w:rPr>
      </w:pPr>
      <w:r>
        <w:rPr>
          <w:rFonts w:ascii="仿宋_GB2312" w:eastAsia="仿宋_GB2312" w:hAnsi="华文仿宋" w:hint="eastAsia"/>
          <w:color w:val="FFFFFF" w:themeColor="background1"/>
          <w:sz w:val="32"/>
          <w:szCs w:val="32"/>
        </w:rPr>
        <w:t>文书制作：</w:t>
      </w:r>
    </w:p>
    <w:p w:rsidR="00FB0CDE" w:rsidRDefault="00FB0CDE">
      <w:pPr>
        <w:spacing w:line="600" w:lineRule="exact"/>
        <w:ind w:firstLine="303"/>
        <w:rPr>
          <w:rFonts w:ascii="仿宋_GB2312" w:eastAsia="仿宋_GB2312"/>
          <w:snapToGrid w:val="0"/>
          <w:color w:val="FFFFFF" w:themeColor="background1"/>
          <w:kern w:val="0"/>
          <w:sz w:val="32"/>
          <w:szCs w:val="32"/>
        </w:rPr>
      </w:pPr>
    </w:p>
    <w:sectPr w:rsidR="00FB0CDE" w:rsidSect="00FB0CDE">
      <w:headerReference w:type="default" r:id="rId7"/>
      <w:footerReference w:type="even" r:id="rId8"/>
      <w:footerReference w:type="default" r:id="rId9"/>
      <w:pgSz w:w="11907" w:h="16840"/>
      <w:pgMar w:top="1418" w:right="1474" w:bottom="1588" w:left="1588" w:header="851" w:footer="851" w:gutter="0"/>
      <w:cols w:space="720"/>
      <w:docGrid w:type="linesAndChars" w:linePitch="498" w:charSpace="409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33F3C" w:rsidRDefault="00C33F3C" w:rsidP="00FB0CDE">
      <w:r>
        <w:separator/>
      </w:r>
    </w:p>
  </w:endnote>
  <w:endnote w:type="continuationSeparator" w:id="0">
    <w:p w:rsidR="00C33F3C" w:rsidRDefault="00C33F3C" w:rsidP="00FB0CD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仿宋_GB2312">
    <w:panose1 w:val="02010609030101010101"/>
    <w:charset w:val="86"/>
    <w:family w:val="modern"/>
    <w:pitch w:val="fixed"/>
    <w:sig w:usb0="00000001" w:usb1="080E0000" w:usb2="00000010" w:usb3="00000000" w:csb0="00040000" w:csb1="00000000"/>
  </w:font>
  <w:font w:name="Tahoma">
    <w:panose1 w:val="020B0604030504040204"/>
    <w:charset w:val="00"/>
    <w:family w:val="swiss"/>
    <w:pitch w:val="default"/>
    <w:sig w:usb0="61007A87" w:usb1="80000000" w:usb2="00000008" w:usb3="00000000" w:csb0="200101FF" w:csb1="20280000"/>
  </w:font>
  <w:font w:name="华文中宋">
    <w:panose1 w:val="02010600040101010101"/>
    <w:charset w:val="86"/>
    <w:family w:val="auto"/>
    <w:pitch w:val="variable"/>
    <w:sig w:usb0="00000287" w:usb1="080F0000" w:usb2="00000010" w:usb3="00000000" w:csb0="0004009F" w:csb1="00000000"/>
  </w:font>
  <w:font w:name="华文仿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auto"/>
    <w:pitch w:val="variable"/>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0CDE" w:rsidRDefault="004D6CAE">
    <w:pPr>
      <w:pStyle w:val="a8"/>
      <w:framePr w:wrap="around" w:vAnchor="text" w:hAnchor="margin" w:xAlign="center" w:y="1"/>
      <w:rPr>
        <w:rStyle w:val="ac"/>
      </w:rPr>
    </w:pPr>
    <w:r>
      <w:fldChar w:fldCharType="begin"/>
    </w:r>
    <w:r w:rsidR="008C3176">
      <w:rPr>
        <w:rStyle w:val="ac"/>
      </w:rPr>
      <w:instrText xml:space="preserve">PAGE  </w:instrText>
    </w:r>
    <w:r>
      <w:fldChar w:fldCharType="separate"/>
    </w:r>
    <w:r w:rsidR="008C3176">
      <w:rPr>
        <w:rStyle w:val="ac"/>
      </w:rPr>
      <w:t>4</w:t>
    </w:r>
    <w:r>
      <w:fldChar w:fldCharType="end"/>
    </w:r>
  </w:p>
  <w:p w:rsidR="00FB0CDE" w:rsidRDefault="00FB0CDE">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0CDE" w:rsidRDefault="00FB0CDE">
    <w:pPr>
      <w:pStyle w:val="a8"/>
      <w:rPr>
        <w:sz w:val="24"/>
      </w:rPr>
    </w:pPr>
  </w:p>
  <w:p w:rsidR="00FB0CDE" w:rsidRDefault="008C3176">
    <w:pPr>
      <w:pStyle w:val="a8"/>
      <w:jc w:val="center"/>
      <w:rPr>
        <w:rFonts w:ascii="仿宋_GB2312" w:eastAsia="仿宋_GB2312"/>
        <w:sz w:val="24"/>
      </w:rPr>
    </w:pPr>
    <w:r>
      <w:rPr>
        <w:rFonts w:ascii="仿宋_GB2312" w:eastAsia="仿宋_GB2312" w:hint="eastAsia"/>
        <w:kern w:val="0"/>
        <w:sz w:val="24"/>
        <w:szCs w:val="21"/>
      </w:rPr>
      <w:t xml:space="preserve">共 </w:t>
    </w:r>
    <w:r w:rsidR="004D6CAE">
      <w:rPr>
        <w:rFonts w:ascii="仿宋_GB2312" w:eastAsia="仿宋_GB2312" w:hint="eastAsia"/>
        <w:kern w:val="0"/>
        <w:sz w:val="24"/>
        <w:szCs w:val="21"/>
      </w:rPr>
      <w:fldChar w:fldCharType="begin"/>
    </w:r>
    <w:r>
      <w:rPr>
        <w:rFonts w:ascii="仿宋_GB2312" w:eastAsia="仿宋_GB2312" w:hint="eastAsia"/>
        <w:kern w:val="0"/>
        <w:sz w:val="24"/>
        <w:szCs w:val="21"/>
      </w:rPr>
      <w:instrText xml:space="preserve"> NUMPAGES </w:instrText>
    </w:r>
    <w:r w:rsidR="004D6CAE">
      <w:rPr>
        <w:rFonts w:ascii="仿宋_GB2312" w:eastAsia="仿宋_GB2312" w:hint="eastAsia"/>
        <w:kern w:val="0"/>
        <w:sz w:val="24"/>
        <w:szCs w:val="21"/>
      </w:rPr>
      <w:fldChar w:fldCharType="separate"/>
    </w:r>
    <w:r w:rsidR="00B47D3B">
      <w:rPr>
        <w:rFonts w:ascii="仿宋_GB2312" w:eastAsia="仿宋_GB2312"/>
        <w:noProof/>
        <w:kern w:val="0"/>
        <w:sz w:val="24"/>
        <w:szCs w:val="21"/>
      </w:rPr>
      <w:t>7</w:t>
    </w:r>
    <w:r w:rsidR="004D6CAE">
      <w:rPr>
        <w:rFonts w:ascii="仿宋_GB2312" w:eastAsia="仿宋_GB2312" w:hint="eastAsia"/>
        <w:kern w:val="0"/>
        <w:sz w:val="24"/>
        <w:szCs w:val="21"/>
      </w:rPr>
      <w:fldChar w:fldCharType="end"/>
    </w:r>
    <w:r>
      <w:rPr>
        <w:rFonts w:ascii="仿宋_GB2312" w:eastAsia="仿宋_GB2312" w:hint="eastAsia"/>
        <w:kern w:val="0"/>
        <w:sz w:val="24"/>
        <w:szCs w:val="21"/>
      </w:rPr>
      <w:t xml:space="preserve"> 页第 </w:t>
    </w:r>
    <w:r w:rsidR="004D6CAE">
      <w:rPr>
        <w:rFonts w:ascii="仿宋_GB2312" w:eastAsia="仿宋_GB2312" w:hint="eastAsia"/>
        <w:kern w:val="0"/>
        <w:sz w:val="24"/>
        <w:szCs w:val="21"/>
      </w:rPr>
      <w:fldChar w:fldCharType="begin"/>
    </w:r>
    <w:r>
      <w:rPr>
        <w:rFonts w:ascii="仿宋_GB2312" w:eastAsia="仿宋_GB2312" w:hint="eastAsia"/>
        <w:kern w:val="0"/>
        <w:sz w:val="24"/>
        <w:szCs w:val="21"/>
      </w:rPr>
      <w:instrText xml:space="preserve"> PAGE </w:instrText>
    </w:r>
    <w:r w:rsidR="004D6CAE">
      <w:rPr>
        <w:rFonts w:ascii="仿宋_GB2312" w:eastAsia="仿宋_GB2312" w:hint="eastAsia"/>
        <w:kern w:val="0"/>
        <w:sz w:val="24"/>
        <w:szCs w:val="21"/>
      </w:rPr>
      <w:fldChar w:fldCharType="separate"/>
    </w:r>
    <w:r w:rsidR="00B47D3B">
      <w:rPr>
        <w:rFonts w:ascii="仿宋_GB2312" w:eastAsia="仿宋_GB2312"/>
        <w:noProof/>
        <w:kern w:val="0"/>
        <w:sz w:val="24"/>
        <w:szCs w:val="21"/>
      </w:rPr>
      <w:t>2</w:t>
    </w:r>
    <w:r w:rsidR="004D6CAE">
      <w:rPr>
        <w:rFonts w:ascii="仿宋_GB2312" w:eastAsia="仿宋_GB2312" w:hint="eastAsia"/>
        <w:kern w:val="0"/>
        <w:sz w:val="24"/>
        <w:szCs w:val="21"/>
      </w:rPr>
      <w:fldChar w:fldCharType="end"/>
    </w:r>
    <w:r>
      <w:rPr>
        <w:rFonts w:ascii="仿宋_GB2312" w:eastAsia="仿宋_GB2312" w:hint="eastAsia"/>
        <w:kern w:val="0"/>
        <w:sz w:val="24"/>
        <w:szCs w:val="21"/>
      </w:rPr>
      <w:t xml:space="preserve"> 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33F3C" w:rsidRDefault="00C33F3C" w:rsidP="00FB0CDE">
      <w:r>
        <w:separator/>
      </w:r>
    </w:p>
  </w:footnote>
  <w:footnote w:type="continuationSeparator" w:id="0">
    <w:p w:rsidR="00C33F3C" w:rsidRDefault="00C33F3C" w:rsidP="00FB0CD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0CDE" w:rsidRDefault="00FB0CDE">
    <w:pPr>
      <w:pStyle w:val="a9"/>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5"/>
  <w:drawingGridHorizontalSpacing w:val="150"/>
  <w:drawingGridVerticalSpacing w:val="249"/>
  <w:displayHorizontalDrawingGridEvery w:val="0"/>
  <w:displayVerticalDrawingGridEvery w:val="2"/>
  <w:characterSpacingControl w:val="compressPunctuation"/>
  <w:doNotValidateAgainstSchema/>
  <w:doNotDemarcateInvalidXml/>
  <w:hdrShapeDefaults>
    <o:shapedefaults v:ext="edit" spidmax="9218"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useFELayout/>
  </w:compat>
  <w:rsids>
    <w:rsidRoot w:val="00172A27"/>
    <w:rsid w:val="00011ED1"/>
    <w:rsid w:val="000245C8"/>
    <w:rsid w:val="0003332B"/>
    <w:rsid w:val="000413A1"/>
    <w:rsid w:val="0007520C"/>
    <w:rsid w:val="00082684"/>
    <w:rsid w:val="00084950"/>
    <w:rsid w:val="00100A58"/>
    <w:rsid w:val="0011506E"/>
    <w:rsid w:val="0013054E"/>
    <w:rsid w:val="00136A96"/>
    <w:rsid w:val="00157093"/>
    <w:rsid w:val="00172A27"/>
    <w:rsid w:val="00172B35"/>
    <w:rsid w:val="001870A7"/>
    <w:rsid w:val="00190D14"/>
    <w:rsid w:val="00191719"/>
    <w:rsid w:val="001A1AB0"/>
    <w:rsid w:val="001C1BCC"/>
    <w:rsid w:val="001D6169"/>
    <w:rsid w:val="001F7D44"/>
    <w:rsid w:val="00223202"/>
    <w:rsid w:val="0023751C"/>
    <w:rsid w:val="002B11D8"/>
    <w:rsid w:val="002D4955"/>
    <w:rsid w:val="003029FC"/>
    <w:rsid w:val="00304C60"/>
    <w:rsid w:val="003A5A1D"/>
    <w:rsid w:val="003E3DFD"/>
    <w:rsid w:val="00423A90"/>
    <w:rsid w:val="00480245"/>
    <w:rsid w:val="00497DF3"/>
    <w:rsid w:val="004A4643"/>
    <w:rsid w:val="004D675B"/>
    <w:rsid w:val="004D6CAE"/>
    <w:rsid w:val="005212F8"/>
    <w:rsid w:val="0058722A"/>
    <w:rsid w:val="005B1834"/>
    <w:rsid w:val="005D0A4D"/>
    <w:rsid w:val="00623848"/>
    <w:rsid w:val="00654821"/>
    <w:rsid w:val="006754A5"/>
    <w:rsid w:val="006849BE"/>
    <w:rsid w:val="00710C8C"/>
    <w:rsid w:val="007664D1"/>
    <w:rsid w:val="00774E41"/>
    <w:rsid w:val="007E0B40"/>
    <w:rsid w:val="007F27C1"/>
    <w:rsid w:val="008207D7"/>
    <w:rsid w:val="0086539D"/>
    <w:rsid w:val="008859B9"/>
    <w:rsid w:val="008B3E95"/>
    <w:rsid w:val="008C3176"/>
    <w:rsid w:val="008D201D"/>
    <w:rsid w:val="00904F58"/>
    <w:rsid w:val="00910772"/>
    <w:rsid w:val="009851F8"/>
    <w:rsid w:val="00A155F9"/>
    <w:rsid w:val="00A242CF"/>
    <w:rsid w:val="00A32744"/>
    <w:rsid w:val="00A67FC9"/>
    <w:rsid w:val="00A77D6B"/>
    <w:rsid w:val="00A946BC"/>
    <w:rsid w:val="00AA0A61"/>
    <w:rsid w:val="00AC6D6D"/>
    <w:rsid w:val="00AC77A7"/>
    <w:rsid w:val="00AE2666"/>
    <w:rsid w:val="00B47D3B"/>
    <w:rsid w:val="00B5060B"/>
    <w:rsid w:val="00BD3AC5"/>
    <w:rsid w:val="00C17E8F"/>
    <w:rsid w:val="00C20F2A"/>
    <w:rsid w:val="00C33F3C"/>
    <w:rsid w:val="00C3656E"/>
    <w:rsid w:val="00C60A70"/>
    <w:rsid w:val="00C624D1"/>
    <w:rsid w:val="00C82BEB"/>
    <w:rsid w:val="00CD4923"/>
    <w:rsid w:val="00CF416C"/>
    <w:rsid w:val="00D10BFC"/>
    <w:rsid w:val="00D27600"/>
    <w:rsid w:val="00D34F55"/>
    <w:rsid w:val="00D445C8"/>
    <w:rsid w:val="00D62515"/>
    <w:rsid w:val="00DA3EDD"/>
    <w:rsid w:val="00DB45E3"/>
    <w:rsid w:val="00DC4D1D"/>
    <w:rsid w:val="00DF4DFB"/>
    <w:rsid w:val="00E11C14"/>
    <w:rsid w:val="00E21762"/>
    <w:rsid w:val="00E27716"/>
    <w:rsid w:val="00E50524"/>
    <w:rsid w:val="00E57B11"/>
    <w:rsid w:val="00E6315D"/>
    <w:rsid w:val="00E64B7C"/>
    <w:rsid w:val="00E7516E"/>
    <w:rsid w:val="00E75524"/>
    <w:rsid w:val="00E91C52"/>
    <w:rsid w:val="00E9255F"/>
    <w:rsid w:val="00EE7C33"/>
    <w:rsid w:val="00F575DE"/>
    <w:rsid w:val="00F93E79"/>
    <w:rsid w:val="00F95A52"/>
    <w:rsid w:val="00FB0CDE"/>
    <w:rsid w:val="00FC1478"/>
    <w:rsid w:val="00FD1F14"/>
    <w:rsid w:val="0AD269E3"/>
    <w:rsid w:val="0C84236A"/>
    <w:rsid w:val="13B10A9C"/>
    <w:rsid w:val="27656F9A"/>
    <w:rsid w:val="2A53732E"/>
    <w:rsid w:val="2A982B0A"/>
    <w:rsid w:val="2EB72174"/>
    <w:rsid w:val="3B1C2B96"/>
    <w:rsid w:val="4A1208F9"/>
    <w:rsid w:val="4E694441"/>
    <w:rsid w:val="614E12EC"/>
    <w:rsid w:val="64100647"/>
    <w:rsid w:val="67295E52"/>
    <w:rsid w:val="712E214E"/>
    <w:rsid w:val="7376270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strokecolor="#739cc3">
      <v:fill angle="90" type="gradient">
        <o:fill v:ext="view" type="gradientUnscaled"/>
      </v:fill>
      <v:stroke color="#739cc3" weight="1.25pt"/>
    </o:shapedefaults>
    <o:shapelayout v:ext="edit">
      <o:idmap v:ext="edit" data="1"/>
      <o:rules v:ext="edit">
        <o:r id="V:Rule2" type="connector" idref="#AutoShape 7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lsdException w:name="header" w:qFormat="1"/>
    <w:lsdException w:name="footer" w:qFormat="1"/>
    <w:lsdException w:name="caption" w:semiHidden="1" w:unhideWhenUsed="1" w:qFormat="1"/>
    <w:lsdException w:name="Title" w:qFormat="1"/>
    <w:lsdException w:name="Default Paragraph Font" w:uiPriority="1" w:unhideWhenUsed="1"/>
    <w:lsdException w:name="Subtitle" w:qFormat="1"/>
    <w:lsdException w:name="Date" w:qFormat="1"/>
    <w:lsdException w:name="Body Text Indent 2" w:qFormat="1"/>
    <w:lsdException w:name="Strong" w:qFormat="1"/>
    <w:lsdException w:name="Emphasis" w:qFormat="1"/>
    <w:lsdException w:name="Document Map" w:semiHidden="1"/>
    <w:lsdException w:name="Plain Text" w:uiPriority="99"/>
    <w:lsdException w:name="HTML Top of Form" w:semiHidden="1" w:uiPriority="99" w:unhideWhenUsed="1"/>
    <w:lsdException w:name="HTML Bottom of Form" w:semiHidden="1" w:uiPriority="99" w:unhideWhenUsed="1"/>
    <w:lsdException w:name="Normal (Web)" w:qFormat="1"/>
    <w:lsdException w:name="Normal Table"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qFormat="1"/>
    <w:lsdException w:name="Table Grid" w:semiHidden="1" w:uiPriority="99" w:unhideWhenUsed="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B0CDE"/>
    <w:pPr>
      <w:widowControl w:val="0"/>
      <w:jc w:val="both"/>
    </w:pPr>
    <w:rPr>
      <w:kern w:val="2"/>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rsid w:val="00FB0CDE"/>
    <w:pPr>
      <w:shd w:val="clear" w:color="auto" w:fill="000080"/>
    </w:pPr>
  </w:style>
  <w:style w:type="paragraph" w:styleId="a4">
    <w:name w:val="Body Text Indent"/>
    <w:basedOn w:val="a"/>
    <w:rsid w:val="00FB0CDE"/>
    <w:pPr>
      <w:spacing w:line="520" w:lineRule="exact"/>
      <w:ind w:firstLine="600"/>
    </w:pPr>
    <w:rPr>
      <w:rFonts w:ascii="宋体" w:hAnsi="宋体"/>
      <w:sz w:val="30"/>
    </w:rPr>
  </w:style>
  <w:style w:type="paragraph" w:styleId="a5">
    <w:name w:val="Plain Text"/>
    <w:basedOn w:val="a"/>
    <w:link w:val="Char"/>
    <w:uiPriority w:val="99"/>
    <w:rsid w:val="00FB0CDE"/>
    <w:rPr>
      <w:rFonts w:ascii="宋体" w:hAnsi="Courier New" w:cs="Courier New"/>
      <w:sz w:val="21"/>
      <w:szCs w:val="21"/>
    </w:rPr>
  </w:style>
  <w:style w:type="paragraph" w:styleId="a6">
    <w:name w:val="Date"/>
    <w:basedOn w:val="a"/>
    <w:next w:val="a"/>
    <w:qFormat/>
    <w:rsid w:val="00FB0CDE"/>
  </w:style>
  <w:style w:type="paragraph" w:styleId="2">
    <w:name w:val="Body Text Indent 2"/>
    <w:basedOn w:val="a"/>
    <w:qFormat/>
    <w:rsid w:val="00FB0CDE"/>
    <w:pPr>
      <w:spacing w:after="120" w:line="480" w:lineRule="auto"/>
      <w:ind w:leftChars="200" w:left="420"/>
    </w:pPr>
  </w:style>
  <w:style w:type="paragraph" w:styleId="a7">
    <w:name w:val="Balloon Text"/>
    <w:basedOn w:val="a"/>
    <w:semiHidden/>
    <w:qFormat/>
    <w:rsid w:val="00FB0CDE"/>
    <w:rPr>
      <w:sz w:val="18"/>
      <w:szCs w:val="18"/>
    </w:rPr>
  </w:style>
  <w:style w:type="paragraph" w:styleId="a8">
    <w:name w:val="footer"/>
    <w:basedOn w:val="a"/>
    <w:qFormat/>
    <w:rsid w:val="00FB0CDE"/>
    <w:pPr>
      <w:tabs>
        <w:tab w:val="center" w:pos="4153"/>
        <w:tab w:val="right" w:pos="8306"/>
      </w:tabs>
      <w:snapToGrid w:val="0"/>
      <w:jc w:val="left"/>
    </w:pPr>
    <w:rPr>
      <w:sz w:val="18"/>
    </w:rPr>
  </w:style>
  <w:style w:type="paragraph" w:styleId="a9">
    <w:name w:val="header"/>
    <w:basedOn w:val="a"/>
    <w:qFormat/>
    <w:rsid w:val="00FB0CDE"/>
    <w:pPr>
      <w:pBdr>
        <w:bottom w:val="single" w:sz="6" w:space="1" w:color="auto"/>
      </w:pBdr>
      <w:tabs>
        <w:tab w:val="center" w:pos="4153"/>
        <w:tab w:val="right" w:pos="8306"/>
      </w:tabs>
      <w:snapToGrid w:val="0"/>
      <w:jc w:val="center"/>
    </w:pPr>
    <w:rPr>
      <w:sz w:val="18"/>
    </w:rPr>
  </w:style>
  <w:style w:type="paragraph" w:styleId="aa">
    <w:name w:val="Normal (Web)"/>
    <w:basedOn w:val="a"/>
    <w:qFormat/>
    <w:rsid w:val="00FB0CDE"/>
    <w:pPr>
      <w:widowControl/>
      <w:spacing w:before="100" w:after="100"/>
      <w:jc w:val="left"/>
    </w:pPr>
    <w:rPr>
      <w:rFonts w:ascii="宋体" w:hAnsi="宋体"/>
      <w:kern w:val="0"/>
      <w:sz w:val="24"/>
    </w:rPr>
  </w:style>
  <w:style w:type="paragraph" w:styleId="1">
    <w:name w:val="index 1"/>
    <w:basedOn w:val="a"/>
    <w:next w:val="a"/>
    <w:semiHidden/>
    <w:rsid w:val="00FB0CDE"/>
    <w:rPr>
      <w:rFonts w:ascii="仿宋_GB2312" w:eastAsia="仿宋_GB2312" w:hAnsi="宋体"/>
      <w:b/>
      <w:sz w:val="21"/>
      <w:szCs w:val="24"/>
    </w:rPr>
  </w:style>
  <w:style w:type="character" w:styleId="ab">
    <w:name w:val="Strong"/>
    <w:basedOn w:val="a0"/>
    <w:qFormat/>
    <w:rsid w:val="00FB0CDE"/>
    <w:rPr>
      <w:b/>
      <w:bCs/>
    </w:rPr>
  </w:style>
  <w:style w:type="character" w:styleId="ac">
    <w:name w:val="page number"/>
    <w:basedOn w:val="a0"/>
    <w:rsid w:val="00FB0CDE"/>
  </w:style>
  <w:style w:type="character" w:customStyle="1" w:styleId="main1">
    <w:name w:val="main1"/>
    <w:basedOn w:val="a0"/>
    <w:rsid w:val="00FB0CDE"/>
    <w:rPr>
      <w:rFonts w:ascii="宋体" w:eastAsia="宋体" w:hAnsi="宋体" w:hint="eastAsia"/>
      <w:sz w:val="18"/>
      <w:szCs w:val="18"/>
    </w:rPr>
  </w:style>
  <w:style w:type="character" w:customStyle="1" w:styleId="Char">
    <w:name w:val="纯文本 Char"/>
    <w:link w:val="a5"/>
    <w:uiPriority w:val="99"/>
    <w:qFormat/>
    <w:rsid w:val="00FB0CDE"/>
    <w:rPr>
      <w:rFonts w:ascii="宋体" w:eastAsia="宋体" w:hAnsi="Courier New" w:cs="Courier New"/>
      <w:kern w:val="2"/>
      <w:sz w:val="21"/>
      <w:szCs w:val="21"/>
      <w:lang w:val="en-US" w:eastAsia="zh-CN" w:bidi="ar-SA"/>
    </w:rPr>
  </w:style>
  <w:style w:type="character" w:customStyle="1" w:styleId="Char1CharCharCharChar">
    <w:name w:val="Char1 Char Char Char Char"/>
    <w:basedOn w:val="a0"/>
    <w:link w:val="Char1CharCharChar"/>
    <w:rsid w:val="00FB0CDE"/>
    <w:rPr>
      <w:rFonts w:ascii="Tahoma" w:eastAsia="宋体" w:hAnsi="Tahoma"/>
      <w:kern w:val="2"/>
      <w:sz w:val="24"/>
      <w:szCs w:val="24"/>
      <w:lang w:val="en-US" w:eastAsia="zh-CN" w:bidi="ar-SA"/>
    </w:rPr>
  </w:style>
  <w:style w:type="paragraph" w:customStyle="1" w:styleId="Char1CharCharChar">
    <w:name w:val="Char1 Char Char Char"/>
    <w:basedOn w:val="a3"/>
    <w:link w:val="Char1CharCharCharChar"/>
    <w:rsid w:val="00FB0CDE"/>
    <w:rPr>
      <w:rFonts w:ascii="Tahoma" w:hAnsi="Tahoma"/>
      <w:sz w:val="24"/>
      <w:szCs w:val="24"/>
    </w:rPr>
  </w:style>
  <w:style w:type="paragraph" w:customStyle="1" w:styleId="CharCharCharChar">
    <w:name w:val="Char Char Char Char"/>
    <w:basedOn w:val="a"/>
    <w:rsid w:val="00FB0CDE"/>
    <w:pPr>
      <w:spacing w:before="120" w:after="120" w:line="360" w:lineRule="auto"/>
      <w:ind w:firstLine="420"/>
    </w:pPr>
    <w:rPr>
      <w:rFonts w:ascii="Tahoma" w:hAnsi="Tahoma"/>
    </w:rPr>
  </w:style>
  <w:style w:type="paragraph" w:customStyle="1" w:styleId="CharCharChar">
    <w:name w:val="Char Char Char"/>
    <w:basedOn w:val="a"/>
    <w:qFormat/>
    <w:rsid w:val="00FB0CDE"/>
    <w:rPr>
      <w:sz w:val="21"/>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738</Words>
  <Characters>4207</Characters>
  <Application>Microsoft Office Word</Application>
  <DocSecurity>0</DocSecurity>
  <Lines>35</Lines>
  <Paragraphs>9</Paragraphs>
  <ScaleCrop>false</ScaleCrop>
  <Company>合山市国家税务局</Company>
  <LinksUpToDate>false</LinksUpToDate>
  <CharactersWithSpaces>4936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来宾市国家税务局</dc:title>
  <dc:creator>覃珊</dc:creator>
  <cp:lastModifiedBy>蔡钦</cp:lastModifiedBy>
  <cp:revision>48</cp:revision>
  <cp:lastPrinted>2019-03-12T08:21:00Z</cp:lastPrinted>
  <dcterms:created xsi:type="dcterms:W3CDTF">2017-03-10T02:32:00Z</dcterms:created>
  <dcterms:modified xsi:type="dcterms:W3CDTF">2019-03-12T08:22:00Z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ies>
</file>