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南宁市税务局第二稽查局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南市税二</w:t>
      </w:r>
      <w:r>
        <w:rPr>
          <w:rFonts w:hint="eastAsia" w:ascii="仿宋_GB2312" w:eastAsia="仿宋_GB2312"/>
          <w:spacing w:val="20"/>
          <w:sz w:val="32"/>
        </w:rPr>
        <w:t>稽罚告〔2020〕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10022</w:t>
      </w:r>
      <w:bookmarkStart w:id="3" w:name="_GoBack"/>
      <w:bookmarkEnd w:id="3"/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  <w:r>
        <w:rPr>
          <w:rFonts w:ascii="仿宋_GB2312" w:eastAsia="仿宋_GB2312"/>
          <w:sz w:val="32"/>
        </w:rPr>
        <w:pict>
          <v:shape id="AutoShape 70" o:spid="_x0000_s1026" o:spt="32" type="#_x0000_t32" style="position:absolute;left:0pt;margin-left:-4.9pt;margin-top:6.7pt;height:0.05pt;width:447.85pt;z-index:251660288;mso-width-relative:page;mso-height-relative:page;" o:connectortype="straight" filled="f" coordsize="21600,21600">
            <v:path arrowok="t"/>
            <v:fill on="f" focussize="0,0"/>
            <v:stroke weight="3.25pt"/>
            <v:imagedata o:title=""/>
            <o:lock v:ext="edit"/>
          </v:shape>
        </w:pict>
      </w: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广西南宁市铸锯建材有限公司</w:t>
      </w:r>
      <w:r>
        <w:rPr>
          <w:rFonts w:hint="eastAsia" w:ascii="仿宋_GB2312" w:hAnsi="宋体" w:eastAsia="仿宋_GB2312"/>
          <w:sz w:val="32"/>
          <w:szCs w:val="32"/>
        </w:rPr>
        <w:t>（统一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社会信用代码：91450107MA5K9QUM52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我局对你公司的税收违法行为拟作出行政处罚决定，根据《中华人民共和国税收征收管理法》第八条、《中华人民共和国行政处罚法》第三十一条规定，现将有关事项告知如下：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一、税务行政处罚的事实依据、法律依据及拟作出的处罚决定:                                                 </w:t>
      </w:r>
    </w:p>
    <w:p>
      <w:pPr>
        <w:adjustRightInd w:val="0"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为走逃（失联）企业，已被主管税务机关列为非正常户管理。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 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2019年3月18日</w:t>
      </w:r>
      <w:r>
        <w:rPr>
          <w:rFonts w:hint="eastAsia" w:ascii="仿宋_GB2312" w:hAnsi="宋体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（二）你公司存在虚开增值税普通发票问题。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通过“金税三期税收管理系统”调取你公司“发票领用信息查询”，查实你公司2018年1月24日至6月1日期间共领购增值税普通发票150份，其中2018年1月24日领购增值税普通发票25份，发票代码为4500172320，发票号码为36312595-36312619；2018年2月1日领购增值税普通发票25份，发票代码为4500173320，发票号码为09684832-09684856；2018年3月1日领购增值税普通发票25份，发票代码为4500173320，发票号码为13759608-13759632；2018年4月2日领购增值税普通发票25份，发票代码为4500174320，发票号码为01252421-01252445；2018年5月2日领购增值税普通发票25份，发票代码为4500174320，发票号码为02905180-02905204；2018年6月1日领购增值税普通发票25份，发票代码为4500174320，发票号码为10103346-10103370；2017年11月20日领购增值税普通发票25份，发票代码为4500172320，发票号码为29084689-29084713。2018年6月1日国家税务总局南宁市西乡塘区税务局将发票代码为4500174320，发票号码为10103346-10103370增值税普通发票25份列为失控，但你公司在2018年6月2日开具。你公司在2018年1月23至6月2日将领购的175份增值税发票全部对外开具，金额16,647,231.97元，税额499,416.95元，价税合计17,146,648.92元，所列的经营单位分别是云南井巷建设工程有限公司武鸣分公司、南宁市汉杰广告有限公司、南宁市枫叶装饰工程有限公司、南宁昊冠住宅建筑有限责任公司、湖北沃特尔股份有限公司广西分公司、广西银翔工程有限公司、广西伟英防水装饰工程有限责任公司、广西千凯给排水技术有限公司、广西南宁市泓淘居装饰设计有限公司、广西南宁高新建筑安装工程有限责任公司、广西建筑工程有限责任公司、广西建开工程有限公司、广西建工集团联合建设有限公司、广西华蓝建筑装饰工程有限公司、广西防城港盛华建设工程有限公司、广西地大建设工程有限公司、广西呈辉建设投资有限公司、广西百色市禾盛投资有限公司、广西百汇水利建设有限公司19家公司，开具增值税专用票的货物名称为*纺织产品*输送带、*橡胶制品*铲车轮胎、*日用杂品*口罩、*印刷品*滚筒、*石油制品*液压油、*黑色金属冶炼压延品*角铁、*黑色金属冶炼压延品*镀锌扁铁、*石油制品*螺丝松动剂、*发动机*铲车顶缸、*齿轮*挖机传动轴、*黑色金属冶炼压延品*工字钢、*金属制品*开口板手、*金属制品*梅花板手、*纺织产品*帆布手套、*纺织产品*纱手套、*液压元件*铲车液压大臂、*金属制品*套筒板手、*石油制品*机油、*石油制品*黄油、*非金属矿物制品*方通、*金属制品*铁皮、*非金属矿物制品*425#水泥、*电线电缆*6平方铜线、*非金属矿物制品*800*800微晶砖、*电线电缆*4平方铜线、*塑料制品*PPR水管、*黑色金属冶炼压延品*钢材、*非金属矿物制品*水泥管、*涂料*防水涂料、*非金属矿石*碎石、*非金属矿物制品*水泥、*非金属矿石*河沙、*非金属矿物制品*水泥管、*建筑工程机械*铲车、*非金属矿物制品*砖、*木制品*模板、*电线电缆*电缆、*电线电缆*电线、*金属制品*铁钉、*金属制品*铁线、*非金属矿物制品*石子、*非金属矿物制品*水泥砖、*非金属矿石*钦州黄沙、*非金属矿物制品*海螺水泥、*阀门龙头*电动蝶阀、*医疗仪器器械*紫外线消毒器、*通用设备*全自动过滤器、*泵*水泵、*纺织产品*土工布、*塑料制品*土工膜、*涂料*内墙漆、*涂料*外墙涂料、*木制品*原木板、*非金属矿物制品*瓷砖、*黑色金属冶炼压延品*钢筋、*密封用填料*腻子粉、*非金属矿物制品*路沿石、*非金属矿物制品*水泥盖板、*非金属矿物制品*白色外墙砖、*黑色金属冶炼压延品*抗震盘螺、*黑色金属冶炼压延品*三级抗震螺纹钢、*非金属矿石*石屑、*金属制品*铝扣板0.8厚600?600*金属制品*膨胀螺栓、*金属制品*镀锌全螺纹吊杆Φ6、*非金属矿物制品*普通硅酸盐水泥42.5R、*黑色金属冶炼压延品*螺纹钢、*金属制品*地锁、*电线电缆*铜芯线、*非金属矿物制品*PVC防水卷材、*非金属矿物制品*防滑地砖、*黑色金属冶炼压延品*圆钢、*非金属矿物制品*湿拌砌筑砂浆、*非金属矿物制品*橡胶沥青混凝土、*非金属矿物制品*硂*电线电缆*2.5平方铜电线、*涂料*乳胶漆、*涂料*银粉漆*塑料制品*管材1.25Mpa、*涂料*外墙水性底漆、*涂料*环氧富锌底漆、*非金属矿物制品*轻质实心隔板墙、*非金属矿物制品*硅酸钙板、*塑料制品*110管、*塑料制品*160管、*焊接用制品*不锈钢焊丝、*塑料制品*实壁螺旋管、*通用设备*箱变、*黑色金属冶炼压延品*无缝钢管、*电线电缆*电机电缆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2.通过“南宁市增值税发票风险防控系统”调取你公司“销项发票明细查询”，你公司2018年1-6月期间开具增值税普通发票175份，具体明细如下：</w:t>
      </w:r>
    </w:p>
    <w:tbl>
      <w:tblPr>
        <w:tblStyle w:val="1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425"/>
        <w:gridCol w:w="567"/>
        <w:gridCol w:w="1134"/>
        <w:gridCol w:w="2268"/>
        <w:gridCol w:w="1134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发票代码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发票号码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发票份数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开票日期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购方纳税人名称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货物或劳务名称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金额（元）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0E0E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税额（元）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4"/>
                <w:szCs w:val="14"/>
              </w:rPr>
              <w:t>合计（元）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13759617-13759625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广西百汇水利建设有限公司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*黑色金属冶炼压延品*无缝钢管、*通用设备*箱变、*电线电缆*浮球电缆、*电机电缆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815,105.38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24,453.13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839,558.51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02905189-02905185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广西呈辉建设投资有限公司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*塑料制品*实壁螺旋管、*160管、*110管、*管材1.25Mpa，*焊接用制品*不锈钢焊条、*不锈钢焊丝，*非金属矿物制品*硅酸钙板、*轻质实心隔板墙，*涂料*环氧富锌底漆、*外墙水性底漆、*银粉漆、*乳胶漆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667,762.48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20,032.87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687,795.35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02905196-02905204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广西呈辉建设投资有限公司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*电线电缆*4平方铜电线、*2.5平方铜电线、*铜芯线，*非金属矿物制品*硂、*橡胶沥青混凝土、*湿拌砌筑砂浆、*石粉、*防滑地砖、*内墙砖、*PVC防水卷材，*黑色金属冶炼压延品*圆钢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861,979.97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25,859.40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887,839.37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09684847-09684856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广西地大建设工程有限公司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*黑色金属冶炼压延品*螺纹钢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974,271.80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29,228.20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1,003,500.00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29084712-29084713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广西防城港盛华建设工程有限公司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194,174.76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5,825.24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36312595-36312597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广西防城港盛华建设工程有限公司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291,262.14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8,737.86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02905180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广西鸿业城建设集团有限公司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*非金属矿物制品*普通硅酸盐水泥42.5R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96,990.29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2,909.71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99,900.00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36312598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广西华蓝建筑装饰工程有限公司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*金属制品*镀锌全螺纹吊杆Φ6、*膨胀螺栓、*铝扣板0.8厚600?600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72,233.01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2,166.99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74,400.00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29084708-29084709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广西建工集团第四建筑工程有限责任公司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*非金属矿石*石屑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198,058.26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5,941.74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01252421-01252446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2018.04.02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广西建工集团联合建设有限公司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*黑色金属冶炼压延品*三级抗震螺纹钢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2,455,400.54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73,662.01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2,529,062.55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29084689-29084698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广西建工集团联合建设有限公司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*非金属矿物制品*白色外墙砖、*水泥盖板、*碎石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912,622.35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27,378.65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940,001.00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02905181-02905188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广西建开工程有限公司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734,841.74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22,045.26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756,887.00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13759628-13759631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2018.03.20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广西建筑工程有限责任公司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*密封用填料*腻子粉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372,330.08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11,169.92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383,500.00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09684832-09684846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2018.02.01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广西南宁高新建筑安装工程有限责任公司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*非金属矿物制品*水泥，*黑色金属冶炼压延品*钢筋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1,495,145.64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44,854.36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1,540,000.00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10103357-10103362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2018.06.04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广西南宁市泓淘居装饰设计有限公司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*非金属矿物制品*瓷砖、*水泥，*木制品*原木板，*涂料*外墙涂料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582,524.28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17,475.72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600,000.00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13759626-13759627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2018.03.19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广西千凯给排水技术有限公司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*塑料制品*土工膜，*纺织产品*土工布，*泵*水泵，*通用设备*全自动过滤器，*医疗仪器器械*紫外线消毒器，*阀门龙头*电动蝶阀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155,339.80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4,660.20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160,000.00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10103346-10103356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2018.06.02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广西伟英防水装饰工程有限责任公司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*非金属矿物制品*海螺水泥、*钦州黄沙、*水泥砖、*石子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970,922.32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29,127.68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1,000,050.00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13759608-13759616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2018.03.09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广西银翔工程有限公司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*非金属矿物制品*水泥、*砂石、*砖，*黑色金属冶炼压延品*钢材，*金属制品*铁线、*铁钉，*电线电缆*电线，*木制品*模板，*建筑工程机械*铲车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832,038.83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24,961.17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857,000.00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4500174320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10103363-10103370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2018.06.05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湖北沃特尔股份有限公司广西分公司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*非金属矿物制品*水泥管、*河沙、*碎石、*水泥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786,951.59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23,608.55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810,560.14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36312602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南宁昊冠住宅建筑有限责任公司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*涂料*防水涂料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98,786.41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2,963.59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101,750.00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36312605-36312619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南宁昊冠住宅建筑有限责任公司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*涂料*防水涂料，*非金属矿物制品*水泥管，*黑色金属冶炼压延品*钢材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1,476,941.77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44,308.23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1,521,250.00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36312599-36312601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南宁市枫叶装饰工程有限公司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*塑料制品*PPR水管，*电线电缆*4平方铜线，*非金属矿物制品*800*800微晶砖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292,402.91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8,772.09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301,175.00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36312603-36312604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南宁市枫叶装饰工程有限公司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*电线电缆*6平方铜线，*非金属矿物制品*425#水泥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193,669.90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5,810.10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199,480.00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13759632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2018.03.27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南宁市汉杰广告有限公司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*金属制品*铁皮，*非金属矿物制品*方通，*黑色金属冶炼压延品*角铁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49,029.13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1,470.87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50,500.00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29084699-29084707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 xml:space="preserve">2018.01.23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云南井巷建设工程有限公司武鸣分公司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纺织产品*输送带，*印刷品*滚筒，*黑色金属冶炼压延品*工字钢、*镀锌扁铁、*角铁，*金属制品*套筒板手、*梅花板手、*开口板手，*石油制品*黄油、*机油、*液压油、*螺丝松动剂，*液压元件*铲车液压大臂，*纺织产品*纱手套、*帆布手套，*齿轮*挖机传动轴，*发动机*铲车顶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867,805.82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26,034.18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893,840.00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4500172320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29084710-29084711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2018.01.23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云南井巷建设工程有限公司武鸣分公司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*石油制品*液压油，*印刷品*滚筒，*纺织产品*输送带，*橡胶制品*铲车轮胎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198,640.77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5,959.23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204,600.00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16,647,231.97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</w:rPr>
              <w:t>499,416.95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color w:val="000000"/>
                <w:kern w:val="0"/>
                <w:sz w:val="14"/>
                <w:szCs w:val="14"/>
              </w:rPr>
              <w:t>17146648.92</w:t>
            </w:r>
          </w:p>
        </w:tc>
      </w:tr>
    </w:tbl>
    <w:p>
      <w:pPr>
        <w:spacing w:line="240" w:lineRule="exact"/>
        <w:rPr>
          <w:rFonts w:ascii="Calibri" w:hAnsi="Calibri"/>
        </w:rPr>
      </w:pPr>
    </w:p>
    <w:p>
      <w:pPr>
        <w:ind w:firstLine="420" w:firstLineChars="200"/>
        <w:rPr>
          <w:rFonts w:hint="eastAsia" w:ascii="Arial" w:hAnsi="Arial" w:cs="Arial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以上合计发票金额16,647,231.97元，税额499,416.95元，价税合计17,146,648.92元。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3.经查你公司向税务机关报备的银行存款账户（桂林银行股份有限公司南宁城北支行660200057394800010），发现你公司无资金往来记录。 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所述，你公司开具上述175份增值税普通发票，开具发票后未申报纳税，无销售资金收取记录，是在未发生经营业务的情况下为他人开具的增值税普通发票，违反了《中华人民共和国发票管理办法》（国务院令第587号）第二十二条第一款、第二款第（一）项的规定，属于虚开发票行为。</w:t>
      </w:r>
    </w:p>
    <w:p>
      <w:pPr>
        <w:spacing w:line="600" w:lineRule="exact"/>
        <w:ind w:firstLine="656" w:firstLineChars="20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根据《中华人民共和国发票管理办法》（国务院令第587号）第三十七条第一款的规定，拟对你公司虚开发票行为处以110,000.00元的罚款。</w:t>
      </w:r>
    </w:p>
    <w:p>
      <w:pPr>
        <w:spacing w:line="600" w:lineRule="exact"/>
        <w:ind w:firstLine="579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三、若拟对你公司罚款10000元（含10000元）以上，你公司有要求听证的权利。可自收到本通知书之日起3日内向本局书面提出听证申请；逾期不提出，视为放弃听证权利。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adjustRightInd w:val="0"/>
        <w:spacing w:line="620" w:lineRule="exact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二〇二〇年四月二十八日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8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2D23AF2"/>
    <w:rsid w:val="040C624D"/>
    <w:rsid w:val="05B13D4E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D363AEB"/>
    <w:rsid w:val="0D746EE5"/>
    <w:rsid w:val="0D910D4F"/>
    <w:rsid w:val="0D983558"/>
    <w:rsid w:val="0DA24D05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92D92"/>
    <w:rsid w:val="15561141"/>
    <w:rsid w:val="15FF1300"/>
    <w:rsid w:val="164D2F23"/>
    <w:rsid w:val="16F73579"/>
    <w:rsid w:val="17481D47"/>
    <w:rsid w:val="17775D83"/>
    <w:rsid w:val="17CD6DFC"/>
    <w:rsid w:val="17D66162"/>
    <w:rsid w:val="17DE0A96"/>
    <w:rsid w:val="18616280"/>
    <w:rsid w:val="19A26B54"/>
    <w:rsid w:val="19EA619C"/>
    <w:rsid w:val="1A88036A"/>
    <w:rsid w:val="1B622311"/>
    <w:rsid w:val="1C9D01EE"/>
    <w:rsid w:val="1CAC34DB"/>
    <w:rsid w:val="1CEF4D57"/>
    <w:rsid w:val="1D6F1AC8"/>
    <w:rsid w:val="1EAF31B5"/>
    <w:rsid w:val="1F203468"/>
    <w:rsid w:val="1F4278AB"/>
    <w:rsid w:val="1FF54795"/>
    <w:rsid w:val="20355F90"/>
    <w:rsid w:val="209D5005"/>
    <w:rsid w:val="20B77904"/>
    <w:rsid w:val="217F77B4"/>
    <w:rsid w:val="218106EF"/>
    <w:rsid w:val="22212BAD"/>
    <w:rsid w:val="247D4C57"/>
    <w:rsid w:val="252B65CF"/>
    <w:rsid w:val="25BA02C0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F556804"/>
    <w:rsid w:val="2FE71F0E"/>
    <w:rsid w:val="30590A81"/>
    <w:rsid w:val="30B21D77"/>
    <w:rsid w:val="30D6621A"/>
    <w:rsid w:val="31451E0E"/>
    <w:rsid w:val="31662B18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AB1422"/>
    <w:rsid w:val="39AB4B2D"/>
    <w:rsid w:val="39F6757F"/>
    <w:rsid w:val="3AB009A4"/>
    <w:rsid w:val="3AB952FB"/>
    <w:rsid w:val="3AFC2D8C"/>
    <w:rsid w:val="3AFF7D6C"/>
    <w:rsid w:val="3B546014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4D63310D"/>
    <w:rsid w:val="507D0AF4"/>
    <w:rsid w:val="50EE2AA6"/>
    <w:rsid w:val="50FE688E"/>
    <w:rsid w:val="51DA3205"/>
    <w:rsid w:val="521A5812"/>
    <w:rsid w:val="536D6420"/>
    <w:rsid w:val="5545214E"/>
    <w:rsid w:val="55E44EFE"/>
    <w:rsid w:val="5641677F"/>
    <w:rsid w:val="56B1612C"/>
    <w:rsid w:val="583A07DE"/>
    <w:rsid w:val="58786E18"/>
    <w:rsid w:val="588772D4"/>
    <w:rsid w:val="58E72D20"/>
    <w:rsid w:val="58F51D5C"/>
    <w:rsid w:val="59093F64"/>
    <w:rsid w:val="591B081F"/>
    <w:rsid w:val="5B1D16A1"/>
    <w:rsid w:val="5C0A73BE"/>
    <w:rsid w:val="5DDF53B8"/>
    <w:rsid w:val="5DEB57F9"/>
    <w:rsid w:val="5E101302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70FF09AE"/>
    <w:rsid w:val="71446558"/>
    <w:rsid w:val="715A1175"/>
    <w:rsid w:val="71ED792D"/>
    <w:rsid w:val="72242916"/>
    <w:rsid w:val="726365BA"/>
    <w:rsid w:val="727A0C08"/>
    <w:rsid w:val="72DE5F13"/>
    <w:rsid w:val="735209E0"/>
    <w:rsid w:val="74AB05F6"/>
    <w:rsid w:val="76850944"/>
    <w:rsid w:val="76B02C58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7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link w:val="36"/>
    <w:uiPriority w:val="0"/>
    <w:pPr>
      <w:spacing w:after="120"/>
    </w:pPr>
    <w:rPr>
      <w:szCs w:val="24"/>
    </w:rPr>
  </w:style>
  <w:style w:type="paragraph" w:styleId="5">
    <w:name w:val="Plain Text"/>
    <w:basedOn w:val="1"/>
    <w:link w:val="39"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38"/>
    <w:uiPriority w:val="0"/>
    <w:pPr>
      <w:ind w:right="-153" w:rightChars="-73" w:firstLine="602" w:firstLineChars="215"/>
    </w:pPr>
    <w:rPr>
      <w:sz w:val="28"/>
      <w:szCs w:val="24"/>
    </w:rPr>
  </w:style>
  <w:style w:type="paragraph" w:styleId="7">
    <w:name w:val="Balloon Text"/>
    <w:basedOn w:val="1"/>
    <w:link w:val="37"/>
    <w:semiHidden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4">
    <w:name w:val="页眉 Char"/>
    <w:link w:val="9"/>
    <w:qFormat/>
    <w:uiPriority w:val="0"/>
    <w:rPr>
      <w:sz w:val="18"/>
      <w:szCs w:val="18"/>
    </w:rPr>
  </w:style>
  <w:style w:type="character" w:customStyle="1" w:styleId="15">
    <w:name w:val="页脚 Char"/>
    <w:link w:val="8"/>
    <w:qFormat/>
    <w:uiPriority w:val="0"/>
    <w:rPr>
      <w:sz w:val="18"/>
      <w:szCs w:val="18"/>
    </w:rPr>
  </w:style>
  <w:style w:type="character" w:customStyle="1" w:styleId="16">
    <w:name w:val="页眉 Char1"/>
    <w:basedOn w:val="11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 Char Char"/>
    <w:basedOn w:val="1"/>
    <w:qFormat/>
    <w:uiPriority w:val="0"/>
    <w:rPr>
      <w:szCs w:val="24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5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1">
    <w:name w:val="font11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121"/>
    <w:basedOn w:val="11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3">
    <w:name w:val="font101"/>
    <w:basedOn w:val="11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6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5">
    <w:name w:val="font15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">
    <w:name w:val="font141"/>
    <w:basedOn w:val="11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7">
    <w:name w:val="font161"/>
    <w:basedOn w:val="11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8">
    <w:name w:val="font131"/>
    <w:basedOn w:val="11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29">
    <w:name w:val="font21"/>
    <w:basedOn w:val="11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0">
    <w:name w:val="标题 1 Char"/>
    <w:basedOn w:val="11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1">
    <w:name w:val="纯文本 Char"/>
    <w:link w:val="5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11"/>
    <w:basedOn w:val="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content1"/>
    <w:basedOn w:val="11"/>
    <w:uiPriority w:val="0"/>
    <w:rPr>
      <w:rFonts w:hint="default" w:ascii="Tahoma" w:hAnsi="Tahoma" w:cs="Tahoma"/>
      <w:sz w:val="21"/>
      <w:szCs w:val="21"/>
    </w:rPr>
  </w:style>
  <w:style w:type="character" w:customStyle="1" w:styleId="34">
    <w:name w:val="Char Char1"/>
    <w:basedOn w:val="1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文档结构图 Char"/>
    <w:basedOn w:val="11"/>
    <w:link w:val="3"/>
    <w:semiHidden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正文文本 Char"/>
    <w:basedOn w:val="11"/>
    <w:link w:val="4"/>
    <w:uiPriority w:val="0"/>
    <w:rPr>
      <w:kern w:val="2"/>
      <w:sz w:val="21"/>
      <w:szCs w:val="24"/>
    </w:rPr>
  </w:style>
  <w:style w:type="character" w:customStyle="1" w:styleId="37">
    <w:name w:val="批注框文本 Char"/>
    <w:basedOn w:val="11"/>
    <w:link w:val="7"/>
    <w:semiHidden/>
    <w:uiPriority w:val="0"/>
    <w:rPr>
      <w:kern w:val="2"/>
      <w:sz w:val="18"/>
      <w:szCs w:val="18"/>
    </w:rPr>
  </w:style>
  <w:style w:type="character" w:customStyle="1" w:styleId="38">
    <w:name w:val="正文文本缩进 2 Char"/>
    <w:basedOn w:val="11"/>
    <w:link w:val="6"/>
    <w:uiPriority w:val="0"/>
    <w:rPr>
      <w:kern w:val="2"/>
      <w:sz w:val="28"/>
      <w:szCs w:val="24"/>
    </w:rPr>
  </w:style>
  <w:style w:type="character" w:customStyle="1" w:styleId="39">
    <w:name w:val="纯文本 Char1"/>
    <w:basedOn w:val="11"/>
    <w:link w:val="5"/>
    <w:semiHidden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0">
    <w:name w:val="Char"/>
    <w:basedOn w:val="1"/>
    <w:uiPriority w:val="0"/>
    <w:rPr>
      <w:szCs w:val="24"/>
    </w:rPr>
  </w:style>
  <w:style w:type="paragraph" w:customStyle="1" w:styleId="41">
    <w:name w:val="Char Char Char Char"/>
    <w:basedOn w:val="1"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2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3">
    <w:name w:val="Char1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972</Words>
  <Characters>5546</Characters>
  <Lines>46</Lines>
  <Paragraphs>13</Paragraphs>
  <TotalTime>27</TotalTime>
  <ScaleCrop>false</ScaleCrop>
  <LinksUpToDate>false</LinksUpToDate>
  <CharactersWithSpaces>6505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陈玉洁</cp:lastModifiedBy>
  <dcterms:modified xsi:type="dcterms:W3CDTF">2020-06-01T01:46:55Z</dcterms:modified>
  <cp:revision>1198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