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24003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广西南宁市金振金属回收有限公司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91450126MA5L4DDB55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你单位若符合《重大税收违法失信主体信息公布管理办法》（国家税务总局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  <w:t>令第54号）第十四条相关规定，在失信信息公布前按照《税务处理决定书》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华文仿宋" w:hAnsi="华文仿宋" w:eastAsia="华文仿宋"/>
          <w:spacing w:val="20"/>
          <w:sz w:val="32"/>
        </w:rPr>
        <w:t xml:space="preserve"> </w:t>
      </w:r>
      <w:r>
        <w:rPr>
          <w:rFonts w:hint="eastAsia" w:ascii="仿宋_GB2312" w:hAnsi="华文仿宋" w:eastAsia="仿宋_GB2312"/>
          <w:spacing w:val="20"/>
          <w:sz w:val="32"/>
        </w:rPr>
        <w:t>南市</w:t>
      </w:r>
      <w:r>
        <w:rPr>
          <w:rFonts w:hint="eastAsia" w:ascii="仿宋_GB2312" w:hAnsi="华文仿宋" w:eastAsia="仿宋_GB2312"/>
          <w:spacing w:val="20"/>
          <w:sz w:val="32"/>
          <w:szCs w:val="32"/>
        </w:rPr>
        <w:t>税</w:t>
      </w:r>
      <w:r>
        <w:rPr>
          <w:rFonts w:hint="eastAsia" w:ascii="仿宋_GB2312" w:hAnsi="华文仿宋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hAnsi="华文仿宋" w:eastAsia="仿宋_GB2312"/>
          <w:spacing w:val="20"/>
          <w:sz w:val="32"/>
        </w:rPr>
        <w:t>处〔202</w:t>
      </w:r>
      <w:r>
        <w:rPr>
          <w:rFonts w:hint="eastAsia" w:ascii="仿宋_GB2312" w:hAnsi="华文仿宋" w:eastAsia="仿宋_GB2312"/>
          <w:spacing w:val="20"/>
          <w:sz w:val="32"/>
          <w:lang w:val="en-US" w:eastAsia="zh-CN"/>
        </w:rPr>
        <w:t>4</w:t>
      </w:r>
      <w:r>
        <w:rPr>
          <w:rFonts w:hint="eastAsia" w:ascii="仿宋_GB2312" w:hAnsi="华文仿宋" w:eastAsia="仿宋_GB2312"/>
          <w:spacing w:val="20"/>
          <w:sz w:val="32"/>
        </w:rPr>
        <w:t>〕</w:t>
      </w:r>
      <w:r>
        <w:rPr>
          <w:rFonts w:hint="eastAsia" w:ascii="仿宋_GB2312" w:hAnsi="华文仿宋" w:eastAsia="仿宋_GB2312"/>
          <w:spacing w:val="20"/>
          <w:sz w:val="32"/>
          <w:lang w:val="en-US" w:eastAsia="zh-CN"/>
        </w:rPr>
        <w:t>3</w:t>
      </w:r>
      <w:r>
        <w:rPr>
          <w:rFonts w:hint="eastAsia" w:ascii="仿宋_GB2312" w:hAnsi="华文仿宋" w:eastAsia="仿宋_GB2312"/>
          <w:spacing w:val="20"/>
          <w:sz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  <w:t>规定缴清税款、滞纳金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，我局拟将你单位确定为重大税收违法失信主体（不对外公布），税务机关适用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你单位若未在失信信息公布前按照《税务处理决定书》（</w:t>
      </w:r>
      <w:r>
        <w:rPr>
          <w:rFonts w:hint="eastAsia" w:ascii="仿宋_GB2312" w:hAnsi="华文仿宋" w:eastAsia="仿宋_GB2312"/>
          <w:spacing w:val="20"/>
          <w:sz w:val="32"/>
        </w:rPr>
        <w:t>〔202</w:t>
      </w:r>
      <w:r>
        <w:rPr>
          <w:rFonts w:hint="eastAsia" w:ascii="仿宋_GB2312" w:hAnsi="华文仿宋" w:eastAsia="仿宋_GB2312"/>
          <w:spacing w:val="20"/>
          <w:sz w:val="32"/>
          <w:lang w:val="en-US" w:eastAsia="zh-CN"/>
        </w:rPr>
        <w:t>4</w:t>
      </w:r>
      <w:r>
        <w:rPr>
          <w:rFonts w:hint="eastAsia" w:ascii="仿宋_GB2312" w:hAnsi="华文仿宋" w:eastAsia="仿宋_GB2312"/>
          <w:spacing w:val="20"/>
          <w:sz w:val="32"/>
        </w:rPr>
        <w:t>〕</w:t>
      </w:r>
      <w:r>
        <w:rPr>
          <w:rFonts w:hint="eastAsia" w:ascii="仿宋_GB2312" w:hAnsi="华文仿宋" w:eastAsia="仿宋_GB2312"/>
          <w:spacing w:val="20"/>
          <w:sz w:val="32"/>
          <w:lang w:val="en-US" w:eastAsia="zh-CN"/>
        </w:rPr>
        <w:t>3号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）规定缴清税款、滞纳金，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附件：拟公布的失信信息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bookmarkStart w:id="1" w:name="_GoBack"/>
      <w:bookmarkEnd w:id="1"/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广西南宁市金振金属回收有限公司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sz w:val="32"/>
          <w:szCs w:val="32"/>
        </w:rPr>
        <w:t>91450126MA5L4DDB55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注册地址:广西壮族自治区南宁市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宾阳县宾州镇广场路小区南三路北街23号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</w:t>
      </w:r>
      <w:r>
        <w:rPr>
          <w:rFonts w:hint="eastAsia" w:ascii="仿宋_GB2312" w:hAnsi="仿宋" w:eastAsia="仿宋_GB2312"/>
          <w:sz w:val="32"/>
          <w:szCs w:val="24"/>
        </w:rPr>
        <w:t>胡耀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，男性，身份证号码为452123********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5212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逃避缴纳税款。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经国家税务总局南宁市税务局稽查局检查，发现其在检查所属期内，主要存在以下问题:采取逃避缴纳税款手段，不缴或者少缴应纳税款177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依照《中华人民共和国税收征收管理法》等相关法律法规的有关规定，对其处以追缴税款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177.24万元的行政处理。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70C3833"/>
    <w:rsid w:val="0AA77E2F"/>
    <w:rsid w:val="0C5E3C63"/>
    <w:rsid w:val="0EEE0376"/>
    <w:rsid w:val="10DA01F8"/>
    <w:rsid w:val="11ED4664"/>
    <w:rsid w:val="128B52BB"/>
    <w:rsid w:val="1955799A"/>
    <w:rsid w:val="19A6789B"/>
    <w:rsid w:val="1B04576C"/>
    <w:rsid w:val="1C5A0FDA"/>
    <w:rsid w:val="1D38460E"/>
    <w:rsid w:val="23140C55"/>
    <w:rsid w:val="23AF452C"/>
    <w:rsid w:val="26F43E3F"/>
    <w:rsid w:val="27707D33"/>
    <w:rsid w:val="2CD8701C"/>
    <w:rsid w:val="32C7552C"/>
    <w:rsid w:val="338E71B7"/>
    <w:rsid w:val="3BAD26FA"/>
    <w:rsid w:val="3BDE2B58"/>
    <w:rsid w:val="3F9663B0"/>
    <w:rsid w:val="47AA516D"/>
    <w:rsid w:val="4C593FE6"/>
    <w:rsid w:val="4FC807EF"/>
    <w:rsid w:val="4FDD1238"/>
    <w:rsid w:val="520A435C"/>
    <w:rsid w:val="52EF5FC8"/>
    <w:rsid w:val="55626D16"/>
    <w:rsid w:val="588D58E6"/>
    <w:rsid w:val="59BD09FE"/>
    <w:rsid w:val="5CAB0769"/>
    <w:rsid w:val="5F8C45E1"/>
    <w:rsid w:val="617B0A2E"/>
    <w:rsid w:val="63012B3D"/>
    <w:rsid w:val="6F257FF3"/>
    <w:rsid w:val="73A86004"/>
    <w:rsid w:val="74FE3EE9"/>
    <w:rsid w:val="75524E93"/>
    <w:rsid w:val="75D06B2B"/>
    <w:rsid w:val="771257E5"/>
    <w:rsid w:val="77920AA0"/>
    <w:rsid w:val="7DDA5446"/>
    <w:rsid w:val="7D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customStyle="1" w:styleId="5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方华</cp:lastModifiedBy>
  <dcterms:modified xsi:type="dcterms:W3CDTF">2024-12-25T08:42:20Z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