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 w:val="0"/>
          <w:bCs/>
          <w:color w:val="000000" w:themeColor="text1"/>
          <w:spacing w:val="-24"/>
          <w:sz w:val="52"/>
          <w:szCs w:val="52"/>
          <w:highlight w:val="none"/>
          <w14:textFill>
            <w14:solidFill>
              <w14:schemeClr w14:val="tx1"/>
            </w14:solidFill>
          </w14:textFill>
        </w:rPr>
      </w:pPr>
      <w:r>
        <w:rPr>
          <w:rFonts w:hint="eastAsia" w:ascii="华文中宋" w:hAnsi="华文中宋" w:eastAsia="华文中宋" w:cs="华文中宋"/>
          <w:b w:val="0"/>
          <w:bCs/>
          <w:color w:val="000000" w:themeColor="text1"/>
          <w:spacing w:val="-24"/>
          <w:sz w:val="52"/>
          <w:szCs w:val="52"/>
          <w:highlight w:val="none"/>
          <w14:textFill>
            <w14:solidFill>
              <w14:schemeClr w14:val="tx1"/>
            </w14:solidFill>
          </w14:textFill>
        </w:rPr>
        <w:t>国家税务总局南宁市税务局稽查局</w:t>
      </w:r>
    </w:p>
    <w:p>
      <w:pPr>
        <w:adjustRightInd w:val="0"/>
        <w:snapToGrid w:val="0"/>
        <w:spacing w:line="1000" w:lineRule="exact"/>
        <w:jc w:val="center"/>
        <w:rPr>
          <w:rFonts w:ascii="华文中宋" w:hAnsi="华文中宋" w:eastAsia="华文中宋" w:cs="华文中宋"/>
          <w:b w:val="0"/>
          <w:bCs/>
          <w:color w:val="000000" w:themeColor="text1"/>
          <w:spacing w:val="-24"/>
          <w:sz w:val="72"/>
          <w:szCs w:val="72"/>
          <w:highlight w:val="none"/>
          <w14:textFill>
            <w14:solidFill>
              <w14:schemeClr w14:val="tx1"/>
            </w14:solidFill>
          </w14:textFill>
        </w:rPr>
      </w:pPr>
      <w:r>
        <w:rPr>
          <w:rFonts w:hint="eastAsia" w:ascii="华文中宋" w:hAnsi="华文中宋" w:eastAsia="华文中宋" w:cs="华文中宋"/>
          <w:b w:val="0"/>
          <w:bCs/>
          <w:color w:val="000000" w:themeColor="text1"/>
          <w:spacing w:val="-24"/>
          <w:sz w:val="72"/>
          <w:szCs w:val="72"/>
          <w:highlight w:val="none"/>
          <w14:textFill>
            <w14:solidFill>
              <w14:schemeClr w14:val="tx1"/>
            </w14:solidFill>
          </w14:textFill>
        </w:rPr>
        <w:t>税务行政处罚事项告知书</w:t>
      </w:r>
    </w:p>
    <w:p>
      <w:pPr>
        <w:adjustRightInd w:val="0"/>
        <w:snapToGrid w:val="0"/>
        <w:spacing w:line="800" w:lineRule="exact"/>
        <w:jc w:val="center"/>
        <w:rPr>
          <w:rFonts w:ascii="仿宋_GB2312" w:eastAsia="仿宋_GB2312"/>
          <w:color w:val="000000" w:themeColor="text1"/>
          <w:spacing w:val="20"/>
          <w:sz w:val="32"/>
          <w:highlight w:val="none"/>
          <w14:textFill>
            <w14:solidFill>
              <w14:schemeClr w14:val="tx1"/>
            </w14:solidFill>
          </w14:textFill>
        </w:rPr>
      </w:pPr>
      <w:r>
        <w:rPr>
          <w:rFonts w:hint="eastAsia" w:ascii="仿宋_GB2312" w:eastAsia="仿宋_GB2312"/>
          <w:color w:val="000000" w:themeColor="text1"/>
          <w:spacing w:val="20"/>
          <w:sz w:val="32"/>
          <w:szCs w:val="32"/>
          <w:highlight w:val="none"/>
          <w14:textFill>
            <w14:solidFill>
              <w14:schemeClr w14:val="tx1"/>
            </w14:solidFill>
          </w14:textFill>
        </w:rPr>
        <w:t>南市税稽罚告〔2024〕</w:t>
      </w:r>
      <w:r>
        <w:rPr>
          <w:rFonts w:hint="eastAsia" w:ascii="仿宋_GB2312" w:eastAsia="仿宋_GB2312"/>
          <w:color w:val="000000" w:themeColor="text1"/>
          <w:spacing w:val="20"/>
          <w:sz w:val="32"/>
          <w:szCs w:val="32"/>
          <w:highlight w:val="none"/>
          <w:lang w:val="en-US" w:eastAsia="zh-CN"/>
          <w14:textFill>
            <w14:solidFill>
              <w14:schemeClr w14:val="tx1"/>
            </w14:solidFill>
          </w14:textFill>
        </w:rPr>
        <w:t>10010</w:t>
      </w:r>
      <w:r>
        <w:rPr>
          <w:rFonts w:hint="eastAsia" w:ascii="仿宋_GB2312" w:eastAsia="仿宋_GB2312"/>
          <w:color w:val="000000" w:themeColor="text1"/>
          <w:spacing w:val="20"/>
          <w:sz w:val="32"/>
          <w:szCs w:val="32"/>
          <w:highlight w:val="none"/>
          <w14:textFill>
            <w14:solidFill>
              <w14:schemeClr w14:val="tx1"/>
            </w14:solidFill>
          </w14:textFill>
        </w:rPr>
        <w:t>号</w:t>
      </w:r>
    </w:p>
    <w:p>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南宁扶诚东莱劳务服务有限公司</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纳税人识别号</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91450108MAA7W5Q481</w:t>
      </w:r>
      <w:r>
        <w:rPr>
          <w:rFonts w:hint="eastAsia" w:ascii="仿宋_GB2312" w:hAnsi="宋体" w:eastAsia="仿宋_GB2312"/>
          <w:color w:val="000000" w:themeColor="text1"/>
          <w:sz w:val="32"/>
          <w:szCs w:val="32"/>
          <w:highlight w:val="none"/>
          <w14:textFill>
            <w14:solidFill>
              <w14:schemeClr w14:val="tx1"/>
            </w14:solidFill>
          </w14:textFill>
        </w:rPr>
        <w:t>）</w:t>
      </w:r>
    </w:p>
    <w:p>
      <w:pPr>
        <w:spacing w:line="600" w:lineRule="exact"/>
        <w:ind w:firstLine="800" w:firstLineChars="250"/>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对你公司（地址：</w:t>
      </w:r>
      <w:r>
        <w:rPr>
          <w:rFonts w:hint="eastAsia" w:ascii="仿宋_GB2312" w:eastAsia="仿宋_GB2312"/>
          <w:color w:val="000000" w:themeColor="text1"/>
          <w:sz w:val="32"/>
          <w:szCs w:val="32"/>
          <w14:textFill>
            <w14:solidFill>
              <w14:schemeClr w14:val="tx1"/>
            </w14:solidFill>
          </w14:textFill>
        </w:rPr>
        <w:t>广西壮族自治区南宁市良庆区中国（广西）自由贸易试验区南宁片区金龙路8号16号楼2层T1264号</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widowControl w:val="0"/>
        <w:kinsoku/>
        <w:wordWrap/>
        <w:overflowPunct/>
        <w:topLinePunct w:val="0"/>
        <w:autoSpaceDE/>
        <w:autoSpaceDN/>
        <w:bidi w:val="0"/>
        <w:snapToGrid/>
        <w:spacing w:line="560" w:lineRule="exact"/>
        <w:ind w:firstLine="607"/>
        <w:textAlignment w:val="auto"/>
        <w:rPr>
          <w:rFonts w:ascii="仿宋_GB2312" w:eastAsia="仿宋_GB2312"/>
          <w:color w:val="000000" w:themeColor="text1"/>
          <w:sz w:val="32"/>
          <w:highlight w:val="none"/>
          <w14:textFill>
            <w14:solidFill>
              <w14:schemeClr w14:val="tx1"/>
            </w14:solidFill>
          </w14:textFill>
        </w:rPr>
      </w:pPr>
      <w:r>
        <w:rPr>
          <w:rFonts w:hint="eastAsia" w:ascii="仿宋_GB2312" w:eastAsia="仿宋_GB2312"/>
          <w:color w:val="000000" w:themeColor="text1"/>
          <w:sz w:val="32"/>
          <w:highlight w:val="none"/>
          <w14:textFill>
            <w14:solidFill>
              <w14:schemeClr w14:val="tx1"/>
            </w14:solidFill>
          </w14:textFill>
        </w:rPr>
        <w:t>一、税务行政处罚的事实</w:t>
      </w:r>
      <w:r>
        <w:rPr>
          <w:rFonts w:hint="eastAsia" w:ascii="仿宋_GB2312" w:eastAsia="仿宋_GB2312"/>
          <w:color w:val="000000" w:themeColor="text1"/>
          <w:sz w:val="32"/>
          <w:highlight w:val="none"/>
          <w:lang w:eastAsia="zh-CN"/>
          <w14:textFill>
            <w14:solidFill>
              <w14:schemeClr w14:val="tx1"/>
            </w14:solidFill>
          </w14:textFill>
        </w:rPr>
        <w:t>、理由、</w:t>
      </w:r>
      <w:r>
        <w:rPr>
          <w:rFonts w:hint="eastAsia" w:ascii="仿宋_GB2312" w:eastAsia="仿宋_GB2312"/>
          <w:color w:val="000000" w:themeColor="text1"/>
          <w:sz w:val="32"/>
          <w:highlight w:val="none"/>
          <w14:textFill>
            <w14:solidFill>
              <w14:schemeClr w14:val="tx1"/>
            </w14:solidFill>
          </w14:textFill>
        </w:rPr>
        <w:t>依据及拟作出的处罚决定</w:t>
      </w:r>
      <w:r>
        <w:rPr>
          <w:rFonts w:ascii="仿宋_GB2312" w:eastAsia="仿宋_GB2312"/>
          <w:color w:val="000000" w:themeColor="text1"/>
          <w:sz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24"/>
          <w14:textFill>
            <w14:solidFill>
              <w14:schemeClr w14:val="tx1"/>
            </w14:solidFill>
          </w14:textFill>
        </w:rPr>
        <w:t>（一）</w:t>
      </w:r>
      <w:r>
        <w:rPr>
          <w:rFonts w:hint="eastAsia" w:ascii="仿宋_GB2312" w:eastAsia="仿宋_GB2312"/>
          <w:color w:val="000000" w:themeColor="text1"/>
          <w:sz w:val="32"/>
          <w14:textFill>
            <w14:solidFill>
              <w14:schemeClr w14:val="tx1"/>
            </w14:solidFill>
          </w14:textFill>
        </w:rPr>
        <w:t>你公司</w:t>
      </w:r>
      <w:r>
        <w:rPr>
          <w:rFonts w:hint="eastAsia" w:ascii="仿宋_GB2312" w:eastAsia="仿宋_GB2312"/>
          <w:color w:val="000000" w:themeColor="text1"/>
          <w:sz w:val="32"/>
          <w:szCs w:val="32"/>
          <w14:textFill>
            <w14:solidFill>
              <w14:schemeClr w14:val="tx1"/>
            </w14:solidFill>
          </w14:textFill>
        </w:rPr>
        <w:t>为走逃（失联）企业。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你公司未在税务登记注册地址和生产经营地址经营，法定代表人、财务负责人、办税人电话无法联系,</w:t>
      </w:r>
      <w:r>
        <w:rPr>
          <w:rFonts w:hint="eastAsia" w:ascii="仿宋_GB2312" w:eastAsia="仿宋_GB2312"/>
          <w:color w:val="000000" w:themeColor="text1"/>
          <w:sz w:val="32"/>
          <w:szCs w:val="32"/>
          <w:lang w:val="en-US" w:eastAsia="zh-CN"/>
          <w14:textFill>
            <w14:solidFill>
              <w14:schemeClr w14:val="tx1"/>
            </w14:solidFill>
          </w14:textFill>
        </w:rPr>
        <w:t>2024</w:t>
      </w:r>
      <w:r>
        <w:rPr>
          <w:rFonts w:hint="eastAsia" w:ascii="仿宋_GB2312" w:eastAsia="仿宋_GB2312"/>
          <w:color w:val="000000" w:themeColor="text1"/>
          <w:sz w:val="32"/>
          <w:szCs w:val="32"/>
          <w:lang w:eastAsia="zh-CN"/>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lang w:eastAsia="zh-CN"/>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日</w:t>
      </w:r>
      <w:r>
        <w:rPr>
          <w:rFonts w:hint="eastAsia" w:ascii="仿宋_GB2312" w:hAnsi="仿宋" w:eastAsia="仿宋_GB2312"/>
          <w:color w:val="000000" w:themeColor="text1"/>
          <w:sz w:val="32"/>
          <w:szCs w:val="32"/>
          <w14:textFill>
            <w14:solidFill>
              <w14:schemeClr w14:val="tx1"/>
            </w14:solidFill>
          </w14:textFill>
        </w:rPr>
        <w:t>被主管税务机关认定为非正常户</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至检查结束止，你公司未配合税务检查，也未按要求提供相关涉税资料。</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宋体" w:eastAsia="仿宋_GB2312"/>
          <w:b w:val="0"/>
          <w:bCs w:val="0"/>
          <w:color w:val="000000" w:themeColor="text1"/>
          <w:sz w:val="32"/>
          <w:szCs w:val="32"/>
          <w:lang w:eastAsia="zh-CN"/>
          <w14:textFill>
            <w14:solidFill>
              <w14:schemeClr w14:val="tx1"/>
            </w14:solidFill>
          </w14:textFill>
        </w:rPr>
      </w:pPr>
      <w:r>
        <w:rPr>
          <w:rFonts w:hint="eastAsia" w:ascii="仿宋_GB2312" w:hAnsi="宋体" w:eastAsia="仿宋_GB2312"/>
          <w:b w:val="0"/>
          <w:bCs w:val="0"/>
          <w:color w:val="000000" w:themeColor="text1"/>
          <w:sz w:val="32"/>
          <w:szCs w:val="32"/>
          <w:lang w:eastAsia="zh-CN"/>
          <w14:textFill>
            <w14:solidFill>
              <w14:schemeClr w14:val="tx1"/>
            </w14:solidFill>
          </w14:textFill>
        </w:rPr>
        <w:t>（二）你公司存在虚开增值税发票问题</w:t>
      </w:r>
    </w:p>
    <w:p>
      <w:pPr>
        <w:numPr>
          <w:ilvl w:val="0"/>
          <w:numId w:val="0"/>
        </w:numPr>
        <w:spacing w:line="600" w:lineRule="exact"/>
        <w:ind w:firstLine="640" w:firstLineChars="200"/>
        <w:rPr>
          <w:rFonts w:hint="eastAsia"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b w:val="0"/>
          <w:bCs w:val="0"/>
          <w:color w:val="000000" w:themeColor="text1"/>
          <w:sz w:val="32"/>
          <w:szCs w:val="32"/>
          <w:lang w:val="en-US" w:eastAsia="zh-CN"/>
          <w14:textFill>
            <w14:solidFill>
              <w14:schemeClr w14:val="tx1"/>
            </w14:solidFill>
          </w14:textFill>
        </w:rPr>
        <w:t>1.</w:t>
      </w:r>
      <w:r>
        <w:rPr>
          <w:rFonts w:hint="eastAsia" w:ascii="仿宋_GB2312" w:hAnsi="华文中宋" w:eastAsia="仿宋_GB2312"/>
          <w:color w:val="000000" w:themeColor="text1"/>
          <w:sz w:val="32"/>
          <w:szCs w:val="32"/>
          <w:lang w:val="en-US" w:eastAsia="zh-CN"/>
          <w14:textFill>
            <w14:solidFill>
              <w14:schemeClr w14:val="tx1"/>
            </w14:solidFill>
          </w14:textFill>
        </w:rPr>
        <w:t>取得增值税发票情况</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经查，</w:t>
      </w:r>
      <w:r>
        <w:rPr>
          <w:rFonts w:hint="eastAsia" w:ascii="仿宋_GB2312" w:hAnsi="仿宋" w:eastAsia="仿宋_GB2312"/>
          <w:color w:val="000000" w:themeColor="text1"/>
          <w:sz w:val="32"/>
          <w:szCs w:val="32"/>
          <w:lang w:eastAsia="zh-CN"/>
          <w14:textFill>
            <w14:solidFill>
              <w14:schemeClr w14:val="tx1"/>
            </w14:solidFill>
          </w14:textFill>
        </w:rPr>
        <w:t>你公司</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日至</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31</w:t>
      </w:r>
      <w:r>
        <w:rPr>
          <w:rFonts w:hint="eastAsia" w:ascii="仿宋_GB2312" w:eastAsia="仿宋_GB2312"/>
          <w:color w:val="000000" w:themeColor="text1"/>
          <w:sz w:val="32"/>
          <w:szCs w:val="32"/>
          <w14:textFill>
            <w14:solidFill>
              <w14:schemeClr w14:val="tx1"/>
            </w14:solidFill>
          </w14:textFill>
        </w:rPr>
        <w:t>日</w:t>
      </w:r>
      <w:r>
        <w:rPr>
          <w:rFonts w:hint="eastAsia" w:ascii="仿宋_GB2312" w:hAnsi="仿宋" w:eastAsia="仿宋_GB2312"/>
          <w:color w:val="000000" w:themeColor="text1"/>
          <w:sz w:val="32"/>
          <w:szCs w:val="32"/>
          <w14:textFill>
            <w14:solidFill>
              <w14:schemeClr w14:val="tx1"/>
            </w14:solidFill>
          </w14:textFill>
        </w:rPr>
        <w:t>期间，未发现取得由上游公司开具的增值税专用发票认证抵扣记录及取得普通发票记录。</w:t>
      </w:r>
    </w:p>
    <w:p>
      <w:pPr>
        <w:spacing w:line="58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.开具增值税发票情况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你公司</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2023年1月至6月向主管税务机关领用增值税电子普通发票70份，发票代码：045002000111，发票号码：87603243-87603292（50份），发票代码：045002100211，发票号码：69962463-69962482（20份）。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w:t>
      </w:r>
      <w:r>
        <w:rPr>
          <w:rFonts w:hint="eastAsia" w:ascii="仿宋_GB2312" w:hAnsi="仿宋_GB2312" w:eastAsia="仿宋_GB2312" w:cs="仿宋_GB2312"/>
          <w:color w:val="000000" w:themeColor="text1"/>
          <w:sz w:val="32"/>
          <w:szCs w:val="32"/>
          <w14:textFill>
            <w14:solidFill>
              <w14:schemeClr w14:val="tx1"/>
            </w14:solidFill>
          </w14:textFill>
        </w:rPr>
        <w:t>开具增值税</w:t>
      </w:r>
      <w:r>
        <w:rPr>
          <w:rFonts w:hint="eastAsia" w:ascii="仿宋_GB2312" w:hAnsi="仿宋_GB2312" w:eastAsia="仿宋_GB2312" w:cs="仿宋_GB2312"/>
          <w:color w:val="000000" w:themeColor="text1"/>
          <w:sz w:val="32"/>
          <w:szCs w:val="32"/>
          <w:lang w:eastAsia="zh-CN"/>
          <w14:textFill>
            <w14:solidFill>
              <w14:schemeClr w14:val="tx1"/>
            </w14:solidFill>
          </w14:textFill>
        </w:rPr>
        <w:t>电子普通发票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份，发票代码：045002000111，发票号码：87603243～87603272（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eastAsia="仿宋_GB2312"/>
          <w:color w:val="000000" w:themeColor="text1"/>
          <w:sz w:val="32"/>
          <w:szCs w:val="32"/>
          <w:lang w:val="en-US" w:eastAsia="zh-CN"/>
          <w14:textFill>
            <w14:solidFill>
              <w14:schemeClr w14:val="tx1"/>
            </w14:solidFill>
          </w14:textFill>
        </w:rPr>
        <w:t>涉及金额1,967,863.92元，税额21,728.02元，价税合计1,989,591.94元</w:t>
      </w:r>
      <w:r>
        <w:rPr>
          <w:rFonts w:hint="eastAsia" w:ascii="仿宋_GB2312" w:hAnsi="仿宋_GB2312" w:eastAsia="仿宋_GB2312" w:cs="仿宋_GB2312"/>
          <w:color w:val="000000" w:themeColor="text1"/>
          <w:sz w:val="32"/>
          <w:szCs w:val="32"/>
          <w14:textFill>
            <w14:solidFill>
              <w14:schemeClr w14:val="tx1"/>
            </w14:solidFill>
          </w14:textFill>
        </w:rPr>
        <w:t>，货物名称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*建筑服务*工程劳务</w:t>
      </w:r>
      <w:r>
        <w:rPr>
          <w:rFonts w:hint="eastAsia" w:ascii="仿宋_GB2312" w:hAnsi="仿宋_GB2312" w:eastAsia="仿宋_GB2312" w:cs="仿宋_GB2312"/>
          <w:color w:val="000000" w:themeColor="text1"/>
          <w:sz w:val="32"/>
          <w:szCs w:val="32"/>
          <w:lang w:eastAsia="zh-CN"/>
          <w14:textFill>
            <w14:solidFill>
              <w14:schemeClr w14:val="tx1"/>
            </w14:solidFill>
          </w14:textFill>
        </w:rPr>
        <w:t>、*劳务*劳务费、*物流辅助服务*劳务货物搬运等，</w:t>
      </w:r>
      <w:r>
        <w:rPr>
          <w:rFonts w:hint="eastAsia" w:ascii="仿宋_GB2312" w:hAnsi="仿宋_GB2312" w:eastAsia="仿宋_GB2312" w:cs="仿宋_GB2312"/>
          <w:color w:val="000000" w:themeColor="text1"/>
          <w:sz w:val="32"/>
          <w:szCs w:val="32"/>
          <w14:textFill>
            <w14:solidFill>
              <w14:schemeClr w14:val="tx1"/>
            </w14:solidFill>
          </w14:textFill>
        </w:rPr>
        <w:t>购货单位名称：广西一步流云装饰装修材料有限公司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、广西国宸稀土金属材料有限公司、广西硕通建筑工程有限公司等</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经核查，你公司2023年3月开具的3份增值税发票价税合计53,567.84元，与你公司2023年1-3月（所属期）申报免税额不一致，4-6月开具的17份增值税价税合计1168600元，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与你公司</w:t>
      </w:r>
      <w:r>
        <w:rPr>
          <w:rFonts w:hint="eastAsia" w:ascii="仿宋_GB2312" w:eastAsia="仿宋_GB2312"/>
          <w:color w:val="000000" w:themeColor="text1"/>
          <w:sz w:val="32"/>
          <w:szCs w:val="32"/>
          <w:highlight w:val="none"/>
          <w:lang w:val="en-US" w:eastAsia="zh-CN"/>
          <w14:textFill>
            <w14:solidFill>
              <w14:schemeClr w14:val="tx1"/>
            </w14:solidFill>
          </w14:textFill>
        </w:rPr>
        <w:t>2023年4月-6月（所属期）申报的免税销售额一致,</w:t>
      </w:r>
      <w:r>
        <w:rPr>
          <w:rFonts w:hint="eastAsia" w:ascii="仿宋_GB2312" w:eastAsia="仿宋_GB2312"/>
          <w:sz w:val="32"/>
          <w:szCs w:val="32"/>
          <w:lang w:val="en-US" w:eastAsia="zh-CN"/>
        </w:rPr>
        <w:t>2023年7月至今</w:t>
      </w:r>
      <w:r>
        <w:rPr>
          <w:rFonts w:hint="eastAsia" w:ascii="仿宋_GB2312" w:hAnsi="仿宋" w:eastAsia="仿宋_GB2312"/>
          <w:sz w:val="32"/>
          <w:szCs w:val="32"/>
        </w:rPr>
        <w:t>未进行纳税申报。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0000FF"/>
          <w:kern w:val="2"/>
          <w:sz w:val="32"/>
          <w:szCs w:val="32"/>
          <w:lang w:val="en-US" w:eastAsia="zh-CN" w:bidi="ar-SA"/>
        </w:rPr>
        <w:t>你公司领用未开具增值税电子普通发票40份，发票代码：045002000111，发票号码：87603273-87603292（20份），发票</w:t>
      </w:r>
      <w:r>
        <w:rPr>
          <w:rFonts w:hint="eastAsia" w:ascii="仿宋_GB2312" w:hAnsi="Times New Roman" w:eastAsia="仿宋_GB2312" w:cs="Times New Roman"/>
          <w:color w:val="0000FF"/>
          <w:kern w:val="2"/>
          <w:sz w:val="32"/>
          <w:szCs w:val="32"/>
          <w:lang w:val="en-US" w:eastAsia="zh-CN" w:bidi="ar-SA"/>
        </w:rPr>
        <w:t>代码：045002100211，发票号码：69962463-69962482（20份），发票状态为“失控”。</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sz w:val="32"/>
          <w:szCs w:val="32"/>
          <w:lang w:eastAsia="zh-CN"/>
        </w:rPr>
        <w:t>你公司</w:t>
      </w:r>
      <w:r>
        <w:rPr>
          <w:rFonts w:hint="eastAsia" w:ascii="仿宋_GB2312" w:eastAsia="仿宋_GB2312"/>
          <w:color w:val="000000" w:themeColor="text1"/>
          <w:sz w:val="32"/>
          <w:szCs w:val="32"/>
          <w14:textFill>
            <w14:solidFill>
              <w14:schemeClr w14:val="tx1"/>
            </w14:solidFill>
          </w14:textFill>
        </w:rPr>
        <w:t>向</w:t>
      </w:r>
      <w:r>
        <w:rPr>
          <w:rFonts w:ascii="仿宋_GB2312" w:eastAsia="仿宋_GB2312"/>
          <w:color w:val="000000" w:themeColor="text1"/>
          <w:sz w:val="32"/>
          <w:szCs w:val="32"/>
          <w14:textFill>
            <w14:solidFill>
              <w14:schemeClr w14:val="tx1"/>
            </w14:solidFill>
          </w14:textFill>
        </w:rPr>
        <w:t>税务机关报备的银行账户</w:t>
      </w:r>
      <w:r>
        <w:rPr>
          <w:rFonts w:ascii="仿宋_GB2312" w:eastAsia="仿宋_GB2312"/>
          <w:color w:val="000000"/>
          <w:sz w:val="32"/>
          <w:szCs w:val="32"/>
        </w:rPr>
        <w:t>497010100632855738</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w:t>
      </w:r>
      <w:r>
        <w:rPr>
          <w:rFonts w:hint="eastAsia" w:ascii="仿宋_GB2312" w:eastAsia="仿宋_GB2312"/>
          <w:color w:val="000000"/>
          <w:sz w:val="32"/>
          <w:szCs w:val="32"/>
        </w:rPr>
        <w:t>在开具发票上留存的银行账户497010100632077569</w:t>
      </w:r>
      <w:r>
        <w:rPr>
          <w:rFonts w:hint="eastAsia" w:ascii="仿宋_GB2312" w:eastAsia="仿宋_GB2312"/>
          <w:color w:val="000000"/>
          <w:sz w:val="32"/>
          <w:szCs w:val="32"/>
          <w:lang w:eastAsia="zh-CN"/>
        </w:rPr>
        <w:t>，</w:t>
      </w:r>
      <w:bookmarkStart w:id="0" w:name="_GoBack"/>
      <w:bookmarkEnd w:id="0"/>
      <w:r>
        <w:rPr>
          <w:rFonts w:hint="eastAsia" w:ascii="仿宋_GB2312" w:eastAsia="仿宋_GB2312"/>
          <w:color w:val="000000"/>
          <w:sz w:val="32"/>
          <w:szCs w:val="32"/>
        </w:rPr>
        <w:t>兴业银行股份有限公司南宁</w:t>
      </w:r>
      <w:r>
        <w:rPr>
          <w:rFonts w:hint="eastAsia" w:ascii="仿宋_GB2312" w:eastAsia="仿宋_GB2312"/>
          <w:color w:val="000000"/>
          <w:sz w:val="32"/>
          <w:szCs w:val="32"/>
          <w:lang w:eastAsia="zh-CN"/>
        </w:rPr>
        <w:t>分</w:t>
      </w:r>
      <w:r>
        <w:rPr>
          <w:rFonts w:hint="eastAsia" w:ascii="仿宋_GB2312" w:eastAsia="仿宋_GB2312"/>
          <w:color w:val="000000"/>
          <w:sz w:val="32"/>
          <w:szCs w:val="32"/>
        </w:rPr>
        <w:t>行反馈</w:t>
      </w:r>
      <w:r>
        <w:rPr>
          <w:rFonts w:hint="eastAsia" w:ascii="仿宋_GB2312" w:eastAsia="仿宋_GB2312"/>
          <w:color w:val="000000"/>
          <w:sz w:val="32"/>
          <w:szCs w:val="32"/>
          <w:lang w:eastAsia="zh-CN"/>
        </w:rPr>
        <w:t>，以上账户均不存在。</w:t>
      </w:r>
    </w:p>
    <w:p>
      <w:pPr>
        <w:spacing w:line="600" w:lineRule="exact"/>
        <w:ind w:firstLine="640" w:firstLineChars="200"/>
        <w:rPr>
          <w:rFonts w:hint="eastAsia" w:ascii="仿宋_GB2312" w:hAnsi="宋体" w:eastAsia="仿宋_GB2312" w:cs="仿宋"/>
          <w:b/>
          <w:bCs/>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综上，</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你公司</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开具上述30份增值税电子</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普通发票</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，虚假填列增值税纳税申报表“免税销售额”栏次，且银行账户虚假，无收取受票方资金记录。</w:t>
      </w:r>
      <w:r>
        <w:rPr>
          <w:rFonts w:hint="eastAsia" w:ascii="仿宋_GB2312" w:eastAsia="仿宋_GB2312"/>
          <w:color w:val="000000" w:themeColor="text1"/>
          <w:sz w:val="32"/>
          <w:szCs w:val="32"/>
          <w14:textFill>
            <w14:solidFill>
              <w14:schemeClr w14:val="tx1"/>
            </w14:solidFill>
          </w14:textFill>
        </w:rPr>
        <w:t>上述行为属于开具与实际经营业务情况不符的</w:t>
      </w:r>
      <w:r>
        <w:rPr>
          <w:rFonts w:hint="eastAsia" w:ascii="仿宋_GB2312" w:eastAsia="仿宋_GB2312"/>
          <w:color w:val="000000" w:themeColor="text1"/>
          <w:sz w:val="32"/>
          <w:szCs w:val="32"/>
          <w:lang w:eastAsia="zh-CN"/>
          <w14:textFill>
            <w14:solidFill>
              <w14:schemeClr w14:val="tx1"/>
            </w14:solidFill>
          </w14:textFill>
        </w:rPr>
        <w:t>增值税普通</w:t>
      </w:r>
      <w:r>
        <w:rPr>
          <w:rFonts w:hint="eastAsia" w:ascii="仿宋_GB2312" w:eastAsia="仿宋_GB2312"/>
          <w:color w:val="000000" w:themeColor="text1"/>
          <w:sz w:val="32"/>
          <w:szCs w:val="32"/>
          <w14:textFill>
            <w14:solidFill>
              <w14:schemeClr w14:val="tx1"/>
            </w14:solidFill>
          </w14:textFill>
        </w:rPr>
        <w:t>发票行为，违反了《中华人民共和国发票管理办法》（</w:t>
      </w:r>
      <w:r>
        <w:rPr>
          <w:rFonts w:hint="eastAsia" w:ascii="仿宋_GB2312" w:eastAsia="仿宋_GB2312"/>
          <w:color w:val="000000" w:themeColor="text1"/>
          <w:sz w:val="32"/>
          <w:szCs w:val="32"/>
          <w:lang w:eastAsia="zh-CN"/>
          <w14:textFill>
            <w14:solidFill>
              <w14:schemeClr w14:val="tx1"/>
            </w14:solidFill>
          </w14:textFill>
        </w:rPr>
        <w:t>财政部令第6号发布，</w:t>
      </w:r>
      <w:r>
        <w:rPr>
          <w:rFonts w:hint="eastAsia" w:ascii="仿宋_GB2312" w:eastAsia="仿宋_GB2312"/>
          <w:color w:val="000000" w:themeColor="text1"/>
          <w:sz w:val="32"/>
          <w:szCs w:val="32"/>
          <w14:textFill>
            <w14:solidFill>
              <w14:schemeClr w14:val="tx1"/>
            </w14:solidFill>
          </w14:textFill>
        </w:rPr>
        <w:t>国务院令第7</w:t>
      </w:r>
      <w:r>
        <w:rPr>
          <w:rFonts w:hint="eastAsia" w:ascii="仿宋_GB2312" w:eastAsia="仿宋_GB2312"/>
          <w:color w:val="000000" w:themeColor="text1"/>
          <w:sz w:val="32"/>
          <w:szCs w:val="32"/>
          <w:lang w:val="en-US" w:eastAsia="zh-CN"/>
          <w14:textFill>
            <w14:solidFill>
              <w14:schemeClr w14:val="tx1"/>
            </w14:solidFill>
          </w14:textFill>
        </w:rPr>
        <w:t>64</w:t>
      </w:r>
      <w:r>
        <w:rPr>
          <w:rFonts w:hint="eastAsia" w:ascii="仿宋_GB2312" w:eastAsia="仿宋_GB2312"/>
          <w:color w:val="000000" w:themeColor="text1"/>
          <w:sz w:val="32"/>
          <w:szCs w:val="32"/>
          <w14:textFill>
            <w14:solidFill>
              <w14:schemeClr w14:val="tx1"/>
            </w14:solidFill>
          </w14:textFill>
        </w:rPr>
        <w:t>号</w:t>
      </w:r>
      <w:r>
        <w:rPr>
          <w:rFonts w:hint="eastAsia" w:ascii="仿宋_GB2312" w:eastAsia="仿宋_GB2312"/>
          <w:color w:val="000000" w:themeColor="text1"/>
          <w:sz w:val="32"/>
          <w:szCs w:val="32"/>
          <w:lang w:eastAsia="zh-CN"/>
          <w14:textFill>
            <w14:solidFill>
              <w14:schemeClr w14:val="tx1"/>
            </w14:solidFill>
          </w14:textFill>
        </w:rPr>
        <w:t>修订</w:t>
      </w:r>
      <w:r>
        <w:rPr>
          <w:rFonts w:hint="eastAsia" w:ascii="仿宋_GB2312" w:eastAsia="仿宋_GB2312"/>
          <w:color w:val="000000" w:themeColor="text1"/>
          <w:sz w:val="32"/>
          <w:szCs w:val="32"/>
          <w14:textFill>
            <w14:solidFill>
              <w14:schemeClr w14:val="tx1"/>
            </w14:solidFill>
          </w14:textFill>
        </w:rPr>
        <w:t>）第二十</w:t>
      </w: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条第一款</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第二款第</w:t>
      </w: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项的规定，属于虚开发票行为。</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根据《中华人民共和国发票管理办法》（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财政部令第6号发布，国务院令第764号修订</w:t>
      </w:r>
      <w:r>
        <w:rPr>
          <w:rFonts w:hint="eastAsia" w:ascii="仿宋_GB2312" w:eastAsia="仿宋_GB2312"/>
          <w:color w:val="000000" w:themeColor="text1"/>
          <w:sz w:val="32"/>
          <w:szCs w:val="32"/>
          <w14:textFill>
            <w14:solidFill>
              <w14:schemeClr w14:val="tx1"/>
            </w14:solidFill>
          </w14:textFill>
        </w:rPr>
        <w:t>）第三十</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条第一款的规定，</w:t>
      </w:r>
      <w:r>
        <w:rPr>
          <w:rFonts w:hint="eastAsia" w:ascii="仿宋_GB2312" w:eastAsia="仿宋_GB2312"/>
          <w:color w:val="000000" w:themeColor="text1"/>
          <w:sz w:val="32"/>
          <w:szCs w:val="32"/>
          <w:lang w:eastAsia="zh-CN"/>
          <w14:textFill>
            <w14:solidFill>
              <w14:schemeClr w14:val="tx1"/>
            </w14:solidFill>
          </w14:textFill>
        </w:rPr>
        <w:t>你</w:t>
      </w:r>
      <w:r>
        <w:rPr>
          <w:rFonts w:hint="eastAsia" w:ascii="仿宋_GB2312" w:eastAsia="仿宋_GB2312"/>
          <w:color w:val="000000" w:themeColor="text1"/>
          <w:sz w:val="32"/>
          <w:szCs w:val="32"/>
          <w14:textFill>
            <w14:solidFill>
              <w14:schemeClr w14:val="tx1"/>
            </w14:solidFill>
          </w14:textFill>
        </w:rPr>
        <w:t>公司前述违法行为符合《国家税务总局广西壮族自治区税务局关于发布&lt;广西壮族自治区税务行政处罚裁量基准&gt;的公告》（国家税务总局广西壮族自治区税务局公告202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年第</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号）第38项规定的“特别严重”裁量阶次适用条件，拟对</w:t>
      </w:r>
      <w:r>
        <w:rPr>
          <w:rFonts w:hint="eastAsia" w:ascii="仿宋_GB2312" w:eastAsia="仿宋_GB2312"/>
          <w:color w:val="000000" w:themeColor="text1"/>
          <w:sz w:val="32"/>
          <w:szCs w:val="32"/>
          <w:lang w:eastAsia="zh-CN"/>
          <w14:textFill>
            <w14:solidFill>
              <w14:schemeClr w14:val="tx1"/>
            </w14:solidFill>
          </w14:textFill>
        </w:rPr>
        <w:t>你</w:t>
      </w:r>
      <w:r>
        <w:rPr>
          <w:rFonts w:hint="eastAsia" w:ascii="仿宋_GB2312" w:eastAsia="仿宋_GB2312"/>
          <w:color w:val="000000" w:themeColor="text1"/>
          <w:sz w:val="32"/>
          <w:szCs w:val="32"/>
          <w14:textFill>
            <w14:solidFill>
              <w14:schemeClr w14:val="tx1"/>
            </w14:solidFill>
          </w14:textFill>
        </w:rPr>
        <w:t>公司虚开发票行为处以110000元的罚款。</w:t>
      </w:r>
    </w:p>
    <w:p>
      <w:pPr>
        <w:spacing w:line="600" w:lineRule="exact"/>
        <w:ind w:firstLine="640" w:firstLineChars="200"/>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二、你公司有陈述、申辩的权利。请在我局作出税务行政处罚决定之前，到我局进行陈述、申辩或自行提供陈述、申辩材料；逾期不进行陈述、申辩的，视同放弃权利。</w:t>
      </w:r>
    </w:p>
    <w:p>
      <w:pPr>
        <w:spacing w:line="600" w:lineRule="exact"/>
        <w:ind w:firstLine="800" w:firstLineChars="250"/>
        <w:rPr>
          <w:rFonts w:hint="eastAsia" w:ascii="仿宋_GB2312" w:hAnsi="仿宋" w:eastAsia="仿宋_GB2312"/>
          <w:color w:val="000000" w:themeColor="text1"/>
          <w:sz w:val="32"/>
          <w:szCs w:val="24"/>
          <w:highlight w:val="none"/>
          <w14:textFill>
            <w14:solidFill>
              <w14:schemeClr w14:val="tx1"/>
            </w14:solidFill>
          </w14:textFill>
        </w:rPr>
      </w:pP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三、若拟对你公司罚款10000元（含10000元）以上，或符合《中华人民共和国行政处罚法》第六十三条规定的其他情形的，你公司有要求听证的权利。可自收到本告知书之日起五个工作日内向我局书面提出听证申请；逾期不提出，视为放弃听证权利。</w:t>
      </w:r>
      <w:r>
        <w:rPr>
          <w:rFonts w:hint="eastAsia" w:ascii="仿宋_GB2312" w:hAnsi="仿宋" w:eastAsia="仿宋_GB2312"/>
          <w:color w:val="000000" w:themeColor="text1"/>
          <w:sz w:val="32"/>
          <w:szCs w:val="24"/>
          <w:highlight w:val="none"/>
          <w14:textFill>
            <w14:solidFill>
              <w14:schemeClr w14:val="tx1"/>
            </w14:solidFill>
          </w14:textFill>
        </w:rPr>
        <w:t xml:space="preserve">                   </w:t>
      </w:r>
    </w:p>
    <w:p>
      <w:pPr>
        <w:spacing w:line="600" w:lineRule="exact"/>
        <w:ind w:firstLine="5440" w:firstLineChars="1700"/>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kern w:val="0"/>
          <w:sz w:val="32"/>
          <w:szCs w:val="20"/>
          <w:highlight w:val="none"/>
          <w14:textFill>
            <w14:solidFill>
              <w14:schemeClr w14:val="tx1"/>
            </w14:solidFill>
          </w14:textFill>
        </w:rPr>
        <w:t>二〇二</w:t>
      </w:r>
      <w:r>
        <w:rPr>
          <w:rFonts w:hint="eastAsia" w:ascii="仿宋_GB2312" w:hAnsi="仿宋" w:eastAsia="仿宋_GB2312"/>
          <w:color w:val="000000" w:themeColor="text1"/>
          <w:kern w:val="0"/>
          <w:sz w:val="32"/>
          <w:szCs w:val="20"/>
          <w:highlight w:val="none"/>
          <w:lang w:eastAsia="zh-CN"/>
          <w14:textFill>
            <w14:solidFill>
              <w14:schemeClr w14:val="tx1"/>
            </w14:solidFill>
          </w14:textFill>
        </w:rPr>
        <w:t>四</w:t>
      </w:r>
      <w:r>
        <w:rPr>
          <w:rFonts w:hint="eastAsia" w:ascii="仿宋_GB2312" w:hAnsi="仿宋" w:eastAsia="仿宋_GB2312"/>
          <w:color w:val="000000" w:themeColor="text1"/>
          <w:kern w:val="0"/>
          <w:sz w:val="32"/>
          <w:szCs w:val="20"/>
          <w:highlight w:val="none"/>
          <w14:textFill>
            <w14:solidFill>
              <w14:schemeClr w14:val="tx1"/>
            </w14:solidFill>
          </w14:textFill>
        </w:rPr>
        <w:t>年</w:t>
      </w:r>
      <w:r>
        <w:rPr>
          <w:rFonts w:hint="eastAsia" w:ascii="仿宋_GB2312" w:hAnsi="仿宋" w:eastAsia="仿宋_GB2312"/>
          <w:color w:val="000000" w:themeColor="text1"/>
          <w:kern w:val="0"/>
          <w:sz w:val="32"/>
          <w:szCs w:val="20"/>
          <w:highlight w:val="none"/>
          <w:lang w:eastAsia="zh-CN"/>
          <w14:textFill>
            <w14:solidFill>
              <w14:schemeClr w14:val="tx1"/>
            </w14:solidFill>
          </w14:textFill>
        </w:rPr>
        <w:t>十</w:t>
      </w:r>
      <w:r>
        <w:rPr>
          <w:rFonts w:hint="eastAsia" w:ascii="仿宋_GB2312" w:hAnsi="仿宋" w:eastAsia="仿宋_GB2312"/>
          <w:color w:val="000000" w:themeColor="text1"/>
          <w:kern w:val="0"/>
          <w:sz w:val="32"/>
          <w:szCs w:val="20"/>
          <w:highlight w:val="none"/>
          <w14:textFill>
            <w14:solidFill>
              <w14:schemeClr w14:val="tx1"/>
            </w14:solidFill>
          </w14:textFill>
        </w:rPr>
        <w:t>月</w:t>
      </w:r>
      <w:r>
        <w:rPr>
          <w:rFonts w:hint="eastAsia" w:ascii="仿宋_GB2312" w:hAnsi="仿宋" w:eastAsia="仿宋_GB2312"/>
          <w:color w:val="000000" w:themeColor="text1"/>
          <w:kern w:val="0"/>
          <w:sz w:val="32"/>
          <w:szCs w:val="20"/>
          <w:highlight w:val="none"/>
          <w:lang w:eastAsia="zh-CN"/>
          <w14:textFill>
            <w14:solidFill>
              <w14:schemeClr w14:val="tx1"/>
            </w14:solidFill>
          </w14:textFill>
        </w:rPr>
        <w:t>十八</w:t>
      </w:r>
      <w:r>
        <w:rPr>
          <w:rFonts w:hint="eastAsia" w:ascii="仿宋_GB2312" w:hAnsi="仿宋" w:eastAsia="仿宋_GB2312"/>
          <w:color w:val="000000" w:themeColor="text1"/>
          <w:kern w:val="0"/>
          <w:sz w:val="32"/>
          <w:szCs w:val="20"/>
          <w:highlight w:val="none"/>
          <w14:textFill>
            <w14:solidFill>
              <w14:schemeClr w14:val="tx1"/>
            </w14:solidFill>
          </w14:textFill>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504020202030204"/>
    <w:charset w:val="00"/>
    <w:family w:val="swiss"/>
    <w:pitch w:val="default"/>
    <w:sig w:usb0="00000007"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G+19m3UAQAApQMAAA4AAAAAAAAAAQAgAAAAHgEA&#10;AGRycy9lMm9Eb2MueG1sUEsFBgAAAAAGAAYAWQEAAGQ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9cuqU9MBAAClAwAADgAAAAAAAAABACAAAAAeAQAA&#10;ZHJzL2Uyb0RvYy54bWxQSwUGAAAAAAYABgBZAQAAYwUAAAAA&#10;">
              <v:fill on="f" focussize="0,0"/>
              <v:stroke on="f"/>
              <v:imagedata o:title=""/>
              <o:lock v:ext="edit" aspectratio="f"/>
              <v:textbox inset="0mm,0mm,0mm,0mm" style="mso-fit-shape-to-text:t;">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0574"/>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B7C9F"/>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6DA6"/>
    <w:rsid w:val="000E7802"/>
    <w:rsid w:val="000E7FB8"/>
    <w:rsid w:val="000F0000"/>
    <w:rsid w:val="000F03F6"/>
    <w:rsid w:val="000F3292"/>
    <w:rsid w:val="000F46E3"/>
    <w:rsid w:val="000F5661"/>
    <w:rsid w:val="000F7527"/>
    <w:rsid w:val="00100078"/>
    <w:rsid w:val="00100A70"/>
    <w:rsid w:val="00101AF0"/>
    <w:rsid w:val="00101C11"/>
    <w:rsid w:val="00104D8E"/>
    <w:rsid w:val="0010586F"/>
    <w:rsid w:val="00105D81"/>
    <w:rsid w:val="00107264"/>
    <w:rsid w:val="001136DA"/>
    <w:rsid w:val="0011573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958CB"/>
    <w:rsid w:val="001A0A4B"/>
    <w:rsid w:val="001A10A4"/>
    <w:rsid w:val="001A10F6"/>
    <w:rsid w:val="001A405E"/>
    <w:rsid w:val="001A784A"/>
    <w:rsid w:val="001A7AC4"/>
    <w:rsid w:val="001B1354"/>
    <w:rsid w:val="001B15B7"/>
    <w:rsid w:val="001B2E00"/>
    <w:rsid w:val="001B4C56"/>
    <w:rsid w:val="001B4E30"/>
    <w:rsid w:val="001B7CCF"/>
    <w:rsid w:val="001C0394"/>
    <w:rsid w:val="001C2341"/>
    <w:rsid w:val="001C6877"/>
    <w:rsid w:val="001C723C"/>
    <w:rsid w:val="001D1D56"/>
    <w:rsid w:val="001D2B5C"/>
    <w:rsid w:val="001D3064"/>
    <w:rsid w:val="001D6AD0"/>
    <w:rsid w:val="001E0A62"/>
    <w:rsid w:val="001E20EC"/>
    <w:rsid w:val="001E29F0"/>
    <w:rsid w:val="001E3770"/>
    <w:rsid w:val="001E5891"/>
    <w:rsid w:val="001E60E9"/>
    <w:rsid w:val="001F442D"/>
    <w:rsid w:val="001F489F"/>
    <w:rsid w:val="001F5017"/>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1BAD"/>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1EA"/>
    <w:rsid w:val="00285211"/>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2FF0"/>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40D"/>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23E0"/>
    <w:rsid w:val="00453948"/>
    <w:rsid w:val="00453DB8"/>
    <w:rsid w:val="004548CC"/>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512"/>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17E2"/>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3712E"/>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626F"/>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36E5"/>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37C2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49F"/>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1389"/>
    <w:rsid w:val="00892687"/>
    <w:rsid w:val="00894EE2"/>
    <w:rsid w:val="00895488"/>
    <w:rsid w:val="00897104"/>
    <w:rsid w:val="008972F1"/>
    <w:rsid w:val="0089741F"/>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3E23"/>
    <w:rsid w:val="008F3F54"/>
    <w:rsid w:val="008F4393"/>
    <w:rsid w:val="008F7A45"/>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04F6"/>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142"/>
    <w:rsid w:val="0098395E"/>
    <w:rsid w:val="00985245"/>
    <w:rsid w:val="009855DA"/>
    <w:rsid w:val="00986DC9"/>
    <w:rsid w:val="0099072B"/>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5B6E"/>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0E8D"/>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3DC8"/>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A42"/>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AFE"/>
    <w:rsid w:val="00B35C15"/>
    <w:rsid w:val="00B36163"/>
    <w:rsid w:val="00B407DB"/>
    <w:rsid w:val="00B40DE8"/>
    <w:rsid w:val="00B43BF0"/>
    <w:rsid w:val="00B46B0F"/>
    <w:rsid w:val="00B4773F"/>
    <w:rsid w:val="00B50A95"/>
    <w:rsid w:val="00B513BE"/>
    <w:rsid w:val="00B52424"/>
    <w:rsid w:val="00B528E6"/>
    <w:rsid w:val="00B530A4"/>
    <w:rsid w:val="00B54825"/>
    <w:rsid w:val="00B56081"/>
    <w:rsid w:val="00B57BE0"/>
    <w:rsid w:val="00B6052A"/>
    <w:rsid w:val="00B6063E"/>
    <w:rsid w:val="00B61385"/>
    <w:rsid w:val="00B62FC6"/>
    <w:rsid w:val="00B63263"/>
    <w:rsid w:val="00B63C0F"/>
    <w:rsid w:val="00B63CDA"/>
    <w:rsid w:val="00B65188"/>
    <w:rsid w:val="00B662C6"/>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4D67"/>
    <w:rsid w:val="00BA531C"/>
    <w:rsid w:val="00BA7D75"/>
    <w:rsid w:val="00BB60CB"/>
    <w:rsid w:val="00BB6547"/>
    <w:rsid w:val="00BB7161"/>
    <w:rsid w:val="00BC06E5"/>
    <w:rsid w:val="00BC0908"/>
    <w:rsid w:val="00BC1F94"/>
    <w:rsid w:val="00BC3EE2"/>
    <w:rsid w:val="00BC3F55"/>
    <w:rsid w:val="00BC446C"/>
    <w:rsid w:val="00BC6529"/>
    <w:rsid w:val="00BC72B6"/>
    <w:rsid w:val="00BC7806"/>
    <w:rsid w:val="00BC7B57"/>
    <w:rsid w:val="00BD17AC"/>
    <w:rsid w:val="00BD25F8"/>
    <w:rsid w:val="00BD2CDF"/>
    <w:rsid w:val="00BD3A64"/>
    <w:rsid w:val="00BD3E55"/>
    <w:rsid w:val="00BD460B"/>
    <w:rsid w:val="00BD4F11"/>
    <w:rsid w:val="00BD524B"/>
    <w:rsid w:val="00BD5D40"/>
    <w:rsid w:val="00BE07D3"/>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5285"/>
    <w:rsid w:val="00C16886"/>
    <w:rsid w:val="00C16E60"/>
    <w:rsid w:val="00C17063"/>
    <w:rsid w:val="00C208CD"/>
    <w:rsid w:val="00C25843"/>
    <w:rsid w:val="00C27651"/>
    <w:rsid w:val="00C27BE5"/>
    <w:rsid w:val="00C305C2"/>
    <w:rsid w:val="00C310FF"/>
    <w:rsid w:val="00C32398"/>
    <w:rsid w:val="00C34BA6"/>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02E"/>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4F3A"/>
    <w:rsid w:val="00CB67BA"/>
    <w:rsid w:val="00CB725D"/>
    <w:rsid w:val="00CC135F"/>
    <w:rsid w:val="00CC1F2C"/>
    <w:rsid w:val="00CC3D0F"/>
    <w:rsid w:val="00CC3D95"/>
    <w:rsid w:val="00CC44B5"/>
    <w:rsid w:val="00CC706D"/>
    <w:rsid w:val="00CC7A7C"/>
    <w:rsid w:val="00CC7DD6"/>
    <w:rsid w:val="00CD0AC8"/>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C7FB4"/>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485A"/>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0C01"/>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05D2"/>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5A2"/>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0D7A"/>
    <w:rsid w:val="00F518FE"/>
    <w:rsid w:val="00F53691"/>
    <w:rsid w:val="00F54856"/>
    <w:rsid w:val="00F54FE6"/>
    <w:rsid w:val="00F5538B"/>
    <w:rsid w:val="00F5647A"/>
    <w:rsid w:val="00F567CD"/>
    <w:rsid w:val="00F56C2A"/>
    <w:rsid w:val="00F5725D"/>
    <w:rsid w:val="00F62DFA"/>
    <w:rsid w:val="00F63104"/>
    <w:rsid w:val="00F647DC"/>
    <w:rsid w:val="00F65125"/>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A6396"/>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49E6"/>
    <w:rsid w:val="00FD68A0"/>
    <w:rsid w:val="00FE221D"/>
    <w:rsid w:val="00FE294C"/>
    <w:rsid w:val="00FE4461"/>
    <w:rsid w:val="00FE6BF7"/>
    <w:rsid w:val="00FF08AB"/>
    <w:rsid w:val="00FF0EF6"/>
    <w:rsid w:val="00FF124E"/>
    <w:rsid w:val="00FF2CAD"/>
    <w:rsid w:val="00FF5705"/>
    <w:rsid w:val="00FF69D7"/>
    <w:rsid w:val="00FF6E61"/>
    <w:rsid w:val="00FF7F22"/>
    <w:rsid w:val="011B0782"/>
    <w:rsid w:val="01587FC1"/>
    <w:rsid w:val="015F5F6C"/>
    <w:rsid w:val="01F91F67"/>
    <w:rsid w:val="024E5843"/>
    <w:rsid w:val="02D23AF2"/>
    <w:rsid w:val="039562BD"/>
    <w:rsid w:val="03A716B4"/>
    <w:rsid w:val="040C624D"/>
    <w:rsid w:val="04F009E6"/>
    <w:rsid w:val="054C377D"/>
    <w:rsid w:val="05B13D4E"/>
    <w:rsid w:val="072F10D5"/>
    <w:rsid w:val="07686B85"/>
    <w:rsid w:val="07DF2EC0"/>
    <w:rsid w:val="07F1749D"/>
    <w:rsid w:val="07F35FC0"/>
    <w:rsid w:val="08042AD2"/>
    <w:rsid w:val="084413F9"/>
    <w:rsid w:val="085017BB"/>
    <w:rsid w:val="08704187"/>
    <w:rsid w:val="089D7F7B"/>
    <w:rsid w:val="08D718C8"/>
    <w:rsid w:val="0940120A"/>
    <w:rsid w:val="099F303B"/>
    <w:rsid w:val="0A0D0EE8"/>
    <w:rsid w:val="0A2356BA"/>
    <w:rsid w:val="0A8F0EAA"/>
    <w:rsid w:val="0AEF6352"/>
    <w:rsid w:val="0B283438"/>
    <w:rsid w:val="0B586B39"/>
    <w:rsid w:val="0BA11DFC"/>
    <w:rsid w:val="0BFE17C4"/>
    <w:rsid w:val="0C712B9B"/>
    <w:rsid w:val="0C756705"/>
    <w:rsid w:val="0C9A3DD8"/>
    <w:rsid w:val="0D363AEB"/>
    <w:rsid w:val="0D746EE5"/>
    <w:rsid w:val="0D910D4F"/>
    <w:rsid w:val="0D983558"/>
    <w:rsid w:val="0DA24D05"/>
    <w:rsid w:val="0E2C3B17"/>
    <w:rsid w:val="0F823DF9"/>
    <w:rsid w:val="100837FF"/>
    <w:rsid w:val="10090B08"/>
    <w:rsid w:val="1025391D"/>
    <w:rsid w:val="102554DF"/>
    <w:rsid w:val="112E51CE"/>
    <w:rsid w:val="123230C2"/>
    <w:rsid w:val="12325DD7"/>
    <w:rsid w:val="12C827A1"/>
    <w:rsid w:val="12E33EE0"/>
    <w:rsid w:val="12EA121E"/>
    <w:rsid w:val="12EB67DB"/>
    <w:rsid w:val="13941694"/>
    <w:rsid w:val="13AD2836"/>
    <w:rsid w:val="13E2620E"/>
    <w:rsid w:val="14120EBE"/>
    <w:rsid w:val="142401A9"/>
    <w:rsid w:val="14292D92"/>
    <w:rsid w:val="150B1293"/>
    <w:rsid w:val="15561141"/>
    <w:rsid w:val="15E86545"/>
    <w:rsid w:val="15FF1300"/>
    <w:rsid w:val="164D2F23"/>
    <w:rsid w:val="16F73579"/>
    <w:rsid w:val="17481D47"/>
    <w:rsid w:val="17642D5E"/>
    <w:rsid w:val="17775D83"/>
    <w:rsid w:val="17CD6DFC"/>
    <w:rsid w:val="17D66162"/>
    <w:rsid w:val="17DE0A96"/>
    <w:rsid w:val="17E24391"/>
    <w:rsid w:val="17FB44C7"/>
    <w:rsid w:val="18616280"/>
    <w:rsid w:val="19A26B54"/>
    <w:rsid w:val="19D1272B"/>
    <w:rsid w:val="19EA619C"/>
    <w:rsid w:val="1A88036A"/>
    <w:rsid w:val="1A8A0630"/>
    <w:rsid w:val="1AEE5099"/>
    <w:rsid w:val="1B622311"/>
    <w:rsid w:val="1C732F81"/>
    <w:rsid w:val="1C9D01EE"/>
    <w:rsid w:val="1CAC34DB"/>
    <w:rsid w:val="1CCF4A85"/>
    <w:rsid w:val="1CEF4D57"/>
    <w:rsid w:val="1D6C2EE4"/>
    <w:rsid w:val="1D6F1AC8"/>
    <w:rsid w:val="1D8325B9"/>
    <w:rsid w:val="1D915A39"/>
    <w:rsid w:val="1EAF31B5"/>
    <w:rsid w:val="1F203468"/>
    <w:rsid w:val="1F4278AB"/>
    <w:rsid w:val="1FF54795"/>
    <w:rsid w:val="20066120"/>
    <w:rsid w:val="20355F90"/>
    <w:rsid w:val="209D5005"/>
    <w:rsid w:val="20B77904"/>
    <w:rsid w:val="21325EF8"/>
    <w:rsid w:val="21373440"/>
    <w:rsid w:val="215149B5"/>
    <w:rsid w:val="217F77B4"/>
    <w:rsid w:val="218106EF"/>
    <w:rsid w:val="21F277D3"/>
    <w:rsid w:val="220B59FF"/>
    <w:rsid w:val="22212BAD"/>
    <w:rsid w:val="22870F7A"/>
    <w:rsid w:val="247D4C57"/>
    <w:rsid w:val="252B65CF"/>
    <w:rsid w:val="255E2309"/>
    <w:rsid w:val="25BA02C0"/>
    <w:rsid w:val="25F23F1C"/>
    <w:rsid w:val="263627F0"/>
    <w:rsid w:val="26B06C4E"/>
    <w:rsid w:val="26B66B0B"/>
    <w:rsid w:val="27496888"/>
    <w:rsid w:val="27B10378"/>
    <w:rsid w:val="280C1DA7"/>
    <w:rsid w:val="28B219EE"/>
    <w:rsid w:val="28C12260"/>
    <w:rsid w:val="292D673D"/>
    <w:rsid w:val="297C4320"/>
    <w:rsid w:val="29B8261D"/>
    <w:rsid w:val="29FE5D43"/>
    <w:rsid w:val="2A052307"/>
    <w:rsid w:val="2A8D1863"/>
    <w:rsid w:val="2A985477"/>
    <w:rsid w:val="2B38783A"/>
    <w:rsid w:val="2B53734B"/>
    <w:rsid w:val="2B5E5924"/>
    <w:rsid w:val="2B64004E"/>
    <w:rsid w:val="2B9D2A26"/>
    <w:rsid w:val="2BEE619B"/>
    <w:rsid w:val="2BFA35B0"/>
    <w:rsid w:val="2C106849"/>
    <w:rsid w:val="2CE44B67"/>
    <w:rsid w:val="2D95566C"/>
    <w:rsid w:val="2DA72E6F"/>
    <w:rsid w:val="2DE90B32"/>
    <w:rsid w:val="2E2118F8"/>
    <w:rsid w:val="2E9A7890"/>
    <w:rsid w:val="2EB817E7"/>
    <w:rsid w:val="2F556804"/>
    <w:rsid w:val="2FE71F0E"/>
    <w:rsid w:val="30590A81"/>
    <w:rsid w:val="30B21D77"/>
    <w:rsid w:val="30D6621A"/>
    <w:rsid w:val="31451E0E"/>
    <w:rsid w:val="31662B18"/>
    <w:rsid w:val="32B450D0"/>
    <w:rsid w:val="33532E3C"/>
    <w:rsid w:val="33F428B9"/>
    <w:rsid w:val="349D29D0"/>
    <w:rsid w:val="352C2090"/>
    <w:rsid w:val="35915284"/>
    <w:rsid w:val="374A6DCF"/>
    <w:rsid w:val="375A2BC2"/>
    <w:rsid w:val="37CF54F1"/>
    <w:rsid w:val="37CF7C04"/>
    <w:rsid w:val="380B72F5"/>
    <w:rsid w:val="383D3737"/>
    <w:rsid w:val="386A7CAC"/>
    <w:rsid w:val="393E61B4"/>
    <w:rsid w:val="39735091"/>
    <w:rsid w:val="39AB1422"/>
    <w:rsid w:val="39AB4B2D"/>
    <w:rsid w:val="39F6757F"/>
    <w:rsid w:val="39FA29FC"/>
    <w:rsid w:val="3AB009A4"/>
    <w:rsid w:val="3AB952FB"/>
    <w:rsid w:val="3AE1129F"/>
    <w:rsid w:val="3AE358FB"/>
    <w:rsid w:val="3AFC2D8C"/>
    <w:rsid w:val="3AFF7D6C"/>
    <w:rsid w:val="3B546014"/>
    <w:rsid w:val="3C495BD5"/>
    <w:rsid w:val="3C5B4178"/>
    <w:rsid w:val="3C5E565B"/>
    <w:rsid w:val="3C814BF3"/>
    <w:rsid w:val="3D58507E"/>
    <w:rsid w:val="3D861B47"/>
    <w:rsid w:val="3DA536C7"/>
    <w:rsid w:val="3DD35DF2"/>
    <w:rsid w:val="3E287BFF"/>
    <w:rsid w:val="3E987551"/>
    <w:rsid w:val="3EEE0973"/>
    <w:rsid w:val="3F4D7DEE"/>
    <w:rsid w:val="3F593763"/>
    <w:rsid w:val="405358E9"/>
    <w:rsid w:val="40B72FD7"/>
    <w:rsid w:val="4141558D"/>
    <w:rsid w:val="41F14A51"/>
    <w:rsid w:val="427D130E"/>
    <w:rsid w:val="42CE2DA5"/>
    <w:rsid w:val="43BB0EF9"/>
    <w:rsid w:val="43DD3DB5"/>
    <w:rsid w:val="44761FAC"/>
    <w:rsid w:val="44A839AC"/>
    <w:rsid w:val="450626E8"/>
    <w:rsid w:val="455B1A34"/>
    <w:rsid w:val="458B6928"/>
    <w:rsid w:val="458C66B5"/>
    <w:rsid w:val="45B177DE"/>
    <w:rsid w:val="472C3489"/>
    <w:rsid w:val="477206D5"/>
    <w:rsid w:val="47D0556C"/>
    <w:rsid w:val="48436234"/>
    <w:rsid w:val="488F4CFA"/>
    <w:rsid w:val="48A35DDC"/>
    <w:rsid w:val="491B4626"/>
    <w:rsid w:val="49806D76"/>
    <w:rsid w:val="4A335934"/>
    <w:rsid w:val="4A51220B"/>
    <w:rsid w:val="4AA439D2"/>
    <w:rsid w:val="4B2140DF"/>
    <w:rsid w:val="4B93262E"/>
    <w:rsid w:val="4BB11854"/>
    <w:rsid w:val="4C3208C5"/>
    <w:rsid w:val="4C914CCE"/>
    <w:rsid w:val="4CA04584"/>
    <w:rsid w:val="4CD46A77"/>
    <w:rsid w:val="4CD92A87"/>
    <w:rsid w:val="4E034E06"/>
    <w:rsid w:val="4EC94DBB"/>
    <w:rsid w:val="4F853AEF"/>
    <w:rsid w:val="507D0AF4"/>
    <w:rsid w:val="50A95C20"/>
    <w:rsid w:val="50EE2AA6"/>
    <w:rsid w:val="50FE688E"/>
    <w:rsid w:val="51B011DB"/>
    <w:rsid w:val="51B40560"/>
    <w:rsid w:val="51DA3205"/>
    <w:rsid w:val="51F44A3F"/>
    <w:rsid w:val="521A5812"/>
    <w:rsid w:val="5229741A"/>
    <w:rsid w:val="536D6420"/>
    <w:rsid w:val="54B00762"/>
    <w:rsid w:val="5545214E"/>
    <w:rsid w:val="55E44EFE"/>
    <w:rsid w:val="5641677F"/>
    <w:rsid w:val="56B1612C"/>
    <w:rsid w:val="581241F8"/>
    <w:rsid w:val="58156922"/>
    <w:rsid w:val="583A07DE"/>
    <w:rsid w:val="58786E18"/>
    <w:rsid w:val="588772D4"/>
    <w:rsid w:val="58E72D20"/>
    <w:rsid w:val="58F51D5C"/>
    <w:rsid w:val="59093F64"/>
    <w:rsid w:val="591B081F"/>
    <w:rsid w:val="5A6C05CB"/>
    <w:rsid w:val="5B1D16A1"/>
    <w:rsid w:val="5BF212F0"/>
    <w:rsid w:val="5C0A73BE"/>
    <w:rsid w:val="5CDA335F"/>
    <w:rsid w:val="5DDF53B8"/>
    <w:rsid w:val="5DEB57F9"/>
    <w:rsid w:val="5E101302"/>
    <w:rsid w:val="5EBE2584"/>
    <w:rsid w:val="5ED254D3"/>
    <w:rsid w:val="5EF64C64"/>
    <w:rsid w:val="5F7259E3"/>
    <w:rsid w:val="5F8C244C"/>
    <w:rsid w:val="606B3F7B"/>
    <w:rsid w:val="608F4C88"/>
    <w:rsid w:val="60A32C9B"/>
    <w:rsid w:val="61056C82"/>
    <w:rsid w:val="619168C8"/>
    <w:rsid w:val="61A77030"/>
    <w:rsid w:val="61B62750"/>
    <w:rsid w:val="61F85114"/>
    <w:rsid w:val="627E6D65"/>
    <w:rsid w:val="635232BE"/>
    <w:rsid w:val="63654CE1"/>
    <w:rsid w:val="63977A5A"/>
    <w:rsid w:val="63B239CC"/>
    <w:rsid w:val="63E24075"/>
    <w:rsid w:val="63F141C4"/>
    <w:rsid w:val="641E06BB"/>
    <w:rsid w:val="658D299A"/>
    <w:rsid w:val="65F234DE"/>
    <w:rsid w:val="663F03EB"/>
    <w:rsid w:val="678F0CD2"/>
    <w:rsid w:val="67F00980"/>
    <w:rsid w:val="67F63430"/>
    <w:rsid w:val="690C5E1E"/>
    <w:rsid w:val="6ABA6A40"/>
    <w:rsid w:val="6B1427C6"/>
    <w:rsid w:val="6B6A332F"/>
    <w:rsid w:val="6BA96C21"/>
    <w:rsid w:val="6C680825"/>
    <w:rsid w:val="6D0144EE"/>
    <w:rsid w:val="6D235438"/>
    <w:rsid w:val="6D495F0D"/>
    <w:rsid w:val="6D7E52A8"/>
    <w:rsid w:val="6E3B33F8"/>
    <w:rsid w:val="6E560BDE"/>
    <w:rsid w:val="6F1B4B1D"/>
    <w:rsid w:val="6F786E1D"/>
    <w:rsid w:val="6F8E6305"/>
    <w:rsid w:val="6FAC2C6C"/>
    <w:rsid w:val="6FCF6DB4"/>
    <w:rsid w:val="70FF09AE"/>
    <w:rsid w:val="71446558"/>
    <w:rsid w:val="715A1175"/>
    <w:rsid w:val="71ED792D"/>
    <w:rsid w:val="72242916"/>
    <w:rsid w:val="724D15D7"/>
    <w:rsid w:val="726365BA"/>
    <w:rsid w:val="727A0C08"/>
    <w:rsid w:val="7290406A"/>
    <w:rsid w:val="72DE5F13"/>
    <w:rsid w:val="735209E0"/>
    <w:rsid w:val="739872AE"/>
    <w:rsid w:val="74AB05F6"/>
    <w:rsid w:val="759C0571"/>
    <w:rsid w:val="75ED5E87"/>
    <w:rsid w:val="76825A53"/>
    <w:rsid w:val="76850944"/>
    <w:rsid w:val="76B02C58"/>
    <w:rsid w:val="76F23CFD"/>
    <w:rsid w:val="77943124"/>
    <w:rsid w:val="77AA3D9B"/>
    <w:rsid w:val="77BC6FE3"/>
    <w:rsid w:val="77C77BA3"/>
    <w:rsid w:val="77CE255D"/>
    <w:rsid w:val="788D6D3A"/>
    <w:rsid w:val="79181EDC"/>
    <w:rsid w:val="79403461"/>
    <w:rsid w:val="79733DC4"/>
    <w:rsid w:val="79EA7E35"/>
    <w:rsid w:val="7A50689B"/>
    <w:rsid w:val="7AA90BFA"/>
    <w:rsid w:val="7AE2146C"/>
    <w:rsid w:val="7AEE3D16"/>
    <w:rsid w:val="7B6E0969"/>
    <w:rsid w:val="7BF23CC4"/>
    <w:rsid w:val="7C1C627A"/>
    <w:rsid w:val="7CAF6E0C"/>
    <w:rsid w:val="7CF139E4"/>
    <w:rsid w:val="7D0E160F"/>
    <w:rsid w:val="7D8070EE"/>
    <w:rsid w:val="7DB04BC2"/>
    <w:rsid w:val="7DFB7DCB"/>
    <w:rsid w:val="7E921505"/>
    <w:rsid w:val="7EAB2DB0"/>
    <w:rsid w:val="7EBA155D"/>
    <w:rsid w:val="7F0E17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6"/>
    <w:qFormat/>
    <w:uiPriority w:val="99"/>
    <w:pPr>
      <w:keepNext/>
      <w:keepLines/>
      <w:jc w:val="center"/>
      <w:outlineLvl w:val="0"/>
    </w:pPr>
    <w:rPr>
      <w:rFonts w:ascii="Helvetica" w:hAnsi="Helvetica" w:eastAsia="华文中宋"/>
      <w:b/>
      <w:bCs/>
      <w:kern w:val="44"/>
      <w:sz w:val="52"/>
      <w:szCs w:val="44"/>
      <w:lang w:val="en-GB"/>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99"/>
    <w:pPr>
      <w:spacing w:after="120"/>
    </w:pPr>
    <w:rPr>
      <w:szCs w:val="24"/>
    </w:rPr>
  </w:style>
  <w:style w:type="paragraph" w:styleId="3">
    <w:name w:val="Body Text First Indent"/>
    <w:basedOn w:val="2"/>
    <w:qFormat/>
    <w:locked/>
    <w:uiPriority w:val="0"/>
    <w:pPr>
      <w:spacing w:line="500" w:lineRule="exact"/>
      <w:ind w:firstLine="420"/>
    </w:pPr>
    <w:rPr>
      <w:rFonts w:eastAsia="宋体"/>
      <w:sz w:val="28"/>
    </w:rPr>
  </w:style>
  <w:style w:type="paragraph" w:styleId="5">
    <w:name w:val="Document Map"/>
    <w:basedOn w:val="1"/>
    <w:link w:val="17"/>
    <w:semiHidden/>
    <w:qFormat/>
    <w:uiPriority w:val="99"/>
    <w:pPr>
      <w:shd w:val="clear" w:color="auto" w:fill="000080"/>
    </w:pPr>
    <w:rPr>
      <w:szCs w:val="24"/>
    </w:rPr>
  </w:style>
  <w:style w:type="paragraph" w:styleId="6">
    <w:name w:val="Plain Text"/>
    <w:basedOn w:val="1"/>
    <w:link w:val="19"/>
    <w:qFormat/>
    <w:uiPriority w:val="99"/>
    <w:rPr>
      <w:rFonts w:ascii="宋体" w:hAnsi="Courier New"/>
      <w:szCs w:val="21"/>
    </w:rPr>
  </w:style>
  <w:style w:type="paragraph" w:styleId="7">
    <w:name w:val="Body Text Indent 2"/>
    <w:basedOn w:val="1"/>
    <w:link w:val="20"/>
    <w:qFormat/>
    <w:uiPriority w:val="99"/>
    <w:pPr>
      <w:ind w:right="-153" w:rightChars="-73" w:firstLine="602" w:firstLineChars="215"/>
    </w:pPr>
    <w:rPr>
      <w:sz w:val="28"/>
      <w:szCs w:val="24"/>
    </w:rPr>
  </w:style>
  <w:style w:type="paragraph" w:styleId="8">
    <w:name w:val="Balloon Text"/>
    <w:basedOn w:val="1"/>
    <w:link w:val="21"/>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kern w:val="0"/>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rPr>
      <w:rFonts w:ascii="Tahoma" w:hAnsi="Tahoma" w:cs="Times New Roman"/>
      <w:kern w:val="0"/>
      <w:sz w:val="20"/>
      <w:szCs w:val="20"/>
      <w:lang w:val="en-US" w:eastAsia="zh-CN"/>
    </w:rPr>
  </w:style>
  <w:style w:type="character" w:customStyle="1" w:styleId="16">
    <w:name w:val="Heading 1 Char"/>
    <w:basedOn w:val="14"/>
    <w:link w:val="4"/>
    <w:qFormat/>
    <w:locked/>
    <w:uiPriority w:val="99"/>
    <w:rPr>
      <w:rFonts w:ascii="Helvetica" w:hAnsi="Helvetica" w:eastAsia="华文中宋" w:cs="Times New Roman"/>
      <w:b/>
      <w:bCs/>
      <w:kern w:val="44"/>
      <w:sz w:val="44"/>
      <w:szCs w:val="44"/>
      <w:lang w:val="en-GB"/>
    </w:rPr>
  </w:style>
  <w:style w:type="character" w:customStyle="1" w:styleId="17">
    <w:name w:val="Document Map Char"/>
    <w:basedOn w:val="14"/>
    <w:link w:val="5"/>
    <w:semiHidden/>
    <w:qFormat/>
    <w:locked/>
    <w:uiPriority w:val="99"/>
    <w:rPr>
      <w:rFonts w:cs="Times New Roman"/>
      <w:kern w:val="2"/>
      <w:sz w:val="24"/>
      <w:szCs w:val="24"/>
      <w:shd w:val="clear" w:color="auto" w:fill="000080"/>
    </w:rPr>
  </w:style>
  <w:style w:type="character" w:customStyle="1" w:styleId="18">
    <w:name w:val="Body Text Char"/>
    <w:basedOn w:val="14"/>
    <w:link w:val="2"/>
    <w:qFormat/>
    <w:locked/>
    <w:uiPriority w:val="99"/>
    <w:rPr>
      <w:rFonts w:cs="Times New Roman"/>
      <w:kern w:val="2"/>
      <w:sz w:val="24"/>
      <w:szCs w:val="24"/>
    </w:rPr>
  </w:style>
  <w:style w:type="character" w:customStyle="1" w:styleId="19">
    <w:name w:val="Plain Text Char"/>
    <w:basedOn w:val="14"/>
    <w:link w:val="6"/>
    <w:semiHidden/>
    <w:qFormat/>
    <w:locked/>
    <w:uiPriority w:val="99"/>
    <w:rPr>
      <w:rFonts w:ascii="宋体" w:hAnsi="Courier New" w:cs="Courier New"/>
      <w:kern w:val="2"/>
      <w:sz w:val="21"/>
      <w:szCs w:val="21"/>
    </w:rPr>
  </w:style>
  <w:style w:type="character" w:customStyle="1" w:styleId="20">
    <w:name w:val="Body Text Indent 2 Char"/>
    <w:basedOn w:val="14"/>
    <w:link w:val="7"/>
    <w:qFormat/>
    <w:locked/>
    <w:uiPriority w:val="99"/>
    <w:rPr>
      <w:rFonts w:cs="Times New Roman"/>
      <w:kern w:val="2"/>
      <w:sz w:val="24"/>
      <w:szCs w:val="24"/>
    </w:rPr>
  </w:style>
  <w:style w:type="character" w:customStyle="1" w:styleId="21">
    <w:name w:val="Balloon Text Char"/>
    <w:basedOn w:val="14"/>
    <w:link w:val="8"/>
    <w:semiHidden/>
    <w:qFormat/>
    <w:locked/>
    <w:uiPriority w:val="99"/>
    <w:rPr>
      <w:rFonts w:cs="Times New Roman"/>
      <w:kern w:val="2"/>
      <w:sz w:val="18"/>
      <w:szCs w:val="18"/>
    </w:rPr>
  </w:style>
  <w:style w:type="character" w:customStyle="1" w:styleId="22">
    <w:name w:val="Footer Char"/>
    <w:basedOn w:val="14"/>
    <w:link w:val="9"/>
    <w:semiHidden/>
    <w:qFormat/>
    <w:locked/>
    <w:uiPriority w:val="99"/>
    <w:rPr>
      <w:rFonts w:ascii="Times New Roman" w:hAnsi="Times New Roman" w:eastAsia="宋体" w:cs="Times New Roman"/>
      <w:sz w:val="18"/>
      <w:szCs w:val="18"/>
    </w:rPr>
  </w:style>
  <w:style w:type="character" w:customStyle="1" w:styleId="23">
    <w:name w:val="Header Char"/>
    <w:basedOn w:val="14"/>
    <w:link w:val="10"/>
    <w:semiHidden/>
    <w:qFormat/>
    <w:locked/>
    <w:uiPriority w:val="99"/>
    <w:rPr>
      <w:rFonts w:ascii="Times New Roman" w:hAnsi="Times New Roman" w:eastAsia="宋体" w:cs="Times New Roman"/>
      <w:sz w:val="18"/>
      <w:szCs w:val="18"/>
    </w:rPr>
  </w:style>
  <w:style w:type="character" w:customStyle="1" w:styleId="24">
    <w:name w:val="页眉 Char"/>
    <w:qFormat/>
    <w:uiPriority w:val="99"/>
    <w:rPr>
      <w:sz w:val="18"/>
    </w:rPr>
  </w:style>
  <w:style w:type="character" w:customStyle="1" w:styleId="25">
    <w:name w:val="页脚 Char"/>
    <w:qFormat/>
    <w:uiPriority w:val="99"/>
    <w:rPr>
      <w:sz w:val="18"/>
    </w:rPr>
  </w:style>
  <w:style w:type="paragraph" w:customStyle="1" w:styleId="26">
    <w:name w:val="Char Char Char"/>
    <w:basedOn w:val="1"/>
    <w:qFormat/>
    <w:uiPriority w:val="99"/>
    <w:rPr>
      <w:szCs w:val="24"/>
    </w:rPr>
  </w:style>
  <w:style w:type="character" w:customStyle="1" w:styleId="27">
    <w:name w:val="font31"/>
    <w:basedOn w:val="14"/>
    <w:qFormat/>
    <w:uiPriority w:val="99"/>
    <w:rPr>
      <w:rFonts w:ascii="宋体" w:hAnsi="宋体" w:eastAsia="宋体" w:cs="宋体"/>
      <w:color w:val="000000"/>
      <w:sz w:val="14"/>
      <w:szCs w:val="14"/>
      <w:u w:val="none"/>
    </w:rPr>
  </w:style>
  <w:style w:type="character" w:customStyle="1" w:styleId="28">
    <w:name w:val="font51"/>
    <w:basedOn w:val="14"/>
    <w:qFormat/>
    <w:uiPriority w:val="99"/>
    <w:rPr>
      <w:rFonts w:ascii="Verdana" w:hAnsi="Verdana" w:cs="Verdana"/>
      <w:color w:val="000000"/>
      <w:sz w:val="14"/>
      <w:szCs w:val="14"/>
      <w:u w:val="none"/>
    </w:rPr>
  </w:style>
  <w:style w:type="character" w:customStyle="1" w:styleId="29">
    <w:name w:val="font111"/>
    <w:basedOn w:val="14"/>
    <w:qFormat/>
    <w:uiPriority w:val="99"/>
    <w:rPr>
      <w:rFonts w:ascii="宋体" w:hAnsi="宋体" w:eastAsia="宋体" w:cs="宋体"/>
      <w:color w:val="000000"/>
      <w:sz w:val="12"/>
      <w:szCs w:val="12"/>
      <w:u w:val="none"/>
    </w:rPr>
  </w:style>
  <w:style w:type="character" w:customStyle="1" w:styleId="30">
    <w:name w:val="font121"/>
    <w:basedOn w:val="14"/>
    <w:qFormat/>
    <w:uiPriority w:val="99"/>
    <w:rPr>
      <w:rFonts w:ascii="Verdana" w:hAnsi="Verdana" w:cs="Verdana"/>
      <w:color w:val="000000"/>
      <w:sz w:val="12"/>
      <w:szCs w:val="12"/>
      <w:u w:val="none"/>
    </w:rPr>
  </w:style>
  <w:style w:type="character" w:customStyle="1" w:styleId="31">
    <w:name w:val="font101"/>
    <w:basedOn w:val="14"/>
    <w:qFormat/>
    <w:uiPriority w:val="99"/>
    <w:rPr>
      <w:rFonts w:ascii="宋体" w:hAnsi="宋体" w:eastAsia="宋体" w:cs="宋体"/>
      <w:color w:val="000000"/>
      <w:sz w:val="14"/>
      <w:szCs w:val="14"/>
      <w:u w:val="none"/>
    </w:rPr>
  </w:style>
  <w:style w:type="character" w:customStyle="1" w:styleId="32">
    <w:name w:val="font61"/>
    <w:basedOn w:val="14"/>
    <w:qFormat/>
    <w:uiPriority w:val="99"/>
    <w:rPr>
      <w:rFonts w:ascii="Verdana" w:hAnsi="Verdana" w:cs="Verdana"/>
      <w:color w:val="000000"/>
      <w:sz w:val="14"/>
      <w:szCs w:val="14"/>
      <w:u w:val="none"/>
    </w:rPr>
  </w:style>
  <w:style w:type="character" w:customStyle="1" w:styleId="33">
    <w:name w:val="font151"/>
    <w:basedOn w:val="14"/>
    <w:qFormat/>
    <w:uiPriority w:val="99"/>
    <w:rPr>
      <w:rFonts w:ascii="宋体" w:hAnsi="宋体" w:eastAsia="宋体" w:cs="宋体"/>
      <w:color w:val="000000"/>
      <w:sz w:val="12"/>
      <w:szCs w:val="12"/>
      <w:u w:val="none"/>
    </w:rPr>
  </w:style>
  <w:style w:type="character" w:customStyle="1" w:styleId="34">
    <w:name w:val="font141"/>
    <w:basedOn w:val="14"/>
    <w:qFormat/>
    <w:uiPriority w:val="99"/>
    <w:rPr>
      <w:rFonts w:ascii="Verdana" w:hAnsi="Verdana" w:cs="Verdana"/>
      <w:color w:val="000000"/>
      <w:sz w:val="12"/>
      <w:szCs w:val="12"/>
      <w:u w:val="none"/>
    </w:rPr>
  </w:style>
  <w:style w:type="character" w:customStyle="1" w:styleId="35">
    <w:name w:val="font161"/>
    <w:basedOn w:val="14"/>
    <w:qFormat/>
    <w:uiPriority w:val="99"/>
    <w:rPr>
      <w:rFonts w:ascii="宋体" w:hAnsi="宋体" w:eastAsia="宋体" w:cs="宋体"/>
      <w:color w:val="C00000"/>
      <w:sz w:val="12"/>
      <w:szCs w:val="12"/>
      <w:u w:val="none"/>
    </w:rPr>
  </w:style>
  <w:style w:type="character" w:customStyle="1" w:styleId="36">
    <w:name w:val="font131"/>
    <w:basedOn w:val="14"/>
    <w:qFormat/>
    <w:uiPriority w:val="99"/>
    <w:rPr>
      <w:rFonts w:ascii="Verdana" w:hAnsi="Verdana" w:cs="Verdana"/>
      <w:color w:val="C00000"/>
      <w:sz w:val="12"/>
      <w:szCs w:val="12"/>
      <w:u w:val="none"/>
    </w:rPr>
  </w:style>
  <w:style w:type="character" w:customStyle="1" w:styleId="37">
    <w:name w:val="font21"/>
    <w:basedOn w:val="14"/>
    <w:qFormat/>
    <w:uiPriority w:val="99"/>
    <w:rPr>
      <w:rFonts w:ascii="Verdana" w:hAnsi="Verdana" w:cs="Verdana"/>
      <w:color w:val="000000"/>
      <w:sz w:val="14"/>
      <w:szCs w:val="14"/>
      <w:u w:val="none"/>
    </w:rPr>
  </w:style>
  <w:style w:type="character" w:customStyle="1" w:styleId="38">
    <w:name w:val="纯文本 Char"/>
    <w:qFormat/>
    <w:locked/>
    <w:uiPriority w:val="99"/>
    <w:rPr>
      <w:rFonts w:ascii="宋体" w:hAnsi="Courier New"/>
      <w:kern w:val="2"/>
      <w:sz w:val="21"/>
    </w:rPr>
  </w:style>
  <w:style w:type="character" w:customStyle="1" w:styleId="39">
    <w:name w:val="font11"/>
    <w:basedOn w:val="14"/>
    <w:qFormat/>
    <w:uiPriority w:val="99"/>
    <w:rPr>
      <w:rFonts w:ascii="宋体" w:hAnsi="宋体" w:eastAsia="宋体" w:cs="宋体"/>
      <w:color w:val="000000"/>
      <w:sz w:val="18"/>
      <w:szCs w:val="18"/>
      <w:u w:val="none"/>
    </w:rPr>
  </w:style>
  <w:style w:type="character" w:customStyle="1" w:styleId="40">
    <w:name w:val="content1"/>
    <w:basedOn w:val="14"/>
    <w:qFormat/>
    <w:uiPriority w:val="99"/>
    <w:rPr>
      <w:rFonts w:ascii="Tahoma" w:hAnsi="Tahoma" w:cs="Tahoma"/>
      <w:sz w:val="21"/>
      <w:szCs w:val="21"/>
    </w:rPr>
  </w:style>
  <w:style w:type="character" w:customStyle="1" w:styleId="41">
    <w:name w:val="Char Char1"/>
    <w:basedOn w:val="14"/>
    <w:qFormat/>
    <w:uiPriority w:val="99"/>
    <w:rPr>
      <w:rFonts w:ascii="宋体" w:hAnsi="Courier New" w:cs="Courier New"/>
      <w:kern w:val="2"/>
      <w:sz w:val="21"/>
      <w:szCs w:val="21"/>
    </w:rPr>
  </w:style>
  <w:style w:type="paragraph" w:customStyle="1" w:styleId="42">
    <w:name w:val="Char"/>
    <w:basedOn w:val="1"/>
    <w:qFormat/>
    <w:uiPriority w:val="99"/>
    <w:rPr>
      <w:szCs w:val="24"/>
    </w:rPr>
  </w:style>
  <w:style w:type="paragraph" w:customStyle="1" w:styleId="43">
    <w:name w:val="Char Char Char Char"/>
    <w:basedOn w:val="1"/>
    <w:qFormat/>
    <w:uiPriority w:val="99"/>
    <w:pPr>
      <w:spacing w:before="120" w:after="120" w:line="360" w:lineRule="auto"/>
      <w:ind w:firstLine="420"/>
    </w:pPr>
    <w:rPr>
      <w:rFonts w:ascii="Tahoma" w:hAnsi="Tahoma"/>
      <w:sz w:val="28"/>
      <w:szCs w:val="20"/>
    </w:rPr>
  </w:style>
  <w:style w:type="paragraph" w:customStyle="1" w:styleId="44">
    <w:name w:val="Char1 Char Char Char"/>
    <w:basedOn w:val="5"/>
    <w:qFormat/>
    <w:uiPriority w:val="99"/>
    <w:rPr>
      <w:rFonts w:ascii="Tahoma" w:hAnsi="Tahoma"/>
      <w:sz w:val="24"/>
    </w:rPr>
  </w:style>
  <w:style w:type="paragraph" w:customStyle="1" w:styleId="45">
    <w:name w:val="Char1"/>
    <w:basedOn w:val="1"/>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207</Words>
  <Characters>1180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Administrator</cp:lastModifiedBy>
  <cp:lastPrinted>2024-10-23T09:23:04Z</cp:lastPrinted>
  <dcterms:modified xsi:type="dcterms:W3CDTF">2024-10-23T09:23:42Z</dcterms:modified>
  <dc:title>国家税务总局南宁市税务局第一稽查局</dc:title>
  <cp:revision>1221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