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10113</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rPr>
        <w:t>南宁联合创远建筑工程有限公司</w:t>
      </w:r>
      <w:r>
        <w:rPr>
          <w:rFonts w:hint="eastAsia" w:ascii="仿宋_GB2312" w:hAnsi="宋体" w:eastAsia="仿宋_GB2312"/>
          <w:sz w:val="32"/>
          <w:szCs w:val="32"/>
        </w:rPr>
        <w:t>（纳税人识别号：91450100MAC4KM3F3L）</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广西壮族自治区南宁市良庆区中国(广西)自由贸易试验区南宁片区金龙路8号16号楼2层T1224号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hAnsi="仿宋" w:eastAsia="仿宋_GB2312"/>
          <w:sz w:val="32"/>
          <w:szCs w:val="32"/>
        </w:rPr>
        <w:t>2024年9月1日</w:t>
      </w:r>
      <w:r>
        <w:rPr>
          <w:rFonts w:hint="eastAsia" w:ascii="仿宋_GB2312" w:hAnsi="宋体" w:eastAsia="仿宋_GB2312"/>
          <w:sz w:val="32"/>
          <w:szCs w:val="32"/>
        </w:rPr>
        <w:t>被主管税务机关认定为非正常户。至检查结束止，你公司未配合税务检查，也未按要求提供相关涉税资料。</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（二）你公司</w:t>
      </w:r>
      <w:r>
        <w:rPr>
          <w:rFonts w:hint="default" w:ascii="仿宋_GB2312" w:hAnsi="宋体" w:eastAsia="仿宋_GB2312"/>
          <w:b w:val="0"/>
          <w:bCs w:val="0"/>
          <w:color w:val="auto"/>
          <w:sz w:val="32"/>
          <w:szCs w:val="32"/>
        </w:rPr>
        <w:t>存在虚开增值税发票问题</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1.</w:t>
      </w:r>
      <w:r>
        <w:rPr>
          <w:rFonts w:hint="default" w:ascii="仿宋_GB2312" w:hAnsi="宋体" w:eastAsia="仿宋_GB2312"/>
          <w:b w:val="0"/>
          <w:bCs w:val="0"/>
          <w:color w:val="auto"/>
          <w:sz w:val="32"/>
          <w:szCs w:val="32"/>
        </w:rPr>
        <w:t>取得增值税发票情况</w:t>
      </w:r>
    </w:p>
    <w:p>
      <w:pPr>
        <w:spacing w:line="620" w:lineRule="exact"/>
        <w:ind w:firstLine="640" w:firstLineChars="200"/>
        <w:rPr>
          <w:rFonts w:hint="default" w:ascii="仿宋_GB2312" w:hAnsi="宋体" w:eastAsia="仿宋_GB2312"/>
          <w:b w:val="0"/>
          <w:bCs w:val="0"/>
          <w:color w:val="auto"/>
          <w:sz w:val="32"/>
          <w:szCs w:val="32"/>
        </w:rPr>
      </w:pPr>
      <w:r>
        <w:rPr>
          <w:rFonts w:hint="default" w:ascii="仿宋_GB2312" w:hAnsi="宋体" w:eastAsia="仿宋_GB2312"/>
          <w:b w:val="0"/>
          <w:bCs w:val="0"/>
          <w:color w:val="auto"/>
          <w:sz w:val="32"/>
          <w:szCs w:val="32"/>
        </w:rPr>
        <w:t>经查询，</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2022年11月21日至2024年7月31日期间，未发现取得由上游公司开具的增值税专用发票认证抵扣记录及取得普通发票记录。</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2.</w:t>
      </w:r>
      <w:r>
        <w:rPr>
          <w:rFonts w:hint="default" w:ascii="仿宋_GB2312" w:hAnsi="宋体" w:eastAsia="仿宋_GB2312"/>
          <w:b w:val="0"/>
          <w:bCs w:val="0"/>
          <w:color w:val="auto"/>
          <w:sz w:val="32"/>
          <w:szCs w:val="32"/>
        </w:rPr>
        <w:t>领用及开具增值税发票情况</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经查询，你公司</w:t>
      </w:r>
      <w:r>
        <w:rPr>
          <w:rFonts w:hint="default" w:ascii="仿宋_GB2312" w:hAnsi="宋体" w:eastAsia="仿宋_GB2312"/>
          <w:b w:val="0"/>
          <w:bCs w:val="0"/>
          <w:color w:val="auto"/>
          <w:sz w:val="32"/>
          <w:szCs w:val="32"/>
        </w:rPr>
        <w:t>2022年11月至2023年1月向主管税务机关领用增值税电子普通发票135份，发票代码：045002000111，发票号码：87626996-87627030（35份）、87905892-87905941（50份），87179826-87179875（50份）。</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2022年11月至12月开具增值税电子普通发票85份，发票代码：045002000111，发票号码：87179826-87179875（50份），发票代码：045002000111，发票号码：87626996-87627030（35份）</w:t>
      </w:r>
      <w:r>
        <w:rPr>
          <w:rFonts w:hint="eastAsia" w:ascii="仿宋_GB2312" w:hAnsi="宋体" w:eastAsia="仿宋_GB2312"/>
          <w:b w:val="0"/>
          <w:bCs w:val="0"/>
          <w:color w:val="auto"/>
          <w:sz w:val="32"/>
          <w:szCs w:val="32"/>
          <w:lang w:eastAsia="zh-CN"/>
        </w:rPr>
        <w:t>，</w:t>
      </w:r>
      <w:r>
        <w:rPr>
          <w:rFonts w:hint="default" w:ascii="仿宋_GB2312" w:hAnsi="宋体" w:eastAsia="仿宋_GB2312"/>
          <w:b w:val="0"/>
          <w:bCs w:val="0"/>
          <w:color w:val="auto"/>
          <w:sz w:val="32"/>
          <w:szCs w:val="32"/>
        </w:rPr>
        <w:t>开票金额8191787.32元，税额2330.18元，价税合计8194117.50元，货物名称为*建筑服务*混凝土C30、*劳务*人工劳务、*泵*泵送等，购货单位名称：百色四季大酒店管理有限公司、广西辉瑞建筑工程有限公司、广西天养园林景观工程有限公司等7家公司。</w:t>
      </w:r>
      <w:r>
        <w:rPr>
          <w:rFonts w:hint="eastAsia" w:ascii="仿宋_GB2312" w:hAnsi="宋体" w:eastAsia="仿宋_GB2312"/>
          <w:b w:val="0"/>
          <w:bCs w:val="0"/>
          <w:color w:val="auto"/>
          <w:sz w:val="32"/>
          <w:szCs w:val="32"/>
          <w:lang w:eastAsia="zh-CN"/>
        </w:rPr>
        <w:t>上述开具的发票</w:t>
      </w:r>
      <w:r>
        <w:rPr>
          <w:rFonts w:hint="default" w:ascii="仿宋_GB2312" w:hAnsi="宋体" w:eastAsia="仿宋_GB2312"/>
          <w:b w:val="0"/>
          <w:bCs w:val="0"/>
          <w:color w:val="auto"/>
          <w:sz w:val="32"/>
          <w:szCs w:val="32"/>
        </w:rPr>
        <w:t>与</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2022年11月至12月（所属期）申报的免税销售额8194117.50元一致。</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未开具增值税电子普通发票50份，发票代码：045002000111，发票号码：87905892-87905941（50份），发票状态为“失控”。</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（三）</w:t>
      </w:r>
      <w:r>
        <w:rPr>
          <w:rFonts w:hint="default" w:ascii="仿宋_GB2312" w:hAnsi="宋体" w:eastAsia="仿宋_GB2312"/>
          <w:b w:val="0"/>
          <w:bCs w:val="0"/>
          <w:color w:val="auto"/>
          <w:sz w:val="32"/>
          <w:szCs w:val="32"/>
        </w:rPr>
        <w:t>经查，</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未向税务机关报备银行账号，</w:t>
      </w:r>
      <w:r>
        <w:rPr>
          <w:rFonts w:hint="eastAsia" w:ascii="仿宋_GB2312" w:hAnsi="宋体" w:eastAsia="仿宋_GB2312"/>
          <w:b w:val="0"/>
          <w:bCs w:val="0"/>
          <w:color w:val="auto"/>
          <w:sz w:val="32"/>
          <w:szCs w:val="32"/>
          <w:lang w:eastAsia="zh-CN"/>
        </w:rPr>
        <w:t>查询你公司</w:t>
      </w:r>
      <w:r>
        <w:rPr>
          <w:rFonts w:hint="default" w:ascii="仿宋_GB2312" w:hAnsi="宋体" w:eastAsia="仿宋_GB2312"/>
          <w:b w:val="0"/>
          <w:bCs w:val="0"/>
          <w:color w:val="auto"/>
          <w:sz w:val="32"/>
          <w:szCs w:val="32"/>
        </w:rPr>
        <w:t>在开具发票上留存的银行</w:t>
      </w:r>
      <w:r>
        <w:rPr>
          <w:rFonts w:hint="eastAsia" w:ascii="仿宋_GB2312" w:hAnsi="宋体" w:eastAsia="仿宋_GB2312"/>
          <w:b w:val="0"/>
          <w:bCs w:val="0"/>
          <w:color w:val="auto"/>
          <w:sz w:val="32"/>
          <w:szCs w:val="32"/>
          <w:lang w:eastAsia="zh-CN"/>
        </w:rPr>
        <w:t>账号，</w:t>
      </w:r>
      <w:r>
        <w:rPr>
          <w:rFonts w:hint="default" w:ascii="仿宋_GB2312" w:hAnsi="宋体" w:eastAsia="仿宋_GB2312"/>
          <w:b w:val="0"/>
          <w:bCs w:val="0"/>
          <w:color w:val="auto"/>
          <w:sz w:val="32"/>
          <w:szCs w:val="32"/>
        </w:rPr>
        <w:t>兴业银行股份有限公司南宁支行反馈</w:t>
      </w:r>
      <w:r>
        <w:rPr>
          <w:rFonts w:hint="eastAsia" w:ascii="仿宋_GB2312" w:hAnsi="宋体" w:eastAsia="仿宋_GB2312"/>
          <w:b w:val="0"/>
          <w:bCs w:val="0"/>
          <w:color w:val="auto"/>
          <w:sz w:val="32"/>
          <w:szCs w:val="32"/>
          <w:lang w:eastAsia="zh-CN"/>
        </w:rPr>
        <w:t>账号</w:t>
      </w:r>
      <w:r>
        <w:rPr>
          <w:rFonts w:hint="default" w:ascii="仿宋_GB2312" w:hAnsi="宋体" w:eastAsia="仿宋_GB2312"/>
          <w:b w:val="0"/>
          <w:bCs w:val="0"/>
          <w:color w:val="auto"/>
          <w:sz w:val="32"/>
          <w:szCs w:val="32"/>
        </w:rPr>
        <w:t>497010100632801</w:t>
      </w:r>
      <w:r>
        <w:rPr>
          <w:rFonts w:hint="eastAsia" w:ascii="仿宋_GB2312" w:hAnsi="宋体" w:eastAsia="仿宋_GB2312"/>
          <w:b w:val="0"/>
          <w:bCs w:val="0"/>
          <w:color w:val="auto"/>
          <w:sz w:val="32"/>
          <w:szCs w:val="32"/>
          <w:lang w:val="en-US" w:eastAsia="zh-CN"/>
        </w:rPr>
        <w:t>XXX</w:t>
      </w:r>
      <w:r>
        <w:rPr>
          <w:rFonts w:hint="default" w:ascii="仿宋_GB2312" w:hAnsi="宋体" w:eastAsia="仿宋_GB2312"/>
          <w:b w:val="0"/>
          <w:bCs w:val="0"/>
          <w:color w:val="auto"/>
          <w:sz w:val="32"/>
          <w:szCs w:val="32"/>
        </w:rPr>
        <w:t>不存在、中国工商银行股份有限公司南宁支行</w:t>
      </w:r>
      <w:r>
        <w:rPr>
          <w:rFonts w:hint="eastAsia" w:ascii="仿宋_GB2312" w:hAnsi="宋体" w:eastAsia="仿宋_GB2312"/>
          <w:b w:val="0"/>
          <w:bCs w:val="0"/>
          <w:color w:val="auto"/>
          <w:sz w:val="32"/>
          <w:szCs w:val="32"/>
          <w:lang w:eastAsia="zh-CN"/>
        </w:rPr>
        <w:t>反馈账号</w:t>
      </w:r>
      <w:r>
        <w:rPr>
          <w:rFonts w:hint="default" w:ascii="仿宋_GB2312" w:hAnsi="宋体" w:eastAsia="仿宋_GB2312"/>
          <w:b w:val="0"/>
          <w:bCs w:val="0"/>
          <w:color w:val="auto"/>
          <w:sz w:val="32"/>
          <w:szCs w:val="32"/>
        </w:rPr>
        <w:t>22010035100725</w:t>
      </w:r>
      <w:r>
        <w:rPr>
          <w:rFonts w:hint="eastAsia" w:ascii="仿宋_GB2312" w:hAnsi="宋体" w:eastAsia="仿宋_GB2312"/>
          <w:b w:val="0"/>
          <w:bCs w:val="0"/>
          <w:color w:val="auto"/>
          <w:sz w:val="32"/>
          <w:szCs w:val="32"/>
          <w:lang w:val="en-US" w:eastAsia="zh-CN"/>
        </w:rPr>
        <w:t>XXX</w:t>
      </w:r>
      <w:r>
        <w:rPr>
          <w:rFonts w:hint="eastAsia" w:ascii="仿宋_GB2312" w:hAnsi="宋体" w:eastAsia="仿宋_GB2312"/>
          <w:b w:val="0"/>
          <w:bCs w:val="0"/>
          <w:color w:val="auto"/>
          <w:sz w:val="32"/>
          <w:szCs w:val="32"/>
          <w:lang w:eastAsia="zh-CN"/>
        </w:rPr>
        <w:t>不存在</w:t>
      </w:r>
      <w:r>
        <w:rPr>
          <w:rFonts w:hint="default" w:ascii="仿宋_GB2312" w:hAnsi="宋体" w:eastAsia="仿宋_GB2312"/>
          <w:b w:val="0"/>
          <w:bCs w:val="0"/>
          <w:color w:val="auto"/>
          <w:sz w:val="32"/>
          <w:szCs w:val="32"/>
        </w:rPr>
        <w:t>。</w:t>
      </w:r>
    </w:p>
    <w:p>
      <w:pPr>
        <w:spacing w:line="620" w:lineRule="exact"/>
        <w:ind w:firstLine="640" w:firstLineChars="200"/>
        <w:rPr>
          <w:rFonts w:hint="eastAsia" w:ascii="仿宋_GB2312" w:eastAsia="仿宋_GB2312"/>
          <w:b/>
          <w:bCs/>
          <w:color w:val="FF0000"/>
          <w:sz w:val="32"/>
          <w:szCs w:val="32"/>
          <w:lang w:val="en-US" w:eastAsia="zh-CN"/>
        </w:rPr>
      </w:pPr>
      <w:r>
        <w:rPr>
          <w:rFonts w:hint="default" w:ascii="仿宋_GB2312" w:hAnsi="宋体" w:eastAsia="仿宋_GB2312"/>
          <w:b w:val="0"/>
          <w:bCs w:val="0"/>
          <w:color w:val="auto"/>
          <w:sz w:val="32"/>
          <w:szCs w:val="32"/>
        </w:rPr>
        <w:t>综上，</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开具上述85份增值税电子普通发票，</w:t>
      </w:r>
      <w:bookmarkStart w:id="3" w:name="_GoBack"/>
      <w:bookmarkEnd w:id="3"/>
      <w:r>
        <w:rPr>
          <w:rFonts w:hint="default" w:ascii="仿宋_GB2312" w:hAnsi="宋体" w:eastAsia="仿宋_GB2312"/>
          <w:b w:val="0"/>
          <w:bCs w:val="0"/>
          <w:color w:val="auto"/>
          <w:sz w:val="32"/>
          <w:szCs w:val="32"/>
        </w:rPr>
        <w:t>银行账户虚假，无收取受票方资金记录，上述行为属于开具与实际经营业务情况不符的增值税发票行为，违反了《中华人民共和国发票管理办法》（财政部令第6号发布，国务院令第709号</w:t>
      </w:r>
      <w:r>
        <w:rPr>
          <w:rFonts w:hint="eastAsia" w:ascii="仿宋_GB2312" w:hAnsi="宋体" w:eastAsia="仿宋_GB2312"/>
          <w:b w:val="0"/>
          <w:bCs w:val="0"/>
          <w:color w:val="auto"/>
          <w:sz w:val="32"/>
          <w:szCs w:val="32"/>
          <w:lang w:eastAsia="zh-CN"/>
        </w:rPr>
        <w:t>修订</w:t>
      </w:r>
      <w:r>
        <w:rPr>
          <w:rFonts w:hint="default" w:ascii="仿宋_GB2312" w:hAnsi="宋体" w:eastAsia="仿宋_GB2312"/>
          <w:b w:val="0"/>
          <w:bCs w:val="0"/>
          <w:color w:val="auto"/>
          <w:sz w:val="32"/>
          <w:szCs w:val="32"/>
        </w:rPr>
        <w:t>）第二十二条第一款、第二款第（一）项的规定，属于虚开发票行为。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根据《中华人民共和国发票管理办法》（财政部令第6号发布，国务院令第709号</w:t>
      </w:r>
      <w:r>
        <w:rPr>
          <w:rFonts w:hint="eastAsia" w:ascii="仿宋_GB2312" w:hAnsi="宋体" w:eastAsia="仿宋_GB2312"/>
          <w:sz w:val="32"/>
          <w:szCs w:val="32"/>
          <w:lang w:eastAsia="zh-CN"/>
        </w:rPr>
        <w:t>修订</w:t>
      </w:r>
      <w:r>
        <w:rPr>
          <w:rFonts w:hint="eastAsia" w:ascii="仿宋_GB2312" w:hAnsi="宋体" w:eastAsia="仿宋_GB2312"/>
          <w:sz w:val="32"/>
          <w:szCs w:val="32"/>
        </w:rPr>
        <w:t>）第三十七条第一款的规定，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发布&lt;广西壮族自治区税务行政处罚裁量基准&gt;的公告》（国家税务总局广西壮族自治区税务局公告2020年第8号）第38项规定的“特别严重”裁量阶次适用条件，</w:t>
      </w:r>
      <w:r>
        <w:rPr>
          <w:rFonts w:hint="eastAsia" w:ascii="仿宋_GB2312" w:hAnsi="宋体" w:eastAsia="仿宋_GB2312"/>
          <w:sz w:val="32"/>
          <w:szCs w:val="32"/>
          <w:lang w:eastAsia="zh-CN"/>
        </w:rPr>
        <w:t>拟</w:t>
      </w:r>
      <w:r>
        <w:rPr>
          <w:rFonts w:hint="eastAsia" w:ascii="仿宋_GB2312" w:hAnsi="宋体" w:eastAsia="仿宋_GB2312"/>
          <w:sz w:val="32"/>
          <w:szCs w:val="32"/>
        </w:rPr>
        <w:t>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3134EB"/>
    <w:rsid w:val="1C9D01EE"/>
    <w:rsid w:val="1CAC34DB"/>
    <w:rsid w:val="1CEF4D57"/>
    <w:rsid w:val="1D6F1AC8"/>
    <w:rsid w:val="1D915A39"/>
    <w:rsid w:val="1E90049D"/>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1720C0D"/>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5358E9"/>
    <w:rsid w:val="40B72FD7"/>
    <w:rsid w:val="427D130E"/>
    <w:rsid w:val="42CE2DA5"/>
    <w:rsid w:val="43BB0EF9"/>
    <w:rsid w:val="44761FAC"/>
    <w:rsid w:val="454E1856"/>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0A0919"/>
    <w:rsid w:val="5DDF53B8"/>
    <w:rsid w:val="5DEB57F9"/>
    <w:rsid w:val="5E101302"/>
    <w:rsid w:val="5EAB7AD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660C31"/>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2</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2024-10-19T07:37:00Z</cp:lastPrinted>
  <dcterms:modified xsi:type="dcterms:W3CDTF">2024-10-24T03:27:25Z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