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0868"/>
      <w:bookmarkStart w:id="2" w:name="_Toc33371261"/>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hAnsi="仿宋_GB2312" w:eastAsia="仿宋_GB2312" w:cs="仿宋_GB2312"/>
          <w:spacing w:val="20"/>
          <w:sz w:val="32"/>
          <w:lang w:val="en-US" w:eastAsia="zh-CN"/>
        </w:rPr>
        <w:t>10124</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spacing w:line="600" w:lineRule="exact"/>
        <w:rPr>
          <w:rFonts w:ascii="仿宋_GB2312" w:eastAsia="仿宋_GB2312"/>
          <w:sz w:val="32"/>
        </w:rPr>
      </w:pPr>
      <w:r>
        <w:rPr>
          <w:rFonts w:hint="eastAsia" w:ascii="仿宋_GB2312" w:hAnsi="仿宋_GB2312" w:eastAsia="仿宋_GB2312" w:cs="仿宋_GB2312"/>
          <w:color w:val="000000"/>
          <w:sz w:val="32"/>
          <w:szCs w:val="32"/>
        </w:rPr>
        <w:t>南宁信楚易烊贸易有限公司</w:t>
      </w:r>
      <w:r>
        <w:rPr>
          <w:rFonts w:hint="eastAsia" w:ascii="仿宋_GB2312" w:hAnsi="宋体" w:eastAsia="仿宋_GB2312"/>
          <w:sz w:val="32"/>
          <w:szCs w:val="32"/>
        </w:rPr>
        <w:t>（纳税人识别号：91450100MAC95GUK2A）</w:t>
      </w:r>
      <w:r>
        <w:rPr>
          <w:rFonts w:hint="eastAsia" w:ascii="仿宋_GB2312" w:eastAsia="仿宋_GB2312"/>
          <w:sz w:val="32"/>
          <w:szCs w:val="32"/>
        </w:rPr>
        <w:t>：</w:t>
      </w:r>
    </w:p>
    <w:p>
      <w:pPr>
        <w:spacing w:line="620" w:lineRule="exact"/>
        <w:ind w:firstLine="607"/>
        <w:rPr>
          <w:rFonts w:hint="eastAsia" w:ascii="仿宋_GB2312" w:eastAsia="仿宋_GB2312"/>
          <w:sz w:val="32"/>
        </w:rPr>
      </w:pPr>
      <w:r>
        <w:rPr>
          <w:rFonts w:hint="eastAsia" w:ascii="仿宋_GB2312" w:eastAsia="仿宋_GB2312"/>
          <w:sz w:val="32"/>
        </w:rPr>
        <w:t>对你公司（地址：</w:t>
      </w:r>
      <w:r>
        <w:rPr>
          <w:rFonts w:hint="eastAsia" w:ascii="仿宋_GB2312" w:hAnsi="仿宋_GB2312" w:eastAsia="仿宋_GB2312" w:cs="仿宋_GB2312"/>
          <w:color w:val="000000"/>
          <w:sz w:val="32"/>
          <w:szCs w:val="32"/>
        </w:rPr>
        <w:t>广西壮族自治区南宁市西乡塘区万秀北路25号第二间铺面</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一、税务行政处罚的事实、理由、依据及拟作出的处罚决定:                                              </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（一）你公司为走逃（失联）企业。</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你公司未在税务登记注册地址和生产经营地址经营，法定代表人、财务负责人、办税人电话无法联系,主管税务机关于2024年8月31日出具失联证明：经电话多次联系均无法联系你公司，经实地核查，查无下落，已对你公司实施风险阻断措施。至检查结束止，你公司未配合税务检查，也未按要求提供相关涉税资料。</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（二）你公司存在虚开增值税发票问题</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1.取得增值税发票情况</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经查询，你公司在检查所属期内未发现取得由上游公司开具的增值税专用发票认证抵扣记录及取得普通发票记录。</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2.领用及开具增值税发票情况</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经查询，你公司2023年3月至7月向主管税务机关领用增值税电子普通发票82份，发票代码：045002100211，发票号码：68179618-68179667（50份）、73738824-73738855（32份）。</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你公司2023年4月至9月开具增值税电子普通发票票39份，发票代码：045002100211，发票号码：68179618-68179656（39份），开票金额2950356.38元，税额29503.62元，价税合计2979860元，货物名称为*计算机配套产品*惠普（HP）原装墨盒806墨盒、*酒*53度国台酒（美如玉）、*纸制品*办公用品等，购货单位名称：通化东宝药业股份有限公司、通化东宝药业股份有限公司、山东方圆建筑材料有限公司等17家公司及个人。</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上述你公司开具的发票中，2023年4月至6月开具的32份增值税发票价税合计2503524元，与你公司2023年4月至6月（所属期）申报免税额2503524元一致。2023年7月至9月开具7份增值税发票价税合计476336元未申报。</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你公司未开具增值税电子普通发票43份，发票代码：045002100211，发票号码：68179657-68179667（11份）、73738824-73738855（32份）。</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（三）经查，你公司未向税务机关报备银行账号，查询你公司在开具发票上留存的银行账号，中国工商银行股份有限公司南宁分行反馈账号22010035185312</w:t>
      </w:r>
      <w:r>
        <w:rPr>
          <w:rFonts w:hint="eastAsia" w:ascii="仿宋_GB2312" w:hAnsi="仿宋" w:eastAsia="仿宋_GB2312"/>
          <w:sz w:val="32"/>
          <w:szCs w:val="24"/>
          <w:lang w:val="en-US" w:eastAsia="zh-CN"/>
        </w:rPr>
        <w:t>XXX</w:t>
      </w:r>
      <w:r>
        <w:rPr>
          <w:rFonts w:hint="eastAsia" w:ascii="仿宋_GB2312" w:hAnsi="仿宋" w:eastAsia="仿宋_GB2312"/>
          <w:sz w:val="32"/>
          <w:szCs w:val="24"/>
        </w:rPr>
        <w:t>不存在、中国建设银行广西南宁分行反馈账号6462465412076920</w:t>
      </w:r>
      <w:r>
        <w:rPr>
          <w:rFonts w:hint="eastAsia" w:ascii="仿宋_GB2312" w:hAnsi="仿宋" w:eastAsia="仿宋_GB2312"/>
          <w:sz w:val="32"/>
          <w:szCs w:val="24"/>
          <w:lang w:val="en-US" w:eastAsia="zh-CN"/>
        </w:rPr>
        <w:t>XXX</w:t>
      </w:r>
      <w:bookmarkStart w:id="3" w:name="_GoBack"/>
      <w:bookmarkEnd w:id="3"/>
      <w:r>
        <w:rPr>
          <w:rFonts w:hint="eastAsia" w:ascii="仿宋_GB2312" w:hAnsi="仿宋" w:eastAsia="仿宋_GB2312"/>
          <w:sz w:val="32"/>
          <w:szCs w:val="24"/>
        </w:rPr>
        <w:t>不存在。</w:t>
      </w:r>
    </w:p>
    <w:p>
      <w:pPr>
        <w:spacing w:line="620" w:lineRule="exact"/>
        <w:ind w:firstLine="640" w:firstLineChars="200"/>
        <w:rPr>
          <w:rFonts w:hint="eastAsia" w:ascii="仿宋_GB2312" w:eastAsia="仿宋_GB2312"/>
          <w:b/>
          <w:bCs/>
          <w:color w:val="FF0000"/>
          <w:sz w:val="32"/>
          <w:szCs w:val="32"/>
          <w:lang w:val="en-US" w:eastAsia="zh-CN"/>
        </w:rPr>
      </w:pPr>
      <w:r>
        <w:rPr>
          <w:rFonts w:hint="eastAsia" w:ascii="仿宋_GB2312" w:hAnsi="仿宋" w:eastAsia="仿宋_GB2312"/>
          <w:sz w:val="32"/>
          <w:szCs w:val="24"/>
        </w:rPr>
        <w:t>综上，你公司开具上述39份增值税电子普通发票，虚假填列增值税纳税申报表“免税销售额”栏次，无对应进项发票，且银行账户虚假，无收取受票方资金记录，上述行为属于开具与实际经营业务情况不符的增值税发票行为，违反了《中华人民共和国发票管理办法》（财政部令第6号发布，国务院令第764号</w:t>
      </w:r>
      <w:r>
        <w:rPr>
          <w:rFonts w:hint="eastAsia" w:ascii="仿宋_GB2312" w:hAnsi="仿宋" w:eastAsia="仿宋_GB2312"/>
          <w:sz w:val="32"/>
          <w:szCs w:val="24"/>
          <w:lang w:eastAsia="zh-CN"/>
        </w:rPr>
        <w:t>修订</w:t>
      </w:r>
      <w:r>
        <w:rPr>
          <w:rFonts w:hint="eastAsia" w:ascii="仿宋_GB2312" w:hAnsi="仿宋" w:eastAsia="仿宋_GB2312"/>
          <w:sz w:val="32"/>
          <w:szCs w:val="24"/>
        </w:rPr>
        <w:t>）第二十一条第一款、第二款第（一）项的规定，属于虚开发票行为。</w:t>
      </w:r>
    </w:p>
    <w:p>
      <w:pPr>
        <w:spacing w:line="620" w:lineRule="exact"/>
        <w:ind w:firstLine="656" w:firstLineChars="205"/>
        <w:jc w:val="left"/>
        <w:rPr>
          <w:rFonts w:ascii="仿宋_GB2312" w:hAnsi="宋体" w:eastAsia="仿宋_GB2312"/>
          <w:sz w:val="32"/>
          <w:szCs w:val="32"/>
        </w:rPr>
      </w:pPr>
      <w:r>
        <w:rPr>
          <w:rFonts w:hint="eastAsia" w:ascii="仿宋_GB2312" w:hAnsi="宋体" w:eastAsia="仿宋_GB2312"/>
          <w:sz w:val="32"/>
          <w:szCs w:val="32"/>
        </w:rPr>
        <w:t>根据《中华人民共和国发票管理办法》（财政部令第6号发布，国务院令第764号</w:t>
      </w:r>
      <w:r>
        <w:rPr>
          <w:rFonts w:hint="eastAsia" w:ascii="仿宋_GB2312" w:hAnsi="宋体" w:eastAsia="仿宋_GB2312"/>
          <w:sz w:val="32"/>
          <w:szCs w:val="32"/>
          <w:lang w:eastAsia="zh-CN"/>
        </w:rPr>
        <w:t>修订</w:t>
      </w:r>
      <w:r>
        <w:rPr>
          <w:rFonts w:hint="eastAsia" w:ascii="仿宋_GB2312" w:hAnsi="宋体" w:eastAsia="仿宋_GB2312"/>
          <w:sz w:val="32"/>
          <w:szCs w:val="32"/>
        </w:rPr>
        <w:t>）第三十五条第一款的规定，</w:t>
      </w:r>
      <w:r>
        <w:rPr>
          <w:rFonts w:hint="eastAsia" w:ascii="仿宋_GB2312" w:hAnsi="宋体" w:eastAsia="仿宋_GB2312"/>
          <w:sz w:val="32"/>
          <w:szCs w:val="32"/>
          <w:lang w:eastAsia="zh-CN"/>
        </w:rPr>
        <w:t>你公司</w:t>
      </w:r>
      <w:r>
        <w:rPr>
          <w:rFonts w:hint="eastAsia" w:ascii="仿宋_GB2312" w:hAnsi="宋体" w:eastAsia="仿宋_GB2312"/>
          <w:sz w:val="32"/>
          <w:szCs w:val="32"/>
        </w:rPr>
        <w:t>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hAnsi="宋体" w:eastAsia="仿宋_GB2312"/>
          <w:sz w:val="32"/>
          <w:szCs w:val="32"/>
          <w:lang w:eastAsia="zh-CN"/>
        </w:rPr>
        <w:t>拟</w:t>
      </w:r>
      <w:r>
        <w:rPr>
          <w:rFonts w:hint="eastAsia" w:ascii="仿宋_GB2312" w:hAnsi="宋体" w:eastAsia="仿宋_GB2312"/>
          <w:sz w:val="32"/>
          <w:szCs w:val="32"/>
        </w:rPr>
        <w:t>对</w:t>
      </w:r>
      <w:r>
        <w:rPr>
          <w:rFonts w:hint="eastAsia" w:ascii="仿宋_GB2312" w:hAnsi="宋体" w:eastAsia="仿宋_GB2312"/>
          <w:sz w:val="32"/>
          <w:szCs w:val="32"/>
          <w:lang w:eastAsia="zh-CN"/>
        </w:rPr>
        <w:t>你公司</w:t>
      </w:r>
      <w:r>
        <w:rPr>
          <w:rFonts w:hint="eastAsia" w:ascii="仿宋_GB2312" w:hAnsi="宋体" w:eastAsia="仿宋_GB2312"/>
          <w:sz w:val="32"/>
          <w:szCs w:val="32"/>
        </w:rPr>
        <w:t>虚开发票行为处以110000元的罚款。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9257B6"/>
    <w:rsid w:val="1EAF31B5"/>
    <w:rsid w:val="1F203468"/>
    <w:rsid w:val="1F4278AB"/>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1A27BF"/>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CE8659B"/>
    <w:rsid w:val="4E034E06"/>
    <w:rsid w:val="507D0AF4"/>
    <w:rsid w:val="50EE2AA6"/>
    <w:rsid w:val="50FE688E"/>
    <w:rsid w:val="51DA3205"/>
    <w:rsid w:val="521A5812"/>
    <w:rsid w:val="536D6420"/>
    <w:rsid w:val="546C7EBD"/>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61126A1"/>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 w:val="7F5C4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2024-10-19T07:31:00Z</cp:lastPrinted>
  <dcterms:modified xsi:type="dcterms:W3CDTF">2024-10-24T01:35:07Z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