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10032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" w:eastAsia="zh-CN"/>
        </w:rPr>
        <w:t>广西雷莎平汽车销售有限公司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（纳税人识别号：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lang w:eastAsia="zh-CN"/>
        </w:rPr>
        <w:t>91450105MA5PC40725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对你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</w:rPr>
        <w:t>（地址：</w:t>
      </w:r>
      <w:r>
        <w:rPr>
          <w:rFonts w:hint="eastAsia" w:ascii="仿宋_GB2312" w:eastAsia="仿宋_GB2312"/>
          <w:color w:val="auto"/>
          <w:sz w:val="32"/>
          <w:szCs w:val="32"/>
        </w:rPr>
        <w:t>南宁市江南区淡村路14号3栋1单元101号房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（一）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公司属于</w:t>
      </w:r>
      <w:r>
        <w:rPr>
          <w:rFonts w:hint="eastAsia" w:ascii="仿宋_GB2312" w:eastAsia="仿宋_GB2312"/>
          <w:color w:val="000000"/>
          <w:sz w:val="32"/>
          <w:szCs w:val="32"/>
        </w:rPr>
        <w:t>走逃（失联）企业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被主管税务局认定为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非正常户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经查询，你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月～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2022年8月期间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取得增值税普通发票共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9份，发票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金额共12,649.44元，税额共191.56元，价税合计12,841.00元，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货物名称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*设计服务*刻章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*现代服务*记账费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*餐饮服务*餐饮服务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等，开票方：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南宁市富盾印章制作有限公司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广西金砚台商务秘书有限公司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南宁市青秀区膳联汇饭店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2020年8月至2023年3月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向主管税务机关领用增值税电子普通发票145份，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发票代码045002100111，发票号码78799850～78799874（25份）、78802324～78802347（24份）、82892529～82892552（24份）、74530744～74530765（22份）；发票代码045002000111，发票号码31414806～31414830（25份）；发票代码045002100211，发票号码55121128～55121152（25份）；领用增值税专用发票20份，发票代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4500211130，发票号码035031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～0350320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公司开具增值税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专用发票共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其中税务机关代开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发票代码4500203130，发票号码00337238、00337420、00337421、00337471、00337950、00337951；发票代码4500201130，发票号码00894954、009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02804～00902806（3份）；自行开具13份（正常开具9份，作废4份，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发票代码4500211130，发票号码0350319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～03503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、0350319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～03503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，正常开具9份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增值税专用发票，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发票代码4500211130，发票号码0350319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～03503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）、03503197～03503202（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发票金额共78,745.61元，税额共954.39元，价税合计79,700.00元，货物名称:消杀除四害费用、消杀除四害、*生活服务*消杀除四害，受票方：南宁阳光财富国际酒店管理有限公司、广西防城港市三块石铂丽菲度假酒店有限责任公司、凭祥市乾盛投资有限公司锦华国际大酒店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经核查，你公司已申报应税销售额74,290.17元，未申报4,455.44元。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2022年8月至2023年3月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公司开具增值税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电子普通发票共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127份，作废2份，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发票代码045002000111，发票号码31414807～31414808）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正常开具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电子普通发票，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票代码045002100111，发票号码78799850～78799874（25份）、78802324～78802347（24份）、82892529～82892552（24份）、74530744～74530765（22份）；发票代码045002000111，发票号码31414806、31414809～31414830（22份）；发票代码045002100211，发票号码55121128～55121136（9份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发票金额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7,440,621.64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元，税额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23,396.36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元，价税合计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7,464,018.00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，货物名称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*生活服务*四楼食堂消杀、*生活服务*食堂消杀、*经营租赁*工程车租赁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等，受票方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广西桂商物业服务有限公司、广西中健供应链管理有限公司、广西才励商贸有限责任公司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经核查，你公司已申报免税销售额7,028,013.17元，未申报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436,004.83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结余的16份增值税电子普通发票，发票代码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045002100211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，发票号码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55121137～55121152；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增值税专用发票，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发票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4500211130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，发票号码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03503188～03503189（2份）、03503203～03503207（5份）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未查询到开票记录，发票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状态为“失控”。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银行账户异常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经查询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，你</w:t>
      </w:r>
      <w:r>
        <w:rPr>
          <w:rFonts w:hint="eastAsia" w:ascii="仿宋_GB2312" w:eastAsia="仿宋_GB2312"/>
          <w:color w:val="000000"/>
          <w:sz w:val="32"/>
          <w:szCs w:val="32"/>
        </w:rPr>
        <w:t>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ascii="仿宋_GB2312" w:eastAsia="仿宋_GB2312"/>
          <w:color w:val="000000"/>
          <w:sz w:val="32"/>
          <w:szCs w:val="32"/>
        </w:rPr>
        <w:t>税务机关报备银行账户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。经查询你</w:t>
      </w:r>
      <w:r>
        <w:rPr>
          <w:rFonts w:hint="eastAsia" w:ascii="仿宋_GB2312" w:eastAsia="仿宋_GB2312"/>
          <w:color w:val="000000"/>
          <w:sz w:val="32"/>
          <w:szCs w:val="32"/>
        </w:rPr>
        <w:t>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开具的</w:t>
      </w:r>
      <w:r>
        <w:rPr>
          <w:rFonts w:hint="eastAsia" w:ascii="仿宋_GB2312" w:eastAsia="仿宋_GB2312"/>
          <w:color w:val="000000"/>
          <w:sz w:val="32"/>
          <w:szCs w:val="32"/>
        </w:rPr>
        <w:t>增值税发票上留存的银行账户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中国兴业银行股份有限公司南宁支行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反馈，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账号</w:t>
      </w:r>
      <w:r>
        <w:rPr>
          <w:rFonts w:hint="eastAsia" w:ascii="仿宋_GB2312" w:eastAsia="仿宋_GB2312"/>
          <w:color w:val="auto"/>
          <w:sz w:val="32"/>
          <w:szCs w:val="32"/>
        </w:rPr>
        <w:t>497010100632855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***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综上，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z w:val="32"/>
          <w:szCs w:val="32"/>
        </w:rPr>
        <w:t>公司开具上述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份增值税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专用</w:t>
      </w:r>
      <w:r>
        <w:rPr>
          <w:rFonts w:hint="eastAsia" w:ascii="仿宋_GB2312" w:eastAsia="仿宋_GB2312"/>
          <w:color w:val="auto"/>
          <w:sz w:val="32"/>
          <w:szCs w:val="32"/>
        </w:rPr>
        <w:t>发票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val="en-US" w:eastAsia="zh-CN"/>
        </w:rPr>
        <w:t>127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份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增值税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32"/>
        </w:rPr>
        <w:t>发票</w:t>
      </w:r>
      <w:r>
        <w:rPr>
          <w:rFonts w:hint="eastAsia" w:ascii="仿宋_GB2312" w:eastAsia="仿宋_GB2312"/>
          <w:color w:val="auto"/>
          <w:sz w:val="32"/>
          <w:szCs w:val="32"/>
        </w:rPr>
        <w:t>，银行账户虚假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0"/>
          <w:sz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</w:rPr>
        <w:t>公司</w:t>
      </w:r>
      <w:r>
        <w:rPr>
          <w:rFonts w:hint="eastAsia" w:ascii="仿宋_GB2312" w:eastAsia="仿宋_GB2312"/>
          <w:sz w:val="32"/>
          <w:szCs w:val="32"/>
        </w:rPr>
        <w:t>上述行为属于开具与实际经营业务情况不符的增值税发票行为，违反了《中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华人民共和国发票管理办法》（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国务院令第709号修改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）第二十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5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）第三十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条第一款的规定，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pacing w:val="0"/>
          <w:sz w:val="32"/>
          <w:szCs w:val="32"/>
        </w:rPr>
        <w:t>虚开发票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行为符合《国家税务总局广西壮族自治区税务局关于修订〈广西壮族自治区税务行政处罚裁量基准〉的公告》（国家税务总局广西壮族自治区税务局公告202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年第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号）第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项规定的“特别</w:t>
      </w:r>
      <w:r>
        <w:rPr>
          <w:rFonts w:hint="eastAsia" w:ascii="仿宋_GB2312" w:eastAsia="仿宋_GB2312"/>
          <w:color w:val="auto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”裁量阶次适用条件，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虚开发票行为处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0,000.00元的罚款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二、你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三、若拟对你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元）以上，或符合《中华人民共和国行政处罚法》第六十三条规定的其他情形的，你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0" w:firstLineChars="15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二〇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4" w:leftChars="20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44C9"/>
    <w:rsid w:val="01C07810"/>
    <w:rsid w:val="05450C16"/>
    <w:rsid w:val="07B1099A"/>
    <w:rsid w:val="083D36D9"/>
    <w:rsid w:val="087A54D7"/>
    <w:rsid w:val="08BA6B8B"/>
    <w:rsid w:val="09654455"/>
    <w:rsid w:val="0A912B78"/>
    <w:rsid w:val="0C4B7BEA"/>
    <w:rsid w:val="0DC47D19"/>
    <w:rsid w:val="0EE46C98"/>
    <w:rsid w:val="0F626DB4"/>
    <w:rsid w:val="0FC479C6"/>
    <w:rsid w:val="111C143F"/>
    <w:rsid w:val="11B32570"/>
    <w:rsid w:val="1616511B"/>
    <w:rsid w:val="16AC602F"/>
    <w:rsid w:val="18442F3C"/>
    <w:rsid w:val="193D689D"/>
    <w:rsid w:val="19CA09C0"/>
    <w:rsid w:val="19DE28BC"/>
    <w:rsid w:val="19E46D23"/>
    <w:rsid w:val="1AE83477"/>
    <w:rsid w:val="1D692209"/>
    <w:rsid w:val="1DCD59C0"/>
    <w:rsid w:val="1ED61A8B"/>
    <w:rsid w:val="1F3E772A"/>
    <w:rsid w:val="1F994CC1"/>
    <w:rsid w:val="20023716"/>
    <w:rsid w:val="25E025F7"/>
    <w:rsid w:val="2639236B"/>
    <w:rsid w:val="26731712"/>
    <w:rsid w:val="26D22BF3"/>
    <w:rsid w:val="281736AD"/>
    <w:rsid w:val="284F681E"/>
    <w:rsid w:val="29442570"/>
    <w:rsid w:val="29F9302D"/>
    <w:rsid w:val="2A2A6DAE"/>
    <w:rsid w:val="2AB368D9"/>
    <w:rsid w:val="2CC727B3"/>
    <w:rsid w:val="2CFD5F52"/>
    <w:rsid w:val="2F19014F"/>
    <w:rsid w:val="30894A49"/>
    <w:rsid w:val="30E56CD2"/>
    <w:rsid w:val="3270702B"/>
    <w:rsid w:val="32EE790B"/>
    <w:rsid w:val="3324107F"/>
    <w:rsid w:val="353A0988"/>
    <w:rsid w:val="35967563"/>
    <w:rsid w:val="38657E39"/>
    <w:rsid w:val="388206BF"/>
    <w:rsid w:val="39DC4F6F"/>
    <w:rsid w:val="3C4C0E97"/>
    <w:rsid w:val="3ED265B7"/>
    <w:rsid w:val="3F010653"/>
    <w:rsid w:val="3F967709"/>
    <w:rsid w:val="40113D0F"/>
    <w:rsid w:val="420E309E"/>
    <w:rsid w:val="435C75A2"/>
    <w:rsid w:val="4395485E"/>
    <w:rsid w:val="45450C82"/>
    <w:rsid w:val="458207BA"/>
    <w:rsid w:val="462C3BCC"/>
    <w:rsid w:val="46B86EED"/>
    <w:rsid w:val="47C94F0B"/>
    <w:rsid w:val="47F4334B"/>
    <w:rsid w:val="48F944F8"/>
    <w:rsid w:val="497105B7"/>
    <w:rsid w:val="49AF11B9"/>
    <w:rsid w:val="4A4130CB"/>
    <w:rsid w:val="4AA72C72"/>
    <w:rsid w:val="4AD21CEB"/>
    <w:rsid w:val="4B47031F"/>
    <w:rsid w:val="4B6E1472"/>
    <w:rsid w:val="4D7D34CD"/>
    <w:rsid w:val="4F1F7BA0"/>
    <w:rsid w:val="502C0859"/>
    <w:rsid w:val="517174D4"/>
    <w:rsid w:val="52F75A62"/>
    <w:rsid w:val="53104DB9"/>
    <w:rsid w:val="551D64A5"/>
    <w:rsid w:val="56B1799C"/>
    <w:rsid w:val="58DF439A"/>
    <w:rsid w:val="59CB61DA"/>
    <w:rsid w:val="5A58653C"/>
    <w:rsid w:val="5AB844AF"/>
    <w:rsid w:val="5C2C3CE4"/>
    <w:rsid w:val="5D460808"/>
    <w:rsid w:val="5EB969A4"/>
    <w:rsid w:val="61376B00"/>
    <w:rsid w:val="61DC321A"/>
    <w:rsid w:val="62FE58F9"/>
    <w:rsid w:val="63D802E8"/>
    <w:rsid w:val="642C12D7"/>
    <w:rsid w:val="65AA46D3"/>
    <w:rsid w:val="66926228"/>
    <w:rsid w:val="669655B5"/>
    <w:rsid w:val="68EC4A51"/>
    <w:rsid w:val="6A213EFD"/>
    <w:rsid w:val="6B243296"/>
    <w:rsid w:val="6D73296B"/>
    <w:rsid w:val="6DDA7330"/>
    <w:rsid w:val="6DF11661"/>
    <w:rsid w:val="6E101A6E"/>
    <w:rsid w:val="6EE532F4"/>
    <w:rsid w:val="6FB16E5B"/>
    <w:rsid w:val="70AB2D23"/>
    <w:rsid w:val="71014C0A"/>
    <w:rsid w:val="71431B7C"/>
    <w:rsid w:val="73602828"/>
    <w:rsid w:val="747156A2"/>
    <w:rsid w:val="74C4063B"/>
    <w:rsid w:val="74F760C2"/>
    <w:rsid w:val="77281A15"/>
    <w:rsid w:val="78DD7B6A"/>
    <w:rsid w:val="7A455C3A"/>
    <w:rsid w:val="7BE05730"/>
    <w:rsid w:val="7C904B29"/>
    <w:rsid w:val="7D186F5D"/>
    <w:rsid w:val="7D9B10C0"/>
    <w:rsid w:val="7EA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2024-01-29T00:11:00Z</dcterms:created>
  <dc:creator>Administrator</dc:creator>
  <cp:lastModifiedBy>成志琼</cp:lastModifiedBy>
  <cp:lastPrinted>2024-10-24T07:46:00Z</cp:lastPrinted>
  <dcterms:modified xsi:type="dcterms:W3CDTF">2024-10-25T03:31:56Z</dcterms:modified>
  <dc:title>国家税务总局南宁市税务局第一稽查局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