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w:t>
      </w:r>
      <w:r>
        <w:rPr>
          <w:rFonts w:hint="eastAsia" w:ascii="华文中宋" w:hAnsi="华文中宋" w:eastAsia="华文中宋" w:cs="华文中宋"/>
          <w:b/>
          <w:bCs/>
          <w:color w:val="auto"/>
          <w:spacing w:val="-24"/>
          <w:sz w:val="52"/>
          <w:szCs w:val="52"/>
        </w:rPr>
        <w:t>稽</w:t>
      </w:r>
      <w:r>
        <w:rPr>
          <w:rFonts w:hint="eastAsia" w:ascii="华文中宋" w:hAnsi="华文中宋" w:eastAsia="华文中宋" w:cs="华文中宋"/>
          <w:b/>
          <w:bCs/>
          <w:spacing w:val="-24"/>
          <w:sz w:val="52"/>
          <w:szCs w:val="52"/>
        </w:rPr>
        <w:t>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1261"/>
      <w:bookmarkStart w:id="1" w:name="_Toc33372011"/>
      <w:bookmarkStart w:id="2" w:name="_Toc33370868"/>
      <w:r>
        <w:rPr>
          <w:rFonts w:hint="eastAsia" w:ascii="仿宋_GB2312" w:eastAsia="仿宋_GB2312"/>
          <w:spacing w:val="20"/>
          <w:sz w:val="32"/>
          <w:szCs w:val="32"/>
        </w:rPr>
        <w:t>南市税</w:t>
      </w:r>
      <w:r>
        <w:rPr>
          <w:rFonts w:hint="eastAsia" w:ascii="仿宋_GB2312" w:eastAsia="仿宋_GB2312"/>
          <w:color w:val="auto"/>
          <w:spacing w:val="20"/>
          <w:sz w:val="32"/>
        </w:rPr>
        <w:t>稽</w:t>
      </w:r>
      <w:r>
        <w:rPr>
          <w:rFonts w:hint="eastAsia" w:ascii="仿宋_GB2312" w:eastAsia="仿宋_GB2312"/>
          <w:spacing w:val="20"/>
          <w:sz w:val="32"/>
        </w:rPr>
        <w:t>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eastAsia="仿宋_GB2312"/>
          <w:spacing w:val="20"/>
          <w:sz w:val="32"/>
        </w:rPr>
        <w:t>10076号</w:t>
      </w:r>
    </w:p>
    <w:p>
      <w:pPr>
        <w:spacing w:line="600"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napToGrid/>
        <w:spacing w:line="540" w:lineRule="exact"/>
        <w:textAlignment w:val="auto"/>
        <w:rPr>
          <w:rFonts w:hint="eastAsia" w:ascii="仿宋_GB2312" w:eastAsia="仿宋_GB2312"/>
          <w:sz w:val="32"/>
        </w:rPr>
      </w:pPr>
      <w:r>
        <w:rPr>
          <w:rFonts w:hint="eastAsia" w:ascii="仿宋_GB2312" w:eastAsia="仿宋_GB2312"/>
          <w:sz w:val="32"/>
          <w:szCs w:val="32"/>
        </w:rPr>
        <w:t>南宁纵辉易信酒店管理有限公司（</w:t>
      </w:r>
      <w:r>
        <w:rPr>
          <w:rFonts w:hint="eastAsia" w:ascii="仿宋_GB2312" w:hAnsi="宋体" w:eastAsia="仿宋_GB2312"/>
          <w:sz w:val="32"/>
          <w:szCs w:val="32"/>
        </w:rPr>
        <w:t>纳税人识别号</w:t>
      </w:r>
      <w:r>
        <w:rPr>
          <w:rFonts w:hint="eastAsia" w:ascii="仿宋_GB2312" w:hAnsi="宋体" w:eastAsia="仿宋_GB2312"/>
          <w:color w:val="000000"/>
          <w:sz w:val="32"/>
          <w:szCs w:val="32"/>
        </w:rPr>
        <w:t>：</w:t>
      </w:r>
      <w:r>
        <w:rPr>
          <w:rFonts w:hint="eastAsia" w:ascii="仿宋_GB2312" w:eastAsia="仿宋_GB2312"/>
          <w:color w:val="auto"/>
          <w:sz w:val="32"/>
          <w:szCs w:val="32"/>
          <w:lang w:eastAsia="zh-CN"/>
        </w:rPr>
        <w:t>91450108MAA7T3497K</w:t>
      </w:r>
      <w:r>
        <w:rPr>
          <w:rFonts w:hint="eastAsia" w:ascii="仿宋_GB2312" w:hAnsi="仿宋" w:eastAsia="仿宋_GB2312"/>
          <w:spacing w:val="-20"/>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540" w:lineRule="exact"/>
        <w:ind w:firstLine="607"/>
        <w:textAlignment w:val="auto"/>
        <w:rPr>
          <w:rFonts w:hint="eastAsia" w:ascii="仿宋_GB2312" w:eastAsia="仿宋_GB2312"/>
          <w:sz w:val="32"/>
        </w:rPr>
      </w:pPr>
      <w:r>
        <w:rPr>
          <w:rFonts w:hint="eastAsia" w:ascii="仿宋_GB2312" w:eastAsia="仿宋_GB2312"/>
          <w:sz w:val="32"/>
        </w:rPr>
        <w:t>对你公司（地址：</w:t>
      </w:r>
      <w:r>
        <w:rPr>
          <w:rFonts w:hint="eastAsia" w:ascii="仿宋_GB2312" w:eastAsia="仿宋_GB2312"/>
          <w:color w:val="auto"/>
          <w:sz w:val="32"/>
          <w:szCs w:val="32"/>
        </w:rPr>
        <w:t>中国（广西）自由贸易试验区南宁片区金龙路8号16号楼2层T1236号</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keepNext w:val="0"/>
        <w:keepLines w:val="0"/>
        <w:pageBreakBefore w:val="0"/>
        <w:widowControl w:val="0"/>
        <w:kinsoku/>
        <w:wordWrap/>
        <w:overflowPunct/>
        <w:topLinePunct w:val="0"/>
        <w:autoSpaceDE/>
        <w:autoSpaceDN/>
        <w:bidi w:val="0"/>
        <w:snapToGrid/>
        <w:spacing w:line="540" w:lineRule="exact"/>
        <w:ind w:firstLine="607"/>
        <w:textAlignment w:val="auto"/>
        <w:rPr>
          <w:rFonts w:ascii="仿宋_GB2312" w:eastAsia="仿宋_GB2312"/>
          <w:sz w:val="32"/>
        </w:rPr>
      </w:pPr>
      <w:r>
        <w:rPr>
          <w:rFonts w:hint="eastAsia" w:ascii="仿宋_GB2312" w:eastAsia="仿宋_GB2312"/>
          <w:sz w:val="32"/>
        </w:rPr>
        <w:t xml:space="preserve">一、税务行政处罚的事实、理由、依据及拟作出的处罚决定:                                              </w:t>
      </w:r>
    </w:p>
    <w:p>
      <w:pPr>
        <w:keepNext w:val="0"/>
        <w:keepLines w:val="0"/>
        <w:pageBreakBefore w:val="0"/>
        <w:widowControl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（一）你公司属于走逃（失联）企业</w:t>
      </w:r>
    </w:p>
    <w:p>
      <w:pPr>
        <w:keepNext w:val="0"/>
        <w:keepLines w:val="0"/>
        <w:pageBreakBefore w:val="0"/>
        <w:widowControl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你公司未在税务登记注册地址和生产经营地址经营，法定代表人、财务负责人、办税人电话无法联系,</w:t>
      </w:r>
      <w:r>
        <w:rPr>
          <w:rFonts w:hint="eastAsia" w:ascii="仿宋_GB2312" w:hAnsi="仿宋" w:eastAsia="仿宋_GB2312" w:cs="Times New Roman"/>
          <w:color w:val="auto"/>
          <w:sz w:val="32"/>
          <w:szCs w:val="32"/>
          <w:lang w:val="en-US" w:eastAsia="zh-CN"/>
        </w:rPr>
        <w:t>2024年7月1日</w:t>
      </w:r>
      <w:r>
        <w:rPr>
          <w:rFonts w:hint="eastAsia" w:ascii="仿宋" w:hAnsi="仿宋" w:eastAsia="仿宋" w:cs="仿宋"/>
          <w:color w:val="auto"/>
          <w:sz w:val="32"/>
          <w:szCs w:val="32"/>
        </w:rPr>
        <w:t>被主管税务机关</w:t>
      </w:r>
      <w:r>
        <w:rPr>
          <w:rFonts w:hint="eastAsia" w:ascii="仿宋" w:hAnsi="仿宋" w:eastAsia="仿宋" w:cs="仿宋"/>
          <w:color w:val="auto"/>
          <w:sz w:val="32"/>
          <w:szCs w:val="32"/>
          <w:lang w:eastAsia="zh-CN"/>
        </w:rPr>
        <w:t>认定为非正常户</w:t>
      </w:r>
      <w:r>
        <w:rPr>
          <w:rFonts w:hint="eastAsia" w:ascii="仿宋" w:hAnsi="仿宋" w:eastAsia="仿宋" w:cs="仿宋"/>
          <w:color w:val="auto"/>
          <w:sz w:val="32"/>
          <w:szCs w:val="32"/>
        </w:rPr>
        <w:t>。至检查结束止，你公司未配合税务检查，也未按要求提供相关涉税资料。</w:t>
      </w:r>
    </w:p>
    <w:p>
      <w:pPr>
        <w:keepNext w:val="0"/>
        <w:keepLines w:val="0"/>
        <w:pageBreakBefore w:val="0"/>
        <w:widowControl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（二）你公司</w:t>
      </w:r>
      <w:r>
        <w:rPr>
          <w:rFonts w:hint="eastAsia" w:ascii="仿宋" w:hAnsi="仿宋" w:eastAsia="仿宋" w:cs="仿宋"/>
          <w:color w:val="auto"/>
          <w:sz w:val="32"/>
          <w:szCs w:val="32"/>
        </w:rPr>
        <w:t>取得和开具增值税发票情况</w:t>
      </w:r>
    </w:p>
    <w:p>
      <w:pPr>
        <w:keepNext w:val="0"/>
        <w:keepLines w:val="0"/>
        <w:pageBreakBefore w:val="0"/>
        <w:widowControl w:val="0"/>
        <w:numPr>
          <w:ilvl w:val="0"/>
          <w:numId w:val="0"/>
        </w:numPr>
        <w:kinsoku/>
        <w:wordWrap/>
        <w:overflowPunct/>
        <w:topLinePunct w:val="0"/>
        <w:autoSpaceDE/>
        <w:autoSpaceDN/>
        <w:bidi w:val="0"/>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取得增值税发票情况</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你公司</w:t>
      </w:r>
      <w:r>
        <w:rPr>
          <w:rFonts w:hint="eastAsia" w:ascii="仿宋_GB2312" w:eastAsia="仿宋_GB2312"/>
          <w:color w:val="auto"/>
          <w:sz w:val="32"/>
          <w:szCs w:val="32"/>
          <w:lang w:eastAsia="zh-CN"/>
        </w:rPr>
        <w:t>检查所属期内</w:t>
      </w:r>
      <w:r>
        <w:rPr>
          <w:rFonts w:hint="eastAsia" w:ascii="仿宋_GB2312" w:hAnsi="仿宋" w:eastAsia="仿宋_GB2312"/>
          <w:color w:val="auto"/>
          <w:sz w:val="32"/>
          <w:szCs w:val="32"/>
        </w:rPr>
        <w:t>未发现取得由上游公司开具的增值税专用发票认证抵扣记录及取得普通发票记录。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开具增值税发票情况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cs="Times New Roman"/>
          <w:color w:val="auto"/>
          <w:sz w:val="32"/>
          <w:szCs w:val="32"/>
          <w:highlight w:val="none"/>
          <w:lang w:val="en-US" w:eastAsia="zh-CN"/>
        </w:rPr>
        <w:t>你公司</w:t>
      </w:r>
      <w:r>
        <w:rPr>
          <w:rFonts w:hint="eastAsia" w:ascii="仿宋_GB2312" w:hAnsi="Times New Roman" w:eastAsia="仿宋_GB2312" w:cs="Times New Roman"/>
          <w:color w:val="auto"/>
          <w:sz w:val="32"/>
          <w:szCs w:val="32"/>
          <w:highlight w:val="none"/>
          <w:lang w:val="en-US" w:eastAsia="zh-CN"/>
        </w:rPr>
        <w:t>2022年11月至2023年5月向主管税务机关领用增值税电子普通发票250份，发票代码：045002000111，发票号码：</w:t>
      </w:r>
      <w:r>
        <w:rPr>
          <w:rFonts w:hint="default" w:ascii="仿宋_GB2312" w:hAnsi="Times New Roman" w:eastAsia="仿宋_GB2312" w:cs="Times New Roman"/>
          <w:color w:val="auto"/>
          <w:sz w:val="32"/>
          <w:szCs w:val="32"/>
          <w:highlight w:val="none"/>
          <w:lang w:val="en-US" w:eastAsia="zh-CN"/>
        </w:rPr>
        <w:t>87187537</w:t>
      </w:r>
      <w:r>
        <w:rPr>
          <w:rFonts w:hint="eastAsia" w:ascii="仿宋_GB2312" w:hAnsi="Times New Roman" w:eastAsia="仿宋_GB2312" w:cs="Times New Roman"/>
          <w:color w:val="auto"/>
          <w:sz w:val="32"/>
          <w:szCs w:val="32"/>
          <w:highlight w:val="none"/>
          <w:lang w:val="en-US" w:eastAsia="zh-CN"/>
        </w:rPr>
        <w:t>-87187586（50份）</w:t>
      </w:r>
      <w:r>
        <w:rPr>
          <w:rFonts w:hint="eastAsia" w:ascii="仿宋_GB2312"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lang w:val="en-US" w:eastAsia="zh-CN"/>
        </w:rPr>
        <w:t>88529542-</w:t>
      </w:r>
      <w:r>
        <w:rPr>
          <w:rFonts w:hint="default" w:ascii="仿宋_GB2312" w:hAnsi="Times New Roman" w:eastAsia="仿宋_GB2312" w:cs="Times New Roman"/>
          <w:color w:val="auto"/>
          <w:sz w:val="32"/>
          <w:szCs w:val="32"/>
          <w:highlight w:val="none"/>
          <w:lang w:val="en-US" w:eastAsia="zh-CN"/>
        </w:rPr>
        <w:t>88529591</w:t>
      </w:r>
      <w:r>
        <w:rPr>
          <w:rFonts w:hint="eastAsia" w:ascii="仿宋_GB2312" w:hAnsi="Times New Roman" w:eastAsia="仿宋_GB2312" w:cs="Times New Roman"/>
          <w:color w:val="auto"/>
          <w:sz w:val="32"/>
          <w:szCs w:val="32"/>
          <w:highlight w:val="none"/>
          <w:lang w:val="en-US" w:eastAsia="zh-CN"/>
        </w:rPr>
        <w:t>（50份）；发票代码：045002100211，发票号码：</w:t>
      </w:r>
      <w:r>
        <w:rPr>
          <w:rFonts w:hint="default" w:ascii="仿宋_GB2312" w:hAnsi="Times New Roman" w:eastAsia="仿宋_GB2312" w:cs="Times New Roman"/>
          <w:color w:val="auto"/>
          <w:sz w:val="32"/>
          <w:szCs w:val="32"/>
          <w:highlight w:val="none"/>
          <w:lang w:val="en-US" w:eastAsia="zh-CN"/>
        </w:rPr>
        <w:t>69656868</w:t>
      </w:r>
      <w:r>
        <w:rPr>
          <w:rFonts w:hint="eastAsia" w:ascii="仿宋_GB2312" w:hAnsi="Times New Roman" w:eastAsia="仿宋_GB2312" w:cs="Times New Roman"/>
          <w:color w:val="auto"/>
          <w:sz w:val="32"/>
          <w:szCs w:val="32"/>
          <w:highlight w:val="none"/>
          <w:lang w:val="en-US" w:eastAsia="zh-CN"/>
        </w:rPr>
        <w:t>-69656917（50份）、68819025-68819074（50份）、68673232-68673281（50份）。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5月</w:t>
      </w:r>
      <w:r>
        <w:rPr>
          <w:rFonts w:hint="eastAsia" w:ascii="仿宋_GB2312" w:hAnsi="仿宋_GB2312" w:eastAsia="仿宋_GB2312" w:cs="仿宋_GB2312"/>
          <w:color w:val="auto"/>
          <w:sz w:val="32"/>
          <w:szCs w:val="32"/>
        </w:rPr>
        <w:t>开具增值税</w:t>
      </w:r>
      <w:r>
        <w:rPr>
          <w:rFonts w:hint="eastAsia" w:ascii="仿宋_GB2312" w:hAnsi="仿宋_GB2312" w:eastAsia="仿宋_GB2312" w:cs="仿宋_GB2312"/>
          <w:color w:val="auto"/>
          <w:sz w:val="32"/>
          <w:szCs w:val="32"/>
          <w:lang w:eastAsia="zh-CN"/>
        </w:rPr>
        <w:t>电子普通发票</w:t>
      </w:r>
      <w:r>
        <w:rPr>
          <w:rFonts w:hint="eastAsia" w:ascii="仿宋_GB2312" w:hAnsi="仿宋_GB2312" w:eastAsia="仿宋_GB2312" w:cs="仿宋_GB2312"/>
          <w:color w:val="auto"/>
          <w:sz w:val="32"/>
          <w:szCs w:val="32"/>
          <w:lang w:val="en-US" w:eastAsia="zh-CN"/>
        </w:rPr>
        <w:t>207</w:t>
      </w:r>
      <w:r>
        <w:rPr>
          <w:rFonts w:hint="eastAsia" w:ascii="仿宋_GB2312" w:hAnsi="仿宋_GB2312" w:eastAsia="仿宋_GB2312" w:cs="仿宋_GB2312"/>
          <w:color w:val="auto"/>
          <w:sz w:val="32"/>
          <w:szCs w:val="32"/>
        </w:rPr>
        <w:t>份，发票代码：045002000111，发票号码：87187537</w:t>
      </w:r>
      <w:r>
        <w:rPr>
          <w:rFonts w:hint="eastAsia" w:ascii="仿宋_GB2312"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rPr>
        <w:t>87187586（</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份），88529542</w:t>
      </w:r>
      <w:r>
        <w:rPr>
          <w:rFonts w:hint="eastAsia" w:ascii="仿宋_GB2312"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rPr>
        <w:t>88529591（</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发票代码：045002100211，发票号码：68673232</w:t>
      </w:r>
      <w:r>
        <w:rPr>
          <w:rFonts w:hint="eastAsia" w:ascii="仿宋_GB2312"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rPr>
        <w:t>68673281（</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份），68819025</w:t>
      </w:r>
      <w:r>
        <w:rPr>
          <w:rFonts w:hint="eastAsia" w:ascii="仿宋_GB2312" w:eastAsia="仿宋_GB2312"/>
          <w:sz w:val="32"/>
          <w:szCs w:val="32"/>
          <w:lang w:val="en-US" w:eastAsia="zh-CN"/>
        </w:rPr>
        <w:t>-</w:t>
      </w:r>
      <w:r>
        <w:rPr>
          <w:rFonts w:hint="eastAsia" w:ascii="仿宋_GB2312" w:hAnsi="仿宋_GB2312" w:eastAsia="仿宋_GB2312" w:cs="仿宋_GB2312"/>
          <w:color w:val="auto"/>
          <w:sz w:val="32"/>
          <w:szCs w:val="32"/>
        </w:rPr>
        <w:t>68819074（</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69656868</w:t>
      </w:r>
      <w:r>
        <w:rPr>
          <w:rFonts w:hint="eastAsia" w:ascii="仿宋_GB2312" w:eastAsia="仿宋_GB2312"/>
          <w:sz w:val="32"/>
          <w:szCs w:val="32"/>
          <w:lang w:val="en-US" w:eastAsia="zh-CN"/>
        </w:rPr>
        <w:t>-</w:t>
      </w:r>
      <w:r>
        <w:rPr>
          <w:rFonts w:hint="eastAsia" w:ascii="仿宋_GB2312" w:hAnsi="仿宋_GB2312" w:eastAsia="仿宋_GB2312" w:cs="仿宋_GB2312"/>
          <w:color w:val="auto"/>
          <w:sz w:val="32"/>
          <w:szCs w:val="32"/>
        </w:rPr>
        <w:t>69656874（</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Times New Roman" w:eastAsia="仿宋_GB2312" w:cs="Times New Roman"/>
          <w:color w:val="000000"/>
          <w:sz w:val="32"/>
          <w:szCs w:val="32"/>
          <w:lang w:val="en-US" w:eastAsia="zh-CN"/>
        </w:rPr>
        <w:t>发票金额</w:t>
      </w:r>
      <w:r>
        <w:rPr>
          <w:rFonts w:hint="eastAsia" w:ascii="仿宋_GB2312" w:eastAsia="仿宋_GB2312"/>
          <w:color w:val="auto"/>
          <w:sz w:val="32"/>
          <w:szCs w:val="32"/>
          <w:lang w:val="en-US" w:eastAsia="zh-CN"/>
        </w:rPr>
        <w:t>2567034.66元，税额25670.32元，价税合计2592704.98元</w:t>
      </w:r>
      <w:r>
        <w:rPr>
          <w:rFonts w:hint="eastAsia" w:ascii="仿宋_GB2312" w:hAnsi="仿宋_GB2312" w:eastAsia="仿宋_GB2312" w:cs="仿宋_GB2312"/>
          <w:color w:val="auto"/>
          <w:sz w:val="32"/>
          <w:szCs w:val="32"/>
        </w:rPr>
        <w:t>，货物名称为*餐饮服务*餐费、*会展服务*会务费、*经纪代理服务*代订机票</w:t>
      </w:r>
      <w:r>
        <w:rPr>
          <w:rFonts w:hint="eastAsia" w:ascii="仿宋_GB2312" w:hAnsi="仿宋_GB2312" w:eastAsia="仿宋_GB2312" w:cs="仿宋_GB2312"/>
          <w:color w:val="auto"/>
          <w:sz w:val="32"/>
          <w:szCs w:val="32"/>
          <w:lang w:eastAsia="zh-CN"/>
        </w:rPr>
        <w:t>等，</w:t>
      </w:r>
      <w:r>
        <w:rPr>
          <w:rFonts w:hint="eastAsia" w:ascii="仿宋_GB2312" w:hAnsi="Times New Roman" w:eastAsia="仿宋_GB2312" w:cs="Times New Roman"/>
          <w:color w:val="auto"/>
          <w:sz w:val="32"/>
          <w:szCs w:val="32"/>
          <w:lang w:val="en-US" w:eastAsia="zh-CN"/>
        </w:rPr>
        <w:t>受票单位：保利长大工程有限公司、北京东软熙康信息技术有限公司、北京国遥新天地信息技术股份有限公司等。经核查，你公司2022年10-12月税款所属期零申报，2022年10-12月未开具发票；你公司2023年1-3月税款所属期申报免税销售额1,259,507.21元，与2023年1-3月开票金额1,259,507.21一致</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2023年</w:t>
      </w:r>
      <w:r>
        <w:rPr>
          <w:rFonts w:hint="eastAsia" w:ascii="仿宋_GB2312"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lang w:val="en-US" w:eastAsia="zh-CN"/>
        </w:rPr>
        <w:t>月</w:t>
      </w:r>
      <w:r>
        <w:rPr>
          <w:rFonts w:hint="eastAsia" w:ascii="仿宋_GB2312" w:eastAsia="仿宋_GB2312" w:cs="Times New Roman"/>
          <w:color w:val="auto"/>
          <w:sz w:val="32"/>
          <w:szCs w:val="32"/>
          <w:lang w:val="en-US" w:eastAsia="zh-CN"/>
        </w:rPr>
        <w:t>至今</w:t>
      </w:r>
      <w:r>
        <w:rPr>
          <w:rFonts w:hint="eastAsia" w:ascii="仿宋_GB2312" w:hAnsi="Times New Roman" w:eastAsia="仿宋_GB2312" w:cs="Times New Roman"/>
          <w:color w:val="auto"/>
          <w:sz w:val="32"/>
          <w:szCs w:val="32"/>
          <w:lang w:val="en-US" w:eastAsia="zh-CN"/>
        </w:rPr>
        <w:t>税款所属期</w:t>
      </w:r>
      <w:r>
        <w:rPr>
          <w:rFonts w:hint="eastAsia" w:ascii="仿宋_GB2312" w:eastAsia="仿宋_GB2312" w:cs="Times New Roman"/>
          <w:color w:val="auto"/>
          <w:sz w:val="32"/>
          <w:szCs w:val="32"/>
          <w:lang w:val="en-US" w:eastAsia="zh-CN"/>
        </w:rPr>
        <w:t>未申报。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你公司</w:t>
      </w:r>
      <w:r>
        <w:rPr>
          <w:rFonts w:hint="eastAsia" w:ascii="仿宋_GB2312" w:hAnsi="Times New Roman" w:eastAsia="仿宋_GB2312" w:cs="Times New Roman"/>
          <w:color w:val="auto"/>
          <w:sz w:val="32"/>
          <w:szCs w:val="32"/>
          <w:lang w:val="en-US" w:eastAsia="zh-CN"/>
        </w:rPr>
        <w:t>领用未开具增值税</w:t>
      </w:r>
      <w:r>
        <w:rPr>
          <w:rFonts w:hint="eastAsia" w:ascii="仿宋_GB2312" w:eastAsia="仿宋_GB2312" w:cs="Times New Roman"/>
          <w:color w:val="auto"/>
          <w:sz w:val="32"/>
          <w:szCs w:val="32"/>
          <w:lang w:val="en-US" w:eastAsia="zh-CN"/>
        </w:rPr>
        <w:t>电子普通发票</w:t>
      </w:r>
      <w:r>
        <w:rPr>
          <w:rFonts w:hint="eastAsia" w:ascii="仿宋_GB2312" w:hAnsi="Times New Roman" w:eastAsia="仿宋_GB2312" w:cs="Times New Roman"/>
          <w:color w:val="auto"/>
          <w:sz w:val="32"/>
          <w:szCs w:val="32"/>
          <w:lang w:val="en-US" w:eastAsia="zh-CN"/>
        </w:rPr>
        <w:t>43份，发票代码：</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color w:val="auto"/>
          <w:sz w:val="32"/>
          <w:szCs w:val="32"/>
        </w:rPr>
      </w:pPr>
      <w:r>
        <w:rPr>
          <w:rFonts w:hint="eastAsia" w:ascii="仿宋_GB2312" w:hAnsi="Times New Roman" w:eastAsia="仿宋_GB2312" w:cs="Times New Roman"/>
          <w:color w:val="auto"/>
          <w:sz w:val="32"/>
          <w:szCs w:val="32"/>
          <w:lang w:val="en-US" w:eastAsia="zh-CN"/>
        </w:rPr>
        <w:t>045002100211，发票号码：69656875～69656917（43份）</w:t>
      </w:r>
      <w:r>
        <w:rPr>
          <w:rFonts w:hint="eastAsia" w:ascii="仿宋_GB2312"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发票状态为“失控”。</w:t>
      </w:r>
    </w:p>
    <w:p>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ascii="仿宋_GB2312" w:eastAsia="仿宋_GB2312"/>
          <w:color w:val="auto"/>
          <w:sz w:val="32"/>
          <w:szCs w:val="32"/>
        </w:rPr>
      </w:pPr>
      <w:r>
        <w:rPr>
          <w:rFonts w:hint="eastAsia" w:ascii="仿宋_GB2312" w:hAnsi="仿宋" w:eastAsia="仿宋_GB2312"/>
          <w:color w:val="auto"/>
          <w:sz w:val="32"/>
          <w:szCs w:val="32"/>
          <w:lang w:val="en-US" w:eastAsia="zh-CN"/>
        </w:rPr>
        <w:t>3.你公司未向税务机关报备银行账户，查询你公司在开具发票上留存的银行账户，</w:t>
      </w:r>
      <w:r>
        <w:rPr>
          <w:rFonts w:hint="eastAsia" w:ascii="仿宋_GB2312" w:eastAsia="仿宋_GB2312"/>
          <w:color w:val="auto"/>
          <w:sz w:val="32"/>
          <w:szCs w:val="32"/>
        </w:rPr>
        <w:t>中国建设银行</w:t>
      </w:r>
      <w:r>
        <w:rPr>
          <w:rFonts w:hint="eastAsia" w:ascii="仿宋_GB2312" w:eastAsia="仿宋_GB2312"/>
          <w:color w:val="auto"/>
          <w:sz w:val="32"/>
          <w:szCs w:val="32"/>
          <w:lang w:eastAsia="zh-CN"/>
        </w:rPr>
        <w:t>股份有限公司广西区分行</w:t>
      </w:r>
      <w:r>
        <w:rPr>
          <w:rFonts w:hint="eastAsia" w:ascii="仿宋_GB2312" w:eastAsia="仿宋_GB2312"/>
          <w:color w:val="auto"/>
          <w:sz w:val="32"/>
          <w:szCs w:val="32"/>
        </w:rPr>
        <w:t>反馈，账户6352738412093006***</w:t>
      </w:r>
      <w:bookmarkStart w:id="3" w:name="_GoBack"/>
      <w:bookmarkEnd w:id="3"/>
      <w:r>
        <w:rPr>
          <w:rFonts w:hint="eastAsia" w:ascii="仿宋_GB2312" w:eastAsia="仿宋_GB2312"/>
          <w:color w:val="auto"/>
          <w:sz w:val="32"/>
          <w:szCs w:val="32"/>
        </w:rPr>
        <w:t>不存在。</w:t>
      </w:r>
    </w:p>
    <w:p>
      <w:pPr>
        <w:keepNext w:val="0"/>
        <w:keepLines w:val="0"/>
        <w:pageBreakBefore w:val="0"/>
        <w:widowControl w:val="0"/>
        <w:numPr>
          <w:ilvl w:val="0"/>
          <w:numId w:val="0"/>
        </w:numPr>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auto"/>
          <w:sz w:val="32"/>
          <w:szCs w:val="32"/>
        </w:rPr>
      </w:pPr>
      <w:r>
        <w:rPr>
          <w:rFonts w:hint="eastAsia" w:ascii="仿宋_GB2312" w:eastAsia="仿宋_GB2312"/>
          <w:color w:val="auto"/>
          <w:sz w:val="32"/>
          <w:szCs w:val="32"/>
        </w:rPr>
        <w:t>综上，</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开具上述</w:t>
      </w:r>
      <w:r>
        <w:rPr>
          <w:rFonts w:hint="eastAsia" w:ascii="仿宋_GB2312" w:eastAsia="仿宋_GB2312"/>
          <w:color w:val="auto"/>
          <w:sz w:val="32"/>
          <w:szCs w:val="32"/>
          <w:lang w:val="en-US" w:eastAsia="zh-CN"/>
        </w:rPr>
        <w:t>207</w:t>
      </w:r>
      <w:r>
        <w:rPr>
          <w:rFonts w:hint="eastAsia" w:ascii="仿宋_GB2312" w:eastAsia="仿宋_GB2312"/>
          <w:color w:val="auto"/>
          <w:sz w:val="32"/>
          <w:szCs w:val="32"/>
        </w:rPr>
        <w:t>份增值税</w:t>
      </w:r>
      <w:r>
        <w:rPr>
          <w:rFonts w:hint="eastAsia" w:ascii="仿宋_GB2312" w:eastAsia="仿宋_GB2312"/>
          <w:color w:val="auto"/>
          <w:sz w:val="32"/>
          <w:szCs w:val="32"/>
          <w:lang w:eastAsia="zh-CN"/>
        </w:rPr>
        <w:t>电子普通发票</w:t>
      </w:r>
      <w:r>
        <w:rPr>
          <w:rFonts w:hint="eastAsia" w:ascii="仿宋_GB2312" w:eastAsia="仿宋_GB2312"/>
          <w:color w:val="auto"/>
          <w:sz w:val="32"/>
          <w:szCs w:val="32"/>
        </w:rPr>
        <w:t>，虚假填列增值税纳税申报表“免税销售额”栏次</w:t>
      </w:r>
      <w:r>
        <w:rPr>
          <w:rFonts w:hint="eastAsia" w:ascii="仿宋_GB2312" w:eastAsia="仿宋_GB2312"/>
          <w:color w:val="auto"/>
          <w:sz w:val="32"/>
          <w:szCs w:val="32"/>
          <w:lang w:eastAsia="zh-CN"/>
        </w:rPr>
        <w:t>，</w:t>
      </w:r>
      <w:r>
        <w:rPr>
          <w:rFonts w:hint="eastAsia" w:ascii="仿宋_GB2312" w:eastAsia="仿宋_GB2312"/>
          <w:color w:val="auto"/>
          <w:sz w:val="32"/>
          <w:szCs w:val="32"/>
        </w:rPr>
        <w:t>银行账户虚假，无资金收付记录，上述行为属于开具与实际经营业务情况不符的</w:t>
      </w:r>
      <w:r>
        <w:rPr>
          <w:rFonts w:hint="eastAsia" w:ascii="仿宋_GB2312" w:eastAsia="仿宋_GB2312"/>
          <w:color w:val="auto"/>
          <w:sz w:val="32"/>
          <w:szCs w:val="32"/>
          <w:lang w:eastAsia="zh-CN"/>
        </w:rPr>
        <w:t>增值税普通</w:t>
      </w:r>
      <w:r>
        <w:rPr>
          <w:rFonts w:hint="eastAsia" w:ascii="仿宋_GB2312" w:eastAsia="仿宋_GB2312"/>
          <w:color w:val="auto"/>
          <w:sz w:val="32"/>
          <w:szCs w:val="32"/>
        </w:rPr>
        <w:t>发票行为，违反了《中华人民共和国发票管理办法》（财政部令第6号公布，国务院令第709号</w:t>
      </w:r>
      <w:r>
        <w:rPr>
          <w:rFonts w:hint="eastAsia" w:ascii="仿宋_GB2312" w:eastAsia="仿宋_GB2312"/>
          <w:color w:val="auto"/>
          <w:sz w:val="32"/>
          <w:szCs w:val="32"/>
          <w:lang w:eastAsia="zh-CN"/>
        </w:rPr>
        <w:t>修订</w:t>
      </w:r>
      <w:r>
        <w:rPr>
          <w:rFonts w:hint="eastAsia" w:ascii="仿宋_GB2312" w:eastAsia="仿宋_GB2312"/>
          <w:color w:val="auto"/>
          <w:sz w:val="32"/>
          <w:szCs w:val="32"/>
        </w:rPr>
        <w:t>）第二十二条第一款、第二款第（一）项的规定，属于虚开发票行为。</w:t>
      </w:r>
    </w:p>
    <w:p>
      <w:pPr>
        <w:keepNext w:val="0"/>
        <w:keepLines w:val="0"/>
        <w:pageBreakBefore w:val="0"/>
        <w:widowControl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_GB2312" w:eastAsia="仿宋_GB2312"/>
          <w:color w:val="auto"/>
          <w:sz w:val="32"/>
          <w:szCs w:val="32"/>
        </w:rPr>
        <w:t>根据《中华人民共和国发票管理办法》（财政部</w:t>
      </w:r>
      <w:r>
        <w:rPr>
          <w:rFonts w:hint="eastAsia" w:ascii="仿宋_GB2312" w:eastAsia="仿宋_GB2312"/>
          <w:color w:val="auto"/>
          <w:sz w:val="32"/>
          <w:szCs w:val="32"/>
          <w:lang w:eastAsia="zh-CN"/>
        </w:rPr>
        <w:t>令</w:t>
      </w:r>
      <w:r>
        <w:rPr>
          <w:rFonts w:hint="eastAsia" w:ascii="仿宋_GB2312" w:eastAsia="仿宋_GB2312"/>
          <w:color w:val="auto"/>
          <w:sz w:val="32"/>
          <w:szCs w:val="32"/>
        </w:rPr>
        <w:t>第6号</w:t>
      </w:r>
      <w:r>
        <w:rPr>
          <w:rFonts w:hint="eastAsia" w:ascii="仿宋_GB2312" w:eastAsia="仿宋_GB2312"/>
          <w:b w:val="0"/>
          <w:bCs w:val="0"/>
          <w:color w:val="auto"/>
          <w:sz w:val="32"/>
          <w:szCs w:val="32"/>
          <w:lang w:eastAsia="zh-CN"/>
        </w:rPr>
        <w:t>公布</w:t>
      </w:r>
      <w:r>
        <w:rPr>
          <w:rFonts w:hint="eastAsia" w:ascii="仿宋_GB2312" w:eastAsia="仿宋_GB2312"/>
          <w:color w:val="auto"/>
          <w:sz w:val="32"/>
          <w:szCs w:val="32"/>
        </w:rPr>
        <w:t>，国务院令第</w:t>
      </w:r>
      <w:r>
        <w:rPr>
          <w:rFonts w:hint="eastAsia" w:ascii="仿宋_GB2312" w:eastAsia="仿宋_GB2312"/>
          <w:color w:val="auto"/>
          <w:sz w:val="32"/>
          <w:szCs w:val="32"/>
          <w:lang w:val="en-US" w:eastAsia="zh-CN"/>
        </w:rPr>
        <w:t>709</w:t>
      </w:r>
      <w:r>
        <w:rPr>
          <w:rFonts w:hint="eastAsia" w:ascii="仿宋_GB2312" w:eastAsia="仿宋_GB2312"/>
          <w:color w:val="auto"/>
          <w:sz w:val="32"/>
          <w:szCs w:val="32"/>
        </w:rPr>
        <w:t>号修</w:t>
      </w:r>
      <w:r>
        <w:rPr>
          <w:rFonts w:hint="eastAsia" w:ascii="仿宋_GB2312" w:eastAsia="仿宋_GB2312"/>
          <w:color w:val="auto"/>
          <w:sz w:val="32"/>
          <w:szCs w:val="32"/>
          <w:lang w:eastAsia="zh-CN"/>
        </w:rPr>
        <w:t>订</w:t>
      </w:r>
      <w:r>
        <w:rPr>
          <w:rFonts w:hint="eastAsia" w:ascii="仿宋_GB2312" w:eastAsia="仿宋_GB2312"/>
          <w:color w:val="auto"/>
          <w:sz w:val="32"/>
          <w:szCs w:val="32"/>
        </w:rPr>
        <w:t>）第三十</w:t>
      </w:r>
      <w:r>
        <w:rPr>
          <w:rFonts w:hint="eastAsia" w:ascii="仿宋_GB2312" w:eastAsia="仿宋_GB2312"/>
          <w:color w:val="auto"/>
          <w:sz w:val="32"/>
          <w:szCs w:val="32"/>
          <w:lang w:eastAsia="zh-CN"/>
        </w:rPr>
        <w:t>七</w:t>
      </w:r>
      <w:r>
        <w:rPr>
          <w:rFonts w:hint="eastAsia" w:ascii="仿宋_GB2312" w:eastAsia="仿宋_GB2312"/>
          <w:color w:val="auto"/>
          <w:sz w:val="32"/>
          <w:szCs w:val="32"/>
        </w:rPr>
        <w:t>条第一款的规定，</w:t>
      </w:r>
      <w:r>
        <w:rPr>
          <w:rFonts w:hint="eastAsia" w:ascii="仿宋_GB2312" w:eastAsia="仿宋_GB2312"/>
          <w:color w:val="auto"/>
          <w:sz w:val="32"/>
          <w:szCs w:val="32"/>
          <w:lang w:eastAsia="zh-CN"/>
        </w:rPr>
        <w:t>你</w:t>
      </w:r>
      <w:r>
        <w:rPr>
          <w:rFonts w:hint="eastAsia" w:ascii="仿宋_GB2312" w:eastAsia="仿宋_GB2312"/>
          <w:color w:val="auto"/>
          <w:sz w:val="32"/>
          <w:szCs w:val="32"/>
        </w:rPr>
        <w:t>公司前述违法行为符合《国家税务总局广西壮族自治区税务局关于修订&lt;广西壮族自治区税务行政处罚裁量基准&gt;的公告》（国家税务总局广西壮族自治区税务局公告2023年第1号）第38项规定的“特别严重”裁量阶次适用条件，拟对</w:t>
      </w:r>
      <w:r>
        <w:rPr>
          <w:rFonts w:hint="eastAsia" w:ascii="仿宋_GB2312" w:eastAsia="仿宋_GB2312"/>
          <w:color w:val="auto"/>
          <w:sz w:val="32"/>
          <w:szCs w:val="32"/>
          <w:lang w:eastAsia="zh-CN"/>
        </w:rPr>
        <w:t>你</w:t>
      </w:r>
      <w:r>
        <w:rPr>
          <w:rFonts w:hint="eastAsia" w:ascii="仿宋_GB2312" w:eastAsia="仿宋_GB2312"/>
          <w:color w:val="auto"/>
          <w:sz w:val="32"/>
          <w:szCs w:val="32"/>
        </w:rPr>
        <w:t>公司虚开发票行为处以110000元的罚款。</w:t>
      </w:r>
    </w:p>
    <w:p>
      <w:pPr>
        <w:keepNext w:val="0"/>
        <w:keepLines w:val="0"/>
        <w:pageBreakBefore w:val="0"/>
        <w:widowControl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二、你公司有陈述、申辩的权利。请在我局作出税务行政处罚决定之前，到我局进行陈述、申辩或自行提供陈述、申辩材料；逾期不进行陈述、申辩的，视同放弃权利。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snapToGrid/>
        <w:spacing w:line="540" w:lineRule="exact"/>
        <w:ind w:firstLine="600"/>
        <w:textAlignment w:val="auto"/>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keepNext w:val="0"/>
        <w:keepLines w:val="0"/>
        <w:pageBreakBefore w:val="0"/>
        <w:widowControl w:val="0"/>
        <w:kinsoku/>
        <w:wordWrap/>
        <w:overflowPunct/>
        <w:topLinePunct w:val="0"/>
        <w:autoSpaceDE/>
        <w:autoSpaceDN/>
        <w:bidi w:val="0"/>
        <w:adjustRightInd w:val="0"/>
        <w:snapToGrid/>
        <w:spacing w:line="540" w:lineRule="exact"/>
        <w:ind w:firstLine="4800" w:firstLineChars="1500"/>
        <w:jc w:val="left"/>
        <w:textAlignment w:val="auto"/>
        <w:rPr>
          <w:rFonts w:ascii="仿宋_GB2312" w:hAnsi="仿宋" w:eastAsia="仿宋_GB2312"/>
          <w:kern w:val="0"/>
          <w:sz w:val="32"/>
          <w:szCs w:val="20"/>
        </w:rPr>
      </w:pPr>
    </w:p>
    <w:p>
      <w:pPr>
        <w:keepNext w:val="0"/>
        <w:keepLines w:val="0"/>
        <w:pageBreakBefore w:val="0"/>
        <w:widowControl w:val="0"/>
        <w:kinsoku/>
        <w:wordWrap/>
        <w:overflowPunct/>
        <w:topLinePunct w:val="0"/>
        <w:autoSpaceDE/>
        <w:autoSpaceDN/>
        <w:bidi w:val="0"/>
        <w:adjustRightInd w:val="0"/>
        <w:snapToGrid/>
        <w:spacing w:line="540" w:lineRule="exact"/>
        <w:ind w:firstLine="4800" w:firstLineChars="1500"/>
        <w:jc w:val="left"/>
        <w:textAlignment w:val="auto"/>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val="en-US"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79" w:rightChars="22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24" w:leftChars="20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043B8F"/>
    <w:rsid w:val="01587FC1"/>
    <w:rsid w:val="015F5F6C"/>
    <w:rsid w:val="01F91F67"/>
    <w:rsid w:val="02D23AF2"/>
    <w:rsid w:val="032531DD"/>
    <w:rsid w:val="036662DD"/>
    <w:rsid w:val="03A716B4"/>
    <w:rsid w:val="040C624D"/>
    <w:rsid w:val="04B9256A"/>
    <w:rsid w:val="05B13D4E"/>
    <w:rsid w:val="072F10D5"/>
    <w:rsid w:val="07686B85"/>
    <w:rsid w:val="07DF2EC0"/>
    <w:rsid w:val="07F1749D"/>
    <w:rsid w:val="07F35FC0"/>
    <w:rsid w:val="08042AD2"/>
    <w:rsid w:val="08704187"/>
    <w:rsid w:val="089D7F7B"/>
    <w:rsid w:val="08D718C8"/>
    <w:rsid w:val="099F303B"/>
    <w:rsid w:val="0A8F0EAA"/>
    <w:rsid w:val="0AEF6352"/>
    <w:rsid w:val="0B400DED"/>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287CA5"/>
    <w:rsid w:val="17481D47"/>
    <w:rsid w:val="17775D83"/>
    <w:rsid w:val="17CD6DFC"/>
    <w:rsid w:val="17D66162"/>
    <w:rsid w:val="17DE0A96"/>
    <w:rsid w:val="17FB44C7"/>
    <w:rsid w:val="18616280"/>
    <w:rsid w:val="19A26B54"/>
    <w:rsid w:val="19EA619C"/>
    <w:rsid w:val="1A331A98"/>
    <w:rsid w:val="1A88036A"/>
    <w:rsid w:val="1AFD621C"/>
    <w:rsid w:val="1B622311"/>
    <w:rsid w:val="1C155B85"/>
    <w:rsid w:val="1C9D01EE"/>
    <w:rsid w:val="1CAC34DB"/>
    <w:rsid w:val="1CEF4D57"/>
    <w:rsid w:val="1D6F1AC8"/>
    <w:rsid w:val="1D915A39"/>
    <w:rsid w:val="1EAF31B5"/>
    <w:rsid w:val="1F203468"/>
    <w:rsid w:val="1F4278AB"/>
    <w:rsid w:val="1F566938"/>
    <w:rsid w:val="1FF54795"/>
    <w:rsid w:val="20355F90"/>
    <w:rsid w:val="209D5005"/>
    <w:rsid w:val="20B77904"/>
    <w:rsid w:val="20C1423B"/>
    <w:rsid w:val="21373440"/>
    <w:rsid w:val="217F77B4"/>
    <w:rsid w:val="218106EF"/>
    <w:rsid w:val="220B3C07"/>
    <w:rsid w:val="22212BAD"/>
    <w:rsid w:val="22711358"/>
    <w:rsid w:val="23274EC9"/>
    <w:rsid w:val="23536B92"/>
    <w:rsid w:val="237A6399"/>
    <w:rsid w:val="241C139F"/>
    <w:rsid w:val="247D4C57"/>
    <w:rsid w:val="252B65CF"/>
    <w:rsid w:val="25BA02C0"/>
    <w:rsid w:val="25F23F1C"/>
    <w:rsid w:val="26B06C4E"/>
    <w:rsid w:val="26B66B0B"/>
    <w:rsid w:val="27B10378"/>
    <w:rsid w:val="280C1DA7"/>
    <w:rsid w:val="29213ED5"/>
    <w:rsid w:val="292D673D"/>
    <w:rsid w:val="297C4320"/>
    <w:rsid w:val="29B8261D"/>
    <w:rsid w:val="29FE5D43"/>
    <w:rsid w:val="2A052307"/>
    <w:rsid w:val="2A985477"/>
    <w:rsid w:val="2B38783A"/>
    <w:rsid w:val="2B434CED"/>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915284"/>
    <w:rsid w:val="374A6DCF"/>
    <w:rsid w:val="37CF7C04"/>
    <w:rsid w:val="37EC5F9E"/>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9F1E59"/>
    <w:rsid w:val="3EEE0973"/>
    <w:rsid w:val="3F4D7DEE"/>
    <w:rsid w:val="3F593763"/>
    <w:rsid w:val="405358E9"/>
    <w:rsid w:val="40B72FD7"/>
    <w:rsid w:val="427D130E"/>
    <w:rsid w:val="42CE2DA5"/>
    <w:rsid w:val="43BB0EF9"/>
    <w:rsid w:val="44761FAC"/>
    <w:rsid w:val="455B1A34"/>
    <w:rsid w:val="463E0550"/>
    <w:rsid w:val="464E7728"/>
    <w:rsid w:val="472C3489"/>
    <w:rsid w:val="477206D5"/>
    <w:rsid w:val="47D0556C"/>
    <w:rsid w:val="488F4CFA"/>
    <w:rsid w:val="48A35DDC"/>
    <w:rsid w:val="4A335934"/>
    <w:rsid w:val="4A51220B"/>
    <w:rsid w:val="4B2140DF"/>
    <w:rsid w:val="4B93262E"/>
    <w:rsid w:val="4C3208C5"/>
    <w:rsid w:val="4C4159F9"/>
    <w:rsid w:val="4C914CCE"/>
    <w:rsid w:val="4CD46A77"/>
    <w:rsid w:val="4CD92A87"/>
    <w:rsid w:val="4D5F40C2"/>
    <w:rsid w:val="4E034E06"/>
    <w:rsid w:val="4FFF7178"/>
    <w:rsid w:val="507D0AF4"/>
    <w:rsid w:val="50EB6096"/>
    <w:rsid w:val="50EE2AA6"/>
    <w:rsid w:val="50FE688E"/>
    <w:rsid w:val="51DA3205"/>
    <w:rsid w:val="51E16227"/>
    <w:rsid w:val="521A5812"/>
    <w:rsid w:val="536D6420"/>
    <w:rsid w:val="536E5B1B"/>
    <w:rsid w:val="539A7772"/>
    <w:rsid w:val="5545214E"/>
    <w:rsid w:val="55E27662"/>
    <w:rsid w:val="55E44EFE"/>
    <w:rsid w:val="5641677F"/>
    <w:rsid w:val="56B1612C"/>
    <w:rsid w:val="581241F8"/>
    <w:rsid w:val="583A07DE"/>
    <w:rsid w:val="58786E18"/>
    <w:rsid w:val="588772D4"/>
    <w:rsid w:val="589E6C87"/>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1D6AD6"/>
    <w:rsid w:val="6A5524AE"/>
    <w:rsid w:val="6ABA6A40"/>
    <w:rsid w:val="6B1427C6"/>
    <w:rsid w:val="6B6A332F"/>
    <w:rsid w:val="6C680825"/>
    <w:rsid w:val="6D0144EE"/>
    <w:rsid w:val="6D1F3558"/>
    <w:rsid w:val="6D235438"/>
    <w:rsid w:val="6EBE4728"/>
    <w:rsid w:val="6F786E1D"/>
    <w:rsid w:val="6F8E6305"/>
    <w:rsid w:val="6FCF6DB4"/>
    <w:rsid w:val="70FF09AE"/>
    <w:rsid w:val="71446558"/>
    <w:rsid w:val="715A1175"/>
    <w:rsid w:val="71ED792D"/>
    <w:rsid w:val="72242916"/>
    <w:rsid w:val="726365BA"/>
    <w:rsid w:val="727A0C08"/>
    <w:rsid w:val="72926130"/>
    <w:rsid w:val="72DE5F13"/>
    <w:rsid w:val="735209E0"/>
    <w:rsid w:val="74AB05F6"/>
    <w:rsid w:val="759C0571"/>
    <w:rsid w:val="75ED5E87"/>
    <w:rsid w:val="75EF5F82"/>
    <w:rsid w:val="76850944"/>
    <w:rsid w:val="76B02C58"/>
    <w:rsid w:val="76D561F0"/>
    <w:rsid w:val="77943124"/>
    <w:rsid w:val="77AA3D9B"/>
    <w:rsid w:val="77F66E35"/>
    <w:rsid w:val="788D6D3A"/>
    <w:rsid w:val="78E165F0"/>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 w:val="7EC8498B"/>
    <w:rsid w:val="7FD6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3"/>
    <w:qFormat/>
    <w:uiPriority w:val="0"/>
    <w:pPr>
      <w:keepNext/>
      <w:keepLines/>
      <w:jc w:val="center"/>
      <w:outlineLvl w:val="0"/>
    </w:pPr>
    <w:rPr>
      <w:rFonts w:ascii="Helvetica" w:hAnsi="Helvetica" w:eastAsia="华文中宋"/>
      <w:b/>
      <w:bCs/>
      <w:kern w:val="44"/>
      <w:sz w:val="52"/>
      <w:szCs w:val="44"/>
      <w:lang w:val="en-G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0"/>
    <w:pPr>
      <w:spacing w:after="120"/>
    </w:pPr>
    <w:rPr>
      <w:szCs w:val="24"/>
    </w:rPr>
  </w:style>
  <w:style w:type="paragraph" w:styleId="3">
    <w:name w:val="Body Text First Indent"/>
    <w:basedOn w:val="2"/>
    <w:qFormat/>
    <w:uiPriority w:val="0"/>
    <w:pPr>
      <w:spacing w:line="500" w:lineRule="exact"/>
      <w:ind w:firstLine="420"/>
    </w:pPr>
    <w:rPr>
      <w:rFonts w:eastAsia="宋体"/>
      <w:sz w:val="28"/>
    </w:rPr>
  </w:style>
  <w:style w:type="paragraph" w:styleId="5">
    <w:name w:val="Normal Indent"/>
    <w:basedOn w:val="1"/>
    <w:qFormat/>
    <w:uiPriority w:val="0"/>
    <w:pPr>
      <w:ind w:firstLine="420"/>
    </w:pPr>
    <w:rPr>
      <w:szCs w:val="20"/>
    </w:rPr>
  </w:style>
  <w:style w:type="paragraph" w:styleId="6">
    <w:name w:val="Document Map"/>
    <w:basedOn w:val="1"/>
    <w:link w:val="38"/>
    <w:semiHidden/>
    <w:qFormat/>
    <w:uiPriority w:val="0"/>
    <w:pPr>
      <w:shd w:val="clear" w:color="auto" w:fill="000080"/>
    </w:pPr>
    <w:rPr>
      <w:szCs w:val="24"/>
    </w:rPr>
  </w:style>
  <w:style w:type="paragraph" w:styleId="7">
    <w:name w:val="Plain Text"/>
    <w:basedOn w:val="1"/>
    <w:link w:val="42"/>
    <w:qFormat/>
    <w:uiPriority w:val="0"/>
    <w:rPr>
      <w:rFonts w:ascii="宋体" w:hAnsi="Courier New" w:cs="Courier New"/>
      <w:szCs w:val="21"/>
    </w:rPr>
  </w:style>
  <w:style w:type="paragraph" w:styleId="8">
    <w:name w:val="Body Text Indent 2"/>
    <w:basedOn w:val="1"/>
    <w:link w:val="41"/>
    <w:qFormat/>
    <w:uiPriority w:val="0"/>
    <w:pPr>
      <w:ind w:right="-153" w:rightChars="-73" w:firstLine="602" w:firstLineChars="215"/>
    </w:pPr>
    <w:rPr>
      <w:sz w:val="28"/>
      <w:szCs w:val="24"/>
    </w:rPr>
  </w:style>
  <w:style w:type="paragraph" w:styleId="9">
    <w:name w:val="Balloon Text"/>
    <w:basedOn w:val="1"/>
    <w:link w:val="40"/>
    <w:semiHidden/>
    <w:qFormat/>
    <w:uiPriority w:val="0"/>
    <w:rPr>
      <w:sz w:val="18"/>
      <w:szCs w:val="18"/>
    </w:rPr>
  </w:style>
  <w:style w:type="paragraph" w:styleId="10">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ahoma" w:hAnsi="Tahoma" w:eastAsia="Times New Roman"/>
      <w:kern w:val="0"/>
      <w:sz w:val="24"/>
      <w:szCs w:val="20"/>
      <w:lang w:val="en-US" w:eastAsia="zh-CN"/>
    </w:rPr>
  </w:style>
  <w:style w:type="character" w:customStyle="1" w:styleId="17">
    <w:name w:val="页眉 Char"/>
    <w:link w:val="11"/>
    <w:qFormat/>
    <w:uiPriority w:val="0"/>
    <w:rPr>
      <w:sz w:val="18"/>
      <w:szCs w:val="18"/>
    </w:rPr>
  </w:style>
  <w:style w:type="character" w:customStyle="1" w:styleId="18">
    <w:name w:val="页脚 Char"/>
    <w:link w:val="10"/>
    <w:qFormat/>
    <w:uiPriority w:val="0"/>
    <w:rPr>
      <w:sz w:val="18"/>
      <w:szCs w:val="18"/>
    </w:rPr>
  </w:style>
  <w:style w:type="character" w:customStyle="1" w:styleId="19">
    <w:name w:val="页眉 Char1"/>
    <w:basedOn w:val="15"/>
    <w:link w:val="11"/>
    <w:semiHidden/>
    <w:qFormat/>
    <w:uiPriority w:val="99"/>
    <w:rPr>
      <w:rFonts w:ascii="Times New Roman" w:hAnsi="Times New Roman" w:eastAsia="宋体" w:cs="Times New Roman"/>
      <w:sz w:val="18"/>
      <w:szCs w:val="18"/>
    </w:rPr>
  </w:style>
  <w:style w:type="character" w:customStyle="1" w:styleId="20">
    <w:name w:val="页脚 Char1"/>
    <w:basedOn w:val="15"/>
    <w:link w:val="10"/>
    <w:semiHidden/>
    <w:qFormat/>
    <w:uiPriority w:val="99"/>
    <w:rPr>
      <w:rFonts w:ascii="Times New Roman" w:hAnsi="Times New Roman" w:eastAsia="宋体" w:cs="Times New Roman"/>
      <w:sz w:val="18"/>
      <w:szCs w:val="18"/>
    </w:rPr>
  </w:style>
  <w:style w:type="paragraph" w:customStyle="1" w:styleId="21">
    <w:name w:val="Char Char Char"/>
    <w:basedOn w:val="1"/>
    <w:qFormat/>
    <w:uiPriority w:val="0"/>
    <w:rPr>
      <w:szCs w:val="24"/>
    </w:rPr>
  </w:style>
  <w:style w:type="character" w:customStyle="1" w:styleId="22">
    <w:name w:val="font31"/>
    <w:basedOn w:val="15"/>
    <w:qFormat/>
    <w:uiPriority w:val="0"/>
    <w:rPr>
      <w:rFonts w:hint="eastAsia" w:ascii="宋体" w:hAnsi="宋体" w:eastAsia="宋体" w:cs="宋体"/>
      <w:color w:val="000000"/>
      <w:sz w:val="14"/>
      <w:szCs w:val="14"/>
      <w:u w:val="none"/>
    </w:rPr>
  </w:style>
  <w:style w:type="character" w:customStyle="1" w:styleId="23">
    <w:name w:val="font51"/>
    <w:basedOn w:val="15"/>
    <w:qFormat/>
    <w:uiPriority w:val="0"/>
    <w:rPr>
      <w:rFonts w:hint="default" w:ascii="Verdana" w:hAnsi="Verdana" w:cs="Verdana"/>
      <w:color w:val="000000"/>
      <w:sz w:val="14"/>
      <w:szCs w:val="14"/>
      <w:u w:val="none"/>
    </w:rPr>
  </w:style>
  <w:style w:type="character" w:customStyle="1" w:styleId="24">
    <w:name w:val="font111"/>
    <w:basedOn w:val="15"/>
    <w:qFormat/>
    <w:uiPriority w:val="0"/>
    <w:rPr>
      <w:rFonts w:hint="eastAsia" w:ascii="宋体" w:hAnsi="宋体" w:eastAsia="宋体" w:cs="宋体"/>
      <w:color w:val="000000"/>
      <w:sz w:val="12"/>
      <w:szCs w:val="12"/>
      <w:u w:val="none"/>
    </w:rPr>
  </w:style>
  <w:style w:type="character" w:customStyle="1" w:styleId="25">
    <w:name w:val="font121"/>
    <w:basedOn w:val="15"/>
    <w:qFormat/>
    <w:uiPriority w:val="0"/>
    <w:rPr>
      <w:rFonts w:hint="default" w:ascii="Verdana" w:hAnsi="Verdana" w:cs="Verdana"/>
      <w:color w:val="000000"/>
      <w:sz w:val="12"/>
      <w:szCs w:val="12"/>
      <w:u w:val="none"/>
    </w:rPr>
  </w:style>
  <w:style w:type="character" w:customStyle="1" w:styleId="26">
    <w:name w:val="font101"/>
    <w:basedOn w:val="15"/>
    <w:qFormat/>
    <w:uiPriority w:val="0"/>
    <w:rPr>
      <w:rFonts w:hint="eastAsia" w:ascii="宋体" w:hAnsi="宋体" w:eastAsia="宋体" w:cs="宋体"/>
      <w:color w:val="000000"/>
      <w:sz w:val="14"/>
      <w:szCs w:val="14"/>
      <w:u w:val="none"/>
    </w:rPr>
  </w:style>
  <w:style w:type="character" w:customStyle="1" w:styleId="27">
    <w:name w:val="font61"/>
    <w:basedOn w:val="15"/>
    <w:qFormat/>
    <w:uiPriority w:val="0"/>
    <w:rPr>
      <w:rFonts w:hint="default" w:ascii="Verdana" w:hAnsi="Verdana" w:cs="Verdana"/>
      <w:color w:val="000000"/>
      <w:sz w:val="14"/>
      <w:szCs w:val="14"/>
      <w:u w:val="none"/>
    </w:rPr>
  </w:style>
  <w:style w:type="character" w:customStyle="1" w:styleId="28">
    <w:name w:val="font151"/>
    <w:basedOn w:val="15"/>
    <w:qFormat/>
    <w:uiPriority w:val="0"/>
    <w:rPr>
      <w:rFonts w:hint="eastAsia" w:ascii="宋体" w:hAnsi="宋体" w:eastAsia="宋体" w:cs="宋体"/>
      <w:color w:val="000000"/>
      <w:sz w:val="12"/>
      <w:szCs w:val="12"/>
      <w:u w:val="none"/>
    </w:rPr>
  </w:style>
  <w:style w:type="character" w:customStyle="1" w:styleId="29">
    <w:name w:val="font141"/>
    <w:basedOn w:val="15"/>
    <w:qFormat/>
    <w:uiPriority w:val="0"/>
    <w:rPr>
      <w:rFonts w:hint="default" w:ascii="Verdana" w:hAnsi="Verdana" w:cs="Verdana"/>
      <w:color w:val="000000"/>
      <w:sz w:val="12"/>
      <w:szCs w:val="12"/>
      <w:u w:val="none"/>
    </w:rPr>
  </w:style>
  <w:style w:type="character" w:customStyle="1" w:styleId="30">
    <w:name w:val="font161"/>
    <w:basedOn w:val="15"/>
    <w:qFormat/>
    <w:uiPriority w:val="0"/>
    <w:rPr>
      <w:rFonts w:hint="eastAsia" w:ascii="宋体" w:hAnsi="宋体" w:eastAsia="宋体" w:cs="宋体"/>
      <w:color w:val="C00000"/>
      <w:sz w:val="12"/>
      <w:szCs w:val="12"/>
      <w:u w:val="none"/>
    </w:rPr>
  </w:style>
  <w:style w:type="character" w:customStyle="1" w:styleId="31">
    <w:name w:val="font131"/>
    <w:basedOn w:val="15"/>
    <w:qFormat/>
    <w:uiPriority w:val="0"/>
    <w:rPr>
      <w:rFonts w:hint="default" w:ascii="Verdana" w:hAnsi="Verdana" w:cs="Verdana"/>
      <w:color w:val="C00000"/>
      <w:sz w:val="12"/>
      <w:szCs w:val="12"/>
      <w:u w:val="none"/>
    </w:rPr>
  </w:style>
  <w:style w:type="character" w:customStyle="1" w:styleId="32">
    <w:name w:val="font21"/>
    <w:basedOn w:val="15"/>
    <w:qFormat/>
    <w:uiPriority w:val="0"/>
    <w:rPr>
      <w:rFonts w:hint="default" w:ascii="Verdana" w:hAnsi="Verdana" w:cs="Verdana"/>
      <w:color w:val="000000"/>
      <w:sz w:val="14"/>
      <w:szCs w:val="14"/>
      <w:u w:val="none"/>
    </w:rPr>
  </w:style>
  <w:style w:type="character" w:customStyle="1" w:styleId="33">
    <w:name w:val="标题 1 Char"/>
    <w:basedOn w:val="15"/>
    <w:link w:val="4"/>
    <w:qFormat/>
    <w:uiPriority w:val="0"/>
    <w:rPr>
      <w:rFonts w:ascii="Helvetica" w:hAnsi="Helvetica" w:eastAsia="华文中宋"/>
      <w:b/>
      <w:bCs/>
      <w:kern w:val="44"/>
      <w:sz w:val="52"/>
      <w:szCs w:val="44"/>
      <w:lang w:val="en-GB"/>
    </w:rPr>
  </w:style>
  <w:style w:type="character" w:customStyle="1" w:styleId="34">
    <w:name w:val="纯文本 Char"/>
    <w:link w:val="7"/>
    <w:qFormat/>
    <w:locked/>
    <w:uiPriority w:val="0"/>
    <w:rPr>
      <w:rFonts w:ascii="宋体" w:hAnsi="Courier New" w:cs="Courier New"/>
      <w:kern w:val="2"/>
      <w:sz w:val="21"/>
      <w:szCs w:val="21"/>
    </w:rPr>
  </w:style>
  <w:style w:type="character" w:customStyle="1" w:styleId="35">
    <w:name w:val="font11"/>
    <w:basedOn w:val="15"/>
    <w:qFormat/>
    <w:uiPriority w:val="0"/>
    <w:rPr>
      <w:rFonts w:hint="eastAsia" w:ascii="宋体" w:hAnsi="宋体" w:eastAsia="宋体" w:cs="宋体"/>
      <w:color w:val="000000"/>
      <w:sz w:val="18"/>
      <w:szCs w:val="18"/>
      <w:u w:val="none"/>
    </w:rPr>
  </w:style>
  <w:style w:type="character" w:customStyle="1" w:styleId="36">
    <w:name w:val="content1"/>
    <w:basedOn w:val="15"/>
    <w:qFormat/>
    <w:uiPriority w:val="0"/>
    <w:rPr>
      <w:rFonts w:hint="default" w:ascii="Tahoma" w:hAnsi="Tahoma" w:cs="Tahoma"/>
      <w:sz w:val="21"/>
      <w:szCs w:val="21"/>
    </w:rPr>
  </w:style>
  <w:style w:type="character" w:customStyle="1" w:styleId="37">
    <w:name w:val="Char Char1"/>
    <w:basedOn w:val="15"/>
    <w:qFormat/>
    <w:uiPriority w:val="0"/>
    <w:rPr>
      <w:rFonts w:ascii="宋体" w:hAnsi="Courier New" w:cs="Courier New"/>
      <w:kern w:val="2"/>
      <w:sz w:val="21"/>
      <w:szCs w:val="21"/>
    </w:rPr>
  </w:style>
  <w:style w:type="character" w:customStyle="1" w:styleId="38">
    <w:name w:val="文档结构图 Char"/>
    <w:basedOn w:val="15"/>
    <w:link w:val="6"/>
    <w:semiHidden/>
    <w:qFormat/>
    <w:uiPriority w:val="0"/>
    <w:rPr>
      <w:kern w:val="2"/>
      <w:sz w:val="21"/>
      <w:szCs w:val="24"/>
      <w:shd w:val="clear" w:color="auto" w:fill="000080"/>
    </w:rPr>
  </w:style>
  <w:style w:type="character" w:customStyle="1" w:styleId="39">
    <w:name w:val="正文文本 Char"/>
    <w:basedOn w:val="15"/>
    <w:link w:val="2"/>
    <w:qFormat/>
    <w:uiPriority w:val="0"/>
    <w:rPr>
      <w:kern w:val="2"/>
      <w:sz w:val="21"/>
      <w:szCs w:val="24"/>
    </w:rPr>
  </w:style>
  <w:style w:type="character" w:customStyle="1" w:styleId="40">
    <w:name w:val="批注框文本 Char"/>
    <w:basedOn w:val="15"/>
    <w:link w:val="9"/>
    <w:semiHidden/>
    <w:qFormat/>
    <w:uiPriority w:val="0"/>
    <w:rPr>
      <w:kern w:val="2"/>
      <w:sz w:val="18"/>
      <w:szCs w:val="18"/>
    </w:rPr>
  </w:style>
  <w:style w:type="character" w:customStyle="1" w:styleId="41">
    <w:name w:val="正文文本缩进 2 Char"/>
    <w:basedOn w:val="15"/>
    <w:link w:val="8"/>
    <w:qFormat/>
    <w:uiPriority w:val="0"/>
    <w:rPr>
      <w:kern w:val="2"/>
      <w:sz w:val="28"/>
      <w:szCs w:val="24"/>
    </w:rPr>
  </w:style>
  <w:style w:type="character" w:customStyle="1" w:styleId="42">
    <w:name w:val="纯文本 Char1"/>
    <w:basedOn w:val="15"/>
    <w:link w:val="7"/>
    <w:semiHidden/>
    <w:qFormat/>
    <w:uiPriority w:val="99"/>
    <w:rPr>
      <w:rFonts w:ascii="宋体" w:hAnsi="Courier New" w:cs="Courier New"/>
      <w:kern w:val="2"/>
      <w:sz w:val="21"/>
      <w:szCs w:val="21"/>
    </w:rPr>
  </w:style>
  <w:style w:type="paragraph" w:customStyle="1" w:styleId="43">
    <w:name w:val="Char"/>
    <w:basedOn w:val="1"/>
    <w:qFormat/>
    <w:uiPriority w:val="0"/>
    <w:rPr>
      <w:szCs w:val="24"/>
    </w:rPr>
  </w:style>
  <w:style w:type="paragraph" w:customStyle="1" w:styleId="44">
    <w:name w:val="Char Char Char Char"/>
    <w:basedOn w:val="1"/>
    <w:qFormat/>
    <w:uiPriority w:val="0"/>
    <w:pPr>
      <w:spacing w:before="120" w:after="120" w:line="360" w:lineRule="auto"/>
      <w:ind w:firstLine="420"/>
    </w:pPr>
    <w:rPr>
      <w:rFonts w:ascii="Tahoma" w:hAnsi="Tahoma"/>
      <w:sz w:val="28"/>
      <w:szCs w:val="20"/>
    </w:rPr>
  </w:style>
  <w:style w:type="paragraph" w:customStyle="1" w:styleId="45">
    <w:name w:val="Char1 Char Char Char"/>
    <w:basedOn w:val="6"/>
    <w:qFormat/>
    <w:uiPriority w:val="0"/>
    <w:rPr>
      <w:rFonts w:ascii="Tahoma" w:hAnsi="Tahoma"/>
      <w:sz w:val="24"/>
    </w:rPr>
  </w:style>
  <w:style w:type="paragraph" w:customStyle="1" w:styleId="46">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2</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2024-10-28T10:03:00Z</cp:lastPrinted>
  <dcterms:modified xsi:type="dcterms:W3CDTF">2024-10-29T01:55:37Z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