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spacing w:val="-24"/>
          <w:sz w:val="52"/>
          <w:szCs w:val="52"/>
        </w:rPr>
      </w:pPr>
      <w:r>
        <w:rPr>
          <w:rFonts w:hint="eastAsia" w:ascii="华文中宋" w:hAnsi="华文中宋" w:eastAsia="华文中宋" w:cs="华文中宋"/>
          <w:b/>
          <w:spacing w:val="-24"/>
          <w:sz w:val="52"/>
          <w:szCs w:val="52"/>
        </w:rPr>
        <w:t>国家税务总局</w:t>
      </w:r>
      <w:r>
        <w:rPr>
          <w:rFonts w:hint="eastAsia" w:ascii="华文中宋" w:hAnsi="华文中宋" w:eastAsia="华文中宋" w:cs="华文中宋"/>
          <w:b/>
          <w:bCs/>
          <w:spacing w:val="-24"/>
          <w:sz w:val="52"/>
          <w:szCs w:val="52"/>
        </w:rPr>
        <w:t>南宁市税务局稽查局</w:t>
      </w:r>
    </w:p>
    <w:p>
      <w:pPr>
        <w:adjustRightInd w:val="0"/>
        <w:snapToGrid w:val="0"/>
        <w:spacing w:line="1000" w:lineRule="exact"/>
        <w:jc w:val="center"/>
        <w:rPr>
          <w:rFonts w:ascii="华文中宋" w:hAnsi="华文中宋" w:eastAsia="华文中宋" w:cs="华文中宋"/>
          <w:b/>
          <w:bCs/>
          <w:spacing w:val="-24"/>
          <w:sz w:val="72"/>
          <w:szCs w:val="72"/>
        </w:rPr>
      </w:pPr>
      <w:r>
        <w:rPr>
          <w:rFonts w:hint="eastAsia" w:ascii="华文中宋" w:hAnsi="华文中宋" w:eastAsia="华文中宋" w:cs="华文中宋"/>
          <w:b/>
          <w:bCs/>
          <w:spacing w:val="-24"/>
          <w:sz w:val="72"/>
          <w:szCs w:val="72"/>
        </w:rPr>
        <w:t>税务行政处罚事项告知书</w:t>
      </w:r>
    </w:p>
    <w:p>
      <w:pPr>
        <w:adjustRightInd w:val="0"/>
        <w:snapToGrid w:val="0"/>
        <w:spacing w:line="800" w:lineRule="exact"/>
        <w:jc w:val="center"/>
        <w:rPr>
          <w:rFonts w:ascii="仿宋_GB2312" w:eastAsia="仿宋_GB2312"/>
          <w:spacing w:val="20"/>
          <w:sz w:val="32"/>
        </w:rPr>
      </w:pPr>
      <w:bookmarkStart w:id="0" w:name="_Toc33372011"/>
      <w:bookmarkStart w:id="1" w:name="_Toc33370868"/>
      <w:bookmarkStart w:id="2" w:name="_Toc33371261"/>
      <w:r>
        <w:rPr>
          <w:rFonts w:hint="eastAsia" w:ascii="仿宋_GB2312" w:eastAsia="仿宋_GB2312"/>
          <w:spacing w:val="20"/>
          <w:sz w:val="32"/>
          <w:szCs w:val="32"/>
        </w:rPr>
        <w:t>南市税</w:t>
      </w:r>
      <w:r>
        <w:rPr>
          <w:rFonts w:hint="eastAsia" w:ascii="仿宋_GB2312" w:eastAsia="仿宋_GB2312"/>
          <w:spacing w:val="20"/>
          <w:sz w:val="32"/>
        </w:rPr>
        <w:t>稽罚告〔20</w:t>
      </w:r>
      <w:r>
        <w:rPr>
          <w:rFonts w:hint="eastAsia" w:ascii="仿宋_GB2312" w:hAnsi="仿宋_GB2312" w:eastAsia="仿宋_GB2312" w:cs="仿宋_GB2312"/>
          <w:spacing w:val="20"/>
          <w:sz w:val="32"/>
          <w:lang w:val="en-US" w:eastAsia="zh-CN"/>
        </w:rPr>
        <w:t>24</w:t>
      </w:r>
      <w:r>
        <w:rPr>
          <w:rFonts w:hint="eastAsia" w:ascii="仿宋_GB2312" w:eastAsia="仿宋_GB2312"/>
          <w:spacing w:val="20"/>
          <w:sz w:val="32"/>
        </w:rPr>
        <w:t>〕</w:t>
      </w:r>
      <w:bookmarkEnd w:id="0"/>
      <w:bookmarkEnd w:id="1"/>
      <w:bookmarkEnd w:id="2"/>
      <w:r>
        <w:rPr>
          <w:rFonts w:hint="eastAsia" w:ascii="仿宋_GB2312" w:eastAsia="仿宋_GB2312"/>
          <w:spacing w:val="20"/>
          <w:sz w:val="32"/>
          <w:lang w:val="en-US" w:eastAsia="zh-CN"/>
        </w:rPr>
        <w:t>10104</w:t>
      </w:r>
      <w:r>
        <w:rPr>
          <w:rFonts w:hint="eastAsia" w:ascii="仿宋_GB2312" w:eastAsia="仿宋_GB2312"/>
          <w:spacing w:val="20"/>
          <w:sz w:val="32"/>
        </w:rPr>
        <w:t>号</w:t>
      </w:r>
    </w:p>
    <w:p>
      <w:pPr>
        <w:adjustRightInd w:val="0"/>
        <w:snapToGrid w:val="0"/>
        <w:jc w:val="center"/>
        <w:rPr>
          <w:rFonts w:ascii="仿宋_GB2312" w:eastAsia="仿宋_GB2312"/>
          <w:spacing w:val="20"/>
          <w:sz w:val="32"/>
        </w:rPr>
      </w:pPr>
    </w:p>
    <w:p>
      <w:pPr>
        <w:keepNext w:val="0"/>
        <w:keepLines w:val="0"/>
        <w:pageBreakBefore w:val="0"/>
        <w:widowControl w:val="0"/>
        <w:kinsoku/>
        <w:wordWrap/>
        <w:overflowPunct/>
        <w:topLinePunct w:val="0"/>
        <w:autoSpaceDE/>
        <w:autoSpaceDN/>
        <w:bidi w:val="0"/>
        <w:snapToGrid/>
        <w:spacing w:line="540" w:lineRule="exact"/>
        <w:ind w:left="0" w:leftChars="0" w:right="0" w:rightChars="0"/>
        <w:jc w:val="both"/>
        <w:textAlignment w:val="auto"/>
        <w:outlineLvl w:val="9"/>
        <w:rPr>
          <w:rFonts w:ascii="仿宋_GB2312" w:eastAsia="仿宋_GB2312"/>
          <w:sz w:val="32"/>
        </w:rPr>
      </w:pPr>
      <w:r>
        <w:rPr>
          <w:rFonts w:hint="eastAsia" w:ascii="仿宋_GB2312" w:eastAsia="仿宋_GB2312"/>
          <w:color w:val="auto"/>
          <w:sz w:val="32"/>
          <w:szCs w:val="32"/>
        </w:rPr>
        <w:t>南宁连连易顺酒店管理有限公司</w:t>
      </w:r>
      <w:r>
        <w:rPr>
          <w:rFonts w:hint="eastAsia" w:ascii="仿宋_GB2312" w:hAnsi="宋体" w:eastAsia="仿宋_GB2312"/>
          <w:sz w:val="32"/>
          <w:szCs w:val="32"/>
        </w:rPr>
        <w:t>（纳税人识别号：</w:t>
      </w:r>
      <w:r>
        <w:rPr>
          <w:rFonts w:hint="eastAsia" w:ascii="仿宋_GB2312" w:eastAsia="仿宋_GB2312"/>
          <w:color w:val="auto"/>
          <w:sz w:val="32"/>
          <w:szCs w:val="32"/>
          <w:lang w:eastAsia="zh-CN"/>
        </w:rPr>
        <w:t>91450100MAC1Y0L84N</w:t>
      </w:r>
      <w:r>
        <w:rPr>
          <w:rFonts w:hint="eastAsia" w:ascii="仿宋_GB2312" w:hAnsi="宋体" w:eastAsia="仿宋_GB2312"/>
          <w:sz w:val="32"/>
          <w:szCs w:val="32"/>
        </w:rPr>
        <w:t>）</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07"/>
        <w:jc w:val="both"/>
        <w:textAlignment w:val="auto"/>
        <w:outlineLvl w:val="9"/>
        <w:rPr>
          <w:rFonts w:ascii="仿宋_GB2312" w:eastAsia="仿宋_GB2312"/>
          <w:sz w:val="32"/>
        </w:rPr>
      </w:pPr>
      <w:r>
        <w:rPr>
          <w:rFonts w:hint="eastAsia" w:ascii="仿宋_GB2312" w:eastAsia="仿宋_GB2312"/>
          <w:sz w:val="32"/>
          <w:lang w:eastAsia="zh-CN"/>
        </w:rPr>
        <w:t>对你</w:t>
      </w:r>
      <w:r>
        <w:rPr>
          <w:rFonts w:hint="eastAsia" w:ascii="仿宋_GB2312" w:hAnsi="宋体" w:eastAsia="仿宋_GB2312"/>
          <w:sz w:val="32"/>
          <w:szCs w:val="32"/>
          <w:lang w:eastAsia="zh-CN"/>
        </w:rPr>
        <w:t>公司</w:t>
      </w:r>
      <w:r>
        <w:rPr>
          <w:rFonts w:hint="eastAsia" w:ascii="仿宋_GB2312" w:eastAsia="仿宋_GB2312"/>
          <w:sz w:val="32"/>
          <w:lang w:eastAsia="zh-CN"/>
        </w:rPr>
        <w:t>（地址：</w:t>
      </w:r>
      <w:r>
        <w:rPr>
          <w:rFonts w:hint="eastAsia" w:ascii="仿宋_GB2312" w:eastAsia="仿宋_GB2312"/>
          <w:color w:val="auto"/>
          <w:sz w:val="32"/>
          <w:szCs w:val="32"/>
        </w:rPr>
        <w:t>中国（广西）自由贸易试验区南宁片区金龙路8号16号楼2层T1214号</w:t>
      </w:r>
      <w:r>
        <w:rPr>
          <w:rFonts w:hint="eastAsia" w:ascii="仿宋_GB2312" w:eastAsia="仿宋_GB2312"/>
          <w:sz w:val="32"/>
          <w:lang w:eastAsia="zh-CN"/>
        </w:rPr>
        <w:t>）的税收违法行为拟作出行政处罚决定，根据《中华人民共和国税收征收管理法》第八条、《中华人民共和国行政处罚法》第四十四条、第六十三条、第六十四条规定，现将有关事项告知如下</w:t>
      </w:r>
      <w:r>
        <w:rPr>
          <w:rFonts w:hint="eastAsia" w:ascii="仿宋_GB2312" w:eastAsia="仿宋_GB2312"/>
          <w:sz w:val="32"/>
        </w:rPr>
        <w:t>：</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07"/>
        <w:jc w:val="both"/>
        <w:textAlignment w:val="auto"/>
        <w:outlineLvl w:val="9"/>
        <w:rPr>
          <w:rFonts w:ascii="仿宋_GB2312" w:eastAsia="仿宋_GB2312"/>
          <w:sz w:val="32"/>
        </w:rPr>
      </w:pPr>
      <w:r>
        <w:rPr>
          <w:rFonts w:hint="eastAsia" w:ascii="仿宋_GB2312" w:eastAsia="仿宋_GB2312"/>
          <w:sz w:val="32"/>
        </w:rPr>
        <w:t xml:space="preserve">一、税务行政处罚的事实依据、法律依据及拟作出的处罚决定:                                                 </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hAnsi="仿宋" w:eastAsia="仿宋_GB2312"/>
          <w:sz w:val="32"/>
          <w:szCs w:val="24"/>
        </w:rPr>
        <w:t>（一）</w:t>
      </w:r>
      <w:r>
        <w:rPr>
          <w:rFonts w:hint="eastAsia" w:ascii="仿宋_GB2312" w:eastAsia="仿宋_GB2312"/>
          <w:sz w:val="32"/>
          <w:lang w:eastAsia="zh-CN"/>
        </w:rPr>
        <w:t>你</w:t>
      </w:r>
      <w:r>
        <w:rPr>
          <w:rFonts w:hint="eastAsia" w:ascii="仿宋_GB2312" w:hAnsi="宋体" w:eastAsia="仿宋_GB2312"/>
          <w:sz w:val="32"/>
          <w:szCs w:val="32"/>
          <w:lang w:eastAsia="zh-CN"/>
        </w:rPr>
        <w:t>公司</w:t>
      </w:r>
      <w:r>
        <w:rPr>
          <w:rFonts w:hint="eastAsia" w:ascii="仿宋_GB2312" w:eastAsia="仿宋_GB2312"/>
          <w:sz w:val="32"/>
          <w:szCs w:val="32"/>
        </w:rPr>
        <w:t>为走逃（失联）企业</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你公司未在税务登记注册地址和生产经营地址经营，法定代表人、财务负责人、办税人电话无法联系,</w:t>
      </w:r>
      <w:r>
        <w:rPr>
          <w:rFonts w:hint="eastAsia" w:ascii="仿宋_GB2312" w:hAnsi="宋体" w:eastAsia="仿宋_GB2312"/>
          <w:sz w:val="32"/>
          <w:szCs w:val="32"/>
        </w:rPr>
        <w:t>20</w:t>
      </w:r>
      <w:r>
        <w:rPr>
          <w:rFonts w:hint="eastAsia" w:ascii="仿宋_GB2312" w:hAnsi="宋体" w:eastAsia="仿宋_GB2312"/>
          <w:sz w:val="32"/>
          <w:szCs w:val="32"/>
          <w:lang w:val="en-US" w:eastAsia="zh-CN"/>
        </w:rPr>
        <w:t>24</w:t>
      </w:r>
      <w:r>
        <w:rPr>
          <w:rFonts w:hint="eastAsia" w:ascii="仿宋_GB2312" w:hAnsi="宋体" w:eastAsia="仿宋_GB2312"/>
          <w:sz w:val="32"/>
          <w:szCs w:val="32"/>
        </w:rPr>
        <w:t>年</w:t>
      </w:r>
      <w:r>
        <w:rPr>
          <w:rFonts w:hint="eastAsia" w:ascii="仿宋_GB2312" w:hAnsi="宋体" w:eastAsia="仿宋_GB2312"/>
          <w:sz w:val="32"/>
          <w:szCs w:val="32"/>
          <w:lang w:val="en-US" w:eastAsia="zh-CN"/>
        </w:rPr>
        <w:t>9</w:t>
      </w:r>
      <w:r>
        <w:rPr>
          <w:rFonts w:hint="eastAsia" w:ascii="仿宋_GB2312" w:hAnsi="宋体" w:eastAsia="仿宋_GB2312"/>
          <w:sz w:val="32"/>
          <w:szCs w:val="32"/>
        </w:rPr>
        <w:t>月</w:t>
      </w:r>
      <w:r>
        <w:rPr>
          <w:rFonts w:hint="eastAsia" w:ascii="仿宋_GB2312" w:hAnsi="宋体" w:eastAsia="仿宋_GB2312"/>
          <w:sz w:val="32"/>
          <w:szCs w:val="32"/>
          <w:lang w:val="en-US" w:eastAsia="zh-CN"/>
        </w:rPr>
        <w:t>1</w:t>
      </w:r>
      <w:r>
        <w:rPr>
          <w:rFonts w:hint="eastAsia" w:ascii="仿宋_GB2312" w:hAnsi="宋体" w:eastAsia="仿宋_GB2312"/>
          <w:sz w:val="32"/>
          <w:szCs w:val="32"/>
        </w:rPr>
        <w:t>日</w:t>
      </w:r>
      <w:r>
        <w:rPr>
          <w:rFonts w:hint="eastAsia" w:ascii="仿宋_GB2312" w:hAnsi="宋体" w:eastAsia="仿宋_GB2312"/>
          <w:sz w:val="32"/>
          <w:szCs w:val="32"/>
          <w:lang w:val="en-US" w:eastAsia="zh-CN"/>
        </w:rPr>
        <w:t>被</w:t>
      </w:r>
      <w:r>
        <w:rPr>
          <w:rFonts w:hint="eastAsia" w:ascii="仿宋_GB2312" w:eastAsia="仿宋_GB2312"/>
          <w:b w:val="0"/>
          <w:bCs w:val="0"/>
          <w:color w:val="auto"/>
          <w:sz w:val="32"/>
          <w:szCs w:val="32"/>
          <w:lang w:val="en-US" w:eastAsia="zh-CN"/>
        </w:rPr>
        <w:t>主管税务机关</w:t>
      </w:r>
      <w:r>
        <w:rPr>
          <w:rFonts w:hint="eastAsia" w:ascii="仿宋_GB2312" w:hAnsi="宋体" w:eastAsia="仿宋_GB2312"/>
          <w:sz w:val="32"/>
          <w:szCs w:val="32"/>
          <w:lang w:val="en-US" w:eastAsia="zh-CN"/>
        </w:rPr>
        <w:t>认定为非正常户。至检查结束止，你公司未配合税务检查，也未按要求提供相关涉税资料。</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（二）你公司存在虚开增值税发票问题</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1.取得增值税发票情况</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经查询，你公司2022年11月14日至2024年7月31日期间，没有取得由上游公司开具的增值税专用发票认证抵扣记录及取得普通发票记录。</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2.开具增值税发票情况</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经查询，你公司2022年11月14日至 2024年7月31日期间向主管税务机关领用增值税电子普通发票150份，发票代码045002000111，发票号码87439405～87439454（50份），87904455～87904504（50份）；发票代码045002100111，发票号码79032690～79032739（50份）。其中：你公司领用未开具增值税电子普通发票50份，发票代码045002000111，发票号码87904455～87904504（50份），发票状态为“失控”。</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你公司2022年11月至12月正常开具增值税电子普通发票100份，发票代码045002000111，发票号码87439405～87439454（50份）；发票代码045002100111，发票号码79032690～79032739（50份）。发票金额共计828120.70元，税额0元，价税合计828120.70元。开具的货物和劳务名称*餐饮服务*餐费、*餐饮服务*餐饮费、*餐饮服务*餐饮服务等。下游受票单位：阿特拉斯科普柯（上海）贸易有限公司、北京泛海合美科技有限公司、北京新桥技术发展有限公司等。</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eastAsia="仿宋_GB2312"/>
          <w:sz w:val="32"/>
          <w:szCs w:val="32"/>
          <w:lang w:val="en-US" w:eastAsia="zh-CN"/>
        </w:rPr>
        <w:t>经查询</w:t>
      </w:r>
      <w:r>
        <w:rPr>
          <w:rFonts w:hint="eastAsia" w:ascii="仿宋_GB2312" w:hAnsi="宋体" w:eastAsia="仿宋_GB2312"/>
          <w:sz w:val="32"/>
          <w:szCs w:val="32"/>
          <w:lang w:val="en-US" w:eastAsia="zh-CN"/>
        </w:rPr>
        <w:t>，你公司2022年11月至12月税款所属期申报免税销售额828120.70元，2023年1月至今未进行纳税申报。</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3.银行账户资金往来异常</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你公司未向税务机关报备三方协议信息登记银行账户。经查询你公司开具发票上备注的银行账户，中国工商银行股份有限公司南宁支行反馈，账户22010035199670***不存在；中国银行股份有限公司南宁支行反馈，账户349369862***</w:t>
      </w:r>
      <w:bookmarkStart w:id="3" w:name="_GoBack"/>
      <w:bookmarkEnd w:id="3"/>
      <w:r>
        <w:rPr>
          <w:rFonts w:hint="eastAsia" w:ascii="仿宋_GB2312" w:eastAsia="仿宋_GB2312"/>
          <w:sz w:val="32"/>
          <w:szCs w:val="32"/>
          <w:lang w:val="en-US" w:eastAsia="zh-CN"/>
        </w:rPr>
        <w:t>不存在。</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综上，你公司开具上述100份增值税电子普通发票，银行账户虚假，与下游企业没有资金往来，上述行为属于开具与实际经营业务情况不符的增值税发票，违反了《中华人民共和国发票管理办法》（财政部令第6号，国务院令第709号修订）第二十二条第一款、第二款第（一）项的规定，属于虚开发票行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56" w:firstLineChars="205"/>
        <w:jc w:val="both"/>
        <w:textAlignment w:val="auto"/>
        <w:outlineLvl w:val="9"/>
        <w:rPr>
          <w:rFonts w:ascii="仿宋_GB2312" w:hAnsi="宋体" w:eastAsia="仿宋_GB2312"/>
          <w:sz w:val="32"/>
          <w:szCs w:val="32"/>
        </w:rPr>
      </w:pPr>
      <w:r>
        <w:rPr>
          <w:rFonts w:hint="eastAsia" w:ascii="仿宋_GB2312" w:hAnsi="宋体" w:eastAsia="仿宋_GB2312"/>
          <w:sz w:val="32"/>
          <w:szCs w:val="32"/>
          <w:lang w:val="en-US" w:eastAsia="zh-CN"/>
        </w:rPr>
        <w:t>根据《中华人民共和国发票管理办法》（财政部令第6号，国务院令第709号修订）第三十七条第一款的规定，你公司前述违法行为符合《国家税务总局广西壮族自治区税务局关于发布&lt;广西壮族自治区税务行政处罚裁量基准&gt;的公告》（国家税务总局广西壮族自治区税务局公告2020年第8号）第38项规定的“特别严重”裁量阶次适用条件，拟对你公司虚开发票行为处以110000.00元的罚款</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00"/>
        <w:jc w:val="both"/>
        <w:textAlignment w:val="auto"/>
        <w:outlineLvl w:val="9"/>
        <w:rPr>
          <w:rFonts w:hint="eastAsia" w:ascii="仿宋_GB2312" w:hAnsi="仿宋" w:eastAsia="仿宋_GB2312"/>
          <w:sz w:val="32"/>
          <w:szCs w:val="24"/>
        </w:rPr>
      </w:pPr>
      <w:r>
        <w:rPr>
          <w:rFonts w:hint="eastAsia" w:ascii="仿宋_GB2312" w:hAnsi="仿宋" w:eastAsia="仿宋_GB2312"/>
          <w:sz w:val="32"/>
          <w:szCs w:val="24"/>
        </w:rPr>
        <w:t>二、</w:t>
      </w:r>
      <w:r>
        <w:rPr>
          <w:rFonts w:hint="eastAsia" w:ascii="仿宋_GB2312" w:eastAsia="仿宋_GB2312"/>
          <w:sz w:val="32"/>
          <w:lang w:eastAsia="zh-CN"/>
        </w:rPr>
        <w:t>你</w:t>
      </w:r>
      <w:r>
        <w:rPr>
          <w:rFonts w:hint="eastAsia" w:ascii="仿宋_GB2312" w:hAnsi="宋体" w:eastAsia="仿宋_GB2312"/>
          <w:sz w:val="32"/>
          <w:szCs w:val="32"/>
          <w:lang w:eastAsia="zh-CN"/>
        </w:rPr>
        <w:t>公司</w:t>
      </w:r>
      <w:r>
        <w:rPr>
          <w:rFonts w:hint="eastAsia" w:ascii="仿宋_GB2312" w:hAnsi="仿宋" w:eastAsia="仿宋_GB2312"/>
          <w:sz w:val="32"/>
          <w:szCs w:val="24"/>
        </w:rPr>
        <w:t>有陈述、申辩的权利。请在我局作出税务行政处罚决定之前，到我局进行陈述、申辩或自行提供陈述、申辩材料；逾期不进行陈述、申辩的，视同放弃权利。</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00"/>
        <w:jc w:val="both"/>
        <w:textAlignment w:val="auto"/>
        <w:outlineLvl w:val="9"/>
        <w:rPr>
          <w:rFonts w:ascii="仿宋_GB2312" w:hAnsi="仿宋" w:eastAsia="仿宋_GB2312"/>
          <w:kern w:val="0"/>
          <w:sz w:val="32"/>
          <w:szCs w:val="20"/>
        </w:rPr>
      </w:pPr>
      <w:r>
        <w:rPr>
          <w:rFonts w:hint="eastAsia" w:ascii="仿宋_GB2312" w:hAnsi="仿宋" w:eastAsia="仿宋_GB2312"/>
          <w:sz w:val="32"/>
          <w:szCs w:val="24"/>
        </w:rPr>
        <w:t>三、若拟对</w:t>
      </w:r>
      <w:r>
        <w:rPr>
          <w:rFonts w:hint="eastAsia" w:ascii="仿宋_GB2312" w:eastAsia="仿宋_GB2312"/>
          <w:sz w:val="32"/>
          <w:lang w:eastAsia="zh-CN"/>
        </w:rPr>
        <w:t>你</w:t>
      </w:r>
      <w:r>
        <w:rPr>
          <w:rFonts w:hint="eastAsia" w:ascii="仿宋_GB2312" w:hAnsi="宋体" w:eastAsia="仿宋_GB2312"/>
          <w:sz w:val="32"/>
          <w:szCs w:val="32"/>
          <w:lang w:eastAsia="zh-CN"/>
        </w:rPr>
        <w:t>公司</w:t>
      </w:r>
      <w:r>
        <w:rPr>
          <w:rFonts w:hint="eastAsia" w:ascii="仿宋_GB2312" w:hAnsi="仿宋" w:eastAsia="仿宋_GB2312"/>
          <w:sz w:val="32"/>
          <w:szCs w:val="24"/>
        </w:rPr>
        <w:t>罚款10000元（含10000元）以上，或符合《中华人民共和国行政处罚法》第六十三条规定的其他情形的，你</w:t>
      </w:r>
      <w:r>
        <w:rPr>
          <w:rFonts w:hint="eastAsia" w:ascii="仿宋_GB2312" w:hAnsi="仿宋" w:eastAsia="仿宋_GB2312"/>
          <w:sz w:val="32"/>
          <w:szCs w:val="24"/>
          <w:lang w:eastAsia="zh-CN"/>
        </w:rPr>
        <w:t>公司</w:t>
      </w:r>
      <w:r>
        <w:rPr>
          <w:rFonts w:hint="eastAsia" w:ascii="仿宋_GB2312" w:hAnsi="仿宋" w:eastAsia="仿宋_GB2312"/>
          <w:sz w:val="32"/>
          <w:szCs w:val="24"/>
        </w:rPr>
        <w:t>有要求听证的权利。可自收到本告知书之日起五个工作日内向我局书面提出听证申请；逾期不提出，视为放弃听证权利。</w:t>
      </w:r>
      <w:r>
        <w:rPr>
          <w:rFonts w:hint="eastAsia" w:ascii="仿宋_GB2312" w:hAnsi="仿宋" w:eastAsia="仿宋_GB2312"/>
          <w:kern w:val="0"/>
          <w:sz w:val="32"/>
          <w:szCs w:val="20"/>
        </w:rPr>
        <w:t xml:space="preserve">                    </w:t>
      </w:r>
    </w:p>
    <w:p>
      <w:pPr>
        <w:adjustRightInd w:val="0"/>
        <w:ind w:firstLine="4800" w:firstLineChars="1500"/>
        <w:jc w:val="left"/>
        <w:rPr>
          <w:rFonts w:ascii="仿宋_GB2312" w:hAnsi="仿宋" w:eastAsia="仿宋_GB2312"/>
          <w:kern w:val="0"/>
          <w:sz w:val="32"/>
          <w:szCs w:val="20"/>
        </w:rPr>
      </w:pPr>
    </w:p>
    <w:p>
      <w:pPr>
        <w:adjustRightInd w:val="0"/>
        <w:ind w:firstLine="4800" w:firstLineChars="1500"/>
        <w:jc w:val="left"/>
        <w:rPr>
          <w:rFonts w:hint="eastAsia" w:ascii="仿宋_GB2312" w:hAnsi="仿宋" w:eastAsia="仿宋_GB2312"/>
          <w:kern w:val="0"/>
          <w:sz w:val="32"/>
          <w:szCs w:val="20"/>
        </w:rPr>
      </w:pPr>
    </w:p>
    <w:p>
      <w:pPr>
        <w:adjustRightInd w:val="0"/>
        <w:ind w:firstLine="4800" w:firstLineChars="1500"/>
        <w:jc w:val="left"/>
        <w:rPr>
          <w:rFonts w:ascii="仿宋_GB2312" w:hAnsi="华文仿宋" w:eastAsia="仿宋_GB2312"/>
          <w:sz w:val="32"/>
          <w:szCs w:val="32"/>
        </w:rPr>
      </w:pPr>
      <w:r>
        <w:rPr>
          <w:rFonts w:hint="eastAsia" w:ascii="仿宋_GB2312" w:hAnsi="仿宋" w:eastAsia="仿宋_GB2312"/>
          <w:kern w:val="0"/>
          <w:sz w:val="32"/>
          <w:szCs w:val="20"/>
        </w:rPr>
        <w:t>二〇</w:t>
      </w:r>
      <w:r>
        <w:rPr>
          <w:rFonts w:hint="eastAsia" w:ascii="仿宋_GB2312" w:hAnsi="仿宋" w:eastAsia="仿宋_GB2312"/>
          <w:kern w:val="0"/>
          <w:sz w:val="32"/>
          <w:szCs w:val="20"/>
          <w:lang w:eastAsia="zh-CN"/>
        </w:rPr>
        <w:t>二四</w:t>
      </w:r>
      <w:r>
        <w:rPr>
          <w:rFonts w:hint="eastAsia" w:ascii="仿宋_GB2312" w:hAnsi="仿宋" w:eastAsia="仿宋_GB2312"/>
          <w:kern w:val="0"/>
          <w:sz w:val="32"/>
          <w:szCs w:val="20"/>
        </w:rPr>
        <w:t>年</w:t>
      </w:r>
      <w:r>
        <w:rPr>
          <w:rFonts w:hint="eastAsia" w:ascii="仿宋_GB2312" w:hAnsi="仿宋" w:eastAsia="仿宋_GB2312"/>
          <w:kern w:val="0"/>
          <w:sz w:val="32"/>
          <w:szCs w:val="20"/>
          <w:lang w:eastAsia="zh-CN"/>
        </w:rPr>
        <w:t>十</w:t>
      </w:r>
      <w:r>
        <w:rPr>
          <w:rFonts w:hint="eastAsia" w:ascii="仿宋_GB2312" w:hAnsi="仿宋" w:eastAsia="仿宋_GB2312"/>
          <w:kern w:val="0"/>
          <w:sz w:val="32"/>
          <w:szCs w:val="20"/>
        </w:rPr>
        <w:t>月</w:t>
      </w:r>
      <w:r>
        <w:rPr>
          <w:rFonts w:hint="eastAsia" w:ascii="仿宋_GB2312" w:hAnsi="仿宋" w:eastAsia="仿宋_GB2312"/>
          <w:kern w:val="0"/>
          <w:sz w:val="32"/>
          <w:szCs w:val="20"/>
          <w:lang w:eastAsia="zh-CN"/>
        </w:rPr>
        <w:t>十八</w:t>
      </w:r>
      <w:r>
        <w:rPr>
          <w:rFonts w:hint="eastAsia" w:ascii="仿宋_GB2312" w:hAnsi="仿宋" w:eastAsia="仿宋_GB2312"/>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479" w:rightChars="228"/>
      <w:jc w:val="right"/>
      <w:rPr>
        <w:sz w:val="28"/>
        <w:szCs w:val="28"/>
      </w:rPr>
    </w:pPr>
    <w:r>
      <w:rPr>
        <w:sz w:val="28"/>
      </w:rPr>
      <w:pict>
        <v:shape id="文本框 102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24" w:leftChars="202"/>
      <w:rPr>
        <w:sz w:val="28"/>
        <w:szCs w:val="28"/>
      </w:rPr>
    </w:pPr>
    <w:r>
      <w:rPr>
        <w:sz w:val="28"/>
      </w:rPr>
      <w:pict>
        <v:shape id="文本框 102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587FC1"/>
    <w:rsid w:val="015F5F6C"/>
    <w:rsid w:val="01F91F67"/>
    <w:rsid w:val="02D23AF2"/>
    <w:rsid w:val="03A716B4"/>
    <w:rsid w:val="040C624D"/>
    <w:rsid w:val="05B13D4E"/>
    <w:rsid w:val="05C453A6"/>
    <w:rsid w:val="06B73574"/>
    <w:rsid w:val="072F10D5"/>
    <w:rsid w:val="07686B85"/>
    <w:rsid w:val="07DF2EC0"/>
    <w:rsid w:val="07F1749D"/>
    <w:rsid w:val="07F35FC0"/>
    <w:rsid w:val="08042AD2"/>
    <w:rsid w:val="08704187"/>
    <w:rsid w:val="089D7F7B"/>
    <w:rsid w:val="08D718C8"/>
    <w:rsid w:val="099F303B"/>
    <w:rsid w:val="0A8F0EAA"/>
    <w:rsid w:val="0AEF6352"/>
    <w:rsid w:val="0B586B39"/>
    <w:rsid w:val="0B686EA7"/>
    <w:rsid w:val="0BA11DFC"/>
    <w:rsid w:val="0BA22A0A"/>
    <w:rsid w:val="0C712B9B"/>
    <w:rsid w:val="0C9A3DD8"/>
    <w:rsid w:val="0CCD05E8"/>
    <w:rsid w:val="0D363AEB"/>
    <w:rsid w:val="0D5906E9"/>
    <w:rsid w:val="0D746EE5"/>
    <w:rsid w:val="0D9006EE"/>
    <w:rsid w:val="0D910D4F"/>
    <w:rsid w:val="0D983558"/>
    <w:rsid w:val="0DA24D05"/>
    <w:rsid w:val="0E2C3B17"/>
    <w:rsid w:val="0FEC4884"/>
    <w:rsid w:val="100837FF"/>
    <w:rsid w:val="10090B08"/>
    <w:rsid w:val="112E51CE"/>
    <w:rsid w:val="123230C2"/>
    <w:rsid w:val="12325DD7"/>
    <w:rsid w:val="12E33EE0"/>
    <w:rsid w:val="12EB67DB"/>
    <w:rsid w:val="13AD2836"/>
    <w:rsid w:val="13E2620E"/>
    <w:rsid w:val="14120EBE"/>
    <w:rsid w:val="142401A9"/>
    <w:rsid w:val="14292D92"/>
    <w:rsid w:val="15561141"/>
    <w:rsid w:val="15FF1300"/>
    <w:rsid w:val="162E3DC2"/>
    <w:rsid w:val="163B1F62"/>
    <w:rsid w:val="164D2F23"/>
    <w:rsid w:val="16F73579"/>
    <w:rsid w:val="17481D47"/>
    <w:rsid w:val="17775D83"/>
    <w:rsid w:val="17781A7A"/>
    <w:rsid w:val="17CD6DFC"/>
    <w:rsid w:val="17D66162"/>
    <w:rsid w:val="17DE0A96"/>
    <w:rsid w:val="17FB44C7"/>
    <w:rsid w:val="18104BCF"/>
    <w:rsid w:val="18616280"/>
    <w:rsid w:val="19A26B54"/>
    <w:rsid w:val="19C10C81"/>
    <w:rsid w:val="19EA619C"/>
    <w:rsid w:val="1A88036A"/>
    <w:rsid w:val="1B622311"/>
    <w:rsid w:val="1C9D01EE"/>
    <w:rsid w:val="1CAC34DB"/>
    <w:rsid w:val="1CEF4D57"/>
    <w:rsid w:val="1D535768"/>
    <w:rsid w:val="1D6F1AC8"/>
    <w:rsid w:val="1D915A39"/>
    <w:rsid w:val="1E1E3E13"/>
    <w:rsid w:val="1E5C1569"/>
    <w:rsid w:val="1EAF31B5"/>
    <w:rsid w:val="1F203468"/>
    <w:rsid w:val="1F4278AB"/>
    <w:rsid w:val="1FF54795"/>
    <w:rsid w:val="20355F90"/>
    <w:rsid w:val="209D5005"/>
    <w:rsid w:val="20B77904"/>
    <w:rsid w:val="21373440"/>
    <w:rsid w:val="217F77B4"/>
    <w:rsid w:val="218106EF"/>
    <w:rsid w:val="21EB00C2"/>
    <w:rsid w:val="22212BAD"/>
    <w:rsid w:val="240157E4"/>
    <w:rsid w:val="247D4C57"/>
    <w:rsid w:val="252B65CF"/>
    <w:rsid w:val="25BA02C0"/>
    <w:rsid w:val="25F23F1C"/>
    <w:rsid w:val="26B06C4E"/>
    <w:rsid w:val="26B66B0B"/>
    <w:rsid w:val="27B10378"/>
    <w:rsid w:val="280C1DA7"/>
    <w:rsid w:val="292D673D"/>
    <w:rsid w:val="297C4320"/>
    <w:rsid w:val="29B8261D"/>
    <w:rsid w:val="29FE5D43"/>
    <w:rsid w:val="2A052307"/>
    <w:rsid w:val="2A985477"/>
    <w:rsid w:val="2B38783A"/>
    <w:rsid w:val="2B64004E"/>
    <w:rsid w:val="2BFA35B0"/>
    <w:rsid w:val="2C106849"/>
    <w:rsid w:val="2D00003D"/>
    <w:rsid w:val="2DA72E6F"/>
    <w:rsid w:val="2DE90B32"/>
    <w:rsid w:val="2E2118F8"/>
    <w:rsid w:val="2E9A7890"/>
    <w:rsid w:val="2F556804"/>
    <w:rsid w:val="2FE71F0E"/>
    <w:rsid w:val="30590A81"/>
    <w:rsid w:val="30B21D77"/>
    <w:rsid w:val="30D6621A"/>
    <w:rsid w:val="31451E0E"/>
    <w:rsid w:val="31662B18"/>
    <w:rsid w:val="32B450D0"/>
    <w:rsid w:val="32E56B6F"/>
    <w:rsid w:val="33EC6EDD"/>
    <w:rsid w:val="33F428B9"/>
    <w:rsid w:val="349D29D0"/>
    <w:rsid w:val="352C2090"/>
    <w:rsid w:val="35915284"/>
    <w:rsid w:val="374A6DCF"/>
    <w:rsid w:val="37CF7C04"/>
    <w:rsid w:val="380B72F5"/>
    <w:rsid w:val="383D3737"/>
    <w:rsid w:val="386A7CAC"/>
    <w:rsid w:val="39AB1422"/>
    <w:rsid w:val="39AB4B2D"/>
    <w:rsid w:val="39F6757F"/>
    <w:rsid w:val="3A041852"/>
    <w:rsid w:val="3AB009A4"/>
    <w:rsid w:val="3AB952FB"/>
    <w:rsid w:val="3AFC2D8C"/>
    <w:rsid w:val="3AFF7D6C"/>
    <w:rsid w:val="3B546014"/>
    <w:rsid w:val="3C495BD5"/>
    <w:rsid w:val="3C5B4178"/>
    <w:rsid w:val="3D861B47"/>
    <w:rsid w:val="3DD35DF2"/>
    <w:rsid w:val="3E287BFF"/>
    <w:rsid w:val="3E987551"/>
    <w:rsid w:val="3EEE0973"/>
    <w:rsid w:val="3F4D7DEE"/>
    <w:rsid w:val="3F593763"/>
    <w:rsid w:val="405358E9"/>
    <w:rsid w:val="40B72FD7"/>
    <w:rsid w:val="427D130E"/>
    <w:rsid w:val="42913EE0"/>
    <w:rsid w:val="42CE2DA5"/>
    <w:rsid w:val="43BB0EF9"/>
    <w:rsid w:val="44761FAC"/>
    <w:rsid w:val="455B1A34"/>
    <w:rsid w:val="458F01BB"/>
    <w:rsid w:val="467B117A"/>
    <w:rsid w:val="472C3489"/>
    <w:rsid w:val="477206D5"/>
    <w:rsid w:val="47D0556C"/>
    <w:rsid w:val="488F4CFA"/>
    <w:rsid w:val="48A35DDC"/>
    <w:rsid w:val="49356A2B"/>
    <w:rsid w:val="4A335934"/>
    <w:rsid w:val="4A51220B"/>
    <w:rsid w:val="4B2140DF"/>
    <w:rsid w:val="4B6A6822"/>
    <w:rsid w:val="4B93262E"/>
    <w:rsid w:val="4C3208C5"/>
    <w:rsid w:val="4C914CCE"/>
    <w:rsid w:val="4CD46A77"/>
    <w:rsid w:val="4CD92A87"/>
    <w:rsid w:val="4E034E06"/>
    <w:rsid w:val="4E8D27FF"/>
    <w:rsid w:val="4FF923DD"/>
    <w:rsid w:val="507D0AF4"/>
    <w:rsid w:val="50EE2AA6"/>
    <w:rsid w:val="50FE688E"/>
    <w:rsid w:val="51095A38"/>
    <w:rsid w:val="51AF0FC9"/>
    <w:rsid w:val="51DA3205"/>
    <w:rsid w:val="521A5812"/>
    <w:rsid w:val="536D6420"/>
    <w:rsid w:val="54AE6758"/>
    <w:rsid w:val="54CE5DCA"/>
    <w:rsid w:val="5545214E"/>
    <w:rsid w:val="55E44EFE"/>
    <w:rsid w:val="55F172EE"/>
    <w:rsid w:val="5641677F"/>
    <w:rsid w:val="56B1612C"/>
    <w:rsid w:val="581241F8"/>
    <w:rsid w:val="583A07DE"/>
    <w:rsid w:val="58786E18"/>
    <w:rsid w:val="588772D4"/>
    <w:rsid w:val="58E72D20"/>
    <w:rsid w:val="58F51D5C"/>
    <w:rsid w:val="59093F64"/>
    <w:rsid w:val="591B081F"/>
    <w:rsid w:val="59E7792A"/>
    <w:rsid w:val="5B1D16A1"/>
    <w:rsid w:val="5BF212F0"/>
    <w:rsid w:val="5C0A73BE"/>
    <w:rsid w:val="5C6D5E6E"/>
    <w:rsid w:val="5DDF53B8"/>
    <w:rsid w:val="5DEB57F9"/>
    <w:rsid w:val="5E101302"/>
    <w:rsid w:val="5EBE2584"/>
    <w:rsid w:val="5EEB06AD"/>
    <w:rsid w:val="5EF64C64"/>
    <w:rsid w:val="5F8C244C"/>
    <w:rsid w:val="606B3F7B"/>
    <w:rsid w:val="60A32C9B"/>
    <w:rsid w:val="61056C82"/>
    <w:rsid w:val="61A77030"/>
    <w:rsid w:val="627E6D65"/>
    <w:rsid w:val="62BD6F18"/>
    <w:rsid w:val="635232BE"/>
    <w:rsid w:val="63654CE1"/>
    <w:rsid w:val="63977A5A"/>
    <w:rsid w:val="63B239CC"/>
    <w:rsid w:val="63E24075"/>
    <w:rsid w:val="63F141C4"/>
    <w:rsid w:val="641E06BB"/>
    <w:rsid w:val="658D299A"/>
    <w:rsid w:val="678F0CD2"/>
    <w:rsid w:val="67F00980"/>
    <w:rsid w:val="67F63430"/>
    <w:rsid w:val="690C5E1E"/>
    <w:rsid w:val="6ABA6A40"/>
    <w:rsid w:val="6B030A8B"/>
    <w:rsid w:val="6B1427C6"/>
    <w:rsid w:val="6B6A332F"/>
    <w:rsid w:val="6C680825"/>
    <w:rsid w:val="6D0144EE"/>
    <w:rsid w:val="6D235438"/>
    <w:rsid w:val="6F5A124B"/>
    <w:rsid w:val="6F786E1D"/>
    <w:rsid w:val="6F8E6305"/>
    <w:rsid w:val="6FCF6DB4"/>
    <w:rsid w:val="70FF09AE"/>
    <w:rsid w:val="713A7651"/>
    <w:rsid w:val="71446558"/>
    <w:rsid w:val="715A1175"/>
    <w:rsid w:val="71ED792D"/>
    <w:rsid w:val="72242916"/>
    <w:rsid w:val="726365BA"/>
    <w:rsid w:val="727A0C08"/>
    <w:rsid w:val="72DE5F13"/>
    <w:rsid w:val="735209E0"/>
    <w:rsid w:val="740A291B"/>
    <w:rsid w:val="74AB05F6"/>
    <w:rsid w:val="759C0571"/>
    <w:rsid w:val="75ED5E87"/>
    <w:rsid w:val="76850944"/>
    <w:rsid w:val="76B02C58"/>
    <w:rsid w:val="77943124"/>
    <w:rsid w:val="77AA3D9B"/>
    <w:rsid w:val="78661C61"/>
    <w:rsid w:val="788D6D3A"/>
    <w:rsid w:val="79181EDC"/>
    <w:rsid w:val="79403461"/>
    <w:rsid w:val="79733DC4"/>
    <w:rsid w:val="79DC028B"/>
    <w:rsid w:val="79EA7E35"/>
    <w:rsid w:val="7A50689B"/>
    <w:rsid w:val="7AE2146C"/>
    <w:rsid w:val="7B6E0969"/>
    <w:rsid w:val="7BF23CC4"/>
    <w:rsid w:val="7CAF6E0C"/>
    <w:rsid w:val="7CF139E4"/>
    <w:rsid w:val="7D8070EE"/>
    <w:rsid w:val="7DB04BC2"/>
    <w:rsid w:val="7DFB7DCB"/>
    <w:rsid w:val="7E921505"/>
    <w:rsid w:val="7EBA155D"/>
    <w:rsid w:val="7EF86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1"/>
    <w:qFormat/>
    <w:uiPriority w:val="0"/>
    <w:pPr>
      <w:keepNext/>
      <w:keepLines/>
      <w:jc w:val="center"/>
      <w:outlineLvl w:val="0"/>
    </w:pPr>
    <w:rPr>
      <w:rFonts w:ascii="Helvetica" w:hAnsi="Helvetica" w:eastAsia="华文中宋"/>
      <w:b/>
      <w:bCs/>
      <w:kern w:val="44"/>
      <w:sz w:val="52"/>
      <w:szCs w:val="44"/>
      <w:lang w:val="en-GB"/>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Document Map"/>
    <w:basedOn w:val="1"/>
    <w:link w:val="36"/>
    <w:semiHidden/>
    <w:qFormat/>
    <w:uiPriority w:val="0"/>
    <w:pPr>
      <w:shd w:val="clear" w:color="auto" w:fill="000080"/>
    </w:pPr>
    <w:rPr>
      <w:szCs w:val="24"/>
    </w:rPr>
  </w:style>
  <w:style w:type="paragraph" w:styleId="5">
    <w:name w:val="Body Text"/>
    <w:basedOn w:val="1"/>
    <w:link w:val="37"/>
    <w:qFormat/>
    <w:uiPriority w:val="0"/>
    <w:pPr>
      <w:spacing w:after="120"/>
    </w:pPr>
    <w:rPr>
      <w:szCs w:val="24"/>
    </w:rPr>
  </w:style>
  <w:style w:type="paragraph" w:styleId="6">
    <w:name w:val="Plain Text"/>
    <w:basedOn w:val="1"/>
    <w:link w:val="40"/>
    <w:qFormat/>
    <w:uiPriority w:val="0"/>
    <w:rPr>
      <w:rFonts w:ascii="宋体" w:hAnsi="Courier New" w:cs="Courier New"/>
      <w:szCs w:val="21"/>
    </w:rPr>
  </w:style>
  <w:style w:type="paragraph" w:styleId="7">
    <w:name w:val="Body Text Indent 2"/>
    <w:basedOn w:val="1"/>
    <w:link w:val="39"/>
    <w:qFormat/>
    <w:uiPriority w:val="0"/>
    <w:pPr>
      <w:ind w:right="-153" w:rightChars="-73" w:firstLine="602" w:firstLineChars="215"/>
    </w:pPr>
    <w:rPr>
      <w:sz w:val="28"/>
      <w:szCs w:val="24"/>
    </w:rPr>
  </w:style>
  <w:style w:type="paragraph" w:styleId="8">
    <w:name w:val="Balloon Text"/>
    <w:basedOn w:val="1"/>
    <w:link w:val="38"/>
    <w:semiHidden/>
    <w:qFormat/>
    <w:uiPriority w:val="0"/>
    <w:rPr>
      <w:sz w:val="18"/>
      <w:szCs w:val="18"/>
    </w:rPr>
  </w:style>
  <w:style w:type="paragraph" w:styleId="9">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4">
    <w:name w:val="page number"/>
    <w:basedOn w:val="13"/>
    <w:qFormat/>
    <w:uiPriority w:val="0"/>
    <w:rPr>
      <w:rFonts w:ascii="Tahoma" w:hAnsi="Tahoma" w:eastAsia="Times New Roman"/>
      <w:kern w:val="0"/>
      <w:sz w:val="24"/>
      <w:szCs w:val="20"/>
      <w:lang w:val="en-US" w:eastAsia="zh-CN"/>
    </w:rPr>
  </w:style>
  <w:style w:type="character" w:customStyle="1" w:styleId="15">
    <w:name w:val="页眉 Char"/>
    <w:link w:val="10"/>
    <w:qFormat/>
    <w:uiPriority w:val="0"/>
    <w:rPr>
      <w:sz w:val="18"/>
      <w:szCs w:val="18"/>
    </w:rPr>
  </w:style>
  <w:style w:type="character" w:customStyle="1" w:styleId="16">
    <w:name w:val="页脚 Char"/>
    <w:link w:val="9"/>
    <w:qFormat/>
    <w:uiPriority w:val="0"/>
    <w:rPr>
      <w:sz w:val="18"/>
      <w:szCs w:val="18"/>
    </w:rPr>
  </w:style>
  <w:style w:type="character" w:customStyle="1" w:styleId="17">
    <w:name w:val="页眉 Char1"/>
    <w:basedOn w:val="13"/>
    <w:link w:val="10"/>
    <w:semiHidden/>
    <w:qFormat/>
    <w:uiPriority w:val="99"/>
    <w:rPr>
      <w:rFonts w:ascii="Times New Roman" w:hAnsi="Times New Roman" w:eastAsia="宋体" w:cs="Times New Roman"/>
      <w:sz w:val="18"/>
      <w:szCs w:val="18"/>
    </w:rPr>
  </w:style>
  <w:style w:type="character" w:customStyle="1" w:styleId="18">
    <w:name w:val="页脚 Char1"/>
    <w:basedOn w:val="13"/>
    <w:link w:val="9"/>
    <w:semiHidden/>
    <w:qFormat/>
    <w:uiPriority w:val="99"/>
    <w:rPr>
      <w:rFonts w:ascii="Times New Roman" w:hAnsi="Times New Roman" w:eastAsia="宋体" w:cs="Times New Roman"/>
      <w:sz w:val="18"/>
      <w:szCs w:val="18"/>
    </w:rPr>
  </w:style>
  <w:style w:type="paragraph" w:customStyle="1" w:styleId="19">
    <w:name w:val="Char Char Char"/>
    <w:basedOn w:val="1"/>
    <w:qFormat/>
    <w:uiPriority w:val="0"/>
    <w:rPr>
      <w:szCs w:val="24"/>
    </w:rPr>
  </w:style>
  <w:style w:type="character" w:customStyle="1" w:styleId="20">
    <w:name w:val="font31"/>
    <w:basedOn w:val="13"/>
    <w:qFormat/>
    <w:uiPriority w:val="0"/>
    <w:rPr>
      <w:rFonts w:hint="eastAsia" w:ascii="宋体" w:hAnsi="宋体" w:eastAsia="宋体" w:cs="宋体"/>
      <w:color w:val="000000"/>
      <w:sz w:val="14"/>
      <w:szCs w:val="14"/>
      <w:u w:val="none"/>
    </w:rPr>
  </w:style>
  <w:style w:type="character" w:customStyle="1" w:styleId="21">
    <w:name w:val="font51"/>
    <w:basedOn w:val="13"/>
    <w:qFormat/>
    <w:uiPriority w:val="0"/>
    <w:rPr>
      <w:rFonts w:hint="default" w:ascii="Verdana" w:hAnsi="Verdana" w:cs="Verdana"/>
      <w:color w:val="000000"/>
      <w:sz w:val="14"/>
      <w:szCs w:val="14"/>
      <w:u w:val="none"/>
    </w:rPr>
  </w:style>
  <w:style w:type="character" w:customStyle="1" w:styleId="22">
    <w:name w:val="font111"/>
    <w:basedOn w:val="13"/>
    <w:qFormat/>
    <w:uiPriority w:val="0"/>
    <w:rPr>
      <w:rFonts w:hint="eastAsia" w:ascii="宋体" w:hAnsi="宋体" w:eastAsia="宋体" w:cs="宋体"/>
      <w:color w:val="000000"/>
      <w:sz w:val="12"/>
      <w:szCs w:val="12"/>
      <w:u w:val="none"/>
    </w:rPr>
  </w:style>
  <w:style w:type="character" w:customStyle="1" w:styleId="23">
    <w:name w:val="font121"/>
    <w:basedOn w:val="13"/>
    <w:qFormat/>
    <w:uiPriority w:val="0"/>
    <w:rPr>
      <w:rFonts w:hint="default" w:ascii="Verdana" w:hAnsi="Verdana" w:cs="Verdana"/>
      <w:color w:val="000000"/>
      <w:sz w:val="12"/>
      <w:szCs w:val="12"/>
      <w:u w:val="none"/>
    </w:rPr>
  </w:style>
  <w:style w:type="character" w:customStyle="1" w:styleId="24">
    <w:name w:val="font101"/>
    <w:basedOn w:val="13"/>
    <w:qFormat/>
    <w:uiPriority w:val="0"/>
    <w:rPr>
      <w:rFonts w:hint="eastAsia" w:ascii="宋体" w:hAnsi="宋体" w:eastAsia="宋体" w:cs="宋体"/>
      <w:color w:val="000000"/>
      <w:sz w:val="14"/>
      <w:szCs w:val="14"/>
      <w:u w:val="none"/>
    </w:rPr>
  </w:style>
  <w:style w:type="character" w:customStyle="1" w:styleId="25">
    <w:name w:val="font61"/>
    <w:basedOn w:val="13"/>
    <w:qFormat/>
    <w:uiPriority w:val="0"/>
    <w:rPr>
      <w:rFonts w:hint="default" w:ascii="Verdana" w:hAnsi="Verdana" w:cs="Verdana"/>
      <w:color w:val="000000"/>
      <w:sz w:val="14"/>
      <w:szCs w:val="14"/>
      <w:u w:val="none"/>
    </w:rPr>
  </w:style>
  <w:style w:type="character" w:customStyle="1" w:styleId="26">
    <w:name w:val="font151"/>
    <w:basedOn w:val="13"/>
    <w:qFormat/>
    <w:uiPriority w:val="0"/>
    <w:rPr>
      <w:rFonts w:hint="eastAsia" w:ascii="宋体" w:hAnsi="宋体" w:eastAsia="宋体" w:cs="宋体"/>
      <w:color w:val="000000"/>
      <w:sz w:val="12"/>
      <w:szCs w:val="12"/>
      <w:u w:val="none"/>
    </w:rPr>
  </w:style>
  <w:style w:type="character" w:customStyle="1" w:styleId="27">
    <w:name w:val="font141"/>
    <w:basedOn w:val="13"/>
    <w:qFormat/>
    <w:uiPriority w:val="0"/>
    <w:rPr>
      <w:rFonts w:hint="default" w:ascii="Verdana" w:hAnsi="Verdana" w:cs="Verdana"/>
      <w:color w:val="000000"/>
      <w:sz w:val="12"/>
      <w:szCs w:val="12"/>
      <w:u w:val="none"/>
    </w:rPr>
  </w:style>
  <w:style w:type="character" w:customStyle="1" w:styleId="28">
    <w:name w:val="font161"/>
    <w:basedOn w:val="13"/>
    <w:qFormat/>
    <w:uiPriority w:val="0"/>
    <w:rPr>
      <w:rFonts w:hint="eastAsia" w:ascii="宋体" w:hAnsi="宋体" w:eastAsia="宋体" w:cs="宋体"/>
      <w:color w:val="C00000"/>
      <w:sz w:val="12"/>
      <w:szCs w:val="12"/>
      <w:u w:val="none"/>
    </w:rPr>
  </w:style>
  <w:style w:type="character" w:customStyle="1" w:styleId="29">
    <w:name w:val="font131"/>
    <w:basedOn w:val="13"/>
    <w:qFormat/>
    <w:uiPriority w:val="0"/>
    <w:rPr>
      <w:rFonts w:hint="default" w:ascii="Verdana" w:hAnsi="Verdana" w:cs="Verdana"/>
      <w:color w:val="C00000"/>
      <w:sz w:val="12"/>
      <w:szCs w:val="12"/>
      <w:u w:val="none"/>
    </w:rPr>
  </w:style>
  <w:style w:type="character" w:customStyle="1" w:styleId="30">
    <w:name w:val="font21"/>
    <w:basedOn w:val="13"/>
    <w:qFormat/>
    <w:uiPriority w:val="0"/>
    <w:rPr>
      <w:rFonts w:hint="default" w:ascii="Verdana" w:hAnsi="Verdana" w:cs="Verdana"/>
      <w:color w:val="000000"/>
      <w:sz w:val="14"/>
      <w:szCs w:val="14"/>
      <w:u w:val="none"/>
    </w:rPr>
  </w:style>
  <w:style w:type="character" w:customStyle="1" w:styleId="31">
    <w:name w:val="标题 1 Char"/>
    <w:basedOn w:val="13"/>
    <w:link w:val="3"/>
    <w:qFormat/>
    <w:uiPriority w:val="0"/>
    <w:rPr>
      <w:rFonts w:ascii="Helvetica" w:hAnsi="Helvetica" w:eastAsia="华文中宋"/>
      <w:b/>
      <w:bCs/>
      <w:kern w:val="44"/>
      <w:sz w:val="52"/>
      <w:szCs w:val="44"/>
      <w:lang w:val="en-GB"/>
    </w:rPr>
  </w:style>
  <w:style w:type="character" w:customStyle="1" w:styleId="32">
    <w:name w:val="纯文本 Char"/>
    <w:link w:val="6"/>
    <w:qFormat/>
    <w:locked/>
    <w:uiPriority w:val="0"/>
    <w:rPr>
      <w:rFonts w:ascii="宋体" w:hAnsi="Courier New" w:cs="Courier New"/>
      <w:kern w:val="2"/>
      <w:sz w:val="21"/>
      <w:szCs w:val="21"/>
    </w:rPr>
  </w:style>
  <w:style w:type="character" w:customStyle="1" w:styleId="33">
    <w:name w:val="font11"/>
    <w:basedOn w:val="13"/>
    <w:qFormat/>
    <w:uiPriority w:val="0"/>
    <w:rPr>
      <w:rFonts w:hint="eastAsia" w:ascii="宋体" w:hAnsi="宋体" w:eastAsia="宋体" w:cs="宋体"/>
      <w:color w:val="000000"/>
      <w:sz w:val="18"/>
      <w:szCs w:val="18"/>
      <w:u w:val="none"/>
    </w:rPr>
  </w:style>
  <w:style w:type="character" w:customStyle="1" w:styleId="34">
    <w:name w:val="content1"/>
    <w:basedOn w:val="13"/>
    <w:qFormat/>
    <w:uiPriority w:val="0"/>
    <w:rPr>
      <w:rFonts w:hint="default" w:ascii="Tahoma" w:hAnsi="Tahoma" w:cs="Tahoma"/>
      <w:sz w:val="21"/>
      <w:szCs w:val="21"/>
    </w:rPr>
  </w:style>
  <w:style w:type="character" w:customStyle="1" w:styleId="35">
    <w:name w:val="Char Char1"/>
    <w:basedOn w:val="13"/>
    <w:qFormat/>
    <w:uiPriority w:val="0"/>
    <w:rPr>
      <w:rFonts w:ascii="宋体" w:hAnsi="Courier New" w:cs="Courier New"/>
      <w:kern w:val="2"/>
      <w:sz w:val="21"/>
      <w:szCs w:val="21"/>
    </w:rPr>
  </w:style>
  <w:style w:type="character" w:customStyle="1" w:styleId="36">
    <w:name w:val="文档结构图 Char"/>
    <w:basedOn w:val="13"/>
    <w:link w:val="4"/>
    <w:semiHidden/>
    <w:qFormat/>
    <w:uiPriority w:val="0"/>
    <w:rPr>
      <w:kern w:val="2"/>
      <w:sz w:val="21"/>
      <w:szCs w:val="24"/>
      <w:shd w:val="clear" w:color="auto" w:fill="000080"/>
    </w:rPr>
  </w:style>
  <w:style w:type="character" w:customStyle="1" w:styleId="37">
    <w:name w:val="正文文本 Char"/>
    <w:basedOn w:val="13"/>
    <w:link w:val="5"/>
    <w:qFormat/>
    <w:uiPriority w:val="0"/>
    <w:rPr>
      <w:kern w:val="2"/>
      <w:sz w:val="21"/>
      <w:szCs w:val="24"/>
    </w:rPr>
  </w:style>
  <w:style w:type="character" w:customStyle="1" w:styleId="38">
    <w:name w:val="批注框文本 Char"/>
    <w:basedOn w:val="13"/>
    <w:link w:val="8"/>
    <w:semiHidden/>
    <w:qFormat/>
    <w:uiPriority w:val="0"/>
    <w:rPr>
      <w:kern w:val="2"/>
      <w:sz w:val="18"/>
      <w:szCs w:val="18"/>
    </w:rPr>
  </w:style>
  <w:style w:type="character" w:customStyle="1" w:styleId="39">
    <w:name w:val="正文文本缩进 2 Char"/>
    <w:basedOn w:val="13"/>
    <w:link w:val="7"/>
    <w:qFormat/>
    <w:uiPriority w:val="0"/>
    <w:rPr>
      <w:kern w:val="2"/>
      <w:sz w:val="28"/>
      <w:szCs w:val="24"/>
    </w:rPr>
  </w:style>
  <w:style w:type="character" w:customStyle="1" w:styleId="40">
    <w:name w:val="纯文本 Char1"/>
    <w:basedOn w:val="13"/>
    <w:link w:val="6"/>
    <w:semiHidden/>
    <w:qFormat/>
    <w:uiPriority w:val="99"/>
    <w:rPr>
      <w:rFonts w:ascii="宋体" w:hAnsi="Courier New" w:cs="Courier New"/>
      <w:kern w:val="2"/>
      <w:sz w:val="21"/>
      <w:szCs w:val="21"/>
    </w:rPr>
  </w:style>
  <w:style w:type="paragraph" w:customStyle="1" w:styleId="41">
    <w:name w:val="Char"/>
    <w:basedOn w:val="1"/>
    <w:qFormat/>
    <w:uiPriority w:val="0"/>
    <w:rPr>
      <w:szCs w:val="24"/>
    </w:rPr>
  </w:style>
  <w:style w:type="paragraph" w:customStyle="1" w:styleId="42">
    <w:name w:val="Char Char Char Char"/>
    <w:basedOn w:val="1"/>
    <w:qFormat/>
    <w:uiPriority w:val="0"/>
    <w:pPr>
      <w:spacing w:before="120" w:after="120" w:line="360" w:lineRule="auto"/>
      <w:ind w:firstLine="420"/>
    </w:pPr>
    <w:rPr>
      <w:rFonts w:ascii="Tahoma" w:hAnsi="Tahoma"/>
      <w:sz w:val="28"/>
      <w:szCs w:val="20"/>
    </w:rPr>
  </w:style>
  <w:style w:type="paragraph" w:customStyle="1" w:styleId="43">
    <w:name w:val="Char1 Char Char Char"/>
    <w:basedOn w:val="4"/>
    <w:qFormat/>
    <w:uiPriority w:val="0"/>
    <w:rPr>
      <w:rFonts w:ascii="Tahoma" w:hAnsi="Tahoma"/>
      <w:sz w:val="24"/>
    </w:rPr>
  </w:style>
  <w:style w:type="paragraph" w:customStyle="1" w:styleId="44">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0</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cp:lastPrinted>2022-10-27T00:59:00Z</cp:lastPrinted>
  <dcterms:modified xsi:type="dcterms:W3CDTF">2024-10-29T00:49:00Z</dcterms:modified>
  <dc:title>国家税务总局南宁市税务局第三稽查局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