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1261"/>
      <w:bookmarkStart w:id="1" w:name="_Toc33372011"/>
      <w:bookmarkStart w:id="2" w:name="_Toc33370868"/>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eastAsia="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eastAsia="仿宋_GB2312"/>
          <w:color w:val="auto"/>
          <w:spacing w:val="20"/>
          <w:sz w:val="32"/>
          <w:lang w:val="en-US" w:eastAsia="zh-CN"/>
        </w:rPr>
        <w:t>10080</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南宁丰阳福禄餐饮管理有限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91450100MAA7X0MM1U</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中国（广西）自由贸易试验区南宁片区金龙路8号16号楼2层T1277号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hAnsi="仿宋" w:eastAsia="仿宋_GB2312" w:cs="Times New Roman"/>
          <w:color w:val="auto"/>
          <w:sz w:val="32"/>
          <w:szCs w:val="32"/>
          <w:lang w:val="en-US" w:eastAsia="zh-CN"/>
        </w:rPr>
        <w:t>2024年9月1日</w:t>
      </w:r>
      <w:r>
        <w:rPr>
          <w:rFonts w:hint="eastAsia" w:ascii="仿宋_GB2312" w:hAnsi="宋体" w:eastAsia="仿宋_GB2312"/>
          <w:color w:val="auto"/>
          <w:sz w:val="32"/>
          <w:szCs w:val="32"/>
        </w:rPr>
        <w:t>被主管税务机关认定为非正常户。至检查结束止，你公司未配合税务检查，也未按要求提供相关涉税资料。</w:t>
      </w:r>
    </w:p>
    <w:p>
      <w:pPr>
        <w:spacing w:line="620" w:lineRule="exact"/>
        <w:ind w:firstLine="640" w:firstLineChars="200"/>
        <w:rPr>
          <w:rFonts w:hint="default" w:ascii="仿宋_GB2312" w:hAnsi="宋体" w:eastAsia="仿宋_GB2312"/>
          <w:b/>
          <w:bCs/>
          <w:color w:val="auto"/>
          <w:sz w:val="32"/>
          <w:szCs w:val="32"/>
        </w:rPr>
      </w:pPr>
      <w:r>
        <w:rPr>
          <w:rFonts w:hint="eastAsia" w:ascii="仿宋_GB2312" w:hAnsi="宋体" w:eastAsia="仿宋_GB2312"/>
          <w:b w:val="0"/>
          <w:bCs w:val="0"/>
          <w:color w:val="auto"/>
          <w:sz w:val="32"/>
          <w:szCs w:val="32"/>
          <w:lang w:eastAsia="zh-CN"/>
        </w:rPr>
        <w:t>（二）你</w:t>
      </w:r>
      <w:r>
        <w:rPr>
          <w:rFonts w:hint="eastAsia" w:ascii="仿宋_GB2312" w:eastAsia="仿宋_GB2312"/>
          <w:color w:val="auto"/>
          <w:sz w:val="32"/>
          <w:szCs w:val="32"/>
        </w:rPr>
        <w:t>公司存在虚开增值税发票问题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hint="eastAsia" w:ascii="仿宋_GB2312" w:hAnsi="仿宋" w:eastAsia="仿宋_GB2312"/>
          <w:color w:val="auto"/>
          <w:sz w:val="32"/>
          <w:szCs w:val="32"/>
        </w:rPr>
        <w:t>2023年2月</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日</w:t>
      </w:r>
      <w:r>
        <w:rPr>
          <w:rFonts w:hint="eastAsia" w:ascii="仿宋_GB2312" w:eastAsia="仿宋_GB2312"/>
          <w:color w:val="auto"/>
          <w:sz w:val="32"/>
          <w:szCs w:val="32"/>
        </w:rPr>
        <w:t>至</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hAnsi="仿宋" w:eastAsia="仿宋_GB2312"/>
          <w:color w:val="auto"/>
          <w:sz w:val="32"/>
          <w:szCs w:val="32"/>
        </w:rPr>
        <w:t>期间，未发现取得由上游公司开具的增值税专用发票认证抵扣记录及取得普通发票记录。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2.开具增值税发票情况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s="Times New Roman"/>
          <w:color w:val="auto"/>
          <w:sz w:val="32"/>
          <w:szCs w:val="32"/>
          <w:highlight w:val="none"/>
          <w:lang w:val="en-US" w:eastAsia="zh-CN"/>
        </w:rPr>
        <w:t>你公司</w:t>
      </w:r>
      <w:r>
        <w:rPr>
          <w:rFonts w:hint="eastAsia" w:ascii="仿宋_GB2312" w:hAnsi="Times New Roman" w:eastAsia="仿宋_GB2312" w:cs="Times New Roman"/>
          <w:color w:val="auto"/>
          <w:sz w:val="32"/>
          <w:szCs w:val="32"/>
          <w:highlight w:val="none"/>
          <w:lang w:val="en-US" w:eastAsia="zh-CN"/>
        </w:rPr>
        <w:t>2023年2月至2023年5月向主管税务机关领用增值税电子普通发票200份,</w:t>
      </w:r>
      <w:r>
        <w:rPr>
          <w:rFonts w:hint="eastAsia" w:ascii="仿宋_GB2312" w:hAnsi="仿宋_GB2312" w:eastAsia="仿宋_GB2312" w:cs="仿宋_GB2312"/>
          <w:color w:val="auto"/>
          <w:sz w:val="32"/>
          <w:szCs w:val="32"/>
        </w:rPr>
        <w:t>发票代码：045002000111，发票号码：88456625～88456674（</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发票代码：045002100211，发票号码：68600574～68600623（</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68819175～68819224（</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69656968～69657017（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lang w:eastAsia="zh-CN"/>
        </w:rPr>
        <w:t>经查询，你公司</w:t>
      </w:r>
      <w:r>
        <w:rPr>
          <w:rFonts w:hint="eastAsia" w:ascii="仿宋_GB2312" w:eastAsia="仿宋_GB2312"/>
          <w:color w:val="auto"/>
          <w:sz w:val="32"/>
        </w:rPr>
        <w:t>20</w:t>
      </w:r>
      <w:r>
        <w:rPr>
          <w:rFonts w:hint="eastAsia" w:ascii="仿宋_GB2312" w:eastAsia="仿宋_GB2312"/>
          <w:color w:val="auto"/>
          <w:sz w:val="32"/>
          <w:lang w:val="en-US" w:eastAsia="zh-CN"/>
        </w:rPr>
        <w:t>23</w:t>
      </w:r>
      <w:r>
        <w:rPr>
          <w:rFonts w:hint="eastAsia" w:ascii="仿宋_GB2312" w:eastAsia="仿宋_GB2312"/>
          <w:color w:val="auto"/>
          <w:sz w:val="32"/>
        </w:rPr>
        <w:t>年</w:t>
      </w:r>
      <w:r>
        <w:rPr>
          <w:rFonts w:hint="eastAsia" w:ascii="仿宋_GB2312" w:eastAsia="仿宋_GB2312"/>
          <w:color w:val="auto"/>
          <w:sz w:val="32"/>
          <w:lang w:val="en-US" w:eastAsia="zh-CN"/>
        </w:rPr>
        <w:t>2</w:t>
      </w:r>
      <w:r>
        <w:rPr>
          <w:rFonts w:hint="eastAsia" w:ascii="仿宋_GB2312" w:eastAsia="仿宋_GB2312"/>
          <w:color w:val="auto"/>
          <w:sz w:val="32"/>
        </w:rPr>
        <w:t>月</w:t>
      </w:r>
      <w:r>
        <w:rPr>
          <w:rFonts w:hint="eastAsia" w:ascii="仿宋_GB2312" w:eastAsia="仿宋_GB2312"/>
          <w:color w:val="auto"/>
          <w:sz w:val="32"/>
          <w:lang w:eastAsia="zh-CN"/>
        </w:rPr>
        <w:t>至</w:t>
      </w:r>
      <w:r>
        <w:rPr>
          <w:rFonts w:hint="eastAsia" w:ascii="仿宋_GB2312" w:eastAsia="仿宋_GB2312"/>
          <w:color w:val="auto"/>
          <w:sz w:val="32"/>
          <w:lang w:val="en-US" w:eastAsia="zh-CN"/>
        </w:rPr>
        <w:t>5月</w:t>
      </w:r>
      <w:r>
        <w:rPr>
          <w:rFonts w:hint="eastAsia" w:ascii="仿宋_GB2312" w:eastAsia="仿宋_GB2312"/>
          <w:color w:val="auto"/>
          <w:sz w:val="32"/>
        </w:rPr>
        <w:t>开具增值税</w:t>
      </w:r>
      <w:r>
        <w:rPr>
          <w:rFonts w:hint="eastAsia" w:ascii="仿宋_GB2312" w:eastAsia="仿宋_GB2312"/>
          <w:color w:val="auto"/>
          <w:sz w:val="32"/>
          <w:lang w:eastAsia="zh-CN"/>
        </w:rPr>
        <w:t>电子普通发票</w:t>
      </w:r>
      <w:r>
        <w:rPr>
          <w:rFonts w:hint="eastAsia" w:ascii="仿宋_GB2312" w:eastAsia="仿宋_GB2312"/>
          <w:color w:val="auto"/>
          <w:sz w:val="32"/>
          <w:lang w:val="en-US" w:eastAsia="zh-CN"/>
        </w:rPr>
        <w:t>191</w:t>
      </w:r>
      <w:r>
        <w:rPr>
          <w:rFonts w:hint="eastAsia" w:ascii="仿宋_GB2312" w:eastAsia="仿宋_GB2312"/>
          <w:color w:val="auto"/>
          <w:sz w:val="32"/>
        </w:rPr>
        <w:t>份，发票代码：045002000111，发票号码：88456625～88456674（</w:t>
      </w:r>
      <w:r>
        <w:rPr>
          <w:rFonts w:hint="eastAsia" w:ascii="仿宋_GB2312" w:eastAsia="仿宋_GB2312"/>
          <w:color w:val="auto"/>
          <w:sz w:val="32"/>
          <w:lang w:val="en-US" w:eastAsia="zh-CN"/>
        </w:rPr>
        <w:t>50</w:t>
      </w:r>
      <w:r>
        <w:rPr>
          <w:rFonts w:hint="eastAsia" w:ascii="仿宋_GB2312" w:eastAsia="仿宋_GB2312"/>
          <w:color w:val="auto"/>
          <w:sz w:val="32"/>
        </w:rPr>
        <w:t>份）</w:t>
      </w:r>
      <w:r>
        <w:rPr>
          <w:rFonts w:hint="eastAsia" w:ascii="仿宋_GB2312" w:eastAsia="仿宋_GB2312"/>
          <w:color w:val="auto"/>
          <w:sz w:val="32"/>
          <w:lang w:eastAsia="zh-CN"/>
        </w:rPr>
        <w:t>；</w:t>
      </w:r>
      <w:r>
        <w:rPr>
          <w:rFonts w:hint="eastAsia" w:ascii="仿宋_GB2312" w:eastAsia="仿宋_GB2312"/>
          <w:color w:val="auto"/>
          <w:sz w:val="32"/>
        </w:rPr>
        <w:t>发票代码：045002100211，发票号码：68600574～68600623（</w:t>
      </w:r>
      <w:r>
        <w:rPr>
          <w:rFonts w:hint="eastAsia" w:ascii="仿宋_GB2312" w:eastAsia="仿宋_GB2312"/>
          <w:color w:val="auto"/>
          <w:sz w:val="32"/>
          <w:lang w:val="en-US" w:eastAsia="zh-CN"/>
        </w:rPr>
        <w:t>50</w:t>
      </w:r>
      <w:r>
        <w:rPr>
          <w:rFonts w:hint="eastAsia" w:ascii="仿宋_GB2312" w:eastAsia="仿宋_GB2312"/>
          <w:color w:val="auto"/>
          <w:sz w:val="32"/>
        </w:rPr>
        <w:t>份）</w:t>
      </w:r>
      <w:r>
        <w:rPr>
          <w:rFonts w:hint="eastAsia" w:ascii="仿宋_GB2312" w:eastAsia="仿宋_GB2312"/>
          <w:color w:val="auto"/>
          <w:sz w:val="32"/>
          <w:lang w:eastAsia="zh-CN"/>
        </w:rPr>
        <w:t>、</w:t>
      </w:r>
      <w:r>
        <w:rPr>
          <w:rFonts w:hint="eastAsia" w:ascii="仿宋_GB2312" w:eastAsia="仿宋_GB2312"/>
          <w:color w:val="auto"/>
          <w:sz w:val="32"/>
        </w:rPr>
        <w:t>68819175～68819224（</w:t>
      </w:r>
      <w:r>
        <w:rPr>
          <w:rFonts w:hint="eastAsia" w:ascii="仿宋_GB2312" w:eastAsia="仿宋_GB2312"/>
          <w:color w:val="auto"/>
          <w:sz w:val="32"/>
          <w:lang w:val="en-US" w:eastAsia="zh-CN"/>
        </w:rPr>
        <w:t>50</w:t>
      </w:r>
      <w:r>
        <w:rPr>
          <w:rFonts w:hint="eastAsia" w:ascii="仿宋_GB2312" w:eastAsia="仿宋_GB2312"/>
          <w:color w:val="auto"/>
          <w:sz w:val="32"/>
        </w:rPr>
        <w:t>份）</w:t>
      </w:r>
      <w:r>
        <w:rPr>
          <w:rFonts w:hint="eastAsia" w:ascii="仿宋_GB2312" w:eastAsia="仿宋_GB2312"/>
          <w:color w:val="auto"/>
          <w:sz w:val="32"/>
          <w:lang w:eastAsia="zh-CN"/>
        </w:rPr>
        <w:t>、</w:t>
      </w:r>
      <w:r>
        <w:rPr>
          <w:rFonts w:hint="eastAsia" w:ascii="仿宋_GB2312" w:eastAsia="仿宋_GB2312"/>
          <w:color w:val="auto"/>
          <w:sz w:val="32"/>
        </w:rPr>
        <w:t>69656968～69657008（</w:t>
      </w:r>
      <w:r>
        <w:rPr>
          <w:rFonts w:hint="eastAsia" w:ascii="仿宋_GB2312" w:eastAsia="仿宋_GB2312"/>
          <w:color w:val="auto"/>
          <w:sz w:val="32"/>
          <w:lang w:val="en-US" w:eastAsia="zh-CN"/>
        </w:rPr>
        <w:t>41</w:t>
      </w:r>
      <w:r>
        <w:rPr>
          <w:rFonts w:hint="eastAsia" w:ascii="仿宋_GB2312" w:eastAsia="仿宋_GB2312"/>
          <w:color w:val="auto"/>
          <w:sz w:val="32"/>
        </w:rPr>
        <w:t>份）</w:t>
      </w:r>
      <w:r>
        <w:rPr>
          <w:rFonts w:hint="eastAsia" w:ascii="仿宋_GB2312" w:eastAsia="仿宋_GB2312"/>
          <w:color w:val="auto"/>
          <w:sz w:val="32"/>
          <w:lang w:eastAsia="zh-CN"/>
        </w:rPr>
        <w:t>，开票</w:t>
      </w:r>
      <w:r>
        <w:rPr>
          <w:rFonts w:hint="eastAsia" w:ascii="仿宋_GB2312" w:eastAsia="仿宋_GB2312"/>
          <w:color w:val="auto"/>
          <w:sz w:val="32"/>
          <w:lang w:val="en-US" w:eastAsia="zh-CN"/>
        </w:rPr>
        <w:t>金额1,154,529.03元，税额11,590.97元，价税合计1,166,120.00元</w:t>
      </w:r>
      <w:r>
        <w:rPr>
          <w:rFonts w:hint="eastAsia" w:ascii="仿宋_GB2312" w:eastAsia="仿宋_GB2312"/>
          <w:color w:val="auto"/>
          <w:sz w:val="32"/>
        </w:rPr>
        <w:t>，货物名称为*餐饮服务*餐费</w:t>
      </w:r>
      <w:r>
        <w:rPr>
          <w:rFonts w:hint="eastAsia" w:ascii="仿宋_GB2312" w:eastAsia="仿宋_GB2312"/>
          <w:color w:val="auto"/>
          <w:sz w:val="32"/>
          <w:lang w:eastAsia="zh-CN"/>
        </w:rPr>
        <w:t>、*餐饮服务*餐饮、*餐饮服务*餐饮费、*娱乐服务*娱乐费，</w:t>
      </w:r>
      <w:r>
        <w:rPr>
          <w:rFonts w:hint="eastAsia" w:ascii="仿宋_GB2312" w:eastAsia="仿宋_GB2312"/>
          <w:color w:val="auto"/>
          <w:sz w:val="32"/>
        </w:rPr>
        <w:t>购货单位名称：北部湾财产保险股份有限公司广西分公司、北京金风科创风电设备有限公司、北京信路威科技股份有限公司</w:t>
      </w:r>
      <w:r>
        <w:rPr>
          <w:rFonts w:hint="eastAsia" w:ascii="仿宋_GB2312" w:eastAsia="仿宋_GB2312"/>
          <w:color w:val="auto"/>
          <w:sz w:val="32"/>
          <w:lang w:eastAsia="zh-CN"/>
        </w:rPr>
        <w:t>等</w:t>
      </w:r>
      <w:r>
        <w:rPr>
          <w:rFonts w:hint="eastAsia" w:ascii="仿宋_GB2312" w:eastAsia="仿宋_GB2312"/>
          <w:color w:val="auto"/>
          <w:sz w:val="32"/>
          <w:lang w:val="en-US" w:eastAsia="zh-CN"/>
        </w:rPr>
        <w:t>83家</w:t>
      </w:r>
      <w:r>
        <w:rPr>
          <w:rFonts w:hint="eastAsia" w:ascii="仿宋_GB2312" w:eastAsia="仿宋_GB2312"/>
          <w:color w:val="auto"/>
          <w:sz w:val="32"/>
        </w:rPr>
        <w:t>公司。</w:t>
      </w:r>
      <w:r>
        <w:rPr>
          <w:rFonts w:hint="eastAsia" w:ascii="仿宋_GB2312" w:eastAsia="仿宋_GB2312"/>
          <w:color w:val="auto"/>
          <w:sz w:val="32"/>
          <w:lang w:val="en-US" w:eastAsia="zh-CN"/>
        </w:rPr>
        <w:t>经核查，你公司2023年1月至3月开具的100份增值税发票价税合计542,848.00元，与你公司2023年1至3月（所属期）申报免税额542,848.00元一致。</w:t>
      </w:r>
    </w:p>
    <w:p>
      <w:pPr>
        <w:spacing w:line="620" w:lineRule="exact"/>
        <w:ind w:firstLine="607"/>
        <w:rPr>
          <w:rFonts w:hint="eastAsia" w:ascii="仿宋_GB2312" w:eastAsia="仿宋_GB2312"/>
          <w:color w:val="auto"/>
          <w:sz w:val="32"/>
          <w:lang w:val="en-US" w:eastAsia="zh-CN"/>
        </w:rPr>
      </w:pPr>
      <w:r>
        <w:rPr>
          <w:rFonts w:hint="eastAsia" w:ascii="仿宋_GB2312" w:eastAsia="仿宋_GB2312"/>
          <w:color w:val="auto"/>
          <w:sz w:val="32"/>
          <w:lang w:val="en-US" w:eastAsia="zh-CN"/>
        </w:rPr>
        <w:t>经查询，你公司未开具增值税电子普通发票9份，发票代码：045002100211，发票号码：</w:t>
      </w:r>
      <w:r>
        <w:rPr>
          <w:rFonts w:hint="eastAsia" w:ascii="仿宋_GB2312" w:eastAsia="仿宋_GB2312"/>
          <w:color w:val="auto"/>
          <w:sz w:val="32"/>
        </w:rPr>
        <w:t>6965700</w:t>
      </w:r>
      <w:r>
        <w:rPr>
          <w:rFonts w:hint="eastAsia" w:ascii="仿宋_GB2312" w:eastAsia="仿宋_GB2312"/>
          <w:color w:val="auto"/>
          <w:sz w:val="32"/>
          <w:lang w:val="en-US" w:eastAsia="zh-CN"/>
        </w:rPr>
        <w:t>9</w:t>
      </w:r>
      <w:r>
        <w:rPr>
          <w:rFonts w:hint="eastAsia" w:ascii="仿宋_GB2312" w:eastAsia="仿宋_GB2312"/>
          <w:color w:val="auto"/>
          <w:sz w:val="32"/>
        </w:rPr>
        <w:t>～69657017</w:t>
      </w:r>
      <w:r>
        <w:rPr>
          <w:rFonts w:hint="eastAsia" w:ascii="仿宋_GB2312" w:eastAsia="仿宋_GB2312"/>
          <w:color w:val="auto"/>
          <w:sz w:val="32"/>
          <w:lang w:val="en-US" w:eastAsia="zh-CN"/>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lang w:val="en-US" w:eastAsia="zh-CN"/>
        </w:rPr>
        <w:t>3.</w:t>
      </w:r>
      <w:r>
        <w:rPr>
          <w:rFonts w:hint="eastAsia" w:ascii="仿宋_GB2312" w:eastAsia="仿宋_GB2312"/>
          <w:color w:val="auto"/>
          <w:sz w:val="32"/>
        </w:rPr>
        <w:t>经查询，</w:t>
      </w:r>
      <w:r>
        <w:rPr>
          <w:rFonts w:hint="eastAsia" w:ascii="仿宋_GB2312" w:eastAsia="仿宋_GB2312"/>
          <w:color w:val="auto"/>
          <w:sz w:val="32"/>
          <w:lang w:eastAsia="zh-CN"/>
        </w:rPr>
        <w:t>你公司</w:t>
      </w:r>
      <w:r>
        <w:rPr>
          <w:rFonts w:hint="eastAsia" w:ascii="仿宋_GB2312" w:eastAsia="仿宋_GB2312"/>
          <w:color w:val="auto"/>
          <w:sz w:val="32"/>
        </w:rPr>
        <w:t>未向税务机关报备银行账号，</w:t>
      </w:r>
      <w:r>
        <w:rPr>
          <w:rFonts w:hint="eastAsia" w:ascii="仿宋_GB2312" w:eastAsia="仿宋_GB2312"/>
          <w:color w:val="auto"/>
          <w:sz w:val="32"/>
          <w:lang w:eastAsia="zh-CN"/>
        </w:rPr>
        <w:t>你公司</w:t>
      </w:r>
      <w:r>
        <w:rPr>
          <w:rFonts w:hint="eastAsia" w:ascii="仿宋_GB2312" w:eastAsia="仿宋_GB2312"/>
          <w:color w:val="auto"/>
          <w:sz w:val="32"/>
        </w:rPr>
        <w:t>在开具发票上留存的银行账户：中国工商银行股份有限公司南宁支行22010035100030***</w:t>
      </w:r>
      <w:bookmarkStart w:id="3" w:name="_GoBack"/>
      <w:bookmarkEnd w:id="3"/>
      <w:r>
        <w:rPr>
          <w:rFonts w:hint="eastAsia" w:ascii="仿宋_GB2312" w:eastAsia="仿宋_GB2312"/>
          <w:color w:val="auto"/>
          <w:sz w:val="32"/>
        </w:rPr>
        <w:t>，经中国工商银行股份有限公司南宁支行反馈，该账户不存在。</w:t>
      </w:r>
    </w:p>
    <w:p>
      <w:pPr>
        <w:spacing w:line="620" w:lineRule="exact"/>
        <w:ind w:firstLine="607"/>
        <w:rPr>
          <w:rFonts w:hint="eastAsia" w:ascii="仿宋_GB2312" w:eastAsia="仿宋_GB2312"/>
          <w:color w:val="auto"/>
          <w:sz w:val="32"/>
          <w:lang w:val="en-US" w:eastAsia="zh-CN"/>
        </w:rPr>
      </w:pPr>
      <w:r>
        <w:rPr>
          <w:rFonts w:hint="eastAsia" w:ascii="仿宋_GB2312" w:eastAsia="仿宋_GB2312"/>
          <w:color w:val="auto"/>
          <w:sz w:val="32"/>
        </w:rPr>
        <w:t>综上，</w:t>
      </w:r>
      <w:r>
        <w:rPr>
          <w:rFonts w:hint="eastAsia" w:ascii="仿宋_GB2312" w:eastAsia="仿宋_GB2312"/>
          <w:color w:val="auto"/>
          <w:sz w:val="32"/>
          <w:lang w:eastAsia="zh-CN"/>
        </w:rPr>
        <w:t>你公司</w:t>
      </w:r>
      <w:r>
        <w:rPr>
          <w:rFonts w:hint="eastAsia" w:ascii="仿宋_GB2312" w:eastAsia="仿宋_GB2312"/>
          <w:color w:val="auto"/>
          <w:sz w:val="32"/>
        </w:rPr>
        <w:t>开具上述</w:t>
      </w:r>
      <w:r>
        <w:rPr>
          <w:rFonts w:hint="eastAsia" w:ascii="仿宋_GB2312" w:eastAsia="仿宋_GB2312"/>
          <w:color w:val="auto"/>
          <w:sz w:val="32"/>
          <w:lang w:val="en-US" w:eastAsia="zh-CN"/>
        </w:rPr>
        <w:t>191</w:t>
      </w:r>
      <w:r>
        <w:rPr>
          <w:rFonts w:hint="eastAsia" w:ascii="仿宋_GB2312" w:eastAsia="仿宋_GB2312"/>
          <w:color w:val="auto"/>
          <w:sz w:val="32"/>
        </w:rPr>
        <w:t>份增值税电子</w:t>
      </w:r>
      <w:r>
        <w:rPr>
          <w:rFonts w:hint="eastAsia" w:ascii="仿宋_GB2312" w:eastAsia="仿宋_GB2312"/>
          <w:color w:val="auto"/>
          <w:sz w:val="32"/>
          <w:lang w:eastAsia="zh-CN"/>
        </w:rPr>
        <w:t>普通发票</w:t>
      </w:r>
      <w:r>
        <w:rPr>
          <w:rFonts w:hint="eastAsia" w:ascii="仿宋_GB2312" w:eastAsia="仿宋_GB2312"/>
          <w:color w:val="auto"/>
          <w:sz w:val="32"/>
        </w:rPr>
        <w:t>，</w:t>
      </w:r>
      <w:r>
        <w:rPr>
          <w:rFonts w:hint="eastAsia" w:ascii="仿宋_GB2312" w:eastAsia="仿宋_GB2312"/>
          <w:color w:val="auto"/>
          <w:sz w:val="32"/>
          <w:lang w:val="en-US" w:eastAsia="zh-CN"/>
        </w:rPr>
        <w:t>虚假填列增值税纳税申报表“免税销售额”栏次，银行账户虚假，无收取受票方资金记录。</w:t>
      </w:r>
      <w:r>
        <w:rPr>
          <w:rFonts w:hint="eastAsia" w:ascii="仿宋_GB2312" w:eastAsia="仿宋_GB2312"/>
          <w:color w:val="auto"/>
          <w:sz w:val="32"/>
        </w:rPr>
        <w:t>上述行为属于开具与实际经营业务情况不符的</w:t>
      </w:r>
      <w:r>
        <w:rPr>
          <w:rFonts w:hint="eastAsia" w:ascii="仿宋_GB2312" w:eastAsia="仿宋_GB2312"/>
          <w:color w:val="auto"/>
          <w:sz w:val="32"/>
          <w:lang w:eastAsia="zh-CN"/>
        </w:rPr>
        <w:t>增值税普通</w:t>
      </w:r>
      <w:r>
        <w:rPr>
          <w:rFonts w:hint="eastAsia" w:ascii="仿宋_GB2312" w:eastAsia="仿宋_GB2312"/>
          <w:color w:val="auto"/>
          <w:sz w:val="32"/>
        </w:rPr>
        <w:t>发票行为，违反了《中华人民共和国发票管理办法》（</w:t>
      </w:r>
      <w:r>
        <w:rPr>
          <w:rFonts w:hint="eastAsia" w:ascii="仿宋_GB2312" w:eastAsia="仿宋_GB2312"/>
          <w:color w:val="auto"/>
          <w:sz w:val="32"/>
          <w:lang w:eastAsia="zh-CN"/>
        </w:rPr>
        <w:t>财政部令第</w:t>
      </w:r>
      <w:r>
        <w:rPr>
          <w:rFonts w:hint="eastAsia" w:ascii="仿宋_GB2312" w:eastAsia="仿宋_GB2312"/>
          <w:color w:val="auto"/>
          <w:sz w:val="32"/>
          <w:lang w:val="en-US" w:eastAsia="zh-CN"/>
        </w:rPr>
        <w:t>6号发布，国务院令第709号修订</w:t>
      </w:r>
      <w:r>
        <w:rPr>
          <w:rFonts w:hint="eastAsia" w:ascii="仿宋_GB2312" w:eastAsia="仿宋_GB2312"/>
          <w:color w:val="auto"/>
          <w:sz w:val="32"/>
          <w:lang w:eastAsia="zh-CN"/>
        </w:rPr>
        <w:t>）第二十二条第一款、第二款第（一）项的规定</w:t>
      </w:r>
      <w:r>
        <w:rPr>
          <w:rFonts w:hint="eastAsia" w:ascii="仿宋_GB2312" w:eastAsia="仿宋_GB2312"/>
          <w:color w:val="auto"/>
          <w:sz w:val="32"/>
        </w:rPr>
        <w:t>，属于虚开发票行为。</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根据《中华人民共和国发票管理办法》（</w:t>
      </w:r>
      <w:r>
        <w:rPr>
          <w:rFonts w:hint="eastAsia" w:ascii="仿宋_GB2312" w:eastAsia="仿宋_GB2312"/>
          <w:color w:val="auto"/>
          <w:sz w:val="32"/>
          <w:lang w:eastAsia="zh-CN"/>
        </w:rPr>
        <w:t>财政部令第</w:t>
      </w:r>
      <w:r>
        <w:rPr>
          <w:rFonts w:hint="eastAsia" w:ascii="仿宋_GB2312" w:eastAsia="仿宋_GB2312"/>
          <w:color w:val="auto"/>
          <w:sz w:val="32"/>
          <w:lang w:val="en-US" w:eastAsia="zh-CN"/>
        </w:rPr>
        <w:t>6号发布，国务院令第709号修订</w:t>
      </w:r>
      <w:r>
        <w:rPr>
          <w:rFonts w:hint="eastAsia" w:ascii="仿宋_GB2312" w:eastAsia="仿宋_GB2312"/>
          <w:color w:val="auto"/>
          <w:sz w:val="32"/>
        </w:rPr>
        <w:t>）第三十七条第一款的规定，该公司前述违法行为符合《国家税务总局广西壮族自治区税务局关于修订&lt;广西壮族自治区税务行政处罚裁量基准&gt;的公告》（国家税务总局广西壮族自治区税务局公告2023年第1号）第38项规定的“特别严重”裁量阶次适用条件，拟对你公司虚开发票行为处以</w:t>
      </w:r>
      <w:r>
        <w:rPr>
          <w:rFonts w:hint="eastAsia" w:ascii="仿宋_GB2312" w:eastAsia="仿宋_GB2312"/>
          <w:color w:val="auto"/>
          <w:sz w:val="32"/>
          <w:lang w:val="en-US" w:eastAsia="zh-CN"/>
        </w:rPr>
        <w:t>110000</w:t>
      </w:r>
      <w:r>
        <w:rPr>
          <w:rFonts w:hint="eastAsia" w:ascii="仿宋_GB2312" w:eastAsia="仿宋_GB2312"/>
          <w:color w:val="auto"/>
          <w:sz w:val="32"/>
        </w:rPr>
        <w:t>元的罚款。</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二、你公司有陈述、申辩的权利。请在我局作出税务行政处罚决定之前，到我局进行陈述、申辩或自行提供陈述、申辩材料；逾期不进行陈述、申辩的，视同放弃权利。</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三、若拟对你公司罚款10000元（含10000元）以上，或符合《中华人民共和国行政处罚法》第六十三条规定的其他情形的，你</w:t>
      </w:r>
      <w:r>
        <w:rPr>
          <w:rFonts w:hint="eastAsia" w:ascii="仿宋_GB2312" w:eastAsia="仿宋_GB2312"/>
          <w:color w:val="auto"/>
          <w:sz w:val="32"/>
          <w:lang w:eastAsia="zh-CN"/>
        </w:rPr>
        <w:t>公司</w:t>
      </w:r>
      <w:r>
        <w:rPr>
          <w:rFonts w:hint="eastAsia" w:ascii="仿宋_GB2312" w:eastAsia="仿宋_GB2312"/>
          <w:color w:val="auto"/>
          <w:sz w:val="32"/>
        </w:rPr>
        <w:t xml:space="preserve">有要求听证的权利。可自收到本告知书之日起五个工作日内向我局书面提出听证申请；逾期不提出，视为放弃听证权利。                </w:t>
      </w:r>
    </w:p>
    <w:p>
      <w:pPr>
        <w:spacing w:line="620" w:lineRule="exact"/>
        <w:ind w:firstLine="607"/>
        <w:rPr>
          <w:rFonts w:hint="eastAsia" w:ascii="仿宋_GB2312" w:eastAsia="仿宋_GB2312"/>
          <w:color w:val="auto"/>
          <w:sz w:val="32"/>
        </w:rPr>
      </w:pPr>
    </w:p>
    <w:p>
      <w:pPr>
        <w:spacing w:line="620" w:lineRule="exact"/>
        <w:ind w:firstLine="607"/>
        <w:rPr>
          <w:rFonts w:hint="eastAsia" w:ascii="仿宋_GB2312" w:eastAsia="仿宋_GB2312"/>
          <w:color w:val="auto"/>
          <w:sz w:val="32"/>
        </w:rPr>
      </w:pPr>
    </w:p>
    <w:p>
      <w:pPr>
        <w:spacing w:line="620" w:lineRule="exact"/>
        <w:ind w:firstLine="5081" w:firstLineChars="1588"/>
        <w:rPr>
          <w:rFonts w:hint="eastAsia" w:ascii="仿宋_GB2312" w:eastAsia="仿宋_GB2312"/>
          <w:color w:val="auto"/>
          <w:sz w:val="32"/>
        </w:rPr>
      </w:pPr>
      <w:r>
        <w:rPr>
          <w:rFonts w:hint="eastAsia" w:ascii="仿宋_GB2312" w:eastAsia="仿宋_GB2312"/>
          <w:color w:val="auto"/>
          <w:sz w:val="32"/>
        </w:rPr>
        <w:t>二〇</w:t>
      </w:r>
      <w:r>
        <w:rPr>
          <w:rFonts w:hint="eastAsia" w:ascii="仿宋_GB2312" w:eastAsia="仿宋_GB2312"/>
          <w:color w:val="auto"/>
          <w:sz w:val="32"/>
          <w:lang w:eastAsia="zh-CN"/>
        </w:rPr>
        <w:t>二四</w:t>
      </w:r>
      <w:r>
        <w:rPr>
          <w:rFonts w:hint="eastAsia" w:ascii="仿宋_GB2312" w:eastAsia="仿宋_GB2312"/>
          <w:color w:val="auto"/>
          <w:sz w:val="32"/>
        </w:rPr>
        <w:t>年</w:t>
      </w:r>
      <w:r>
        <w:rPr>
          <w:rFonts w:hint="eastAsia" w:ascii="仿宋_GB2312" w:eastAsia="仿宋_GB2312"/>
          <w:color w:val="auto"/>
          <w:sz w:val="32"/>
          <w:lang w:eastAsia="zh-CN"/>
        </w:rPr>
        <w:t>十</w:t>
      </w:r>
      <w:r>
        <w:rPr>
          <w:rFonts w:hint="eastAsia" w:ascii="仿宋_GB2312" w:eastAsia="仿宋_GB2312"/>
          <w:color w:val="auto"/>
          <w:sz w:val="32"/>
        </w:rPr>
        <w:t>月</w:t>
      </w:r>
      <w:r>
        <w:rPr>
          <w:rFonts w:hint="eastAsia" w:ascii="仿宋_GB2312" w:eastAsia="仿宋_GB2312"/>
          <w:color w:val="auto"/>
          <w:sz w:val="32"/>
          <w:lang w:eastAsia="zh-CN"/>
        </w:rPr>
        <w:t>十八</w:t>
      </w:r>
      <w:r>
        <w:rPr>
          <w:rFonts w:hint="eastAsia" w:ascii="仿宋_GB2312" w:eastAsia="仿宋_GB2312"/>
          <w:color w:val="auto"/>
          <w:sz w:val="32"/>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0E7004BC"/>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1DF5E5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A5499D"/>
    <w:rsid w:val="3EEE0973"/>
    <w:rsid w:val="3F4D7DEE"/>
    <w:rsid w:val="3F593763"/>
    <w:rsid w:val="405358E9"/>
    <w:rsid w:val="40B72FD7"/>
    <w:rsid w:val="427D130E"/>
    <w:rsid w:val="42CE2DA5"/>
    <w:rsid w:val="43BB0EF9"/>
    <w:rsid w:val="44761FAC"/>
    <w:rsid w:val="455B1A34"/>
    <w:rsid w:val="45945254"/>
    <w:rsid w:val="472C3489"/>
    <w:rsid w:val="477206D5"/>
    <w:rsid w:val="47D0556C"/>
    <w:rsid w:val="487D37A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95724E5"/>
    <w:rsid w:val="5B1D16A1"/>
    <w:rsid w:val="5BF212F0"/>
    <w:rsid w:val="5C0A73BE"/>
    <w:rsid w:val="5DDF53B8"/>
    <w:rsid w:val="5DEB57F9"/>
    <w:rsid w:val="5E101302"/>
    <w:rsid w:val="5EBE2584"/>
    <w:rsid w:val="5EF64C64"/>
    <w:rsid w:val="5F8C244C"/>
    <w:rsid w:val="606B3F7B"/>
    <w:rsid w:val="60A32C9B"/>
    <w:rsid w:val="61056C82"/>
    <w:rsid w:val="619579B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692542"/>
    <w:rsid w:val="74AB05F6"/>
    <w:rsid w:val="759C0571"/>
    <w:rsid w:val="75ED5E87"/>
    <w:rsid w:val="76850944"/>
    <w:rsid w:val="76B02C58"/>
    <w:rsid w:val="76D561F0"/>
    <w:rsid w:val="77943124"/>
    <w:rsid w:val="77AA3D9B"/>
    <w:rsid w:val="788D6D3A"/>
    <w:rsid w:val="79042F6C"/>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2024-10-30T02:32:15Z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