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1261"/>
      <w:bookmarkStart w:id="1" w:name="_Toc33370868"/>
      <w:bookmarkStart w:id="2" w:name="_Toc33372011"/>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rPr>
        <w:t>10088</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南宁康柯宏易餐饮管理有限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91450100MAC2JM7W0J</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中国（广西）自由贸易试验区南宁片区金龙路8号16号楼2层T1219号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hAnsi="仿宋" w:eastAsia="仿宋_GB2312" w:cs="Times New Roman"/>
          <w:color w:val="auto"/>
          <w:sz w:val="32"/>
          <w:szCs w:val="32"/>
          <w:lang w:val="en-US" w:eastAsia="zh-CN"/>
        </w:rPr>
        <w:t>2024年9月1日</w:t>
      </w:r>
      <w:r>
        <w:rPr>
          <w:rFonts w:hint="eastAsia" w:ascii="仿宋_GB2312" w:hAnsi="宋体" w:eastAsia="仿宋_GB2312"/>
          <w:color w:val="auto"/>
          <w:sz w:val="32"/>
          <w:szCs w:val="32"/>
        </w:rPr>
        <w:t>被主管税务机关认定为非正常户。至检查结束止，你公司未配合税务检查，也未按要求提供相关涉税资料。</w:t>
      </w:r>
    </w:p>
    <w:p>
      <w:pPr>
        <w:spacing w:line="620" w:lineRule="exact"/>
        <w:ind w:firstLine="640" w:firstLineChars="200"/>
        <w:rPr>
          <w:rFonts w:hint="eastAsia" w:ascii="仿宋_GB2312" w:eastAsia="仿宋_GB2312"/>
          <w:color w:val="auto"/>
          <w:sz w:val="32"/>
          <w:szCs w:val="32"/>
        </w:rPr>
      </w:pPr>
      <w:r>
        <w:rPr>
          <w:rFonts w:hint="eastAsia" w:ascii="仿宋_GB2312" w:hAnsi="宋体" w:eastAsia="仿宋_GB2312"/>
          <w:b w:val="0"/>
          <w:bCs w:val="0"/>
          <w:color w:val="auto"/>
          <w:sz w:val="32"/>
          <w:szCs w:val="32"/>
          <w:lang w:eastAsia="zh-CN"/>
        </w:rPr>
        <w:t>（二）</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存在虚开增值税发票问题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2022年11月</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你公司2022年11月至2023年1月向主管税务机关领用增值税电子普通发票148份，发票代码：045002000111，发票号码：87179711～87179760（50份）、87519328～87519377（50份）、87905798～87905845（48份）。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2023年1月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份，发票代码：045002000111，发票号码：87179711～87179760（</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87519328～87519377（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金额1,096,776.08元，税额620.82元，价税合计1,097,396.90元</w:t>
      </w:r>
      <w:r>
        <w:rPr>
          <w:rFonts w:hint="eastAsia" w:ascii="仿宋_GB2312" w:hAnsi="仿宋_GB2312" w:eastAsia="仿宋_GB2312" w:cs="仿宋_GB2312"/>
          <w:color w:val="auto"/>
          <w:sz w:val="32"/>
          <w:szCs w:val="32"/>
        </w:rPr>
        <w:t>，货物名称为*餐饮服务*餐费、*餐饮服务*餐饮、*餐饮服务*餐饮费、*会展服务*会务费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购货单位名称：北京东软熙康信息技术有限公司、北京高能时代环境技术股份有限公司、宾阳润桂燃气发展有限公司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52家</w:t>
      </w:r>
      <w:r>
        <w:rPr>
          <w:rFonts w:hint="eastAsia" w:ascii="仿宋_GB2312" w:hAnsi="仿宋_GB2312" w:eastAsia="仿宋_GB2312" w:cs="仿宋_GB2312"/>
          <w:color w:val="auto"/>
          <w:sz w:val="32"/>
          <w:szCs w:val="32"/>
        </w:rPr>
        <w:t>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经核查，你公司2022年10月至12月开具的98份增值税发票价税合计1,076,081.90元，与你公司2022年10至12月（所属期）申报免税额1,076,081.90元一致。2023年1月至今未进行纳税申报。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s="Times New Roman"/>
          <w:color w:val="auto"/>
          <w:kern w:val="2"/>
          <w:sz w:val="32"/>
          <w:szCs w:val="32"/>
          <w:lang w:val="en-US" w:eastAsia="zh-CN" w:bidi="ar-SA"/>
        </w:rPr>
        <w:t>经</w:t>
      </w:r>
      <w:r>
        <w:rPr>
          <w:rFonts w:hint="eastAsia" w:ascii="仿宋_GB2312" w:hAnsi="Times New Roman" w:eastAsia="仿宋_GB2312" w:cs="Times New Roman"/>
          <w:color w:val="auto"/>
          <w:kern w:val="2"/>
          <w:sz w:val="32"/>
          <w:szCs w:val="32"/>
          <w:lang w:val="en-US" w:eastAsia="zh-CN" w:bidi="ar-SA"/>
        </w:rPr>
        <w:t>查询</w:t>
      </w:r>
      <w:r>
        <w:rPr>
          <w:rFonts w:hint="eastAsia" w:ascii="仿宋_GB2312" w:eastAsia="仿宋_GB2312" w:cs="Times New Roman"/>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你公司未开具增值税电子普通发票48份，发票代码：045002000111，发票号码：87905798-87905845。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在开具发票上留存的银行账户：中国兴业银行股份有限公司南宁支行497010100002651***、中国银行股份有限公司南宁市东葛东支行349369556***</w:t>
      </w:r>
      <w:bookmarkStart w:id="3" w:name="_GoBack"/>
      <w:bookmarkEnd w:id="3"/>
      <w:r>
        <w:rPr>
          <w:rFonts w:hint="eastAsia" w:ascii="仿宋_GB2312" w:eastAsia="仿宋_GB2312"/>
          <w:color w:val="auto"/>
          <w:sz w:val="32"/>
          <w:szCs w:val="32"/>
        </w:rPr>
        <w:t>，经中国兴业银行股份有限公司南宁支行</w:t>
      </w:r>
      <w:r>
        <w:rPr>
          <w:rFonts w:hint="eastAsia" w:ascii="仿宋_GB2312" w:eastAsia="仿宋_GB2312"/>
          <w:color w:val="auto"/>
          <w:sz w:val="32"/>
          <w:szCs w:val="32"/>
          <w:lang w:eastAsia="zh-CN"/>
        </w:rPr>
        <w:t>、</w:t>
      </w:r>
      <w:r>
        <w:rPr>
          <w:rFonts w:hint="eastAsia" w:ascii="仿宋_GB2312" w:eastAsia="仿宋_GB2312"/>
          <w:color w:val="auto"/>
          <w:sz w:val="32"/>
          <w:szCs w:val="32"/>
        </w:rPr>
        <w:t>中国银行股份有限公司南宁市东葛东支行反馈，</w:t>
      </w:r>
      <w:r>
        <w:rPr>
          <w:rFonts w:hint="eastAsia" w:ascii="仿宋_GB2312" w:eastAsia="仿宋_GB2312"/>
          <w:color w:val="auto"/>
          <w:sz w:val="32"/>
          <w:szCs w:val="32"/>
          <w:lang w:eastAsia="zh-CN"/>
        </w:rPr>
        <w:t>上述</w:t>
      </w:r>
      <w:r>
        <w:rPr>
          <w:rFonts w:hint="eastAsia" w:ascii="仿宋_GB2312" w:eastAsia="仿宋_GB2312"/>
          <w:color w:val="auto"/>
          <w:sz w:val="32"/>
          <w:szCs w:val="32"/>
        </w:rPr>
        <w:t>账户不存在。</w:t>
      </w:r>
    </w:p>
    <w:p>
      <w:pPr>
        <w:spacing w:line="620" w:lineRule="exact"/>
        <w:ind w:firstLine="640" w:firstLineChars="200"/>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份增值税电子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lang w:val="en-US" w:eastAsia="zh-CN"/>
        </w:rPr>
        <w:t>国务院令第709号修订</w:t>
      </w:r>
      <w:r>
        <w:rPr>
          <w:rFonts w:hint="eastAsia" w:ascii="仿宋_GB2312" w:eastAsia="仿宋_GB2312"/>
          <w:color w:val="auto"/>
          <w:sz w:val="32"/>
          <w:szCs w:val="32"/>
          <w:lang w:eastAsia="zh-CN"/>
        </w:rPr>
        <w:t>）第二十二条第一款、第二款第（一）项的规定</w:t>
      </w:r>
      <w:r>
        <w:rPr>
          <w:rFonts w:hint="eastAsia" w:ascii="仿宋_GB2312" w:eastAsia="仿宋_GB2312"/>
          <w:color w:val="auto"/>
          <w:sz w:val="32"/>
          <w:szCs w:val="32"/>
        </w:rPr>
        <w:t>，属于虚开发票行为。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lang w:val="en-US" w:eastAsia="zh-CN"/>
        </w:rPr>
        <w:t>国务院令第709号修订</w:t>
      </w:r>
      <w:r>
        <w:rPr>
          <w:rFonts w:hint="eastAsia" w:ascii="仿宋_GB2312" w:hAnsi="宋体" w:eastAsia="仿宋_GB2312"/>
          <w:color w:val="auto"/>
          <w:sz w:val="32"/>
          <w:szCs w:val="32"/>
        </w:rPr>
        <w:t>）第三十七条第一款的规定，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发布&lt;广西壮族自治区税务行政处罚裁量基准&gt;的公告》（国家税务总局广西壮族自治区税务局公告2020年第8号）第38项规定的“特别严重”裁量阶次适用条件，</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3D63280"/>
    <w:rsid w:val="247D4C57"/>
    <w:rsid w:val="252B65CF"/>
    <w:rsid w:val="25BA02C0"/>
    <w:rsid w:val="25F23F1C"/>
    <w:rsid w:val="26B06C4E"/>
    <w:rsid w:val="26B66B0B"/>
    <w:rsid w:val="271408D4"/>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924047E"/>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ED786A"/>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4E4671"/>
    <w:rsid w:val="735209E0"/>
    <w:rsid w:val="740C04C3"/>
    <w:rsid w:val="74AB05F6"/>
    <w:rsid w:val="759C0571"/>
    <w:rsid w:val="75ED5E87"/>
    <w:rsid w:val="76850944"/>
    <w:rsid w:val="76B02C58"/>
    <w:rsid w:val="76D561F0"/>
    <w:rsid w:val="77943124"/>
    <w:rsid w:val="77AA3D9B"/>
    <w:rsid w:val="7852067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3</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2024-10-30T02:35:03Z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