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1261"/>
      <w:bookmarkStart w:id="1" w:name="_Toc33370868"/>
      <w:bookmarkStart w:id="2" w:name="_Toc33372011"/>
      <w:r>
        <w:rPr>
          <w:rFonts w:hint="eastAsia" w:ascii="仿宋_GB2312" w:eastAsia="仿宋_GB2312"/>
          <w:spacing w:val="20"/>
          <w:sz w:val="32"/>
          <w:szCs w:val="32"/>
        </w:rPr>
        <w:t>南市税</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hAnsi="仿宋_GB2312" w:eastAsia="仿宋_GB2312" w:cs="仿宋_GB2312"/>
          <w:spacing w:val="20"/>
          <w:sz w:val="32"/>
          <w:lang w:val="en-US" w:eastAsia="zh-CN"/>
        </w:rPr>
        <w:t>10086</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spacing w:line="600" w:lineRule="exact"/>
        <w:rPr>
          <w:rFonts w:ascii="仿宋_GB2312" w:eastAsia="仿宋_GB2312"/>
          <w:sz w:val="32"/>
        </w:rPr>
      </w:pPr>
      <w:r>
        <w:rPr>
          <w:rFonts w:hint="eastAsia" w:ascii="仿宋_GB2312" w:eastAsia="仿宋_GB2312"/>
          <w:color w:val="auto"/>
          <w:sz w:val="32"/>
          <w:szCs w:val="32"/>
        </w:rPr>
        <w:t>南宁坤齐易合餐饮管理有限</w:t>
      </w:r>
      <w:r>
        <w:rPr>
          <w:rFonts w:hint="eastAsia" w:ascii="仿宋_GB2312" w:hAnsi="仿宋_GB2312" w:eastAsia="仿宋_GB2312" w:cs="仿宋_GB2312"/>
          <w:color w:val="000000"/>
          <w:sz w:val="32"/>
          <w:szCs w:val="32"/>
        </w:rPr>
        <w:t>公司</w:t>
      </w:r>
      <w:r>
        <w:rPr>
          <w:rFonts w:hint="eastAsia" w:ascii="仿宋_GB2312" w:hAnsi="宋体" w:eastAsia="仿宋_GB2312"/>
          <w:sz w:val="32"/>
          <w:szCs w:val="32"/>
        </w:rPr>
        <w:t>（纳税人识别号：</w:t>
      </w:r>
      <w:r>
        <w:rPr>
          <w:rFonts w:hint="eastAsia" w:ascii="仿宋_GB2312" w:eastAsia="仿宋_GB2312"/>
          <w:color w:val="auto"/>
          <w:sz w:val="32"/>
          <w:szCs w:val="32"/>
          <w:lang w:eastAsia="zh-CN"/>
        </w:rPr>
        <w:t>91450108MAC995T980</w:t>
      </w:r>
      <w:r>
        <w:rPr>
          <w:rFonts w:hint="eastAsia" w:ascii="仿宋_GB2312" w:hAnsi="宋体" w:eastAsia="仿宋_GB2312"/>
          <w:sz w:val="32"/>
          <w:szCs w:val="32"/>
        </w:rPr>
        <w:t>）</w:t>
      </w:r>
      <w:r>
        <w:rPr>
          <w:rFonts w:hint="eastAsia" w:ascii="仿宋_GB2312" w:eastAsia="仿宋_GB2312"/>
          <w:sz w:val="32"/>
          <w:szCs w:val="32"/>
        </w:rPr>
        <w:t>：</w:t>
      </w:r>
    </w:p>
    <w:p>
      <w:pPr>
        <w:spacing w:line="620" w:lineRule="exact"/>
        <w:ind w:firstLine="607"/>
        <w:rPr>
          <w:rFonts w:hint="eastAsia" w:ascii="仿宋_GB2312" w:eastAsia="仿宋_GB2312"/>
          <w:sz w:val="32"/>
        </w:rPr>
      </w:pPr>
      <w:r>
        <w:rPr>
          <w:rFonts w:hint="eastAsia" w:ascii="仿宋_GB2312" w:eastAsia="仿宋_GB2312"/>
          <w:sz w:val="32"/>
        </w:rPr>
        <w:t>对你公司（地址：</w:t>
      </w:r>
      <w:r>
        <w:rPr>
          <w:rFonts w:hint="eastAsia" w:ascii="仿宋_GB2312" w:eastAsia="仿宋_GB2312"/>
          <w:color w:val="auto"/>
          <w:sz w:val="32"/>
          <w:szCs w:val="32"/>
        </w:rPr>
        <w:t>中国（广西）自由贸易试验区南宁片区金龙路8号16号楼2层T1309号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w:t>
      </w:r>
    </w:p>
    <w:p>
      <w:pPr>
        <w:spacing w:line="620" w:lineRule="exact"/>
        <w:ind w:firstLine="640" w:firstLineChars="200"/>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 ,</w:t>
      </w:r>
      <w:r>
        <w:rPr>
          <w:rFonts w:hint="eastAsia" w:ascii="仿宋_GB2312" w:hAnsi="仿宋" w:eastAsia="仿宋_GB2312"/>
          <w:sz w:val="32"/>
          <w:szCs w:val="32"/>
        </w:rPr>
        <w:t xml:space="preserve"> </w:t>
      </w:r>
      <w:r>
        <w:rPr>
          <w:rFonts w:hint="eastAsia" w:ascii="仿宋_GB2312" w:hAnsi="仿宋" w:eastAsia="仿宋_GB2312" w:cs="Times New Roman"/>
          <w:color w:val="auto"/>
          <w:sz w:val="32"/>
          <w:szCs w:val="32"/>
          <w:lang w:val="en-US" w:eastAsia="zh-CN"/>
        </w:rPr>
        <w:t>2024年9月1日</w:t>
      </w:r>
      <w:r>
        <w:rPr>
          <w:rFonts w:hint="eastAsia" w:ascii="仿宋_GB2312" w:hAnsi="宋体" w:eastAsia="仿宋_GB2312"/>
          <w:sz w:val="32"/>
          <w:szCs w:val="32"/>
        </w:rPr>
        <w:t>被主管税务机关认定为非正常户。至检查结束止，你公司未配合税务检查，也未按要求提供相关涉税资料。</w:t>
      </w:r>
    </w:p>
    <w:p>
      <w:pPr>
        <w:spacing w:line="620" w:lineRule="exact"/>
        <w:ind w:firstLine="640" w:firstLineChars="200"/>
        <w:rPr>
          <w:rFonts w:hint="default" w:ascii="仿宋_GB2312" w:hAnsi="宋体" w:eastAsia="仿宋_GB2312"/>
          <w:b/>
          <w:bCs/>
          <w:color w:val="FF0000"/>
          <w:sz w:val="32"/>
          <w:szCs w:val="32"/>
        </w:rPr>
      </w:pPr>
      <w:r>
        <w:rPr>
          <w:rFonts w:hint="eastAsia" w:ascii="仿宋_GB2312" w:hAnsi="宋体" w:eastAsia="仿宋_GB2312"/>
          <w:b w:val="0"/>
          <w:bCs w:val="0"/>
          <w:color w:val="auto"/>
          <w:sz w:val="32"/>
          <w:szCs w:val="32"/>
          <w:lang w:eastAsia="zh-CN"/>
        </w:rPr>
        <w:t>（二）</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存在虚开增值税发票问题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经查询，</w:t>
      </w:r>
      <w:r>
        <w:rPr>
          <w:rFonts w:hint="eastAsia" w:ascii="仿宋_GB2312" w:hAnsi="仿宋" w:eastAsia="仿宋_GB2312"/>
          <w:color w:val="auto"/>
          <w:sz w:val="32"/>
          <w:szCs w:val="32"/>
          <w:lang w:eastAsia="zh-CN"/>
        </w:rPr>
        <w:t>你公司</w:t>
      </w:r>
      <w:r>
        <w:rPr>
          <w:rFonts w:hint="eastAsia" w:ascii="仿宋_GB2312" w:hAnsi="仿宋" w:eastAsia="仿宋_GB2312"/>
          <w:color w:val="auto"/>
          <w:sz w:val="32"/>
          <w:szCs w:val="32"/>
        </w:rPr>
        <w:t>2023年3月7日</w:t>
      </w:r>
      <w:r>
        <w:rPr>
          <w:rFonts w:hint="eastAsia" w:ascii="仿宋_GB2312" w:eastAsia="仿宋_GB2312"/>
          <w:color w:val="auto"/>
          <w:sz w:val="32"/>
          <w:szCs w:val="32"/>
        </w:rPr>
        <w:t>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hAnsi="仿宋" w:eastAsia="仿宋_GB2312"/>
          <w:color w:val="auto"/>
          <w:sz w:val="32"/>
          <w:szCs w:val="32"/>
        </w:rPr>
        <w:t>期间，未发现取得由上游公司开具的增值税专用发票认证抵扣记录及取得普通发票记录。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Times New Roman" w:eastAsia="仿宋_GB2312" w:cs="Times New Roman"/>
          <w:color w:val="auto"/>
          <w:sz w:val="32"/>
          <w:szCs w:val="32"/>
          <w:highlight w:val="none"/>
          <w:lang w:val="en-US" w:eastAsia="zh-CN"/>
        </w:rPr>
        <w:t>你公司2023年3月至2023年8月向主管税务机关领用增值税电子普通发票230份，发票代码：045002100211，发票号码：68615850～68615899（50份）、69657068～69657117（50份）、69948148～69948190（43份）、70517281～70517325（45份）、70825684～70825725（42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经查询，你公司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9月</w:t>
      </w:r>
      <w:r>
        <w:rPr>
          <w:rFonts w:hint="eastAsia" w:ascii="仿宋_GB2312" w:hAnsi="仿宋_GB2312" w:eastAsia="仿宋_GB2312" w:cs="仿宋_GB2312"/>
          <w:color w:val="auto"/>
          <w:sz w:val="32"/>
          <w:szCs w:val="32"/>
        </w:rPr>
        <w:t>开具增值税电子普通发票</w:t>
      </w:r>
      <w:r>
        <w:rPr>
          <w:rFonts w:hint="eastAsia" w:ascii="仿宋_GB2312" w:hAnsi="仿宋_GB2312" w:eastAsia="仿宋_GB2312" w:cs="仿宋_GB2312"/>
          <w:color w:val="auto"/>
          <w:sz w:val="32"/>
          <w:szCs w:val="32"/>
          <w:lang w:val="en-US" w:eastAsia="zh-CN"/>
        </w:rPr>
        <w:t>197</w:t>
      </w:r>
      <w:r>
        <w:rPr>
          <w:rFonts w:hint="eastAsia" w:ascii="仿宋_GB2312" w:hAnsi="仿宋_GB2312" w:eastAsia="仿宋_GB2312" w:cs="仿宋_GB2312"/>
          <w:color w:val="auto"/>
          <w:sz w:val="32"/>
          <w:szCs w:val="32"/>
        </w:rPr>
        <w:t>份，发票代码：045002100211，发票号码：68615850～68615899（</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69657068～69657117（</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69948148～69948190（</w:t>
      </w: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、70517281</w:t>
      </w:r>
      <w:r>
        <w:rPr>
          <w:rFonts w:hint="eastAsia" w:ascii="仿宋_GB2312" w:hAnsi="仿宋_GB2312" w:eastAsia="仿宋_GB2312" w:cs="仿宋_GB2312"/>
          <w:color w:val="auto"/>
          <w:sz w:val="32"/>
          <w:szCs w:val="32"/>
        </w:rPr>
        <w:t>～70517325（</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、70825684</w:t>
      </w:r>
      <w:r>
        <w:rPr>
          <w:rFonts w:hint="eastAsia" w:ascii="仿宋_GB2312" w:hAnsi="仿宋_GB2312" w:eastAsia="仿宋_GB2312" w:cs="仿宋_GB2312"/>
          <w:color w:val="auto"/>
          <w:sz w:val="32"/>
          <w:szCs w:val="32"/>
        </w:rPr>
        <w:t>～70825692（</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开票</w:t>
      </w:r>
      <w:r>
        <w:rPr>
          <w:rFonts w:hint="eastAsia" w:ascii="仿宋_GB2312" w:eastAsia="仿宋_GB2312"/>
          <w:color w:val="auto"/>
          <w:sz w:val="32"/>
          <w:szCs w:val="32"/>
          <w:lang w:val="en-US" w:eastAsia="zh-CN"/>
        </w:rPr>
        <w:t>金额1,092,947.11元，税额10,929.33元，价税合计1,103,876.44元</w:t>
      </w:r>
      <w:r>
        <w:rPr>
          <w:rFonts w:hint="eastAsia" w:ascii="仿宋_GB2312" w:hAnsi="仿宋_GB2312" w:eastAsia="仿宋_GB2312" w:cs="仿宋_GB2312"/>
          <w:color w:val="auto"/>
          <w:sz w:val="32"/>
          <w:szCs w:val="32"/>
        </w:rPr>
        <w:t>，货物名称为*餐饮服务*餐费</w:t>
      </w:r>
      <w:r>
        <w:rPr>
          <w:rFonts w:hint="eastAsia" w:ascii="仿宋_GB2312" w:hAnsi="仿宋_GB2312" w:eastAsia="仿宋_GB2312" w:cs="仿宋_GB2312"/>
          <w:color w:val="auto"/>
          <w:sz w:val="32"/>
          <w:szCs w:val="32"/>
          <w:lang w:eastAsia="zh-CN"/>
        </w:rPr>
        <w:t>、*餐饮服务*餐饮、*餐饮服务*餐饮费、*餐饮服务*餐饮服务、*餐饮服务*餐饮服务费、*酒*酒水、*住宿服务*住宿费，</w:t>
      </w:r>
      <w:r>
        <w:rPr>
          <w:rFonts w:hint="eastAsia" w:ascii="仿宋_GB2312" w:hAnsi="仿宋_GB2312" w:eastAsia="仿宋_GB2312" w:cs="仿宋_GB2312"/>
          <w:color w:val="auto"/>
          <w:sz w:val="32"/>
          <w:szCs w:val="32"/>
        </w:rPr>
        <w:t>购货单位名称：阿特拉斯科普柯（上海）贸易有限公司、安徽思瑞格信息技术有限公司、安徽中科久安新能源有限公司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113家公司</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经核查，你公司2023年4月至6月开具的113份增值税发票价税合计595,647.50元，与你公司2023年4至6月（所属期）申报免税额595,647.50</w:t>
      </w:r>
      <w:r>
        <w:rPr>
          <w:rFonts w:hint="eastAsia" w:ascii="仿宋_GB2312" w:hAnsi="Times New Roman" w:eastAsia="仿宋_GB2312" w:cs="Times New Roman"/>
          <w:color w:val="auto"/>
          <w:sz w:val="32"/>
          <w:szCs w:val="32"/>
          <w:highlight w:val="none"/>
          <w:lang w:val="en-US" w:eastAsia="zh-CN"/>
        </w:rPr>
        <w:t>元</w:t>
      </w:r>
      <w:r>
        <w:rPr>
          <w:rFonts w:hint="eastAsia" w:ascii="仿宋_GB2312" w:eastAsia="仿宋_GB2312"/>
          <w:color w:val="auto"/>
          <w:sz w:val="32"/>
          <w:szCs w:val="32"/>
          <w:highlight w:val="none"/>
          <w:lang w:val="en-US" w:eastAsia="zh-CN"/>
        </w:rPr>
        <w:t>一致。</w:t>
      </w:r>
    </w:p>
    <w:p>
      <w:pPr>
        <w:spacing w:line="620" w:lineRule="exact"/>
        <w:ind w:firstLine="607"/>
        <w:rPr>
          <w:rFonts w:hint="default" w:ascii="仿宋_GB2312" w:eastAsia="仿宋_GB2312"/>
          <w:sz w:val="32"/>
          <w:lang w:val="en-US" w:eastAsia="zh-CN"/>
        </w:rPr>
      </w:pPr>
      <w:r>
        <w:rPr>
          <w:rFonts w:hint="eastAsia" w:ascii="仿宋_GB2312" w:eastAsia="仿宋_GB2312"/>
          <w:sz w:val="32"/>
          <w:lang w:val="en-US" w:eastAsia="zh-CN"/>
        </w:rPr>
        <w:t>经查询，你公司未开具增值税电子普通发票33份，发票代码：045002100211，发票号码：</w:t>
      </w:r>
      <w:r>
        <w:rPr>
          <w:rFonts w:hint="eastAsia" w:ascii="仿宋_GB2312" w:hAnsi="仿宋_GB2312" w:eastAsia="仿宋_GB2312" w:cs="仿宋_GB2312"/>
          <w:color w:val="auto"/>
          <w:sz w:val="32"/>
          <w:szCs w:val="32"/>
        </w:rPr>
        <w:t>7082569</w:t>
      </w:r>
      <w:r>
        <w:rPr>
          <w:rFonts w:hint="eastAsia" w:ascii="仿宋_GB2312" w:hAnsi="仿宋_GB2312" w:eastAsia="仿宋_GB2312" w:cs="仿宋_GB2312"/>
          <w:color w:val="auto"/>
          <w:sz w:val="32"/>
          <w:szCs w:val="32"/>
          <w:lang w:val="en-US" w:eastAsia="zh-CN"/>
        </w:rPr>
        <w:t>3</w:t>
      </w:r>
      <w:r>
        <w:rPr>
          <w:rFonts w:hint="eastAsia" w:ascii="仿宋_GB2312" w:hAnsi="Times New Roman" w:eastAsia="仿宋_GB2312" w:cs="Times New Roman"/>
          <w:color w:val="auto"/>
          <w:sz w:val="32"/>
          <w:szCs w:val="32"/>
          <w:highlight w:val="none"/>
          <w:lang w:val="en-US" w:eastAsia="zh-CN"/>
        </w:rPr>
        <w:t>～70825725</w:t>
      </w:r>
      <w:r>
        <w:rPr>
          <w:rFonts w:hint="eastAsia" w:ascii="仿宋_GB2312" w:eastAsia="仿宋_GB2312" w:cs="Times New Roman"/>
          <w:color w:val="auto"/>
          <w:sz w:val="32"/>
          <w:szCs w:val="32"/>
          <w:highlight w:val="none"/>
          <w:lang w:val="en-US" w:eastAsia="zh-CN"/>
        </w:rPr>
        <w:t>。</w:t>
      </w:r>
    </w:p>
    <w:p>
      <w:pPr>
        <w:spacing w:line="620" w:lineRule="exact"/>
        <w:ind w:firstLine="607"/>
        <w:rPr>
          <w:rFonts w:hint="eastAsia" w:ascii="仿宋_GB2312" w:eastAsia="仿宋_GB2312"/>
          <w:sz w:val="32"/>
        </w:rPr>
      </w:pPr>
      <w:r>
        <w:rPr>
          <w:rFonts w:hint="eastAsia" w:ascii="仿宋_GB2312" w:eastAsia="仿宋_GB2312"/>
          <w:sz w:val="32"/>
          <w:lang w:val="en-US" w:eastAsia="zh-CN"/>
        </w:rPr>
        <w:t>3.</w:t>
      </w:r>
      <w:r>
        <w:rPr>
          <w:rFonts w:hint="eastAsia" w:ascii="仿宋_GB2312" w:eastAsia="仿宋_GB2312"/>
          <w:sz w:val="32"/>
        </w:rPr>
        <w:t>经查询，</w:t>
      </w:r>
      <w:r>
        <w:rPr>
          <w:rFonts w:hint="eastAsia" w:ascii="仿宋_GB2312" w:eastAsia="仿宋_GB2312"/>
          <w:sz w:val="32"/>
          <w:lang w:eastAsia="zh-CN"/>
        </w:rPr>
        <w:t>你公司</w:t>
      </w:r>
      <w:r>
        <w:rPr>
          <w:rFonts w:hint="eastAsia" w:ascii="仿宋_GB2312" w:eastAsia="仿宋_GB2312"/>
          <w:sz w:val="32"/>
        </w:rPr>
        <w:t>未向税务机关报备银行账号，</w:t>
      </w:r>
      <w:r>
        <w:rPr>
          <w:rFonts w:hint="eastAsia" w:ascii="仿宋_GB2312" w:eastAsia="仿宋_GB2312"/>
          <w:sz w:val="32"/>
          <w:lang w:eastAsia="zh-CN"/>
        </w:rPr>
        <w:t>你公司</w:t>
      </w:r>
      <w:r>
        <w:rPr>
          <w:rFonts w:hint="eastAsia" w:ascii="仿宋_GB2312" w:eastAsia="仿宋_GB2312"/>
          <w:sz w:val="32"/>
        </w:rPr>
        <w:t>在开具发票上留存的银行账户：中国兴业银行股份有限公司南宁支行497010100002614***、中国民生银行股份有限公司南宁分行69721811***</w:t>
      </w:r>
      <w:bookmarkStart w:id="3" w:name="_GoBack"/>
      <w:bookmarkEnd w:id="3"/>
      <w:r>
        <w:rPr>
          <w:rFonts w:hint="eastAsia" w:ascii="仿宋_GB2312" w:eastAsia="仿宋_GB2312"/>
          <w:sz w:val="32"/>
        </w:rPr>
        <w:t>，经中国兴业银行股份有限公司南宁支行</w:t>
      </w:r>
      <w:r>
        <w:rPr>
          <w:rFonts w:hint="eastAsia" w:ascii="仿宋_GB2312" w:eastAsia="仿宋_GB2312"/>
          <w:sz w:val="32"/>
          <w:lang w:eastAsia="zh-CN"/>
        </w:rPr>
        <w:t>、</w:t>
      </w:r>
      <w:r>
        <w:rPr>
          <w:rFonts w:hint="eastAsia" w:ascii="仿宋_GB2312" w:eastAsia="仿宋_GB2312"/>
          <w:sz w:val="32"/>
        </w:rPr>
        <w:t>中国民生银行股份有限公司南宁分行反馈，</w:t>
      </w:r>
      <w:r>
        <w:rPr>
          <w:rFonts w:hint="eastAsia" w:ascii="仿宋_GB2312" w:eastAsia="仿宋_GB2312"/>
          <w:sz w:val="32"/>
          <w:lang w:eastAsia="zh-CN"/>
        </w:rPr>
        <w:t>上述</w:t>
      </w:r>
      <w:r>
        <w:rPr>
          <w:rFonts w:hint="eastAsia" w:ascii="仿宋_GB2312" w:eastAsia="仿宋_GB2312"/>
          <w:sz w:val="32"/>
        </w:rPr>
        <w:t>账户不存在。</w:t>
      </w:r>
    </w:p>
    <w:p>
      <w:pPr>
        <w:spacing w:line="620" w:lineRule="exact"/>
        <w:ind w:firstLine="607"/>
        <w:rPr>
          <w:rFonts w:hint="eastAsia" w:ascii="仿宋_GB2312" w:eastAsia="仿宋_GB2312"/>
          <w:sz w:val="32"/>
          <w:lang w:val="en-US" w:eastAsia="zh-CN"/>
        </w:rPr>
      </w:pPr>
      <w:r>
        <w:rPr>
          <w:rFonts w:hint="eastAsia" w:ascii="仿宋_GB2312" w:eastAsia="仿宋_GB2312"/>
          <w:sz w:val="32"/>
        </w:rPr>
        <w:t>综上，</w:t>
      </w:r>
      <w:r>
        <w:rPr>
          <w:rFonts w:hint="eastAsia" w:ascii="仿宋_GB2312" w:eastAsia="仿宋_GB2312"/>
          <w:sz w:val="32"/>
          <w:lang w:eastAsia="zh-CN"/>
        </w:rPr>
        <w:t>你公司</w:t>
      </w:r>
      <w:r>
        <w:rPr>
          <w:rFonts w:hint="eastAsia" w:ascii="仿宋_GB2312" w:eastAsia="仿宋_GB2312"/>
          <w:sz w:val="32"/>
        </w:rPr>
        <w:t>开具上述</w:t>
      </w:r>
      <w:r>
        <w:rPr>
          <w:rFonts w:hint="eastAsia" w:ascii="仿宋_GB2312" w:eastAsia="仿宋_GB2312"/>
          <w:sz w:val="32"/>
          <w:lang w:val="en-US" w:eastAsia="zh-CN"/>
        </w:rPr>
        <w:t>197</w:t>
      </w:r>
      <w:r>
        <w:rPr>
          <w:rFonts w:hint="eastAsia" w:ascii="仿宋_GB2312" w:eastAsia="仿宋_GB2312"/>
          <w:sz w:val="32"/>
        </w:rPr>
        <w:t>份增值税电子普通发票，</w:t>
      </w:r>
      <w:r>
        <w:rPr>
          <w:rFonts w:hint="eastAsia" w:ascii="仿宋_GB2312" w:eastAsia="仿宋_GB2312"/>
          <w:sz w:val="32"/>
          <w:lang w:val="en-US" w:eastAsia="zh-CN"/>
        </w:rPr>
        <w:t>虚假填列增值税纳税申报表“免税销售额”栏次，银行账户虚假，无收取受票方资金记录。</w:t>
      </w:r>
      <w:r>
        <w:rPr>
          <w:rFonts w:hint="eastAsia" w:ascii="仿宋_GB2312" w:eastAsia="仿宋_GB2312"/>
          <w:sz w:val="32"/>
        </w:rPr>
        <w:t>上述行为属于开具与实际经营业务情况不符的</w:t>
      </w:r>
      <w:r>
        <w:rPr>
          <w:rFonts w:hint="eastAsia" w:ascii="仿宋_GB2312" w:eastAsia="仿宋_GB2312"/>
          <w:sz w:val="32"/>
          <w:lang w:eastAsia="zh-CN"/>
        </w:rPr>
        <w:t>增值税普通</w:t>
      </w:r>
      <w:r>
        <w:rPr>
          <w:rFonts w:hint="eastAsia" w:ascii="仿宋_GB2312" w:eastAsia="仿宋_GB2312"/>
          <w:sz w:val="32"/>
        </w:rPr>
        <w:t>发票行为，违反了《中华人民共和国发票管理办法》（</w:t>
      </w:r>
      <w:r>
        <w:rPr>
          <w:rFonts w:hint="eastAsia" w:ascii="仿宋_GB2312" w:eastAsia="仿宋_GB2312"/>
          <w:sz w:val="32"/>
          <w:lang w:eastAsia="zh-CN"/>
        </w:rPr>
        <w:t>财政部令第</w:t>
      </w:r>
      <w:r>
        <w:rPr>
          <w:rFonts w:hint="eastAsia" w:ascii="仿宋_GB2312" w:eastAsia="仿宋_GB2312"/>
          <w:sz w:val="32"/>
          <w:lang w:val="en-US" w:eastAsia="zh-CN"/>
        </w:rPr>
        <w:t>6号发布，</w:t>
      </w:r>
      <w:r>
        <w:rPr>
          <w:rFonts w:hint="eastAsia" w:ascii="仿宋_GB2312" w:eastAsia="仿宋_GB2312"/>
          <w:sz w:val="32"/>
        </w:rPr>
        <w:t>国务院令第7</w:t>
      </w:r>
      <w:r>
        <w:rPr>
          <w:rFonts w:hint="eastAsia" w:ascii="仿宋_GB2312" w:eastAsia="仿宋_GB2312"/>
          <w:sz w:val="32"/>
          <w:lang w:val="en-US" w:eastAsia="zh-CN"/>
        </w:rPr>
        <w:t>64</w:t>
      </w:r>
      <w:r>
        <w:rPr>
          <w:rFonts w:hint="eastAsia" w:ascii="仿宋_GB2312" w:eastAsia="仿宋_GB2312"/>
          <w:sz w:val="32"/>
        </w:rPr>
        <w:t>号</w:t>
      </w:r>
      <w:r>
        <w:rPr>
          <w:rFonts w:hint="eastAsia" w:ascii="仿宋_GB2312" w:eastAsia="仿宋_GB2312"/>
          <w:sz w:val="32"/>
          <w:lang w:eastAsia="zh-CN"/>
        </w:rPr>
        <w:t>修订</w:t>
      </w:r>
      <w:r>
        <w:rPr>
          <w:rFonts w:hint="eastAsia" w:ascii="仿宋_GB2312" w:eastAsia="仿宋_GB2312"/>
          <w:sz w:val="32"/>
        </w:rPr>
        <w:t>）第二十</w:t>
      </w:r>
      <w:r>
        <w:rPr>
          <w:rFonts w:hint="eastAsia" w:ascii="仿宋_GB2312" w:eastAsia="仿宋_GB2312"/>
          <w:sz w:val="32"/>
          <w:lang w:eastAsia="zh-CN"/>
        </w:rPr>
        <w:t>一</w:t>
      </w:r>
      <w:r>
        <w:rPr>
          <w:rFonts w:hint="eastAsia" w:ascii="仿宋_GB2312" w:eastAsia="仿宋_GB2312"/>
          <w:sz w:val="32"/>
        </w:rPr>
        <w:t>条第一款</w:t>
      </w:r>
      <w:r>
        <w:rPr>
          <w:rFonts w:hint="eastAsia" w:ascii="仿宋_GB2312" w:eastAsia="仿宋_GB2312"/>
          <w:sz w:val="32"/>
          <w:lang w:eastAsia="zh-CN"/>
        </w:rPr>
        <w:t>、</w:t>
      </w:r>
      <w:r>
        <w:rPr>
          <w:rFonts w:hint="eastAsia" w:ascii="仿宋_GB2312" w:eastAsia="仿宋_GB2312"/>
          <w:sz w:val="32"/>
        </w:rPr>
        <w:t>第二款第（一）项的规定，属于虚开发票行为。</w:t>
      </w:r>
    </w:p>
    <w:p>
      <w:pPr>
        <w:spacing w:line="620" w:lineRule="exact"/>
        <w:ind w:firstLine="607"/>
        <w:rPr>
          <w:rFonts w:hint="eastAsia" w:ascii="仿宋_GB2312" w:eastAsia="仿宋_GB2312"/>
          <w:sz w:val="32"/>
        </w:rPr>
      </w:pPr>
      <w:r>
        <w:rPr>
          <w:rFonts w:hint="eastAsia" w:ascii="仿宋_GB2312" w:eastAsia="仿宋_GB2312"/>
          <w:sz w:val="32"/>
        </w:rPr>
        <w:t>根据《中华人民共和国发票管理办法》（</w:t>
      </w:r>
      <w:r>
        <w:rPr>
          <w:rFonts w:hint="eastAsia" w:ascii="仿宋_GB2312" w:eastAsia="仿宋_GB2312"/>
          <w:sz w:val="32"/>
          <w:lang w:eastAsia="zh-CN"/>
        </w:rPr>
        <w:t>财政部令第</w:t>
      </w:r>
      <w:r>
        <w:rPr>
          <w:rFonts w:hint="eastAsia" w:ascii="仿宋_GB2312" w:eastAsia="仿宋_GB2312"/>
          <w:sz w:val="32"/>
          <w:lang w:val="en-US" w:eastAsia="zh-CN"/>
        </w:rPr>
        <w:t>6号发布，</w:t>
      </w:r>
      <w:r>
        <w:rPr>
          <w:rFonts w:hint="eastAsia" w:ascii="仿宋_GB2312" w:eastAsia="仿宋_GB2312"/>
          <w:sz w:val="32"/>
        </w:rPr>
        <w:t>国务院令第7</w:t>
      </w:r>
      <w:r>
        <w:rPr>
          <w:rFonts w:hint="eastAsia" w:ascii="仿宋_GB2312" w:eastAsia="仿宋_GB2312"/>
          <w:sz w:val="32"/>
          <w:lang w:val="en-US" w:eastAsia="zh-CN"/>
        </w:rPr>
        <w:t>64</w:t>
      </w:r>
      <w:r>
        <w:rPr>
          <w:rFonts w:hint="eastAsia" w:ascii="仿宋_GB2312" w:eastAsia="仿宋_GB2312"/>
          <w:sz w:val="32"/>
        </w:rPr>
        <w:t>号</w:t>
      </w:r>
      <w:r>
        <w:rPr>
          <w:rFonts w:hint="eastAsia" w:ascii="仿宋_GB2312" w:eastAsia="仿宋_GB2312"/>
          <w:sz w:val="32"/>
          <w:lang w:eastAsia="zh-CN"/>
        </w:rPr>
        <w:t>修订</w:t>
      </w:r>
      <w:r>
        <w:rPr>
          <w:rFonts w:hint="eastAsia" w:ascii="仿宋_GB2312" w:eastAsia="仿宋_GB2312"/>
          <w:sz w:val="32"/>
        </w:rPr>
        <w:t>）第三十</w:t>
      </w:r>
      <w:r>
        <w:rPr>
          <w:rFonts w:hint="eastAsia" w:ascii="仿宋_GB2312" w:eastAsia="仿宋_GB2312"/>
          <w:sz w:val="32"/>
          <w:lang w:eastAsia="zh-CN"/>
        </w:rPr>
        <w:t>五</w:t>
      </w:r>
      <w:r>
        <w:rPr>
          <w:rFonts w:hint="eastAsia" w:ascii="仿宋_GB2312" w:eastAsia="仿宋_GB2312"/>
          <w:sz w:val="32"/>
        </w:rPr>
        <w:t>条第一款的规定，</w:t>
      </w:r>
      <w:r>
        <w:rPr>
          <w:rFonts w:hint="eastAsia" w:ascii="仿宋_GB2312" w:eastAsia="仿宋_GB2312"/>
          <w:sz w:val="32"/>
          <w:lang w:eastAsia="zh-CN"/>
        </w:rPr>
        <w:t>你</w:t>
      </w:r>
      <w:r>
        <w:rPr>
          <w:rFonts w:hint="eastAsia" w:ascii="仿宋_GB2312" w:eastAsia="仿宋_GB2312"/>
          <w:sz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eastAsia="仿宋_GB2312"/>
          <w:sz w:val="32"/>
          <w:lang w:eastAsia="zh-CN"/>
        </w:rPr>
        <w:t>，</w:t>
      </w:r>
      <w:r>
        <w:rPr>
          <w:rFonts w:hint="eastAsia" w:ascii="仿宋_GB2312" w:eastAsia="仿宋_GB2312"/>
          <w:sz w:val="32"/>
        </w:rPr>
        <w:t>拟对你公司虚开发票行为处以</w:t>
      </w:r>
      <w:r>
        <w:rPr>
          <w:rFonts w:hint="eastAsia" w:ascii="仿宋_GB2312" w:eastAsia="仿宋_GB2312"/>
          <w:sz w:val="32"/>
          <w:lang w:val="en-US" w:eastAsia="zh-CN"/>
        </w:rPr>
        <w:t>110000</w:t>
      </w:r>
      <w:r>
        <w:rPr>
          <w:rFonts w:hint="eastAsia" w:ascii="仿宋_GB2312" w:eastAsia="仿宋_GB2312"/>
          <w:sz w:val="32"/>
        </w:rPr>
        <w:t>元的罚款。</w:t>
      </w:r>
    </w:p>
    <w:p>
      <w:pPr>
        <w:spacing w:line="620" w:lineRule="exact"/>
        <w:ind w:firstLine="607"/>
        <w:rPr>
          <w:rFonts w:hint="eastAsia" w:ascii="仿宋_GB2312" w:eastAsia="仿宋_GB2312"/>
          <w:sz w:val="32"/>
        </w:rPr>
      </w:pPr>
      <w:r>
        <w:rPr>
          <w:rFonts w:hint="eastAsia" w:ascii="仿宋_GB2312" w:eastAsia="仿宋_GB2312"/>
          <w:sz w:val="32"/>
        </w:rPr>
        <w:t>二、你公司有陈述、申辩的权利。请在我局作出税务行政处罚决定之前，到我局进行陈述、申辩或自行提供陈述、申辩材料；逾期不进行陈述、申辩的，视同放弃权利。</w:t>
      </w:r>
    </w:p>
    <w:p>
      <w:pPr>
        <w:spacing w:line="620" w:lineRule="exact"/>
        <w:ind w:firstLine="607"/>
        <w:rPr>
          <w:rFonts w:hint="eastAsia" w:ascii="仿宋_GB2312" w:eastAsia="仿宋_GB2312"/>
          <w:sz w:val="32"/>
        </w:rPr>
      </w:pPr>
      <w:r>
        <w:rPr>
          <w:rFonts w:hint="eastAsia" w:ascii="仿宋_GB2312" w:eastAsia="仿宋_GB2312"/>
          <w:sz w:val="32"/>
        </w:rPr>
        <w:t>三、若拟对你公司罚款10000元（含10000元）以上，或符合《中华人民共和国行政处罚法》第六十三条规定的其他情形的，你</w:t>
      </w:r>
      <w:r>
        <w:rPr>
          <w:rFonts w:hint="eastAsia" w:ascii="仿宋_GB2312" w:eastAsia="仿宋_GB2312"/>
          <w:sz w:val="32"/>
          <w:lang w:eastAsia="zh-CN"/>
        </w:rPr>
        <w:t>公司</w:t>
      </w:r>
      <w:r>
        <w:rPr>
          <w:rFonts w:hint="eastAsia" w:ascii="仿宋_GB2312" w:eastAsia="仿宋_GB2312"/>
          <w:sz w:val="32"/>
        </w:rPr>
        <w:t xml:space="preserve">有要求听证的权利。可自收到本告知书之日起五个工作日内向我局书面提出听证申请；逾期不提出，视为放弃听证权利。                </w:t>
      </w:r>
    </w:p>
    <w:p>
      <w:pPr>
        <w:spacing w:line="620" w:lineRule="exact"/>
        <w:ind w:firstLine="607"/>
        <w:rPr>
          <w:rFonts w:hint="eastAsia" w:ascii="仿宋_GB2312" w:eastAsia="仿宋_GB2312"/>
          <w:sz w:val="32"/>
        </w:rPr>
      </w:pPr>
    </w:p>
    <w:p>
      <w:pPr>
        <w:spacing w:line="620" w:lineRule="exact"/>
        <w:ind w:firstLine="607"/>
        <w:rPr>
          <w:rFonts w:hint="eastAsia" w:ascii="仿宋_GB2312" w:eastAsia="仿宋_GB2312"/>
          <w:sz w:val="32"/>
        </w:rPr>
      </w:pPr>
    </w:p>
    <w:p>
      <w:pPr>
        <w:spacing w:line="620" w:lineRule="exact"/>
        <w:ind w:firstLine="5081" w:firstLineChars="1588"/>
        <w:rPr>
          <w:rFonts w:hint="eastAsia" w:ascii="仿宋_GB2312" w:eastAsia="仿宋_GB2312"/>
          <w:sz w:val="32"/>
        </w:rPr>
      </w:pPr>
      <w:r>
        <w:rPr>
          <w:rFonts w:hint="eastAsia" w:ascii="仿宋_GB2312" w:eastAsia="仿宋_GB2312"/>
          <w:sz w:val="32"/>
        </w:rPr>
        <w:t>二〇</w:t>
      </w:r>
      <w:r>
        <w:rPr>
          <w:rFonts w:hint="eastAsia" w:ascii="仿宋_GB2312" w:eastAsia="仿宋_GB2312"/>
          <w:sz w:val="32"/>
          <w:lang w:eastAsia="zh-CN"/>
        </w:rPr>
        <w:t>二四</w:t>
      </w:r>
      <w:r>
        <w:rPr>
          <w:rFonts w:hint="eastAsia" w:ascii="仿宋_GB2312" w:eastAsia="仿宋_GB2312"/>
          <w:sz w:val="32"/>
        </w:rPr>
        <w:t>年</w:t>
      </w:r>
      <w:r>
        <w:rPr>
          <w:rFonts w:hint="eastAsia" w:ascii="仿宋_GB2312" w:eastAsia="仿宋_GB2312"/>
          <w:sz w:val="32"/>
          <w:lang w:eastAsia="zh-CN"/>
        </w:rPr>
        <w:t>十</w:t>
      </w:r>
      <w:r>
        <w:rPr>
          <w:rFonts w:hint="eastAsia" w:ascii="仿宋_GB2312" w:eastAsia="仿宋_GB2312"/>
          <w:sz w:val="32"/>
        </w:rPr>
        <w:t>月</w:t>
      </w:r>
      <w:r>
        <w:rPr>
          <w:rFonts w:hint="eastAsia" w:ascii="仿宋_GB2312" w:eastAsia="仿宋_GB2312"/>
          <w:sz w:val="32"/>
          <w:lang w:eastAsia="zh-CN"/>
        </w:rPr>
        <w:t>十八</w:t>
      </w:r>
      <w:r>
        <w:rPr>
          <w:rFonts w:hint="eastAsia" w:ascii="仿宋_GB2312" w:eastAsia="仿宋_GB2312"/>
          <w:sz w:val="32"/>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0FB"/>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4B3E50"/>
    <w:rsid w:val="01587FC1"/>
    <w:rsid w:val="015F5F6C"/>
    <w:rsid w:val="01F91F67"/>
    <w:rsid w:val="02D23AF2"/>
    <w:rsid w:val="036662DD"/>
    <w:rsid w:val="03A716B4"/>
    <w:rsid w:val="040C624D"/>
    <w:rsid w:val="04D66447"/>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0F8A287D"/>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B0D77"/>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672C34"/>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CE2DA5"/>
    <w:rsid w:val="43BB0EF9"/>
    <w:rsid w:val="44761FAC"/>
    <w:rsid w:val="455B1A34"/>
    <w:rsid w:val="46493F41"/>
    <w:rsid w:val="472C3489"/>
    <w:rsid w:val="477206D5"/>
    <w:rsid w:val="47D0556C"/>
    <w:rsid w:val="488F4CFA"/>
    <w:rsid w:val="48A35DDC"/>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8C407C1"/>
    <w:rsid w:val="690C5E1E"/>
    <w:rsid w:val="6ABA6A40"/>
    <w:rsid w:val="6B1427C6"/>
    <w:rsid w:val="6B6A332F"/>
    <w:rsid w:val="6BC213CD"/>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135DBD"/>
    <w:rsid w:val="74AB05F6"/>
    <w:rsid w:val="759C0571"/>
    <w:rsid w:val="75ED5E87"/>
    <w:rsid w:val="76850944"/>
    <w:rsid w:val="76B02C58"/>
    <w:rsid w:val="76D561F0"/>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1</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2024-10-30T02:35:36Z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