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0868"/>
      <w:bookmarkStart w:id="2" w:name="_Toc3337126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rPr>
        <w:t>10089</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eastAsia="仿宋_GB2312"/>
          <w:color w:val="auto"/>
          <w:sz w:val="32"/>
          <w:szCs w:val="32"/>
        </w:rPr>
        <w:t>南宁青弧诚餐饮管理有限</w:t>
      </w:r>
      <w:r>
        <w:rPr>
          <w:rFonts w:hint="eastAsia" w:ascii="仿宋_GB2312" w:hAnsi="仿宋_GB2312" w:eastAsia="仿宋_GB2312" w:cs="仿宋_GB2312"/>
          <w:color w:val="000000"/>
          <w:sz w:val="32"/>
          <w:szCs w:val="32"/>
        </w:rPr>
        <w:t>公司</w:t>
      </w:r>
      <w:r>
        <w:rPr>
          <w:rFonts w:hint="eastAsia" w:ascii="仿宋_GB2312" w:hAnsi="宋体" w:eastAsia="仿宋_GB2312"/>
          <w:sz w:val="32"/>
          <w:szCs w:val="32"/>
        </w:rPr>
        <w:t>（纳税人识别号：</w:t>
      </w:r>
      <w:r>
        <w:rPr>
          <w:rFonts w:hint="eastAsia" w:ascii="仿宋_GB2312" w:eastAsia="仿宋_GB2312"/>
          <w:color w:val="auto"/>
          <w:sz w:val="32"/>
          <w:szCs w:val="32"/>
          <w:lang w:eastAsia="zh-CN"/>
        </w:rPr>
        <w:t>91450100MAC33KLJ15</w:t>
      </w:r>
      <w:r>
        <w:rPr>
          <w:rFonts w:hint="eastAsia" w:ascii="仿宋_GB2312" w:hAnsi="宋体" w:eastAsia="仿宋_GB2312"/>
          <w:sz w:val="32"/>
          <w:szCs w:val="32"/>
        </w:rPr>
        <w:t>）</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eastAsia="仿宋_GB2312"/>
          <w:color w:val="auto"/>
          <w:sz w:val="32"/>
          <w:szCs w:val="32"/>
        </w:rPr>
        <w:t>中国（广西）自由贸易试验区南宁片区金龙路8号16号楼2层T1216号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 ,</w:t>
      </w:r>
      <w:r>
        <w:rPr>
          <w:rFonts w:hint="eastAsia" w:ascii="仿宋_GB2312" w:hAnsi="仿宋" w:eastAsia="仿宋_GB2312"/>
          <w:sz w:val="32"/>
          <w:szCs w:val="32"/>
        </w:rPr>
        <w:t xml:space="preserve"> </w:t>
      </w:r>
      <w:r>
        <w:rPr>
          <w:rFonts w:hint="eastAsia" w:ascii="仿宋_GB2312" w:hAnsi="仿宋" w:eastAsia="仿宋_GB2312" w:cs="Times New Roman"/>
          <w:color w:val="auto"/>
          <w:sz w:val="32"/>
          <w:szCs w:val="32"/>
          <w:lang w:val="en-US" w:eastAsia="zh-CN"/>
        </w:rPr>
        <w:t>2024年9月1日</w:t>
      </w:r>
      <w:r>
        <w:rPr>
          <w:rFonts w:hint="eastAsia" w:ascii="仿宋_GB2312" w:hAnsi="宋体" w:eastAsia="仿宋_GB2312"/>
          <w:sz w:val="32"/>
          <w:szCs w:val="32"/>
        </w:rPr>
        <w:t>被主管税务机关认定为非正常户。至检查结束止，你公司未配合税务检查，也未按要求提供相关涉税资料。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hAnsi="宋体" w:eastAsia="仿宋_GB2312"/>
          <w:b w:val="0"/>
          <w:bCs w:val="0"/>
          <w:color w:val="auto"/>
          <w:sz w:val="32"/>
          <w:szCs w:val="32"/>
          <w:lang w:eastAsia="zh-CN"/>
        </w:rPr>
        <w:t>（二）</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存在虚开增值税发票问题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2022年11月</w:t>
      </w:r>
      <w:r>
        <w:rPr>
          <w:rFonts w:hint="eastAsia" w:ascii="仿宋_GB2312" w:hAnsi="仿宋" w:eastAsia="仿宋_GB2312"/>
          <w:color w:val="auto"/>
          <w:sz w:val="32"/>
          <w:szCs w:val="32"/>
          <w:lang w:val="en-US" w:eastAsia="zh-CN"/>
        </w:rPr>
        <w:t>16</w:t>
      </w:r>
      <w:r>
        <w:rPr>
          <w:rFonts w:hint="eastAsia" w:ascii="仿宋_GB2312" w:hAnsi="仿宋" w:eastAsia="仿宋_GB2312"/>
          <w:color w:val="auto"/>
          <w:sz w:val="32"/>
          <w:szCs w:val="32"/>
        </w:rPr>
        <w:t>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highlight w:val="none"/>
          <w:lang w:val="en-US" w:eastAsia="zh-CN"/>
        </w:rPr>
        <w:t>你公司2022年12月至2023年1月向主管税务机关领用增值税电子普通发票150份，发票代码：045002100111，发票号码：79673795～79673844（50份）；发票代码：045002000111，发票号码：87520928～87520977（50份）、87905730～87905779（50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2022年12月</w:t>
      </w:r>
      <w:r>
        <w:rPr>
          <w:rFonts w:hint="eastAsia" w:ascii="仿宋_GB2312" w:hAnsi="仿宋_GB2312" w:eastAsia="仿宋_GB2312" w:cs="仿宋_GB2312"/>
          <w:color w:val="auto"/>
          <w:sz w:val="32"/>
          <w:szCs w:val="32"/>
        </w:rPr>
        <w:t>开具增值税电子普通发票</w:t>
      </w:r>
      <w:r>
        <w:rPr>
          <w:rFonts w:hint="eastAsia" w:ascii="仿宋_GB2312" w:hAnsi="仿宋_GB2312" w:eastAsia="仿宋_GB2312" w:cs="仿宋_GB2312"/>
          <w:color w:val="auto"/>
          <w:sz w:val="32"/>
          <w:szCs w:val="32"/>
          <w:lang w:val="en-US" w:eastAsia="zh-CN"/>
        </w:rPr>
        <w:t xml:space="preserve">100 </w:t>
      </w:r>
      <w:r>
        <w:rPr>
          <w:rFonts w:hint="eastAsia" w:ascii="仿宋_GB2312" w:hAnsi="仿宋_GB2312" w:eastAsia="仿宋_GB2312" w:cs="仿宋_GB2312"/>
          <w:color w:val="auto"/>
          <w:sz w:val="32"/>
          <w:szCs w:val="32"/>
        </w:rPr>
        <w:t>份，发票代码：045002000111，发票号码：87520928～87520977（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发票代码：045002100111，发票号码：79673795～79673844（</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金额615,699.00元，税额0元，价税合计615,699.00元</w:t>
      </w:r>
      <w:r>
        <w:rPr>
          <w:rFonts w:hint="eastAsia" w:ascii="仿宋_GB2312" w:hAnsi="仿宋_GB2312" w:eastAsia="仿宋_GB2312" w:cs="仿宋_GB2312"/>
          <w:color w:val="auto"/>
          <w:sz w:val="32"/>
          <w:szCs w:val="32"/>
        </w:rPr>
        <w:t>，货物名称为*餐饮服务*餐费、*餐饮服务*餐饮费、*畜禽产品*鸡蛋、*谷物加工品*米、*酒*白酒（王子酒）、*肉及肉制品*排骨、*肉及肉制品*猪肉、*蔬菜*蔬菜、*调味品*调味品、*植物油*油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购货单位名称：北京真内控科技有限公司、碧桂园生活服务集团股份有限公司南宁分公司、宾阳润桂燃气发展有限公司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36家公司</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经核查，你公司2022年10月至12月开具的100份增值税电子普通发票价税合计615,699.00元，与你公司2022年10至12月（所属期）申报免税额615,699.00</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s="Times New Roman"/>
          <w:color w:val="auto"/>
          <w:kern w:val="2"/>
          <w:sz w:val="32"/>
          <w:szCs w:val="32"/>
          <w:lang w:val="en-US" w:eastAsia="zh-CN" w:bidi="ar-SA"/>
        </w:rPr>
        <w:t>经</w:t>
      </w:r>
      <w:r>
        <w:rPr>
          <w:rFonts w:hint="eastAsia" w:ascii="仿宋_GB2312" w:hAnsi="Times New Roman" w:eastAsia="仿宋_GB2312" w:cs="Times New Roman"/>
          <w:color w:val="auto"/>
          <w:kern w:val="2"/>
          <w:sz w:val="32"/>
          <w:szCs w:val="32"/>
          <w:lang w:val="en-US" w:eastAsia="zh-CN" w:bidi="ar-SA"/>
        </w:rPr>
        <w:t>查询</w:t>
      </w:r>
      <w:r>
        <w:rPr>
          <w:rFonts w:hint="eastAsia" w:ascii="仿宋_GB2312"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你公司未开具增值税电子普通发票50份，发票代码：045002000111，发票号码：87905730</w:t>
      </w:r>
      <w:r>
        <w:rPr>
          <w:rFonts w:hint="eastAsia" w:ascii="仿宋_GB2312" w:hAnsi="Times New Roman" w:eastAsia="仿宋_GB2312" w:cs="Times New Roman"/>
          <w:color w:val="auto"/>
          <w:sz w:val="32"/>
          <w:szCs w:val="32"/>
          <w:highlight w:val="none"/>
          <w:lang w:val="en-US" w:eastAsia="zh-CN"/>
        </w:rPr>
        <w:t>～87905779</w:t>
      </w:r>
      <w:r>
        <w:rPr>
          <w:rFonts w:hint="eastAsia" w:ascii="仿宋_GB2312"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在开具发票上留存的银行账户：中国工商银行股份有限公司南宁支行22010035100030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、中国银行股份有限公司南宁市东葛东支行349369841</w:t>
      </w:r>
      <w:r>
        <w:rPr>
          <w:rFonts w:hint="eastAsia" w:ascii="仿宋_GB2312" w:eastAsia="仿宋_GB2312"/>
          <w:color w:val="auto"/>
          <w:sz w:val="32"/>
          <w:szCs w:val="32"/>
          <w:lang w:val="en-US" w:eastAsia="zh-CN"/>
        </w:rPr>
        <w:t>***</w:t>
      </w:r>
      <w:bookmarkStart w:id="3" w:name="_GoBack"/>
      <w:bookmarkEnd w:id="3"/>
      <w:r>
        <w:rPr>
          <w:rFonts w:hint="eastAsia" w:ascii="仿宋_GB2312" w:eastAsia="仿宋_GB2312"/>
          <w:color w:val="auto"/>
          <w:sz w:val="32"/>
          <w:szCs w:val="32"/>
        </w:rPr>
        <w:t>，经中国工商银行股份有限公司南宁支行</w:t>
      </w:r>
      <w:r>
        <w:rPr>
          <w:rFonts w:hint="eastAsia" w:ascii="仿宋_GB2312" w:eastAsia="仿宋_GB2312"/>
          <w:color w:val="auto"/>
          <w:sz w:val="32"/>
          <w:szCs w:val="32"/>
          <w:lang w:eastAsia="zh-CN"/>
        </w:rPr>
        <w:t>、</w:t>
      </w:r>
      <w:r>
        <w:rPr>
          <w:rFonts w:hint="eastAsia" w:ascii="仿宋_GB2312" w:eastAsia="仿宋_GB2312"/>
          <w:color w:val="auto"/>
          <w:sz w:val="32"/>
          <w:szCs w:val="32"/>
        </w:rPr>
        <w:t>中国银行股份有限公司南宁市东葛东支行反馈，</w:t>
      </w:r>
      <w:r>
        <w:rPr>
          <w:rFonts w:hint="eastAsia" w:ascii="仿宋_GB2312" w:eastAsia="仿宋_GB2312"/>
          <w:color w:val="auto"/>
          <w:sz w:val="32"/>
          <w:szCs w:val="32"/>
          <w:lang w:eastAsia="zh-CN"/>
        </w:rPr>
        <w:t>上述</w:t>
      </w:r>
      <w:r>
        <w:rPr>
          <w:rFonts w:hint="eastAsia" w:ascii="仿宋_GB2312" w:eastAsia="仿宋_GB2312"/>
          <w:color w:val="auto"/>
          <w:sz w:val="32"/>
          <w:szCs w:val="32"/>
        </w:rPr>
        <w:t>账户不存在。</w:t>
      </w:r>
    </w:p>
    <w:p>
      <w:pPr>
        <w:spacing w:line="620" w:lineRule="exact"/>
        <w:ind w:firstLine="640" w:firstLineChars="200"/>
        <w:rPr>
          <w:rFonts w:hint="eastAsia" w:ascii="仿宋_GB2312" w:eastAsia="仿宋_GB2312"/>
          <w:b/>
          <w:bCs/>
          <w:color w:val="FF0000"/>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份增值税电子</w:t>
      </w:r>
      <w:r>
        <w:rPr>
          <w:rFonts w:hint="eastAsia" w:ascii="仿宋_GB2312" w:eastAsia="仿宋_GB2312"/>
          <w:color w:val="auto"/>
          <w:sz w:val="32"/>
          <w:szCs w:val="32"/>
          <w:lang w:eastAsia="zh-CN"/>
        </w:rPr>
        <w:t>普通发票</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highlight w:val="none"/>
          <w:lang w:val="en-US" w:eastAsia="zh-CN"/>
        </w:rPr>
        <w:t>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lang w:val="en-US" w:eastAsia="zh-CN"/>
        </w:rPr>
        <w:t>国务院令第709号修订</w:t>
      </w:r>
      <w:r>
        <w:rPr>
          <w:rFonts w:hint="eastAsia" w:ascii="仿宋_GB2312" w:eastAsia="仿宋_GB2312"/>
          <w:color w:val="auto"/>
          <w:sz w:val="32"/>
          <w:szCs w:val="32"/>
          <w:lang w:eastAsia="zh-CN"/>
        </w:rPr>
        <w:t>）第二十二条第一款、第二款第（一）项的规定</w:t>
      </w:r>
      <w:r>
        <w:rPr>
          <w:rFonts w:hint="eastAsia" w:ascii="仿宋_GB2312" w:eastAsia="仿宋_GB2312"/>
          <w:color w:val="auto"/>
          <w:sz w:val="32"/>
          <w:szCs w:val="32"/>
        </w:rPr>
        <w:t>，属于虚开发票行为。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lang w:val="en-US" w:eastAsia="zh-CN"/>
        </w:rPr>
        <w:t>国务院令第709号修订</w:t>
      </w:r>
      <w:r>
        <w:rPr>
          <w:rFonts w:hint="eastAsia" w:ascii="仿宋_GB2312" w:hAnsi="宋体" w:eastAsia="仿宋_GB2312"/>
          <w:sz w:val="32"/>
          <w:szCs w:val="32"/>
        </w:rPr>
        <w:t>）第三十七条第一款的规定，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发布&lt;广西壮族自治区税务行政处罚裁量基准&gt;的公告》（国家税务总局广西壮族自治区税务局公告2020年第8号）第38项规定的“特别严重”裁量阶次适用条件，</w:t>
      </w:r>
      <w:r>
        <w:rPr>
          <w:rFonts w:hint="eastAsia" w:ascii="仿宋_GB2312" w:hAnsi="宋体" w:eastAsia="仿宋_GB2312"/>
          <w:sz w:val="32"/>
          <w:szCs w:val="32"/>
        </w:rPr>
        <w:t>拟对你公司虚开发票行为处以</w:t>
      </w:r>
      <w:r>
        <w:rPr>
          <w:rFonts w:hint="eastAsia" w:ascii="仿宋_GB2312" w:hAnsi="仿宋" w:eastAsia="仿宋_GB2312"/>
          <w:sz w:val="32"/>
          <w:szCs w:val="32"/>
          <w:lang w:val="en-US" w:eastAsia="zh-CN"/>
        </w:rPr>
        <w:t>110000</w:t>
      </w:r>
      <w:r>
        <w:rPr>
          <w:rFonts w:hint="eastAsia" w:ascii="仿宋_GB2312" w:hAnsi="宋体" w:eastAsia="仿宋_GB2312"/>
          <w:sz w:val="32"/>
          <w:szCs w:val="32"/>
        </w:rPr>
        <w:t>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A7B"/>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47D4C57"/>
    <w:rsid w:val="24BB0418"/>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72C3489"/>
    <w:rsid w:val="477206D5"/>
    <w:rsid w:val="47B61811"/>
    <w:rsid w:val="47D0556C"/>
    <w:rsid w:val="488F4CFA"/>
    <w:rsid w:val="48A35DDC"/>
    <w:rsid w:val="4A335934"/>
    <w:rsid w:val="4A51220B"/>
    <w:rsid w:val="4B2140DF"/>
    <w:rsid w:val="4B93262E"/>
    <w:rsid w:val="4C3208C5"/>
    <w:rsid w:val="4C914CCE"/>
    <w:rsid w:val="4CD46A77"/>
    <w:rsid w:val="4CD92A87"/>
    <w:rsid w:val="4E034E06"/>
    <w:rsid w:val="4FF82B02"/>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ABC2D9C"/>
    <w:rsid w:val="6B1427C6"/>
    <w:rsid w:val="6B6A332F"/>
    <w:rsid w:val="6C680825"/>
    <w:rsid w:val="6D0144EE"/>
    <w:rsid w:val="6D235438"/>
    <w:rsid w:val="6F786E1D"/>
    <w:rsid w:val="6F8E6305"/>
    <w:rsid w:val="6FCF6DB4"/>
    <w:rsid w:val="70FF09AE"/>
    <w:rsid w:val="71446558"/>
    <w:rsid w:val="715A1175"/>
    <w:rsid w:val="71B076AA"/>
    <w:rsid w:val="71ED792D"/>
    <w:rsid w:val="72242916"/>
    <w:rsid w:val="726365BA"/>
    <w:rsid w:val="727A0C08"/>
    <w:rsid w:val="72926130"/>
    <w:rsid w:val="72DE5F13"/>
    <w:rsid w:val="735209E0"/>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2024-10-30T02:37:27Z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