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2011"/>
      <w:bookmarkStart w:id="1" w:name="_Toc33370868"/>
      <w:bookmarkStart w:id="2" w:name="_Toc33371261"/>
      <w:r>
        <w:rPr>
          <w:rFonts w:hint="eastAsia" w:ascii="仿宋_GB2312" w:eastAsia="仿宋_GB2312"/>
          <w:spacing w:val="20"/>
          <w:sz w:val="32"/>
          <w:szCs w:val="32"/>
        </w:rPr>
        <w:t>南市税</w:t>
      </w:r>
      <w:r>
        <w:rPr>
          <w:rFonts w:hint="eastAsia" w:ascii="仿宋_GB2312" w:eastAsia="仿宋_GB2312"/>
          <w:spacing w:val="20"/>
          <w:sz w:val="32"/>
        </w:rPr>
        <w:t>稽罚告〔20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hAnsi="仿宋_GB2312" w:eastAsia="仿宋_GB2312" w:cs="仿宋_GB2312"/>
          <w:spacing w:val="20"/>
          <w:sz w:val="32"/>
          <w:lang w:val="en-US" w:eastAsia="zh-CN"/>
        </w:rPr>
        <w:t>10121</w:t>
      </w:r>
      <w:r>
        <w:rPr>
          <w:rFonts w:hint="eastAsia" w:ascii="仿宋_GB2312" w:eastAsia="仿宋_GB2312"/>
          <w:spacing w:val="20"/>
          <w:sz w:val="32"/>
        </w:rPr>
        <w:t>号</w:t>
      </w:r>
    </w:p>
    <w:p>
      <w:pPr>
        <w:spacing w:line="600" w:lineRule="exact"/>
        <w:rPr>
          <w:rFonts w:hint="eastAsia" w:ascii="仿宋_GB2312" w:hAnsi="仿宋_GB2312" w:eastAsia="仿宋_GB2312" w:cs="仿宋_GB2312"/>
          <w:color w:val="000000"/>
          <w:sz w:val="32"/>
          <w:szCs w:val="32"/>
        </w:rPr>
      </w:pPr>
    </w:p>
    <w:p>
      <w:pPr>
        <w:spacing w:line="600" w:lineRule="exact"/>
        <w:rPr>
          <w:rFonts w:ascii="仿宋_GB2312" w:eastAsia="仿宋_GB2312"/>
          <w:sz w:val="32"/>
        </w:rPr>
      </w:pPr>
      <w:r>
        <w:rPr>
          <w:rFonts w:hint="eastAsia" w:ascii="仿宋_GB2312" w:hAnsi="仿宋_GB2312" w:eastAsia="仿宋_GB2312" w:cs="仿宋_GB2312"/>
          <w:color w:val="000000"/>
          <w:sz w:val="32"/>
          <w:szCs w:val="32"/>
          <w:lang w:eastAsia="zh-CN"/>
        </w:rPr>
        <w:t>南宁聚享福康劳务服务有限公司</w:t>
      </w:r>
      <w:r>
        <w:rPr>
          <w:rFonts w:hint="eastAsia" w:ascii="仿宋_GB2312" w:hAnsi="宋体" w:eastAsia="仿宋_GB2312"/>
          <w:sz w:val="32"/>
          <w:szCs w:val="32"/>
        </w:rPr>
        <w:t>（纳税人识别号：91450100MAC1P92J95）</w:t>
      </w:r>
      <w:r>
        <w:rPr>
          <w:rFonts w:hint="eastAsia" w:ascii="仿宋_GB2312" w:eastAsia="仿宋_GB2312"/>
          <w:sz w:val="32"/>
          <w:szCs w:val="32"/>
        </w:rPr>
        <w:t>：</w:t>
      </w:r>
    </w:p>
    <w:p>
      <w:pPr>
        <w:spacing w:line="620" w:lineRule="exact"/>
        <w:ind w:firstLine="607"/>
        <w:rPr>
          <w:rFonts w:hint="eastAsia" w:ascii="仿宋_GB2312" w:eastAsia="仿宋_GB2312"/>
          <w:sz w:val="32"/>
        </w:rPr>
      </w:pPr>
      <w:r>
        <w:rPr>
          <w:rFonts w:hint="eastAsia" w:ascii="仿宋_GB2312" w:eastAsia="仿宋_GB2312"/>
          <w:sz w:val="32"/>
        </w:rPr>
        <w:t>对你公司（地址：</w:t>
      </w:r>
      <w:r>
        <w:rPr>
          <w:rFonts w:hint="eastAsia" w:ascii="仿宋_GB2312" w:hAnsi="仿宋_GB2312" w:eastAsia="仿宋_GB2312" w:cs="仿宋_GB2312"/>
          <w:color w:val="000000"/>
          <w:sz w:val="32"/>
          <w:szCs w:val="32"/>
        </w:rPr>
        <w:t>广西壮族自治区南宁市良庆区中国(广西)自由贸易试验区南宁片区金龙路8号16号楼2层T1217号</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sz w:val="32"/>
        </w:rPr>
      </w:pPr>
      <w:r>
        <w:rPr>
          <w:rFonts w:hint="eastAsia" w:ascii="仿宋_GB2312" w:eastAsia="仿宋_GB2312"/>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rPr>
        <w:t>你公司</w:t>
      </w:r>
      <w:r>
        <w:rPr>
          <w:rFonts w:hint="eastAsia" w:ascii="仿宋_GB2312" w:eastAsia="仿宋_GB2312"/>
          <w:sz w:val="32"/>
          <w:szCs w:val="32"/>
        </w:rPr>
        <w:t>为走逃（失联）企业。</w:t>
      </w:r>
    </w:p>
    <w:p>
      <w:pPr>
        <w:spacing w:line="620" w:lineRule="exact"/>
        <w:ind w:firstLine="640" w:firstLineChars="200"/>
        <w:rPr>
          <w:rFonts w:ascii="仿宋_GB2312" w:hAnsi="宋体" w:eastAsia="仿宋_GB2312"/>
          <w:sz w:val="32"/>
          <w:szCs w:val="32"/>
        </w:rPr>
      </w:pPr>
      <w:r>
        <w:rPr>
          <w:rFonts w:hint="eastAsia" w:ascii="仿宋_GB2312" w:hAnsi="宋体" w:eastAsia="仿宋_GB2312"/>
          <w:sz w:val="32"/>
          <w:szCs w:val="32"/>
        </w:rPr>
        <w:t>你公司未在税务登记注册地址和生产经营地址经营，法定代表人、财务负责人、办税人电话无法联系,</w:t>
      </w:r>
      <w:r>
        <w:rPr>
          <w:rFonts w:hint="eastAsia" w:ascii="仿宋_GB2312" w:hAnsi="仿宋" w:eastAsia="仿宋_GB2312"/>
          <w:sz w:val="32"/>
          <w:szCs w:val="32"/>
        </w:rPr>
        <w:t>2024年9月1日</w:t>
      </w:r>
      <w:r>
        <w:rPr>
          <w:rFonts w:hint="eastAsia" w:ascii="仿宋_GB2312" w:hAnsi="宋体" w:eastAsia="仿宋_GB2312"/>
          <w:sz w:val="32"/>
          <w:szCs w:val="32"/>
        </w:rPr>
        <w:t>被主管税务机关认定为非正常户。至检查结束止，你公司未配合税务检查，也未按要求提供相关涉税资料。</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（二）你公司</w:t>
      </w:r>
      <w:r>
        <w:rPr>
          <w:rFonts w:hint="default" w:ascii="仿宋_GB2312" w:hAnsi="宋体" w:eastAsia="仿宋_GB2312"/>
          <w:b w:val="0"/>
          <w:bCs w:val="0"/>
          <w:color w:val="auto"/>
          <w:sz w:val="32"/>
          <w:szCs w:val="32"/>
        </w:rPr>
        <w:t>存在虚开增值税发票问题</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val="en-US" w:eastAsia="zh-CN"/>
        </w:rPr>
        <w:t>1.</w:t>
      </w:r>
      <w:r>
        <w:rPr>
          <w:rFonts w:hint="default" w:ascii="仿宋_GB2312" w:hAnsi="宋体" w:eastAsia="仿宋_GB2312"/>
          <w:b w:val="0"/>
          <w:bCs w:val="0"/>
          <w:color w:val="auto"/>
          <w:sz w:val="32"/>
          <w:szCs w:val="32"/>
        </w:rPr>
        <w:t>取得增值税发票情况</w:t>
      </w:r>
    </w:p>
    <w:p>
      <w:pPr>
        <w:spacing w:line="620" w:lineRule="exact"/>
        <w:ind w:firstLine="640" w:firstLineChars="200"/>
        <w:rPr>
          <w:rFonts w:hint="default" w:ascii="仿宋_GB2312" w:hAnsi="宋体" w:eastAsia="仿宋_GB2312"/>
          <w:b w:val="0"/>
          <w:bCs w:val="0"/>
          <w:color w:val="auto"/>
          <w:sz w:val="32"/>
          <w:szCs w:val="32"/>
        </w:rPr>
      </w:pPr>
      <w:r>
        <w:rPr>
          <w:rFonts w:hint="default" w:ascii="仿宋_GB2312" w:hAnsi="宋体" w:eastAsia="仿宋_GB2312"/>
          <w:b w:val="0"/>
          <w:bCs w:val="0"/>
          <w:color w:val="auto"/>
          <w:sz w:val="32"/>
          <w:szCs w:val="32"/>
        </w:rPr>
        <w:t>经查询，</w:t>
      </w: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2022年11月10日至2024年7月31日期间，未发现取得由上游公司开具的增值税专用发票认证抵扣记录及取得普通发票记录。</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val="en-US" w:eastAsia="zh-CN"/>
        </w:rPr>
        <w:t>2.</w:t>
      </w:r>
      <w:r>
        <w:rPr>
          <w:rFonts w:hint="default" w:ascii="仿宋_GB2312" w:hAnsi="宋体" w:eastAsia="仿宋_GB2312"/>
          <w:b w:val="0"/>
          <w:bCs w:val="0"/>
          <w:color w:val="auto"/>
          <w:sz w:val="32"/>
          <w:szCs w:val="32"/>
        </w:rPr>
        <w:t>开具增值税发票情况</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经查询，你公司</w:t>
      </w:r>
      <w:r>
        <w:rPr>
          <w:rFonts w:hint="default" w:ascii="仿宋_GB2312" w:hAnsi="宋体" w:eastAsia="仿宋_GB2312"/>
          <w:b w:val="0"/>
          <w:bCs w:val="0"/>
          <w:color w:val="auto"/>
          <w:sz w:val="32"/>
          <w:szCs w:val="32"/>
        </w:rPr>
        <w:t>2022年11月至12月向主管税务机关领用增值税普通发票100份，发票代码：045002200104，发票号码：20297447-20297496（50份）、30326718-30326767（50份）。</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2022年11月至2023年1月开具增值税普通发票74份，发票代码：045002200104，发票号码：20297447-20297496（50份）、30326718-30326741（24份），开票金额6633944.83元，税额8735.80元，价税合计6642680.63元，货物名称为*劳务*人工劳务、*人力资源服务*劳务费、*劳务*砂石加工费等，购货方名称：广西辉瑞建筑工程有限公司、广西南宁市七加建材销售有限公司、广西自贸区翔睿建筑材料销售有限公司等9家公司。</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上述你公司开具的发票中，</w:t>
      </w:r>
      <w:r>
        <w:rPr>
          <w:rFonts w:hint="default" w:ascii="仿宋_GB2312" w:hAnsi="宋体" w:eastAsia="仿宋_GB2312"/>
          <w:b w:val="0"/>
          <w:bCs w:val="0"/>
          <w:color w:val="auto"/>
          <w:sz w:val="32"/>
          <w:szCs w:val="32"/>
        </w:rPr>
        <w:t>2022年11月至12月开具的69份增值税</w:t>
      </w:r>
      <w:r>
        <w:rPr>
          <w:rFonts w:hint="eastAsia" w:ascii="仿宋_GB2312" w:hAnsi="宋体" w:eastAsia="仿宋_GB2312"/>
          <w:b w:val="0"/>
          <w:bCs w:val="0"/>
          <w:color w:val="auto"/>
          <w:sz w:val="32"/>
          <w:szCs w:val="32"/>
          <w:lang w:eastAsia="zh-CN"/>
        </w:rPr>
        <w:t>普通</w:t>
      </w:r>
      <w:r>
        <w:rPr>
          <w:rFonts w:hint="default" w:ascii="仿宋_GB2312" w:hAnsi="宋体" w:eastAsia="仿宋_GB2312"/>
          <w:b w:val="0"/>
          <w:bCs w:val="0"/>
          <w:color w:val="auto"/>
          <w:sz w:val="32"/>
          <w:szCs w:val="32"/>
        </w:rPr>
        <w:t>发票价税合计6281255.50元，与</w:t>
      </w: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2022年11月至12月（所属期）申报的免税销售额6281255.50元一致。其余开具的发票未申报。</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未开具增值税普通发票26份，发票代码：045002200104，发票号码：30326742-30326767（26份），发票状态为“失控”。</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（三）</w:t>
      </w:r>
      <w:r>
        <w:rPr>
          <w:rFonts w:hint="default" w:ascii="仿宋_GB2312" w:hAnsi="宋体" w:eastAsia="仿宋_GB2312"/>
          <w:b w:val="0"/>
          <w:bCs w:val="0"/>
          <w:color w:val="auto"/>
          <w:sz w:val="32"/>
          <w:szCs w:val="32"/>
        </w:rPr>
        <w:t>经查，你公司向税务机关报备的银行账号与发票上的销方银行</w:t>
      </w:r>
      <w:r>
        <w:rPr>
          <w:rFonts w:hint="eastAsia" w:ascii="仿宋_GB2312" w:hAnsi="宋体" w:eastAsia="仿宋_GB2312"/>
          <w:b w:val="0"/>
          <w:bCs w:val="0"/>
          <w:color w:val="auto"/>
          <w:sz w:val="32"/>
          <w:szCs w:val="32"/>
          <w:lang w:eastAsia="zh-CN"/>
        </w:rPr>
        <w:t>账号</w:t>
      </w:r>
      <w:r>
        <w:rPr>
          <w:rFonts w:hint="default" w:ascii="仿宋_GB2312" w:hAnsi="宋体" w:eastAsia="仿宋_GB2312"/>
          <w:b w:val="0"/>
          <w:bCs w:val="0"/>
          <w:color w:val="auto"/>
          <w:sz w:val="32"/>
          <w:szCs w:val="32"/>
        </w:rPr>
        <w:t>一致，兴业银行股份有限公司南宁支行反馈账号497010100632652</w:t>
      </w:r>
      <w:r>
        <w:rPr>
          <w:rFonts w:hint="eastAsia" w:ascii="仿宋_GB2312" w:hAnsi="宋体" w:eastAsia="仿宋_GB2312"/>
          <w:b w:val="0"/>
          <w:bCs w:val="0"/>
          <w:color w:val="auto"/>
          <w:sz w:val="32"/>
          <w:szCs w:val="32"/>
          <w:lang w:val="en-US" w:eastAsia="zh-CN"/>
        </w:rPr>
        <w:t>XXX</w:t>
      </w:r>
      <w:r>
        <w:rPr>
          <w:rFonts w:hint="default" w:ascii="仿宋_GB2312" w:hAnsi="宋体" w:eastAsia="仿宋_GB2312"/>
          <w:b w:val="0"/>
          <w:bCs w:val="0"/>
          <w:color w:val="auto"/>
          <w:sz w:val="32"/>
          <w:szCs w:val="32"/>
        </w:rPr>
        <w:t>不存在。</w:t>
      </w:r>
    </w:p>
    <w:p>
      <w:pPr>
        <w:spacing w:line="620" w:lineRule="exact"/>
        <w:ind w:firstLine="640" w:firstLineChars="200"/>
        <w:rPr>
          <w:rFonts w:hint="eastAsia" w:ascii="仿宋_GB2312" w:eastAsia="仿宋_GB2312"/>
          <w:b/>
          <w:bCs/>
          <w:color w:val="FF0000"/>
          <w:sz w:val="32"/>
          <w:szCs w:val="32"/>
          <w:lang w:val="en-US" w:eastAsia="zh-CN"/>
        </w:rPr>
      </w:pPr>
      <w:r>
        <w:rPr>
          <w:rFonts w:hint="default" w:ascii="仿宋_GB2312" w:hAnsi="宋体" w:eastAsia="仿宋_GB2312"/>
          <w:b w:val="0"/>
          <w:bCs w:val="0"/>
          <w:color w:val="auto"/>
          <w:sz w:val="32"/>
          <w:szCs w:val="32"/>
        </w:rPr>
        <w:t>综上，</w:t>
      </w: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开具上述74份增值税普通发票，银行账户虚假，无收取受票方资金记录，上述行为属于开具与实际经营业务情况不符的增值税发票行为，违反了《中华人民</w:t>
      </w:r>
      <w:bookmarkStart w:id="3" w:name="_GoBack"/>
      <w:bookmarkEnd w:id="3"/>
      <w:r>
        <w:rPr>
          <w:rFonts w:hint="default" w:ascii="仿宋_GB2312" w:hAnsi="宋体" w:eastAsia="仿宋_GB2312"/>
          <w:b w:val="0"/>
          <w:bCs w:val="0"/>
          <w:color w:val="auto"/>
          <w:sz w:val="32"/>
          <w:szCs w:val="32"/>
        </w:rPr>
        <w:t>共和国发票管理办法》（财政部令第6号发布，国务院令第709号</w:t>
      </w:r>
      <w:r>
        <w:rPr>
          <w:rFonts w:hint="eastAsia" w:ascii="仿宋_GB2312" w:hAnsi="宋体" w:eastAsia="仿宋_GB2312"/>
          <w:b w:val="0"/>
          <w:bCs w:val="0"/>
          <w:color w:val="auto"/>
          <w:sz w:val="32"/>
          <w:szCs w:val="32"/>
          <w:lang w:eastAsia="zh-CN"/>
        </w:rPr>
        <w:t>修订</w:t>
      </w:r>
      <w:r>
        <w:rPr>
          <w:rFonts w:hint="default" w:ascii="仿宋_GB2312" w:hAnsi="宋体" w:eastAsia="仿宋_GB2312"/>
          <w:b w:val="0"/>
          <w:bCs w:val="0"/>
          <w:color w:val="auto"/>
          <w:sz w:val="32"/>
          <w:szCs w:val="32"/>
        </w:rPr>
        <w:t>）第二十二条第一款、第二款第（一）项的规定，属于虚开发票行为。</w:t>
      </w:r>
    </w:p>
    <w:p>
      <w:pPr>
        <w:spacing w:line="620" w:lineRule="exact"/>
        <w:ind w:firstLine="656" w:firstLineChars="205"/>
        <w:jc w:val="left"/>
        <w:rPr>
          <w:rFonts w:ascii="仿宋_GB2312" w:hAnsi="宋体" w:eastAsia="仿宋_GB2312"/>
          <w:sz w:val="32"/>
          <w:szCs w:val="32"/>
        </w:rPr>
      </w:pPr>
      <w:r>
        <w:rPr>
          <w:rFonts w:hint="eastAsia" w:ascii="仿宋_GB2312" w:hAnsi="宋体" w:eastAsia="仿宋_GB2312"/>
          <w:sz w:val="32"/>
          <w:szCs w:val="32"/>
        </w:rPr>
        <w:t>根据《中华人民共和国发票管理办法》（财政部令第6号发布，国务院令第709号</w:t>
      </w:r>
      <w:r>
        <w:rPr>
          <w:rFonts w:hint="eastAsia" w:ascii="仿宋_GB2312" w:hAnsi="宋体" w:eastAsia="仿宋_GB2312"/>
          <w:sz w:val="32"/>
          <w:szCs w:val="32"/>
          <w:lang w:eastAsia="zh-CN"/>
        </w:rPr>
        <w:t>修订</w:t>
      </w:r>
      <w:r>
        <w:rPr>
          <w:rFonts w:hint="eastAsia" w:ascii="仿宋_GB2312" w:hAnsi="宋体" w:eastAsia="仿宋_GB2312"/>
          <w:sz w:val="32"/>
          <w:szCs w:val="32"/>
        </w:rPr>
        <w:t>）第三十七条第一款的规定，</w:t>
      </w:r>
      <w:r>
        <w:rPr>
          <w:rFonts w:hint="eastAsia" w:ascii="仿宋_GB2312" w:hAnsi="宋体" w:eastAsia="仿宋_GB2312"/>
          <w:sz w:val="32"/>
          <w:szCs w:val="32"/>
          <w:lang w:eastAsia="zh-CN"/>
        </w:rPr>
        <w:t>你公司</w:t>
      </w:r>
      <w:r>
        <w:rPr>
          <w:rFonts w:hint="eastAsia" w:ascii="仿宋_GB2312" w:hAnsi="宋体" w:eastAsia="仿宋_GB2312"/>
          <w:sz w:val="32"/>
          <w:szCs w:val="32"/>
        </w:rPr>
        <w:t>前述违法行为符合《国家税务总局广西壮族自治区税务局关于发布&lt;广西壮族自治区税务行政处罚裁量基准&gt;的公告》（国家税务总局广西壮族自治区税务局公告2020年第8号）第38项规定的“特别严重”裁量阶次适用条件，拟对你公司虚开发票行为处以</w:t>
      </w:r>
      <w:r>
        <w:rPr>
          <w:rFonts w:hint="eastAsia" w:ascii="仿宋_GB2312" w:hAnsi="仿宋" w:eastAsia="仿宋_GB2312"/>
          <w:sz w:val="32"/>
          <w:szCs w:val="32"/>
          <w:lang w:val="en-US" w:eastAsia="zh-CN"/>
        </w:rPr>
        <w:t>110000</w:t>
      </w:r>
      <w:r>
        <w:rPr>
          <w:rFonts w:hint="eastAsia" w:ascii="仿宋_GB2312" w:hAnsi="宋体" w:eastAsia="仿宋_GB2312"/>
          <w:sz w:val="32"/>
          <w:szCs w:val="32"/>
        </w:rPr>
        <w:t>元的罚款。</w:t>
      </w:r>
    </w:p>
    <w:p>
      <w:pPr>
        <w:spacing w:line="620" w:lineRule="exact"/>
        <w:ind w:firstLine="579"/>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adjustRightInd w:val="0"/>
        <w:ind w:firstLine="4800" w:firstLineChars="1500"/>
        <w:jc w:val="left"/>
        <w:rPr>
          <w:rFonts w:ascii="仿宋_GB2312" w:hAnsi="仿宋" w:eastAsia="仿宋_GB2312"/>
          <w:kern w:val="0"/>
          <w:sz w:val="32"/>
          <w:szCs w:val="20"/>
        </w:rPr>
      </w:pP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E7FDB"/>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EAF31B5"/>
    <w:rsid w:val="1F203468"/>
    <w:rsid w:val="1F4278AB"/>
    <w:rsid w:val="1FF54795"/>
    <w:rsid w:val="20355F90"/>
    <w:rsid w:val="209D5005"/>
    <w:rsid w:val="20B77904"/>
    <w:rsid w:val="21373440"/>
    <w:rsid w:val="217F77B4"/>
    <w:rsid w:val="218106E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915284"/>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EE0973"/>
    <w:rsid w:val="3F4D7DEE"/>
    <w:rsid w:val="3F593763"/>
    <w:rsid w:val="405358E9"/>
    <w:rsid w:val="40B72FD7"/>
    <w:rsid w:val="427D130E"/>
    <w:rsid w:val="42CE2DA5"/>
    <w:rsid w:val="43BB0EF9"/>
    <w:rsid w:val="44761FAC"/>
    <w:rsid w:val="455B1A34"/>
    <w:rsid w:val="468502BD"/>
    <w:rsid w:val="472C3489"/>
    <w:rsid w:val="477206D5"/>
    <w:rsid w:val="47D0556C"/>
    <w:rsid w:val="488F4CFA"/>
    <w:rsid w:val="48A35DDC"/>
    <w:rsid w:val="49C6019D"/>
    <w:rsid w:val="4A335934"/>
    <w:rsid w:val="4A51220B"/>
    <w:rsid w:val="4B2140DF"/>
    <w:rsid w:val="4B93262E"/>
    <w:rsid w:val="4C3208C5"/>
    <w:rsid w:val="4C914CCE"/>
    <w:rsid w:val="4CD46A77"/>
    <w:rsid w:val="4CD92A87"/>
    <w:rsid w:val="4E034E06"/>
    <w:rsid w:val="507D0AF4"/>
    <w:rsid w:val="50EE2AA6"/>
    <w:rsid w:val="50FE688E"/>
    <w:rsid w:val="51DA3205"/>
    <w:rsid w:val="521A5812"/>
    <w:rsid w:val="536D6420"/>
    <w:rsid w:val="5545214E"/>
    <w:rsid w:val="55E27662"/>
    <w:rsid w:val="55E44EFE"/>
    <w:rsid w:val="5641677F"/>
    <w:rsid w:val="56B1612C"/>
    <w:rsid w:val="572C484E"/>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2957E4"/>
    <w:rsid w:val="61A77030"/>
    <w:rsid w:val="627E6D65"/>
    <w:rsid w:val="635232BE"/>
    <w:rsid w:val="63654CE1"/>
    <w:rsid w:val="63977A5A"/>
    <w:rsid w:val="63B239CC"/>
    <w:rsid w:val="63E24075"/>
    <w:rsid w:val="63F141C4"/>
    <w:rsid w:val="641E06BB"/>
    <w:rsid w:val="658D299A"/>
    <w:rsid w:val="678F0CD2"/>
    <w:rsid w:val="67F00980"/>
    <w:rsid w:val="67F63430"/>
    <w:rsid w:val="690C5E1E"/>
    <w:rsid w:val="6ABA6A40"/>
    <w:rsid w:val="6B1427C6"/>
    <w:rsid w:val="6B6A332F"/>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5209E0"/>
    <w:rsid w:val="74AB05F6"/>
    <w:rsid w:val="74E0432A"/>
    <w:rsid w:val="759C0571"/>
    <w:rsid w:val="75ED5E87"/>
    <w:rsid w:val="76850944"/>
    <w:rsid w:val="76B02C58"/>
    <w:rsid w:val="76D561F0"/>
    <w:rsid w:val="77943124"/>
    <w:rsid w:val="77AA3D9B"/>
    <w:rsid w:val="784444AF"/>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9</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dcterms:modified xsi:type="dcterms:W3CDTF">2024-10-31T07:32:31Z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