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0868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10158号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南宁鼎鼎易莱建材有限公司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91450100MAC2RRFR8Q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广西壮族自治区南宁市良庆区中国(广西)自由贸易试验区南宁片区金龙路8号16号楼2层T1215号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default" w:ascii="仿宋_GB2312" w:eastAsia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2022年12月至2023年6月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领用增值税电子普通发票150份，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发票代码：045002000111，发票号码：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79032740～79032789（50份）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87495471～87495520（50份）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904322</w:t>
      </w:r>
      <w:r>
        <w:rPr>
          <w:rFonts w:hint="eastAsia" w:ascii="仿宋_GB2312" w:eastAsia="仿宋_GB2312"/>
          <w:color w:val="000000"/>
          <w:sz w:val="32"/>
          <w:szCs w:val="32"/>
        </w:rPr>
        <w:t>～87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904371</w:t>
      </w:r>
      <w:r>
        <w:rPr>
          <w:rFonts w:hint="eastAsia" w:ascii="仿宋_GB2312" w:eastAsia="仿宋_GB2312"/>
          <w:color w:val="000000"/>
          <w:sz w:val="32"/>
          <w:szCs w:val="32"/>
        </w:rPr>
        <w:t>（50份）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2022年12月开具增值税电子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普通发票</w:t>
      </w:r>
      <w:r>
        <w:rPr>
          <w:rFonts w:hint="eastAsia" w:ascii="仿宋_GB2312" w:eastAsia="仿宋_GB2312"/>
          <w:color w:val="000000"/>
          <w:sz w:val="32"/>
          <w:szCs w:val="32"/>
        </w:rPr>
        <w:t>100份，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剩余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50份未见开票记录。100份开具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发票代码：045002100111，发票号码：79032740～79032789（50份）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7495471～87495520（50份）。货物名称为*非金属矿石*砂石料，*金属制品*五金配件，*非金属矿物制品*水泥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。购货单位名称：长沙及时宇建筑劳务有限公司，南宁市安武商贸有限公司，广西川欧商贸有限公司，贵港市港北区丰屹建材销售经营部，广西源尚矿业有限公司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你公司上述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eastAsia="仿宋_GB2312"/>
          <w:color w:val="000000"/>
          <w:sz w:val="32"/>
          <w:szCs w:val="32"/>
        </w:rPr>
        <w:t>发票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9217483.98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税额2912.62元，价税合计9220396.60元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2022年10-12月（所属期）增值税申报“其他免税销售额”：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9220396.60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中国农业银行广西南宁分行6622738412093967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，中国银行股份有限公司南宁支行349369800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上述两个账户不存在。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开具上述100份增值税电子普票注明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的货物无购进记录、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，根据《中华人民共和国发票管理办法》（财政部令第6号发布，国务院令第709号修订）第二十二条第一款、第二款第（一）项的规定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709号修订）第三十七条第一款规定，你公司前述违法行为符合《国家税务总局广西壮族自治区税务局关于修订&lt;广西壮族自治区税务行政处罚裁量基准&gt;的公告》（国家税务总局广西壮族自治区税务局公告202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年第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号）第38项规定的“特别严重”裁量阶次适用条件，对你公司虚开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9C374E"/>
    <w:rsid w:val="13AD2836"/>
    <w:rsid w:val="13E2620E"/>
    <w:rsid w:val="14120EBE"/>
    <w:rsid w:val="14235E9D"/>
    <w:rsid w:val="142401A9"/>
    <w:rsid w:val="14292D92"/>
    <w:rsid w:val="150B1293"/>
    <w:rsid w:val="15525480"/>
    <w:rsid w:val="15561141"/>
    <w:rsid w:val="15995C1C"/>
    <w:rsid w:val="15FF1300"/>
    <w:rsid w:val="161C44B3"/>
    <w:rsid w:val="164D2F23"/>
    <w:rsid w:val="16F73579"/>
    <w:rsid w:val="17481D47"/>
    <w:rsid w:val="17775D83"/>
    <w:rsid w:val="17CD6DFC"/>
    <w:rsid w:val="17D66162"/>
    <w:rsid w:val="17DE0A96"/>
    <w:rsid w:val="17FB44C7"/>
    <w:rsid w:val="185C6525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3F0DCE"/>
    <w:rsid w:val="206B2F06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6D648C"/>
    <w:rsid w:val="247D4C57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1B914C0"/>
    <w:rsid w:val="320D1BB4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73F73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81241F8"/>
    <w:rsid w:val="583A07DE"/>
    <w:rsid w:val="58666C5B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A7111FE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1E40D34"/>
    <w:rsid w:val="627E6D65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C1B0D"/>
    <w:rsid w:val="66BA4056"/>
    <w:rsid w:val="67442511"/>
    <w:rsid w:val="678F0CD2"/>
    <w:rsid w:val="67DE57E7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522E94"/>
    <w:rsid w:val="6E35265C"/>
    <w:rsid w:val="6E560BDE"/>
    <w:rsid w:val="6F0114B5"/>
    <w:rsid w:val="6F5C4C30"/>
    <w:rsid w:val="6F786E1D"/>
    <w:rsid w:val="6F813EF0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1FC2C10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753785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2024-10-30T08:10:00Z</cp:lastPrinted>
  <dcterms:modified xsi:type="dcterms:W3CDTF">2024-10-31T00:56:47Z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