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201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10150号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南宁森易风风建材有限公司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91450108MAA7TJN91K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广西壮族自治区南宁市良庆区中国(广西)自由贸易试验区南宁片区金龙路8号16号楼2层T1242号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2024年9月1日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2022年12月至2023年1月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领用增值税电子普通发票99份，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发票代码：045002000111，发票号码：87905446-87905494（49份），发票代码：045002000111，发票号码：87492180-87492229（50份）。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你公司领用未开具增值税电子普票50份，发票代码：045002000111，发票号码：87492229（1份），发票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代码：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045002000111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，发票号码：87905446-87905494（49份），发票状态为“失控”。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2022年12月开具增值税电子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普通发票</w:t>
      </w:r>
      <w:r>
        <w:rPr>
          <w:rFonts w:hint="eastAsia" w:ascii="仿宋_GB2312" w:eastAsia="仿宋_GB2312"/>
          <w:color w:val="000000"/>
          <w:sz w:val="32"/>
          <w:szCs w:val="32"/>
        </w:rPr>
        <w:t>49份，发票代码：045002000111，发票号码：87492180～87492228（49份），金额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4720108.45元，税额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0元，价税合计4720108.45元。货物名称为*非金属矿物制品*碎石，*非金属矿物制品*碎石，*非金属矿物制品*水泥制品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。购货单位名称：贵港市磊实建材有限公司，南宁序章装饰有限公司，广西助农先锋农业科技有限公司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你公司2022年10-12月（所属期）增值税申报“其他免税销售额”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4720108.45元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中国民生银行股份有限公司南宁支行69721891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bookmarkStart w:id="3" w:name="_GoBack"/>
      <w:bookmarkEnd w:id="3"/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该账户并不存在。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开具上述49份增值税电子普票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注明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的货物无购进记录、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，根据《中华人民共和国发票管理办法》（财政部令第6号发布，国务院令第709号修订）第二十二条第一款、第二款第（一）项的规定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财政部令第6号发布，国务院令第709号修订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）第三十七条第一款规定，你公司前述违法行为符合《国家税务总局广西壮族自治区税务局关于修订&lt;广西壮族自治区税务行政处罚裁量基准&gt;的公告》（国家税务总局广西壮族自治区税务局公告202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年第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号）第38项规定的“特别严重”裁量阶次适用条件，对你公司虚开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73014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301FFF"/>
    <w:rsid w:val="1B622311"/>
    <w:rsid w:val="1C696975"/>
    <w:rsid w:val="1C9D01EE"/>
    <w:rsid w:val="1CAC34DB"/>
    <w:rsid w:val="1CEF4D57"/>
    <w:rsid w:val="1D6C2EE4"/>
    <w:rsid w:val="1D6F1AC8"/>
    <w:rsid w:val="1D7612A2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5E2309"/>
    <w:rsid w:val="257270FC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2D41BE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5474F5"/>
    <w:rsid w:val="31662B18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AB1422"/>
    <w:rsid w:val="39AB4B2D"/>
    <w:rsid w:val="39F6757F"/>
    <w:rsid w:val="39FA29FC"/>
    <w:rsid w:val="3A311D54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87BFF"/>
    <w:rsid w:val="3E987551"/>
    <w:rsid w:val="3EEE0973"/>
    <w:rsid w:val="3F4D7DEE"/>
    <w:rsid w:val="3F593763"/>
    <w:rsid w:val="3FC43026"/>
    <w:rsid w:val="404A03AF"/>
    <w:rsid w:val="405358E9"/>
    <w:rsid w:val="40B72FD7"/>
    <w:rsid w:val="40E1670C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4B3CC0"/>
    <w:rsid w:val="4FFB1543"/>
    <w:rsid w:val="507D0AF4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98662A3"/>
    <w:rsid w:val="5A261444"/>
    <w:rsid w:val="5A4D5521"/>
    <w:rsid w:val="5B1D16A1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2CC0602"/>
    <w:rsid w:val="631C6E91"/>
    <w:rsid w:val="635232BE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E43119"/>
    <w:rsid w:val="6C680825"/>
    <w:rsid w:val="6D0144EE"/>
    <w:rsid w:val="6D1C1E2D"/>
    <w:rsid w:val="6D235438"/>
    <w:rsid w:val="6D522E94"/>
    <w:rsid w:val="6E560BDE"/>
    <w:rsid w:val="6EC17F9B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ED792D"/>
    <w:rsid w:val="72242916"/>
    <w:rsid w:val="723C0751"/>
    <w:rsid w:val="725E3523"/>
    <w:rsid w:val="726365BA"/>
    <w:rsid w:val="727A0C08"/>
    <w:rsid w:val="72DE5F13"/>
    <w:rsid w:val="735209E0"/>
    <w:rsid w:val="73994D7F"/>
    <w:rsid w:val="74AB05F6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F139E4"/>
    <w:rsid w:val="7D8070EE"/>
    <w:rsid w:val="7D8C5497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2024-10-22T23:53:00Z</cp:lastPrinted>
  <dcterms:modified xsi:type="dcterms:W3CDTF">2024-10-31T01:09:34Z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