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南宁市税务局第</w:t>
      </w:r>
      <w:r>
        <w:rPr>
          <w:rFonts w:hint="eastAsia" w:ascii="华文中宋" w:hAnsi="华文中宋" w:eastAsia="华文中宋" w:cs="华文中宋"/>
          <w:b/>
          <w:bCs/>
          <w:color w:val="FF0000"/>
          <w:spacing w:val="-24"/>
          <w:sz w:val="52"/>
          <w:szCs w:val="52"/>
          <w:lang w:eastAsia="zh-CN"/>
        </w:rPr>
        <w:t>二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3" w:name="_GoBack"/>
      <w:bookmarkStart w:id="0" w:name="_Toc33371261"/>
      <w:bookmarkStart w:id="1" w:name="_Toc33370868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color w:val="FF0000"/>
          <w:spacing w:val="2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pacing w:val="20"/>
          <w:sz w:val="32"/>
        </w:rPr>
        <w:t>稽罚告〔20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25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20</w:t>
      </w:r>
      <w:r>
        <w:rPr>
          <w:rFonts w:hint="eastAsia" w:ascii="仿宋_GB2312" w:eastAsia="仿宋_GB2312"/>
          <w:spacing w:val="20"/>
          <w:sz w:val="32"/>
        </w:rPr>
        <w:t>号</w:t>
      </w:r>
    </w:p>
    <w:bookmarkEnd w:id="3"/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</w:rPr>
      </w:pPr>
      <w:r>
        <w:rPr>
          <w:rFonts w:hint="eastAsia" w:ascii="仿宋_GB2312" w:hAnsi="仿宋" w:eastAsia="仿宋_GB2312"/>
          <w:color w:val="auto"/>
          <w:spacing w:val="-20"/>
          <w:sz w:val="32"/>
          <w:szCs w:val="32"/>
          <w:lang w:eastAsia="zh-CN"/>
        </w:rPr>
        <w:t>广西南宁山之合建材有限公司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（纳税人识别号：</w:t>
      </w:r>
      <w:r>
        <w:rPr>
          <w:rFonts w:hint="eastAsia" w:ascii="仿宋_GB2312" w:hAnsi="仿宋" w:eastAsia="仿宋_GB2312"/>
          <w:color w:val="auto"/>
          <w:spacing w:val="-20"/>
          <w:sz w:val="32"/>
          <w:szCs w:val="32"/>
          <w:lang w:eastAsia="zh-CN"/>
        </w:rPr>
        <w:t>91450107MA5N9AT916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7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对你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</w:rPr>
        <w:t>（地址：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南宁市西乡塘区北湖北路6号荣和MOCO社区5号楼2单元1602号房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</w:rPr>
        <w:t>的税收违法行为拟作出行政处罚决定，根据《中华人民共和国税收征收管理法》第八条、《中华人民共和国行政处罚法》第四十四条、第六十三条、第六十四条规定，现将有关事项告知如下：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7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 xml:space="preserve">一、税务行政处罚的事实、理由、依据及拟作出的处罚决定: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（一）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spacing w:val="0"/>
          <w:sz w:val="32"/>
          <w:szCs w:val="32"/>
        </w:rPr>
        <w:t>公司属于失联企业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你公司未在税务登记注册地址和生产经营地址经营，法定代表人、财务负责人、办税人电话无法联系 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2025年4月16日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被主管税务局出具证明认定为失联企业</w:t>
      </w:r>
      <w:r>
        <w:rPr>
          <w:rFonts w:hint="eastAsia" w:ascii="仿宋_GB2312" w:hAnsi="宋体" w:eastAsia="仿宋_GB2312"/>
          <w:sz w:val="32"/>
          <w:szCs w:val="32"/>
        </w:rPr>
        <w:t>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534" w:firstLineChars="167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经查询，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你公司2023年取得增值税专用发票共24份，发票金额共计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2,829,385.14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元，税额共计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367,106.86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元，价税合计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3,196,492.00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元。货物名称：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*非金属矿物制品*P·C42.5水泥、*代理记账*代理记账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，开票方：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广西崇左海中贸易有限责任公司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陆川县力源建材有限公司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广西中务信息科技集团有限责任公司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2.领用、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2022年12月16日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日期间领用增值税专用发票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，发票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4500222130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，发票号码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08720001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08720020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(20份)、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03088611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03088630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（20份）、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09639026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09639045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(20份)；发票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4500232130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发票号码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00389773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00389792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（20份）、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00429077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00429089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（13份）。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（正常开具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72份，作废2份：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发票代码4500222130，发票号码03088623，发票代码4500232130，发票号码00389781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），正常开具的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72份增值税专用发票，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发票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4500222130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，发票号码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08720001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08720020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(20份)、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03088611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03088622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（12份）、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03088624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03088630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（7份）、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09639026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09639045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(20份)；发票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4500232130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发票号码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00389773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00389780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（8份）、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00389782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00389786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（5份）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发票金额共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5,186,525.68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元，税额共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674,248.28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元，价税合计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5,860,773.96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元，货物名称：*非金属矿物制品*海螺水泥，受票方：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广西裕铠建材有限公司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广西博安建材有限公司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广西博怀建材有限公司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等公司，开票金额与申报金额一致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2024年12月30日、2025年1月13日、2025年1月16日国家税务总局玉林市税务局稽查局开具《已证实虚开通知单》3份，认定你公司开具上述的20份（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广西颖迈建材有限公司6份、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广西裕铠建材有限公司11份、广西博安建材有限公司3份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为虚开发票，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发票号码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08720008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08720012（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5份）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、03088617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03088622（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6份）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03088614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～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03088616（3份）、08720018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～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08720020（3份）、08720002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～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08720004（</w:t>
      </w:r>
      <w:r>
        <w:rPr>
          <w:rFonts w:hint="eastAsia" w:ascii="仿宋_GB2312" w:hAnsi="黑体" w:eastAsia="仿宋_GB2312" w:cs="黑体"/>
          <w:b w:val="0"/>
          <w:bCs/>
          <w:color w:val="auto"/>
          <w:sz w:val="32"/>
          <w:szCs w:val="32"/>
          <w:lang w:val="en-US" w:eastAsia="zh-CN"/>
        </w:rPr>
        <w:t>3份）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发票金额共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1,533,888.46元，税额共199,405.50元，价税合计1,733,293.96元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结余19份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增值税专用发票，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发票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4500232130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发票号码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00389787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00389792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（6份）、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00429077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00429089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（13份），未查询到开票记录。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水泥购销品名、数量不匹配</w:t>
      </w:r>
    </w:p>
    <w:tbl>
      <w:tblPr>
        <w:tblStyle w:val="7"/>
        <w:tblW w:w="91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410"/>
        <w:gridCol w:w="1080"/>
        <w:gridCol w:w="1155"/>
        <w:gridCol w:w="160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1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货物或应税劳务、服务名称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Style w:val="9"/>
                <w:rFonts w:hAnsi="宋体"/>
                <w:lang w:val="en-US" w:eastAsia="zh-CN" w:bidi="ar"/>
              </w:rPr>
              <w:t>非金属矿物制品</w:t>
            </w:r>
            <w:r>
              <w:rPr>
                <w:rStyle w:val="10"/>
                <w:rFonts w:hAnsi="宋体"/>
                <w:lang w:val="en-US" w:eastAsia="zh-CN" w:bidi="ar"/>
              </w:rPr>
              <w:t>*</w:t>
            </w:r>
            <w:r>
              <w:rPr>
                <w:rStyle w:val="9"/>
                <w:rFonts w:hAnsi="宋体"/>
                <w:lang w:val="en-US" w:eastAsia="zh-CN" w:bidi="ar"/>
              </w:rPr>
              <w:t>水泥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PO42.5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1285.71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398230.08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51769.92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Style w:val="9"/>
                <w:rFonts w:hAnsi="宋体"/>
                <w:lang w:val="en-US" w:eastAsia="zh-CN" w:bidi="ar"/>
              </w:rPr>
              <w:t>非金属矿物制品</w:t>
            </w:r>
            <w:r>
              <w:rPr>
                <w:rStyle w:val="10"/>
                <w:rFonts w:hAnsi="宋体"/>
                <w:lang w:val="en-US" w:eastAsia="zh-CN" w:bidi="ar"/>
              </w:rPr>
              <w:t>*</w:t>
            </w:r>
            <w:r>
              <w:rPr>
                <w:rStyle w:val="9"/>
                <w:rFonts w:hAnsi="宋体"/>
                <w:lang w:val="en-US" w:eastAsia="zh-CN" w:bidi="ar"/>
              </w:rPr>
              <w:t>海螺牌水泥</w:t>
            </w:r>
            <w:r>
              <w:rPr>
                <w:rStyle w:val="10"/>
                <w:rFonts w:hAnsi="宋体"/>
                <w:lang w:val="en-US" w:eastAsia="zh-CN" w:bidi="ar"/>
              </w:rPr>
              <w:t>.</w:t>
            </w:r>
            <w:r>
              <w:rPr>
                <w:rStyle w:val="9"/>
                <w:rFonts w:hAnsi="宋体"/>
                <w:lang w:val="en-US" w:eastAsia="zh-CN" w:bidi="ar"/>
              </w:rPr>
              <w:t>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PC42.5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335353.98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43596.02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Style w:val="9"/>
                <w:rFonts w:hAnsi="宋体"/>
                <w:lang w:val="en-US" w:eastAsia="zh-CN" w:bidi="ar"/>
              </w:rPr>
              <w:t>非金属矿物制品</w:t>
            </w:r>
            <w:r>
              <w:rPr>
                <w:rStyle w:val="10"/>
                <w:rFonts w:hAnsi="宋体"/>
                <w:lang w:val="en-US" w:eastAsia="zh-CN" w:bidi="ar"/>
              </w:rPr>
              <w:t>*P·O42.5</w:t>
            </w:r>
            <w:r>
              <w:rPr>
                <w:rStyle w:val="9"/>
                <w:rFonts w:hAnsi="宋体"/>
                <w:lang w:val="en-US" w:eastAsia="zh-CN" w:bidi="ar"/>
              </w:rPr>
              <w:t>水泥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光塑袋装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3609.8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1313430.99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170746.01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Style w:val="9"/>
                <w:rFonts w:hAnsi="宋体"/>
                <w:lang w:val="en-US" w:eastAsia="zh-CN" w:bidi="ar"/>
              </w:rPr>
              <w:t>非金属矿物制品</w:t>
            </w:r>
            <w:r>
              <w:rPr>
                <w:rStyle w:val="10"/>
                <w:rFonts w:hAnsi="宋体"/>
                <w:lang w:val="en-US" w:eastAsia="zh-CN" w:bidi="ar"/>
              </w:rPr>
              <w:t>*P·C42.5</w:t>
            </w:r>
            <w:r>
              <w:rPr>
                <w:rStyle w:val="9"/>
                <w:rFonts w:hAnsi="宋体"/>
                <w:lang w:val="en-US" w:eastAsia="zh-CN" w:bidi="ar"/>
              </w:rPr>
              <w:t>水泥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光塑袋装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571840.7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*非金属矿物制品*M32.5水泥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光塑袋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200340.71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26044.29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8342.01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2819196.46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366495.54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销售情况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货物或应税劳务、服务名称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*非金属矿物制品*水泥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PP32.5R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43672.57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*非金属矿物制品*海螺水泥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P.C42.5水泥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1197378.8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*非金属矿物制品*海螺水泥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P.O42.5水泥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9750.5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3286293.79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427218.21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*非金属矿物制品*海螺水泥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砌筑水泥M32.5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2104.4999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617622.99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80290.97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15621.00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5144968.15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668845.81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银行账户资金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流水情况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经查询你公司向税务机关报备的银行账户（中国建设银行股份有限公司南宁北湖支行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资金流水明细统计及开票价税合计金额比对如下表：</w:t>
      </w:r>
    </w:p>
    <w:tbl>
      <w:tblPr>
        <w:tblStyle w:val="7"/>
        <w:tblW w:w="9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786"/>
        <w:gridCol w:w="220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收到资金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开具发票价税合计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广西宝光明建设有限公司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广西冠伟建设工程有限公司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1874400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广西海阔建设工程有限公司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广西昊润建设有限公司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广西和汇建设工程有限公司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广西环强商贸有限公司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广西康滕建设工程有限公司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广西同盛建筑装饰工程有限公司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广西展霖建设集团有限公司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广西壮宇建设投资有限公司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广西百筑建设工程有限公司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广西颖迈建材有限公司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广西裕铠建材有限公司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933940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971803.96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-37863.96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广西博安建材有限公司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广西博怀建材有限公司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274894.75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-57035.25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广东超越装饰设计有限公司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广西兴玖贸易有限公司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173195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公司开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增值税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专用发票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后走逃失联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，进销不匹配且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部分已被认定为虚开发票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上述行为属于开具与实际经营业务情况不符的增值税专用发票行为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违反了《中华人民共和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国发票管理办法》</w:t>
      </w:r>
      <w:r>
        <w:rPr>
          <w:rFonts w:hint="eastAsia" w:ascii="仿宋_GB2312" w:eastAsia="仿宋_GB2312"/>
          <w:spacing w:val="0"/>
          <w:sz w:val="32"/>
          <w:szCs w:val="32"/>
        </w:rPr>
        <w:t>（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eastAsia="仿宋_GB2312"/>
          <w:spacing w:val="0"/>
          <w:sz w:val="32"/>
          <w:szCs w:val="32"/>
        </w:rPr>
        <w:t>令第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0"/>
          <w:sz w:val="32"/>
          <w:szCs w:val="32"/>
        </w:rPr>
        <w:t>号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</w:rPr>
        <w:t>，国务院令第7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lang w:val="en-US" w:eastAsia="zh-CN"/>
        </w:rPr>
        <w:t>64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</w:rPr>
        <w:t>号修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lang w:eastAsia="zh-CN"/>
        </w:rPr>
        <w:t>订</w:t>
      </w:r>
      <w:r>
        <w:rPr>
          <w:rFonts w:hint="eastAsia" w:ascii="仿宋_GB2312" w:eastAsia="仿宋_GB2312"/>
          <w:spacing w:val="0"/>
          <w:sz w:val="32"/>
          <w:szCs w:val="32"/>
        </w:rPr>
        <w:t>）第二十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pacing w:val="0"/>
          <w:sz w:val="32"/>
          <w:szCs w:val="32"/>
        </w:rPr>
        <w:t>条第一款、第二款第（一）项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的规定</w:t>
      </w:r>
      <w:r>
        <w:rPr>
          <w:rFonts w:hint="eastAsia" w:ascii="仿宋_GB2312" w:hAnsi="仿宋_GB2312" w:eastAsia="仿宋_GB2312" w:cs="仿宋_GB2312"/>
          <w:color w:val="0000FF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9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根据《中华人民共和国发票管理办法》（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eastAsia="仿宋_GB2312"/>
          <w:spacing w:val="0"/>
          <w:sz w:val="32"/>
          <w:szCs w:val="32"/>
        </w:rPr>
        <w:t>令第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0"/>
          <w:sz w:val="32"/>
          <w:szCs w:val="32"/>
        </w:rPr>
        <w:t>号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</w:rPr>
        <w:t>，国务院令第7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lang w:val="en-US" w:eastAsia="zh-CN"/>
        </w:rPr>
        <w:t>64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</w:rPr>
        <w:t>号修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lang w:eastAsia="zh-CN"/>
        </w:rPr>
        <w:t>订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）第三十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五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条第一款的规定，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spacing w:val="0"/>
          <w:sz w:val="32"/>
          <w:szCs w:val="32"/>
        </w:rPr>
        <w:t>虚开发票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行为符合《国家税务总局广西壮族自治区税务局关于修订〈广西壮族自治区税务行政处罚裁量基准〉的公告》（国家税务总局广西壮族自治区税务局公告202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年第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号）第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项规定的“特别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严重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”裁量阶次适用条件，拟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对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虚开发票行为处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以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0,000.00元的罚款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二、你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三、若拟对你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元）以上，或符合《中华人民共和国行政处罚法》第六十三条规定的其他情形的，你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有要求听证的权利。可自收到本告知书之日起五个工作日内向我局书面提出听证申请；逾期不提出，视为放弃听证权利。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800" w:firstLineChars="1500"/>
        <w:jc w:val="left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二〇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二五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十六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79" w:rightChars="228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4" w:leftChars="20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44C9"/>
    <w:rsid w:val="01C07810"/>
    <w:rsid w:val="05450C16"/>
    <w:rsid w:val="083D36D9"/>
    <w:rsid w:val="087A54D7"/>
    <w:rsid w:val="08BA6B8B"/>
    <w:rsid w:val="0A912B78"/>
    <w:rsid w:val="0C4B7BEA"/>
    <w:rsid w:val="0F626DB4"/>
    <w:rsid w:val="0FC479C6"/>
    <w:rsid w:val="1616511B"/>
    <w:rsid w:val="16AC602F"/>
    <w:rsid w:val="183F7B9A"/>
    <w:rsid w:val="18442F3C"/>
    <w:rsid w:val="193D689D"/>
    <w:rsid w:val="19DE28BC"/>
    <w:rsid w:val="19E46D23"/>
    <w:rsid w:val="1AE83477"/>
    <w:rsid w:val="1D692209"/>
    <w:rsid w:val="1DCD59C0"/>
    <w:rsid w:val="1ED61A8B"/>
    <w:rsid w:val="1F3E772A"/>
    <w:rsid w:val="1F994CC1"/>
    <w:rsid w:val="25E025F7"/>
    <w:rsid w:val="2639236B"/>
    <w:rsid w:val="26731712"/>
    <w:rsid w:val="26D22BF3"/>
    <w:rsid w:val="281736AD"/>
    <w:rsid w:val="284F681E"/>
    <w:rsid w:val="2A2A6DAE"/>
    <w:rsid w:val="2AB368D9"/>
    <w:rsid w:val="2CC727B3"/>
    <w:rsid w:val="2CFD5F52"/>
    <w:rsid w:val="2D896D97"/>
    <w:rsid w:val="30894A49"/>
    <w:rsid w:val="30E56CD2"/>
    <w:rsid w:val="3270702B"/>
    <w:rsid w:val="32EE790B"/>
    <w:rsid w:val="3324107F"/>
    <w:rsid w:val="353A0988"/>
    <w:rsid w:val="35967563"/>
    <w:rsid w:val="388206BF"/>
    <w:rsid w:val="39DC4F6F"/>
    <w:rsid w:val="3C4C0E97"/>
    <w:rsid w:val="3ED265B7"/>
    <w:rsid w:val="3F010653"/>
    <w:rsid w:val="3F967709"/>
    <w:rsid w:val="40113D0F"/>
    <w:rsid w:val="420E309E"/>
    <w:rsid w:val="435C75A2"/>
    <w:rsid w:val="4395485E"/>
    <w:rsid w:val="45450C82"/>
    <w:rsid w:val="458207BA"/>
    <w:rsid w:val="461E5A7D"/>
    <w:rsid w:val="462C3BCC"/>
    <w:rsid w:val="46B86EED"/>
    <w:rsid w:val="47C94F0B"/>
    <w:rsid w:val="47F4334B"/>
    <w:rsid w:val="48F944F8"/>
    <w:rsid w:val="497105B7"/>
    <w:rsid w:val="49AF11B9"/>
    <w:rsid w:val="4A4130CB"/>
    <w:rsid w:val="4AA72C72"/>
    <w:rsid w:val="4AD21CEB"/>
    <w:rsid w:val="4B47031F"/>
    <w:rsid w:val="4B6E1472"/>
    <w:rsid w:val="4F1F7BA0"/>
    <w:rsid w:val="502C0859"/>
    <w:rsid w:val="517174D4"/>
    <w:rsid w:val="52F75A62"/>
    <w:rsid w:val="551D64A5"/>
    <w:rsid w:val="56B1799C"/>
    <w:rsid w:val="58DF439A"/>
    <w:rsid w:val="5A58653C"/>
    <w:rsid w:val="5AB844AF"/>
    <w:rsid w:val="5C2C3CE4"/>
    <w:rsid w:val="5D460808"/>
    <w:rsid w:val="61376B00"/>
    <w:rsid w:val="61DC321A"/>
    <w:rsid w:val="63D802E8"/>
    <w:rsid w:val="65AA46D3"/>
    <w:rsid w:val="66926228"/>
    <w:rsid w:val="68EC4A51"/>
    <w:rsid w:val="6A213EFD"/>
    <w:rsid w:val="6B243296"/>
    <w:rsid w:val="6D73296B"/>
    <w:rsid w:val="6DDA7330"/>
    <w:rsid w:val="6DF11661"/>
    <w:rsid w:val="6FB16E5B"/>
    <w:rsid w:val="70AB2D23"/>
    <w:rsid w:val="71014C0A"/>
    <w:rsid w:val="71431B7C"/>
    <w:rsid w:val="73602828"/>
    <w:rsid w:val="747156A2"/>
    <w:rsid w:val="74C4063B"/>
    <w:rsid w:val="74F760C2"/>
    <w:rsid w:val="77281A15"/>
    <w:rsid w:val="78DD7B6A"/>
    <w:rsid w:val="7A455C3A"/>
    <w:rsid w:val="7BE05730"/>
    <w:rsid w:val="7C904B29"/>
    <w:rsid w:val="7D186F5D"/>
    <w:rsid w:val="7EA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2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3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2024-01-29T00:11:00Z</dcterms:created>
  <dc:creator>Administrator</dc:creator>
  <cp:lastModifiedBy>梁绰绰</cp:lastModifiedBy>
  <dcterms:modified xsi:type="dcterms:W3CDTF">2025-07-25T01:35:32Z</dcterms:modified>
  <dc:title>国家税务总局南宁市税务局第一稽查局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