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2FEB2">
      <w:pPr>
        <w:pStyle w:val="3"/>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14:paraId="7814FD36">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14:paraId="709D806F">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spacing w:val="20"/>
          <w:sz w:val="32"/>
          <w:szCs w:val="32"/>
          <w:u w:val="single"/>
        </w:rPr>
      </w:pPr>
      <w:r>
        <w:rPr>
          <w:rFonts w:hint="eastAsia" w:ascii="仿宋" w:hAnsi="仿宋" w:eastAsia="仿宋" w:cs="仿宋"/>
          <w:sz w:val="32"/>
          <w:szCs w:val="32"/>
          <w:lang w:eastAsia="zh-CN"/>
        </w:rPr>
        <w:t>南市税四稽</w:t>
      </w:r>
      <w:r>
        <w:rPr>
          <w:rFonts w:hint="eastAsia" w:ascii="仿宋" w:hAnsi="仿宋" w:eastAsia="仿宋" w:cs="仿宋"/>
          <w:sz w:val="32"/>
          <w:szCs w:val="32"/>
        </w:rPr>
        <w:t>通</w:t>
      </w:r>
      <w:r>
        <w:rPr>
          <w:rFonts w:hint="eastAsia" w:ascii="仿宋" w:hAnsi="仿宋" w:eastAsia="仿宋" w:cs="仿宋"/>
        </w:rPr>
        <w:t>〔20</w:t>
      </w:r>
      <w:r>
        <w:rPr>
          <w:rFonts w:hint="eastAsia" w:ascii="仿宋" w:hAnsi="仿宋" w:eastAsia="仿宋" w:cs="仿宋"/>
          <w:lang w:val="en-US" w:eastAsia="zh-CN"/>
        </w:rPr>
        <w:t>26</w:t>
      </w:r>
      <w:r>
        <w:rPr>
          <w:rFonts w:hint="eastAsia" w:ascii="仿宋" w:hAnsi="仿宋" w:eastAsia="仿宋" w:cs="仿宋"/>
        </w:rPr>
        <w:t>〕</w:t>
      </w:r>
      <w:r>
        <w:rPr>
          <w:rFonts w:hint="eastAsia" w:ascii="仿宋" w:hAnsi="仿宋" w:eastAsia="仿宋" w:cs="仿宋"/>
          <w:lang w:val="en-US" w:eastAsia="zh-CN"/>
        </w:rPr>
        <w:t>88</w:t>
      </w:r>
      <w:r>
        <w:rPr>
          <w:rFonts w:hint="eastAsia" w:ascii="仿宋" w:hAnsi="仿宋" w:eastAsia="仿宋" w:cs="仿宋"/>
          <w:sz w:val="32"/>
          <w:szCs w:val="32"/>
        </w:rPr>
        <w:t>号</w:t>
      </w:r>
    </w:p>
    <w:p w14:paraId="32D38A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14:paraId="2CB0C4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sz w:val="32"/>
          <w:lang w:eastAsia="zh-CN"/>
        </w:rPr>
      </w:pPr>
      <w:r>
        <w:rPr>
          <w:rFonts w:hint="eastAsia" w:ascii="仿宋" w:hAnsi="仿宋" w:eastAsia="仿宋" w:cs="仿宋"/>
          <w:sz w:val="32"/>
          <w:szCs w:val="32"/>
          <w:lang w:val="en-US" w:eastAsia="zh-CN"/>
        </w:rPr>
        <w:t>广西南宁采荷营销策划有限公司</w:t>
      </w:r>
      <w:r>
        <w:rPr>
          <w:rFonts w:hint="eastAsia" w:ascii="仿宋" w:hAnsi="仿宋" w:eastAsia="仿宋" w:cs="仿宋"/>
          <w:lang w:val="en-US" w:eastAsia="zh-CN"/>
        </w:rPr>
        <w:t>(纳税人识别号：</w:t>
      </w:r>
      <w:r>
        <w:rPr>
          <w:rFonts w:hint="eastAsia" w:ascii="仿宋" w:hAnsi="仿宋" w:eastAsia="仿宋" w:cs="仿宋"/>
          <w:lang w:eastAsia="zh-CN"/>
        </w:rPr>
        <w:t>91450100MA5PF73M9Y）</w:t>
      </w:r>
      <w:r>
        <w:rPr>
          <w:rFonts w:hint="eastAsia" w:ascii="仿宋" w:hAnsi="仿宋" w:eastAsia="仿宋" w:cs="仿宋"/>
          <w:color w:val="000000"/>
          <w:spacing w:val="-34"/>
          <w:sz w:val="32"/>
          <w:lang w:eastAsia="zh-CN"/>
        </w:rPr>
        <w:t>：</w:t>
      </w:r>
    </w:p>
    <w:p w14:paraId="73E26048">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rPr>
        <w:t>事由：</w:t>
      </w:r>
      <w:r>
        <w:rPr>
          <w:rFonts w:hint="eastAsia" w:ascii="仿宋" w:hAnsi="仿宋" w:eastAsia="仿宋" w:cs="仿宋"/>
          <w:color w:val="000000"/>
          <w:sz w:val="32"/>
          <w:lang w:eastAsia="zh-CN"/>
        </w:rPr>
        <w:t>提供相关涉税资料</w:t>
      </w:r>
      <w:r>
        <w:rPr>
          <w:rFonts w:hint="eastAsia" w:ascii="仿宋" w:hAnsi="仿宋" w:eastAsia="仿宋" w:cs="仿宋"/>
        </w:rPr>
        <w:t>。</w:t>
      </w:r>
    </w:p>
    <w:p w14:paraId="65DE7076">
      <w:pPr>
        <w:widowControl/>
        <w:spacing w:line="560" w:lineRule="exact"/>
        <w:ind w:firstLine="632" w:firstLineChars="200"/>
        <w:rPr>
          <w:rFonts w:hint="eastAsia" w:ascii="仿宋" w:hAnsi="仿宋" w:eastAsia="仿宋" w:cs="仿宋"/>
          <w:sz w:val="32"/>
          <w:lang w:eastAsia="zh-CN"/>
        </w:rPr>
      </w:pPr>
      <w:r>
        <w:rPr>
          <w:rFonts w:hint="eastAsia" w:ascii="仿宋" w:hAnsi="仿宋" w:eastAsia="仿宋" w:cs="仿宋"/>
          <w:sz w:val="32"/>
        </w:rPr>
        <w:t>依据：</w:t>
      </w:r>
      <w:r>
        <w:rPr>
          <w:rFonts w:hint="eastAsia" w:ascii="仿宋" w:hAnsi="仿宋" w:eastAsia="仿宋" w:cs="仿宋"/>
        </w:rPr>
        <w:t>根据《中华人民共和国税收征收管理法》第五十六条“纳税人、扣缴义务人必须接受税务机关依法进行的税务检查，</w:t>
      </w:r>
      <w:r>
        <w:rPr>
          <w:rFonts w:hint="eastAsia" w:ascii="仿宋" w:hAnsi="仿宋" w:eastAsia="仿宋" w:cs="仿宋"/>
          <w:sz w:val="32"/>
        </w:rPr>
        <w:t>如实反映情况，提供有关资料，不得拒绝、隐瞒。”</w:t>
      </w:r>
    </w:p>
    <w:p w14:paraId="1FA1CC24">
      <w:pPr>
        <w:widowControl/>
        <w:spacing w:line="560" w:lineRule="exact"/>
        <w:ind w:firstLine="632" w:firstLineChars="200"/>
        <w:rPr>
          <w:rFonts w:hint="eastAsia" w:ascii="仿宋" w:hAnsi="仿宋" w:eastAsia="仿宋" w:cs="仿宋"/>
          <w:sz w:val="32"/>
          <w:lang w:val="en-US" w:eastAsia="zh-CN"/>
        </w:rPr>
      </w:pPr>
      <w:r>
        <w:rPr>
          <w:rFonts w:hint="eastAsia" w:ascii="仿宋" w:hAnsi="仿宋" w:eastAsia="仿宋" w:cs="仿宋"/>
          <w:sz w:val="32"/>
          <w:lang w:val="en-US" w:eastAsia="zh-CN"/>
        </w:rPr>
        <w:t>通知内容：请你公司自收到本通知书之日起五日内向国家税务总局南宁市税务局第四稽查局提供以下涉税资料：</w:t>
      </w:r>
    </w:p>
    <w:p w14:paraId="52021E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营业执照复印件</w:t>
      </w:r>
    </w:p>
    <w:p w14:paraId="479DD3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基本账户银行开户许可证复印件</w:t>
      </w:r>
    </w:p>
    <w:p w14:paraId="65B0D2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法定代表人、</w:t>
      </w:r>
      <w:r>
        <w:rPr>
          <w:rFonts w:hint="eastAsia"/>
          <w:sz w:val="30"/>
          <w:szCs w:val="30"/>
          <w:u w:val="none"/>
          <w:lang w:val="en-US" w:eastAsia="zh-CN"/>
        </w:rPr>
        <w:t>实际负责人、</w:t>
      </w:r>
      <w:r>
        <w:rPr>
          <w:rFonts w:hint="eastAsia" w:ascii="仿宋" w:hAnsi="仿宋" w:eastAsia="仿宋" w:cs="仿宋"/>
        </w:rPr>
        <w:t>财务负责人身份证复印件</w:t>
      </w:r>
    </w:p>
    <w:p w14:paraId="631196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公司章程复印件</w:t>
      </w:r>
    </w:p>
    <w:p w14:paraId="7368E9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lang w:eastAsia="zh-CN"/>
        </w:rPr>
      </w:pPr>
      <w:r>
        <w:rPr>
          <w:rFonts w:hint="eastAsia" w:ascii="仿宋" w:hAnsi="仿宋" w:eastAsia="仿宋" w:cs="仿宋"/>
        </w:rPr>
        <w:t>检查年度</w:t>
      </w:r>
      <w:r>
        <w:rPr>
          <w:rFonts w:hint="eastAsia" w:ascii="仿宋" w:hAnsi="仿宋" w:eastAsia="仿宋" w:cs="仿宋"/>
          <w:lang w:eastAsia="zh-CN"/>
        </w:rPr>
        <w:t>所属年度收入（或利润）明细表、资产负债表、业务状况表（或科目余额表，含表内和表外）复印件</w:t>
      </w:r>
    </w:p>
    <w:p w14:paraId="0E02E0D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增值税一般纳税</w:t>
      </w:r>
      <w:bookmarkStart w:id="0" w:name="_GoBack"/>
      <w:bookmarkEnd w:id="0"/>
      <w:r>
        <w:rPr>
          <w:rFonts w:hint="eastAsia" w:ascii="仿宋" w:hAnsi="仿宋" w:eastAsia="仿宋" w:cs="仿宋"/>
        </w:rPr>
        <w:t>人认定表复印件</w:t>
      </w:r>
    </w:p>
    <w:p w14:paraId="0E18B4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eastAsia" w:ascii="仿宋" w:hAnsi="仿宋" w:eastAsia="仿宋" w:cs="仿宋"/>
        </w:rPr>
      </w:pPr>
      <w:r>
        <w:rPr>
          <w:rFonts w:hint="eastAsia" w:ascii="仿宋" w:hAnsi="仿宋" w:eastAsia="仿宋" w:cs="仿宋"/>
        </w:rPr>
        <w:t>填写</w:t>
      </w:r>
      <w:r>
        <w:rPr>
          <w:rFonts w:hint="eastAsia" w:ascii="仿宋" w:hAnsi="仿宋" w:eastAsia="仿宋" w:cs="仿宋"/>
          <w:lang w:eastAsia="zh-CN"/>
        </w:rPr>
        <w:t>《纳税人</w:t>
      </w:r>
      <w:r>
        <w:rPr>
          <w:rFonts w:hint="eastAsia" w:ascii="仿宋" w:hAnsi="仿宋" w:eastAsia="仿宋" w:cs="仿宋"/>
        </w:rPr>
        <w:t>基本情况表</w:t>
      </w:r>
      <w:r>
        <w:rPr>
          <w:rFonts w:hint="eastAsia" w:ascii="仿宋" w:hAnsi="仿宋" w:eastAsia="仿宋" w:cs="仿宋"/>
          <w:lang w:eastAsia="zh-CN"/>
        </w:rPr>
        <w:t>》</w:t>
      </w:r>
    </w:p>
    <w:p w14:paraId="3C65F7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8" w:firstLineChars="202"/>
        <w:textAlignment w:val="auto"/>
        <w:rPr>
          <w:rFonts w:hint="default"/>
          <w:sz w:val="30"/>
          <w:szCs w:val="30"/>
          <w:lang w:val="en-US" w:eastAsia="zh-CN"/>
        </w:rPr>
      </w:pPr>
      <w:r>
        <w:rPr>
          <w:rFonts w:hint="eastAsia" w:ascii="仿宋" w:hAnsi="仿宋" w:eastAsia="仿宋" w:cs="仿宋"/>
        </w:rPr>
        <w:t>检查年度</w:t>
      </w:r>
      <w:r>
        <w:rPr>
          <w:rFonts w:hint="eastAsia" w:ascii="仿宋" w:hAnsi="仿宋" w:eastAsia="仿宋" w:cs="仿宋"/>
          <w:lang w:eastAsia="zh-CN"/>
        </w:rPr>
        <w:t>公司</w:t>
      </w:r>
      <w:r>
        <w:rPr>
          <w:rFonts w:hint="eastAsia" w:ascii="仿宋" w:hAnsi="仿宋" w:eastAsia="仿宋" w:cs="仿宋"/>
        </w:rPr>
        <w:t>已纳税</w:t>
      </w:r>
      <w:r>
        <w:rPr>
          <w:rFonts w:hint="eastAsia" w:ascii="仿宋" w:hAnsi="仿宋" w:eastAsia="仿宋" w:cs="仿宋"/>
          <w:lang w:eastAsia="zh-CN"/>
        </w:rPr>
        <w:t>金</w:t>
      </w:r>
      <w:r>
        <w:rPr>
          <w:rFonts w:hint="eastAsia" w:ascii="仿宋" w:hAnsi="仿宋" w:eastAsia="仿宋" w:cs="仿宋"/>
        </w:rPr>
        <w:t>统计表</w:t>
      </w:r>
      <w:r>
        <w:rPr>
          <w:rFonts w:hint="eastAsia" w:ascii="仿宋" w:hAnsi="仿宋" w:eastAsia="仿宋" w:cs="仿宋"/>
          <w:lang w:eastAsia="zh-CN"/>
        </w:rPr>
        <w:t>及各税种纳税申报表</w:t>
      </w:r>
    </w:p>
    <w:p w14:paraId="525394B2">
      <w:pPr>
        <w:pStyle w:val="2"/>
        <w:ind w:left="0" w:leftChars="0" w:firstLine="632" w:firstLineChars="200"/>
        <w:rPr>
          <w:rFonts w:hint="eastAsia" w:ascii="方正仿宋_GBK" w:hAnsi="方正仿宋_GBK" w:eastAsia="方正仿宋_GBK" w:cs="方正仿宋_GBK"/>
          <w:sz w:val="32"/>
          <w:szCs w:val="32"/>
          <w:u w:val="none"/>
          <w:lang w:val="en-US" w:eastAsia="zh-CN"/>
        </w:rPr>
      </w:pPr>
    </w:p>
    <w:p w14:paraId="47E84A3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szCs w:val="32"/>
          <w:lang w:val="en-US" w:eastAsia="zh-CN"/>
        </w:rPr>
      </w:pPr>
      <w:r>
        <w:rPr>
          <w:rFonts w:hint="eastAsia" w:ascii="仿宋_GB2312" w:hAnsi="宋体" w:eastAsia="仿宋_GB2312"/>
          <w:color w:val="000000"/>
          <w:sz w:val="32"/>
        </w:rPr>
        <w:t xml:space="preserve">          </w:t>
      </w:r>
      <w:r>
        <w:rPr>
          <w:rFonts w:hint="eastAsia" w:ascii="仿宋_GB2312"/>
          <w:szCs w:val="32"/>
          <w:lang w:val="en-US" w:eastAsia="zh-CN"/>
        </w:rPr>
        <w:t xml:space="preserve">                       </w:t>
      </w:r>
    </w:p>
    <w:p w14:paraId="154A8749">
      <w:pPr>
        <w:spacing w:line="560" w:lineRule="exact"/>
        <w:ind w:left="5760" w:hanging="5688" w:hangingChars="1800"/>
        <w:jc w:val="center"/>
        <w:rPr>
          <w:rFonts w:hint="eastAsia" w:ascii="仿宋_GB2312"/>
          <w:szCs w:val="32"/>
        </w:rPr>
      </w:pPr>
      <w:r>
        <w:rPr>
          <w:rFonts w:hint="eastAsia" w:ascii="仿宋_GB2312"/>
          <w:szCs w:val="32"/>
          <w:lang w:val="en-US" w:eastAsia="zh-CN"/>
        </w:rPr>
        <w:t xml:space="preserve">                                 </w:t>
      </w:r>
      <w:r>
        <w:rPr>
          <w:rFonts w:hint="eastAsia" w:ascii="仿宋_GB2312"/>
          <w:szCs w:val="32"/>
        </w:rPr>
        <w:t>二〇</w:t>
      </w:r>
      <w:r>
        <w:rPr>
          <w:rFonts w:hint="eastAsia" w:ascii="仿宋_GB2312"/>
          <w:szCs w:val="32"/>
          <w:lang w:eastAsia="zh-CN"/>
        </w:rPr>
        <w:t>二六</w:t>
      </w:r>
      <w:r>
        <w:rPr>
          <w:rFonts w:hint="eastAsia" w:ascii="仿宋_GB2312"/>
          <w:szCs w:val="32"/>
        </w:rPr>
        <w:t>年</w:t>
      </w:r>
      <w:r>
        <w:rPr>
          <w:rFonts w:hint="eastAsia" w:ascii="仿宋_GB2312"/>
          <w:szCs w:val="32"/>
          <w:lang w:eastAsia="zh-CN"/>
        </w:rPr>
        <w:t>五</w:t>
      </w:r>
      <w:r>
        <w:rPr>
          <w:rFonts w:hint="eastAsia" w:ascii="仿宋_GB2312"/>
          <w:szCs w:val="32"/>
        </w:rPr>
        <w:t>月</w:t>
      </w:r>
      <w:r>
        <w:rPr>
          <w:rFonts w:hint="eastAsia" w:ascii="仿宋_GB2312"/>
          <w:szCs w:val="32"/>
          <w:lang w:val="en-US" w:eastAsia="zh-CN"/>
        </w:rPr>
        <w:t>十九</w:t>
      </w:r>
      <w:r>
        <w:rPr>
          <w:rFonts w:hint="eastAsia" w:ascii="仿宋_GB2312"/>
          <w:szCs w:val="32"/>
        </w:rPr>
        <w:t>日</w:t>
      </w:r>
    </w:p>
    <w:p w14:paraId="784DE851">
      <w:pPr>
        <w:spacing w:line="560" w:lineRule="exact"/>
        <w:ind w:left="5760" w:hanging="5688" w:hangingChars="1800"/>
        <w:jc w:val="center"/>
        <w:rPr>
          <w:rFonts w:hint="eastAsia" w:ascii="仿宋_GB2312"/>
          <w:szCs w:val="32"/>
        </w:rPr>
      </w:pPr>
    </w:p>
    <w:p w14:paraId="6B5206D6">
      <w:pPr>
        <w:keepNext w:val="0"/>
        <w:keepLines w:val="0"/>
        <w:pageBreakBefore w:val="0"/>
        <w:widowControl w:val="0"/>
        <w:kinsoku/>
        <w:wordWrap/>
        <w:overflowPunct/>
        <w:topLinePunct w:val="0"/>
        <w:autoSpaceDE/>
        <w:autoSpaceDN/>
        <w:bidi w:val="0"/>
        <w:adjustRightInd/>
        <w:snapToGrid/>
        <w:ind w:left="0" w:firstLine="412" w:firstLineChars="200"/>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14:paraId="61A73369">
      <w:pPr>
        <w:pStyle w:val="2"/>
        <w:rPr>
          <w:rFonts w:hint="eastAsia"/>
          <w:lang w:eastAsia="zh-CN"/>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2503170</wp:posOffset>
            </wp:positionH>
            <wp:positionV relativeFrom="paragraph">
              <wp:posOffset>118745</wp:posOffset>
            </wp:positionV>
            <wp:extent cx="1141095" cy="1141095"/>
            <wp:effectExtent l="0" t="0" r="1905" b="1905"/>
            <wp:wrapThrough wrapText="bothSides">
              <wp:wrapPolygon>
                <wp:start x="0" y="0"/>
                <wp:lineTo x="0" y="21348"/>
                <wp:lineTo x="21348" y="21348"/>
                <wp:lineTo x="21348" y="0"/>
                <wp:lineTo x="0" y="0"/>
              </wp:wrapPolygon>
            </wp:wrapThrough>
            <wp:docPr id="4" name="图片 3"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清廉稽查"/>
                    <pic:cNvPicPr>
                      <a:picLocks noChangeAspect="1"/>
                    </pic:cNvPicPr>
                  </pic:nvPicPr>
                  <pic:blipFill>
                    <a:blip r:embed="rId5"/>
                    <a:stretch>
                      <a:fillRect/>
                    </a:stretch>
                  </pic:blipFill>
                  <pic:spPr>
                    <a:xfrm>
                      <a:off x="0" y="0"/>
                      <a:ext cx="1141095" cy="1141095"/>
                    </a:xfrm>
                    <a:prstGeom prst="rect">
                      <a:avLst/>
                    </a:prstGeom>
                    <a:noFill/>
                    <a:ln>
                      <a:noFill/>
                    </a:ln>
                  </pic:spPr>
                </pic:pic>
              </a:graphicData>
            </a:graphic>
          </wp:anchor>
        </w:drawing>
      </w:r>
    </w:p>
    <w:p w14:paraId="420A33C2">
      <w:pPr>
        <w:spacing w:line="560" w:lineRule="exact"/>
        <w:ind w:left="5760" w:hanging="5688" w:hangingChars="1800"/>
        <w:jc w:val="center"/>
        <w:rPr>
          <w:rFonts w:hint="eastAsia" w:ascii="仿宋_GB2312"/>
          <w:szCs w:val="32"/>
        </w:rPr>
      </w:pPr>
    </w:p>
    <w:sectPr>
      <w:footerReference r:id="rId3" w:type="default"/>
      <w:pgSz w:w="11906" w:h="16838"/>
      <w:pgMar w:top="1134" w:right="1474" w:bottom="1134" w:left="1588" w:header="851" w:footer="992" w:gutter="0"/>
      <w:pgNumType w:fmt="numberInDash"/>
      <w:cols w:space="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50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2DFA07">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5D2DFA07">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00F7C"/>
    <w:multiLevelType w:val="singleLevel"/>
    <w:tmpl w:val="BF900F7C"/>
    <w:lvl w:ilvl="0" w:tentative="0">
      <w:start w:val="1"/>
      <w:numFmt w:val="decimal"/>
      <w:lvlText w:val="%1."/>
      <w:lvlJc w:val="left"/>
      <w:pPr>
        <w:tabs>
          <w:tab w:val="left" w:pos="52"/>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11C45E0"/>
    <w:rsid w:val="050D52E8"/>
    <w:rsid w:val="085E2043"/>
    <w:rsid w:val="09A07FFE"/>
    <w:rsid w:val="0CED1175"/>
    <w:rsid w:val="0CFFB5C7"/>
    <w:rsid w:val="0D180E80"/>
    <w:rsid w:val="0EA6632F"/>
    <w:rsid w:val="11373EA4"/>
    <w:rsid w:val="154571E9"/>
    <w:rsid w:val="16D90BCD"/>
    <w:rsid w:val="178649E3"/>
    <w:rsid w:val="17F41A61"/>
    <w:rsid w:val="185F03E1"/>
    <w:rsid w:val="186C7083"/>
    <w:rsid w:val="1AD76386"/>
    <w:rsid w:val="1CA03578"/>
    <w:rsid w:val="1CB55FE4"/>
    <w:rsid w:val="24867316"/>
    <w:rsid w:val="251A4881"/>
    <w:rsid w:val="265964DE"/>
    <w:rsid w:val="265D0534"/>
    <w:rsid w:val="28BE3AD7"/>
    <w:rsid w:val="2ADB3F65"/>
    <w:rsid w:val="2B3E2026"/>
    <w:rsid w:val="2B7B5554"/>
    <w:rsid w:val="2CB60BE3"/>
    <w:rsid w:val="2D663F0E"/>
    <w:rsid w:val="2D8A6F6F"/>
    <w:rsid w:val="2E914375"/>
    <w:rsid w:val="2F154F6E"/>
    <w:rsid w:val="31300F24"/>
    <w:rsid w:val="32C959F9"/>
    <w:rsid w:val="3452026C"/>
    <w:rsid w:val="35D16A3A"/>
    <w:rsid w:val="39E16881"/>
    <w:rsid w:val="3DBC5B6F"/>
    <w:rsid w:val="3DF6379D"/>
    <w:rsid w:val="3E9306E7"/>
    <w:rsid w:val="3EDB41C1"/>
    <w:rsid w:val="3EE5181C"/>
    <w:rsid w:val="4252165E"/>
    <w:rsid w:val="444C2A86"/>
    <w:rsid w:val="44633A74"/>
    <w:rsid w:val="47896E9A"/>
    <w:rsid w:val="49F519B0"/>
    <w:rsid w:val="4B0A264C"/>
    <w:rsid w:val="4B15023F"/>
    <w:rsid w:val="50060EDE"/>
    <w:rsid w:val="526751B1"/>
    <w:rsid w:val="53E85B7F"/>
    <w:rsid w:val="54207954"/>
    <w:rsid w:val="54D23EA9"/>
    <w:rsid w:val="550C6802"/>
    <w:rsid w:val="56A27FCD"/>
    <w:rsid w:val="59B75C65"/>
    <w:rsid w:val="5A493A99"/>
    <w:rsid w:val="5B635D20"/>
    <w:rsid w:val="5BC72561"/>
    <w:rsid w:val="5C515866"/>
    <w:rsid w:val="5DAFC114"/>
    <w:rsid w:val="5E4830E0"/>
    <w:rsid w:val="5F296863"/>
    <w:rsid w:val="5F4C3924"/>
    <w:rsid w:val="63B64B99"/>
    <w:rsid w:val="64A513BE"/>
    <w:rsid w:val="655B5E6A"/>
    <w:rsid w:val="670B7D21"/>
    <w:rsid w:val="6767459E"/>
    <w:rsid w:val="6A620C4C"/>
    <w:rsid w:val="6AD20183"/>
    <w:rsid w:val="6C740C52"/>
    <w:rsid w:val="6E8B58D9"/>
    <w:rsid w:val="71571FEE"/>
    <w:rsid w:val="73D31A0A"/>
    <w:rsid w:val="76EFB639"/>
    <w:rsid w:val="77FD7A3B"/>
    <w:rsid w:val="793E7969"/>
    <w:rsid w:val="7D3142EA"/>
    <w:rsid w:val="7E5F3417"/>
    <w:rsid w:val="7F3BBD54"/>
    <w:rsid w:val="7F6745C0"/>
    <w:rsid w:val="8E5AD907"/>
    <w:rsid w:val="B3CF3DD7"/>
    <w:rsid w:val="BDFF4D5D"/>
    <w:rsid w:val="DDFD6198"/>
    <w:rsid w:val="F5FD3190"/>
    <w:rsid w:val="FEEED530"/>
    <w:rsid w:val="FF7DAC56"/>
    <w:rsid w:val="FF7F8078"/>
    <w:rsid w:val="FFFBC984"/>
    <w:rsid w:val="FFFDB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8"/>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Title"/>
    <w:basedOn w:val="1"/>
    <w:next w:val="1"/>
    <w:qFormat/>
    <w:uiPriority w:val="0"/>
    <w:pPr>
      <w:ind w:firstLine="200" w:firstLineChars="200"/>
      <w:jc w:val="center"/>
      <w:outlineLvl w:val="0"/>
    </w:pPr>
    <w:rPr>
      <w:rFonts w:ascii="Cambria" w:hAnsi="Cambria" w:eastAsia="方正小标宋简体" w:cs="Cambria"/>
    </w:rPr>
  </w:style>
  <w:style w:type="character" w:styleId="11">
    <w:name w:val="Strong"/>
    <w:basedOn w:val="10"/>
    <w:qFormat/>
    <w:uiPriority w:val="0"/>
  </w:style>
  <w:style w:type="character" w:styleId="12">
    <w:name w:val="Emphasis"/>
    <w:basedOn w:val="10"/>
    <w:qFormat/>
    <w:uiPriority w:val="0"/>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rPr>
      <w:bdr w:val="single" w:color="auto" w:sz="6" w:space="0"/>
      <w:shd w:val="clear" w:fill="CED9E7"/>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character" w:customStyle="1" w:styleId="18">
    <w:name w:val=" Char Char19"/>
    <w:link w:val="3"/>
    <w:qFormat/>
    <w:uiPriority w:val="0"/>
    <w:rPr>
      <w:rFonts w:ascii="Helvetica" w:hAnsi="Helvetica" w:eastAsia="华文中宋"/>
      <w:b/>
      <w:bCs/>
      <w:kern w:val="44"/>
      <w:sz w:val="52"/>
      <w:szCs w:val="44"/>
      <w:lang w:val="en-GB" w:bidi="ar-SA"/>
    </w:rPr>
  </w:style>
  <w:style w:type="character" w:customStyle="1" w:styleId="19">
    <w:name w:val="fontstyle01"/>
    <w:basedOn w:val="10"/>
    <w:qFormat/>
    <w:uiPriority w:val="0"/>
    <w:rPr>
      <w:rFonts w:ascii="宋体" w:hAnsi="宋体" w:eastAsia="宋体" w:cs="宋体"/>
      <w:color w:val="000000"/>
      <w:sz w:val="44"/>
      <w:szCs w:val="44"/>
    </w:rPr>
  </w:style>
  <w:style w:type="character" w:customStyle="1" w:styleId="20">
    <w:name w:val="tree-text"/>
    <w:basedOn w:val="10"/>
    <w:qFormat/>
    <w:uiPriority w:val="0"/>
  </w:style>
  <w:style w:type="character" w:customStyle="1" w:styleId="21">
    <w:name w:val="red2"/>
    <w:basedOn w:val="10"/>
    <w:qFormat/>
    <w:uiPriority w:val="0"/>
    <w:rPr>
      <w:rFonts w:hint="eastAsia" w:ascii="宋体" w:hAnsi="宋体" w:eastAsia="宋体" w:cs="宋体"/>
      <w:b/>
      <w:bCs/>
      <w:color w:val="FF0000"/>
    </w:rPr>
  </w:style>
  <w:style w:type="character" w:customStyle="1" w:styleId="22">
    <w:name w:val="hover10"/>
    <w:basedOn w:val="10"/>
    <w:qFormat/>
    <w:uiPriority w:val="0"/>
  </w:style>
  <w:style w:type="character" w:customStyle="1" w:styleId="23">
    <w:name w:val="hover11"/>
    <w:basedOn w:val="10"/>
    <w:qFormat/>
    <w:uiPriority w:val="0"/>
  </w:style>
  <w:style w:type="character" w:customStyle="1" w:styleId="24">
    <w:name w:val="red"/>
    <w:basedOn w:val="10"/>
    <w:qFormat/>
    <w:uiPriority w:val="0"/>
    <w:rPr>
      <w:rFonts w:hint="eastAsia" w:ascii="宋体" w:hAnsi="宋体" w:eastAsia="宋体" w:cs="宋体"/>
      <w:b/>
      <w:bCs/>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138</Words>
  <Characters>789</Characters>
  <Lines>6</Lines>
  <Paragraphs>1</Paragraphs>
  <TotalTime>1</TotalTime>
  <ScaleCrop>false</ScaleCrop>
  <LinksUpToDate>false</LinksUpToDate>
  <CharactersWithSpaces>926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2015-05-30T09:10:00Z</dcterms:created>
  <dc:creator> </dc:creator>
  <cp:lastModifiedBy>huawei</cp:lastModifiedBy>
  <cp:lastPrinted>2026-03-29T11:14:00Z</cp:lastPrinted>
  <dcterms:modified xsi:type="dcterms:W3CDTF">2026-06-09T11:35:59Z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49CE9CCD352AE4D21F8A276AA4BF0A8D_42</vt:lpwstr>
  </property>
</Properties>
</file>