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宋体" w:cs="宋体"/>
          <w:sz w:val="36"/>
          <w:szCs w:val="36"/>
        </w:rPr>
      </w:pPr>
    </w:p>
    <w:p>
      <w:pPr>
        <w:pStyle w:val="8"/>
        <w:jc w:val="center"/>
        <w:rPr>
          <w:rFonts w:ascii="宋体" w:cs="宋体"/>
          <w:sz w:val="36"/>
          <w:szCs w:val="36"/>
        </w:rPr>
      </w:pPr>
      <w:r>
        <w:rPr>
          <w:rFonts w:hint="eastAsia" w:ascii="宋体" w:hAnsi="宋体" w:cs="宋体"/>
          <w:sz w:val="36"/>
          <w:szCs w:val="36"/>
        </w:rPr>
        <w:t>国家税务总局梧州市龙圩区税务局</w:t>
      </w:r>
    </w:p>
    <w:p>
      <w:pPr>
        <w:pStyle w:val="8"/>
        <w:jc w:val="center"/>
        <w:rPr>
          <w:rFonts w:ascii="宋体" w:cs="宋体"/>
          <w:sz w:val="36"/>
          <w:szCs w:val="36"/>
        </w:rPr>
      </w:pPr>
      <w:r>
        <w:rPr>
          <w:rFonts w:hint="eastAsia" w:ascii="宋体" w:hAnsi="宋体" w:cs="宋体"/>
          <w:sz w:val="36"/>
          <w:szCs w:val="36"/>
        </w:rPr>
        <w:t>物业管理服务采购项目</w:t>
      </w:r>
    </w:p>
    <w:p>
      <w:pPr>
        <w:pStyle w:val="8"/>
        <w:jc w:val="center"/>
        <w:rPr>
          <w:rFonts w:ascii="宋体" w:cs="宋体"/>
          <w:sz w:val="36"/>
          <w:szCs w:val="36"/>
        </w:rPr>
      </w:pPr>
      <w:r>
        <w:rPr>
          <w:rFonts w:hint="eastAsia" w:ascii="宋体" w:hAnsi="宋体" w:cs="宋体"/>
          <w:sz w:val="36"/>
          <w:szCs w:val="36"/>
        </w:rPr>
        <w:t>磋商文件（目录外标准下项目）</w:t>
      </w:r>
    </w:p>
    <w:p>
      <w:pPr>
        <w:pStyle w:val="17"/>
        <w:rPr>
          <w:rFonts w:hAnsi="宋体" w:cs="宋体"/>
        </w:rPr>
      </w:pPr>
    </w:p>
    <w:p>
      <w:pPr>
        <w:pStyle w:val="17"/>
        <w:ind w:firstLine="400" w:firstLineChars="200"/>
        <w:rPr>
          <w:rFonts w:hAnsi="宋体" w:cs="宋体"/>
        </w:rPr>
      </w:pPr>
    </w:p>
    <w:p>
      <w:pPr>
        <w:pStyle w:val="17"/>
        <w:ind w:firstLine="400" w:firstLineChars="200"/>
        <w:rPr>
          <w:rFonts w:hAnsi="宋体" w:cs="宋体"/>
        </w:rPr>
      </w:pPr>
    </w:p>
    <w:p>
      <w:pPr>
        <w:pStyle w:val="17"/>
        <w:ind w:firstLine="400" w:firstLineChars="200"/>
        <w:rPr>
          <w:rFonts w:hAnsi="宋体" w:cs="宋体"/>
        </w:rPr>
      </w:pPr>
    </w:p>
    <w:p>
      <w:pPr>
        <w:pStyle w:val="17"/>
        <w:ind w:firstLine="400" w:firstLineChars="200"/>
        <w:rPr>
          <w:rFonts w:hAnsi="宋体" w:cs="宋体"/>
        </w:rPr>
      </w:pPr>
    </w:p>
    <w:p>
      <w:pPr>
        <w:pStyle w:val="17"/>
        <w:ind w:firstLine="964" w:firstLineChars="300"/>
        <w:rPr>
          <w:rFonts w:hAnsi="宋体" w:cs="宋体"/>
          <w:b/>
          <w:sz w:val="32"/>
          <w:szCs w:val="32"/>
        </w:rPr>
      </w:pPr>
      <w:r>
        <w:rPr>
          <w:rFonts w:hint="eastAsia" w:hAnsi="宋体" w:cs="宋体"/>
          <w:b/>
          <w:sz w:val="32"/>
          <w:szCs w:val="32"/>
        </w:rPr>
        <w:t>项目编号：</w:t>
      </w:r>
      <w:r>
        <w:rPr>
          <w:rFonts w:hAnsi="宋体" w:cs="宋体"/>
          <w:b/>
          <w:sz w:val="32"/>
          <w:szCs w:val="32"/>
        </w:rPr>
        <w:t>YZLWZ2024-C3-112-ZYQT</w:t>
      </w:r>
    </w:p>
    <w:p>
      <w:pPr>
        <w:pStyle w:val="17"/>
        <w:ind w:left="3247" w:leftChars="460" w:hanging="2281" w:hangingChars="710"/>
        <w:rPr>
          <w:rFonts w:hAnsi="宋体" w:cs="宋体"/>
          <w:b/>
          <w:sz w:val="32"/>
          <w:szCs w:val="32"/>
        </w:rPr>
      </w:pPr>
      <w:r>
        <w:rPr>
          <w:rFonts w:hint="eastAsia" w:hAnsi="宋体" w:cs="宋体"/>
          <w:b/>
          <w:sz w:val="32"/>
          <w:szCs w:val="32"/>
        </w:rPr>
        <w:t>项目名称：国家税务总局梧州市龙圩区税务局</w:t>
      </w:r>
    </w:p>
    <w:p>
      <w:pPr>
        <w:pStyle w:val="17"/>
        <w:ind w:left="3230" w:leftChars="1220" w:hanging="668" w:hangingChars="208"/>
        <w:rPr>
          <w:rFonts w:hAnsi="宋体" w:cs="宋体"/>
          <w:b/>
          <w:sz w:val="32"/>
          <w:szCs w:val="32"/>
        </w:rPr>
      </w:pPr>
      <w:r>
        <w:rPr>
          <w:rFonts w:hint="eastAsia" w:hAnsi="宋体" w:cs="宋体"/>
          <w:b/>
          <w:sz w:val="32"/>
          <w:szCs w:val="32"/>
        </w:rPr>
        <w:t>物业管理服务采购项目</w:t>
      </w: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rPr>
          <w:rFonts w:ascii="宋体" w:cs="宋体"/>
        </w:rPr>
      </w:pPr>
    </w:p>
    <w:p>
      <w:pPr>
        <w:pStyle w:val="17"/>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400" w:firstLineChars="200"/>
        <w:jc w:val="center"/>
        <w:rPr>
          <w:rFonts w:hAnsi="宋体" w:cs="宋体"/>
        </w:rPr>
      </w:pPr>
    </w:p>
    <w:p>
      <w:pPr>
        <w:pStyle w:val="17"/>
        <w:ind w:firstLine="602" w:firstLineChars="200"/>
        <w:rPr>
          <w:rFonts w:hAnsi="宋体" w:cs="宋体"/>
          <w:b/>
          <w:sz w:val="30"/>
          <w:szCs w:val="72"/>
        </w:rPr>
      </w:pPr>
      <w:r>
        <w:rPr>
          <w:rFonts w:hint="eastAsia" w:hAnsi="宋体" w:cs="宋体"/>
          <w:b/>
          <w:sz w:val="30"/>
          <w:szCs w:val="72"/>
        </w:rPr>
        <w:t>采购人：</w:t>
      </w:r>
      <w:r>
        <w:rPr>
          <w:rFonts w:hint="eastAsia" w:hAnsi="宋体" w:cs="宋体"/>
          <w:b/>
          <w:sz w:val="32"/>
          <w:szCs w:val="32"/>
        </w:rPr>
        <w:t>国家税务总局梧州市龙圩区税务局</w:t>
      </w:r>
    </w:p>
    <w:p>
      <w:pPr>
        <w:pStyle w:val="17"/>
        <w:ind w:firstLine="602" w:firstLineChars="200"/>
        <w:rPr>
          <w:rFonts w:hAnsi="宋体" w:cs="宋体"/>
          <w:b/>
          <w:sz w:val="32"/>
          <w:szCs w:val="32"/>
        </w:rPr>
      </w:pPr>
      <w:r>
        <w:rPr>
          <w:rFonts w:hint="eastAsia" w:hAnsi="宋体" w:cs="宋体"/>
          <w:b/>
          <w:sz w:val="30"/>
          <w:szCs w:val="72"/>
        </w:rPr>
        <w:t>采购代理机构：</w:t>
      </w:r>
      <w:r>
        <w:rPr>
          <w:rFonts w:hint="eastAsia" w:hAnsi="宋体" w:cs="宋体"/>
          <w:b/>
          <w:sz w:val="32"/>
          <w:szCs w:val="32"/>
        </w:rPr>
        <w:t>云之龙咨询集团有限公司</w:t>
      </w:r>
    </w:p>
    <w:p>
      <w:pPr>
        <w:rPr>
          <w:rFonts w:ascii="宋体" w:cs="宋体"/>
        </w:rPr>
      </w:pPr>
    </w:p>
    <w:p>
      <w:pPr>
        <w:pStyle w:val="17"/>
        <w:ind w:firstLine="3313" w:firstLineChars="1100"/>
        <w:rPr>
          <w:rFonts w:hAnsi="宋体" w:cs="宋体"/>
          <w:b/>
          <w:sz w:val="30"/>
          <w:szCs w:val="72"/>
        </w:rPr>
      </w:pPr>
      <w:r>
        <w:rPr>
          <w:rFonts w:hAnsi="宋体" w:cs="宋体"/>
          <w:b/>
          <w:sz w:val="30"/>
          <w:szCs w:val="72"/>
        </w:rPr>
        <w:t>2024</w:t>
      </w:r>
      <w:r>
        <w:rPr>
          <w:rFonts w:hint="eastAsia" w:hAnsi="宋体" w:cs="宋体"/>
          <w:b/>
          <w:sz w:val="30"/>
          <w:szCs w:val="72"/>
        </w:rPr>
        <w:t>年</w:t>
      </w:r>
      <w:r>
        <w:rPr>
          <w:rFonts w:hAnsi="宋体" w:cs="宋体"/>
          <w:b/>
          <w:sz w:val="30"/>
          <w:szCs w:val="72"/>
        </w:rPr>
        <w:t>12</w:t>
      </w:r>
      <w:r>
        <w:rPr>
          <w:rFonts w:hint="eastAsia" w:hAnsi="宋体" w:cs="宋体"/>
          <w:b/>
          <w:sz w:val="30"/>
          <w:szCs w:val="72"/>
        </w:rPr>
        <w:t>月</w:t>
      </w:r>
      <w:r>
        <w:rPr>
          <w:rFonts w:hAnsi="宋体" w:cs="宋体"/>
          <w:b/>
          <w:sz w:val="30"/>
          <w:szCs w:val="72"/>
        </w:rPr>
        <w:t xml:space="preserve">  </w:t>
      </w:r>
      <w:r>
        <w:rPr>
          <w:rFonts w:hint="eastAsia" w:hAnsi="宋体" w:cs="宋体"/>
          <w:b/>
          <w:sz w:val="30"/>
          <w:szCs w:val="72"/>
        </w:rPr>
        <w:t>日</w:t>
      </w:r>
    </w:p>
    <w:p>
      <w:pPr>
        <w:pStyle w:val="17"/>
        <w:rPr>
          <w:rFonts w:hAnsi="宋体" w:cs="宋体"/>
        </w:rPr>
      </w:pPr>
      <w:r>
        <w:rPr>
          <w:rFonts w:hAnsi="宋体" w:cs="宋体"/>
        </w:rPr>
        <w:br w:type="page"/>
      </w:r>
    </w:p>
    <w:p>
      <w:pPr>
        <w:pStyle w:val="64"/>
        <w:jc w:val="center"/>
        <w:rPr>
          <w:rFonts w:ascii="宋体" w:cs="宋体"/>
          <w:color w:val="auto"/>
        </w:rPr>
      </w:pPr>
      <w:r>
        <w:rPr>
          <w:rFonts w:hint="eastAsia" w:ascii="宋体" w:hAnsi="宋体" w:cs="宋体"/>
          <w:color w:val="auto"/>
          <w:lang w:val="zh-CN"/>
        </w:rPr>
        <w:t>目录</w:t>
      </w:r>
    </w:p>
    <w:p>
      <w:pPr>
        <w:pStyle w:val="22"/>
        <w:tabs>
          <w:tab w:val="right" w:leader="dot" w:pos="9628"/>
        </w:tabs>
        <w:rPr>
          <w:kern w:val="2"/>
          <w:sz w:val="21"/>
        </w:rPr>
      </w:pPr>
      <w:r>
        <w:rPr>
          <w:rFonts w:ascii="宋体" w:hAnsi="宋体" w:cs="宋体"/>
        </w:rPr>
        <w:fldChar w:fldCharType="begin"/>
      </w:r>
      <w:r>
        <w:rPr>
          <w:rFonts w:ascii="宋体" w:hAnsi="宋体" w:cs="宋体"/>
        </w:rPr>
        <w:instrText xml:space="preserve"> TOC \o "1-3" \h \z \u </w:instrText>
      </w:r>
      <w:r>
        <w:rPr>
          <w:rFonts w:ascii="宋体" w:hAnsi="宋体" w:cs="宋体"/>
        </w:rPr>
        <w:fldChar w:fldCharType="separate"/>
      </w:r>
      <w:r>
        <w:fldChar w:fldCharType="begin"/>
      </w:r>
      <w:r>
        <w:instrText xml:space="preserve"> HYPERLINK \l "_Toc152782311" </w:instrText>
      </w:r>
      <w:r>
        <w:fldChar w:fldCharType="separate"/>
      </w:r>
      <w:r>
        <w:rPr>
          <w:rStyle w:val="35"/>
          <w:rFonts w:hint="eastAsia" w:ascii="宋体" w:hAnsi="宋体" w:cs="宋体"/>
          <w:color w:val="auto"/>
        </w:rPr>
        <w:t>第一部分　商务部分</w:t>
      </w:r>
      <w:r>
        <w:tab/>
      </w:r>
      <w:r>
        <w:fldChar w:fldCharType="begin"/>
      </w:r>
      <w:r>
        <w:instrText xml:space="preserve"> PAGEREF _Toc152782311 \h </w:instrText>
      </w:r>
      <w:r>
        <w:fldChar w:fldCharType="separate"/>
      </w:r>
      <w:r>
        <w:t>3</w:t>
      </w:r>
      <w:r>
        <w:fldChar w:fldCharType="end"/>
      </w:r>
      <w:r>
        <w:fldChar w:fldCharType="end"/>
      </w:r>
    </w:p>
    <w:p>
      <w:pPr>
        <w:pStyle w:val="24"/>
        <w:tabs>
          <w:tab w:val="right" w:leader="dot" w:pos="9628"/>
        </w:tabs>
        <w:rPr>
          <w:kern w:val="2"/>
          <w:sz w:val="21"/>
        </w:rPr>
      </w:pPr>
      <w:r>
        <w:fldChar w:fldCharType="begin"/>
      </w:r>
      <w:r>
        <w:instrText xml:space="preserve"> HYPERLINK \l "_Toc152782312" </w:instrText>
      </w:r>
      <w:r>
        <w:fldChar w:fldCharType="separate"/>
      </w:r>
      <w:r>
        <w:rPr>
          <w:rStyle w:val="35"/>
          <w:rFonts w:hint="eastAsia" w:ascii="宋体" w:hAnsi="宋体" w:cs="宋体"/>
          <w:color w:val="auto"/>
        </w:rPr>
        <w:t>第一章　磋商邀请</w:t>
      </w:r>
      <w:r>
        <w:tab/>
      </w:r>
      <w:r>
        <w:fldChar w:fldCharType="begin"/>
      </w:r>
      <w:r>
        <w:instrText xml:space="preserve"> PAGEREF _Toc152782312 \h </w:instrText>
      </w:r>
      <w:r>
        <w:fldChar w:fldCharType="separate"/>
      </w:r>
      <w:r>
        <w:t>3</w:t>
      </w:r>
      <w:r>
        <w:fldChar w:fldCharType="end"/>
      </w:r>
      <w:r>
        <w:fldChar w:fldCharType="end"/>
      </w:r>
    </w:p>
    <w:p>
      <w:pPr>
        <w:pStyle w:val="24"/>
        <w:tabs>
          <w:tab w:val="right" w:leader="dot" w:pos="9628"/>
        </w:tabs>
        <w:rPr>
          <w:kern w:val="2"/>
          <w:sz w:val="21"/>
        </w:rPr>
      </w:pPr>
      <w:r>
        <w:fldChar w:fldCharType="begin"/>
      </w:r>
      <w:r>
        <w:instrText xml:space="preserve"> HYPERLINK \l "_Toc152782313" </w:instrText>
      </w:r>
      <w:r>
        <w:fldChar w:fldCharType="separate"/>
      </w:r>
      <w:r>
        <w:rPr>
          <w:rStyle w:val="35"/>
          <w:rFonts w:hint="eastAsia" w:ascii="宋体" w:hAnsi="宋体" w:cs="宋体"/>
          <w:color w:val="auto"/>
        </w:rPr>
        <w:t>第二章　磋商</w:t>
      </w:r>
      <w:bookmarkStart w:id="0" w:name="_Hlt152947190"/>
      <w:bookmarkStart w:id="1" w:name="_Hlt152947189"/>
      <w:r>
        <w:rPr>
          <w:rStyle w:val="35"/>
          <w:rFonts w:hint="eastAsia" w:ascii="宋体" w:hAnsi="宋体" w:cs="宋体"/>
          <w:color w:val="auto"/>
        </w:rPr>
        <w:t>须</w:t>
      </w:r>
      <w:bookmarkEnd w:id="0"/>
      <w:bookmarkEnd w:id="1"/>
      <w:r>
        <w:rPr>
          <w:rStyle w:val="35"/>
          <w:rFonts w:hint="eastAsia" w:ascii="宋体" w:hAnsi="宋体" w:cs="宋体"/>
          <w:color w:val="auto"/>
        </w:rPr>
        <w:t>知</w:t>
      </w:r>
      <w:r>
        <w:tab/>
      </w:r>
      <w:r>
        <w:fldChar w:fldCharType="begin"/>
      </w:r>
      <w:r>
        <w:instrText xml:space="preserve"> PAGEREF _Toc152782313 \h </w:instrText>
      </w:r>
      <w:r>
        <w:fldChar w:fldCharType="separate"/>
      </w:r>
      <w:r>
        <w:t>6</w:t>
      </w:r>
      <w:r>
        <w:fldChar w:fldCharType="end"/>
      </w:r>
      <w:r>
        <w:fldChar w:fldCharType="end"/>
      </w:r>
    </w:p>
    <w:p>
      <w:pPr>
        <w:pStyle w:val="24"/>
        <w:tabs>
          <w:tab w:val="right" w:leader="dot" w:pos="9628"/>
        </w:tabs>
        <w:rPr>
          <w:kern w:val="2"/>
          <w:sz w:val="21"/>
        </w:rPr>
      </w:pPr>
      <w:r>
        <w:fldChar w:fldCharType="begin"/>
      </w:r>
      <w:r>
        <w:instrText xml:space="preserve"> HYPERLINK \l "_Toc152782314" </w:instrText>
      </w:r>
      <w:r>
        <w:fldChar w:fldCharType="separate"/>
      </w:r>
      <w:r>
        <w:rPr>
          <w:rStyle w:val="35"/>
          <w:rFonts w:hint="eastAsia" w:ascii="宋体" w:hAnsi="宋体" w:cs="宋体"/>
          <w:color w:val="auto"/>
        </w:rPr>
        <w:t>第三章　评审方法及</w:t>
      </w:r>
      <w:bookmarkStart w:id="2" w:name="_Hlt152832735"/>
      <w:bookmarkStart w:id="3" w:name="_Hlt152832734"/>
      <w:r>
        <w:rPr>
          <w:rStyle w:val="35"/>
          <w:rFonts w:hint="eastAsia" w:ascii="宋体" w:hAnsi="宋体" w:cs="宋体"/>
          <w:color w:val="auto"/>
        </w:rPr>
        <w:t>标</w:t>
      </w:r>
      <w:bookmarkEnd w:id="2"/>
      <w:bookmarkEnd w:id="3"/>
      <w:r>
        <w:rPr>
          <w:rStyle w:val="35"/>
          <w:rFonts w:hint="eastAsia" w:ascii="宋体" w:hAnsi="宋体" w:cs="宋体"/>
          <w:color w:val="auto"/>
        </w:rPr>
        <w:t>准</w:t>
      </w:r>
      <w:r>
        <w:tab/>
      </w:r>
      <w:r>
        <w:fldChar w:fldCharType="begin"/>
      </w:r>
      <w:r>
        <w:instrText xml:space="preserve"> PAGEREF _Toc152782314 \h </w:instrText>
      </w:r>
      <w:r>
        <w:fldChar w:fldCharType="separate"/>
      </w:r>
      <w:r>
        <w:t>21</w:t>
      </w:r>
      <w:r>
        <w:fldChar w:fldCharType="end"/>
      </w:r>
      <w:r>
        <w:fldChar w:fldCharType="end"/>
      </w:r>
    </w:p>
    <w:p>
      <w:pPr>
        <w:pStyle w:val="24"/>
        <w:tabs>
          <w:tab w:val="right" w:leader="dot" w:pos="9628"/>
        </w:tabs>
        <w:rPr>
          <w:kern w:val="2"/>
          <w:sz w:val="21"/>
        </w:rPr>
      </w:pPr>
      <w:r>
        <w:fldChar w:fldCharType="begin"/>
      </w:r>
      <w:r>
        <w:instrText xml:space="preserve"> HYPERLINK \l "_Toc152782315" </w:instrText>
      </w:r>
      <w:r>
        <w:fldChar w:fldCharType="separate"/>
      </w:r>
      <w:r>
        <w:rPr>
          <w:rStyle w:val="35"/>
          <w:rFonts w:hint="eastAsia" w:ascii="宋体" w:hAnsi="宋体" w:cs="宋体"/>
          <w:color w:val="auto"/>
        </w:rPr>
        <w:t>第四章　合同草案条款</w:t>
      </w:r>
      <w:r>
        <w:tab/>
      </w:r>
      <w:r>
        <w:fldChar w:fldCharType="begin"/>
      </w:r>
      <w:r>
        <w:instrText xml:space="preserve"> PAGEREF _Toc152782315 \h </w:instrText>
      </w:r>
      <w:r>
        <w:fldChar w:fldCharType="separate"/>
      </w:r>
      <w:r>
        <w:t>25</w:t>
      </w:r>
      <w:r>
        <w:fldChar w:fldCharType="end"/>
      </w:r>
      <w:r>
        <w:fldChar w:fldCharType="end"/>
      </w:r>
    </w:p>
    <w:p>
      <w:pPr>
        <w:pStyle w:val="24"/>
        <w:tabs>
          <w:tab w:val="right" w:leader="dot" w:pos="9628"/>
        </w:tabs>
        <w:rPr>
          <w:kern w:val="2"/>
          <w:sz w:val="21"/>
        </w:rPr>
      </w:pPr>
      <w:r>
        <w:fldChar w:fldCharType="begin"/>
      </w:r>
      <w:r>
        <w:instrText xml:space="preserve"> HYPERLINK \l "_Toc152782316" </w:instrText>
      </w:r>
      <w:r>
        <w:fldChar w:fldCharType="separate"/>
      </w:r>
      <w:r>
        <w:rPr>
          <w:rStyle w:val="35"/>
          <w:rFonts w:hint="eastAsia"/>
          <w:color w:val="auto"/>
        </w:rPr>
        <w:t>第五章　响应文件</w:t>
      </w:r>
      <w:bookmarkStart w:id="4" w:name="_Hlt152782319"/>
      <w:r>
        <w:rPr>
          <w:rStyle w:val="35"/>
          <w:rFonts w:hint="eastAsia"/>
          <w:color w:val="auto"/>
        </w:rPr>
        <w:t>组</w:t>
      </w:r>
      <w:bookmarkEnd w:id="4"/>
      <w:r>
        <w:rPr>
          <w:rStyle w:val="35"/>
          <w:rFonts w:hint="eastAsia"/>
          <w:color w:val="auto"/>
        </w:rPr>
        <w:t>成</w:t>
      </w:r>
      <w:r>
        <w:tab/>
      </w:r>
      <w:r>
        <w:fldChar w:fldCharType="begin"/>
      </w:r>
      <w:r>
        <w:instrText xml:space="preserve"> PAGEREF _Toc152782316 \h </w:instrText>
      </w:r>
      <w:r>
        <w:fldChar w:fldCharType="separate"/>
      </w:r>
      <w:r>
        <w:t>36</w:t>
      </w:r>
      <w:r>
        <w:fldChar w:fldCharType="end"/>
      </w:r>
      <w:r>
        <w:fldChar w:fldCharType="end"/>
      </w:r>
    </w:p>
    <w:p>
      <w:pPr>
        <w:pStyle w:val="22"/>
        <w:tabs>
          <w:tab w:val="right" w:leader="dot" w:pos="9628"/>
        </w:tabs>
        <w:rPr>
          <w:kern w:val="2"/>
          <w:sz w:val="21"/>
        </w:rPr>
      </w:pPr>
      <w:r>
        <w:fldChar w:fldCharType="begin"/>
      </w:r>
      <w:r>
        <w:instrText xml:space="preserve"> HYPERLINK \l "_Toc152782317" </w:instrText>
      </w:r>
      <w:r>
        <w:fldChar w:fldCharType="separate"/>
      </w:r>
      <w:r>
        <w:rPr>
          <w:rStyle w:val="35"/>
          <w:rFonts w:hint="eastAsia" w:ascii="宋体" w:hAnsi="宋体" w:cs="宋体"/>
          <w:color w:val="auto"/>
        </w:rPr>
        <w:t>第二部分</w:t>
      </w:r>
      <w:r>
        <w:rPr>
          <w:rStyle w:val="35"/>
          <w:rFonts w:ascii="宋体" w:hAnsi="宋体" w:cs="宋体"/>
          <w:color w:val="auto"/>
        </w:rPr>
        <w:t xml:space="preserve">  </w:t>
      </w:r>
      <w:r>
        <w:rPr>
          <w:rStyle w:val="35"/>
          <w:rFonts w:hint="eastAsia" w:ascii="宋体" w:hAnsi="宋体" w:cs="宋体"/>
          <w:color w:val="auto"/>
        </w:rPr>
        <w:t>技术部分</w:t>
      </w:r>
      <w:r>
        <w:tab/>
      </w:r>
      <w:r>
        <w:fldChar w:fldCharType="begin"/>
      </w:r>
      <w:r>
        <w:instrText xml:space="preserve"> PAGEREF _Toc152782317 \h </w:instrText>
      </w:r>
      <w:r>
        <w:fldChar w:fldCharType="separate"/>
      </w:r>
      <w:r>
        <w:t>54</w:t>
      </w:r>
      <w:r>
        <w:fldChar w:fldCharType="end"/>
      </w:r>
      <w:r>
        <w:fldChar w:fldCharType="end"/>
      </w:r>
    </w:p>
    <w:p>
      <w:pPr>
        <w:pStyle w:val="24"/>
        <w:tabs>
          <w:tab w:val="right" w:leader="dot" w:pos="9628"/>
        </w:tabs>
        <w:rPr>
          <w:kern w:val="2"/>
          <w:sz w:val="21"/>
        </w:rPr>
      </w:pPr>
      <w:r>
        <w:fldChar w:fldCharType="begin"/>
      </w:r>
      <w:r>
        <w:instrText xml:space="preserve"> HYPERLINK \l "_Toc152782318" </w:instrText>
      </w:r>
      <w:r>
        <w:fldChar w:fldCharType="separate"/>
      </w:r>
      <w:r>
        <w:rPr>
          <w:rStyle w:val="35"/>
          <w:rFonts w:hint="eastAsia" w:ascii="宋体" w:hAnsi="宋体" w:cs="宋体"/>
          <w:color w:val="auto"/>
        </w:rPr>
        <w:t>第六章　项目采</w:t>
      </w:r>
      <w:bookmarkStart w:id="5" w:name="_Hlt152837453"/>
      <w:bookmarkStart w:id="6" w:name="_Hlt152837454"/>
      <w:r>
        <w:rPr>
          <w:rStyle w:val="35"/>
          <w:rFonts w:hint="eastAsia" w:ascii="宋体" w:hAnsi="宋体" w:cs="宋体"/>
          <w:color w:val="auto"/>
        </w:rPr>
        <w:t>购</w:t>
      </w:r>
      <w:bookmarkEnd w:id="5"/>
      <w:bookmarkEnd w:id="6"/>
      <w:bookmarkStart w:id="7" w:name="_Hlt152859724"/>
      <w:bookmarkStart w:id="8" w:name="_Hlt152783564"/>
      <w:bookmarkStart w:id="9" w:name="_Hlt152783563"/>
      <w:r>
        <w:rPr>
          <w:rStyle w:val="35"/>
          <w:rFonts w:hint="eastAsia" w:ascii="宋体" w:hAnsi="宋体" w:cs="宋体"/>
          <w:color w:val="auto"/>
        </w:rPr>
        <w:t>需</w:t>
      </w:r>
      <w:bookmarkEnd w:id="7"/>
      <w:bookmarkEnd w:id="8"/>
      <w:bookmarkEnd w:id="9"/>
      <w:r>
        <w:rPr>
          <w:rStyle w:val="35"/>
          <w:rFonts w:hint="eastAsia" w:ascii="宋体" w:hAnsi="宋体" w:cs="宋体"/>
          <w:color w:val="auto"/>
        </w:rPr>
        <w:t>求</w:t>
      </w:r>
      <w:r>
        <w:tab/>
      </w:r>
      <w:r>
        <w:fldChar w:fldCharType="begin"/>
      </w:r>
      <w:r>
        <w:instrText xml:space="preserve"> PAGEREF _Toc152782318 \h </w:instrText>
      </w:r>
      <w:r>
        <w:fldChar w:fldCharType="separate"/>
      </w:r>
      <w:r>
        <w:t>54</w:t>
      </w:r>
      <w:r>
        <w:fldChar w:fldCharType="end"/>
      </w:r>
      <w:r>
        <w:fldChar w:fldCharType="end"/>
      </w:r>
    </w:p>
    <w:p>
      <w:pPr>
        <w:rPr>
          <w:rFonts w:ascii="宋体" w:cs="宋体"/>
        </w:rPr>
      </w:pPr>
      <w:r>
        <w:rPr>
          <w:rFonts w:ascii="宋体" w:hAnsi="宋体" w:cs="宋体"/>
        </w:rPr>
        <w:fldChar w:fldCharType="end"/>
      </w:r>
    </w:p>
    <w:p>
      <w:pPr>
        <w:pStyle w:val="3"/>
        <w:spacing w:before="0" w:after="0" w:line="400" w:lineRule="exact"/>
        <w:jc w:val="center"/>
        <w:rPr>
          <w:rFonts w:ascii="宋体" w:cs="宋体"/>
          <w:sz w:val="30"/>
          <w:szCs w:val="30"/>
        </w:rPr>
      </w:pPr>
      <w:r>
        <w:rPr>
          <w:rFonts w:ascii="宋体" w:cs="宋体"/>
        </w:rPr>
        <w:br w:type="page"/>
      </w:r>
      <w:bookmarkStart w:id="10" w:name="_Toc152782311"/>
      <w:r>
        <w:rPr>
          <w:rFonts w:hint="eastAsia" w:ascii="宋体" w:hAnsi="宋体" w:cs="宋体"/>
          <w:sz w:val="30"/>
          <w:szCs w:val="30"/>
        </w:rPr>
        <w:t>第一部分　商务部分</w:t>
      </w:r>
      <w:bookmarkEnd w:id="10"/>
    </w:p>
    <w:p>
      <w:pPr>
        <w:pStyle w:val="4"/>
        <w:spacing w:before="0" w:after="0" w:line="400" w:lineRule="exact"/>
        <w:jc w:val="center"/>
        <w:rPr>
          <w:rFonts w:ascii="宋体" w:hAnsi="宋体" w:eastAsia="宋体" w:cs="宋体"/>
          <w:sz w:val="28"/>
          <w:szCs w:val="28"/>
        </w:rPr>
      </w:pPr>
      <w:bookmarkStart w:id="11" w:name="_Toc152782312"/>
      <w:r>
        <w:rPr>
          <w:rFonts w:hint="eastAsia" w:ascii="宋体" w:hAnsi="宋体" w:eastAsia="宋体" w:cs="宋体"/>
          <w:sz w:val="28"/>
          <w:szCs w:val="28"/>
        </w:rPr>
        <w:t>第一章　磋商邀请</w:t>
      </w:r>
      <w:bookmarkEnd w:id="11"/>
    </w:p>
    <w:p>
      <w:pPr>
        <w:pStyle w:val="67"/>
        <w:ind w:firstLine="482"/>
        <w:jc w:val="center"/>
        <w:rPr>
          <w:b/>
        </w:rPr>
      </w:pPr>
      <w:bookmarkStart w:id="12" w:name="_Toc71704614"/>
      <w:r>
        <w:rPr>
          <w:rFonts w:hint="eastAsia"/>
          <w:b/>
        </w:rPr>
        <w:t>国家税务总局梧州市龙圩区税务局物业管理服务采购项目磋商公告</w:t>
      </w:r>
      <w:bookmarkEnd w:id="12"/>
    </w:p>
    <w:p>
      <w:pPr>
        <w:pBdr>
          <w:top w:val="single" w:color="auto" w:sz="4" w:space="1"/>
          <w:left w:val="single" w:color="auto" w:sz="4" w:space="4"/>
          <w:bottom w:val="single" w:color="auto" w:sz="4" w:space="1"/>
          <w:right w:val="single" w:color="auto" w:sz="4" w:space="4"/>
        </w:pBdr>
        <w:spacing w:line="400" w:lineRule="exact"/>
        <w:rPr>
          <w:rFonts w:asci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cs="宋体"/>
        </w:rPr>
      </w:pPr>
      <w:r>
        <w:rPr>
          <w:rFonts w:hint="eastAsia" w:ascii="宋体" w:hAnsi="宋体" w:cs="宋体"/>
        </w:rPr>
        <w:t>国家税务总局梧州市龙圩区税务局物业管理服务采购项目的潜在供应商应在云之龙咨询集团有限公司（梧州市新兴三路</w:t>
      </w:r>
      <w:r>
        <w:rPr>
          <w:rFonts w:ascii="宋体" w:hAnsi="宋体" w:cs="宋体"/>
        </w:rPr>
        <w:t>30</w:t>
      </w:r>
      <w:r>
        <w:rPr>
          <w:rFonts w:hint="eastAsia" w:ascii="宋体" w:hAnsi="宋体" w:cs="宋体"/>
        </w:rPr>
        <w:t>号神冠豪都</w:t>
      </w:r>
      <w:r>
        <w:rPr>
          <w:rFonts w:ascii="宋体" w:hAnsi="宋体" w:cs="宋体"/>
        </w:rPr>
        <w:t>B</w:t>
      </w:r>
      <w:r>
        <w:rPr>
          <w:rFonts w:hint="eastAsia" w:ascii="宋体" w:hAnsi="宋体" w:cs="宋体"/>
        </w:rPr>
        <w:t>栋</w:t>
      </w:r>
      <w:r>
        <w:rPr>
          <w:rFonts w:ascii="宋体" w:hAnsi="宋体" w:cs="宋体"/>
        </w:rPr>
        <w:t>1</w:t>
      </w:r>
      <w:r>
        <w:rPr>
          <w:rFonts w:hint="eastAsia" w:ascii="宋体" w:hAnsi="宋体" w:cs="宋体"/>
        </w:rPr>
        <w:t>单元</w:t>
      </w:r>
      <w:r>
        <w:rPr>
          <w:rFonts w:ascii="宋体" w:hAnsi="宋体" w:cs="宋体"/>
        </w:rPr>
        <w:t>1008</w:t>
      </w:r>
      <w:r>
        <w:rPr>
          <w:rFonts w:hint="eastAsia" w:ascii="宋体" w:hAnsi="宋体" w:cs="宋体"/>
        </w:rPr>
        <w:t>号房财务部）获取采购文件，并于</w:t>
      </w:r>
      <w:r>
        <w:rPr>
          <w:rFonts w:ascii="宋体" w:hAnsi="宋体" w:cs="宋体"/>
        </w:rPr>
        <w:t>2024</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9</w:t>
      </w:r>
      <w:r>
        <w:rPr>
          <w:rFonts w:hint="eastAsia" w:ascii="宋体" w:hAnsi="宋体" w:cs="宋体"/>
        </w:rPr>
        <w:t>点</w:t>
      </w:r>
      <w:r>
        <w:rPr>
          <w:rFonts w:ascii="宋体" w:hAnsi="宋体" w:cs="宋体"/>
        </w:rPr>
        <w:t>30</w:t>
      </w:r>
      <w:r>
        <w:rPr>
          <w:rFonts w:hint="eastAsia" w:ascii="宋体" w:hAnsi="宋体" w:cs="宋体"/>
        </w:rPr>
        <w:t>分（北京时间）前提交响应文件。</w:t>
      </w:r>
    </w:p>
    <w:p>
      <w:pPr>
        <w:spacing w:line="400" w:lineRule="exact"/>
        <w:ind w:firstLine="422" w:firstLineChars="200"/>
        <w:rPr>
          <w:rFonts w:ascii="宋体" w:cs="宋体"/>
          <w:b/>
          <w:bCs/>
        </w:rPr>
      </w:pPr>
      <w:bookmarkStart w:id="13" w:name="_Toc28359089"/>
      <w:bookmarkStart w:id="14" w:name="_Toc35393629"/>
      <w:bookmarkStart w:id="15" w:name="_Toc28359012"/>
      <w:bookmarkStart w:id="16" w:name="_Toc35393798"/>
      <w:r>
        <w:rPr>
          <w:rFonts w:hint="eastAsia" w:ascii="宋体" w:hAnsi="宋体" w:cs="宋体"/>
          <w:b/>
          <w:bCs/>
        </w:rPr>
        <w:t>一、项目基本情况</w:t>
      </w:r>
      <w:bookmarkEnd w:id="13"/>
      <w:bookmarkEnd w:id="14"/>
      <w:bookmarkEnd w:id="15"/>
      <w:bookmarkEnd w:id="16"/>
      <w:r>
        <w:rPr>
          <w:rFonts w:hint="eastAsia" w:ascii="宋体" w:hAnsi="宋体" w:cs="宋体"/>
          <w:b/>
          <w:bCs/>
        </w:rPr>
        <w:t>：</w:t>
      </w:r>
    </w:p>
    <w:p>
      <w:pPr>
        <w:spacing w:line="400" w:lineRule="exact"/>
        <w:ind w:firstLine="420" w:firstLineChars="200"/>
        <w:rPr>
          <w:rFonts w:ascii="宋体" w:cs="宋体"/>
        </w:rPr>
      </w:pPr>
      <w:r>
        <w:rPr>
          <w:rFonts w:hint="eastAsia" w:ascii="宋体" w:hAnsi="宋体" w:cs="宋体"/>
        </w:rPr>
        <w:t>项目编号：</w:t>
      </w:r>
      <w:r>
        <w:rPr>
          <w:rFonts w:ascii="宋体" w:hAnsi="宋体" w:cs="宋体"/>
        </w:rPr>
        <w:t>YZLWZ2024-C3-112-ZYQT</w:t>
      </w:r>
    </w:p>
    <w:p>
      <w:pPr>
        <w:spacing w:line="400" w:lineRule="exact"/>
        <w:ind w:firstLine="420" w:firstLineChars="200"/>
        <w:rPr>
          <w:rFonts w:ascii="宋体" w:cs="宋体"/>
        </w:rPr>
      </w:pPr>
      <w:r>
        <w:rPr>
          <w:rFonts w:hint="eastAsia" w:ascii="宋体" w:hAnsi="宋体" w:cs="宋体"/>
        </w:rPr>
        <w:t>项目名称：国家税务总局梧州市龙圩区税务局物业管理服务采购项目</w:t>
      </w:r>
    </w:p>
    <w:p>
      <w:pPr>
        <w:spacing w:line="400" w:lineRule="exact"/>
        <w:ind w:firstLine="420" w:firstLineChars="200"/>
        <w:rPr>
          <w:rFonts w:ascii="宋体" w:cs="宋体"/>
        </w:rPr>
      </w:pPr>
      <w:r>
        <w:rPr>
          <w:rFonts w:hint="eastAsia" w:ascii="宋体" w:hAnsi="宋体" w:cs="宋体"/>
        </w:rPr>
        <w:t>采购方式：</w:t>
      </w:r>
      <w:r>
        <w:rPr>
          <w:rFonts w:hint="eastAsia" w:ascii="MS Mincho" w:hAnsi="MS Mincho" w:eastAsia="MS Mincho" w:cs="MS Mincho"/>
        </w:rPr>
        <w:t>☑</w:t>
      </w:r>
      <w:r>
        <w:rPr>
          <w:rFonts w:hint="eastAsia" w:ascii="宋体" w:hAnsi="宋体" w:cs="宋体"/>
        </w:rPr>
        <w:t>磋商</w:t>
      </w:r>
      <w:r>
        <w:rPr>
          <w:rFonts w:ascii="宋体" w:hAnsi="宋体" w:cs="宋体"/>
        </w:rPr>
        <w:t xml:space="preserve"> </w:t>
      </w:r>
      <w:r>
        <w:rPr>
          <w:rFonts w:hint="eastAsia" w:ascii="宋体" w:hAnsi="宋体" w:cs="宋体"/>
        </w:rPr>
        <w:t>□询价（本项目属于中央预算单位政府集中采购目录、部门集中采购目录以外且在分散采购限额标准以下采购项目）</w:t>
      </w:r>
    </w:p>
    <w:p>
      <w:pPr>
        <w:spacing w:line="400" w:lineRule="exact"/>
        <w:ind w:firstLine="422" w:firstLineChars="200"/>
        <w:rPr>
          <w:rFonts w:ascii="宋体" w:cs="宋体"/>
          <w:b/>
        </w:rPr>
      </w:pPr>
      <w:r>
        <w:rPr>
          <w:rFonts w:hint="eastAsia" w:ascii="宋体" w:hAnsi="宋体" w:cs="宋体"/>
          <w:b/>
        </w:rPr>
        <w:t>本采购项目属于目录外标准下项目</w:t>
      </w:r>
    </w:p>
    <w:p>
      <w:pPr>
        <w:spacing w:line="400" w:lineRule="exact"/>
        <w:ind w:firstLine="420" w:firstLineChars="200"/>
        <w:rPr>
          <w:rFonts w:ascii="宋体" w:cs="宋体"/>
        </w:rPr>
      </w:pPr>
      <w:r>
        <w:rPr>
          <w:rFonts w:hint="eastAsia" w:ascii="宋体" w:hAnsi="宋体" w:cs="宋体"/>
        </w:rPr>
        <w:t>预算金额：人民币（大写）柒拾壹万元整</w:t>
      </w:r>
      <w:r>
        <w:rPr>
          <w:rFonts w:ascii="宋体" w:hAnsi="宋体" w:cs="宋体"/>
        </w:rPr>
        <w:t>/</w:t>
      </w:r>
      <w:r>
        <w:rPr>
          <w:rFonts w:hint="eastAsia" w:ascii="宋体" w:hAnsi="宋体" w:cs="宋体"/>
        </w:rPr>
        <w:t>年，服务期</w:t>
      </w:r>
      <w:r>
        <w:rPr>
          <w:rFonts w:ascii="宋体" w:hAnsi="宋体" w:cs="宋体"/>
        </w:rPr>
        <w:t>1</w:t>
      </w:r>
      <w:r>
        <w:rPr>
          <w:rFonts w:hint="eastAsia" w:ascii="宋体" w:hAnsi="宋体" w:cs="宋体"/>
        </w:rPr>
        <w:t>年（</w:t>
      </w:r>
      <w:r>
        <w:rPr>
          <w:rFonts w:ascii="宋体" w:cs="宋体"/>
        </w:rPr>
        <w:t>¥</w:t>
      </w:r>
      <w:r>
        <w:rPr>
          <w:rFonts w:ascii="宋体" w:hAnsi="宋体" w:cs="宋体"/>
        </w:rPr>
        <w:t>710000.00</w:t>
      </w:r>
      <w:r>
        <w:rPr>
          <w:rFonts w:hint="eastAsia" w:ascii="宋体" w:hAnsi="宋体" w:cs="宋体"/>
        </w:rPr>
        <w:t>元</w:t>
      </w:r>
      <w:r>
        <w:rPr>
          <w:rFonts w:ascii="宋体" w:hAnsi="宋体" w:cs="宋体"/>
        </w:rPr>
        <w:t>/</w:t>
      </w:r>
      <w:r>
        <w:rPr>
          <w:rFonts w:hint="eastAsia" w:ascii="宋体" w:hAnsi="宋体" w:cs="宋体"/>
        </w:rPr>
        <w:t>年，服务期</w:t>
      </w:r>
      <w:r>
        <w:rPr>
          <w:rFonts w:ascii="宋体" w:hAnsi="宋体" w:cs="宋体"/>
        </w:rPr>
        <w:t>1</w:t>
      </w:r>
      <w:r>
        <w:rPr>
          <w:rFonts w:hint="eastAsia" w:ascii="宋体" w:hAnsi="宋体" w:cs="宋体"/>
        </w:rPr>
        <w:t>年）</w:t>
      </w:r>
    </w:p>
    <w:p>
      <w:pPr>
        <w:spacing w:line="400" w:lineRule="exact"/>
        <w:ind w:firstLine="420" w:firstLineChars="200"/>
        <w:rPr>
          <w:rFonts w:ascii="宋体" w:cs="宋体"/>
        </w:rPr>
      </w:pPr>
      <w:r>
        <w:rPr>
          <w:rFonts w:hint="eastAsia" w:ascii="宋体" w:hAnsi="宋体" w:cs="宋体"/>
        </w:rPr>
        <w:t>最高限价：人民币（大写）柒拾壹万元整</w:t>
      </w:r>
      <w:r>
        <w:rPr>
          <w:rFonts w:ascii="宋体" w:hAnsi="宋体" w:cs="宋体"/>
        </w:rPr>
        <w:t>/</w:t>
      </w:r>
      <w:r>
        <w:rPr>
          <w:rFonts w:hint="eastAsia" w:ascii="宋体" w:hAnsi="宋体" w:cs="宋体"/>
        </w:rPr>
        <w:t>年，服务期</w:t>
      </w:r>
      <w:r>
        <w:rPr>
          <w:rFonts w:ascii="宋体" w:hAnsi="宋体" w:cs="宋体"/>
        </w:rPr>
        <w:t>1</w:t>
      </w:r>
      <w:r>
        <w:rPr>
          <w:rFonts w:hint="eastAsia" w:ascii="宋体" w:hAnsi="宋体" w:cs="宋体"/>
        </w:rPr>
        <w:t>年（</w:t>
      </w:r>
      <w:r>
        <w:rPr>
          <w:rFonts w:ascii="宋体" w:cs="宋体"/>
        </w:rPr>
        <w:t>¥</w:t>
      </w:r>
      <w:r>
        <w:rPr>
          <w:rFonts w:ascii="宋体" w:hAnsi="宋体" w:cs="宋体"/>
        </w:rPr>
        <w:t>710000.00</w:t>
      </w:r>
      <w:r>
        <w:rPr>
          <w:rFonts w:hint="eastAsia" w:ascii="宋体" w:hAnsi="宋体" w:cs="宋体"/>
        </w:rPr>
        <w:t>元</w:t>
      </w:r>
      <w:r>
        <w:rPr>
          <w:rFonts w:ascii="宋体" w:hAnsi="宋体" w:cs="宋体"/>
        </w:rPr>
        <w:t>/</w:t>
      </w:r>
      <w:r>
        <w:rPr>
          <w:rFonts w:hint="eastAsia" w:ascii="宋体" w:hAnsi="宋体" w:cs="宋体"/>
        </w:rPr>
        <w:t>年，服务期</w:t>
      </w:r>
      <w:r>
        <w:rPr>
          <w:rFonts w:ascii="宋体" w:hAnsi="宋体" w:cs="宋体"/>
        </w:rPr>
        <w:t>1</w:t>
      </w:r>
      <w:r>
        <w:rPr>
          <w:rFonts w:hint="eastAsia" w:ascii="宋体" w:hAnsi="宋体" w:cs="宋体"/>
        </w:rPr>
        <w:t>年）</w:t>
      </w:r>
    </w:p>
    <w:p>
      <w:pPr>
        <w:pStyle w:val="17"/>
        <w:adjustRightInd w:val="0"/>
        <w:snapToGrid w:val="0"/>
        <w:spacing w:line="400" w:lineRule="exact"/>
        <w:ind w:firstLine="400" w:firstLineChars="200"/>
        <w:rPr>
          <w:rFonts w:hAnsi="宋体" w:cs="宋体"/>
        </w:rPr>
      </w:pPr>
      <w:r>
        <w:rPr>
          <w:rFonts w:hint="eastAsia" w:hAnsi="宋体" w:cs="宋体"/>
        </w:rPr>
        <w:t>采购需求：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27"/>
        <w:gridCol w:w="765"/>
        <w:gridCol w:w="765"/>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6" w:type="dxa"/>
          </w:tcPr>
          <w:p>
            <w:pPr>
              <w:spacing w:line="400" w:lineRule="exact"/>
              <w:jc w:val="center"/>
              <w:rPr>
                <w:rFonts w:ascii="宋体" w:cs="宋体"/>
              </w:rPr>
            </w:pPr>
            <w:r>
              <w:rPr>
                <w:rFonts w:hint="eastAsia" w:ascii="宋体" w:hAnsi="宋体" w:cs="宋体"/>
              </w:rPr>
              <w:t>序号</w:t>
            </w:r>
          </w:p>
        </w:tc>
        <w:tc>
          <w:tcPr>
            <w:tcW w:w="1727" w:type="dxa"/>
          </w:tcPr>
          <w:p>
            <w:pPr>
              <w:spacing w:line="400" w:lineRule="exact"/>
              <w:jc w:val="center"/>
              <w:rPr>
                <w:rFonts w:ascii="宋体" w:cs="宋体"/>
              </w:rPr>
            </w:pPr>
            <w:r>
              <w:rPr>
                <w:rFonts w:hint="eastAsia" w:ascii="宋体" w:hAnsi="宋体" w:cs="宋体"/>
              </w:rPr>
              <w:t>服务名称</w:t>
            </w:r>
          </w:p>
        </w:tc>
        <w:tc>
          <w:tcPr>
            <w:tcW w:w="765" w:type="dxa"/>
          </w:tcPr>
          <w:p>
            <w:pPr>
              <w:spacing w:line="400" w:lineRule="exact"/>
              <w:jc w:val="center"/>
              <w:rPr>
                <w:rFonts w:ascii="宋体" w:cs="宋体"/>
              </w:rPr>
            </w:pPr>
            <w:r>
              <w:rPr>
                <w:rFonts w:hint="eastAsia" w:ascii="宋体" w:hAnsi="宋体" w:cs="宋体"/>
              </w:rPr>
              <w:t>数量</w:t>
            </w:r>
          </w:p>
        </w:tc>
        <w:tc>
          <w:tcPr>
            <w:tcW w:w="765" w:type="dxa"/>
          </w:tcPr>
          <w:p>
            <w:pPr>
              <w:spacing w:line="400" w:lineRule="exact"/>
              <w:jc w:val="center"/>
              <w:rPr>
                <w:rFonts w:ascii="宋体" w:cs="宋体"/>
              </w:rPr>
            </w:pPr>
            <w:r>
              <w:rPr>
                <w:rFonts w:hint="eastAsia" w:ascii="宋体" w:hAnsi="宋体" w:cs="宋体"/>
              </w:rPr>
              <w:t>单位</w:t>
            </w:r>
          </w:p>
        </w:tc>
        <w:tc>
          <w:tcPr>
            <w:tcW w:w="5649" w:type="dxa"/>
          </w:tcPr>
          <w:p>
            <w:pPr>
              <w:spacing w:line="400" w:lineRule="exact"/>
              <w:jc w:val="center"/>
              <w:rPr>
                <w:rFonts w:ascii="宋体" w:cs="宋体"/>
              </w:rPr>
            </w:pPr>
            <w:r>
              <w:rPr>
                <w:rFonts w:hint="eastAsia" w:ascii="宋体" w:hAnsi="宋体" w:cs="宋体"/>
              </w:rPr>
              <w:t>简要服务要求描述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vAlign w:val="center"/>
          </w:tcPr>
          <w:p>
            <w:pPr>
              <w:tabs>
                <w:tab w:val="left" w:pos="270"/>
              </w:tabs>
              <w:spacing w:line="400" w:lineRule="exact"/>
              <w:jc w:val="center"/>
              <w:rPr>
                <w:rFonts w:ascii="宋体" w:cs="宋体"/>
              </w:rPr>
            </w:pPr>
            <w:r>
              <w:rPr>
                <w:rFonts w:ascii="宋体" w:hAnsi="宋体" w:cs="宋体"/>
              </w:rPr>
              <w:t>1</w:t>
            </w:r>
          </w:p>
        </w:tc>
        <w:tc>
          <w:tcPr>
            <w:tcW w:w="1727" w:type="dxa"/>
            <w:vAlign w:val="center"/>
          </w:tcPr>
          <w:p>
            <w:pPr>
              <w:spacing w:line="400" w:lineRule="exact"/>
              <w:jc w:val="center"/>
              <w:rPr>
                <w:rFonts w:ascii="宋体" w:cs="宋体"/>
              </w:rPr>
            </w:pPr>
            <w:r>
              <w:rPr>
                <w:rFonts w:hint="eastAsia" w:ascii="宋体" w:hAnsi="宋体" w:cs="宋体"/>
              </w:rPr>
              <w:t>国家税务总局梧州市龙圩区税务局物业管理服务</w:t>
            </w:r>
          </w:p>
        </w:tc>
        <w:tc>
          <w:tcPr>
            <w:tcW w:w="765" w:type="dxa"/>
            <w:vAlign w:val="center"/>
          </w:tcPr>
          <w:p>
            <w:pPr>
              <w:spacing w:line="400" w:lineRule="exact"/>
              <w:jc w:val="center"/>
              <w:rPr>
                <w:rFonts w:ascii="宋体" w:cs="宋体"/>
              </w:rPr>
            </w:pPr>
            <w:r>
              <w:rPr>
                <w:rFonts w:ascii="宋体" w:hAnsi="宋体" w:cs="宋体"/>
              </w:rPr>
              <w:t>1</w:t>
            </w:r>
          </w:p>
        </w:tc>
        <w:tc>
          <w:tcPr>
            <w:tcW w:w="765" w:type="dxa"/>
            <w:vAlign w:val="center"/>
          </w:tcPr>
          <w:p>
            <w:pPr>
              <w:spacing w:line="400" w:lineRule="exact"/>
              <w:jc w:val="center"/>
              <w:rPr>
                <w:rFonts w:ascii="宋体" w:cs="宋体"/>
              </w:rPr>
            </w:pPr>
            <w:r>
              <w:rPr>
                <w:rFonts w:hint="eastAsia" w:ascii="宋体" w:hAnsi="宋体" w:cs="宋体"/>
              </w:rPr>
              <w:t>项</w:t>
            </w:r>
          </w:p>
        </w:tc>
        <w:tc>
          <w:tcPr>
            <w:tcW w:w="5649" w:type="dxa"/>
            <w:vAlign w:val="center"/>
          </w:tcPr>
          <w:p>
            <w:pPr>
              <w:widowControl/>
              <w:jc w:val="left"/>
              <w:rPr>
                <w:rFonts w:ascii="宋体" w:cs="宋体"/>
                <w:kern w:val="0"/>
                <w:sz w:val="20"/>
              </w:rPr>
            </w:pPr>
            <w:r>
              <w:rPr>
                <w:rFonts w:hint="eastAsia" w:ascii="宋体" w:hAnsi="宋体" w:cs="宋体"/>
                <w:kern w:val="0"/>
              </w:rPr>
              <w:t>本项目主要采购国家税务总局梧州市龙圩区税务局机关物业管理服务，服务期</w:t>
            </w:r>
            <w:r>
              <w:rPr>
                <w:rFonts w:ascii="宋体" w:hAnsi="宋体" w:cs="宋体"/>
                <w:kern w:val="0"/>
              </w:rPr>
              <w:t>1</w:t>
            </w:r>
            <w:r>
              <w:rPr>
                <w:rFonts w:hint="eastAsia" w:ascii="宋体" w:hAnsi="宋体" w:cs="宋体"/>
                <w:kern w:val="0"/>
              </w:rPr>
              <w:t>年。服务地点：国家税务总局梧州市龙圩区税务局办公区（梧州市龙圩区政贤路</w:t>
            </w:r>
            <w:r>
              <w:rPr>
                <w:rFonts w:ascii="宋体" w:hAnsi="宋体" w:cs="宋体"/>
                <w:kern w:val="0"/>
              </w:rPr>
              <w:t>67</w:t>
            </w:r>
            <w:r>
              <w:rPr>
                <w:rFonts w:hint="eastAsia" w:ascii="宋体" w:hAnsi="宋体" w:cs="宋体"/>
                <w:kern w:val="0"/>
              </w:rPr>
              <w:t>号）、停车场、干部职工周转房用房等区域，</w:t>
            </w:r>
            <w:r>
              <w:rPr>
                <w:rFonts w:hint="eastAsia" w:ascii="宋体" w:hAnsi="宋体" w:cs="宋体"/>
              </w:rPr>
              <w:t>如需进一步了解详细内容，详见采购文件。</w:t>
            </w:r>
          </w:p>
        </w:tc>
      </w:tr>
    </w:tbl>
    <w:p>
      <w:pPr>
        <w:spacing w:line="400" w:lineRule="exact"/>
        <w:ind w:firstLine="420" w:firstLineChars="200"/>
        <w:rPr>
          <w:rFonts w:ascii="宋体" w:cs="宋体"/>
        </w:rPr>
      </w:pPr>
      <w:r>
        <w:rPr>
          <w:rFonts w:hint="eastAsia" w:ascii="宋体" w:hAnsi="宋体" w:cs="宋体"/>
        </w:rPr>
        <w:t>合同履行期限：一年。</w:t>
      </w:r>
    </w:p>
    <w:p>
      <w:pPr>
        <w:spacing w:line="400" w:lineRule="exact"/>
        <w:ind w:firstLine="420" w:firstLineChars="200"/>
        <w:rPr>
          <w:rFonts w:ascii="宋体" w:cs="宋体"/>
        </w:rPr>
      </w:pPr>
      <w:r>
        <w:rPr>
          <w:rFonts w:hint="eastAsia" w:ascii="宋体" w:hAnsi="宋体" w:cs="宋体"/>
        </w:rPr>
        <w:t>本项目不接受联合体。</w:t>
      </w:r>
    </w:p>
    <w:p>
      <w:pPr>
        <w:pStyle w:val="67"/>
        <w:ind w:firstLine="422"/>
        <w:rPr>
          <w:b/>
          <w:sz w:val="21"/>
        </w:rPr>
      </w:pPr>
      <w:bookmarkStart w:id="17" w:name="_Toc71704615"/>
      <w:bookmarkStart w:id="18" w:name="_Toc28359013"/>
      <w:bookmarkStart w:id="19" w:name="_Toc35393799"/>
      <w:bookmarkStart w:id="20" w:name="_Toc28359090"/>
      <w:bookmarkStart w:id="21" w:name="_Toc35393630"/>
      <w:r>
        <w:rPr>
          <w:rFonts w:hint="eastAsia"/>
          <w:b/>
          <w:sz w:val="21"/>
        </w:rPr>
        <w:t>二、供应商的资格要求：</w:t>
      </w:r>
      <w:bookmarkEnd w:id="17"/>
      <w:bookmarkEnd w:id="18"/>
      <w:bookmarkEnd w:id="19"/>
      <w:bookmarkEnd w:id="20"/>
      <w:bookmarkEnd w:id="21"/>
    </w:p>
    <w:p>
      <w:pPr>
        <w:pStyle w:val="25"/>
        <w:widowControl/>
        <w:shd w:val="clear" w:color="auto" w:fill="FFFFFF"/>
        <w:spacing w:before="0" w:beforeAutospacing="0" w:after="0" w:afterAutospacing="0" w:line="400" w:lineRule="exact"/>
        <w:ind w:firstLine="420"/>
        <w:rPr>
          <w:rFonts w:ascii="宋体" w:cs="宋体"/>
          <w:sz w:val="21"/>
          <w:shd w:val="clear" w:color="auto" w:fill="FFFFFF"/>
        </w:rPr>
      </w:pPr>
      <w:bookmarkStart w:id="22" w:name="_Toc28359091"/>
      <w:bookmarkStart w:id="23" w:name="_Toc35393631"/>
      <w:bookmarkStart w:id="24" w:name="_Toc28359014"/>
      <w:bookmarkStart w:id="25" w:name="_Toc35393800"/>
      <w:r>
        <w:rPr>
          <w:rFonts w:ascii="宋体" w:hAnsi="宋体" w:cs="宋体"/>
          <w:sz w:val="21"/>
          <w:shd w:val="clear" w:color="auto" w:fill="FFFFFF"/>
        </w:rPr>
        <w:t>1.</w:t>
      </w:r>
      <w:r>
        <w:rPr>
          <w:rFonts w:hint="eastAsia" w:ascii="宋体" w:hAnsi="宋体" w:cs="宋体"/>
          <w:sz w:val="21"/>
          <w:shd w:val="clear" w:color="auto" w:fill="FFFFFF"/>
        </w:rPr>
        <w:t>供应商参加本采购活动应当具备下列条件：</w:t>
      </w:r>
    </w:p>
    <w:p>
      <w:pPr>
        <w:pStyle w:val="25"/>
        <w:widowControl/>
        <w:shd w:val="clear" w:color="auto" w:fill="FFFFFF"/>
        <w:spacing w:before="0" w:beforeAutospacing="0" w:after="0" w:afterAutospacing="0" w:line="400" w:lineRule="exact"/>
        <w:ind w:firstLine="420"/>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1</w:t>
      </w:r>
      <w:r>
        <w:rPr>
          <w:rFonts w:hint="eastAsia" w:ascii="宋体" w:hAnsi="宋体" w:cs="宋体"/>
          <w:sz w:val="21"/>
          <w:shd w:val="clear" w:color="auto" w:fill="FFFFFF"/>
        </w:rPr>
        <w:t>）具有独立承担民事责任的能力；</w:t>
      </w:r>
    </w:p>
    <w:p>
      <w:pPr>
        <w:pStyle w:val="25"/>
        <w:widowControl/>
        <w:shd w:val="clear" w:color="auto" w:fill="FFFFFF"/>
        <w:spacing w:before="0" w:beforeAutospacing="0" w:after="0" w:afterAutospacing="0" w:line="400" w:lineRule="exact"/>
        <w:ind w:firstLine="420"/>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2</w:t>
      </w:r>
      <w:r>
        <w:rPr>
          <w:rFonts w:hint="eastAsia" w:ascii="宋体" w:hAnsi="宋体" w:cs="宋体"/>
          <w:sz w:val="21"/>
          <w:shd w:val="clear" w:color="auto" w:fill="FFFFFF"/>
        </w:rPr>
        <w:t>）具有良好的商业信誉和健全的财务会计制度；</w:t>
      </w:r>
    </w:p>
    <w:p>
      <w:pPr>
        <w:pStyle w:val="25"/>
        <w:widowControl/>
        <w:shd w:val="clear" w:color="auto" w:fill="FFFFFF"/>
        <w:spacing w:before="0" w:beforeAutospacing="0" w:after="0" w:afterAutospacing="0" w:line="400" w:lineRule="exact"/>
        <w:ind w:firstLine="420"/>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3</w:t>
      </w:r>
      <w:r>
        <w:rPr>
          <w:rFonts w:hint="eastAsia" w:ascii="宋体" w:hAnsi="宋体" w:cs="宋体"/>
          <w:sz w:val="21"/>
          <w:shd w:val="clear" w:color="auto" w:fill="FFFFFF"/>
        </w:rPr>
        <w:t>）具有履行合同所必需的设备和专业技术能力；</w:t>
      </w:r>
    </w:p>
    <w:p>
      <w:pPr>
        <w:pStyle w:val="25"/>
        <w:widowControl/>
        <w:shd w:val="clear" w:color="auto" w:fill="FFFFFF"/>
        <w:spacing w:before="0" w:beforeAutospacing="0" w:after="0" w:afterAutospacing="0" w:line="400" w:lineRule="exact"/>
        <w:ind w:firstLine="420"/>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4</w:t>
      </w:r>
      <w:r>
        <w:rPr>
          <w:rFonts w:hint="eastAsia" w:ascii="宋体" w:hAnsi="宋体" w:cs="宋体"/>
          <w:sz w:val="21"/>
          <w:shd w:val="clear" w:color="auto" w:fill="FFFFFF"/>
        </w:rPr>
        <w:t>）有依法缴纳税收和社会保障资金的良好记录；</w:t>
      </w:r>
    </w:p>
    <w:p>
      <w:pPr>
        <w:pStyle w:val="25"/>
        <w:widowControl/>
        <w:shd w:val="clear" w:color="auto" w:fill="FFFFFF"/>
        <w:spacing w:before="0" w:beforeAutospacing="0" w:after="0" w:afterAutospacing="0" w:line="400" w:lineRule="exact"/>
        <w:ind w:firstLine="420"/>
        <w:rPr>
          <w:rFonts w:ascii="宋体" w:cs="宋体"/>
        </w:rPr>
      </w:pPr>
      <w:r>
        <w:rPr>
          <w:rFonts w:hint="eastAsia" w:ascii="宋体" w:hAnsi="宋体" w:cs="宋体"/>
          <w:sz w:val="21"/>
          <w:shd w:val="clear" w:color="auto" w:fill="FFFFFF"/>
        </w:rPr>
        <w:t>（</w:t>
      </w:r>
      <w:r>
        <w:rPr>
          <w:rFonts w:ascii="宋体" w:hAnsi="宋体" w:cs="宋体"/>
          <w:sz w:val="21"/>
          <w:shd w:val="clear" w:color="auto" w:fill="FFFFFF"/>
        </w:rPr>
        <w:t>5</w:t>
      </w:r>
      <w:r>
        <w:rPr>
          <w:rFonts w:hint="eastAsia" w:ascii="宋体" w:hAnsi="宋体" w:cs="宋体"/>
          <w:sz w:val="21"/>
          <w:shd w:val="clear" w:color="auto" w:fill="FFFFFF"/>
        </w:rPr>
        <w:t>）参加采购活动前三年内，在经营活动中没有重大违法记录</w:t>
      </w:r>
      <w:r>
        <w:rPr>
          <w:rFonts w:hint="eastAsia" w:ascii="宋体" w:hAnsi="宋体" w:cs="宋体"/>
        </w:rPr>
        <w:t>；</w:t>
      </w:r>
    </w:p>
    <w:p>
      <w:pPr>
        <w:spacing w:line="400" w:lineRule="exact"/>
        <w:ind w:firstLine="420" w:firstLineChars="200"/>
        <w:rPr>
          <w:rFonts w:ascii="宋体" w:cs="宋体"/>
        </w:rPr>
      </w:pPr>
      <w:r>
        <w:rPr>
          <w:rFonts w:ascii="宋体" w:hAnsi="宋体" w:cs="宋体"/>
        </w:rPr>
        <w:t>2.</w:t>
      </w:r>
      <w:r>
        <w:rPr>
          <w:rFonts w:hint="eastAsia" w:ascii="宋体" w:hAnsi="宋体" w:cs="宋体"/>
        </w:rPr>
        <w:t>中华人民共和国境内注册或登记（指按国家有关规定要求注册或登记的）依法能提供本次采购服务的供应商；</w:t>
      </w:r>
    </w:p>
    <w:p>
      <w:pPr>
        <w:spacing w:line="400" w:lineRule="exact"/>
        <w:ind w:firstLine="420" w:firstLineChars="200"/>
        <w:rPr>
          <w:rFonts w:ascii="宋体" w:cs="宋体"/>
        </w:rPr>
      </w:pPr>
      <w:r>
        <w:rPr>
          <w:rFonts w:ascii="宋体" w:hAnsi="宋体" w:cs="宋体"/>
        </w:rPr>
        <w:t>3.</w:t>
      </w:r>
      <w:r>
        <w:rPr>
          <w:rFonts w:hint="eastAsia" w:ascii="宋体" w:hAnsi="宋体" w:cs="宋体"/>
        </w:rPr>
        <w:t>本项目专门面向中小企业采购，即在本采购项目中，服务由中小企业承接（提供服务的人员为中小企业依照《中华人民共和国劳动合同法》订立劳动合同的从业人员）。</w:t>
      </w:r>
    </w:p>
    <w:p>
      <w:pPr>
        <w:spacing w:line="400" w:lineRule="exact"/>
        <w:ind w:firstLine="420" w:firstLineChars="200"/>
        <w:rPr>
          <w:rFonts w:ascii="宋体" w:cs="宋体"/>
        </w:rPr>
      </w:pPr>
      <w:r>
        <w:rPr>
          <w:rFonts w:hint="eastAsia" w:ascii="宋体" w:hAnsi="宋体" w:cs="宋体"/>
        </w:rPr>
        <w:t>供应商需提供中小企业声明函（须符合《关于印发中小企业划型标准规定的通知》（工信部联企业〔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400" w:lineRule="exact"/>
        <w:ind w:firstLine="420" w:firstLineChars="200"/>
        <w:rPr>
          <w:rFonts w:ascii="宋体" w:cs="宋体"/>
        </w:rPr>
      </w:pPr>
      <w:r>
        <w:rPr>
          <w:rFonts w:hint="eastAsia" w:ascii="宋体" w:hAnsi="宋体" w:cs="宋体"/>
        </w:rPr>
        <w:t>本项目采购标的对应的中小企业划分标准所属行业为</w:t>
      </w:r>
      <w:r>
        <w:rPr>
          <w:rFonts w:hint="eastAsia" w:ascii="宋体" w:hAnsi="宋体" w:cs="宋体"/>
          <w:b/>
          <w:bCs/>
        </w:rPr>
        <w:t>物业管理</w:t>
      </w:r>
      <w:r>
        <w:rPr>
          <w:rFonts w:hint="eastAsia" w:ascii="宋体" w:hAnsi="宋体" w:cs="宋体"/>
        </w:rPr>
        <w:t>。</w:t>
      </w:r>
    </w:p>
    <w:p>
      <w:pPr>
        <w:wordWrap w:val="0"/>
        <w:spacing w:line="400" w:lineRule="exact"/>
        <w:ind w:firstLine="420" w:firstLineChars="200"/>
        <w:rPr>
          <w:rFonts w:ascii="宋体" w:cs="宋体"/>
        </w:rPr>
      </w:pPr>
      <w:r>
        <w:rPr>
          <w:rFonts w:ascii="宋体" w:hAnsi="宋体" w:cs="宋体"/>
        </w:rPr>
        <w:t>4</w:t>
      </w:r>
      <w:r>
        <w:rPr>
          <w:rFonts w:ascii="宋体" w:cs="宋体"/>
        </w:rPr>
        <w:t>.</w:t>
      </w:r>
      <w:r>
        <w:rPr>
          <w:rFonts w:hint="eastAsia" w:ascii="宋体" w:hAnsi="宋体" w:cs="宋体"/>
        </w:rPr>
        <w:t>对在“信用中国”网站</w:t>
      </w:r>
      <w:r>
        <w:rPr>
          <w:rFonts w:ascii="宋体" w:hAnsi="宋体" w:cs="宋体"/>
        </w:rPr>
        <w:t>&lt;www.creditchina.gov.cn&gt;</w:t>
      </w:r>
      <w:r>
        <w:rPr>
          <w:rFonts w:hint="eastAsia" w:ascii="宋体" w:hAnsi="宋体" w:cs="宋体"/>
        </w:rPr>
        <w:t>、中国政府采购网</w:t>
      </w:r>
      <w:r>
        <w:rPr>
          <w:rFonts w:ascii="宋体" w:hAnsi="宋体" w:cs="宋体"/>
        </w:rPr>
        <w:t>&lt;www.ccgp.gov.cn&gt;</w:t>
      </w:r>
      <w:r>
        <w:rPr>
          <w:rFonts w:hint="eastAsia" w:ascii="宋体" w:hAnsi="宋体" w:cs="宋体"/>
        </w:rPr>
        <w:t>等渠道被列入失信被执行人、重大税收违法失信主体、政府采购严重违法失信行为记录名单及其他不符合《中华人民共和国政府采购法》第二十二条规定条件的供应商，不得参与本次采购活动</w:t>
      </w:r>
    </w:p>
    <w:p>
      <w:pPr>
        <w:spacing w:line="400" w:lineRule="exact"/>
        <w:ind w:firstLine="420" w:firstLineChars="200"/>
        <w:rPr>
          <w:rFonts w:ascii="宋体" w:cs="宋体"/>
        </w:rPr>
      </w:pPr>
      <w:r>
        <w:rPr>
          <w:rFonts w:ascii="宋体" w:hAnsi="宋体" w:cs="宋体"/>
        </w:rPr>
        <w:t>5</w:t>
      </w:r>
      <w:r>
        <w:rPr>
          <w:rFonts w:ascii="宋体" w:cs="宋体"/>
        </w:rPr>
        <w:t>.</w:t>
      </w:r>
      <w:r>
        <w:rPr>
          <w:rFonts w:hint="eastAsia" w:ascii="宋体" w:hAnsi="宋体" w:cs="宋体"/>
        </w:rPr>
        <w:t>单位负责人为同一人或者存在直接控股、管理关系的不同供应商，不得参加同一合同项下的采购活动。</w:t>
      </w:r>
    </w:p>
    <w:p>
      <w:pPr>
        <w:spacing w:line="400" w:lineRule="exact"/>
        <w:ind w:firstLine="420" w:firstLineChars="200"/>
        <w:rPr>
          <w:rFonts w:ascii="宋体" w:cs="宋体"/>
        </w:rPr>
      </w:pPr>
      <w:r>
        <w:rPr>
          <w:rFonts w:ascii="宋体" w:hAnsi="宋体" w:cs="宋体"/>
        </w:rPr>
        <w:t>6</w:t>
      </w:r>
      <w:r>
        <w:rPr>
          <w:rFonts w:ascii="宋体" w:cs="宋体"/>
        </w:rPr>
        <w:t>.</w:t>
      </w:r>
      <w:r>
        <w:rPr>
          <w:rFonts w:hint="eastAsia" w:ascii="宋体" w:hAnsi="宋体" w:cs="宋体"/>
        </w:rPr>
        <w:t>为本项目提供整体设计、规范编制或者项目管理、监理、检测等服务的供应商，不得再参加本次采购活动。</w:t>
      </w:r>
    </w:p>
    <w:bookmarkEnd w:id="22"/>
    <w:bookmarkEnd w:id="23"/>
    <w:bookmarkEnd w:id="24"/>
    <w:bookmarkEnd w:id="25"/>
    <w:p>
      <w:pPr>
        <w:pStyle w:val="67"/>
        <w:spacing w:line="276" w:lineRule="auto"/>
        <w:ind w:firstLine="422"/>
        <w:rPr>
          <w:b/>
          <w:sz w:val="21"/>
        </w:rPr>
      </w:pPr>
      <w:bookmarkStart w:id="26" w:name="_Toc71704616"/>
      <w:r>
        <w:rPr>
          <w:rFonts w:hint="eastAsia"/>
          <w:b/>
          <w:sz w:val="21"/>
        </w:rPr>
        <w:t>三、获取磋商文件</w:t>
      </w:r>
      <w:bookmarkEnd w:id="26"/>
    </w:p>
    <w:p>
      <w:pPr>
        <w:spacing w:line="400" w:lineRule="exact"/>
        <w:ind w:firstLine="420" w:firstLineChars="200"/>
        <w:rPr>
          <w:rFonts w:ascii="宋体" w:cs="宋体"/>
        </w:rPr>
      </w:pPr>
      <w:bookmarkStart w:id="27" w:name="_Toc28359092"/>
      <w:bookmarkStart w:id="28" w:name="_Toc35393801"/>
      <w:bookmarkStart w:id="29" w:name="_Toc28359015"/>
      <w:bookmarkStart w:id="30" w:name="_Toc35393632"/>
      <w:r>
        <w:rPr>
          <w:rFonts w:hint="eastAsia" w:ascii="宋体" w:hAnsi="宋体" w:cs="宋体"/>
        </w:rPr>
        <w:t>时间：</w:t>
      </w:r>
      <w:r>
        <w:rPr>
          <w:rFonts w:ascii="宋体" w:hAnsi="宋体" w:cs="宋体"/>
        </w:rPr>
        <w:t>2024</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w:t>
      </w:r>
      <w:r>
        <w:rPr>
          <w:rFonts w:ascii="宋体" w:hAnsi="宋体" w:cs="宋体"/>
        </w:rPr>
        <w:t>2024</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日，每天上午</w:t>
      </w:r>
      <w:r>
        <w:rPr>
          <w:rFonts w:ascii="宋体" w:hAnsi="宋体" w:cs="宋体"/>
        </w:rPr>
        <w:t>8</w:t>
      </w:r>
      <w:r>
        <w:rPr>
          <w:rFonts w:hint="eastAsia" w:ascii="宋体" w:hAnsi="宋体" w:cs="宋体"/>
        </w:rPr>
        <w:t>时</w:t>
      </w:r>
      <w:r>
        <w:rPr>
          <w:rFonts w:ascii="宋体" w:cs="宋体"/>
        </w:rPr>
        <w:t>00</w:t>
      </w:r>
      <w:r>
        <w:rPr>
          <w:rFonts w:hint="eastAsia" w:ascii="宋体" w:hAnsi="宋体" w:cs="宋体"/>
        </w:rPr>
        <w:t>分至</w:t>
      </w:r>
      <w:r>
        <w:rPr>
          <w:rFonts w:ascii="宋体" w:hAnsi="宋体" w:cs="宋体"/>
        </w:rPr>
        <w:t>12</w:t>
      </w:r>
      <w:r>
        <w:rPr>
          <w:rFonts w:hint="eastAsia" w:ascii="宋体" w:hAnsi="宋体" w:cs="宋体"/>
        </w:rPr>
        <w:t>时</w:t>
      </w:r>
      <w:r>
        <w:rPr>
          <w:rFonts w:ascii="宋体" w:cs="宋体"/>
        </w:rPr>
        <w:t>00</w:t>
      </w:r>
      <w:r>
        <w:rPr>
          <w:rFonts w:hint="eastAsia" w:ascii="宋体" w:hAnsi="宋体" w:cs="宋体"/>
        </w:rPr>
        <w:t>分，下午</w:t>
      </w:r>
      <w:r>
        <w:rPr>
          <w:rFonts w:ascii="宋体" w:hAnsi="宋体" w:cs="宋体"/>
        </w:rPr>
        <w:t>3</w:t>
      </w:r>
      <w:r>
        <w:rPr>
          <w:rFonts w:hint="eastAsia" w:ascii="宋体" w:hAnsi="宋体" w:cs="宋体"/>
        </w:rPr>
        <w:t>时</w:t>
      </w:r>
      <w:r>
        <w:rPr>
          <w:rFonts w:ascii="宋体" w:cs="宋体"/>
        </w:rPr>
        <w:t>00</w:t>
      </w:r>
      <w:r>
        <w:rPr>
          <w:rFonts w:hint="eastAsia" w:ascii="宋体" w:hAnsi="宋体" w:cs="宋体"/>
        </w:rPr>
        <w:t>分至</w:t>
      </w:r>
      <w:r>
        <w:rPr>
          <w:rFonts w:ascii="宋体" w:hAnsi="宋体" w:cs="宋体"/>
        </w:rPr>
        <w:t>6</w:t>
      </w:r>
      <w:r>
        <w:rPr>
          <w:rFonts w:hint="eastAsia" w:ascii="宋体" w:hAnsi="宋体" w:cs="宋体"/>
        </w:rPr>
        <w:t>时</w:t>
      </w:r>
      <w:r>
        <w:rPr>
          <w:rFonts w:ascii="宋体" w:cs="宋体"/>
        </w:rPr>
        <w:t>00</w:t>
      </w:r>
      <w:r>
        <w:rPr>
          <w:rFonts w:hint="eastAsia" w:ascii="宋体" w:hAnsi="宋体" w:cs="宋体"/>
        </w:rPr>
        <w:t>分（北京时间，法定节假日除外）</w:t>
      </w:r>
    </w:p>
    <w:p>
      <w:pPr>
        <w:spacing w:line="400" w:lineRule="exact"/>
        <w:ind w:firstLine="420" w:firstLineChars="200"/>
        <w:rPr>
          <w:rFonts w:ascii="宋体" w:cs="宋体"/>
        </w:rPr>
      </w:pPr>
      <w:r>
        <w:rPr>
          <w:rFonts w:hint="eastAsia" w:ascii="宋体" w:hAnsi="宋体" w:cs="宋体"/>
        </w:rPr>
        <w:t>地点：云之龙咨询集团有限公司（梧州市新兴三路</w:t>
      </w:r>
      <w:r>
        <w:rPr>
          <w:rFonts w:ascii="宋体" w:hAnsi="宋体" w:cs="宋体"/>
        </w:rPr>
        <w:t>30</w:t>
      </w:r>
      <w:r>
        <w:rPr>
          <w:rFonts w:hint="eastAsia" w:ascii="宋体" w:hAnsi="宋体" w:cs="宋体"/>
        </w:rPr>
        <w:t>号神冠豪都</w:t>
      </w:r>
      <w:r>
        <w:rPr>
          <w:rFonts w:ascii="宋体" w:hAnsi="宋体" w:cs="宋体"/>
        </w:rPr>
        <w:t>B</w:t>
      </w:r>
      <w:r>
        <w:rPr>
          <w:rFonts w:hint="eastAsia" w:ascii="宋体" w:hAnsi="宋体" w:cs="宋体"/>
        </w:rPr>
        <w:t>栋</w:t>
      </w:r>
      <w:r>
        <w:rPr>
          <w:rFonts w:ascii="宋体" w:hAnsi="宋体" w:cs="宋体"/>
        </w:rPr>
        <w:t>1</w:t>
      </w:r>
      <w:r>
        <w:rPr>
          <w:rFonts w:hint="eastAsia" w:ascii="宋体" w:hAnsi="宋体" w:cs="宋体"/>
        </w:rPr>
        <w:t>单元</w:t>
      </w:r>
      <w:r>
        <w:rPr>
          <w:rFonts w:ascii="宋体" w:hAnsi="宋体" w:cs="宋体"/>
        </w:rPr>
        <w:t>1008</w:t>
      </w:r>
      <w:r>
        <w:rPr>
          <w:rFonts w:hint="eastAsia" w:ascii="宋体" w:hAnsi="宋体" w:cs="宋体"/>
        </w:rPr>
        <w:t>号房财务部）。</w:t>
      </w:r>
    </w:p>
    <w:p>
      <w:pPr>
        <w:spacing w:line="400" w:lineRule="exact"/>
        <w:ind w:firstLine="420" w:firstLineChars="200"/>
        <w:rPr>
          <w:rFonts w:ascii="宋体" w:cs="宋体"/>
        </w:rPr>
      </w:pPr>
      <w:r>
        <w:rPr>
          <w:rFonts w:hint="eastAsia" w:ascii="宋体" w:hAnsi="宋体" w:cs="宋体"/>
        </w:rPr>
        <w:t>方式</w:t>
      </w:r>
      <w:r>
        <w:rPr>
          <w:rFonts w:ascii="宋体" w:hAnsi="宋体" w:cs="宋体"/>
        </w:rPr>
        <w:t>;</w:t>
      </w:r>
      <w:r>
        <w:rPr>
          <w:rFonts w:hint="eastAsia" w:ascii="宋体" w:hAnsi="宋体" w:cs="宋体"/>
        </w:rPr>
        <w:t>本项目不提供纸质文件，潜在供应商将以下资料：由法定代表人（附营业执照、身份证原件扫描件、购买磋商文件费用的银行转账底单扫描件）或授权委托代理人（附营业执照、授权委托书原件扫描件、身份证原件扫描件、购买磋商文件费用的银行转账底单扫描件）发送至</w:t>
      </w:r>
      <w:r>
        <w:rPr>
          <w:rFonts w:ascii="宋体" w:hAnsi="宋体" w:cs="宋体"/>
        </w:rPr>
        <w:t>wuzhouyunlong@163.com</w:t>
      </w:r>
      <w:r>
        <w:rPr>
          <w:rFonts w:hint="eastAsia" w:ascii="宋体" w:hAnsi="宋体" w:cs="宋体"/>
        </w:rPr>
        <w:t>邮箱，待资料审核通过后将电子版的磋商文件发送到供应商邮箱。邮件中须注明供应商名称、联系人、联系电话、电子邮箱及开票信息。</w:t>
      </w:r>
      <w:r>
        <w:rPr>
          <w:rFonts w:ascii="宋体" w:hAnsi="宋体" w:cs="宋体"/>
        </w:rPr>
        <w:t>(</w:t>
      </w:r>
      <w:r>
        <w:rPr>
          <w:rFonts w:hint="eastAsia" w:ascii="宋体" w:hAnsi="宋体" w:cs="宋体"/>
        </w:rPr>
        <w:t>磋商文件发票于付款后开具同等金额的增值税普通发票，售后不退</w:t>
      </w:r>
      <w:r>
        <w:rPr>
          <w:rFonts w:ascii="宋体" w:hAnsi="宋体" w:cs="宋体"/>
        </w:rPr>
        <w:t>)</w:t>
      </w:r>
      <w:r>
        <w:rPr>
          <w:rFonts w:hint="eastAsia" w:ascii="宋体" w:hAnsi="宋体" w:cs="宋体"/>
        </w:rPr>
        <w:t>。</w:t>
      </w:r>
    </w:p>
    <w:p>
      <w:pPr>
        <w:spacing w:line="400" w:lineRule="exact"/>
        <w:ind w:firstLine="420" w:firstLineChars="200"/>
        <w:rPr>
          <w:rFonts w:ascii="宋体" w:cs="宋体"/>
        </w:rPr>
      </w:pPr>
      <w:r>
        <w:rPr>
          <w:rFonts w:hint="eastAsia" w:ascii="宋体" w:hAnsi="宋体" w:cs="宋体"/>
        </w:rPr>
        <w:t>开户名称：云之龙咨询集团有限公司梧州分公司</w:t>
      </w:r>
    </w:p>
    <w:p>
      <w:pPr>
        <w:spacing w:line="400" w:lineRule="exact"/>
        <w:ind w:firstLine="420" w:firstLineChars="200"/>
        <w:rPr>
          <w:rFonts w:ascii="宋体" w:cs="宋体"/>
        </w:rPr>
      </w:pPr>
      <w:r>
        <w:rPr>
          <w:rFonts w:hint="eastAsia" w:ascii="宋体" w:hAnsi="宋体" w:cs="宋体"/>
        </w:rPr>
        <w:t>开户银行：中信银行南宁东葛支行</w:t>
      </w:r>
    </w:p>
    <w:p>
      <w:pPr>
        <w:ind w:firstLine="420" w:firstLineChars="200"/>
        <w:rPr>
          <w:rFonts w:ascii="宋体" w:cs="宋体"/>
        </w:rPr>
      </w:pPr>
      <w:r>
        <w:rPr>
          <w:rFonts w:hint="eastAsia" w:ascii="宋体" w:hAnsi="宋体" w:cs="宋体"/>
        </w:rPr>
        <w:t>银行账号：</w:t>
      </w:r>
      <w:r>
        <w:rPr>
          <w:rFonts w:ascii="宋体" w:hAnsi="宋体" w:cs="宋体"/>
        </w:rPr>
        <w:t>8113001014500158361</w:t>
      </w:r>
    </w:p>
    <w:p>
      <w:pPr>
        <w:spacing w:line="400" w:lineRule="exact"/>
        <w:ind w:firstLine="420" w:firstLineChars="200"/>
        <w:rPr>
          <w:rFonts w:ascii="宋体" w:cs="宋体"/>
        </w:rPr>
      </w:pPr>
      <w:r>
        <w:rPr>
          <w:rFonts w:hint="eastAsia" w:ascii="宋体" w:hAnsi="宋体" w:cs="宋体"/>
        </w:rPr>
        <w:t>售价：磋商文件每本售价</w:t>
      </w:r>
      <w:r>
        <w:rPr>
          <w:rFonts w:ascii="宋体" w:hAnsi="宋体" w:cs="宋体"/>
        </w:rPr>
        <w:t>300</w:t>
      </w:r>
      <w:r>
        <w:rPr>
          <w:rFonts w:hint="eastAsia" w:ascii="宋体" w:hAnsi="宋体" w:cs="宋体"/>
        </w:rPr>
        <w:t>元，售后不退。</w:t>
      </w:r>
    </w:p>
    <w:p>
      <w:pPr>
        <w:pStyle w:val="17"/>
        <w:spacing w:line="276" w:lineRule="auto"/>
        <w:ind w:firstLine="402" w:firstLineChars="200"/>
        <w:rPr>
          <w:b/>
        </w:rPr>
      </w:pPr>
      <w:bookmarkStart w:id="31" w:name="_Toc71704617"/>
      <w:r>
        <w:rPr>
          <w:rFonts w:hint="eastAsia"/>
          <w:b/>
        </w:rPr>
        <w:t>四、响应文件提交</w:t>
      </w:r>
      <w:bookmarkEnd w:id="27"/>
      <w:bookmarkEnd w:id="28"/>
      <w:bookmarkEnd w:id="29"/>
      <w:bookmarkEnd w:id="30"/>
      <w:bookmarkEnd w:id="31"/>
    </w:p>
    <w:p>
      <w:pPr>
        <w:spacing w:line="276" w:lineRule="auto"/>
        <w:ind w:firstLine="420" w:firstLineChars="200"/>
        <w:rPr>
          <w:rFonts w:ascii="宋体" w:cs="宋体"/>
          <w:bCs/>
        </w:rPr>
      </w:pPr>
      <w:bookmarkStart w:id="32" w:name="_Toc35393802"/>
      <w:bookmarkStart w:id="33" w:name="_Toc28359093"/>
      <w:bookmarkStart w:id="34" w:name="_Toc35393633"/>
      <w:bookmarkStart w:id="35" w:name="_Toc28359016"/>
      <w:r>
        <w:rPr>
          <w:rFonts w:hint="eastAsia" w:ascii="宋体" w:hAnsi="宋体" w:cs="宋体"/>
          <w:bCs/>
        </w:rPr>
        <w:t>截止时间：</w:t>
      </w:r>
      <w:r>
        <w:rPr>
          <w:rFonts w:ascii="宋体" w:hAnsi="宋体" w:cs="宋体"/>
          <w:bCs/>
        </w:rPr>
        <w:t>2024</w:t>
      </w:r>
      <w:r>
        <w:rPr>
          <w:rFonts w:hint="eastAsia" w:ascii="宋体" w:hAnsi="宋体" w:cs="宋体"/>
          <w:bCs/>
        </w:rPr>
        <w:t>年</w:t>
      </w:r>
      <w:r>
        <w:rPr>
          <w:rFonts w:ascii="宋体" w:hAnsi="宋体" w:cs="宋体"/>
          <w:bCs/>
        </w:rPr>
        <w:t xml:space="preserve">  </w:t>
      </w:r>
      <w:r>
        <w:rPr>
          <w:rFonts w:hint="eastAsia" w:ascii="宋体" w:hAnsi="宋体" w:cs="宋体"/>
          <w:bCs/>
        </w:rPr>
        <w:t>月</w:t>
      </w:r>
      <w:r>
        <w:rPr>
          <w:rFonts w:ascii="宋体" w:hAnsi="宋体" w:cs="宋体"/>
          <w:bCs/>
        </w:rPr>
        <w:t xml:space="preserve">  </w:t>
      </w:r>
      <w:r>
        <w:rPr>
          <w:rFonts w:hint="eastAsia" w:ascii="宋体" w:hAnsi="宋体" w:cs="宋体"/>
          <w:bCs/>
        </w:rPr>
        <w:t>日</w:t>
      </w:r>
      <w:r>
        <w:rPr>
          <w:rFonts w:ascii="宋体" w:hAnsi="宋体" w:cs="宋体"/>
          <w:bCs/>
        </w:rPr>
        <w:t>9</w:t>
      </w:r>
      <w:r>
        <w:rPr>
          <w:rFonts w:hint="eastAsia" w:ascii="宋体" w:hAnsi="宋体" w:cs="宋体"/>
          <w:bCs/>
        </w:rPr>
        <w:t>点</w:t>
      </w:r>
      <w:r>
        <w:rPr>
          <w:rFonts w:ascii="宋体" w:hAnsi="宋体" w:cs="宋体"/>
          <w:bCs/>
        </w:rPr>
        <w:t>30</w:t>
      </w:r>
      <w:r>
        <w:rPr>
          <w:rFonts w:hint="eastAsia" w:ascii="宋体" w:hAnsi="宋体" w:cs="宋体"/>
          <w:bCs/>
        </w:rPr>
        <w:t>分（北京时间）</w:t>
      </w:r>
    </w:p>
    <w:p>
      <w:pPr>
        <w:spacing w:line="276" w:lineRule="auto"/>
        <w:ind w:firstLine="495"/>
        <w:rPr>
          <w:rFonts w:ascii="宋体" w:cs="Times New Roman"/>
        </w:rPr>
      </w:pPr>
      <w:r>
        <w:rPr>
          <w:rFonts w:ascii="宋体" w:hAnsi="宋体" w:cs="Times New Roman"/>
        </w:rPr>
        <w:fldChar w:fldCharType="begin"/>
      </w:r>
      <w:r>
        <w:rPr>
          <w:rFonts w:ascii="宋体" w:hAnsi="宋体" w:cs="Times New Roman"/>
        </w:rPr>
        <w:instrText xml:space="preserve"> = 1 \* GB3 </w:instrText>
      </w:r>
      <w:r>
        <w:rPr>
          <w:rFonts w:ascii="宋体" w:hAnsi="宋体" w:cs="Times New Roman"/>
        </w:rPr>
        <w:fldChar w:fldCharType="separate"/>
      </w:r>
      <w:r>
        <w:rPr>
          <w:rFonts w:hint="eastAsia" w:ascii="宋体" w:hAnsi="宋体" w:cs="Times New Roman"/>
        </w:rPr>
        <w:t>①</w:t>
      </w:r>
      <w:r>
        <w:rPr>
          <w:rFonts w:ascii="宋体" w:hAnsi="宋体" w:cs="Times New Roman"/>
        </w:rPr>
        <w:fldChar w:fldCharType="end"/>
      </w:r>
      <w:r>
        <w:rPr>
          <w:rFonts w:hint="eastAsia" w:ascii="宋体" w:hAnsi="宋体" w:cs="Times New Roman"/>
        </w:rPr>
        <w:t>响应文件递交地址：</w:t>
      </w:r>
      <w:r>
        <w:rPr>
          <w:rFonts w:hint="eastAsia" w:ascii="宋体" w:hAnsi="宋体" w:cs="Times New Roman"/>
          <w:u w:val="single"/>
        </w:rPr>
        <w:t>云之龙咨询集团有限公司（梧州市新兴三路</w:t>
      </w:r>
      <w:r>
        <w:rPr>
          <w:rFonts w:ascii="宋体" w:hAnsi="宋体" w:cs="Times New Roman"/>
          <w:u w:val="single"/>
        </w:rPr>
        <w:t>30</w:t>
      </w:r>
      <w:r>
        <w:rPr>
          <w:rFonts w:hint="eastAsia" w:ascii="宋体" w:hAnsi="宋体" w:cs="Times New Roman"/>
          <w:u w:val="single"/>
        </w:rPr>
        <w:t>号神冠豪都</w:t>
      </w:r>
      <w:r>
        <w:rPr>
          <w:rFonts w:ascii="宋体" w:hAnsi="宋体" w:cs="Times New Roman"/>
          <w:u w:val="single"/>
        </w:rPr>
        <w:t>B</w:t>
      </w:r>
      <w:r>
        <w:rPr>
          <w:rFonts w:hint="eastAsia" w:ascii="宋体" w:hAnsi="宋体" w:cs="Times New Roman"/>
          <w:u w:val="single"/>
        </w:rPr>
        <w:t>栋</w:t>
      </w:r>
      <w:r>
        <w:rPr>
          <w:rFonts w:ascii="宋体" w:hAnsi="宋体" w:cs="Times New Roman"/>
          <w:u w:val="single"/>
        </w:rPr>
        <w:t>1</w:t>
      </w:r>
      <w:r>
        <w:rPr>
          <w:rFonts w:hint="eastAsia" w:ascii="宋体" w:hAnsi="宋体" w:cs="Times New Roman"/>
          <w:u w:val="single"/>
        </w:rPr>
        <w:t>单元</w:t>
      </w:r>
      <w:r>
        <w:rPr>
          <w:rFonts w:ascii="宋体" w:hAnsi="宋体" w:cs="Times New Roman"/>
          <w:u w:val="single"/>
        </w:rPr>
        <w:t>1008</w:t>
      </w:r>
      <w:r>
        <w:rPr>
          <w:rFonts w:hint="eastAsia" w:ascii="宋体" w:hAnsi="宋体" w:cs="Times New Roman"/>
          <w:u w:val="single"/>
        </w:rPr>
        <w:t>号房），逾时送达或未按要求密封将予以拒收</w:t>
      </w:r>
      <w:r>
        <w:rPr>
          <w:rFonts w:hint="eastAsia" w:ascii="宋体" w:hAnsi="宋体" w:cs="Times New Roman"/>
        </w:rPr>
        <w:t>。</w:t>
      </w:r>
    </w:p>
    <w:p>
      <w:pPr>
        <w:spacing w:line="276" w:lineRule="auto"/>
        <w:ind w:firstLine="495"/>
        <w:rPr>
          <w:rFonts w:ascii="宋体" w:cs="Times New Roman"/>
        </w:rPr>
      </w:pPr>
      <w:r>
        <w:rPr>
          <w:rFonts w:ascii="宋体" w:hAnsi="宋体" w:cs="Times New Roman"/>
        </w:rPr>
        <w:fldChar w:fldCharType="begin"/>
      </w:r>
      <w:r>
        <w:rPr>
          <w:rFonts w:ascii="宋体" w:hAnsi="宋体" w:cs="Times New Roman"/>
        </w:rPr>
        <w:instrText xml:space="preserve"> = 2 \* GB3 </w:instrText>
      </w:r>
      <w:r>
        <w:rPr>
          <w:rFonts w:ascii="宋体" w:hAnsi="宋体" w:cs="Times New Roman"/>
        </w:rPr>
        <w:fldChar w:fldCharType="separate"/>
      </w:r>
      <w:r>
        <w:rPr>
          <w:rFonts w:hint="eastAsia" w:ascii="宋体" w:hAnsi="宋体" w:cs="Times New Roman"/>
        </w:rPr>
        <w:t>②</w:t>
      </w:r>
      <w:r>
        <w:rPr>
          <w:rFonts w:ascii="宋体" w:hAnsi="宋体" w:cs="Times New Roman"/>
        </w:rPr>
        <w:fldChar w:fldCharType="end"/>
      </w:r>
      <w:r>
        <w:rPr>
          <w:rFonts w:hint="eastAsia" w:ascii="宋体" w:hAnsi="宋体" w:cs="Times New Roman"/>
        </w:rPr>
        <w:t>响应文件递交接收时间：</w:t>
      </w:r>
      <w:r>
        <w:rPr>
          <w:rFonts w:ascii="宋体" w:hAnsi="宋体" w:cs="Times New Roman"/>
          <w:u w:val="single"/>
        </w:rPr>
        <w:t>2024</w:t>
      </w:r>
      <w:r>
        <w:rPr>
          <w:rFonts w:hint="eastAsia" w:ascii="宋体" w:hAnsi="宋体" w:cs="Times New Roman"/>
          <w:u w:val="single"/>
        </w:rPr>
        <w:t>年</w:t>
      </w:r>
      <w:r>
        <w:rPr>
          <w:rFonts w:ascii="宋体" w:hAnsi="宋体" w:cs="Times New Roman"/>
          <w:u w:val="single"/>
        </w:rPr>
        <w:t xml:space="preserve">  </w:t>
      </w:r>
      <w:r>
        <w:rPr>
          <w:rFonts w:hint="eastAsia" w:ascii="宋体" w:hAnsi="宋体" w:cs="Times New Roman"/>
          <w:u w:val="single"/>
        </w:rPr>
        <w:t>月</w:t>
      </w:r>
      <w:r>
        <w:rPr>
          <w:rFonts w:ascii="宋体" w:hAnsi="宋体" w:cs="Times New Roman"/>
          <w:u w:val="single"/>
        </w:rPr>
        <w:t xml:space="preserve">  </w:t>
      </w:r>
      <w:r>
        <w:rPr>
          <w:rFonts w:hint="eastAsia" w:ascii="宋体" w:hAnsi="宋体" w:cs="Times New Roman"/>
          <w:u w:val="single"/>
        </w:rPr>
        <w:t>日上午</w:t>
      </w:r>
      <w:r>
        <w:rPr>
          <w:rFonts w:ascii="宋体" w:hAnsi="宋体" w:cs="Times New Roman"/>
          <w:u w:val="single"/>
        </w:rPr>
        <w:t>9</w:t>
      </w:r>
      <w:r>
        <w:rPr>
          <w:rFonts w:hint="eastAsia" w:ascii="宋体" w:hAnsi="宋体" w:cs="Times New Roman"/>
          <w:u w:val="single"/>
        </w:rPr>
        <w:t>时</w:t>
      </w:r>
      <w:r>
        <w:rPr>
          <w:rFonts w:ascii="宋体" w:cs="Times New Roman"/>
          <w:u w:val="single"/>
        </w:rPr>
        <w:t>00</w:t>
      </w:r>
      <w:r>
        <w:rPr>
          <w:rFonts w:hint="eastAsia" w:ascii="宋体" w:hAnsi="宋体" w:cs="Times New Roman"/>
          <w:u w:val="single"/>
        </w:rPr>
        <w:t>分至</w:t>
      </w:r>
      <w:r>
        <w:rPr>
          <w:rFonts w:ascii="宋体" w:hAnsi="宋体" w:cs="Times New Roman"/>
          <w:u w:val="single"/>
        </w:rPr>
        <w:t>9</w:t>
      </w:r>
      <w:r>
        <w:rPr>
          <w:rFonts w:hint="eastAsia" w:ascii="宋体" w:hAnsi="宋体" w:cs="Times New Roman"/>
          <w:u w:val="single"/>
        </w:rPr>
        <w:t>时</w:t>
      </w:r>
      <w:r>
        <w:rPr>
          <w:rFonts w:ascii="宋体" w:hAnsi="宋体" w:cs="Times New Roman"/>
          <w:u w:val="single"/>
        </w:rPr>
        <w:t>30</w:t>
      </w:r>
      <w:r>
        <w:rPr>
          <w:rFonts w:hint="eastAsia" w:ascii="宋体" w:hAnsi="宋体" w:cs="Times New Roman"/>
          <w:u w:val="single"/>
        </w:rPr>
        <w:t>分（北京时间）</w:t>
      </w:r>
      <w:r>
        <w:rPr>
          <w:rFonts w:hint="eastAsia" w:ascii="宋体" w:hAnsi="宋体" w:cs="Times New Roman"/>
        </w:rPr>
        <w:t>。</w:t>
      </w:r>
    </w:p>
    <w:p>
      <w:pPr>
        <w:pStyle w:val="17"/>
        <w:spacing w:line="276" w:lineRule="auto"/>
        <w:ind w:firstLine="402" w:firstLineChars="200"/>
        <w:rPr>
          <w:b/>
        </w:rPr>
      </w:pPr>
      <w:bookmarkStart w:id="36" w:name="_Toc71704618"/>
      <w:r>
        <w:rPr>
          <w:rFonts w:hint="eastAsia"/>
          <w:b/>
        </w:rPr>
        <w:t>五、开启</w:t>
      </w:r>
      <w:bookmarkEnd w:id="32"/>
      <w:bookmarkEnd w:id="33"/>
      <w:bookmarkEnd w:id="34"/>
      <w:bookmarkEnd w:id="35"/>
      <w:bookmarkEnd w:id="36"/>
    </w:p>
    <w:p>
      <w:pPr>
        <w:spacing w:line="276" w:lineRule="auto"/>
        <w:ind w:firstLine="420" w:firstLineChars="200"/>
        <w:rPr>
          <w:rFonts w:ascii="宋体" w:cs="宋体"/>
          <w:bCs/>
        </w:rPr>
      </w:pPr>
      <w:bookmarkStart w:id="37" w:name="_Toc35393803"/>
      <w:bookmarkStart w:id="38" w:name="_Toc35393634"/>
      <w:bookmarkStart w:id="39" w:name="_Toc28359017"/>
      <w:bookmarkStart w:id="40" w:name="_Toc28359094"/>
      <w:r>
        <w:rPr>
          <w:rFonts w:hint="eastAsia" w:ascii="宋体" w:hAnsi="宋体" w:cs="宋体"/>
          <w:bCs/>
        </w:rPr>
        <w:t>时间：</w:t>
      </w:r>
      <w:r>
        <w:rPr>
          <w:rFonts w:ascii="宋体" w:hAnsi="宋体" w:cs="宋体"/>
          <w:bCs/>
        </w:rPr>
        <w:t>2024</w:t>
      </w:r>
      <w:r>
        <w:rPr>
          <w:rFonts w:hint="eastAsia" w:ascii="宋体" w:hAnsi="宋体" w:cs="宋体"/>
          <w:bCs/>
        </w:rPr>
        <w:t>年</w:t>
      </w:r>
      <w:r>
        <w:rPr>
          <w:rFonts w:ascii="宋体" w:hAnsi="宋体" w:cs="宋体"/>
          <w:bCs/>
        </w:rPr>
        <w:t xml:space="preserve">  </w:t>
      </w:r>
      <w:r>
        <w:rPr>
          <w:rFonts w:hint="eastAsia" w:ascii="宋体" w:hAnsi="宋体" w:cs="宋体"/>
          <w:bCs/>
        </w:rPr>
        <w:t>月</w:t>
      </w:r>
      <w:r>
        <w:rPr>
          <w:rFonts w:ascii="宋体" w:hAnsi="宋体" w:cs="宋体"/>
          <w:bCs/>
        </w:rPr>
        <w:t xml:space="preserve">  </w:t>
      </w:r>
      <w:r>
        <w:rPr>
          <w:rFonts w:hint="eastAsia" w:ascii="宋体" w:hAnsi="宋体" w:cs="宋体"/>
          <w:bCs/>
        </w:rPr>
        <w:t>日</w:t>
      </w:r>
      <w:r>
        <w:rPr>
          <w:rFonts w:ascii="宋体" w:hAnsi="宋体" w:cs="宋体"/>
          <w:bCs/>
        </w:rPr>
        <w:t>9</w:t>
      </w:r>
      <w:r>
        <w:rPr>
          <w:rFonts w:hint="eastAsia" w:ascii="宋体" w:hAnsi="宋体" w:cs="宋体"/>
          <w:bCs/>
        </w:rPr>
        <w:t>点</w:t>
      </w:r>
      <w:r>
        <w:rPr>
          <w:rFonts w:ascii="宋体" w:hAnsi="宋体" w:cs="宋体"/>
          <w:bCs/>
        </w:rPr>
        <w:t>30</w:t>
      </w:r>
      <w:r>
        <w:rPr>
          <w:rFonts w:hint="eastAsia" w:ascii="宋体" w:hAnsi="宋体" w:cs="宋体"/>
          <w:bCs/>
        </w:rPr>
        <w:t>分</w:t>
      </w:r>
      <w:r>
        <w:rPr>
          <w:rFonts w:hint="eastAsia" w:ascii="宋体" w:hAnsi="宋体" w:cs="宋体"/>
        </w:rPr>
        <w:t>后</w:t>
      </w:r>
      <w:r>
        <w:rPr>
          <w:rFonts w:hint="eastAsia" w:ascii="宋体" w:hAnsi="宋体" w:cs="宋体"/>
          <w:bCs/>
        </w:rPr>
        <w:t>（北京时间）</w:t>
      </w:r>
    </w:p>
    <w:p>
      <w:pPr>
        <w:spacing w:line="276" w:lineRule="auto"/>
        <w:ind w:firstLine="420" w:firstLineChars="200"/>
        <w:rPr>
          <w:rFonts w:ascii="宋体" w:cs="宋体"/>
          <w:bCs/>
        </w:rPr>
      </w:pPr>
      <w:r>
        <w:rPr>
          <w:rFonts w:hint="eastAsia" w:ascii="宋体" w:hAnsi="宋体" w:cs="宋体"/>
          <w:bCs/>
        </w:rPr>
        <w:t>地点：云之龙咨询集团有限公司（梧州市新兴三路</w:t>
      </w:r>
      <w:r>
        <w:rPr>
          <w:rFonts w:ascii="宋体" w:hAnsi="宋体" w:cs="宋体"/>
          <w:bCs/>
        </w:rPr>
        <w:t>30</w:t>
      </w:r>
      <w:r>
        <w:rPr>
          <w:rFonts w:hint="eastAsia" w:ascii="宋体" w:hAnsi="宋体" w:cs="宋体"/>
          <w:bCs/>
        </w:rPr>
        <w:t>号神冠豪都</w:t>
      </w:r>
      <w:r>
        <w:rPr>
          <w:rFonts w:ascii="宋体" w:hAnsi="宋体" w:cs="宋体"/>
          <w:bCs/>
        </w:rPr>
        <w:t>B</w:t>
      </w:r>
      <w:r>
        <w:rPr>
          <w:rFonts w:hint="eastAsia" w:ascii="宋体" w:hAnsi="宋体" w:cs="宋体"/>
          <w:bCs/>
        </w:rPr>
        <w:t>栋</w:t>
      </w:r>
      <w:r>
        <w:rPr>
          <w:rFonts w:ascii="宋体" w:hAnsi="宋体" w:cs="宋体"/>
          <w:bCs/>
        </w:rPr>
        <w:t>1</w:t>
      </w:r>
      <w:r>
        <w:rPr>
          <w:rFonts w:hint="eastAsia" w:ascii="宋体" w:hAnsi="宋体" w:cs="宋体"/>
          <w:bCs/>
        </w:rPr>
        <w:t>单元</w:t>
      </w:r>
      <w:r>
        <w:rPr>
          <w:rFonts w:ascii="宋体" w:hAnsi="宋体" w:cs="宋体"/>
          <w:bCs/>
        </w:rPr>
        <w:t>1008</w:t>
      </w:r>
      <w:r>
        <w:rPr>
          <w:rFonts w:hint="eastAsia" w:ascii="宋体" w:hAnsi="宋体" w:cs="宋体"/>
          <w:bCs/>
        </w:rPr>
        <w:t>号房）</w:t>
      </w:r>
    </w:p>
    <w:p>
      <w:pPr>
        <w:pStyle w:val="17"/>
        <w:spacing w:line="276" w:lineRule="auto"/>
        <w:ind w:firstLine="422" w:firstLineChars="200"/>
        <w:rPr>
          <w:b/>
          <w:sz w:val="21"/>
        </w:rPr>
      </w:pPr>
      <w:bookmarkStart w:id="41" w:name="_Toc71704619"/>
      <w:r>
        <w:rPr>
          <w:rFonts w:hint="eastAsia"/>
          <w:b/>
          <w:sz w:val="21"/>
        </w:rPr>
        <w:t>六、公告期限</w:t>
      </w:r>
      <w:bookmarkEnd w:id="37"/>
      <w:bookmarkEnd w:id="38"/>
      <w:bookmarkEnd w:id="39"/>
      <w:bookmarkEnd w:id="40"/>
      <w:bookmarkEnd w:id="41"/>
    </w:p>
    <w:p>
      <w:pPr>
        <w:spacing w:line="400" w:lineRule="exact"/>
        <w:ind w:firstLine="420" w:firstLineChars="200"/>
        <w:rPr>
          <w:rFonts w:ascii="宋体" w:cs="宋体"/>
          <w:kern w:val="0"/>
        </w:rPr>
      </w:pPr>
      <w:r>
        <w:rPr>
          <w:rFonts w:hint="eastAsia" w:ascii="宋体" w:hAnsi="宋体" w:cs="宋体"/>
          <w:kern w:val="0"/>
        </w:rPr>
        <w:t>自本公告发布之日起</w:t>
      </w:r>
      <w:r>
        <w:rPr>
          <w:rFonts w:ascii="宋体" w:hAnsi="宋体" w:cs="宋体"/>
          <w:kern w:val="0"/>
        </w:rPr>
        <w:t>3</w:t>
      </w:r>
      <w:r>
        <w:rPr>
          <w:rFonts w:hint="eastAsia" w:ascii="宋体" w:hAnsi="宋体" w:cs="宋体"/>
          <w:kern w:val="0"/>
        </w:rPr>
        <w:t>个工作日。</w:t>
      </w:r>
    </w:p>
    <w:p>
      <w:pPr>
        <w:spacing w:line="276" w:lineRule="auto"/>
        <w:ind w:firstLine="422" w:firstLineChars="200"/>
        <w:rPr>
          <w:rFonts w:ascii="宋体" w:hAnsi="Courier New" w:cs="Times New Roman"/>
          <w:b/>
          <w:kern w:val="0"/>
        </w:rPr>
      </w:pPr>
      <w:bookmarkStart w:id="42" w:name="_Toc71704620"/>
      <w:bookmarkStart w:id="43" w:name="_Toc35393635"/>
      <w:bookmarkStart w:id="44" w:name="_Toc35393804"/>
      <w:r>
        <w:rPr>
          <w:rFonts w:hint="eastAsia" w:ascii="宋体" w:hAnsi="Courier New" w:cs="Times New Roman"/>
          <w:b/>
          <w:kern w:val="0"/>
        </w:rPr>
        <w:t>七、其他补充事宜</w:t>
      </w:r>
      <w:bookmarkEnd w:id="42"/>
      <w:bookmarkEnd w:id="43"/>
      <w:bookmarkEnd w:id="44"/>
    </w:p>
    <w:p>
      <w:pPr>
        <w:spacing w:line="276" w:lineRule="auto"/>
        <w:ind w:firstLine="420" w:firstLineChars="200"/>
        <w:rPr>
          <w:rFonts w:ascii="宋体" w:cs="宋体"/>
        </w:rPr>
      </w:pPr>
      <w:r>
        <w:rPr>
          <w:rFonts w:ascii="宋体" w:hAnsi="宋体" w:cs="宋体"/>
        </w:rPr>
        <w:t>1.</w:t>
      </w:r>
      <w:r>
        <w:rPr>
          <w:rFonts w:hint="eastAsia" w:ascii="宋体" w:hAnsi="宋体" w:cs="宋体"/>
        </w:rPr>
        <w:t>关于磋商及最后报价的有关要求：</w:t>
      </w:r>
    </w:p>
    <w:p>
      <w:pPr>
        <w:spacing w:line="276" w:lineRule="auto"/>
        <w:ind w:firstLine="630" w:firstLineChars="300"/>
        <w:rPr>
          <w:rFonts w:ascii="宋体" w:cs="宋体"/>
        </w:rPr>
      </w:pPr>
      <w:r>
        <w:rPr>
          <w:rFonts w:hint="eastAsia" w:ascii="宋体" w:hAnsi="宋体" w:cs="宋体"/>
        </w:rPr>
        <w:t>磋商时间：</w:t>
      </w:r>
      <w:r>
        <w:rPr>
          <w:rFonts w:ascii="宋体" w:hAnsi="宋体" w:cs="宋体"/>
        </w:rPr>
        <w:t>2024</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9</w:t>
      </w:r>
      <w:r>
        <w:rPr>
          <w:rFonts w:hint="eastAsia" w:ascii="宋体" w:hAnsi="宋体" w:cs="宋体"/>
        </w:rPr>
        <w:t>点</w:t>
      </w:r>
      <w:r>
        <w:rPr>
          <w:rFonts w:ascii="宋体" w:hAnsi="宋体" w:cs="宋体"/>
        </w:rPr>
        <w:t>30</w:t>
      </w:r>
      <w:r>
        <w:rPr>
          <w:rFonts w:hint="eastAsia" w:ascii="宋体" w:hAnsi="宋体" w:cs="宋体"/>
        </w:rPr>
        <w:t>分（北京时间）截止后为磋商小组与供应商磋商时间，具体时间由采购代理机构另行通知。</w:t>
      </w:r>
    </w:p>
    <w:p>
      <w:pPr>
        <w:spacing w:line="400" w:lineRule="exact"/>
        <w:ind w:firstLine="630" w:firstLineChars="300"/>
        <w:rPr>
          <w:rFonts w:ascii="宋体" w:cs="宋体"/>
        </w:rPr>
      </w:pPr>
      <w:r>
        <w:rPr>
          <w:rFonts w:hint="eastAsia" w:ascii="宋体" w:hAnsi="宋体" w:cs="宋体"/>
        </w:rPr>
        <w:t>磋商地点：云之龙咨询集团有限公司（梧州市新兴三路</w:t>
      </w:r>
      <w:r>
        <w:rPr>
          <w:rFonts w:ascii="宋体" w:hAnsi="宋体" w:cs="宋体"/>
        </w:rPr>
        <w:t>30</w:t>
      </w:r>
      <w:r>
        <w:rPr>
          <w:rFonts w:hint="eastAsia" w:ascii="宋体" w:hAnsi="宋体" w:cs="宋体"/>
        </w:rPr>
        <w:t>号神冠豪都</w:t>
      </w:r>
      <w:r>
        <w:rPr>
          <w:rFonts w:ascii="宋体" w:hAnsi="宋体" w:cs="宋体"/>
        </w:rPr>
        <w:t>B</w:t>
      </w:r>
      <w:r>
        <w:rPr>
          <w:rFonts w:hint="eastAsia" w:ascii="宋体" w:hAnsi="宋体" w:cs="宋体"/>
        </w:rPr>
        <w:t>栋</w:t>
      </w:r>
      <w:r>
        <w:rPr>
          <w:rFonts w:ascii="宋体" w:hAnsi="宋体" w:cs="宋体"/>
        </w:rPr>
        <w:t>1</w:t>
      </w:r>
      <w:r>
        <w:rPr>
          <w:rFonts w:hint="eastAsia" w:ascii="宋体" w:hAnsi="宋体" w:cs="宋体"/>
        </w:rPr>
        <w:t>单元</w:t>
      </w:r>
      <w:r>
        <w:rPr>
          <w:rFonts w:ascii="宋体" w:hAnsi="宋体" w:cs="宋体"/>
        </w:rPr>
        <w:t>1108</w:t>
      </w:r>
      <w:r>
        <w:rPr>
          <w:rFonts w:hint="eastAsia" w:ascii="宋体" w:hAnsi="宋体" w:cs="宋体"/>
        </w:rPr>
        <w:t>号房），参加磋商的法定代表人或委托代理人必须持有效证件依时到达指定地点等候当面磋商。</w:t>
      </w:r>
    </w:p>
    <w:p>
      <w:pPr>
        <w:spacing w:line="400" w:lineRule="exact"/>
        <w:ind w:firstLine="630" w:firstLineChars="300"/>
        <w:rPr>
          <w:rFonts w:ascii="宋体" w:cs="宋体"/>
        </w:rPr>
      </w:pPr>
      <w:bookmarkStart w:id="45" w:name="_Toc71704621"/>
      <w:bookmarkStart w:id="46" w:name="_Toc28359095"/>
      <w:bookmarkStart w:id="47" w:name="_Toc28359018"/>
      <w:bookmarkStart w:id="48" w:name="_Toc35393805"/>
      <w:bookmarkStart w:id="49" w:name="_Toc35393636"/>
      <w:r>
        <w:rPr>
          <w:rFonts w:ascii="宋体" w:hAnsi="宋体" w:cs="宋体"/>
        </w:rPr>
        <w:t>2.</w:t>
      </w:r>
      <w:r>
        <w:rPr>
          <w:rFonts w:hint="eastAsia" w:ascii="宋体" w:hAnsi="宋体" w:cs="宋体"/>
        </w:rPr>
        <w:t>网上公告媒体查询：本项目采购公告在国家税务总局广西壮族自治区税务局网（梧州）（</w:t>
      </w:r>
      <w:r>
        <w:rPr>
          <w:rFonts w:ascii="宋体" w:hAnsi="宋体" w:cs="宋体"/>
        </w:rPr>
        <w:t>http://guangxi.chinatax.gov.cn/wuzhou/</w:t>
      </w:r>
      <w:r>
        <w:rPr>
          <w:rFonts w:hint="eastAsia" w:ascii="宋体" w:hAnsi="宋体" w:cs="宋体"/>
        </w:rPr>
        <w:t>）、云之龙集团网（</w:t>
      </w:r>
      <w:r>
        <w:rPr>
          <w:rFonts w:ascii="宋体" w:hAnsi="宋体" w:cs="宋体"/>
        </w:rPr>
        <w:t>www.yzljt.cn</w:t>
      </w:r>
      <w:r>
        <w:rPr>
          <w:rFonts w:hint="eastAsia" w:ascii="宋体" w:hAnsi="宋体" w:cs="宋体"/>
        </w:rPr>
        <w:t>）上发布。</w:t>
      </w:r>
      <w:bookmarkEnd w:id="45"/>
    </w:p>
    <w:p>
      <w:pPr>
        <w:rPr>
          <w:b/>
        </w:rPr>
      </w:pPr>
      <w:bookmarkStart w:id="50" w:name="_Toc71704623"/>
      <w:r>
        <w:rPr>
          <w:rFonts w:hint="eastAsia"/>
          <w:b/>
        </w:rPr>
        <w:t>八、凡对本次采购提出询问，请按以下方式联系。</w:t>
      </w:r>
      <w:bookmarkEnd w:id="46"/>
      <w:bookmarkEnd w:id="47"/>
      <w:bookmarkEnd w:id="48"/>
      <w:bookmarkEnd w:id="49"/>
      <w:bookmarkEnd w:id="50"/>
    </w:p>
    <w:p>
      <w:pPr>
        <w:spacing w:line="400" w:lineRule="exact"/>
        <w:ind w:firstLine="420" w:firstLineChars="200"/>
        <w:rPr>
          <w:rFonts w:ascii="宋体" w:cs="宋体"/>
          <w:bCs/>
        </w:rPr>
      </w:pPr>
      <w:bookmarkStart w:id="51" w:name="_Toc28359096"/>
      <w:bookmarkStart w:id="52" w:name="_Toc35393637"/>
      <w:bookmarkStart w:id="53" w:name="_Toc28359019"/>
      <w:bookmarkStart w:id="54" w:name="_Toc35393806"/>
      <w:r>
        <w:rPr>
          <w:rFonts w:ascii="宋体" w:hAnsi="宋体" w:cs="宋体"/>
          <w:bCs/>
        </w:rPr>
        <w:t>1.</w:t>
      </w:r>
      <w:r>
        <w:rPr>
          <w:rFonts w:hint="eastAsia" w:ascii="宋体" w:hAnsi="宋体" w:cs="宋体"/>
          <w:bCs/>
        </w:rPr>
        <w:t>采购人信息</w:t>
      </w:r>
      <w:bookmarkEnd w:id="51"/>
      <w:bookmarkEnd w:id="52"/>
      <w:bookmarkEnd w:id="53"/>
      <w:bookmarkEnd w:id="54"/>
    </w:p>
    <w:p>
      <w:pPr>
        <w:spacing w:line="400" w:lineRule="exact"/>
        <w:ind w:firstLine="420" w:firstLineChars="200"/>
        <w:jc w:val="left"/>
        <w:rPr>
          <w:rFonts w:ascii="宋体" w:cs="宋体"/>
        </w:rPr>
      </w:pPr>
      <w:r>
        <w:rPr>
          <w:rFonts w:hint="eastAsia" w:ascii="宋体" w:hAnsi="宋体" w:cs="宋体"/>
        </w:rPr>
        <w:t>名</w:t>
      </w:r>
      <w:r>
        <w:rPr>
          <w:rFonts w:ascii="宋体" w:hAnsi="宋体" w:cs="宋体"/>
        </w:rPr>
        <w:t xml:space="preserve">    </w:t>
      </w:r>
      <w:r>
        <w:rPr>
          <w:rFonts w:hint="eastAsia" w:ascii="宋体" w:hAnsi="宋体" w:cs="宋体"/>
        </w:rPr>
        <w:t>称：国家税务总局梧州市龙圩区税务局</w:t>
      </w:r>
    </w:p>
    <w:p>
      <w:pPr>
        <w:spacing w:line="400" w:lineRule="exact"/>
        <w:ind w:firstLine="420" w:firstLineChars="200"/>
        <w:jc w:val="left"/>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址：梧州市龙圩区政贤路</w:t>
      </w:r>
      <w:r>
        <w:rPr>
          <w:rFonts w:ascii="宋体" w:hAnsi="宋体" w:cs="宋体"/>
        </w:rPr>
        <w:t>67</w:t>
      </w:r>
      <w:r>
        <w:rPr>
          <w:rFonts w:hint="eastAsia" w:ascii="宋体" w:hAnsi="宋体" w:cs="宋体"/>
        </w:rPr>
        <w:t>号</w:t>
      </w:r>
    </w:p>
    <w:p>
      <w:pPr>
        <w:spacing w:line="400" w:lineRule="exact"/>
        <w:ind w:firstLine="420" w:firstLineChars="200"/>
        <w:jc w:val="left"/>
        <w:rPr>
          <w:rFonts w:ascii="宋体" w:cs="宋体"/>
        </w:rPr>
      </w:pPr>
      <w:r>
        <w:rPr>
          <w:rFonts w:hint="eastAsia" w:ascii="宋体" w:hAnsi="宋体" w:cs="宋体"/>
        </w:rPr>
        <w:t>联系方式：</w:t>
      </w:r>
      <w:r>
        <w:rPr>
          <w:rFonts w:hint="eastAsia" w:ascii="宋体" w:hAnsi="宋体" w:cs="宋体"/>
          <w:highlight w:val="none"/>
        </w:rPr>
        <w:t>侯水庆，</w:t>
      </w:r>
      <w:r>
        <w:rPr>
          <w:rFonts w:ascii="宋体" w:hAnsi="宋体" w:cs="宋体"/>
          <w:highlight w:val="none"/>
        </w:rPr>
        <w:t>0774-2680278</w:t>
      </w:r>
    </w:p>
    <w:p>
      <w:pPr>
        <w:spacing w:line="400" w:lineRule="exact"/>
        <w:ind w:firstLine="420" w:firstLineChars="200"/>
        <w:rPr>
          <w:rFonts w:ascii="宋体" w:cs="宋体"/>
          <w:bCs/>
        </w:rPr>
      </w:pPr>
      <w:bookmarkStart w:id="55" w:name="_Toc28359021"/>
      <w:bookmarkStart w:id="56" w:name="_Toc28359098"/>
      <w:bookmarkStart w:id="57" w:name="_Toc35393639"/>
      <w:bookmarkStart w:id="58" w:name="_Toc35393808"/>
      <w:r>
        <w:rPr>
          <w:rFonts w:ascii="宋体" w:hAnsi="宋体" w:cs="宋体"/>
          <w:bCs/>
        </w:rPr>
        <w:t>2.</w:t>
      </w:r>
      <w:r>
        <w:rPr>
          <w:rFonts w:hint="eastAsia" w:ascii="宋体" w:hAnsi="宋体" w:cs="宋体"/>
          <w:bCs/>
        </w:rPr>
        <w:t>采购代理机构信息</w:t>
      </w:r>
    </w:p>
    <w:p>
      <w:pPr>
        <w:spacing w:line="400" w:lineRule="exact"/>
        <w:ind w:firstLine="420" w:firstLineChars="200"/>
        <w:rPr>
          <w:rFonts w:ascii="宋体" w:cs="宋体"/>
          <w:bCs/>
        </w:rPr>
      </w:pPr>
      <w:r>
        <w:rPr>
          <w:rFonts w:hint="eastAsia" w:ascii="宋体" w:hAnsi="宋体" w:cs="宋体"/>
          <w:bCs/>
        </w:rPr>
        <w:t>名</w:t>
      </w:r>
      <w:r>
        <w:rPr>
          <w:rFonts w:ascii="宋体" w:hAnsi="宋体" w:cs="宋体"/>
          <w:bCs/>
        </w:rPr>
        <w:t xml:space="preserve">    </w:t>
      </w:r>
      <w:r>
        <w:rPr>
          <w:rFonts w:hint="eastAsia" w:ascii="宋体" w:hAnsi="宋体" w:cs="宋体"/>
          <w:bCs/>
        </w:rPr>
        <w:t>称：云之龙咨询集团有限公司</w:t>
      </w:r>
    </w:p>
    <w:p>
      <w:pPr>
        <w:spacing w:line="400" w:lineRule="exact"/>
        <w:ind w:firstLine="420" w:firstLineChars="200"/>
        <w:rPr>
          <w:rFonts w:ascii="宋体" w:cs="宋体"/>
          <w:bCs/>
        </w:rPr>
      </w:pPr>
      <w:r>
        <w:rPr>
          <w:rFonts w:hint="eastAsia" w:ascii="宋体" w:hAnsi="宋体" w:cs="宋体"/>
          <w:bCs/>
        </w:rPr>
        <w:t>地　</w:t>
      </w:r>
      <w:r>
        <w:rPr>
          <w:rFonts w:ascii="宋体" w:hAnsi="宋体" w:cs="宋体"/>
          <w:bCs/>
        </w:rPr>
        <w:t xml:space="preserve">  </w:t>
      </w:r>
      <w:r>
        <w:rPr>
          <w:rFonts w:hint="eastAsia" w:ascii="宋体" w:hAnsi="宋体" w:cs="宋体"/>
          <w:bCs/>
        </w:rPr>
        <w:t>址：云之龙咨询集团有限公司（梧州市新兴三路</w:t>
      </w:r>
      <w:r>
        <w:rPr>
          <w:rFonts w:ascii="宋体" w:hAnsi="宋体" w:cs="宋体"/>
          <w:bCs/>
        </w:rPr>
        <w:t>30</w:t>
      </w:r>
      <w:r>
        <w:rPr>
          <w:rFonts w:hint="eastAsia" w:ascii="宋体" w:hAnsi="宋体" w:cs="宋体"/>
          <w:bCs/>
        </w:rPr>
        <w:t>号神冠豪都</w:t>
      </w:r>
      <w:r>
        <w:rPr>
          <w:rFonts w:ascii="宋体" w:hAnsi="宋体" w:cs="宋体"/>
          <w:bCs/>
        </w:rPr>
        <w:t>B</w:t>
      </w:r>
      <w:r>
        <w:rPr>
          <w:rFonts w:hint="eastAsia" w:ascii="宋体" w:hAnsi="宋体" w:cs="宋体"/>
          <w:bCs/>
        </w:rPr>
        <w:t>栋</w:t>
      </w:r>
      <w:r>
        <w:rPr>
          <w:rFonts w:ascii="宋体" w:hAnsi="宋体" w:cs="宋体"/>
          <w:bCs/>
        </w:rPr>
        <w:t>1</w:t>
      </w:r>
      <w:r>
        <w:rPr>
          <w:rFonts w:hint="eastAsia" w:ascii="宋体" w:hAnsi="宋体" w:cs="宋体"/>
          <w:bCs/>
        </w:rPr>
        <w:t>单元</w:t>
      </w:r>
      <w:r>
        <w:rPr>
          <w:rFonts w:ascii="宋体" w:hAnsi="宋体" w:cs="宋体"/>
          <w:bCs/>
        </w:rPr>
        <w:t>1008</w:t>
      </w:r>
      <w:r>
        <w:rPr>
          <w:rFonts w:hint="eastAsia" w:ascii="宋体" w:hAnsi="宋体" w:cs="宋体"/>
          <w:bCs/>
        </w:rPr>
        <w:t>号房）</w:t>
      </w:r>
    </w:p>
    <w:p>
      <w:pPr>
        <w:spacing w:line="400" w:lineRule="exact"/>
        <w:ind w:firstLine="420" w:firstLineChars="200"/>
        <w:rPr>
          <w:rFonts w:ascii="宋体" w:cs="宋体"/>
          <w:bCs/>
        </w:rPr>
      </w:pPr>
      <w:r>
        <w:rPr>
          <w:rFonts w:hint="eastAsia" w:ascii="宋体" w:hAnsi="宋体" w:cs="宋体"/>
          <w:bCs/>
        </w:rPr>
        <w:t>联系方式：</w:t>
      </w:r>
      <w:r>
        <w:rPr>
          <w:rFonts w:ascii="宋体" w:hAnsi="宋体" w:cs="宋体"/>
          <w:bCs/>
        </w:rPr>
        <w:t>0774-3859935</w:t>
      </w:r>
    </w:p>
    <w:p>
      <w:pPr>
        <w:spacing w:line="400" w:lineRule="exact"/>
        <w:ind w:firstLine="420" w:firstLineChars="200"/>
        <w:rPr>
          <w:rFonts w:ascii="宋体" w:cs="宋体"/>
          <w:bCs/>
        </w:rPr>
      </w:pPr>
      <w:r>
        <w:rPr>
          <w:rFonts w:ascii="宋体" w:hAnsi="宋体" w:cs="宋体"/>
          <w:bCs/>
        </w:rPr>
        <w:t>3.</w:t>
      </w:r>
      <w:r>
        <w:rPr>
          <w:rFonts w:hint="eastAsia" w:ascii="宋体" w:hAnsi="宋体" w:cs="宋体"/>
          <w:bCs/>
        </w:rPr>
        <w:t>项目联系方式</w:t>
      </w:r>
      <w:bookmarkEnd w:id="55"/>
      <w:bookmarkEnd w:id="56"/>
      <w:bookmarkEnd w:id="57"/>
      <w:bookmarkEnd w:id="58"/>
    </w:p>
    <w:p>
      <w:pPr>
        <w:spacing w:line="400" w:lineRule="exact"/>
        <w:ind w:firstLine="420" w:firstLineChars="200"/>
        <w:rPr>
          <w:rFonts w:ascii="宋体" w:cs="宋体"/>
          <w:szCs w:val="22"/>
        </w:rPr>
      </w:pPr>
      <w:r>
        <w:rPr>
          <w:rFonts w:hint="eastAsia" w:ascii="宋体" w:hAnsi="宋体" w:cs="宋体"/>
          <w:szCs w:val="22"/>
        </w:rPr>
        <w:t>项目联系人：</w:t>
      </w:r>
      <w:r>
        <w:rPr>
          <w:rFonts w:hint="eastAsia" w:ascii="宋体" w:hAnsi="宋体" w:cs="宋体"/>
        </w:rPr>
        <w:t>周子然、覃文思</w:t>
      </w:r>
    </w:p>
    <w:p>
      <w:pPr>
        <w:spacing w:line="400" w:lineRule="exact"/>
        <w:ind w:firstLine="420" w:firstLineChars="200"/>
        <w:rPr>
          <w:rFonts w:ascii="宋体" w:cs="宋体"/>
        </w:rPr>
      </w:pPr>
      <w:r>
        <w:rPr>
          <w:rFonts w:hint="eastAsia" w:ascii="宋体" w:hAnsi="宋体" w:cs="宋体"/>
        </w:rPr>
        <w:t>电　</w:t>
      </w:r>
      <w:r>
        <w:rPr>
          <w:rFonts w:ascii="宋体" w:hAnsi="宋体" w:cs="宋体"/>
        </w:rPr>
        <w:t xml:space="preserve">    </w:t>
      </w:r>
      <w:r>
        <w:rPr>
          <w:rFonts w:hint="eastAsia" w:ascii="宋体" w:hAnsi="宋体" w:cs="宋体"/>
        </w:rPr>
        <w:t>话：</w:t>
      </w:r>
      <w:r>
        <w:rPr>
          <w:rFonts w:ascii="宋体" w:hAnsi="宋体" w:cs="宋体"/>
        </w:rPr>
        <w:t xml:space="preserve">0774-3859935       </w:t>
      </w:r>
    </w:p>
    <w:p>
      <w:pPr>
        <w:spacing w:line="400" w:lineRule="exact"/>
        <w:ind w:firstLine="420" w:firstLineChars="200"/>
        <w:jc w:val="right"/>
        <w:rPr>
          <w:rFonts w:ascii="宋体" w:cs="宋体"/>
        </w:rPr>
      </w:pPr>
      <w:r>
        <w:rPr>
          <w:rFonts w:ascii="宋体" w:hAnsi="宋体" w:cs="宋体"/>
        </w:rPr>
        <w:t xml:space="preserve"> </w:t>
      </w:r>
      <w:r>
        <w:rPr>
          <w:rFonts w:hint="eastAsia" w:ascii="宋体" w:hAnsi="宋体" w:cs="宋体"/>
        </w:rPr>
        <w:t>云之龙咨询集团有限公司</w:t>
      </w:r>
    </w:p>
    <w:p>
      <w:pPr>
        <w:spacing w:line="400" w:lineRule="exact"/>
        <w:ind w:firstLine="420" w:firstLineChars="200"/>
        <w:jc w:val="right"/>
        <w:rPr>
          <w:rFonts w:ascii="宋体" w:cs="宋体"/>
        </w:rPr>
      </w:pPr>
      <w:r>
        <w:rPr>
          <w:rFonts w:ascii="宋体" w:hAnsi="宋体" w:cs="宋体"/>
        </w:rPr>
        <w:t xml:space="preserve">                                                2024</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center"/>
        <w:rPr>
          <w:rFonts w:ascii="宋体" w:hAnsi="宋体" w:eastAsia="宋体" w:cs="宋体"/>
          <w:sz w:val="28"/>
          <w:szCs w:val="28"/>
        </w:rPr>
      </w:pPr>
      <w:r>
        <w:rPr>
          <w:rFonts w:ascii="宋体" w:hAnsi="宋体" w:eastAsia="宋体" w:cs="宋体"/>
        </w:rPr>
        <w:br w:type="page"/>
      </w:r>
      <w:bookmarkStart w:id="59" w:name="_Toc152782313"/>
      <w:r>
        <w:rPr>
          <w:rFonts w:hint="eastAsia" w:ascii="宋体" w:hAnsi="宋体" w:eastAsia="宋体" w:cs="宋体"/>
          <w:sz w:val="28"/>
          <w:szCs w:val="28"/>
        </w:rPr>
        <w:t>第二章　磋商须知</w:t>
      </w:r>
      <w:bookmarkEnd w:id="59"/>
    </w:p>
    <w:p>
      <w:pPr>
        <w:pStyle w:val="17"/>
        <w:jc w:val="center"/>
        <w:rPr>
          <w:rFonts w:hAnsi="宋体" w:cs="宋体"/>
          <w:b/>
          <w:sz w:val="24"/>
          <w:szCs w:val="24"/>
        </w:rPr>
      </w:pPr>
      <w:r>
        <w:rPr>
          <w:rFonts w:hint="eastAsia" w:hAnsi="宋体" w:cs="宋体"/>
          <w:b/>
          <w:sz w:val="24"/>
          <w:szCs w:val="24"/>
        </w:rPr>
        <w:t>磋商须知前附表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
        <w:gridCol w:w="1786"/>
        <w:gridCol w:w="57"/>
        <w:gridCol w:w="595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int="eastAsia" w:hAnsi="宋体" w:cs="宋体"/>
                <w:kern w:val="2"/>
                <w:sz w:val="21"/>
              </w:rPr>
              <w:t>序号</w:t>
            </w:r>
          </w:p>
        </w:tc>
        <w:tc>
          <w:tcPr>
            <w:tcW w:w="1795" w:type="dxa"/>
            <w:gridSpan w:val="2"/>
            <w:vAlign w:val="center"/>
          </w:tcPr>
          <w:p>
            <w:pPr>
              <w:pStyle w:val="17"/>
              <w:spacing w:line="400" w:lineRule="exact"/>
              <w:jc w:val="center"/>
              <w:rPr>
                <w:rFonts w:hAnsi="宋体" w:cs="宋体"/>
                <w:kern w:val="2"/>
                <w:sz w:val="21"/>
              </w:rPr>
            </w:pPr>
            <w:r>
              <w:rPr>
                <w:rFonts w:hint="eastAsia" w:hAnsi="宋体" w:cs="宋体"/>
                <w:kern w:val="2"/>
                <w:sz w:val="21"/>
              </w:rPr>
              <w:t>名称</w:t>
            </w:r>
          </w:p>
        </w:tc>
        <w:tc>
          <w:tcPr>
            <w:tcW w:w="6015" w:type="dxa"/>
            <w:gridSpan w:val="2"/>
            <w:vAlign w:val="center"/>
          </w:tcPr>
          <w:p>
            <w:pPr>
              <w:pStyle w:val="17"/>
              <w:spacing w:line="400" w:lineRule="exact"/>
              <w:jc w:val="center"/>
              <w:rPr>
                <w:rFonts w:hAnsi="宋体" w:cs="宋体"/>
                <w:kern w:val="2"/>
                <w:sz w:val="21"/>
              </w:rPr>
            </w:pPr>
            <w:r>
              <w:rPr>
                <w:rFonts w:hint="eastAsia" w:hAnsi="宋体" w:cs="宋体"/>
                <w:kern w:val="2"/>
                <w:sz w:val="21"/>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Merge w:val="restart"/>
            <w:vAlign w:val="center"/>
          </w:tcPr>
          <w:p>
            <w:pPr>
              <w:pStyle w:val="17"/>
              <w:spacing w:line="400" w:lineRule="exact"/>
              <w:jc w:val="center"/>
              <w:rPr>
                <w:rFonts w:hAnsi="宋体" w:cs="宋体"/>
                <w:kern w:val="2"/>
                <w:sz w:val="21"/>
              </w:rPr>
            </w:pPr>
            <w:r>
              <w:rPr>
                <w:rFonts w:hAnsi="宋体" w:cs="宋体"/>
                <w:kern w:val="2"/>
                <w:sz w:val="21"/>
              </w:rPr>
              <w:t>1</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采购项目</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国家税务总局梧州市龙圩区税务局物业管理服务采购项目</w:t>
            </w:r>
            <w:r>
              <w:rPr>
                <w:rFonts w:hint="eastAsia" w:hAnsi="宋体" w:cs="宋体"/>
              </w:rPr>
              <w:t>（</w:t>
            </w:r>
            <w:r>
              <w:rPr>
                <w:rFonts w:hint="eastAsia" w:hAnsi="宋体" w:cs="宋体"/>
                <w:kern w:val="2"/>
                <w:sz w:val="21"/>
              </w:rPr>
              <w:t>本项目属于中央预算单位政府集中采购目录、部门集中采购目录以外且在分散采购限额标准以下采购项目</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Merge w:val="continue"/>
            <w:vAlign w:val="center"/>
          </w:tcPr>
          <w:p>
            <w:pPr>
              <w:pStyle w:val="17"/>
              <w:spacing w:line="400" w:lineRule="exact"/>
              <w:jc w:val="center"/>
              <w:rPr>
                <w:rFonts w:hAnsi="宋体" w:cs="宋体"/>
                <w:kern w:val="2"/>
                <w:sz w:val="21"/>
              </w:rPr>
            </w:pP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采购预算</w:t>
            </w:r>
          </w:p>
        </w:tc>
        <w:tc>
          <w:tcPr>
            <w:tcW w:w="6015" w:type="dxa"/>
            <w:gridSpan w:val="2"/>
            <w:vAlign w:val="center"/>
          </w:tcPr>
          <w:p>
            <w:pPr>
              <w:pStyle w:val="17"/>
              <w:spacing w:line="400" w:lineRule="exact"/>
              <w:jc w:val="left"/>
              <w:rPr>
                <w:rFonts w:hAnsi="宋体" w:cs="宋体"/>
                <w:kern w:val="2"/>
                <w:sz w:val="21"/>
                <w:highlight w:val="none"/>
              </w:rPr>
            </w:pPr>
            <w:r>
              <w:rPr>
                <w:rFonts w:hint="eastAsia" w:hAnsi="宋体" w:cs="宋体"/>
                <w:kern w:val="2"/>
                <w:sz w:val="21"/>
                <w:highlight w:val="none"/>
              </w:rPr>
              <w:t>人民币（大写）柒拾</w:t>
            </w:r>
            <w:r>
              <w:rPr>
                <w:rFonts w:hint="eastAsia" w:hAnsi="宋体" w:cs="宋体"/>
                <w:highlight w:val="none"/>
              </w:rPr>
              <w:t>壹</w:t>
            </w:r>
            <w:r>
              <w:rPr>
                <w:rFonts w:hint="eastAsia" w:hAnsi="宋体" w:cs="宋体"/>
                <w:kern w:val="2"/>
                <w:sz w:val="21"/>
                <w:highlight w:val="none"/>
              </w:rPr>
              <w:t>万元整</w:t>
            </w:r>
            <w:r>
              <w:rPr>
                <w:rFonts w:hAnsi="宋体" w:cs="宋体"/>
                <w:kern w:val="2"/>
                <w:sz w:val="21"/>
                <w:highlight w:val="none"/>
              </w:rPr>
              <w:t>/</w:t>
            </w:r>
            <w:r>
              <w:rPr>
                <w:rFonts w:hint="eastAsia" w:hAnsi="宋体" w:cs="宋体"/>
                <w:kern w:val="2"/>
                <w:sz w:val="21"/>
                <w:highlight w:val="none"/>
              </w:rPr>
              <w:t>年，服务期</w:t>
            </w:r>
            <w:r>
              <w:rPr>
                <w:rFonts w:hAnsi="宋体" w:cs="宋体"/>
                <w:kern w:val="2"/>
                <w:sz w:val="21"/>
                <w:highlight w:val="none"/>
              </w:rPr>
              <w:t>1</w:t>
            </w:r>
            <w:r>
              <w:rPr>
                <w:rFonts w:hint="eastAsia" w:hAnsi="宋体" w:cs="宋体"/>
                <w:kern w:val="2"/>
                <w:sz w:val="21"/>
                <w:highlight w:val="none"/>
              </w:rPr>
              <w:t>年（</w:t>
            </w:r>
            <w:r>
              <w:rPr>
                <w:rFonts w:hAnsi="宋体" w:cs="宋体"/>
                <w:kern w:val="2"/>
                <w:sz w:val="21"/>
                <w:highlight w:val="none"/>
              </w:rPr>
              <w:t>¥710000.00</w:t>
            </w:r>
            <w:r>
              <w:rPr>
                <w:rFonts w:hint="eastAsia" w:hAnsi="宋体" w:cs="宋体"/>
                <w:kern w:val="2"/>
                <w:sz w:val="21"/>
                <w:highlight w:val="none"/>
              </w:rPr>
              <w:t>元</w:t>
            </w:r>
            <w:r>
              <w:rPr>
                <w:rFonts w:hAnsi="宋体" w:cs="宋体"/>
                <w:kern w:val="2"/>
                <w:sz w:val="21"/>
                <w:highlight w:val="none"/>
              </w:rPr>
              <w:t>/</w:t>
            </w:r>
            <w:r>
              <w:rPr>
                <w:rFonts w:hint="eastAsia" w:hAnsi="宋体" w:cs="宋体"/>
                <w:kern w:val="2"/>
                <w:sz w:val="21"/>
                <w:highlight w:val="none"/>
              </w:rPr>
              <w:t>年，服务期</w:t>
            </w:r>
            <w:r>
              <w:rPr>
                <w:rFonts w:hAnsi="宋体" w:cs="宋体"/>
                <w:kern w:val="2"/>
                <w:sz w:val="21"/>
                <w:highlight w:val="none"/>
              </w:rPr>
              <w:t>1</w:t>
            </w:r>
            <w:r>
              <w:rPr>
                <w:rFonts w:hint="eastAsia" w:hAnsi="宋体" w:cs="宋体"/>
                <w:kern w:val="2"/>
                <w:sz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Merge w:val="continue"/>
            <w:vAlign w:val="center"/>
          </w:tcPr>
          <w:p>
            <w:pPr>
              <w:pStyle w:val="17"/>
              <w:spacing w:line="400" w:lineRule="exact"/>
              <w:jc w:val="center"/>
              <w:rPr>
                <w:rFonts w:hAnsi="宋体" w:cs="宋体"/>
                <w:kern w:val="2"/>
                <w:sz w:val="21"/>
              </w:rPr>
            </w:pP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最高限价</w:t>
            </w:r>
          </w:p>
        </w:tc>
        <w:tc>
          <w:tcPr>
            <w:tcW w:w="6015" w:type="dxa"/>
            <w:gridSpan w:val="2"/>
            <w:vAlign w:val="center"/>
          </w:tcPr>
          <w:p>
            <w:pPr>
              <w:pStyle w:val="17"/>
              <w:spacing w:line="400" w:lineRule="exact"/>
              <w:jc w:val="left"/>
              <w:rPr>
                <w:rFonts w:hAnsi="宋体" w:cs="宋体"/>
                <w:kern w:val="2"/>
                <w:sz w:val="21"/>
                <w:highlight w:val="none"/>
              </w:rPr>
            </w:pPr>
            <w:r>
              <w:rPr>
                <w:rFonts w:hint="eastAsia" w:hAnsi="宋体" w:cs="宋体"/>
                <w:kern w:val="2"/>
                <w:sz w:val="21"/>
                <w:highlight w:val="none"/>
              </w:rPr>
              <w:t>人民币（大写）柒拾</w:t>
            </w:r>
            <w:r>
              <w:rPr>
                <w:rFonts w:hint="eastAsia" w:hAnsi="宋体" w:cs="宋体"/>
                <w:highlight w:val="none"/>
              </w:rPr>
              <w:t>壹</w:t>
            </w:r>
            <w:r>
              <w:rPr>
                <w:rFonts w:hint="eastAsia" w:hAnsi="宋体" w:cs="宋体"/>
                <w:kern w:val="2"/>
                <w:sz w:val="21"/>
                <w:highlight w:val="none"/>
              </w:rPr>
              <w:t>万元整</w:t>
            </w:r>
            <w:r>
              <w:rPr>
                <w:rFonts w:hAnsi="宋体" w:cs="宋体"/>
                <w:kern w:val="2"/>
                <w:sz w:val="21"/>
                <w:highlight w:val="none"/>
              </w:rPr>
              <w:t>/</w:t>
            </w:r>
            <w:r>
              <w:rPr>
                <w:rFonts w:hint="eastAsia" w:hAnsi="宋体" w:cs="宋体"/>
                <w:kern w:val="2"/>
                <w:sz w:val="21"/>
                <w:highlight w:val="none"/>
              </w:rPr>
              <w:t>年，服务期</w:t>
            </w:r>
            <w:r>
              <w:rPr>
                <w:rFonts w:hAnsi="宋体" w:cs="宋体"/>
                <w:kern w:val="2"/>
                <w:sz w:val="21"/>
                <w:highlight w:val="none"/>
              </w:rPr>
              <w:t>1</w:t>
            </w:r>
            <w:r>
              <w:rPr>
                <w:rFonts w:hint="eastAsia" w:hAnsi="宋体" w:cs="宋体"/>
                <w:kern w:val="2"/>
                <w:sz w:val="21"/>
                <w:highlight w:val="none"/>
              </w:rPr>
              <w:t>年（</w:t>
            </w:r>
            <w:r>
              <w:rPr>
                <w:rFonts w:hAnsi="宋体" w:cs="宋体"/>
                <w:kern w:val="2"/>
                <w:sz w:val="21"/>
                <w:highlight w:val="none"/>
              </w:rPr>
              <w:t>¥710000.00</w:t>
            </w:r>
            <w:r>
              <w:rPr>
                <w:rFonts w:hint="eastAsia" w:hAnsi="宋体" w:cs="宋体"/>
                <w:kern w:val="2"/>
                <w:sz w:val="21"/>
                <w:highlight w:val="none"/>
              </w:rPr>
              <w:t>元</w:t>
            </w:r>
            <w:r>
              <w:rPr>
                <w:rFonts w:hAnsi="宋体" w:cs="宋体"/>
                <w:kern w:val="2"/>
                <w:sz w:val="21"/>
                <w:highlight w:val="none"/>
              </w:rPr>
              <w:t>/</w:t>
            </w:r>
            <w:r>
              <w:rPr>
                <w:rFonts w:hint="eastAsia" w:hAnsi="宋体" w:cs="宋体"/>
                <w:kern w:val="2"/>
                <w:sz w:val="21"/>
                <w:highlight w:val="none"/>
              </w:rPr>
              <w:t>年，服务期</w:t>
            </w:r>
            <w:r>
              <w:rPr>
                <w:rFonts w:hAnsi="宋体" w:cs="宋体"/>
                <w:kern w:val="2"/>
                <w:sz w:val="21"/>
                <w:highlight w:val="none"/>
              </w:rPr>
              <w:t>1</w:t>
            </w:r>
            <w:r>
              <w:rPr>
                <w:rFonts w:hint="eastAsia" w:hAnsi="宋体" w:cs="宋体"/>
                <w:kern w:val="2"/>
                <w:sz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Merge w:val="continue"/>
            <w:vAlign w:val="center"/>
          </w:tcPr>
          <w:p>
            <w:pPr>
              <w:pStyle w:val="17"/>
              <w:spacing w:line="400" w:lineRule="exact"/>
              <w:jc w:val="center"/>
              <w:rPr>
                <w:rFonts w:hAnsi="宋体" w:cs="宋体"/>
                <w:kern w:val="2"/>
                <w:sz w:val="21"/>
              </w:rPr>
            </w:pP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公告媒体</w:t>
            </w:r>
          </w:p>
        </w:tc>
        <w:tc>
          <w:tcPr>
            <w:tcW w:w="6015" w:type="dxa"/>
            <w:gridSpan w:val="2"/>
            <w:vAlign w:val="center"/>
          </w:tcPr>
          <w:p>
            <w:pPr>
              <w:pStyle w:val="17"/>
              <w:spacing w:line="400" w:lineRule="exact"/>
              <w:jc w:val="left"/>
              <w:rPr>
                <w:rFonts w:hAnsi="宋体" w:cs="宋体"/>
                <w:kern w:val="2"/>
                <w:sz w:val="21"/>
              </w:rPr>
            </w:pPr>
            <w:r>
              <w:rPr>
                <w:rFonts w:hint="eastAsia" w:hAnsi="宋体" w:cs="宋体"/>
                <w:sz w:val="21"/>
              </w:rPr>
              <w:t>国家税务总局广西壮族自治区税务局网（梧州）（</w:t>
            </w:r>
            <w:r>
              <w:rPr>
                <w:rFonts w:hAnsi="宋体" w:cs="宋体"/>
                <w:sz w:val="21"/>
              </w:rPr>
              <w:t>http://guangxi.chinatax.gov.cn/wuzhou/</w:t>
            </w:r>
            <w:r>
              <w:rPr>
                <w:rFonts w:hint="eastAsia" w:hAnsi="宋体" w:cs="宋体"/>
                <w:sz w:val="21"/>
              </w:rPr>
              <w:t>）、云之龙集团网（</w:t>
            </w:r>
            <w:r>
              <w:rPr>
                <w:rFonts w:hAnsi="宋体" w:cs="宋体"/>
                <w:sz w:val="21"/>
              </w:rPr>
              <w:t>www.yzljt.cn</w:t>
            </w:r>
            <w:r>
              <w:rPr>
                <w:rFonts w:hint="eastAsia" w:hAnsi="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2</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采购人</w:t>
            </w:r>
          </w:p>
        </w:tc>
        <w:tc>
          <w:tcPr>
            <w:tcW w:w="6015" w:type="dxa"/>
            <w:gridSpan w:val="2"/>
            <w:vAlign w:val="center"/>
          </w:tcPr>
          <w:p>
            <w:pPr>
              <w:spacing w:line="400" w:lineRule="exact"/>
              <w:jc w:val="left"/>
              <w:rPr>
                <w:rFonts w:ascii="宋体" w:cs="宋体"/>
              </w:rPr>
            </w:pPr>
            <w:r>
              <w:rPr>
                <w:rFonts w:hint="eastAsia" w:ascii="宋体" w:hAnsi="宋体" w:cs="宋体"/>
              </w:rPr>
              <w:t>名称：国家税务总局梧州市龙圩区税务局</w:t>
            </w:r>
          </w:p>
          <w:p>
            <w:pPr>
              <w:spacing w:line="400" w:lineRule="exact"/>
              <w:jc w:val="left"/>
              <w:rPr>
                <w:rFonts w:ascii="宋体" w:cs="宋体"/>
                <w:highlight w:val="none"/>
              </w:rPr>
            </w:pPr>
            <w:r>
              <w:rPr>
                <w:rFonts w:hint="eastAsia" w:ascii="宋体" w:hAnsi="宋体" w:cs="宋体"/>
              </w:rPr>
              <w:t>地址：</w:t>
            </w:r>
            <w:r>
              <w:rPr>
                <w:rFonts w:hint="eastAsia" w:ascii="宋体" w:hAnsi="宋体" w:cs="宋体"/>
                <w:highlight w:val="none"/>
              </w:rPr>
              <w:t>梧州市龙圩区政贤路</w:t>
            </w:r>
            <w:r>
              <w:rPr>
                <w:rFonts w:ascii="宋体" w:hAnsi="宋体" w:cs="宋体"/>
                <w:highlight w:val="none"/>
              </w:rPr>
              <w:t>67</w:t>
            </w:r>
            <w:r>
              <w:rPr>
                <w:rFonts w:hint="eastAsia" w:ascii="宋体" w:hAnsi="宋体" w:cs="宋体"/>
                <w:highlight w:val="none"/>
              </w:rPr>
              <w:t>号</w:t>
            </w:r>
          </w:p>
          <w:p>
            <w:pPr>
              <w:spacing w:line="400" w:lineRule="exact"/>
              <w:jc w:val="left"/>
              <w:rPr>
                <w:rFonts w:ascii="宋体" w:cs="宋体"/>
              </w:rPr>
            </w:pPr>
            <w:r>
              <w:rPr>
                <w:rFonts w:hint="eastAsia" w:ascii="宋体" w:hAnsi="宋体" w:cs="宋体"/>
                <w:highlight w:val="none"/>
              </w:rPr>
              <w:t>联系方式：侯水庆，</w:t>
            </w:r>
            <w:r>
              <w:rPr>
                <w:rFonts w:ascii="宋体" w:hAnsi="宋体" w:cs="宋体"/>
                <w:highlight w:val="none"/>
              </w:rPr>
              <w:t>0774-2680278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3</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采购代理机构</w:t>
            </w:r>
          </w:p>
        </w:tc>
        <w:tc>
          <w:tcPr>
            <w:tcW w:w="6015" w:type="dxa"/>
            <w:gridSpan w:val="2"/>
            <w:vAlign w:val="center"/>
          </w:tcPr>
          <w:p>
            <w:pPr>
              <w:spacing w:line="400" w:lineRule="exact"/>
              <w:jc w:val="left"/>
              <w:rPr>
                <w:rFonts w:ascii="宋体" w:cs="宋体"/>
              </w:rPr>
            </w:pPr>
            <w:r>
              <w:rPr>
                <w:rFonts w:hint="eastAsia" w:ascii="宋体" w:hAnsi="宋体" w:cs="宋体"/>
              </w:rPr>
              <w:t>名称：云之龙咨询集团有限公司</w:t>
            </w:r>
          </w:p>
          <w:p>
            <w:pPr>
              <w:spacing w:line="400" w:lineRule="exact"/>
              <w:jc w:val="left"/>
              <w:rPr>
                <w:rFonts w:ascii="宋体" w:cs="宋体"/>
              </w:rPr>
            </w:pPr>
            <w:r>
              <w:rPr>
                <w:rFonts w:hint="eastAsia" w:ascii="宋体" w:hAnsi="宋体" w:cs="宋体"/>
              </w:rPr>
              <w:t>地址：云之龙咨询集团有限公司（梧州市新兴三路</w:t>
            </w:r>
            <w:r>
              <w:rPr>
                <w:rFonts w:ascii="宋体" w:hAnsi="宋体" w:cs="宋体"/>
              </w:rPr>
              <w:t>30</w:t>
            </w:r>
            <w:r>
              <w:rPr>
                <w:rFonts w:hint="eastAsia" w:ascii="宋体" w:hAnsi="宋体" w:cs="宋体"/>
              </w:rPr>
              <w:t>号神冠豪都</w:t>
            </w:r>
            <w:r>
              <w:rPr>
                <w:rFonts w:ascii="宋体" w:hAnsi="宋体" w:cs="宋体"/>
              </w:rPr>
              <w:t>B</w:t>
            </w:r>
            <w:r>
              <w:rPr>
                <w:rFonts w:hint="eastAsia" w:ascii="宋体" w:hAnsi="宋体" w:cs="宋体"/>
              </w:rPr>
              <w:t>栋</w:t>
            </w:r>
            <w:r>
              <w:rPr>
                <w:rFonts w:ascii="宋体" w:hAnsi="宋体" w:cs="宋体"/>
              </w:rPr>
              <w:t>1</w:t>
            </w:r>
            <w:r>
              <w:rPr>
                <w:rFonts w:hint="eastAsia" w:ascii="宋体" w:hAnsi="宋体" w:cs="宋体"/>
              </w:rPr>
              <w:t>单元</w:t>
            </w:r>
            <w:r>
              <w:rPr>
                <w:rFonts w:ascii="宋体" w:hAnsi="宋体" w:cs="宋体"/>
              </w:rPr>
              <w:t>1008</w:t>
            </w:r>
            <w:r>
              <w:rPr>
                <w:rFonts w:hint="eastAsia" w:ascii="宋体" w:hAnsi="宋体" w:cs="宋体"/>
              </w:rPr>
              <w:t>号房）</w:t>
            </w:r>
          </w:p>
          <w:p>
            <w:pPr>
              <w:spacing w:line="400" w:lineRule="exact"/>
              <w:jc w:val="left"/>
              <w:rPr>
                <w:rFonts w:ascii="宋体" w:cs="宋体"/>
              </w:rPr>
            </w:pPr>
            <w:r>
              <w:rPr>
                <w:rFonts w:hint="eastAsia" w:ascii="宋体" w:hAnsi="宋体" w:cs="宋体"/>
              </w:rPr>
              <w:t>电话：</w:t>
            </w:r>
            <w:r>
              <w:rPr>
                <w:rFonts w:ascii="宋体" w:hAnsi="宋体" w:cs="宋体"/>
              </w:rPr>
              <w:t>0774-3859935</w:t>
            </w:r>
          </w:p>
          <w:p>
            <w:pPr>
              <w:spacing w:line="400" w:lineRule="exact"/>
              <w:jc w:val="left"/>
              <w:rPr>
                <w:rFonts w:ascii="宋体" w:cs="宋体"/>
              </w:rPr>
            </w:pPr>
            <w:r>
              <w:rPr>
                <w:rFonts w:hint="eastAsia" w:ascii="宋体" w:hAnsi="宋体" w:cs="宋体"/>
              </w:rPr>
              <w:t>联系人：周子然、覃文思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4</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供应商产生方法</w:t>
            </w:r>
          </w:p>
        </w:tc>
        <w:tc>
          <w:tcPr>
            <w:tcW w:w="6015" w:type="dxa"/>
            <w:gridSpan w:val="2"/>
            <w:vAlign w:val="center"/>
          </w:tcPr>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公告</w:t>
            </w:r>
          </w:p>
          <w:p>
            <w:pPr>
              <w:pStyle w:val="17"/>
              <w:spacing w:line="400" w:lineRule="exact"/>
              <w:jc w:val="left"/>
              <w:rPr>
                <w:rFonts w:hAnsi="宋体" w:cs="宋体"/>
                <w:kern w:val="2"/>
                <w:sz w:val="21"/>
              </w:rPr>
            </w:pPr>
            <w:r>
              <w:rPr>
                <w:rFonts w:hint="eastAsia" w:hAnsi="宋体" w:cs="宋体"/>
                <w:kern w:val="2"/>
                <w:sz w:val="21"/>
              </w:rPr>
              <w:t>□供应商库抽取</w:t>
            </w:r>
          </w:p>
          <w:p>
            <w:pPr>
              <w:pStyle w:val="17"/>
              <w:spacing w:line="400" w:lineRule="exact"/>
              <w:jc w:val="left"/>
              <w:rPr>
                <w:rFonts w:hAnsi="宋体" w:cs="宋体"/>
                <w:kern w:val="2"/>
                <w:sz w:val="21"/>
              </w:rPr>
            </w:pPr>
            <w:r>
              <w:rPr>
                <w:rFonts w:hint="eastAsia" w:hAnsi="宋体" w:cs="宋体"/>
                <w:kern w:val="2"/>
                <w:sz w:val="21"/>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5</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供应商资格条件</w:t>
            </w:r>
          </w:p>
        </w:tc>
        <w:tc>
          <w:tcPr>
            <w:tcW w:w="6015" w:type="dxa"/>
            <w:gridSpan w:val="2"/>
            <w:vAlign w:val="center"/>
          </w:tcPr>
          <w:p>
            <w:pPr>
              <w:pStyle w:val="25"/>
              <w:widowControl/>
              <w:shd w:val="clear" w:color="auto" w:fill="FFFFFF"/>
              <w:spacing w:before="0" w:beforeAutospacing="0" w:after="0" w:afterAutospacing="0" w:line="400" w:lineRule="exact"/>
              <w:ind w:firstLine="420" w:firstLineChars="200"/>
              <w:rPr>
                <w:rFonts w:ascii="宋体" w:cs="宋体"/>
                <w:sz w:val="21"/>
                <w:shd w:val="clear" w:color="auto" w:fill="FFFFFF"/>
              </w:rPr>
            </w:pPr>
            <w:r>
              <w:rPr>
                <w:rFonts w:ascii="宋体" w:hAnsi="宋体" w:cs="宋体"/>
                <w:sz w:val="21"/>
                <w:shd w:val="clear" w:color="auto" w:fill="FFFFFF"/>
              </w:rPr>
              <w:t>1.</w:t>
            </w:r>
            <w:r>
              <w:rPr>
                <w:rFonts w:hint="eastAsia" w:ascii="宋体" w:hAnsi="宋体" w:cs="宋体"/>
                <w:sz w:val="21"/>
                <w:shd w:val="clear" w:color="auto" w:fill="FFFFFF"/>
              </w:rPr>
              <w:t>供应商参加本采购活动应当具备下列条件：</w:t>
            </w:r>
          </w:p>
          <w:p>
            <w:pPr>
              <w:pStyle w:val="25"/>
              <w:widowControl/>
              <w:shd w:val="clear" w:color="auto" w:fill="FFFFFF"/>
              <w:spacing w:before="0" w:beforeAutospacing="0" w:after="0" w:afterAutospacing="0" w:line="400" w:lineRule="exact"/>
              <w:ind w:firstLine="420" w:firstLineChars="200"/>
              <w:jc w:val="both"/>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1</w:t>
            </w:r>
            <w:r>
              <w:rPr>
                <w:rFonts w:hint="eastAsia" w:ascii="宋体" w:hAnsi="宋体" w:cs="宋体"/>
                <w:sz w:val="21"/>
                <w:shd w:val="clear" w:color="auto" w:fill="FFFFFF"/>
              </w:rPr>
              <w:t>）具有独立承担民事责任的能力；</w:t>
            </w:r>
          </w:p>
          <w:p>
            <w:pPr>
              <w:pStyle w:val="25"/>
              <w:widowControl/>
              <w:shd w:val="clear" w:color="auto" w:fill="FFFFFF"/>
              <w:spacing w:before="0" w:beforeAutospacing="0" w:after="0" w:afterAutospacing="0" w:line="400" w:lineRule="exact"/>
              <w:ind w:firstLine="420" w:firstLineChars="200"/>
              <w:jc w:val="both"/>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2</w:t>
            </w:r>
            <w:r>
              <w:rPr>
                <w:rFonts w:hint="eastAsia" w:ascii="宋体" w:hAnsi="宋体" w:cs="宋体"/>
                <w:sz w:val="21"/>
                <w:shd w:val="clear" w:color="auto" w:fill="FFFFFF"/>
              </w:rPr>
              <w:t>）具有良好的商业信誉和健全的财务会计制度；</w:t>
            </w:r>
          </w:p>
          <w:p>
            <w:pPr>
              <w:pStyle w:val="25"/>
              <w:widowControl/>
              <w:shd w:val="clear" w:color="auto" w:fill="FFFFFF"/>
              <w:spacing w:before="0" w:beforeAutospacing="0" w:after="0" w:afterAutospacing="0" w:line="400" w:lineRule="exact"/>
              <w:ind w:firstLine="420" w:firstLineChars="200"/>
              <w:jc w:val="both"/>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3</w:t>
            </w:r>
            <w:r>
              <w:rPr>
                <w:rFonts w:hint="eastAsia" w:ascii="宋体" w:hAnsi="宋体" w:cs="宋体"/>
                <w:sz w:val="21"/>
                <w:shd w:val="clear" w:color="auto" w:fill="FFFFFF"/>
              </w:rPr>
              <w:t>）具有履行合同所必需的设备和专业技术能力；</w:t>
            </w:r>
          </w:p>
          <w:p>
            <w:pPr>
              <w:pStyle w:val="25"/>
              <w:widowControl/>
              <w:shd w:val="clear" w:color="auto" w:fill="FFFFFF"/>
              <w:spacing w:before="0" w:beforeAutospacing="0" w:after="0" w:afterAutospacing="0" w:line="400" w:lineRule="exact"/>
              <w:ind w:firstLine="420" w:firstLineChars="200"/>
              <w:jc w:val="both"/>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4</w:t>
            </w:r>
            <w:r>
              <w:rPr>
                <w:rFonts w:hint="eastAsia" w:ascii="宋体" w:hAnsi="宋体" w:cs="宋体"/>
                <w:sz w:val="21"/>
                <w:shd w:val="clear" w:color="auto" w:fill="FFFFFF"/>
              </w:rPr>
              <w:t>）有依法缴纳税收和社会保障资金的良好记录；</w:t>
            </w:r>
          </w:p>
          <w:p>
            <w:pPr>
              <w:pStyle w:val="25"/>
              <w:widowControl/>
              <w:shd w:val="clear" w:color="auto" w:fill="FFFFFF"/>
              <w:spacing w:before="0" w:beforeAutospacing="0" w:after="0" w:afterAutospacing="0" w:line="400" w:lineRule="exact"/>
              <w:ind w:firstLine="420" w:firstLineChars="200"/>
              <w:jc w:val="both"/>
              <w:rPr>
                <w:rFonts w:ascii="宋体" w:cs="宋体"/>
                <w:sz w:val="21"/>
              </w:rPr>
            </w:pPr>
            <w:r>
              <w:rPr>
                <w:rFonts w:hint="eastAsia" w:ascii="宋体" w:hAnsi="宋体" w:cs="宋体"/>
                <w:sz w:val="21"/>
                <w:shd w:val="clear" w:color="auto" w:fill="FFFFFF"/>
              </w:rPr>
              <w:t>（</w:t>
            </w:r>
            <w:r>
              <w:rPr>
                <w:rFonts w:ascii="宋体" w:hAnsi="宋体" w:cs="宋体"/>
                <w:sz w:val="21"/>
                <w:shd w:val="clear" w:color="auto" w:fill="FFFFFF"/>
              </w:rPr>
              <w:t>5</w:t>
            </w:r>
            <w:r>
              <w:rPr>
                <w:rFonts w:hint="eastAsia" w:ascii="宋体" w:hAnsi="宋体" w:cs="宋体"/>
                <w:sz w:val="21"/>
                <w:shd w:val="clear" w:color="auto" w:fill="FFFFFF"/>
              </w:rPr>
              <w:t>）参加采购活动前三年内，在经营活动中没有重大违法记录</w:t>
            </w:r>
            <w:r>
              <w:rPr>
                <w:rFonts w:hint="eastAsia" w:ascii="宋体" w:hAnsi="宋体" w:cs="宋体"/>
                <w:sz w:val="21"/>
              </w:rPr>
              <w:t>；</w:t>
            </w:r>
          </w:p>
          <w:p>
            <w:pPr>
              <w:spacing w:line="400" w:lineRule="exact"/>
              <w:ind w:firstLine="420" w:firstLineChars="200"/>
              <w:rPr>
                <w:rFonts w:ascii="宋体" w:cs="宋体"/>
              </w:rPr>
            </w:pPr>
            <w:r>
              <w:rPr>
                <w:rFonts w:ascii="宋体" w:hAnsi="宋体" w:cs="宋体"/>
              </w:rPr>
              <w:t>2.</w:t>
            </w:r>
            <w:r>
              <w:rPr>
                <w:rFonts w:hint="eastAsia" w:ascii="宋体" w:hAnsi="宋体" w:cs="宋体"/>
              </w:rPr>
              <w:t>中华人民共和国境内注册或登记（指按国家有关规定要求注册或登记的）依法能提供本次采购服务的供应商；</w:t>
            </w:r>
          </w:p>
          <w:p>
            <w:pPr>
              <w:spacing w:line="400" w:lineRule="exact"/>
              <w:ind w:firstLine="420" w:firstLineChars="200"/>
              <w:rPr>
                <w:rFonts w:ascii="宋体" w:cs="宋体"/>
              </w:rPr>
            </w:pPr>
            <w:r>
              <w:rPr>
                <w:rFonts w:ascii="宋体" w:hAnsi="宋体" w:cs="宋体"/>
              </w:rPr>
              <w:t>3.</w:t>
            </w:r>
            <w:r>
              <w:t xml:space="preserve"> </w:t>
            </w:r>
            <w:r>
              <w:rPr>
                <w:rFonts w:hint="eastAsia" w:ascii="宋体" w:hAnsi="宋体" w:cs="宋体"/>
              </w:rPr>
              <w:t>落实政府采购政策需满足的资格要求：本项目专门面向中小企业采购，即在本采购项目中，服务由中小企业承接（提供服务的人员为中小企业依照《中华人民共和国民法典》订立劳动合同的从业人员）。</w:t>
            </w:r>
          </w:p>
          <w:p>
            <w:pPr>
              <w:spacing w:line="400" w:lineRule="exact"/>
              <w:ind w:firstLine="420" w:firstLineChars="200"/>
              <w:rPr>
                <w:rFonts w:ascii="宋体" w:cs="宋体"/>
              </w:rPr>
            </w:pPr>
            <w:r>
              <w:rPr>
                <w:rFonts w:hint="eastAsia" w:ascii="宋体" w:hAnsi="宋体" w:cs="宋体"/>
              </w:rPr>
              <w:t>供应商需提供中小企业声明函（须符合《关于印发中小企业划型标准规定的通知》（工信部联企业〔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400" w:lineRule="exact"/>
              <w:ind w:firstLine="420" w:firstLineChars="200"/>
              <w:rPr>
                <w:rFonts w:ascii="宋体" w:cs="宋体"/>
              </w:rPr>
            </w:pPr>
            <w:r>
              <w:rPr>
                <w:rFonts w:hint="eastAsia" w:ascii="宋体" w:hAnsi="宋体" w:cs="宋体"/>
              </w:rPr>
              <w:t>本项目采购标的对应的中小企业划分标准所属行业为</w:t>
            </w:r>
            <w:r>
              <w:rPr>
                <w:rFonts w:hint="eastAsia"/>
                <w:b/>
                <w:bCs/>
              </w:rPr>
              <w:t>物业管理</w:t>
            </w:r>
            <w:r>
              <w:rPr>
                <w:rFonts w:hint="eastAsia" w:ascii="宋体" w:hAnsi="宋体" w:cs="宋体"/>
              </w:rPr>
              <w:t>。</w:t>
            </w:r>
          </w:p>
          <w:p>
            <w:pPr>
              <w:spacing w:line="400" w:lineRule="exact"/>
              <w:ind w:firstLine="420" w:firstLineChars="200"/>
              <w:rPr>
                <w:rFonts w:ascii="宋体" w:cs="宋体"/>
              </w:rPr>
            </w:pPr>
            <w:r>
              <w:rPr>
                <w:rFonts w:ascii="宋体" w:hAnsi="宋体" w:cs="宋体"/>
              </w:rPr>
              <w:t>4</w:t>
            </w:r>
            <w:r>
              <w:rPr>
                <w:rFonts w:ascii="宋体" w:cs="宋体"/>
              </w:rPr>
              <w:t>.</w:t>
            </w:r>
            <w:r>
              <w:rPr>
                <w:rFonts w:hint="eastAsia" w:ascii="宋体" w:hAnsi="宋体" w:cs="宋体"/>
              </w:rPr>
              <w:t>对在“信用中国”网站</w:t>
            </w:r>
            <w:r>
              <w:rPr>
                <w:rFonts w:ascii="宋体" w:hAnsi="宋体" w:cs="宋体"/>
              </w:rPr>
              <w:t>&lt;www.creditchina.gov.cn&gt;</w:t>
            </w:r>
            <w:r>
              <w:rPr>
                <w:rFonts w:hint="eastAsia" w:ascii="宋体" w:hAnsi="宋体" w:cs="宋体"/>
              </w:rPr>
              <w:t>、中国政府采购网</w:t>
            </w:r>
            <w:r>
              <w:rPr>
                <w:rFonts w:ascii="宋体" w:hAnsi="宋体" w:cs="宋体"/>
              </w:rPr>
              <w:t>&lt;www.ccgp.gov.cn&gt;</w:t>
            </w:r>
            <w:r>
              <w:rPr>
                <w:rFonts w:hint="eastAsia" w:ascii="宋体" w:hAnsi="宋体" w:cs="宋体"/>
              </w:rPr>
              <w:t>等渠道被列入失信被执行人、重大税收违法失信主体、政府采购严重违法失信行为记录名单及其他不符合《中华人民共和国政府采购法》第二十二条规定条件的供应商，不得参与本次采购活动</w:t>
            </w:r>
          </w:p>
          <w:p>
            <w:pPr>
              <w:spacing w:line="400" w:lineRule="exact"/>
              <w:ind w:firstLine="420" w:firstLineChars="200"/>
              <w:rPr>
                <w:rFonts w:ascii="宋体" w:cs="宋体"/>
              </w:rPr>
            </w:pPr>
            <w:r>
              <w:rPr>
                <w:rFonts w:ascii="宋体" w:hAnsi="宋体" w:cs="宋体"/>
              </w:rPr>
              <w:t>5</w:t>
            </w:r>
            <w:r>
              <w:rPr>
                <w:rFonts w:ascii="宋体" w:cs="宋体"/>
              </w:rPr>
              <w:t>.</w:t>
            </w:r>
            <w:r>
              <w:rPr>
                <w:rFonts w:hint="eastAsia" w:ascii="宋体" w:hAnsi="宋体" w:cs="宋体"/>
              </w:rPr>
              <w:t>单位负责人为同一人或者存在直接控股、管理关系的不同供应商，不得参加同一合同项下的采购活动。</w:t>
            </w:r>
          </w:p>
          <w:p>
            <w:pPr>
              <w:spacing w:line="400" w:lineRule="exact"/>
              <w:ind w:firstLine="420" w:firstLineChars="200"/>
            </w:pPr>
            <w:r>
              <w:rPr>
                <w:rFonts w:ascii="宋体" w:hAnsi="宋体" w:cs="宋体"/>
              </w:rPr>
              <w:t>6</w:t>
            </w:r>
            <w:r>
              <w:rPr>
                <w:rFonts w:ascii="宋体" w:cs="宋体"/>
              </w:rPr>
              <w:t>.</w:t>
            </w:r>
            <w:r>
              <w:rPr>
                <w:rFonts w:hint="eastAsia" w:ascii="宋体" w:hAnsi="宋体" w:cs="宋体"/>
              </w:rPr>
              <w:t>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6</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项目现场勘察</w:t>
            </w:r>
          </w:p>
        </w:tc>
        <w:tc>
          <w:tcPr>
            <w:tcW w:w="6015" w:type="dxa"/>
            <w:gridSpan w:val="2"/>
            <w:vAlign w:val="center"/>
          </w:tcPr>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不组织</w:t>
            </w:r>
          </w:p>
          <w:p>
            <w:pPr>
              <w:pStyle w:val="17"/>
              <w:spacing w:line="400" w:lineRule="exact"/>
              <w:jc w:val="left"/>
              <w:rPr>
                <w:rFonts w:hAnsi="宋体" w:cs="宋体"/>
                <w:kern w:val="2"/>
                <w:sz w:val="21"/>
              </w:rPr>
            </w:pPr>
            <w:r>
              <w:rPr>
                <w:rFonts w:hint="eastAsia" w:hAnsi="宋体" w:cs="宋体"/>
                <w:kern w:val="2"/>
                <w:sz w:val="21"/>
              </w:rPr>
              <w:t>□组织：</w:t>
            </w:r>
            <w:r>
              <w:rPr>
                <w:rFonts w:hAnsi="宋体" w:cs="宋体"/>
                <w:kern w:val="2"/>
                <w:sz w:val="21"/>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7</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联合体</w:t>
            </w:r>
          </w:p>
        </w:tc>
        <w:tc>
          <w:tcPr>
            <w:tcW w:w="6015" w:type="dxa"/>
            <w:gridSpan w:val="2"/>
            <w:vAlign w:val="center"/>
          </w:tcPr>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不接受</w:t>
            </w:r>
          </w:p>
          <w:p>
            <w:pPr>
              <w:pStyle w:val="17"/>
              <w:spacing w:line="400" w:lineRule="exact"/>
              <w:jc w:val="left"/>
              <w:rPr>
                <w:rFonts w:hAnsi="宋体" w:cs="宋体"/>
                <w:kern w:val="2"/>
                <w:sz w:val="21"/>
              </w:rPr>
            </w:pPr>
            <w:r>
              <w:rPr>
                <w:rFonts w:hint="eastAsia" w:hAnsi="宋体" w:cs="宋体"/>
                <w:kern w:val="2"/>
                <w:sz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8</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其他法律法规强制性规定的</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9</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供应商须提供的其他资料</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10</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提交样品</w:t>
            </w:r>
          </w:p>
        </w:tc>
        <w:tc>
          <w:tcPr>
            <w:tcW w:w="6015" w:type="dxa"/>
            <w:gridSpan w:val="2"/>
            <w:vAlign w:val="center"/>
          </w:tcPr>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不要求提供</w:t>
            </w:r>
          </w:p>
          <w:p>
            <w:pPr>
              <w:pStyle w:val="17"/>
              <w:spacing w:line="400" w:lineRule="exact"/>
              <w:jc w:val="left"/>
              <w:rPr>
                <w:rFonts w:hAnsi="宋体" w:cs="宋体"/>
                <w:kern w:val="2"/>
                <w:sz w:val="21"/>
              </w:rPr>
            </w:pPr>
            <w:r>
              <w:rPr>
                <w:rFonts w:hint="eastAsia" w:hAnsi="宋体" w:cs="宋体"/>
                <w:kern w:val="2"/>
                <w:sz w:val="21"/>
              </w:rPr>
              <w:t>□要求提供：</w:t>
            </w:r>
            <w:r>
              <w:rPr>
                <w:rFonts w:hAnsi="宋体" w:cs="宋体"/>
                <w:kern w:val="2"/>
                <w:sz w:val="21"/>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11</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澄清或者修改时间</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澄清或者修改的内容可能影响响应文件编制的，应当在提交首次响应文件截止时间至少</w:t>
            </w:r>
            <w:r>
              <w:rPr>
                <w:rFonts w:hAnsi="宋体" w:cs="宋体"/>
                <w:kern w:val="2"/>
                <w:sz w:val="21"/>
              </w:rPr>
              <w:t xml:space="preserve"> 5 </w:t>
            </w:r>
            <w:r>
              <w:rPr>
                <w:rFonts w:hint="eastAsia" w:hAnsi="宋体" w:cs="宋体"/>
                <w:kern w:val="2"/>
                <w:sz w:val="21"/>
              </w:rPr>
              <w:t>日前，以书面形式通知所有获取磋商文件的供应商；不足</w:t>
            </w:r>
            <w:r>
              <w:rPr>
                <w:rFonts w:hAnsi="宋体" w:cs="宋体"/>
                <w:kern w:val="2"/>
                <w:sz w:val="21"/>
              </w:rPr>
              <w:t xml:space="preserve"> 5 </w:t>
            </w:r>
            <w:r>
              <w:rPr>
                <w:rFonts w:hint="eastAsia" w:hAnsi="宋体" w:cs="宋体"/>
                <w:kern w:val="2"/>
                <w:sz w:val="21"/>
              </w:rPr>
              <w:t>日的，应当顺延提交首次响应文件截止时间。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12</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递交磋商响应文件的截止时间和地点</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时间：</w:t>
            </w:r>
            <w:r>
              <w:rPr>
                <w:rFonts w:hAnsi="宋体" w:cs="宋体"/>
                <w:kern w:val="2"/>
                <w:sz w:val="21"/>
              </w:rPr>
              <w:t>2024</w:t>
            </w:r>
            <w:r>
              <w:rPr>
                <w:rFonts w:hint="eastAsia" w:hAnsi="宋体" w:cs="宋体"/>
                <w:kern w:val="2"/>
                <w:sz w:val="21"/>
              </w:rPr>
              <w:t>年</w:t>
            </w:r>
            <w:r>
              <w:rPr>
                <w:rFonts w:hAnsi="宋体" w:cs="宋体"/>
                <w:kern w:val="2"/>
                <w:sz w:val="21"/>
              </w:rPr>
              <w:t xml:space="preserve">  </w:t>
            </w:r>
            <w:r>
              <w:rPr>
                <w:rFonts w:hint="eastAsia" w:hAnsi="宋体" w:cs="宋体"/>
                <w:kern w:val="2"/>
                <w:sz w:val="21"/>
              </w:rPr>
              <w:t>月</w:t>
            </w:r>
            <w:r>
              <w:rPr>
                <w:rFonts w:hAnsi="宋体" w:cs="宋体"/>
                <w:kern w:val="2"/>
                <w:sz w:val="21"/>
              </w:rPr>
              <w:t xml:space="preserve">  </w:t>
            </w:r>
            <w:r>
              <w:rPr>
                <w:rFonts w:hint="eastAsia" w:hAnsi="宋体" w:cs="宋体"/>
                <w:kern w:val="2"/>
                <w:sz w:val="21"/>
              </w:rPr>
              <w:t>日</w:t>
            </w:r>
            <w:r>
              <w:rPr>
                <w:rFonts w:hAnsi="宋体" w:cs="宋体"/>
                <w:kern w:val="2"/>
                <w:sz w:val="21"/>
              </w:rPr>
              <w:t>9</w:t>
            </w:r>
            <w:r>
              <w:rPr>
                <w:rFonts w:hint="eastAsia" w:hAnsi="宋体" w:cs="宋体"/>
                <w:kern w:val="2"/>
                <w:sz w:val="21"/>
              </w:rPr>
              <w:t>时</w:t>
            </w:r>
            <w:r>
              <w:rPr>
                <w:rFonts w:hAnsi="宋体" w:cs="宋体"/>
                <w:kern w:val="2"/>
                <w:sz w:val="21"/>
              </w:rPr>
              <w:t>30</w:t>
            </w:r>
            <w:r>
              <w:rPr>
                <w:rFonts w:hint="eastAsia" w:hAnsi="宋体" w:cs="宋体"/>
                <w:kern w:val="2"/>
                <w:sz w:val="21"/>
              </w:rPr>
              <w:t>分（北京时间）</w:t>
            </w:r>
          </w:p>
          <w:p>
            <w:pPr>
              <w:pStyle w:val="17"/>
              <w:spacing w:line="400" w:lineRule="exact"/>
              <w:jc w:val="left"/>
              <w:rPr>
                <w:rFonts w:hAnsi="宋体" w:cs="宋体"/>
                <w:kern w:val="2"/>
                <w:sz w:val="21"/>
              </w:rPr>
            </w:pPr>
            <w:r>
              <w:rPr>
                <w:rFonts w:hint="eastAsia" w:hAnsi="宋体" w:cs="宋体"/>
                <w:kern w:val="2"/>
                <w:sz w:val="21"/>
              </w:rPr>
              <w:t>地点：云之龙咨询集团有限公司（梧州市新兴三路</w:t>
            </w:r>
            <w:r>
              <w:rPr>
                <w:rFonts w:hAnsi="宋体" w:cs="宋体"/>
                <w:kern w:val="2"/>
                <w:sz w:val="21"/>
              </w:rPr>
              <w:t>30</w:t>
            </w:r>
            <w:r>
              <w:rPr>
                <w:rFonts w:hint="eastAsia" w:hAnsi="宋体" w:cs="宋体"/>
                <w:kern w:val="2"/>
                <w:sz w:val="21"/>
              </w:rPr>
              <w:t>号神冠豪都</w:t>
            </w:r>
            <w:r>
              <w:rPr>
                <w:rFonts w:hAnsi="宋体" w:cs="宋体"/>
                <w:kern w:val="2"/>
                <w:sz w:val="21"/>
              </w:rPr>
              <w:t>B</w:t>
            </w:r>
            <w:r>
              <w:rPr>
                <w:rFonts w:hint="eastAsia" w:hAnsi="宋体" w:cs="宋体"/>
                <w:kern w:val="2"/>
                <w:sz w:val="21"/>
              </w:rPr>
              <w:t>栋</w:t>
            </w:r>
            <w:r>
              <w:rPr>
                <w:rFonts w:hAnsi="宋体" w:cs="宋体"/>
                <w:kern w:val="2"/>
                <w:sz w:val="21"/>
              </w:rPr>
              <w:t>1</w:t>
            </w:r>
            <w:r>
              <w:rPr>
                <w:rFonts w:hint="eastAsia" w:hAnsi="宋体" w:cs="宋体"/>
                <w:kern w:val="2"/>
                <w:sz w:val="21"/>
              </w:rPr>
              <w:t>单元</w:t>
            </w:r>
            <w:r>
              <w:rPr>
                <w:rFonts w:hAnsi="宋体" w:cs="宋体"/>
                <w:kern w:val="2"/>
                <w:sz w:val="21"/>
              </w:rPr>
              <w:t>1008</w:t>
            </w:r>
            <w:r>
              <w:rPr>
                <w:rFonts w:hint="eastAsia" w:hAnsi="宋体" w:cs="宋体"/>
                <w:kern w:val="2"/>
                <w:sz w:val="21"/>
              </w:rPr>
              <w:t>号房），具体要求详见第一章《磋商邀请》。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13</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磋商响应文件开启时间和地点</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时间：</w:t>
            </w:r>
            <w:r>
              <w:rPr>
                <w:rFonts w:hAnsi="宋体" w:cs="宋体"/>
                <w:kern w:val="2"/>
                <w:sz w:val="21"/>
              </w:rPr>
              <w:t>2024</w:t>
            </w:r>
            <w:r>
              <w:rPr>
                <w:rFonts w:hint="eastAsia" w:hAnsi="宋体" w:cs="宋体"/>
                <w:kern w:val="2"/>
                <w:sz w:val="21"/>
              </w:rPr>
              <w:t>年</w:t>
            </w:r>
            <w:r>
              <w:rPr>
                <w:rFonts w:hAnsi="宋体" w:cs="宋体"/>
                <w:kern w:val="2"/>
                <w:sz w:val="21"/>
              </w:rPr>
              <w:t xml:space="preserve">  </w:t>
            </w:r>
            <w:r>
              <w:rPr>
                <w:rFonts w:hint="eastAsia" w:hAnsi="宋体" w:cs="宋体"/>
                <w:kern w:val="2"/>
                <w:sz w:val="21"/>
              </w:rPr>
              <w:t>月</w:t>
            </w:r>
            <w:r>
              <w:rPr>
                <w:rFonts w:hAnsi="宋体" w:cs="宋体"/>
                <w:kern w:val="2"/>
                <w:sz w:val="21"/>
              </w:rPr>
              <w:t xml:space="preserve">  </w:t>
            </w:r>
            <w:r>
              <w:rPr>
                <w:rFonts w:hint="eastAsia" w:hAnsi="宋体" w:cs="宋体"/>
                <w:kern w:val="2"/>
                <w:sz w:val="21"/>
              </w:rPr>
              <w:t>日</w:t>
            </w:r>
            <w:r>
              <w:rPr>
                <w:rFonts w:hAnsi="宋体" w:cs="宋体"/>
                <w:kern w:val="2"/>
                <w:sz w:val="21"/>
              </w:rPr>
              <w:t>9</w:t>
            </w:r>
            <w:r>
              <w:rPr>
                <w:rFonts w:hint="eastAsia" w:hAnsi="宋体" w:cs="宋体"/>
                <w:kern w:val="2"/>
                <w:sz w:val="21"/>
              </w:rPr>
              <w:t>时</w:t>
            </w:r>
            <w:r>
              <w:rPr>
                <w:rFonts w:hAnsi="宋体" w:cs="宋体"/>
                <w:kern w:val="2"/>
                <w:sz w:val="21"/>
              </w:rPr>
              <w:t>30</w:t>
            </w:r>
            <w:r>
              <w:rPr>
                <w:rFonts w:hint="eastAsia" w:hAnsi="宋体" w:cs="宋体"/>
                <w:kern w:val="2"/>
                <w:sz w:val="21"/>
              </w:rPr>
              <w:t>分后（北京时间）</w:t>
            </w:r>
          </w:p>
          <w:p>
            <w:pPr>
              <w:pStyle w:val="17"/>
              <w:spacing w:line="400" w:lineRule="exact"/>
              <w:jc w:val="left"/>
              <w:rPr>
                <w:rFonts w:hAnsi="宋体" w:cs="宋体"/>
                <w:kern w:val="2"/>
                <w:sz w:val="21"/>
              </w:rPr>
            </w:pPr>
            <w:r>
              <w:rPr>
                <w:rFonts w:hint="eastAsia" w:hAnsi="宋体" w:cs="宋体"/>
                <w:kern w:val="2"/>
                <w:sz w:val="21"/>
              </w:rPr>
              <w:t>地点：云之龙咨询集团有限公司（梧州市新兴三路</w:t>
            </w:r>
            <w:r>
              <w:rPr>
                <w:rFonts w:hAnsi="宋体" w:cs="宋体"/>
                <w:kern w:val="2"/>
                <w:sz w:val="21"/>
              </w:rPr>
              <w:t>30</w:t>
            </w:r>
            <w:r>
              <w:rPr>
                <w:rFonts w:hint="eastAsia" w:hAnsi="宋体" w:cs="宋体"/>
                <w:kern w:val="2"/>
                <w:sz w:val="21"/>
              </w:rPr>
              <w:t>号神冠豪都</w:t>
            </w:r>
            <w:r>
              <w:rPr>
                <w:rFonts w:hAnsi="宋体" w:cs="宋体"/>
                <w:kern w:val="2"/>
                <w:sz w:val="21"/>
              </w:rPr>
              <w:t>B</w:t>
            </w:r>
            <w:r>
              <w:rPr>
                <w:rFonts w:hint="eastAsia" w:hAnsi="宋体" w:cs="宋体"/>
                <w:kern w:val="2"/>
                <w:sz w:val="21"/>
              </w:rPr>
              <w:t>栋</w:t>
            </w:r>
            <w:r>
              <w:rPr>
                <w:rFonts w:hAnsi="宋体" w:cs="宋体"/>
                <w:kern w:val="2"/>
                <w:sz w:val="21"/>
              </w:rPr>
              <w:t>1</w:t>
            </w:r>
            <w:r>
              <w:rPr>
                <w:rFonts w:hint="eastAsia" w:hAnsi="宋体" w:cs="宋体"/>
                <w:kern w:val="2"/>
                <w:sz w:val="21"/>
              </w:rPr>
              <w:t>单元</w:t>
            </w:r>
            <w:r>
              <w:rPr>
                <w:rFonts w:hAnsi="宋体" w:cs="宋体"/>
                <w:kern w:val="2"/>
                <w:sz w:val="21"/>
              </w:rPr>
              <w:t>1008</w:t>
            </w:r>
            <w:r>
              <w:rPr>
                <w:rFonts w:hint="eastAsia" w:hAnsi="宋体" w:cs="宋体"/>
                <w:kern w:val="2"/>
                <w:sz w:val="21"/>
              </w:rPr>
              <w:t>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14</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磋商保证金</w:t>
            </w:r>
          </w:p>
        </w:tc>
        <w:tc>
          <w:tcPr>
            <w:tcW w:w="6015" w:type="dxa"/>
            <w:gridSpan w:val="2"/>
            <w:vAlign w:val="center"/>
          </w:tcPr>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不要求提供</w:t>
            </w:r>
          </w:p>
          <w:p>
            <w:pPr>
              <w:pStyle w:val="17"/>
              <w:spacing w:line="400" w:lineRule="exact"/>
              <w:jc w:val="left"/>
              <w:rPr>
                <w:rFonts w:hAnsi="宋体" w:cs="宋体"/>
                <w:kern w:val="2"/>
                <w:sz w:val="21"/>
              </w:rPr>
            </w:pPr>
            <w:r>
              <w:rPr>
                <w:rFonts w:hint="eastAsia" w:ascii="MS Mincho" w:hAnsi="Wingdings 2" w:eastAsia="MS Mincho" w:cs="MS Mincho"/>
                <w:kern w:val="2"/>
                <w:sz w:val="21"/>
                <w:szCs w:val="20"/>
              </w:rPr>
              <w:sym w:font="Wingdings 2" w:char="F052"/>
            </w:r>
            <w:r>
              <w:rPr>
                <w:rFonts w:hint="eastAsia" w:hAnsi="宋体" w:cs="宋体"/>
                <w:kern w:val="2"/>
                <w:sz w:val="21"/>
              </w:rPr>
              <w:t>要求提供。数额不得超过采购项目预算金额的</w:t>
            </w:r>
            <w:r>
              <w:rPr>
                <w:rFonts w:hAnsi="宋体" w:cs="宋体"/>
                <w:kern w:val="2"/>
                <w:sz w:val="21"/>
              </w:rPr>
              <w:t>1%</w:t>
            </w:r>
            <w:r>
              <w:rPr>
                <w:rFonts w:hint="eastAsia" w:hAnsi="宋体" w:cs="宋体"/>
                <w:kern w:val="2"/>
                <w:sz w:val="21"/>
              </w:rPr>
              <w:t>，本项目的磋商保证金：</w:t>
            </w:r>
            <w:r>
              <w:rPr>
                <w:rFonts w:hint="eastAsia" w:hAnsi="宋体" w:cs="宋体"/>
                <w:sz w:val="21"/>
              </w:rPr>
              <w:t>人民币（大写）柒仟元整（</w:t>
            </w:r>
            <w:r>
              <w:rPr>
                <w:rFonts w:hAnsi="宋体" w:cs="宋体"/>
                <w:sz w:val="21"/>
              </w:rPr>
              <w:t>¥7000.00</w:t>
            </w:r>
            <w:r>
              <w:rPr>
                <w:rFonts w:hint="eastAsia" w:hAnsi="宋体" w:cs="宋体"/>
                <w:sz w:val="21"/>
              </w:rPr>
              <w:t>）</w:t>
            </w:r>
            <w:r>
              <w:rPr>
                <w:rFonts w:hint="eastAsia" w:hAnsi="宋体" w:cs="宋体"/>
                <w:kern w:val="2"/>
                <w:sz w:val="21"/>
              </w:rPr>
              <w:t>，提交方式为转账、支票、汇票、本票或金融机构、担保机构出具的保函等非现金形式。磋商保证金提交截止时间为响应文件递交截止时间前。</w:t>
            </w:r>
          </w:p>
          <w:p>
            <w:pPr>
              <w:pStyle w:val="17"/>
              <w:spacing w:line="400" w:lineRule="exact"/>
              <w:jc w:val="left"/>
              <w:rPr>
                <w:rFonts w:hAnsi="宋体" w:cs="宋体"/>
                <w:kern w:val="2"/>
                <w:sz w:val="21"/>
              </w:rPr>
            </w:pPr>
            <w:r>
              <w:rPr>
                <w:rFonts w:hint="eastAsia" w:hAnsi="宋体" w:cs="宋体"/>
                <w:kern w:val="2"/>
                <w:sz w:val="21"/>
              </w:rPr>
              <w:t>开户名称：云之龙咨询集团有限公司梧州分公司</w:t>
            </w:r>
          </w:p>
          <w:p>
            <w:pPr>
              <w:pStyle w:val="17"/>
              <w:spacing w:line="400" w:lineRule="exact"/>
              <w:jc w:val="left"/>
              <w:rPr>
                <w:rFonts w:hAnsi="宋体" w:cs="宋体"/>
                <w:kern w:val="2"/>
                <w:sz w:val="21"/>
              </w:rPr>
            </w:pPr>
            <w:r>
              <w:rPr>
                <w:rFonts w:hint="eastAsia" w:hAnsi="宋体" w:cs="宋体"/>
                <w:kern w:val="2"/>
                <w:sz w:val="21"/>
              </w:rPr>
              <w:t>开户银行：中信银行南宁东葛支行</w:t>
            </w:r>
          </w:p>
          <w:p>
            <w:pPr>
              <w:pStyle w:val="17"/>
              <w:spacing w:line="400" w:lineRule="exact"/>
              <w:jc w:val="left"/>
              <w:rPr>
                <w:rFonts w:hAnsi="宋体" w:cs="宋体"/>
                <w:kern w:val="2"/>
                <w:sz w:val="21"/>
              </w:rPr>
            </w:pPr>
            <w:r>
              <w:rPr>
                <w:rFonts w:hint="eastAsia" w:hAnsi="宋体" w:cs="宋体"/>
                <w:kern w:val="2"/>
                <w:sz w:val="21"/>
              </w:rPr>
              <w:t>银行账号：</w:t>
            </w:r>
            <w:r>
              <w:rPr>
                <w:rFonts w:hAnsi="宋体" w:cs="宋体"/>
                <w:kern w:val="2"/>
                <w:sz w:val="21"/>
              </w:rPr>
              <w:t>8113001013700074625</w:t>
            </w:r>
          </w:p>
          <w:p>
            <w:pPr>
              <w:pStyle w:val="17"/>
              <w:spacing w:line="400" w:lineRule="exact"/>
              <w:jc w:val="left"/>
              <w:rPr>
                <w:rFonts w:hAnsi="宋体" w:cs="宋体"/>
                <w:kern w:val="2"/>
                <w:sz w:val="21"/>
              </w:rPr>
            </w:pPr>
            <w:r>
              <w:rPr>
                <w:rFonts w:hint="eastAsia" w:hAnsi="宋体" w:cs="宋体"/>
                <w:kern w:val="2"/>
                <w:sz w:val="21"/>
              </w:rPr>
              <w:t>注：以电汇方式递交磋商保证金须在电汇凭据附言栏中写明采购编号、包号及用途（磋商保证金）。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70"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15</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磋商响应有效期</w:t>
            </w:r>
          </w:p>
        </w:tc>
        <w:tc>
          <w:tcPr>
            <w:tcW w:w="6015" w:type="dxa"/>
            <w:gridSpan w:val="2"/>
            <w:vAlign w:val="center"/>
          </w:tcPr>
          <w:p>
            <w:pPr>
              <w:pStyle w:val="17"/>
              <w:spacing w:line="400" w:lineRule="exact"/>
              <w:jc w:val="left"/>
              <w:rPr>
                <w:rFonts w:hAnsi="宋体" w:cs="宋体"/>
                <w:kern w:val="2"/>
                <w:sz w:val="21"/>
              </w:rPr>
            </w:pPr>
            <w:r>
              <w:rPr>
                <w:rFonts w:hAnsi="宋体" w:cs="宋体"/>
                <w:kern w:val="2"/>
                <w:sz w:val="21"/>
              </w:rPr>
              <w:t>90</w:t>
            </w:r>
            <w:r>
              <w:rPr>
                <w:rFonts w:hint="eastAsia" w:hAnsi="宋体" w:cs="宋体"/>
                <w:kern w:val="2"/>
                <w:sz w:val="21"/>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16</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响应文件份数</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正本</w:t>
            </w:r>
            <w:r>
              <w:rPr>
                <w:rFonts w:hAnsi="宋体" w:cs="宋体"/>
                <w:kern w:val="2"/>
                <w:sz w:val="21"/>
                <w:u w:val="single"/>
              </w:rPr>
              <w:t xml:space="preserve">   </w:t>
            </w:r>
            <w:r>
              <w:rPr>
                <w:rFonts w:hint="eastAsia" w:hAnsi="宋体" w:cs="宋体"/>
                <w:kern w:val="2"/>
                <w:sz w:val="21"/>
                <w:u w:val="single"/>
              </w:rPr>
              <w:t>壹</w:t>
            </w:r>
            <w:r>
              <w:rPr>
                <w:rFonts w:hAnsi="宋体" w:cs="宋体"/>
                <w:kern w:val="2"/>
                <w:sz w:val="21"/>
                <w:u w:val="single"/>
              </w:rPr>
              <w:t xml:space="preserve">   </w:t>
            </w:r>
            <w:r>
              <w:rPr>
                <w:rFonts w:hint="eastAsia" w:hAnsi="宋体" w:cs="宋体"/>
                <w:kern w:val="2"/>
                <w:sz w:val="21"/>
              </w:rPr>
              <w:t>份</w:t>
            </w:r>
          </w:p>
          <w:p>
            <w:pPr>
              <w:pStyle w:val="17"/>
              <w:spacing w:line="400" w:lineRule="exact"/>
              <w:jc w:val="left"/>
              <w:rPr>
                <w:rFonts w:hAnsi="宋体" w:cs="宋体"/>
                <w:kern w:val="2"/>
                <w:sz w:val="21"/>
              </w:rPr>
            </w:pPr>
            <w:r>
              <w:rPr>
                <w:rFonts w:hint="eastAsia" w:hAnsi="宋体" w:cs="宋体"/>
                <w:kern w:val="2"/>
                <w:sz w:val="21"/>
              </w:rPr>
              <w:t>副本</w:t>
            </w:r>
            <w:r>
              <w:rPr>
                <w:rFonts w:hAnsi="宋体" w:cs="宋体"/>
                <w:kern w:val="2"/>
                <w:sz w:val="21"/>
                <w:u w:val="single"/>
              </w:rPr>
              <w:t xml:space="preserve">   </w:t>
            </w:r>
            <w:r>
              <w:rPr>
                <w:rFonts w:hint="eastAsia" w:hAnsi="宋体" w:cs="宋体"/>
                <w:kern w:val="2"/>
                <w:sz w:val="21"/>
                <w:u w:val="single"/>
              </w:rPr>
              <w:t>叁</w:t>
            </w:r>
            <w:r>
              <w:rPr>
                <w:rFonts w:hAnsi="宋体" w:cs="宋体"/>
                <w:kern w:val="2"/>
                <w:sz w:val="21"/>
                <w:u w:val="single"/>
              </w:rPr>
              <w:t xml:space="preserve">   </w:t>
            </w:r>
            <w:r>
              <w:rPr>
                <w:rFonts w:hint="eastAsia" w:hAnsi="宋体" w:cs="宋体"/>
                <w:kern w:val="2"/>
                <w:sz w:val="21"/>
              </w:rPr>
              <w:t>份</w:t>
            </w:r>
          </w:p>
          <w:p>
            <w:pPr>
              <w:pStyle w:val="17"/>
              <w:spacing w:line="400" w:lineRule="exact"/>
              <w:jc w:val="left"/>
              <w:rPr>
                <w:rFonts w:hAnsi="宋体" w:cs="宋体"/>
                <w:kern w:val="2"/>
                <w:sz w:val="21"/>
              </w:rPr>
            </w:pPr>
            <w:r>
              <w:rPr>
                <w:rFonts w:hint="eastAsia" w:hAnsi="宋体" w:cs="宋体"/>
                <w:kern w:val="2"/>
                <w:sz w:val="21"/>
              </w:rPr>
              <w:t>电子文件</w:t>
            </w:r>
            <w:r>
              <w:rPr>
                <w:rFonts w:hAnsi="宋体" w:cs="宋体"/>
                <w:kern w:val="2"/>
                <w:sz w:val="21"/>
                <w:u w:val="single"/>
              </w:rPr>
              <w:t xml:space="preserve">   1   </w:t>
            </w:r>
            <w:r>
              <w:rPr>
                <w:rFonts w:hint="eastAsia" w:hAnsi="宋体" w:cs="宋体"/>
                <w:kern w:val="2"/>
                <w:sz w:val="21"/>
              </w:rPr>
              <w:t>份（盖章签字后的扫描件及</w:t>
            </w:r>
            <w:r>
              <w:rPr>
                <w:rFonts w:hAnsi="宋体" w:cs="宋体"/>
                <w:kern w:val="2"/>
                <w:sz w:val="21"/>
              </w:rPr>
              <w:t>Word</w:t>
            </w:r>
            <w:r>
              <w:rPr>
                <w:rFonts w:hint="eastAsia" w:hAnsi="宋体" w:cs="宋体"/>
                <w:kern w:val="2"/>
                <w:sz w:val="21"/>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17</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响应文件封套上应载明的信息</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项目名称：</w:t>
            </w:r>
            <w:r>
              <w:rPr>
                <w:rFonts w:hAnsi="宋体" w:cs="宋体"/>
                <w:kern w:val="2"/>
                <w:sz w:val="21"/>
              </w:rPr>
              <w:t>____________</w:t>
            </w:r>
          </w:p>
          <w:p>
            <w:pPr>
              <w:pStyle w:val="17"/>
              <w:spacing w:line="400" w:lineRule="exact"/>
              <w:jc w:val="left"/>
              <w:rPr>
                <w:rFonts w:hAnsi="宋体" w:cs="宋体"/>
                <w:kern w:val="2"/>
                <w:sz w:val="21"/>
              </w:rPr>
            </w:pPr>
            <w:r>
              <w:rPr>
                <w:rFonts w:hint="eastAsia" w:hAnsi="宋体" w:cs="宋体"/>
                <w:kern w:val="2"/>
                <w:sz w:val="21"/>
              </w:rPr>
              <w:t>项目编号：</w:t>
            </w:r>
            <w:r>
              <w:rPr>
                <w:rFonts w:hAnsi="宋体" w:cs="宋体"/>
                <w:kern w:val="2"/>
                <w:sz w:val="21"/>
              </w:rPr>
              <w:t>____________</w:t>
            </w:r>
          </w:p>
          <w:p>
            <w:pPr>
              <w:pStyle w:val="17"/>
              <w:spacing w:line="400" w:lineRule="exact"/>
              <w:jc w:val="left"/>
              <w:rPr>
                <w:rFonts w:hAnsi="宋体" w:cs="宋体"/>
                <w:kern w:val="2"/>
                <w:sz w:val="21"/>
              </w:rPr>
            </w:pPr>
            <w:r>
              <w:rPr>
                <w:rFonts w:hAnsi="宋体" w:cs="宋体"/>
                <w:kern w:val="2"/>
                <w:sz w:val="21"/>
              </w:rPr>
              <w:t>______</w:t>
            </w:r>
            <w:r>
              <w:rPr>
                <w:rFonts w:hint="eastAsia" w:hAnsi="宋体" w:cs="宋体"/>
                <w:kern w:val="2"/>
                <w:sz w:val="21"/>
              </w:rPr>
              <w:t>年</w:t>
            </w:r>
            <w:r>
              <w:rPr>
                <w:rFonts w:hAnsi="宋体" w:cs="宋体"/>
                <w:kern w:val="2"/>
                <w:sz w:val="21"/>
              </w:rPr>
              <w:t>____</w:t>
            </w:r>
            <w:r>
              <w:rPr>
                <w:rFonts w:hint="eastAsia" w:hAnsi="宋体" w:cs="宋体"/>
                <w:kern w:val="2"/>
                <w:sz w:val="21"/>
              </w:rPr>
              <w:t>月</w:t>
            </w:r>
            <w:r>
              <w:rPr>
                <w:rFonts w:hAnsi="宋体" w:cs="宋体"/>
                <w:kern w:val="2"/>
                <w:sz w:val="21"/>
              </w:rPr>
              <w:t>____</w:t>
            </w:r>
            <w:r>
              <w:rPr>
                <w:rFonts w:hint="eastAsia" w:hAnsi="宋体" w:cs="宋体"/>
                <w:kern w:val="2"/>
                <w:sz w:val="21"/>
              </w:rPr>
              <w:t>日</w:t>
            </w:r>
            <w:r>
              <w:rPr>
                <w:rFonts w:hAnsi="宋体" w:cs="宋体"/>
                <w:kern w:val="2"/>
                <w:sz w:val="21"/>
              </w:rPr>
              <w:t>____</w:t>
            </w:r>
            <w:r>
              <w:rPr>
                <w:rFonts w:hint="eastAsia" w:hAnsi="宋体" w:cs="宋体"/>
                <w:kern w:val="2"/>
                <w:sz w:val="21"/>
              </w:rPr>
              <w:t>时</w:t>
            </w:r>
            <w:r>
              <w:rPr>
                <w:rFonts w:hAnsi="宋体" w:cs="宋体"/>
                <w:kern w:val="2"/>
                <w:sz w:val="21"/>
              </w:rPr>
              <w:t>____</w:t>
            </w:r>
            <w:r>
              <w:rPr>
                <w:rFonts w:hint="eastAsia" w:hAnsi="宋体" w:cs="宋体"/>
                <w:kern w:val="2"/>
                <w:sz w:val="21"/>
              </w:rPr>
              <w:t>分前不得拆封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18</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信用查询</w:t>
            </w:r>
          </w:p>
        </w:tc>
        <w:tc>
          <w:tcPr>
            <w:tcW w:w="6015" w:type="dxa"/>
            <w:gridSpan w:val="2"/>
            <w:vAlign w:val="center"/>
          </w:tcPr>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采购人或采购代理机构将通过“信用中国”网站（</w:t>
            </w:r>
            <w:r>
              <w:rPr>
                <w:rFonts w:hAnsi="宋体" w:cs="宋体"/>
                <w:kern w:val="2"/>
                <w:sz w:val="21"/>
              </w:rPr>
              <w:t>www. creditchina. gov.cn</w:t>
            </w:r>
            <w:r>
              <w:rPr>
                <w:rFonts w:hint="eastAsia" w:hAnsi="宋体" w:cs="宋体"/>
                <w:kern w:val="2"/>
                <w:sz w:val="21"/>
              </w:rPr>
              <w:t>）、中国政府采购网（</w:t>
            </w:r>
            <w:r>
              <w:rPr>
                <w:rFonts w:hAnsi="宋体" w:cs="宋体"/>
                <w:kern w:val="2"/>
                <w:sz w:val="21"/>
              </w:rPr>
              <w:t>www.ccgp.gov.cn</w:t>
            </w:r>
            <w:r>
              <w:rPr>
                <w:rFonts w:hint="eastAsia" w:hAnsi="宋体" w:cs="宋体"/>
                <w:kern w:val="2"/>
                <w:sz w:val="21"/>
              </w:rPr>
              <w:t>）查询相关主体信用记录。本次查询的信用记录打印的网页版将留存在评审报告中。本项目信用记录查询截止时点为</w:t>
            </w:r>
            <w:r>
              <w:rPr>
                <w:rFonts w:hAnsi="宋体" w:cs="宋体"/>
                <w:kern w:val="2"/>
                <w:sz w:val="21"/>
                <w:u w:val="single"/>
              </w:rPr>
              <w:t>_</w:t>
            </w:r>
            <w:r>
              <w:rPr>
                <w:rFonts w:hint="eastAsia" w:hAnsi="宋体" w:cs="宋体"/>
                <w:kern w:val="2"/>
                <w:sz w:val="21"/>
                <w:u w:val="single"/>
              </w:rPr>
              <w:t>本项目递交磋商响应文件的截止时间当日。</w:t>
            </w:r>
            <w:r>
              <w:rPr>
                <w:rFonts w:hAnsi="宋体" w:cs="宋体"/>
                <w:kern w:val="2"/>
                <w:sz w:val="21"/>
              </w:rPr>
              <w:t>_</w:t>
            </w:r>
          </w:p>
          <w:p>
            <w:pPr>
              <w:pStyle w:val="17"/>
              <w:spacing w:line="400" w:lineRule="exact"/>
              <w:jc w:val="left"/>
              <w:rPr>
                <w:rFonts w:hAnsi="宋体" w:cs="宋体"/>
                <w:kern w:val="2"/>
                <w:sz w:val="21"/>
              </w:rPr>
            </w:pPr>
            <w:r>
              <w:rPr>
                <w:rFonts w:hint="eastAsia" w:hAnsi="宋体" w:cs="宋体"/>
                <w:kern w:val="2"/>
                <w:sz w:val="21"/>
              </w:rPr>
              <w:t>□供应商自行查询上述记录，如实提供无不良信用记录承诺并加盖供应商公章。联合体参加磋商的，所有联合体成员均须加盖公章。本项目信用记录查询截止时点为</w:t>
            </w:r>
            <w:r>
              <w:rPr>
                <w:rFonts w:hAnsi="宋体" w:cs="宋体"/>
                <w:kern w:val="2"/>
                <w:sz w:val="21"/>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724" w:type="dxa"/>
            <w:vAlign w:val="center"/>
          </w:tcPr>
          <w:p>
            <w:pPr>
              <w:pStyle w:val="17"/>
              <w:spacing w:line="400" w:lineRule="exact"/>
              <w:jc w:val="center"/>
              <w:rPr>
                <w:rFonts w:hAnsi="宋体" w:cs="宋体"/>
                <w:kern w:val="2"/>
                <w:sz w:val="21"/>
              </w:rPr>
            </w:pPr>
            <w:r>
              <w:rPr>
                <w:rFonts w:hAnsi="宋体" w:cs="宋体"/>
                <w:kern w:val="2"/>
                <w:sz w:val="21"/>
              </w:rPr>
              <w:t>19</w:t>
            </w:r>
          </w:p>
        </w:tc>
        <w:tc>
          <w:tcPr>
            <w:tcW w:w="1795" w:type="dxa"/>
            <w:gridSpan w:val="2"/>
            <w:vAlign w:val="center"/>
          </w:tcPr>
          <w:p>
            <w:pPr>
              <w:pStyle w:val="17"/>
              <w:spacing w:line="400" w:lineRule="exact"/>
              <w:jc w:val="left"/>
              <w:rPr>
                <w:rFonts w:hAnsi="宋体" w:cs="宋体"/>
                <w:kern w:val="2"/>
                <w:sz w:val="21"/>
              </w:rPr>
            </w:pPr>
            <w:r>
              <w:rPr>
                <w:rFonts w:hint="eastAsia" w:hAnsi="宋体" w:cs="宋体"/>
                <w:kern w:val="2"/>
                <w:sz w:val="21"/>
              </w:rPr>
              <w:t>提供服务的时间、地点、方式</w:t>
            </w:r>
          </w:p>
        </w:tc>
        <w:tc>
          <w:tcPr>
            <w:tcW w:w="6015" w:type="dxa"/>
            <w:gridSpan w:val="2"/>
            <w:vAlign w:val="center"/>
          </w:tcPr>
          <w:p>
            <w:pPr>
              <w:pStyle w:val="17"/>
              <w:spacing w:line="400" w:lineRule="exact"/>
              <w:jc w:val="left"/>
              <w:rPr>
                <w:rFonts w:hAnsi="宋体" w:cs="宋体"/>
                <w:kern w:val="2"/>
                <w:sz w:val="21"/>
              </w:rPr>
            </w:pPr>
            <w:r>
              <w:rPr>
                <w:rFonts w:hint="eastAsia" w:hAnsi="宋体" w:cs="宋体"/>
                <w:kern w:val="2"/>
                <w:sz w:val="21"/>
              </w:rPr>
              <w:t>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gridSpan w:val="2"/>
            <w:vAlign w:val="center"/>
          </w:tcPr>
          <w:p>
            <w:pPr>
              <w:pStyle w:val="17"/>
              <w:spacing w:line="400" w:lineRule="exact"/>
              <w:jc w:val="center"/>
              <w:rPr>
                <w:rFonts w:hAnsi="宋体" w:cs="宋体"/>
                <w:kern w:val="2"/>
                <w:sz w:val="21"/>
              </w:rPr>
            </w:pPr>
            <w:r>
              <w:rPr>
                <w:rFonts w:hAnsi="宋体" w:cs="宋体"/>
                <w:kern w:val="2"/>
                <w:sz w:val="21"/>
              </w:rPr>
              <w:t>20</w:t>
            </w:r>
          </w:p>
        </w:tc>
        <w:tc>
          <w:tcPr>
            <w:tcW w:w="1843" w:type="dxa"/>
            <w:gridSpan w:val="2"/>
            <w:vAlign w:val="center"/>
          </w:tcPr>
          <w:p>
            <w:pPr>
              <w:pStyle w:val="17"/>
              <w:spacing w:line="400" w:lineRule="exact"/>
              <w:jc w:val="left"/>
              <w:rPr>
                <w:rFonts w:hAnsi="宋体" w:cs="宋体"/>
                <w:kern w:val="2"/>
                <w:sz w:val="21"/>
              </w:rPr>
            </w:pPr>
            <w:r>
              <w:rPr>
                <w:rFonts w:hint="eastAsia" w:hAnsi="宋体" w:cs="宋体"/>
                <w:kern w:val="2"/>
                <w:sz w:val="21"/>
              </w:rPr>
              <w:t>采购资金的支付方式和时间</w:t>
            </w:r>
          </w:p>
        </w:tc>
        <w:tc>
          <w:tcPr>
            <w:tcW w:w="5976" w:type="dxa"/>
            <w:gridSpan w:val="2"/>
            <w:vAlign w:val="center"/>
          </w:tcPr>
          <w:p>
            <w:pPr>
              <w:pStyle w:val="13"/>
              <w:spacing w:line="400" w:lineRule="exact"/>
              <w:rPr>
                <w:rFonts w:ascii="宋体" w:cs="宋体"/>
              </w:rPr>
            </w:pPr>
            <w:r>
              <w:rPr>
                <w:rFonts w:hint="eastAsia" w:ascii="宋体" w:hAnsi="宋体" w:cs="宋体"/>
              </w:rPr>
              <w:t>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gridSpan w:val="2"/>
            <w:vAlign w:val="center"/>
          </w:tcPr>
          <w:p>
            <w:pPr>
              <w:pStyle w:val="17"/>
              <w:spacing w:line="400" w:lineRule="exact"/>
              <w:jc w:val="center"/>
              <w:rPr>
                <w:rFonts w:hAnsi="宋体" w:cs="宋体"/>
                <w:kern w:val="2"/>
                <w:sz w:val="21"/>
              </w:rPr>
            </w:pPr>
            <w:r>
              <w:rPr>
                <w:rFonts w:hAnsi="宋体" w:cs="宋体"/>
                <w:kern w:val="2"/>
                <w:sz w:val="21"/>
              </w:rPr>
              <w:t>22</w:t>
            </w:r>
          </w:p>
        </w:tc>
        <w:tc>
          <w:tcPr>
            <w:tcW w:w="1843" w:type="dxa"/>
            <w:gridSpan w:val="2"/>
            <w:vAlign w:val="center"/>
          </w:tcPr>
          <w:p>
            <w:pPr>
              <w:pStyle w:val="17"/>
              <w:spacing w:line="400" w:lineRule="exact"/>
              <w:jc w:val="left"/>
              <w:rPr>
                <w:rFonts w:hAnsi="宋体" w:cs="宋体"/>
                <w:kern w:val="2"/>
                <w:sz w:val="21"/>
              </w:rPr>
            </w:pPr>
            <w:r>
              <w:rPr>
                <w:rFonts w:hint="eastAsia" w:hAnsi="宋体" w:cs="宋体"/>
                <w:kern w:val="2"/>
                <w:sz w:val="21"/>
              </w:rPr>
              <w:t>履约保证金</w:t>
            </w:r>
          </w:p>
        </w:tc>
        <w:tc>
          <w:tcPr>
            <w:tcW w:w="5976" w:type="dxa"/>
            <w:gridSpan w:val="2"/>
            <w:vAlign w:val="center"/>
          </w:tcPr>
          <w:p>
            <w:pPr>
              <w:pStyle w:val="17"/>
              <w:spacing w:line="400" w:lineRule="exact"/>
              <w:jc w:val="left"/>
              <w:rPr>
                <w:rFonts w:hAnsi="宋体" w:cs="宋体"/>
                <w:kern w:val="2"/>
                <w:sz w:val="21"/>
              </w:rPr>
            </w:pPr>
            <w:r>
              <w:rPr>
                <w:rFonts w:hint="eastAsia" w:hAnsi="宋体" w:cs="宋体"/>
                <w:kern w:val="2"/>
                <w:sz w:val="21"/>
              </w:rPr>
              <w:t>□不要求提供</w:t>
            </w:r>
          </w:p>
          <w:p>
            <w:pPr>
              <w:pStyle w:val="17"/>
              <w:spacing w:line="400" w:lineRule="exact"/>
              <w:jc w:val="left"/>
              <w:rPr>
                <w:rFonts w:hAnsi="宋体" w:cs="宋体"/>
                <w:kern w:val="2"/>
                <w:sz w:val="21"/>
              </w:rPr>
            </w:pPr>
            <w:r>
              <w:rPr>
                <w:rFonts w:hint="eastAsia" w:ascii="MS Mincho" w:hAnsi="MS Mincho" w:eastAsia="MS Mincho" w:cs="MS Mincho"/>
                <w:kern w:val="2"/>
                <w:sz w:val="21"/>
              </w:rPr>
              <w:t>☑</w:t>
            </w:r>
            <w:r>
              <w:rPr>
                <w:rFonts w:hint="eastAsia" w:hAnsi="宋体" w:cs="宋体"/>
                <w:kern w:val="2"/>
                <w:sz w:val="21"/>
              </w:rPr>
              <w:t>要求提供，本项目要求成交供应商在签订合同前缴纳成交金额的</w:t>
            </w:r>
            <w:r>
              <w:rPr>
                <w:rFonts w:hAnsi="宋体" w:cs="宋体"/>
                <w:kern w:val="2"/>
                <w:sz w:val="21"/>
              </w:rPr>
              <w:t>2%</w:t>
            </w:r>
            <w:r>
              <w:rPr>
                <w:rFonts w:hint="eastAsia" w:hAnsi="宋体" w:cs="宋体"/>
                <w:kern w:val="2"/>
                <w:sz w:val="21"/>
              </w:rPr>
              <w:t>作为履约保证金，提交方式为支票、汇票、本票或者金融机构、担保机构出具的保函等非现金形式，</w:t>
            </w:r>
            <w:r>
              <w:rPr>
                <w:rFonts w:hint="eastAsia" w:hAnsi="宋体" w:cs="宋体"/>
                <w:kern w:val="2"/>
                <w:sz w:val="21"/>
                <w:highlight w:val="cyan"/>
              </w:rPr>
              <w:t>成交供应商在签订合同前应提交履约保证金，否则，不予签订合同。</w:t>
            </w:r>
            <w:r>
              <w:rPr>
                <w:rFonts w:hint="eastAsia" w:hAnsi="宋体" w:cs="宋体"/>
                <w:kern w:val="2"/>
                <w:sz w:val="21"/>
              </w:rPr>
              <w:t>采用转账、电汇方式的，由成交供应商在签订合同前按规定的金额从成交供应商银行账户直接缴入采购人账户。</w:t>
            </w:r>
          </w:p>
          <w:p>
            <w:pPr>
              <w:pStyle w:val="17"/>
              <w:spacing w:line="400" w:lineRule="exact"/>
              <w:jc w:val="left"/>
              <w:rPr>
                <w:rFonts w:hAnsi="宋体" w:cs="宋体"/>
                <w:kern w:val="2"/>
                <w:sz w:val="21"/>
              </w:rPr>
            </w:pPr>
            <w:r>
              <w:rPr>
                <w:rFonts w:hint="eastAsia" w:hAnsi="宋体" w:cs="宋体"/>
                <w:kern w:val="2"/>
                <w:sz w:val="21"/>
              </w:rPr>
              <w:t>合同期满且成交供应商完全履行了服务要求或产品质量保证义务的，采购人在收到成交供应商提出申请的</w:t>
            </w:r>
            <w:r>
              <w:rPr>
                <w:rFonts w:hAnsi="宋体" w:cs="宋体"/>
                <w:kern w:val="2"/>
                <w:sz w:val="21"/>
              </w:rPr>
              <w:t>30</w:t>
            </w:r>
            <w:r>
              <w:rPr>
                <w:rFonts w:hint="eastAsia" w:hAnsi="宋体" w:cs="宋体"/>
                <w:kern w:val="2"/>
                <w:sz w:val="21"/>
              </w:rPr>
              <w:t>日内无息返还履约保证金；采购人如逾期退还履约保证金，每逾期一天，可按应退款项的银行同期存款利息计算违约金；成交供应商在合同期限和质量保证期内不能履行合同义务或违约的，履约保证金不予退还。</w:t>
            </w:r>
          </w:p>
          <w:p>
            <w:pPr>
              <w:pStyle w:val="17"/>
              <w:spacing w:line="400" w:lineRule="exact"/>
              <w:jc w:val="left"/>
              <w:rPr>
                <w:rFonts w:hAnsi="宋体" w:cs="宋体"/>
                <w:kern w:val="2"/>
                <w:sz w:val="21"/>
              </w:rPr>
            </w:pPr>
            <w:r>
              <w:rPr>
                <w:rFonts w:hint="eastAsia" w:hAnsi="宋体" w:cs="宋体"/>
                <w:kern w:val="2"/>
                <w:sz w:val="21"/>
              </w:rPr>
              <w:t>收款人户名：</w:t>
            </w:r>
            <w:r>
              <w:rPr>
                <w:rFonts w:hAnsi="宋体" w:cs="宋体"/>
                <w:kern w:val="2"/>
                <w:sz w:val="21"/>
              </w:rPr>
              <w:t xml:space="preserve"> </w:t>
            </w:r>
            <w:r>
              <w:rPr>
                <w:rFonts w:hint="eastAsia" w:hAnsi="宋体" w:cs="宋体"/>
                <w:kern w:val="2"/>
                <w:sz w:val="21"/>
              </w:rPr>
              <w:t>国家税务总局梧州市龙圩区税务局</w:t>
            </w:r>
          </w:p>
          <w:p>
            <w:pPr>
              <w:pStyle w:val="17"/>
              <w:spacing w:line="400" w:lineRule="exact"/>
              <w:jc w:val="left"/>
              <w:rPr>
                <w:rFonts w:hAnsi="宋体" w:cs="宋体"/>
                <w:kern w:val="2"/>
                <w:sz w:val="21"/>
                <w:highlight w:val="none"/>
              </w:rPr>
            </w:pPr>
            <w:r>
              <w:rPr>
                <w:rFonts w:hint="eastAsia" w:hAnsi="宋体" w:cs="宋体"/>
                <w:kern w:val="2"/>
                <w:sz w:val="21"/>
                <w:highlight w:val="none"/>
              </w:rPr>
              <w:t>开户银行：</w:t>
            </w:r>
            <w:r>
              <w:rPr>
                <w:rFonts w:hAnsi="宋体" w:cs="宋体"/>
                <w:kern w:val="2"/>
                <w:sz w:val="21"/>
                <w:highlight w:val="none"/>
              </w:rPr>
              <w:t xml:space="preserve"> </w:t>
            </w:r>
            <w:r>
              <w:rPr>
                <w:rFonts w:hint="eastAsia" w:hAnsi="宋体" w:cs="宋体"/>
                <w:kern w:val="2"/>
                <w:sz w:val="21"/>
                <w:highlight w:val="none"/>
              </w:rPr>
              <w:t>中国建设银行股份有限公司梧州龙圩支行</w:t>
            </w:r>
            <w:r>
              <w:rPr>
                <w:rFonts w:hAnsi="宋体" w:cs="宋体"/>
                <w:kern w:val="2"/>
                <w:sz w:val="21"/>
                <w:highlight w:val="none"/>
              </w:rPr>
              <w:t xml:space="preserve">  </w:t>
            </w:r>
          </w:p>
          <w:p>
            <w:pPr>
              <w:pStyle w:val="17"/>
              <w:widowControl/>
              <w:spacing w:line="400" w:lineRule="exact"/>
              <w:jc w:val="left"/>
              <w:rPr>
                <w:rFonts w:hAnsi="宋体" w:cs="宋体"/>
                <w:kern w:val="2"/>
                <w:sz w:val="21"/>
                <w:highlight w:val="none"/>
              </w:rPr>
            </w:pPr>
            <w:r>
              <w:rPr>
                <w:rFonts w:hint="eastAsia" w:hAnsi="宋体" w:cs="宋体"/>
                <w:kern w:val="2"/>
                <w:sz w:val="21"/>
                <w:highlight w:val="none"/>
              </w:rPr>
              <w:t>银行账号：</w:t>
            </w:r>
            <w:r>
              <w:rPr>
                <w:rFonts w:hAnsi="宋体" w:cs="宋体"/>
                <w:kern w:val="2"/>
                <w:sz w:val="21"/>
                <w:highlight w:val="none"/>
              </w:rPr>
              <w:t xml:space="preserve">  45001648662050702426  </w:t>
            </w:r>
          </w:p>
          <w:p>
            <w:pPr>
              <w:pStyle w:val="17"/>
              <w:spacing w:line="400" w:lineRule="exact"/>
              <w:jc w:val="left"/>
              <w:rPr>
                <w:rFonts w:hAnsi="宋体" w:cs="宋体"/>
                <w:kern w:val="2"/>
                <w:sz w:val="21"/>
              </w:rPr>
            </w:pPr>
            <w:r>
              <w:rPr>
                <w:rFonts w:hint="eastAsia" w:hAnsi="宋体" w:cs="宋体"/>
                <w:kern w:val="2"/>
                <w:sz w:val="21"/>
              </w:rPr>
              <w:t>注：以电汇方式递交履约保证金须在电汇凭据附言栏中写明采购编号、包号及用途</w:t>
            </w:r>
            <w:r>
              <w:rPr>
                <w:rFonts w:hAnsi="宋体" w:cs="宋体"/>
                <w:kern w:val="2"/>
                <w:sz w:val="21"/>
              </w:rPr>
              <w:t>(</w:t>
            </w:r>
            <w:r>
              <w:rPr>
                <w:rFonts w:hint="eastAsia" w:hAnsi="宋体" w:cs="宋体"/>
                <w:kern w:val="2"/>
                <w:sz w:val="21"/>
              </w:rPr>
              <w:t>履约保证金</w:t>
            </w:r>
            <w:r>
              <w:rPr>
                <w:rFonts w:hAnsi="宋体" w:cs="宋体"/>
                <w:kern w:val="2"/>
                <w:sz w:val="21"/>
              </w:rPr>
              <w:t>)</w:t>
            </w:r>
            <w:r>
              <w:rPr>
                <w:rFonts w:hint="eastAsia" w:hAnsi="宋体" w:cs="宋体"/>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gridSpan w:val="2"/>
            <w:vAlign w:val="center"/>
          </w:tcPr>
          <w:p>
            <w:pPr>
              <w:pStyle w:val="17"/>
              <w:spacing w:line="400" w:lineRule="exact"/>
              <w:jc w:val="center"/>
              <w:rPr>
                <w:rFonts w:hAnsi="宋体" w:cs="宋体"/>
                <w:kern w:val="2"/>
                <w:sz w:val="21"/>
              </w:rPr>
            </w:pPr>
            <w:r>
              <w:rPr>
                <w:rFonts w:hAnsi="宋体" w:cs="宋体"/>
                <w:kern w:val="2"/>
                <w:sz w:val="21"/>
              </w:rPr>
              <w:t>23</w:t>
            </w:r>
          </w:p>
        </w:tc>
        <w:tc>
          <w:tcPr>
            <w:tcW w:w="1843" w:type="dxa"/>
            <w:gridSpan w:val="2"/>
            <w:vAlign w:val="center"/>
          </w:tcPr>
          <w:p>
            <w:pPr>
              <w:pStyle w:val="17"/>
              <w:spacing w:line="400" w:lineRule="exact"/>
              <w:jc w:val="left"/>
              <w:rPr>
                <w:rFonts w:hAnsi="宋体" w:cs="宋体"/>
                <w:kern w:val="2"/>
                <w:sz w:val="21"/>
              </w:rPr>
            </w:pPr>
            <w:r>
              <w:rPr>
                <w:rFonts w:hint="eastAsia" w:hAnsi="宋体" w:cs="宋体"/>
                <w:kern w:val="2"/>
                <w:sz w:val="21"/>
              </w:rPr>
              <w:t>采购代理服务费</w:t>
            </w:r>
          </w:p>
        </w:tc>
        <w:tc>
          <w:tcPr>
            <w:tcW w:w="5976" w:type="dxa"/>
            <w:gridSpan w:val="2"/>
            <w:vAlign w:val="center"/>
          </w:tcPr>
          <w:p>
            <w:pPr>
              <w:pStyle w:val="17"/>
              <w:spacing w:line="400" w:lineRule="exact"/>
              <w:jc w:val="left"/>
              <w:rPr>
                <w:rFonts w:hAnsi="宋体" w:cs="宋体"/>
                <w:kern w:val="2"/>
                <w:sz w:val="21"/>
              </w:rPr>
            </w:pPr>
            <w:r>
              <w:rPr>
                <w:rFonts w:hint="eastAsia" w:hAnsi="宋体" w:cs="宋体"/>
                <w:kern w:val="2"/>
                <w:sz w:val="21"/>
              </w:rPr>
              <w:t>（</w:t>
            </w:r>
            <w:r>
              <w:rPr>
                <w:rFonts w:hAnsi="宋体" w:cs="宋体"/>
                <w:kern w:val="2"/>
                <w:sz w:val="21"/>
              </w:rPr>
              <w:t>1</w:t>
            </w:r>
            <w:r>
              <w:rPr>
                <w:rFonts w:hint="eastAsia" w:hAnsi="宋体" w:cs="宋体"/>
                <w:kern w:val="2"/>
                <w:sz w:val="21"/>
              </w:rPr>
              <w:t>）采购代理服务收费标准：</w:t>
            </w:r>
          </w:p>
          <w:p>
            <w:pPr>
              <w:pStyle w:val="17"/>
              <w:spacing w:line="400" w:lineRule="exact"/>
              <w:jc w:val="left"/>
              <w:rPr>
                <w:rFonts w:hAnsi="宋体" w:cs="宋体"/>
                <w:kern w:val="2"/>
                <w:sz w:val="21"/>
              </w:rPr>
            </w:pPr>
            <w:r>
              <w:rPr>
                <w:rFonts w:hint="eastAsia" w:hAnsi="宋体" w:cs="宋体"/>
                <w:kern w:val="2"/>
                <w:sz w:val="21"/>
              </w:rPr>
              <w:t>按国家发展计划委员会计价格〔</w:t>
            </w:r>
            <w:r>
              <w:rPr>
                <w:rFonts w:hAnsi="宋体" w:cs="宋体"/>
                <w:kern w:val="2"/>
                <w:sz w:val="21"/>
              </w:rPr>
              <w:t>2002</w:t>
            </w:r>
            <w:r>
              <w:rPr>
                <w:rFonts w:hint="eastAsia" w:hAnsi="宋体" w:cs="宋体"/>
                <w:kern w:val="2"/>
                <w:sz w:val="21"/>
              </w:rPr>
              <w:t>〕</w:t>
            </w:r>
            <w:r>
              <w:rPr>
                <w:rFonts w:hAnsi="宋体" w:cs="宋体"/>
                <w:kern w:val="2"/>
                <w:sz w:val="21"/>
              </w:rPr>
              <w:t>1980</w:t>
            </w:r>
            <w:r>
              <w:rPr>
                <w:rFonts w:hint="eastAsia" w:hAnsi="宋体" w:cs="宋体"/>
                <w:kern w:val="2"/>
                <w:sz w:val="21"/>
              </w:rPr>
              <w:t>号《</w:t>
            </w:r>
            <w:r>
              <w:rPr>
                <w:rFonts w:hint="eastAsia" w:ascii="Helvetica" w:hAnsi="Helvetica" w:cs="Helvetica"/>
                <w:sz w:val="22"/>
                <w:szCs w:val="22"/>
                <w:shd w:val="clear" w:color="auto" w:fill="FFFFFF"/>
              </w:rPr>
              <w:t>招标代理服务收费管理暂行办法</w:t>
            </w:r>
            <w:r>
              <w:rPr>
                <w:rFonts w:hint="eastAsia" w:hAnsi="宋体" w:cs="宋体"/>
                <w:kern w:val="2"/>
                <w:sz w:val="21"/>
              </w:rPr>
              <w:t>》收费标准及发改价格〔</w:t>
            </w:r>
            <w:r>
              <w:rPr>
                <w:rFonts w:hAnsi="宋体" w:cs="宋体"/>
                <w:kern w:val="2"/>
                <w:sz w:val="21"/>
              </w:rPr>
              <w:t>2011</w:t>
            </w:r>
            <w:r>
              <w:rPr>
                <w:rFonts w:hint="eastAsia" w:hAnsi="宋体" w:cs="宋体"/>
                <w:kern w:val="2"/>
                <w:sz w:val="21"/>
              </w:rPr>
              <w:t>〕</w:t>
            </w:r>
            <w:r>
              <w:rPr>
                <w:rFonts w:hAnsi="宋体" w:cs="宋体"/>
                <w:kern w:val="2"/>
                <w:sz w:val="21"/>
              </w:rPr>
              <w:t>534</w:t>
            </w:r>
            <w:r>
              <w:rPr>
                <w:rFonts w:hint="eastAsia" w:hAnsi="宋体" w:cs="宋体"/>
                <w:kern w:val="2"/>
                <w:sz w:val="21"/>
              </w:rPr>
              <w:t>号文的规定收取，向成交供应商收取代理服务费用。</w:t>
            </w:r>
          </w:p>
          <w:tbl>
            <w:tblPr>
              <w:tblStyle w:val="29"/>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15"/>
              <w:gridCol w:w="112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088" w:type="dxa"/>
                  <w:tcBorders>
                    <w:top w:val="single" w:color="auto" w:sz="4" w:space="0"/>
                    <w:left w:val="single" w:color="auto" w:sz="4" w:space="0"/>
                    <w:bottom w:val="single" w:color="auto" w:sz="4" w:space="0"/>
                    <w:right w:val="single" w:color="auto" w:sz="4" w:space="0"/>
                    <w:tl2br w:val="single" w:color="auto" w:sz="4" w:space="0"/>
                  </w:tcBorders>
                </w:tcPr>
                <w:p>
                  <w:pPr>
                    <w:spacing w:line="400" w:lineRule="exact"/>
                    <w:ind w:left="1365" w:hanging="1365" w:hangingChars="650"/>
                    <w:jc w:val="left"/>
                    <w:rPr>
                      <w:rFonts w:ascii="宋体" w:cs="宋体"/>
                      <w:kern w:val="0"/>
                    </w:rPr>
                  </w:pPr>
                  <w:r>
                    <w:rPr>
                      <w:rFonts w:ascii="宋体" w:hAnsi="宋体" w:cs="宋体"/>
                      <w:kern w:val="0"/>
                    </w:rPr>
                    <w:t xml:space="preserve">            </w:t>
                  </w:r>
                  <w:r>
                    <w:rPr>
                      <w:rFonts w:hint="eastAsia" w:ascii="宋体" w:hAnsi="宋体" w:cs="宋体"/>
                      <w:kern w:val="0"/>
                    </w:rPr>
                    <w:t>费率</w:t>
                  </w:r>
                </w:p>
                <w:p>
                  <w:pPr>
                    <w:spacing w:line="400" w:lineRule="exact"/>
                    <w:jc w:val="left"/>
                    <w:rPr>
                      <w:rFonts w:ascii="宋体" w:cs="宋体"/>
                      <w:kern w:val="0"/>
                    </w:rPr>
                  </w:pPr>
                  <w:r>
                    <w:rPr>
                      <w:rFonts w:hint="eastAsia" w:ascii="宋体" w:hAnsi="宋体" w:cs="宋体"/>
                      <w:kern w:val="0"/>
                    </w:rPr>
                    <w:t>磋商金额</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jc w:val="left"/>
                    <w:rPr>
                      <w:rFonts w:ascii="宋体" w:cs="宋体"/>
                      <w:kern w:val="0"/>
                    </w:rPr>
                  </w:pPr>
                  <w:r>
                    <w:rPr>
                      <w:rFonts w:hint="eastAsia" w:ascii="宋体" w:hAnsi="宋体" w:cs="宋体"/>
                      <w:kern w:val="0"/>
                    </w:rPr>
                    <w:t>货物磋商</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hint="eastAsia" w:ascii="宋体" w:hAnsi="宋体" w:cs="宋体"/>
                      <w:kern w:val="0"/>
                    </w:rPr>
                    <w:t>服务磋商</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hint="eastAsia" w:ascii="宋体" w:hAnsi="宋体" w:cs="宋体"/>
                      <w:kern w:val="0"/>
                    </w:rPr>
                    <w:t>工程磋商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100</w:t>
                  </w:r>
                  <w:r>
                    <w:rPr>
                      <w:rFonts w:hint="eastAsia" w:ascii="宋体" w:hAnsi="宋体" w:cs="宋体"/>
                      <w:kern w:val="0"/>
                    </w:rPr>
                    <w:t>万元以下</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1.5%</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1.5%</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100</w:t>
                  </w:r>
                  <w:r>
                    <w:rPr>
                      <w:rFonts w:hint="eastAsia" w:ascii="宋体" w:hAnsi="宋体" w:cs="宋体"/>
                      <w:kern w:val="0"/>
                    </w:rPr>
                    <w:t>～</w:t>
                  </w:r>
                  <w:r>
                    <w:rPr>
                      <w:rFonts w:ascii="宋体" w:hAnsi="宋体" w:cs="宋体"/>
                      <w:kern w:val="0"/>
                    </w:rPr>
                    <w:t>500</w:t>
                  </w:r>
                  <w:r>
                    <w:rPr>
                      <w:rFonts w:hint="eastAsia" w:ascii="宋体" w:hAnsi="宋体" w:cs="宋体"/>
                      <w:kern w:val="0"/>
                    </w:rPr>
                    <w:t>万元</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1.1%</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0.8%</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500</w:t>
                  </w:r>
                  <w:r>
                    <w:rPr>
                      <w:rFonts w:hint="eastAsia" w:ascii="宋体" w:hAnsi="宋体" w:cs="宋体"/>
                      <w:kern w:val="0"/>
                    </w:rPr>
                    <w:t>～</w:t>
                  </w:r>
                  <w:r>
                    <w:rPr>
                      <w:rFonts w:ascii="宋体" w:hAnsi="宋体" w:cs="宋体"/>
                      <w:kern w:val="0"/>
                    </w:rPr>
                    <w:t>1000</w:t>
                  </w:r>
                  <w:r>
                    <w:rPr>
                      <w:rFonts w:hint="eastAsia" w:ascii="宋体" w:hAnsi="宋体" w:cs="宋体"/>
                      <w:kern w:val="0"/>
                    </w:rPr>
                    <w:t>万元</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0.8%</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0.45%</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1000</w:t>
                  </w:r>
                  <w:r>
                    <w:rPr>
                      <w:rFonts w:hint="eastAsia" w:ascii="宋体" w:hAnsi="宋体" w:cs="宋体"/>
                      <w:kern w:val="0"/>
                    </w:rPr>
                    <w:t>～</w:t>
                  </w:r>
                  <w:r>
                    <w:rPr>
                      <w:rFonts w:ascii="宋体" w:hAnsi="宋体" w:cs="宋体"/>
                      <w:kern w:val="0"/>
                    </w:rPr>
                    <w:t>5000</w:t>
                  </w:r>
                  <w:r>
                    <w:rPr>
                      <w:rFonts w:hint="eastAsia" w:ascii="宋体" w:hAnsi="宋体" w:cs="宋体"/>
                      <w:kern w:val="0"/>
                    </w:rPr>
                    <w:t>万元</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0.5%</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0.25%</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5000</w:t>
                  </w:r>
                  <w:r>
                    <w:rPr>
                      <w:rFonts w:hint="eastAsia" w:ascii="宋体" w:hAnsi="宋体" w:cs="宋体"/>
                      <w:kern w:val="0"/>
                    </w:rPr>
                    <w:t>万元～</w:t>
                  </w:r>
                  <w:r>
                    <w:rPr>
                      <w:rFonts w:ascii="宋体" w:hAnsi="宋体" w:cs="宋体"/>
                      <w:kern w:val="0"/>
                    </w:rPr>
                    <w:t>1</w:t>
                  </w:r>
                  <w:r>
                    <w:rPr>
                      <w:rFonts w:hint="eastAsia" w:ascii="宋体" w:hAnsi="宋体" w:cs="宋体"/>
                      <w:kern w:val="0"/>
                    </w:rPr>
                    <w:t>亿元</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0.25%</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0.1%</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1</w:t>
                  </w:r>
                  <w:r>
                    <w:rPr>
                      <w:rFonts w:hint="eastAsia" w:ascii="宋体" w:hAnsi="宋体" w:cs="宋体"/>
                      <w:kern w:val="0"/>
                    </w:rPr>
                    <w:t>～</w:t>
                  </w:r>
                  <w:r>
                    <w:rPr>
                      <w:rFonts w:ascii="宋体" w:hAnsi="宋体" w:cs="宋体"/>
                      <w:kern w:val="0"/>
                    </w:rPr>
                    <w:t>5</w:t>
                  </w:r>
                  <w:r>
                    <w:rPr>
                      <w:rFonts w:hint="eastAsia" w:ascii="宋体" w:hAnsi="宋体" w:cs="宋体"/>
                      <w:kern w:val="0"/>
                    </w:rPr>
                    <w:t>亿元</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0.05%</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0.05%</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5</w:t>
                  </w:r>
                  <w:r>
                    <w:rPr>
                      <w:rFonts w:hint="eastAsia" w:ascii="宋体" w:hAnsi="宋体" w:cs="宋体"/>
                      <w:kern w:val="0"/>
                    </w:rPr>
                    <w:t>～</w:t>
                  </w:r>
                  <w:r>
                    <w:rPr>
                      <w:rFonts w:ascii="宋体" w:hAnsi="宋体" w:cs="宋体"/>
                      <w:kern w:val="0"/>
                    </w:rPr>
                    <w:t>10</w:t>
                  </w:r>
                  <w:r>
                    <w:rPr>
                      <w:rFonts w:hint="eastAsia" w:ascii="宋体" w:hAnsi="宋体" w:cs="宋体"/>
                      <w:kern w:val="0"/>
                    </w:rPr>
                    <w:t>亿元</w:t>
                  </w:r>
                </w:p>
              </w:tc>
              <w:tc>
                <w:tcPr>
                  <w:tcW w:w="121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0.035%</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0.035%</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kern w:val="0"/>
                    </w:rPr>
                  </w:pPr>
                  <w:r>
                    <w:rPr>
                      <w:rFonts w:ascii="宋体" w:hAnsi="宋体" w:cs="宋体"/>
                      <w:kern w:val="0"/>
                    </w:rPr>
                    <w:t>0.035%</w:t>
                  </w:r>
                </w:p>
              </w:tc>
            </w:tr>
          </w:tbl>
          <w:p>
            <w:pPr>
              <w:pStyle w:val="17"/>
              <w:spacing w:line="400" w:lineRule="exact"/>
              <w:jc w:val="left"/>
              <w:rPr>
                <w:rFonts w:hAnsi="宋体" w:cs="宋体"/>
                <w:kern w:val="2"/>
                <w:sz w:val="21"/>
              </w:rPr>
            </w:pPr>
            <w:r>
              <w:rPr>
                <w:rFonts w:hint="eastAsia" w:hAnsi="宋体" w:cs="宋体"/>
                <w:kern w:val="2"/>
                <w:sz w:val="21"/>
              </w:rPr>
              <w:t>注：磋商代理服务收费按差额定率累进法计算。例如：某工程磋商代理业务成交金额为</w:t>
            </w:r>
            <w:r>
              <w:rPr>
                <w:rFonts w:hAnsi="宋体" w:cs="宋体"/>
                <w:kern w:val="2"/>
                <w:sz w:val="21"/>
              </w:rPr>
              <w:t>6000</w:t>
            </w:r>
            <w:r>
              <w:rPr>
                <w:rFonts w:hint="eastAsia" w:hAnsi="宋体" w:cs="宋体"/>
                <w:kern w:val="2"/>
                <w:sz w:val="21"/>
              </w:rPr>
              <w:t>万元，计算磋商代理服务收费额如下：</w:t>
            </w:r>
          </w:p>
          <w:p>
            <w:pPr>
              <w:pStyle w:val="17"/>
              <w:spacing w:line="400" w:lineRule="exact"/>
              <w:jc w:val="left"/>
              <w:rPr>
                <w:rFonts w:hAnsi="宋体" w:cs="宋体"/>
                <w:kern w:val="2"/>
                <w:sz w:val="21"/>
              </w:rPr>
            </w:pPr>
            <w:r>
              <w:rPr>
                <w:rFonts w:hAnsi="宋体" w:cs="宋体"/>
                <w:kern w:val="2"/>
                <w:sz w:val="21"/>
              </w:rPr>
              <w:t>100</w:t>
            </w:r>
            <w:r>
              <w:rPr>
                <w:rFonts w:hint="eastAsia" w:hAnsi="宋体" w:cs="宋体"/>
                <w:kern w:val="2"/>
                <w:sz w:val="21"/>
              </w:rPr>
              <w:t>万元×</w:t>
            </w:r>
            <w:r>
              <w:rPr>
                <w:rFonts w:hAnsi="宋体" w:cs="宋体"/>
                <w:kern w:val="2"/>
                <w:sz w:val="21"/>
              </w:rPr>
              <w:t>1.0%=1</w:t>
            </w:r>
            <w:r>
              <w:rPr>
                <w:rFonts w:hint="eastAsia" w:hAnsi="宋体" w:cs="宋体"/>
                <w:kern w:val="2"/>
                <w:sz w:val="21"/>
              </w:rPr>
              <w:t>万元</w:t>
            </w:r>
          </w:p>
          <w:p>
            <w:pPr>
              <w:pStyle w:val="17"/>
              <w:spacing w:line="400" w:lineRule="exact"/>
              <w:jc w:val="left"/>
              <w:rPr>
                <w:rFonts w:hAnsi="宋体" w:cs="宋体"/>
                <w:kern w:val="2"/>
                <w:sz w:val="21"/>
              </w:rPr>
            </w:pPr>
            <w:r>
              <w:rPr>
                <w:rFonts w:hint="eastAsia" w:hAnsi="宋体" w:cs="宋体"/>
                <w:kern w:val="2"/>
                <w:sz w:val="21"/>
              </w:rPr>
              <w:t>（</w:t>
            </w:r>
            <w:r>
              <w:rPr>
                <w:rFonts w:hAnsi="宋体" w:cs="宋体"/>
                <w:kern w:val="2"/>
                <w:sz w:val="21"/>
              </w:rPr>
              <w:t>500-100</w:t>
            </w:r>
            <w:r>
              <w:rPr>
                <w:rFonts w:hint="eastAsia" w:hAnsi="宋体" w:cs="宋体"/>
                <w:kern w:val="2"/>
                <w:sz w:val="21"/>
              </w:rPr>
              <w:t>）万元×</w:t>
            </w:r>
            <w:r>
              <w:rPr>
                <w:rFonts w:hAnsi="宋体" w:cs="宋体"/>
                <w:kern w:val="2"/>
                <w:sz w:val="21"/>
              </w:rPr>
              <w:t>0.7%=2.8</w:t>
            </w:r>
            <w:r>
              <w:rPr>
                <w:rFonts w:hint="eastAsia" w:hAnsi="宋体" w:cs="宋体"/>
                <w:kern w:val="2"/>
                <w:sz w:val="21"/>
              </w:rPr>
              <w:t>万元</w:t>
            </w:r>
          </w:p>
          <w:p>
            <w:pPr>
              <w:pStyle w:val="17"/>
              <w:spacing w:line="400" w:lineRule="exact"/>
              <w:jc w:val="left"/>
              <w:rPr>
                <w:rFonts w:hAnsi="宋体" w:cs="宋体"/>
                <w:kern w:val="2"/>
                <w:sz w:val="21"/>
              </w:rPr>
            </w:pPr>
            <w:r>
              <w:rPr>
                <w:rFonts w:hint="eastAsia" w:hAnsi="宋体" w:cs="宋体"/>
                <w:kern w:val="2"/>
                <w:sz w:val="21"/>
              </w:rPr>
              <w:t>（</w:t>
            </w:r>
            <w:r>
              <w:rPr>
                <w:rFonts w:hAnsi="宋体" w:cs="宋体"/>
                <w:kern w:val="2"/>
                <w:sz w:val="21"/>
              </w:rPr>
              <w:t>1000-500</w:t>
            </w:r>
            <w:r>
              <w:rPr>
                <w:rFonts w:hint="eastAsia" w:hAnsi="宋体" w:cs="宋体"/>
                <w:kern w:val="2"/>
                <w:sz w:val="21"/>
              </w:rPr>
              <w:t>）万元×</w:t>
            </w:r>
            <w:r>
              <w:rPr>
                <w:rFonts w:hAnsi="宋体" w:cs="宋体"/>
                <w:kern w:val="2"/>
                <w:sz w:val="21"/>
              </w:rPr>
              <w:t>0.55%=2.75</w:t>
            </w:r>
            <w:r>
              <w:rPr>
                <w:rFonts w:hint="eastAsia" w:hAnsi="宋体" w:cs="宋体"/>
                <w:kern w:val="2"/>
                <w:sz w:val="21"/>
              </w:rPr>
              <w:t>万元</w:t>
            </w:r>
          </w:p>
          <w:p>
            <w:pPr>
              <w:pStyle w:val="17"/>
              <w:spacing w:line="400" w:lineRule="exact"/>
              <w:jc w:val="left"/>
              <w:rPr>
                <w:rFonts w:hAnsi="宋体" w:cs="宋体"/>
                <w:kern w:val="2"/>
                <w:sz w:val="21"/>
              </w:rPr>
            </w:pPr>
            <w:r>
              <w:rPr>
                <w:rFonts w:hint="eastAsia" w:hAnsi="宋体" w:cs="宋体"/>
                <w:kern w:val="2"/>
                <w:sz w:val="21"/>
              </w:rPr>
              <w:t>（</w:t>
            </w:r>
            <w:r>
              <w:rPr>
                <w:rFonts w:hAnsi="宋体" w:cs="宋体"/>
                <w:kern w:val="2"/>
                <w:sz w:val="21"/>
              </w:rPr>
              <w:t>5000-1000</w:t>
            </w:r>
            <w:r>
              <w:rPr>
                <w:rFonts w:hint="eastAsia" w:hAnsi="宋体" w:cs="宋体"/>
                <w:kern w:val="2"/>
                <w:sz w:val="21"/>
              </w:rPr>
              <w:t>）万元×</w:t>
            </w:r>
            <w:r>
              <w:rPr>
                <w:rFonts w:hAnsi="宋体" w:cs="宋体"/>
                <w:kern w:val="2"/>
                <w:sz w:val="21"/>
              </w:rPr>
              <w:t>0.35%=14</w:t>
            </w:r>
            <w:r>
              <w:rPr>
                <w:rFonts w:hint="eastAsia" w:hAnsi="宋体" w:cs="宋体"/>
                <w:kern w:val="2"/>
                <w:sz w:val="21"/>
              </w:rPr>
              <w:t>万元</w:t>
            </w:r>
          </w:p>
          <w:p>
            <w:pPr>
              <w:pStyle w:val="17"/>
              <w:spacing w:line="400" w:lineRule="exact"/>
              <w:jc w:val="left"/>
              <w:rPr>
                <w:rFonts w:hAnsi="宋体" w:cs="宋体"/>
                <w:kern w:val="2"/>
                <w:sz w:val="21"/>
              </w:rPr>
            </w:pPr>
            <w:r>
              <w:rPr>
                <w:rFonts w:hint="eastAsia" w:hAnsi="宋体" w:cs="宋体"/>
                <w:kern w:val="2"/>
                <w:sz w:val="21"/>
              </w:rPr>
              <w:t>（</w:t>
            </w:r>
            <w:r>
              <w:rPr>
                <w:rFonts w:hAnsi="宋体" w:cs="宋体"/>
                <w:kern w:val="2"/>
                <w:sz w:val="21"/>
              </w:rPr>
              <w:t>6000-5000</w:t>
            </w:r>
            <w:r>
              <w:rPr>
                <w:rFonts w:hint="eastAsia" w:hAnsi="宋体" w:cs="宋体"/>
                <w:kern w:val="2"/>
                <w:sz w:val="21"/>
              </w:rPr>
              <w:t>）万元×</w:t>
            </w:r>
            <w:r>
              <w:rPr>
                <w:rFonts w:hAnsi="宋体" w:cs="宋体"/>
                <w:kern w:val="2"/>
                <w:sz w:val="21"/>
              </w:rPr>
              <w:t>0.2%=2</w:t>
            </w:r>
            <w:r>
              <w:rPr>
                <w:rFonts w:hint="eastAsia" w:hAnsi="宋体" w:cs="宋体"/>
                <w:kern w:val="2"/>
                <w:sz w:val="21"/>
              </w:rPr>
              <w:t>万元</w:t>
            </w:r>
          </w:p>
          <w:p>
            <w:pPr>
              <w:pStyle w:val="17"/>
              <w:spacing w:line="400" w:lineRule="exact"/>
              <w:jc w:val="left"/>
              <w:rPr>
                <w:rFonts w:hAnsi="宋体" w:cs="宋体"/>
                <w:kern w:val="2"/>
                <w:sz w:val="21"/>
              </w:rPr>
            </w:pPr>
            <w:r>
              <w:rPr>
                <w:rFonts w:hint="eastAsia" w:hAnsi="宋体" w:cs="宋体"/>
                <w:kern w:val="2"/>
                <w:sz w:val="21"/>
              </w:rPr>
              <w:t>合计收费</w:t>
            </w:r>
            <w:r>
              <w:rPr>
                <w:rFonts w:hAnsi="宋体" w:cs="宋体"/>
                <w:kern w:val="2"/>
                <w:sz w:val="21"/>
              </w:rPr>
              <w:t>=1+2.8+2.75+14+2=22.55</w:t>
            </w:r>
            <w:r>
              <w:rPr>
                <w:rFonts w:hint="eastAsia" w:hAnsi="宋体" w:cs="宋体"/>
                <w:kern w:val="2"/>
                <w:sz w:val="21"/>
              </w:rPr>
              <w:t>（万元）</w:t>
            </w:r>
          </w:p>
          <w:p>
            <w:pPr>
              <w:pStyle w:val="17"/>
              <w:spacing w:line="400" w:lineRule="exact"/>
              <w:jc w:val="left"/>
              <w:rPr>
                <w:rFonts w:hAnsi="宋体" w:cs="宋体"/>
                <w:kern w:val="2"/>
                <w:sz w:val="21"/>
              </w:rPr>
            </w:pPr>
            <w:r>
              <w:rPr>
                <w:rFonts w:hint="eastAsia" w:hAnsi="宋体" w:cs="宋体"/>
                <w:kern w:val="2"/>
                <w:sz w:val="21"/>
              </w:rPr>
              <w:t>（</w:t>
            </w:r>
            <w:r>
              <w:rPr>
                <w:rFonts w:hAnsi="宋体" w:cs="宋体"/>
                <w:kern w:val="2"/>
                <w:sz w:val="21"/>
              </w:rPr>
              <w:t>2</w:t>
            </w:r>
            <w:r>
              <w:rPr>
                <w:rFonts w:hint="eastAsia" w:hAnsi="宋体" w:cs="宋体"/>
                <w:kern w:val="2"/>
                <w:sz w:val="21"/>
              </w:rPr>
              <w:t>）磋商代理服务费汇到如下指定账户：</w:t>
            </w:r>
          </w:p>
          <w:p>
            <w:pPr>
              <w:pStyle w:val="17"/>
              <w:spacing w:line="400" w:lineRule="exact"/>
              <w:jc w:val="left"/>
              <w:rPr>
                <w:rFonts w:hAnsi="宋体" w:cs="宋体"/>
                <w:kern w:val="2"/>
                <w:sz w:val="21"/>
              </w:rPr>
            </w:pPr>
            <w:r>
              <w:rPr>
                <w:rFonts w:hint="eastAsia" w:hAnsi="宋体" w:cs="宋体"/>
                <w:kern w:val="2"/>
                <w:sz w:val="21"/>
              </w:rPr>
              <w:t>开户名称：云之龙咨询集团有限公司梧州分公司</w:t>
            </w:r>
          </w:p>
          <w:p>
            <w:pPr>
              <w:pStyle w:val="17"/>
              <w:spacing w:line="400" w:lineRule="exact"/>
              <w:jc w:val="left"/>
              <w:rPr>
                <w:rFonts w:hAnsi="宋体" w:cs="宋体"/>
                <w:kern w:val="2"/>
                <w:sz w:val="21"/>
              </w:rPr>
            </w:pPr>
            <w:r>
              <w:rPr>
                <w:rFonts w:hint="eastAsia" w:hAnsi="宋体" w:cs="宋体"/>
                <w:kern w:val="2"/>
                <w:sz w:val="21"/>
              </w:rPr>
              <w:t>开户银行：中信银行南宁东葛支行</w:t>
            </w:r>
          </w:p>
          <w:p>
            <w:pPr>
              <w:pStyle w:val="17"/>
              <w:spacing w:line="400" w:lineRule="exact"/>
              <w:jc w:val="left"/>
              <w:rPr>
                <w:rFonts w:hAnsi="宋体" w:cs="宋体"/>
                <w:kern w:val="2"/>
                <w:sz w:val="21"/>
              </w:rPr>
            </w:pPr>
            <w:r>
              <w:rPr>
                <w:rFonts w:hint="eastAsia" w:hAnsi="宋体" w:cs="宋体"/>
                <w:kern w:val="2"/>
                <w:sz w:val="21"/>
              </w:rPr>
              <w:t>银行账号：</w:t>
            </w:r>
            <w:r>
              <w:rPr>
                <w:rFonts w:hAnsi="宋体" w:cs="宋体"/>
                <w:kern w:val="2"/>
                <w:sz w:val="21"/>
              </w:rPr>
              <w:t>8113001014500158361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gridSpan w:val="2"/>
            <w:vAlign w:val="center"/>
          </w:tcPr>
          <w:p>
            <w:pPr>
              <w:pStyle w:val="17"/>
              <w:spacing w:line="400" w:lineRule="exact"/>
              <w:jc w:val="center"/>
              <w:rPr>
                <w:rFonts w:hAnsi="宋体" w:cs="宋体"/>
                <w:kern w:val="2"/>
                <w:sz w:val="21"/>
              </w:rPr>
            </w:pPr>
            <w:r>
              <w:rPr>
                <w:rFonts w:hAnsi="宋体" w:cs="宋体"/>
                <w:kern w:val="2"/>
                <w:sz w:val="21"/>
              </w:rPr>
              <w:t>24</w:t>
            </w:r>
          </w:p>
        </w:tc>
        <w:tc>
          <w:tcPr>
            <w:tcW w:w="1843" w:type="dxa"/>
            <w:gridSpan w:val="2"/>
            <w:vAlign w:val="center"/>
          </w:tcPr>
          <w:p>
            <w:pPr>
              <w:pStyle w:val="17"/>
              <w:spacing w:line="400" w:lineRule="exact"/>
              <w:jc w:val="left"/>
              <w:rPr>
                <w:rFonts w:hAnsi="宋体" w:cs="宋体"/>
                <w:kern w:val="2"/>
                <w:sz w:val="21"/>
              </w:rPr>
            </w:pPr>
            <w:r>
              <w:rPr>
                <w:rFonts w:hint="eastAsia" w:hAnsi="宋体" w:cs="宋体"/>
                <w:kern w:val="2"/>
                <w:sz w:val="21"/>
              </w:rPr>
              <w:t>其他规定</w:t>
            </w:r>
          </w:p>
        </w:tc>
        <w:tc>
          <w:tcPr>
            <w:tcW w:w="5976" w:type="dxa"/>
            <w:gridSpan w:val="2"/>
            <w:vAlign w:val="center"/>
          </w:tcPr>
          <w:p>
            <w:pPr>
              <w:pStyle w:val="17"/>
              <w:spacing w:line="400" w:lineRule="exact"/>
              <w:jc w:val="left"/>
              <w:rPr>
                <w:rFonts w:hAnsi="宋体" w:cs="宋体"/>
                <w:kern w:val="2"/>
                <w:sz w:val="21"/>
              </w:rPr>
            </w:pPr>
            <w:r>
              <w:rPr>
                <w:rFonts w:hAnsi="宋体" w:cs="宋体"/>
                <w:kern w:val="2"/>
                <w:sz w:val="21"/>
              </w:rPr>
              <w:t>1.</w:t>
            </w:r>
            <w:r>
              <w:rPr>
                <w:rFonts w:hint="eastAsia" w:hAnsi="宋体" w:cs="宋体"/>
                <w:kern w:val="2"/>
                <w:sz w:val="21"/>
              </w:rPr>
              <w:t>本磋商采购文件中描述供应商的“公章”是指根据我国对公章的管理规定，用供应商法定主体行为名称制作的印章，除本磋商采购文件有特殊规定外，供应商的财务章、部门章、分公司章、工会章、合同章、投标专用章、业务专用章等其它形式印章均不能代替公章。</w:t>
            </w:r>
          </w:p>
          <w:p>
            <w:pPr>
              <w:pStyle w:val="17"/>
              <w:spacing w:line="400" w:lineRule="exact"/>
              <w:jc w:val="left"/>
            </w:pPr>
            <w:r>
              <w:rPr>
                <w:rFonts w:hAnsi="宋体" w:cs="宋体"/>
                <w:kern w:val="2"/>
                <w:sz w:val="21"/>
              </w:rPr>
              <w:t>2.</w:t>
            </w:r>
            <w:r>
              <w:rPr>
                <w:rFonts w:hint="eastAsia" w:hAnsi="宋体" w:cs="宋体"/>
                <w:kern w:val="2"/>
                <w:sz w:val="21"/>
              </w:rPr>
              <w:t>本磋商采购文件中描述供应商的“签字”是指供应商的法定代表人（负责人）或被授权人亲自在磋商采购文件规定签署处亲笔写上个人的名字的行为，私章、签字章、印鉴、影印等其它形式均不能代替亲笔签字。</w:t>
            </w:r>
          </w:p>
          <w:p>
            <w:pPr>
              <w:pStyle w:val="17"/>
              <w:spacing w:line="400" w:lineRule="exact"/>
              <w:jc w:val="left"/>
              <w:rPr>
                <w:rFonts w:hAnsi="宋体" w:cs="宋体"/>
                <w:kern w:val="2"/>
                <w:sz w:val="21"/>
              </w:rPr>
            </w:pPr>
            <w:r>
              <w:rPr>
                <w:rFonts w:hAnsi="宋体" w:cs="宋体"/>
                <w:kern w:val="2"/>
                <w:sz w:val="21"/>
              </w:rPr>
              <w:t>3.</w:t>
            </w:r>
            <w:r>
              <w:rPr>
                <w:rFonts w:hint="eastAsia" w:hAnsi="宋体" w:cs="宋体"/>
                <w:kern w:val="2"/>
                <w:sz w:val="21"/>
              </w:rPr>
              <w:t>中标、成交供应商享受中小企业扶持政策的，采购人、采购代理机构应当随中标、成交结果公开中标、成交供应商的《中小企业声明函》。</w:t>
            </w:r>
          </w:p>
          <w:p>
            <w:pPr>
              <w:pStyle w:val="17"/>
              <w:spacing w:line="400" w:lineRule="exact"/>
              <w:jc w:val="left"/>
            </w:pPr>
            <w:r>
              <w:rPr>
                <w:rFonts w:hAnsi="宋体" w:cs="宋体"/>
                <w:kern w:val="2"/>
                <w:sz w:val="21"/>
              </w:rPr>
              <w:t>4.</w:t>
            </w:r>
            <w:r>
              <w:rPr>
                <w:rFonts w:hint="eastAsia" w:hAnsi="宋体" w:cs="宋体"/>
                <w:kern w:val="2"/>
                <w:sz w:val="21"/>
              </w:rPr>
              <w:t>中标、成交供应商为残疾人福利性单位的，采购人或者其委托的采购代理机构应当随中标、成交结果同时公告其《残疾人福利性单位声明函》，接受社会监督。</w:t>
            </w:r>
          </w:p>
        </w:tc>
      </w:tr>
    </w:tbl>
    <w:p>
      <w:pPr>
        <w:pStyle w:val="17"/>
        <w:ind w:firstLine="400" w:firstLineChars="200"/>
        <w:rPr>
          <w:rFonts w:hAnsi="宋体" w:cs="宋体"/>
        </w:rPr>
      </w:pPr>
    </w:p>
    <w:p>
      <w:pPr>
        <w:pStyle w:val="17"/>
        <w:ind w:firstLine="400" w:firstLineChars="200"/>
        <w:jc w:val="center"/>
        <w:rPr>
          <w:rFonts w:hAnsi="宋体" w:cs="宋体"/>
          <w:b/>
          <w:sz w:val="24"/>
          <w:szCs w:val="24"/>
        </w:rPr>
      </w:pPr>
      <w:r>
        <w:rPr>
          <w:rFonts w:hAnsi="宋体" w:cs="宋体"/>
        </w:rPr>
        <w:br w:type="page"/>
      </w:r>
      <w:r>
        <w:rPr>
          <w:rFonts w:hint="eastAsia" w:hAnsi="宋体" w:cs="宋体"/>
          <w:b/>
          <w:sz w:val="24"/>
          <w:szCs w:val="24"/>
        </w:rPr>
        <w:t>磋商须知正文</w:t>
      </w:r>
    </w:p>
    <w:p>
      <w:pPr>
        <w:pStyle w:val="17"/>
        <w:spacing w:line="400" w:lineRule="exact"/>
        <w:ind w:firstLine="420" w:firstLineChars="200"/>
        <w:rPr>
          <w:rFonts w:hAnsi="宋体" w:cs="宋体"/>
          <w:sz w:val="21"/>
        </w:rPr>
      </w:pPr>
      <w:r>
        <w:rPr>
          <w:rFonts w:hint="eastAsia" w:hAnsi="宋体" w:cs="宋体"/>
          <w:sz w:val="21"/>
        </w:rPr>
        <w:t>一、总则</w:t>
      </w:r>
    </w:p>
    <w:p>
      <w:pPr>
        <w:pStyle w:val="17"/>
        <w:spacing w:line="400" w:lineRule="exact"/>
        <w:ind w:firstLine="420" w:firstLineChars="200"/>
        <w:rPr>
          <w:rFonts w:hAnsi="宋体" w:cs="宋体"/>
          <w:sz w:val="21"/>
        </w:rPr>
      </w:pPr>
      <w:r>
        <w:rPr>
          <w:rFonts w:hAnsi="宋体" w:cs="宋体"/>
          <w:sz w:val="21"/>
        </w:rPr>
        <w:t>1.</w:t>
      </w:r>
      <w:r>
        <w:rPr>
          <w:rFonts w:hint="eastAsia" w:hAnsi="宋体" w:cs="宋体"/>
          <w:sz w:val="21"/>
        </w:rPr>
        <w:t>定义</w:t>
      </w:r>
    </w:p>
    <w:p>
      <w:pPr>
        <w:pStyle w:val="17"/>
        <w:spacing w:line="400" w:lineRule="exact"/>
        <w:ind w:firstLine="420" w:firstLineChars="200"/>
        <w:rPr>
          <w:rFonts w:hAnsi="宋体" w:cs="宋体"/>
          <w:sz w:val="21"/>
        </w:rPr>
      </w:pPr>
      <w:r>
        <w:rPr>
          <w:rFonts w:hAnsi="宋体" w:cs="宋体"/>
          <w:sz w:val="21"/>
        </w:rPr>
        <w:t>1.1</w:t>
      </w:r>
      <w:r>
        <w:rPr>
          <w:rFonts w:hint="eastAsia" w:hAnsi="宋体" w:cs="宋体"/>
          <w:sz w:val="21"/>
        </w:rPr>
        <w:t>　“采购人”是指进行本次采购项目的国家机关、事业单位、团体组织等采购方。本次采购的采购人名称、地址、电话、联系人见磋商须知前附表。</w:t>
      </w:r>
    </w:p>
    <w:p>
      <w:pPr>
        <w:pStyle w:val="17"/>
        <w:spacing w:line="400" w:lineRule="exact"/>
        <w:ind w:firstLine="420" w:firstLineChars="200"/>
        <w:rPr>
          <w:rFonts w:hAnsi="宋体" w:cs="宋体"/>
          <w:sz w:val="21"/>
        </w:rPr>
      </w:pPr>
      <w:r>
        <w:rPr>
          <w:rFonts w:hAnsi="宋体" w:cs="宋体"/>
          <w:sz w:val="21"/>
        </w:rPr>
        <w:t>1.2</w:t>
      </w:r>
      <w:r>
        <w:rPr>
          <w:rFonts w:hint="eastAsia" w:hAnsi="宋体" w:cs="宋体"/>
          <w:sz w:val="21"/>
        </w:rPr>
        <w:t>　“采购代理机构”是指接受采购人委托，代理采购项目的集中采购机构和其他采购代理机构。本次采购的采购代理机构名称、地址、电话、联系人见磋商须知前附表。</w:t>
      </w:r>
    </w:p>
    <w:p>
      <w:pPr>
        <w:pStyle w:val="17"/>
        <w:spacing w:line="400" w:lineRule="exact"/>
        <w:ind w:firstLine="420" w:firstLineChars="200"/>
        <w:rPr>
          <w:rFonts w:hAnsi="宋体" w:cs="宋体"/>
          <w:sz w:val="21"/>
        </w:rPr>
      </w:pPr>
      <w:r>
        <w:rPr>
          <w:rFonts w:hAnsi="宋体" w:cs="宋体"/>
          <w:sz w:val="21"/>
        </w:rPr>
        <w:t>1.3</w:t>
      </w:r>
      <w:r>
        <w:rPr>
          <w:rFonts w:hint="eastAsia" w:hAnsi="宋体" w:cs="宋体"/>
          <w:sz w:val="21"/>
        </w:rPr>
        <w:t>　“供应商”是指响应磋商文件（以下简称磋商文件）要求、参加磋商采购的法人、其他组织或者自然人。本次采购项目邀请的供应商通过磋商须知前附表所述方式产生。</w:t>
      </w:r>
    </w:p>
    <w:p>
      <w:pPr>
        <w:pStyle w:val="17"/>
        <w:spacing w:line="400" w:lineRule="exact"/>
        <w:ind w:firstLine="420" w:firstLineChars="200"/>
        <w:rPr>
          <w:rFonts w:hAnsi="宋体" w:cs="宋体"/>
          <w:sz w:val="21"/>
        </w:rPr>
      </w:pPr>
      <w:r>
        <w:rPr>
          <w:rFonts w:hAnsi="宋体" w:cs="宋体"/>
          <w:sz w:val="21"/>
        </w:rPr>
        <w:t>1.4</w:t>
      </w:r>
      <w:r>
        <w:rPr>
          <w:rFonts w:hint="eastAsia" w:hAnsi="宋体" w:cs="宋体"/>
          <w:sz w:val="21"/>
        </w:rPr>
        <w:t>　“磋商小组”是依据有关规定组建，依法履行磋商采购活动职责的</w:t>
      </w:r>
      <w:r>
        <w:rPr>
          <w:rFonts w:hAnsi="宋体" w:cs="宋体"/>
          <w:sz w:val="21"/>
        </w:rPr>
        <w:t>3</w:t>
      </w:r>
      <w:r>
        <w:rPr>
          <w:rFonts w:hint="eastAsia" w:hAnsi="宋体" w:cs="宋体"/>
          <w:sz w:val="21"/>
        </w:rPr>
        <w:t>人以上单数的磋商成员。</w:t>
      </w:r>
    </w:p>
    <w:p>
      <w:pPr>
        <w:pStyle w:val="17"/>
        <w:spacing w:line="400" w:lineRule="exact"/>
        <w:ind w:firstLine="420" w:firstLineChars="200"/>
        <w:rPr>
          <w:rFonts w:hAnsi="宋体" w:cs="宋体"/>
          <w:sz w:val="21"/>
        </w:rPr>
      </w:pPr>
      <w:r>
        <w:rPr>
          <w:rFonts w:hAnsi="宋体" w:cs="宋体"/>
          <w:sz w:val="21"/>
        </w:rPr>
        <w:t>1.5</w:t>
      </w:r>
      <w:r>
        <w:rPr>
          <w:rFonts w:hint="eastAsia" w:hAnsi="宋体" w:cs="宋体"/>
          <w:sz w:val="21"/>
        </w:rPr>
        <w:t>　“货物”是指各种形态和种类的物品，包括原材料、燃料、设备、产品等。</w:t>
      </w:r>
    </w:p>
    <w:p>
      <w:pPr>
        <w:pStyle w:val="17"/>
        <w:spacing w:line="400" w:lineRule="exact"/>
        <w:ind w:firstLine="420" w:firstLineChars="200"/>
        <w:rPr>
          <w:rFonts w:hAnsi="宋体" w:cs="宋体"/>
          <w:sz w:val="21"/>
        </w:rPr>
      </w:pPr>
      <w:r>
        <w:rPr>
          <w:rFonts w:hAnsi="宋体" w:cs="宋体"/>
          <w:sz w:val="21"/>
        </w:rPr>
        <w:t>1.6</w:t>
      </w:r>
      <w:r>
        <w:rPr>
          <w:rFonts w:hint="eastAsia" w:hAnsi="宋体" w:cs="宋体"/>
          <w:sz w:val="21"/>
        </w:rPr>
        <w:t>　“服务”是指除货物和工程以外的其他采购对象。</w:t>
      </w:r>
    </w:p>
    <w:p>
      <w:pPr>
        <w:pStyle w:val="17"/>
        <w:spacing w:line="400" w:lineRule="exact"/>
        <w:ind w:firstLine="420" w:firstLineChars="200"/>
        <w:rPr>
          <w:rFonts w:hAnsi="宋体" w:cs="宋体"/>
          <w:sz w:val="21"/>
        </w:rPr>
      </w:pPr>
      <w:r>
        <w:rPr>
          <w:rFonts w:hAnsi="宋体" w:cs="宋体"/>
          <w:sz w:val="21"/>
        </w:rPr>
        <w:t>1.7</w:t>
      </w:r>
      <w:r>
        <w:rPr>
          <w:rFonts w:hint="eastAsia" w:hAnsi="宋体" w:cs="宋体"/>
          <w:sz w:val="21"/>
        </w:rPr>
        <w:t>　</w:t>
      </w:r>
      <w:r>
        <w:rPr>
          <w:rFonts w:hint="eastAsia" w:hAnsi="宋体" w:cs="宋体"/>
          <w:b/>
          <w:sz w:val="21"/>
        </w:rPr>
        <w:t>本采购项目属于目录外标准下项目。</w:t>
      </w:r>
    </w:p>
    <w:p>
      <w:pPr>
        <w:pStyle w:val="17"/>
        <w:spacing w:line="400" w:lineRule="exact"/>
        <w:ind w:firstLine="420" w:firstLineChars="200"/>
        <w:rPr>
          <w:rFonts w:hAnsi="宋体" w:cs="宋体"/>
          <w:sz w:val="21"/>
        </w:rPr>
      </w:pPr>
      <w:r>
        <w:rPr>
          <w:rFonts w:hAnsi="宋体" w:cs="宋体"/>
          <w:sz w:val="21"/>
        </w:rPr>
        <w:t>2.</w:t>
      </w:r>
      <w:r>
        <w:rPr>
          <w:rFonts w:hint="eastAsia" w:hAnsi="宋体" w:cs="宋体"/>
          <w:sz w:val="21"/>
        </w:rPr>
        <w:t>采购项目预算</w:t>
      </w:r>
    </w:p>
    <w:p>
      <w:pPr>
        <w:pStyle w:val="17"/>
        <w:spacing w:line="400" w:lineRule="exact"/>
        <w:ind w:firstLine="420" w:firstLineChars="200"/>
        <w:rPr>
          <w:rFonts w:hAnsi="宋体" w:cs="宋体"/>
          <w:sz w:val="21"/>
        </w:rPr>
      </w:pPr>
      <w:r>
        <w:rPr>
          <w:rFonts w:hAnsi="宋体" w:cs="宋体"/>
          <w:sz w:val="21"/>
        </w:rPr>
        <w:t>2.1</w:t>
      </w:r>
      <w:r>
        <w:rPr>
          <w:rFonts w:hint="eastAsia" w:hAnsi="宋体" w:cs="宋体"/>
          <w:sz w:val="21"/>
        </w:rPr>
        <w:t>　本项目采购资金预算金额见磋商须知前附表。</w:t>
      </w:r>
    </w:p>
    <w:p>
      <w:pPr>
        <w:pStyle w:val="17"/>
        <w:spacing w:line="400" w:lineRule="exact"/>
        <w:ind w:firstLine="420" w:firstLineChars="200"/>
        <w:rPr>
          <w:rFonts w:hAnsi="宋体" w:cs="宋体"/>
          <w:sz w:val="21"/>
        </w:rPr>
      </w:pPr>
      <w:r>
        <w:rPr>
          <w:rFonts w:hAnsi="宋体" w:cs="宋体"/>
          <w:sz w:val="21"/>
        </w:rPr>
        <w:t>3.</w:t>
      </w:r>
      <w:r>
        <w:rPr>
          <w:rFonts w:hint="eastAsia" w:hAnsi="宋体" w:cs="宋体"/>
          <w:sz w:val="21"/>
        </w:rPr>
        <w:t>供应商的资格要求</w:t>
      </w:r>
    </w:p>
    <w:p>
      <w:pPr>
        <w:pStyle w:val="17"/>
        <w:spacing w:line="400" w:lineRule="exact"/>
        <w:ind w:firstLine="420" w:firstLineChars="200"/>
        <w:rPr>
          <w:rFonts w:hAnsi="宋体" w:cs="宋体"/>
          <w:sz w:val="21"/>
        </w:rPr>
      </w:pPr>
      <w:r>
        <w:rPr>
          <w:rFonts w:hAnsi="宋体" w:cs="宋体"/>
          <w:sz w:val="21"/>
        </w:rPr>
        <w:t>3.1</w:t>
      </w:r>
      <w:r>
        <w:rPr>
          <w:rFonts w:hint="eastAsia" w:hAnsi="宋体" w:cs="宋体"/>
          <w:sz w:val="21"/>
        </w:rPr>
        <w:t>　供应商应当符合磋商须知前附表中规定的资格条件要求。</w:t>
      </w:r>
    </w:p>
    <w:p>
      <w:pPr>
        <w:pStyle w:val="17"/>
        <w:spacing w:line="400" w:lineRule="exact"/>
        <w:ind w:firstLine="420" w:firstLineChars="200"/>
        <w:rPr>
          <w:rFonts w:hAnsi="宋体" w:cs="宋体"/>
          <w:sz w:val="21"/>
        </w:rPr>
      </w:pPr>
      <w:r>
        <w:rPr>
          <w:rFonts w:hAnsi="宋体" w:cs="宋体"/>
          <w:sz w:val="21"/>
        </w:rPr>
        <w:t>4.</w:t>
      </w:r>
      <w:r>
        <w:rPr>
          <w:rFonts w:hint="eastAsia" w:hAnsi="宋体" w:cs="宋体"/>
          <w:sz w:val="21"/>
        </w:rPr>
        <w:t>参与磋商的费用</w:t>
      </w:r>
    </w:p>
    <w:p>
      <w:pPr>
        <w:pStyle w:val="17"/>
        <w:spacing w:line="400" w:lineRule="exact"/>
        <w:ind w:firstLine="420" w:firstLineChars="200"/>
        <w:rPr>
          <w:rFonts w:hAnsi="宋体" w:cs="宋体"/>
          <w:sz w:val="21"/>
        </w:rPr>
      </w:pPr>
      <w:r>
        <w:rPr>
          <w:rFonts w:hAnsi="宋体" w:cs="宋体"/>
          <w:sz w:val="21"/>
        </w:rPr>
        <w:t>4.1</w:t>
      </w:r>
      <w:r>
        <w:rPr>
          <w:rFonts w:hint="eastAsia" w:hAnsi="宋体" w:cs="宋体"/>
          <w:sz w:val="21"/>
        </w:rPr>
        <w:t>　无论磋商的结果如何，供应商应自行承担所有与磋商采购活动有关的全部费用。</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5.</w:t>
      </w:r>
      <w:r>
        <w:rPr>
          <w:rFonts w:hint="eastAsia" w:hAnsi="宋体" w:cs="宋体"/>
          <w:sz w:val="21"/>
        </w:rPr>
        <w:t>授权委托</w:t>
      </w:r>
    </w:p>
    <w:p>
      <w:pPr>
        <w:pStyle w:val="17"/>
        <w:spacing w:line="400" w:lineRule="exact"/>
        <w:ind w:firstLine="420" w:firstLineChars="200"/>
        <w:rPr>
          <w:rFonts w:hAnsi="宋体" w:cs="宋体"/>
          <w:sz w:val="21"/>
        </w:rPr>
      </w:pPr>
      <w:r>
        <w:rPr>
          <w:rFonts w:hAnsi="宋体" w:cs="宋体"/>
          <w:sz w:val="21"/>
        </w:rPr>
        <w:t>5.1</w:t>
      </w:r>
      <w:r>
        <w:rPr>
          <w:rFonts w:hint="eastAsia" w:hAnsi="宋体" w:cs="宋体"/>
          <w:sz w:val="21"/>
        </w:rPr>
        <w:t>　供应商代表为供应商法定代表人的，应持有法定代表人身份证明。供应商代表不是供应商法定代表人的，应持有法定代表人授权书，并附授权代表的身份证明。</w:t>
      </w:r>
    </w:p>
    <w:p>
      <w:pPr>
        <w:pStyle w:val="17"/>
        <w:spacing w:line="400" w:lineRule="exact"/>
        <w:ind w:firstLine="420" w:firstLineChars="200"/>
        <w:rPr>
          <w:rFonts w:hAnsi="宋体" w:cs="宋体"/>
          <w:sz w:val="21"/>
        </w:rPr>
      </w:pPr>
      <w:r>
        <w:rPr>
          <w:rFonts w:hAnsi="宋体" w:cs="宋体"/>
          <w:sz w:val="21"/>
        </w:rPr>
        <w:t>6.</w:t>
      </w:r>
      <w:r>
        <w:rPr>
          <w:rFonts w:hint="eastAsia" w:hAnsi="宋体" w:cs="宋体"/>
          <w:sz w:val="21"/>
        </w:rPr>
        <w:t>联合体形式</w:t>
      </w:r>
    </w:p>
    <w:p>
      <w:pPr>
        <w:pStyle w:val="17"/>
        <w:spacing w:line="400" w:lineRule="exact"/>
        <w:ind w:firstLine="420" w:firstLineChars="200"/>
        <w:rPr>
          <w:rFonts w:hAnsi="宋体" w:cs="宋体"/>
          <w:sz w:val="21"/>
        </w:rPr>
      </w:pPr>
      <w:r>
        <w:rPr>
          <w:rFonts w:hAnsi="宋体" w:cs="宋体"/>
          <w:sz w:val="21"/>
        </w:rPr>
        <w:t>6.1</w:t>
      </w:r>
      <w:r>
        <w:rPr>
          <w:rFonts w:hint="eastAsia" w:hAnsi="宋体" w:cs="宋体"/>
          <w:sz w:val="21"/>
        </w:rPr>
        <w:t>　本项目是否接受联合体参与及相关要求见磋商须知前附表。</w:t>
      </w:r>
    </w:p>
    <w:p>
      <w:pPr>
        <w:pStyle w:val="17"/>
        <w:spacing w:line="400" w:lineRule="exact"/>
        <w:ind w:firstLine="420" w:firstLineChars="200"/>
        <w:rPr>
          <w:rFonts w:hAnsi="宋体" w:cs="宋体"/>
          <w:sz w:val="21"/>
        </w:rPr>
      </w:pPr>
      <w:r>
        <w:rPr>
          <w:rFonts w:hAnsi="宋体" w:cs="宋体"/>
          <w:sz w:val="21"/>
        </w:rPr>
        <w:t>6.2</w:t>
      </w:r>
      <w:r>
        <w:rPr>
          <w:rFonts w:hint="eastAsia" w:hAnsi="宋体" w:cs="宋体"/>
          <w:sz w:val="21"/>
        </w:rPr>
        <w:t>　供应商为联合体形式的，应同时遵守以下规定：</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）联合体各方必须签订联合体协议书，明确联合体牵头人和各方权利、义务及分工、合同工作量比例；</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）联合体各方均应当符合本章第</w:t>
      </w:r>
      <w:r>
        <w:rPr>
          <w:rFonts w:hAnsi="宋体" w:cs="宋体"/>
          <w:sz w:val="21"/>
        </w:rPr>
        <w:t>3.1</w:t>
      </w:r>
      <w:r>
        <w:rPr>
          <w:rFonts w:hint="eastAsia" w:hAnsi="宋体" w:cs="宋体"/>
          <w:sz w:val="21"/>
        </w:rPr>
        <w:t>款规定的供应商基本资格条件；</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）除磋商须知前附表中另有规定，联合体各方中至少有一方应当符合本章第</w:t>
      </w:r>
      <w:r>
        <w:rPr>
          <w:rFonts w:hAnsi="宋体" w:cs="宋体"/>
          <w:sz w:val="21"/>
        </w:rPr>
        <w:t>3.1</w:t>
      </w:r>
      <w:r>
        <w:rPr>
          <w:rFonts w:hint="eastAsia" w:hAnsi="宋体" w:cs="宋体"/>
          <w:sz w:val="21"/>
        </w:rPr>
        <w:t>款规定的供应商特定资格条件；</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4</w:t>
      </w:r>
      <w:r>
        <w:rPr>
          <w:rFonts w:hint="eastAsia" w:hAnsi="宋体" w:cs="宋体"/>
          <w:sz w:val="21"/>
        </w:rPr>
        <w:t>）联合体中有同类资质的供应商按照联合体分工承担相同工作的，应当按照资质等级较低的供应商确定资质等级；</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5</w:t>
      </w:r>
      <w:r>
        <w:rPr>
          <w:rFonts w:hint="eastAsia" w:hAnsi="宋体" w:cs="宋体"/>
          <w:sz w:val="21"/>
        </w:rPr>
        <w:t>）联合体各方不得再单独或与其他供应商组成新的联合体参加同一项目的采购活动。</w:t>
      </w:r>
    </w:p>
    <w:p>
      <w:pPr>
        <w:pStyle w:val="17"/>
        <w:spacing w:line="400" w:lineRule="exact"/>
        <w:ind w:firstLine="420" w:firstLineChars="200"/>
        <w:rPr>
          <w:rFonts w:hAnsi="宋体" w:cs="宋体"/>
          <w:sz w:val="21"/>
        </w:rPr>
      </w:pPr>
      <w:r>
        <w:rPr>
          <w:rFonts w:hAnsi="宋体" w:cs="宋体"/>
          <w:sz w:val="21"/>
        </w:rPr>
        <w:t>7.</w:t>
      </w:r>
      <w:r>
        <w:rPr>
          <w:rFonts w:hint="eastAsia" w:hAnsi="宋体" w:cs="宋体"/>
          <w:sz w:val="21"/>
        </w:rPr>
        <w:t>项目现场勘察</w:t>
      </w:r>
    </w:p>
    <w:p>
      <w:pPr>
        <w:pStyle w:val="17"/>
        <w:spacing w:line="400" w:lineRule="exact"/>
        <w:ind w:firstLine="420" w:firstLineChars="200"/>
        <w:rPr>
          <w:rFonts w:hAnsi="宋体" w:cs="宋体"/>
          <w:sz w:val="21"/>
        </w:rPr>
      </w:pPr>
      <w:r>
        <w:rPr>
          <w:rFonts w:hAnsi="宋体" w:cs="宋体"/>
          <w:sz w:val="21"/>
        </w:rPr>
        <w:t>7.1</w:t>
      </w:r>
      <w:r>
        <w:rPr>
          <w:rFonts w:hint="eastAsia" w:hAnsi="宋体" w:cs="宋体"/>
          <w:sz w:val="21"/>
        </w:rPr>
        <w:t>　本项目是否组织现场勘察见磋商须知前附表。</w:t>
      </w:r>
    </w:p>
    <w:p>
      <w:pPr>
        <w:pStyle w:val="17"/>
        <w:spacing w:line="400" w:lineRule="exact"/>
        <w:ind w:firstLine="420" w:firstLineChars="200"/>
        <w:rPr>
          <w:rFonts w:hAnsi="宋体" w:cs="宋体"/>
          <w:sz w:val="21"/>
        </w:rPr>
      </w:pPr>
      <w:r>
        <w:rPr>
          <w:rFonts w:hAnsi="宋体" w:cs="宋体"/>
          <w:sz w:val="21"/>
        </w:rPr>
        <w:t>7.2</w:t>
      </w:r>
      <w:r>
        <w:rPr>
          <w:rFonts w:hint="eastAsia" w:hAnsi="宋体" w:cs="宋体"/>
          <w:sz w:val="21"/>
        </w:rPr>
        <w:t>　供应商应按磋商须知前附表中规定对采购项目现场和周围环境的现场考察。供应商未在指定时间进行勘察的，采购人不再另行组织。</w:t>
      </w:r>
    </w:p>
    <w:p>
      <w:pPr>
        <w:pStyle w:val="17"/>
        <w:spacing w:line="400" w:lineRule="exact"/>
        <w:ind w:firstLine="420" w:firstLineChars="200"/>
        <w:rPr>
          <w:rFonts w:hAnsi="宋体" w:cs="宋体"/>
          <w:sz w:val="21"/>
        </w:rPr>
      </w:pPr>
      <w:r>
        <w:rPr>
          <w:rFonts w:hAnsi="宋体" w:cs="宋体"/>
          <w:sz w:val="21"/>
        </w:rPr>
        <w:t>7.3</w:t>
      </w:r>
      <w:r>
        <w:rPr>
          <w:rFonts w:hint="eastAsia" w:hAnsi="宋体" w:cs="宋体"/>
          <w:sz w:val="21"/>
        </w:rPr>
        <w:t>　勘察现场的费用由供应商自己承担，勘察期间所发生的人身伤害及财产损失由供应商自己负责。</w:t>
      </w:r>
    </w:p>
    <w:p>
      <w:pPr>
        <w:pStyle w:val="17"/>
        <w:spacing w:line="400" w:lineRule="exact"/>
        <w:ind w:firstLine="420" w:firstLineChars="200"/>
        <w:rPr>
          <w:rFonts w:hAnsi="宋体" w:cs="宋体"/>
          <w:sz w:val="21"/>
        </w:rPr>
      </w:pPr>
      <w:r>
        <w:rPr>
          <w:rFonts w:hAnsi="宋体" w:cs="宋体"/>
          <w:sz w:val="21"/>
        </w:rPr>
        <w:t>7.4</w:t>
      </w:r>
      <w:r>
        <w:rPr>
          <w:rFonts w:hint="eastAsia" w:hAnsi="宋体" w:cs="宋体"/>
          <w:sz w:val="21"/>
        </w:rPr>
        <w:t>　采购人不对供应商据此而做出的推论、理解和结论负责。一旦成交，供应商不得以任何借口，提出额外补偿，或延长合同期限的要求。</w:t>
      </w:r>
    </w:p>
    <w:p>
      <w:pPr>
        <w:pStyle w:val="17"/>
        <w:spacing w:line="400" w:lineRule="exact"/>
        <w:ind w:firstLine="420" w:firstLineChars="200"/>
        <w:rPr>
          <w:rFonts w:hAnsi="宋体" w:cs="宋体"/>
          <w:sz w:val="21"/>
        </w:rPr>
      </w:pPr>
      <w:r>
        <w:rPr>
          <w:rFonts w:hint="eastAsia" w:hAnsi="宋体" w:cs="宋体"/>
          <w:sz w:val="21"/>
        </w:rPr>
        <w:t>二、磋商文件</w:t>
      </w:r>
    </w:p>
    <w:p>
      <w:pPr>
        <w:pStyle w:val="17"/>
        <w:spacing w:line="400" w:lineRule="exact"/>
        <w:ind w:firstLine="420" w:firstLineChars="200"/>
        <w:rPr>
          <w:rFonts w:hAnsi="宋体" w:cs="宋体"/>
          <w:sz w:val="21"/>
        </w:rPr>
      </w:pPr>
      <w:r>
        <w:rPr>
          <w:rFonts w:hAnsi="宋体" w:cs="宋体"/>
          <w:sz w:val="21"/>
        </w:rPr>
        <w:t>8.</w:t>
      </w:r>
      <w:r>
        <w:rPr>
          <w:rFonts w:hint="eastAsia" w:hAnsi="宋体" w:cs="宋体"/>
          <w:sz w:val="21"/>
        </w:rPr>
        <w:t>磋商文件的组成</w:t>
      </w:r>
    </w:p>
    <w:p>
      <w:pPr>
        <w:pStyle w:val="17"/>
        <w:spacing w:line="400" w:lineRule="exact"/>
        <w:ind w:firstLine="420" w:firstLineChars="200"/>
        <w:rPr>
          <w:rFonts w:hAnsi="宋体" w:cs="宋体"/>
          <w:sz w:val="21"/>
        </w:rPr>
      </w:pPr>
      <w:r>
        <w:rPr>
          <w:rFonts w:hAnsi="宋体" w:cs="宋体"/>
          <w:sz w:val="21"/>
        </w:rPr>
        <w:t>8.1</w:t>
      </w:r>
      <w:r>
        <w:rPr>
          <w:rFonts w:hint="eastAsia" w:hAnsi="宋体" w:cs="宋体"/>
          <w:sz w:val="21"/>
        </w:rPr>
        <w:t>　磋商文件由下列文件组成：</w:t>
      </w:r>
    </w:p>
    <w:p>
      <w:pPr>
        <w:pStyle w:val="17"/>
        <w:spacing w:line="400" w:lineRule="exact"/>
        <w:ind w:firstLine="420" w:firstLineChars="200"/>
        <w:rPr>
          <w:rFonts w:hAnsi="宋体" w:cs="宋体"/>
          <w:sz w:val="21"/>
        </w:rPr>
      </w:pPr>
      <w:r>
        <w:rPr>
          <w:rFonts w:hint="eastAsia" w:hAnsi="宋体" w:cs="宋体"/>
          <w:sz w:val="21"/>
        </w:rPr>
        <w:t>第一部分　商务部分</w:t>
      </w:r>
    </w:p>
    <w:p>
      <w:pPr>
        <w:pStyle w:val="17"/>
        <w:spacing w:line="400" w:lineRule="exact"/>
        <w:ind w:firstLine="420" w:firstLineChars="200"/>
        <w:rPr>
          <w:rFonts w:hAnsi="宋体" w:cs="宋体"/>
          <w:sz w:val="21"/>
        </w:rPr>
      </w:pPr>
      <w:r>
        <w:rPr>
          <w:rFonts w:hint="eastAsia" w:hAnsi="宋体" w:cs="宋体"/>
          <w:sz w:val="21"/>
        </w:rPr>
        <w:t>　第一章　磋商邀请</w:t>
      </w:r>
    </w:p>
    <w:p>
      <w:pPr>
        <w:pStyle w:val="17"/>
        <w:spacing w:line="400" w:lineRule="exact"/>
        <w:ind w:firstLine="420" w:firstLineChars="200"/>
        <w:rPr>
          <w:rFonts w:hAnsi="宋体" w:cs="宋体"/>
          <w:sz w:val="21"/>
        </w:rPr>
      </w:pPr>
      <w:r>
        <w:rPr>
          <w:rFonts w:hint="eastAsia" w:hAnsi="宋体" w:cs="宋体"/>
          <w:sz w:val="21"/>
        </w:rPr>
        <w:t>　第二章　磋商须知</w:t>
      </w:r>
    </w:p>
    <w:p>
      <w:pPr>
        <w:pStyle w:val="17"/>
        <w:spacing w:line="400" w:lineRule="exact"/>
        <w:ind w:firstLine="420" w:firstLineChars="200"/>
        <w:rPr>
          <w:rFonts w:hAnsi="宋体" w:cs="宋体"/>
          <w:sz w:val="21"/>
        </w:rPr>
      </w:pPr>
      <w:r>
        <w:rPr>
          <w:rFonts w:hint="eastAsia" w:hAnsi="宋体" w:cs="宋体"/>
          <w:sz w:val="21"/>
        </w:rPr>
        <w:t>　第三章　评审方法及标准</w:t>
      </w:r>
    </w:p>
    <w:p>
      <w:pPr>
        <w:pStyle w:val="17"/>
        <w:spacing w:line="400" w:lineRule="exact"/>
        <w:ind w:firstLine="420" w:firstLineChars="200"/>
        <w:rPr>
          <w:rFonts w:hAnsi="宋体" w:cs="宋体"/>
          <w:sz w:val="21"/>
        </w:rPr>
      </w:pPr>
      <w:r>
        <w:rPr>
          <w:rFonts w:hint="eastAsia" w:hAnsi="宋体" w:cs="宋体"/>
          <w:sz w:val="21"/>
        </w:rPr>
        <w:t>　第四章　合同草案条款</w:t>
      </w:r>
    </w:p>
    <w:p>
      <w:pPr>
        <w:pStyle w:val="17"/>
        <w:spacing w:line="400" w:lineRule="exact"/>
        <w:ind w:firstLine="420" w:firstLineChars="200"/>
        <w:rPr>
          <w:rFonts w:hAnsi="宋体" w:cs="宋体"/>
          <w:sz w:val="21"/>
        </w:rPr>
      </w:pPr>
      <w:r>
        <w:rPr>
          <w:rFonts w:hint="eastAsia" w:hAnsi="宋体" w:cs="宋体"/>
          <w:sz w:val="21"/>
        </w:rPr>
        <w:t>　第五章　响应文件组成</w:t>
      </w:r>
    </w:p>
    <w:p>
      <w:pPr>
        <w:pStyle w:val="17"/>
        <w:spacing w:line="400" w:lineRule="exact"/>
        <w:ind w:firstLine="420" w:firstLineChars="200"/>
        <w:rPr>
          <w:rFonts w:hAnsi="宋体" w:cs="宋体"/>
          <w:sz w:val="21"/>
        </w:rPr>
      </w:pPr>
      <w:r>
        <w:rPr>
          <w:rFonts w:hint="eastAsia" w:hAnsi="宋体" w:cs="宋体"/>
          <w:sz w:val="21"/>
        </w:rPr>
        <w:t>第二部分　技术部分</w:t>
      </w:r>
    </w:p>
    <w:p>
      <w:pPr>
        <w:pStyle w:val="17"/>
        <w:spacing w:line="400" w:lineRule="exact"/>
        <w:ind w:firstLine="420" w:firstLineChars="200"/>
        <w:rPr>
          <w:rFonts w:hAnsi="宋体" w:cs="宋体"/>
          <w:sz w:val="21"/>
        </w:rPr>
      </w:pPr>
      <w:r>
        <w:rPr>
          <w:rFonts w:hint="eastAsia" w:hAnsi="宋体" w:cs="宋体"/>
          <w:sz w:val="21"/>
        </w:rPr>
        <w:t>　第六章　项目采购需求</w:t>
      </w:r>
    </w:p>
    <w:p>
      <w:pPr>
        <w:pStyle w:val="17"/>
        <w:spacing w:line="400" w:lineRule="exact"/>
        <w:ind w:firstLine="420" w:firstLineChars="200"/>
        <w:rPr>
          <w:rFonts w:hAnsi="宋体" w:cs="宋体"/>
          <w:sz w:val="21"/>
        </w:rPr>
      </w:pPr>
      <w:r>
        <w:rPr>
          <w:rFonts w:hAnsi="宋体" w:cs="宋体"/>
          <w:sz w:val="21"/>
        </w:rPr>
        <w:t>8.2</w:t>
      </w:r>
      <w:r>
        <w:rPr>
          <w:rFonts w:hint="eastAsia" w:hAnsi="宋体" w:cs="宋体"/>
          <w:sz w:val="21"/>
        </w:rPr>
        <w:t>　磋商须知前附表规定的提交首次响应文件截止时间前，对磋商文件进行澄清或者修改的内容，为磋商文件的组成部分。</w:t>
      </w:r>
    </w:p>
    <w:p>
      <w:pPr>
        <w:pStyle w:val="17"/>
        <w:spacing w:line="400" w:lineRule="exact"/>
        <w:ind w:firstLine="420" w:firstLineChars="200"/>
        <w:rPr>
          <w:rFonts w:hAnsi="宋体" w:cs="宋体"/>
          <w:sz w:val="21"/>
        </w:rPr>
      </w:pPr>
      <w:r>
        <w:rPr>
          <w:rFonts w:hAnsi="宋体" w:cs="宋体"/>
          <w:sz w:val="21"/>
        </w:rPr>
        <w:t>8.3</w:t>
      </w:r>
      <w:r>
        <w:rPr>
          <w:rFonts w:hint="eastAsia" w:hAnsi="宋体" w:cs="宋体"/>
          <w:sz w:val="21"/>
        </w:rPr>
        <w:t>　磋商小组根据与供应商磋商情况可能实质性变动的内容，包括采购需求中的技术、服务要求以及合同草案条款，对磋商文件作出的实质性变动是磋商文件的有效组成部分。</w:t>
      </w:r>
    </w:p>
    <w:p>
      <w:pPr>
        <w:pStyle w:val="17"/>
        <w:spacing w:line="400" w:lineRule="exact"/>
        <w:ind w:firstLine="420" w:firstLineChars="200"/>
        <w:rPr>
          <w:rFonts w:hAnsi="宋体" w:cs="宋体"/>
          <w:sz w:val="21"/>
        </w:rPr>
      </w:pPr>
      <w:r>
        <w:rPr>
          <w:rFonts w:hAnsi="宋体" w:cs="宋体"/>
          <w:sz w:val="21"/>
        </w:rPr>
        <w:t>8.4</w:t>
      </w:r>
      <w:r>
        <w:rPr>
          <w:rFonts w:hint="eastAsia" w:hAnsi="宋体" w:cs="宋体"/>
          <w:sz w:val="21"/>
        </w:rPr>
        <w:t>　供应商应仔细阅读磋商文件的全部内容，按照磋商文件要求编制响应文件。任何对磋商文件的忽略或误解不能作为响应文件存在缺陷或瑕疵的理由，其风险由供应商承担。</w:t>
      </w:r>
    </w:p>
    <w:p>
      <w:pPr>
        <w:pStyle w:val="17"/>
        <w:spacing w:line="400" w:lineRule="exact"/>
        <w:ind w:firstLine="420" w:firstLineChars="200"/>
        <w:rPr>
          <w:rFonts w:hAnsi="宋体" w:cs="宋体"/>
          <w:sz w:val="21"/>
        </w:rPr>
      </w:pPr>
      <w:r>
        <w:rPr>
          <w:rFonts w:hAnsi="宋体" w:cs="宋体"/>
          <w:sz w:val="21"/>
        </w:rPr>
        <w:t xml:space="preserve">10. </w:t>
      </w:r>
      <w:r>
        <w:rPr>
          <w:rFonts w:hint="eastAsia" w:hAnsi="宋体" w:cs="宋体"/>
          <w:sz w:val="21"/>
        </w:rPr>
        <w:t>磋商文件的澄清或者修改</w:t>
      </w:r>
    </w:p>
    <w:p>
      <w:pPr>
        <w:pStyle w:val="17"/>
        <w:spacing w:line="400" w:lineRule="exact"/>
        <w:ind w:firstLine="420" w:firstLineChars="200"/>
        <w:rPr>
          <w:rFonts w:hAnsi="宋体" w:cs="宋体"/>
          <w:sz w:val="21"/>
        </w:rPr>
      </w:pPr>
      <w:r>
        <w:rPr>
          <w:rFonts w:hAnsi="宋体" w:cs="宋体"/>
          <w:sz w:val="21"/>
        </w:rPr>
        <w:t>10.1</w:t>
      </w:r>
      <w:r>
        <w:rPr>
          <w:rFonts w:hint="eastAsia" w:hAnsi="宋体" w:cs="宋体"/>
          <w:sz w:val="21"/>
        </w:rPr>
        <w:t>　在磋商须知前附表规定的提交首次响应文件截止之日前，采购人、采购代理机构或者磋商小组可以对已发出的磋商文件进行必要的澄清或者修改。</w:t>
      </w:r>
    </w:p>
    <w:p>
      <w:pPr>
        <w:pStyle w:val="17"/>
        <w:spacing w:line="400" w:lineRule="exact"/>
        <w:ind w:firstLine="420" w:firstLineChars="200"/>
        <w:rPr>
          <w:rFonts w:hAnsi="宋体" w:cs="宋体"/>
          <w:sz w:val="21"/>
        </w:rPr>
      </w:pPr>
      <w:r>
        <w:rPr>
          <w:rFonts w:hAnsi="宋体" w:cs="宋体"/>
          <w:sz w:val="21"/>
        </w:rPr>
        <w:t>10.2</w:t>
      </w:r>
      <w:r>
        <w:rPr>
          <w:rFonts w:hint="eastAsia" w:hAnsi="宋体" w:cs="宋体"/>
          <w:sz w:val="21"/>
        </w:rPr>
        <w:t>　澄清或者修改的内容可能影响响应文件编制的，采购人、采购代理机构应当在磋商须知前附表规定的提交首次响应文件截止之日</w:t>
      </w:r>
      <w:r>
        <w:rPr>
          <w:rFonts w:hAnsi="宋体" w:cs="宋体"/>
          <w:sz w:val="21"/>
        </w:rPr>
        <w:t>5</w:t>
      </w:r>
      <w:r>
        <w:rPr>
          <w:rFonts w:hint="eastAsia" w:hAnsi="宋体" w:cs="宋体"/>
          <w:sz w:val="21"/>
        </w:rPr>
        <w:t>日前，以书面形式通知所有接收磋商文件的供应商，不足</w:t>
      </w:r>
      <w:r>
        <w:rPr>
          <w:rFonts w:hAnsi="宋体" w:cs="宋体"/>
          <w:sz w:val="21"/>
        </w:rPr>
        <w:t>5</w:t>
      </w:r>
      <w:r>
        <w:rPr>
          <w:rFonts w:hint="eastAsia" w:hAnsi="宋体" w:cs="宋体"/>
          <w:sz w:val="21"/>
        </w:rPr>
        <w:t>日的，顺延供应商提交首次响应文件截止时间。</w:t>
      </w:r>
    </w:p>
    <w:p>
      <w:pPr>
        <w:pStyle w:val="17"/>
        <w:spacing w:line="400" w:lineRule="exact"/>
        <w:ind w:firstLine="420" w:firstLineChars="200"/>
        <w:rPr>
          <w:rFonts w:hAnsi="宋体" w:cs="宋体"/>
          <w:sz w:val="21"/>
        </w:rPr>
      </w:pPr>
      <w:r>
        <w:rPr>
          <w:rFonts w:hAnsi="宋体" w:cs="宋体"/>
          <w:sz w:val="21"/>
        </w:rPr>
        <w:t>11.</w:t>
      </w:r>
      <w:r>
        <w:rPr>
          <w:rFonts w:hint="eastAsia" w:hAnsi="宋体" w:cs="宋体"/>
          <w:sz w:val="21"/>
        </w:rPr>
        <w:t>偏离</w:t>
      </w:r>
    </w:p>
    <w:p>
      <w:pPr>
        <w:pStyle w:val="17"/>
        <w:spacing w:line="400" w:lineRule="exact"/>
        <w:ind w:firstLine="420" w:firstLineChars="200"/>
        <w:rPr>
          <w:rFonts w:hAnsi="宋体" w:cs="宋体"/>
          <w:sz w:val="21"/>
        </w:rPr>
      </w:pPr>
      <w:r>
        <w:rPr>
          <w:rFonts w:hAnsi="宋体" w:cs="宋体"/>
          <w:sz w:val="21"/>
        </w:rPr>
        <w:t>11.1</w:t>
      </w:r>
      <w:r>
        <w:rPr>
          <w:rFonts w:hint="eastAsia" w:hAnsi="宋体" w:cs="宋体"/>
          <w:sz w:val="21"/>
        </w:rPr>
        <w:t>　本条所称偏离为响应文件对磋商文件的偏离，即不满足或不响应磋商文件的要求。偏离分为实质性和非实质性要求条款偏离。</w:t>
      </w:r>
    </w:p>
    <w:p>
      <w:pPr>
        <w:pStyle w:val="17"/>
        <w:spacing w:line="400" w:lineRule="exact"/>
        <w:ind w:firstLine="420" w:firstLineChars="200"/>
        <w:rPr>
          <w:rFonts w:hAnsi="宋体" w:cs="宋体"/>
          <w:sz w:val="21"/>
        </w:rPr>
      </w:pPr>
      <w:r>
        <w:rPr>
          <w:rFonts w:hAnsi="宋体" w:cs="宋体"/>
          <w:sz w:val="21"/>
        </w:rPr>
        <w:t>11.2</w:t>
      </w:r>
      <w:r>
        <w:rPr>
          <w:rFonts w:hint="eastAsia" w:hAnsi="宋体" w:cs="宋体"/>
          <w:sz w:val="21"/>
        </w:rPr>
        <w:t>　除采购法律法规相关规定外，磋商文件中用“拒绝”“不接受”“无效”“不得”“必须”“应当”等文字规定（仅限标注“★”）或标注“★”符号的条款为实质性要求条款（即重要条款），对其中任何一条的偏离，在评审时将其视为无效响应。</w:t>
      </w:r>
    </w:p>
    <w:p>
      <w:pPr>
        <w:pStyle w:val="17"/>
        <w:spacing w:line="400" w:lineRule="exact"/>
        <w:ind w:firstLine="420" w:firstLineChars="200"/>
        <w:rPr>
          <w:rFonts w:hAnsi="宋体" w:cs="宋体"/>
          <w:sz w:val="21"/>
        </w:rPr>
      </w:pPr>
      <w:r>
        <w:rPr>
          <w:rFonts w:hint="eastAsia" w:hAnsi="宋体" w:cs="宋体"/>
          <w:sz w:val="21"/>
        </w:rPr>
        <w:t>三、响应文件</w:t>
      </w:r>
    </w:p>
    <w:p>
      <w:pPr>
        <w:pStyle w:val="17"/>
        <w:spacing w:line="400" w:lineRule="exact"/>
        <w:ind w:firstLine="420" w:firstLineChars="200"/>
        <w:rPr>
          <w:rFonts w:hAnsi="宋体" w:cs="宋体"/>
          <w:sz w:val="21"/>
        </w:rPr>
      </w:pPr>
      <w:r>
        <w:rPr>
          <w:rFonts w:hAnsi="宋体" w:cs="宋体"/>
          <w:sz w:val="21"/>
        </w:rPr>
        <w:t>12.</w:t>
      </w:r>
      <w:r>
        <w:rPr>
          <w:rFonts w:hint="eastAsia" w:hAnsi="宋体" w:cs="宋体"/>
          <w:sz w:val="21"/>
        </w:rPr>
        <w:t>一般要求</w:t>
      </w:r>
    </w:p>
    <w:p>
      <w:pPr>
        <w:pStyle w:val="17"/>
        <w:spacing w:line="400" w:lineRule="exact"/>
        <w:ind w:firstLine="420" w:firstLineChars="200"/>
        <w:rPr>
          <w:rFonts w:hAnsi="宋体" w:cs="宋体"/>
          <w:sz w:val="21"/>
        </w:rPr>
      </w:pPr>
      <w:r>
        <w:rPr>
          <w:rFonts w:hAnsi="宋体" w:cs="宋体"/>
          <w:sz w:val="21"/>
        </w:rPr>
        <w:t>12.1</w:t>
      </w:r>
      <w:r>
        <w:rPr>
          <w:rFonts w:hint="eastAsia" w:hAnsi="宋体" w:cs="宋体"/>
          <w:sz w:val="21"/>
        </w:rPr>
        <w:t>　供应商应仔细阅读磋商文件的所有内容，按磋商文件的要求编制响应文件，并保证所提供的全部资料的真实性，以使其响应文件对磋商文件做出实质性的响应。</w:t>
      </w:r>
    </w:p>
    <w:p>
      <w:pPr>
        <w:pStyle w:val="17"/>
        <w:spacing w:line="400" w:lineRule="exact"/>
        <w:ind w:firstLine="420" w:firstLineChars="200"/>
        <w:rPr>
          <w:rFonts w:hAnsi="宋体" w:cs="宋体"/>
          <w:sz w:val="21"/>
        </w:rPr>
      </w:pPr>
      <w:r>
        <w:rPr>
          <w:rFonts w:hAnsi="宋体" w:cs="宋体"/>
          <w:sz w:val="21"/>
        </w:rPr>
        <w:t>12.2</w:t>
      </w:r>
      <w:r>
        <w:rPr>
          <w:rFonts w:hint="eastAsia" w:hAnsi="宋体" w:cs="宋体"/>
          <w:sz w:val="21"/>
        </w:rPr>
        <w:t>　供应商提交的响应文件及供应商与采购人或采购代理机构、磋商小组就有关磋商的所有来往函电必须使用中文。供应商可以提交其他语言的资料，但应附中文注释，在有差异时以中文为准。</w:t>
      </w:r>
    </w:p>
    <w:p>
      <w:pPr>
        <w:pStyle w:val="17"/>
        <w:spacing w:line="400" w:lineRule="exact"/>
        <w:ind w:firstLine="420" w:firstLineChars="200"/>
        <w:rPr>
          <w:rFonts w:hAnsi="宋体" w:cs="宋体"/>
          <w:sz w:val="21"/>
        </w:rPr>
      </w:pPr>
      <w:r>
        <w:rPr>
          <w:rFonts w:hAnsi="宋体" w:cs="宋体"/>
          <w:sz w:val="21"/>
        </w:rPr>
        <w:t>12.3</w:t>
      </w:r>
      <w:r>
        <w:rPr>
          <w:rFonts w:hint="eastAsia" w:hAnsi="宋体" w:cs="宋体"/>
          <w:sz w:val="21"/>
        </w:rPr>
        <w:t>　除技术要求另有规定外，本文件所要求使用的计量单位均采用国家法定的度、量、衡标准单位计量。未列明时亦默认为我国法定计量单位。</w:t>
      </w:r>
    </w:p>
    <w:p>
      <w:pPr>
        <w:pStyle w:val="17"/>
        <w:spacing w:line="400" w:lineRule="exact"/>
        <w:ind w:firstLine="420" w:firstLineChars="200"/>
        <w:rPr>
          <w:rFonts w:hAnsi="宋体" w:cs="宋体"/>
          <w:sz w:val="21"/>
        </w:rPr>
      </w:pPr>
      <w:r>
        <w:rPr>
          <w:rFonts w:hAnsi="宋体" w:cs="宋体"/>
          <w:sz w:val="21"/>
        </w:rPr>
        <w:t>12.4</w:t>
      </w:r>
      <w:r>
        <w:rPr>
          <w:rFonts w:hint="eastAsia" w:hAnsi="宋体" w:cs="宋体"/>
          <w:sz w:val="21"/>
        </w:rPr>
        <w:t>　供应商应按磋商文件中提供的响应文件格式填写。</w:t>
      </w:r>
    </w:p>
    <w:p>
      <w:pPr>
        <w:pStyle w:val="17"/>
        <w:spacing w:line="400" w:lineRule="exact"/>
        <w:ind w:firstLine="420" w:firstLineChars="200"/>
        <w:rPr>
          <w:rFonts w:hAnsi="宋体" w:cs="宋体"/>
          <w:sz w:val="21"/>
        </w:rPr>
      </w:pPr>
      <w:r>
        <w:rPr>
          <w:rFonts w:hAnsi="宋体" w:cs="宋体"/>
          <w:sz w:val="21"/>
        </w:rPr>
        <w:t>12.5</w:t>
      </w:r>
      <w:r>
        <w:rPr>
          <w:rFonts w:hint="eastAsia" w:hAnsi="宋体" w:cs="宋体"/>
          <w:sz w:val="21"/>
        </w:rPr>
        <w:t>　响应文件应采用书面形式，磋商文件中要求提供电子版的，必须按要求提供。</w:t>
      </w:r>
    </w:p>
    <w:p>
      <w:pPr>
        <w:pStyle w:val="17"/>
        <w:spacing w:line="400" w:lineRule="exact"/>
        <w:ind w:firstLine="422" w:firstLineChars="200"/>
        <w:rPr>
          <w:rFonts w:hAnsi="宋体" w:cs="宋体"/>
          <w:b/>
          <w:sz w:val="21"/>
        </w:rPr>
      </w:pPr>
      <w:r>
        <w:rPr>
          <w:rFonts w:hAnsi="宋体" w:cs="宋体"/>
          <w:b/>
          <w:sz w:val="21"/>
        </w:rPr>
        <w:t>13.</w:t>
      </w:r>
      <w:r>
        <w:rPr>
          <w:rFonts w:hint="eastAsia" w:hAnsi="宋体" w:cs="宋体"/>
          <w:b/>
          <w:sz w:val="21"/>
        </w:rPr>
        <w:t>响应文件的组成</w:t>
      </w:r>
    </w:p>
    <w:p>
      <w:pPr>
        <w:pStyle w:val="17"/>
        <w:spacing w:line="400" w:lineRule="exact"/>
        <w:ind w:firstLine="422" w:firstLineChars="200"/>
        <w:rPr>
          <w:rFonts w:hAnsi="宋体" w:cs="宋体"/>
          <w:b/>
          <w:sz w:val="21"/>
        </w:rPr>
      </w:pPr>
      <w:r>
        <w:rPr>
          <w:rFonts w:hAnsi="宋体" w:cs="宋体"/>
          <w:b/>
          <w:sz w:val="21"/>
        </w:rPr>
        <w:t>13.1</w:t>
      </w:r>
      <w:r>
        <w:rPr>
          <w:rFonts w:hint="eastAsia" w:hAnsi="宋体" w:cs="宋体"/>
          <w:b/>
          <w:sz w:val="21"/>
        </w:rPr>
        <w:t>　响应文件应包括但不限于下列内容：以下标注必须提供的内容，供应商必须按照要求提供相关材料，否则响应文件按无效处理。</w:t>
      </w:r>
    </w:p>
    <w:p>
      <w:pPr>
        <w:pStyle w:val="17"/>
        <w:spacing w:line="400" w:lineRule="exact"/>
        <w:ind w:firstLine="422" w:firstLineChars="200"/>
        <w:rPr>
          <w:rFonts w:hAnsi="宋体" w:cs="宋体"/>
          <w:b/>
          <w:sz w:val="21"/>
        </w:rPr>
      </w:pPr>
      <w:r>
        <w:rPr>
          <w:rFonts w:hAnsi="宋体" w:cs="宋体"/>
          <w:b/>
          <w:sz w:val="21"/>
        </w:rPr>
        <w:t>13.1.1</w:t>
      </w:r>
      <w:r>
        <w:rPr>
          <w:rFonts w:hint="eastAsia" w:hAnsi="宋体" w:cs="宋体"/>
          <w:b/>
          <w:sz w:val="21"/>
        </w:rPr>
        <w:t>　商务部分</w:t>
      </w:r>
    </w:p>
    <w:p>
      <w:pPr>
        <w:pStyle w:val="17"/>
        <w:spacing w:line="400" w:lineRule="exact"/>
        <w:ind w:firstLine="422" w:firstLineChars="200"/>
        <w:rPr>
          <w:rFonts w:hAnsi="宋体" w:cs="宋体"/>
          <w:sz w:val="21"/>
        </w:rPr>
      </w:pPr>
      <w:r>
        <w:rPr>
          <w:rFonts w:hint="eastAsia" w:hAnsi="宋体" w:cs="宋体"/>
          <w:b/>
          <w:sz w:val="21"/>
        </w:rPr>
        <w:t>★</w:t>
      </w:r>
      <w:r>
        <w:rPr>
          <w:rFonts w:hint="eastAsia" w:hAnsi="宋体" w:cs="宋体"/>
          <w:sz w:val="21"/>
        </w:rPr>
        <w:t>（</w:t>
      </w:r>
      <w:r>
        <w:rPr>
          <w:rFonts w:hAnsi="宋体" w:cs="宋体"/>
          <w:sz w:val="21"/>
        </w:rPr>
        <w:t>1</w:t>
      </w:r>
      <w:r>
        <w:rPr>
          <w:rFonts w:hint="eastAsia" w:hAnsi="宋体" w:cs="宋体"/>
          <w:b/>
          <w:bCs/>
          <w:sz w:val="21"/>
        </w:rPr>
        <w:t>）磋商响应声明函</w:t>
      </w:r>
      <w:r>
        <w:rPr>
          <w:rFonts w:hint="eastAsia" w:hAnsi="宋体" w:cs="宋体"/>
          <w:sz w:val="21"/>
        </w:rPr>
        <w:t>（供应商代表是法定代表人的，应提供法定代表人身份证复印件；供应商代表不是法定代表人的，除提供供应商代表身份证复印件外，还应当提供法定代表人身份证复印件和授权委托书）（格式见本磋商文件第五章）。</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390" w:firstLineChars="186"/>
        <w:rPr>
          <w:rFonts w:hAnsi="宋体" w:cs="宋体"/>
          <w:sz w:val="21"/>
        </w:rPr>
      </w:pPr>
      <w:r>
        <w:rPr>
          <w:rFonts w:hint="eastAsia" w:hAnsi="宋体" w:cs="宋体"/>
          <w:sz w:val="21"/>
        </w:rPr>
        <w:t>★（</w:t>
      </w:r>
      <w:r>
        <w:rPr>
          <w:rFonts w:hAnsi="宋体" w:cs="宋体"/>
          <w:sz w:val="21"/>
        </w:rPr>
        <w:t>2</w:t>
      </w:r>
      <w:r>
        <w:rPr>
          <w:rFonts w:hint="eastAsia" w:hAnsi="宋体" w:cs="宋体"/>
          <w:sz w:val="21"/>
        </w:rPr>
        <w:t>）</w:t>
      </w:r>
      <w:r>
        <w:rPr>
          <w:rFonts w:hint="eastAsia" w:hAnsi="宋体" w:cs="宋体"/>
          <w:b/>
          <w:bCs/>
          <w:sz w:val="21"/>
        </w:rPr>
        <w:t>报价一览表及分项价格表</w:t>
      </w:r>
      <w:r>
        <w:rPr>
          <w:rFonts w:hint="eastAsia" w:hAnsi="宋体" w:cs="宋体"/>
          <w:sz w:val="21"/>
        </w:rPr>
        <w:t>（格式见本磋商文件第五章）。</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ind w:firstLine="420" w:firstLineChars="200"/>
      </w:pPr>
      <w:r>
        <w:rPr>
          <w:rFonts w:hint="eastAsia"/>
        </w:rPr>
        <w:t>★（</w:t>
      </w:r>
      <w:r>
        <w:t>3</w:t>
      </w:r>
      <w:r>
        <w:rPr>
          <w:rFonts w:hint="eastAsia"/>
        </w:rPr>
        <w:t>）</w:t>
      </w:r>
      <w:r>
        <w:rPr>
          <w:rFonts w:hint="eastAsia"/>
          <w:b/>
          <w:bCs/>
        </w:rPr>
        <w:t>磋商保证金缴纳证明</w:t>
      </w:r>
      <w:r>
        <w:rPr>
          <w:rFonts w:hint="eastAsia"/>
        </w:rPr>
        <w:t>。</w:t>
      </w:r>
      <w:r>
        <w:rPr>
          <w:rFonts w:hAnsi="宋体" w:cs="宋体"/>
          <w:b/>
        </w:rPr>
        <w:t>(</w:t>
      </w:r>
      <w:r>
        <w:rPr>
          <w:rFonts w:hint="eastAsia" w:hAnsi="宋体" w:cs="宋体"/>
          <w:b/>
        </w:rPr>
        <w:t>必须提供，否则响应文件按无效响应处理</w:t>
      </w:r>
      <w:r>
        <w:rPr>
          <w:rFonts w:hint="eastAsia" w:hAnsi="宋体" w:cs="宋体"/>
        </w:rPr>
        <w:t>）</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4</w:t>
      </w:r>
      <w:r>
        <w:rPr>
          <w:rFonts w:hint="eastAsia" w:hAnsi="宋体" w:cs="宋体"/>
          <w:b/>
          <w:sz w:val="21"/>
        </w:rPr>
        <w:t>）商务条款偏离表</w:t>
      </w:r>
      <w:r>
        <w:rPr>
          <w:rFonts w:hint="eastAsia" w:hAnsi="宋体" w:cs="宋体"/>
          <w:sz w:val="21"/>
        </w:rPr>
        <w:t>（供应商填报该表时，应按第六章《项目采购需求》中的商务条款要求，结合自身响应情况对商务条款逐条响应，未逐条响应的视为磋商无效。）（格式见本磋商文件第五章）。</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5</w:t>
      </w:r>
      <w:r>
        <w:rPr>
          <w:rFonts w:hint="eastAsia" w:hAnsi="宋体" w:cs="宋体"/>
          <w:b/>
          <w:sz w:val="21"/>
        </w:rPr>
        <w:t>）供应商符合资格条件的证明文件：</w:t>
      </w:r>
    </w:p>
    <w:p>
      <w:pPr>
        <w:pStyle w:val="17"/>
        <w:spacing w:line="400" w:lineRule="exact"/>
        <w:ind w:firstLine="420" w:firstLineChars="200"/>
        <w:rPr>
          <w:rFonts w:hAnsi="宋体" w:cs="宋体"/>
          <w:sz w:val="21"/>
        </w:rPr>
      </w:pPr>
      <w:r>
        <w:rPr>
          <w:rFonts w:hint="eastAsia" w:hAnsi="宋体" w:cs="宋体"/>
          <w:sz w:val="21"/>
        </w:rPr>
        <w:t>①供应商基本情况表（格式见本磋商文件第五章）；</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cs="宋体"/>
          <w:sz w:val="21"/>
        </w:rPr>
      </w:pPr>
      <w:r>
        <w:rPr>
          <w:rFonts w:hint="eastAsia" w:hAnsi="宋体" w:cs="宋体"/>
          <w:sz w:val="21"/>
        </w:rPr>
        <w:t>②供应商有效的新版“营业执照”或《事业单位法人证书》或其他依法成立组织的证明文件（必须具有，如能够在线查询的材料，请提供国家有关部门规定查询的网址链接）；</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cs="宋体"/>
          <w:sz w:val="21"/>
        </w:rPr>
      </w:pPr>
      <w:r>
        <w:rPr>
          <w:rFonts w:hAnsi="宋体" w:cs="宋体"/>
          <w:sz w:val="21"/>
        </w:rPr>
        <w:fldChar w:fldCharType="begin"/>
      </w:r>
      <w:r>
        <w:rPr>
          <w:rFonts w:hAnsi="宋体" w:cs="宋体"/>
          <w:sz w:val="21"/>
        </w:rPr>
        <w:instrText xml:space="preserve"> = 3 \* GB3 </w:instrText>
      </w:r>
      <w:r>
        <w:rPr>
          <w:rFonts w:hAnsi="宋体" w:cs="宋体"/>
          <w:sz w:val="21"/>
        </w:rPr>
        <w:fldChar w:fldCharType="separate"/>
      </w:r>
      <w:r>
        <w:rPr>
          <w:rFonts w:hint="eastAsia" w:hAnsi="宋体" w:cs="宋体"/>
          <w:sz w:val="21"/>
        </w:rPr>
        <w:t>③</w:t>
      </w:r>
      <w:r>
        <w:rPr>
          <w:rFonts w:hAnsi="宋体" w:cs="宋体"/>
          <w:sz w:val="21"/>
        </w:rPr>
        <w:fldChar w:fldCharType="end"/>
      </w:r>
      <w:r>
        <w:rPr>
          <w:rFonts w:hint="eastAsia" w:hAnsi="宋体" w:cs="宋体"/>
          <w:sz w:val="21"/>
        </w:rPr>
        <w:t>供应商</w:t>
      </w:r>
      <w:r>
        <w:rPr>
          <w:rFonts w:hAnsi="宋体" w:cs="宋体"/>
          <w:sz w:val="21"/>
        </w:rPr>
        <w:t>2023</w:t>
      </w:r>
      <w:r>
        <w:rPr>
          <w:rFonts w:hint="eastAsia" w:hAnsi="宋体" w:cs="宋体"/>
          <w:sz w:val="21"/>
        </w:rPr>
        <w:t>年度的财务状况报告复印件，如供应商为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cs="宋体"/>
          <w:sz w:val="21"/>
        </w:rPr>
      </w:pPr>
      <w:r>
        <w:rPr>
          <w:rFonts w:hint="eastAsia" w:hAnsi="宋体" w:cs="宋体"/>
          <w:sz w:val="21"/>
        </w:rPr>
        <w:t>④响应文件递交截止之日前半年内供应商连续三个月的依法纳税的依法缴纳税费或依法免缴税费的证明（复印件）；供应商无纳税记录或为新成立公司，应提供由供应商所在地主管税务部门出具的《依法纳税或依法免税证明》（复印件）；</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cs="宋体"/>
          <w:sz w:val="21"/>
        </w:rPr>
      </w:pPr>
      <w:r>
        <w:rPr>
          <w:rFonts w:hint="eastAsia" w:hAnsi="宋体" w:cs="宋体"/>
          <w:sz w:val="21"/>
        </w:rPr>
        <w:t>⑤响应文件递交截止之日前半年内供应商连续三个月的依法缴纳社保费的缴费凭证（复印件）；供应商无缴费记录或为新成立公司，应提供由供应商所在地社保部门或税务部门出具的《依法缴纳或依法免缴社保费证明》（复印件）；</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cs="宋体"/>
        </w:rPr>
      </w:pPr>
      <w:r>
        <w:rPr>
          <w:rFonts w:hint="eastAsia" w:hAnsi="宋体" w:cs="宋体"/>
          <w:sz w:val="21"/>
        </w:rPr>
        <w:t>⑥供应商参加采购活动前三年内在经营活动中没有重大违法记录的书面声明（格式见本磋商文件第五章）；</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rPr>
      </w:pPr>
      <w:r>
        <w:rPr>
          <w:rFonts w:hint="eastAsia" w:hAnsi="宋体" w:cs="宋体"/>
          <w:sz w:val="21"/>
        </w:rPr>
        <w:t>★（</w:t>
      </w:r>
      <w:r>
        <w:rPr>
          <w:rFonts w:hAnsi="宋体" w:cs="宋体"/>
          <w:sz w:val="21"/>
        </w:rPr>
        <w:t>6</w:t>
      </w:r>
      <w:r>
        <w:rPr>
          <w:rFonts w:hint="eastAsia" w:hAnsi="宋体" w:cs="宋体"/>
          <w:sz w:val="21"/>
        </w:rPr>
        <w:t>）本项目为中小企业预留项目，参加本项目磋商的供应商必须为中小微企业，或监狱企业，或残疾人福利性单位，否则竞标无效。供应商应符合以上其中一项资格，并根据情况提供材料（</w:t>
      </w:r>
      <w:r>
        <w:rPr>
          <w:rFonts w:hint="eastAsia" w:hAnsi="宋体" w:cs="宋体"/>
          <w:b/>
          <w:sz w:val="21"/>
        </w:rPr>
        <w:t>必须提供，否则响应文件按无效响应处理</w:t>
      </w:r>
      <w:r>
        <w:rPr>
          <w:rFonts w:hint="eastAsia" w:hAnsi="宋体"/>
          <w:sz w:val="21"/>
        </w:rPr>
        <w:t>）</w:t>
      </w:r>
      <w:r>
        <w:rPr>
          <w:rFonts w:hint="eastAsia" w:hAnsi="宋体"/>
        </w:rPr>
        <w:t>：</w:t>
      </w:r>
    </w:p>
    <w:p>
      <w:pPr>
        <w:snapToGrid w:val="0"/>
        <w:spacing w:line="400" w:lineRule="exact"/>
        <w:ind w:firstLine="420" w:firstLineChars="200"/>
        <w:jc w:val="left"/>
        <w:rPr>
          <w:rFonts w:ascii="宋体" w:cs="Times New Roman"/>
        </w:rPr>
      </w:pPr>
      <w:r>
        <w:rPr>
          <w:rFonts w:ascii="宋体" w:hAnsi="宋体" w:cs="Times New Roman"/>
        </w:rPr>
        <w:t>1</w:t>
      </w:r>
      <w:r>
        <w:rPr>
          <w:rFonts w:hint="eastAsia" w:ascii="宋体" w:hAnsi="宋体" w:cs="Times New Roman"/>
        </w:rPr>
        <w:t>）《中小企业声明函》（格式后附）；</w:t>
      </w:r>
    </w:p>
    <w:p>
      <w:pPr>
        <w:snapToGrid w:val="0"/>
        <w:spacing w:line="400" w:lineRule="exact"/>
        <w:ind w:firstLine="420" w:firstLineChars="200"/>
        <w:jc w:val="left"/>
        <w:rPr>
          <w:rFonts w:ascii="宋体" w:cs="Times New Roman"/>
        </w:rPr>
      </w:pPr>
      <w:r>
        <w:rPr>
          <w:rFonts w:ascii="宋体" w:hAnsi="宋体" w:cs="Times New Roman"/>
        </w:rPr>
        <w:t>2</w:t>
      </w:r>
      <w:r>
        <w:rPr>
          <w:rFonts w:hint="eastAsia" w:ascii="宋体" w:hAnsi="宋体" w:cs="Times New Roman"/>
        </w:rPr>
        <w:t>）《残疾人福利性单位声明函》（格式后附）；</w:t>
      </w:r>
    </w:p>
    <w:p>
      <w:pPr>
        <w:pStyle w:val="17"/>
        <w:spacing w:line="400" w:lineRule="exact"/>
        <w:ind w:firstLine="420" w:firstLineChars="200"/>
        <w:rPr>
          <w:rFonts w:hAnsi="宋体" w:cs="宋体"/>
          <w:sz w:val="21"/>
        </w:rPr>
      </w:pPr>
      <w:r>
        <w:rPr>
          <w:rFonts w:hAnsi="宋体"/>
          <w:kern w:val="2"/>
          <w:sz w:val="21"/>
        </w:rPr>
        <w:t>3</w:t>
      </w:r>
      <w:r>
        <w:rPr>
          <w:rFonts w:hint="eastAsia" w:hAnsi="宋体"/>
          <w:kern w:val="2"/>
          <w:sz w:val="21"/>
        </w:rPr>
        <w:t>）由省级或以上监狱管理局、戒毒管理局（含新疆生产建设兵团）出具的属于监狱企业的证明文件。</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7</w:t>
      </w:r>
      <w:r>
        <w:rPr>
          <w:rFonts w:hint="eastAsia" w:hAnsi="宋体" w:cs="宋体"/>
          <w:sz w:val="21"/>
        </w:rPr>
        <w:t>）磋商须知前附表要求供应商须提供的其他资料</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8</w:t>
      </w:r>
      <w:r>
        <w:rPr>
          <w:rFonts w:hint="eastAsia" w:hAnsi="宋体" w:cs="宋体"/>
          <w:sz w:val="21"/>
        </w:rPr>
        <w:t>）供应商认为需提供的其他资料</w:t>
      </w:r>
    </w:p>
    <w:p>
      <w:pPr>
        <w:pStyle w:val="17"/>
        <w:spacing w:line="400" w:lineRule="exact"/>
        <w:ind w:firstLine="422" w:firstLineChars="200"/>
        <w:rPr>
          <w:rFonts w:hAnsi="宋体" w:cs="宋体"/>
          <w:b/>
          <w:sz w:val="21"/>
        </w:rPr>
      </w:pPr>
      <w:r>
        <w:rPr>
          <w:rFonts w:hAnsi="宋体" w:cs="宋体"/>
          <w:b/>
          <w:sz w:val="21"/>
        </w:rPr>
        <w:t>14.1.2</w:t>
      </w:r>
      <w:r>
        <w:rPr>
          <w:rFonts w:hint="eastAsia" w:hAnsi="宋体" w:cs="宋体"/>
          <w:b/>
          <w:sz w:val="21"/>
        </w:rPr>
        <w:t>　技术部分</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w:t>
      </w:r>
      <w:r>
        <w:rPr>
          <w:rFonts w:hAnsi="宋体" w:cs="宋体"/>
          <w:sz w:val="21"/>
        </w:rPr>
        <w:t xml:space="preserve"> </w:t>
      </w:r>
      <w:r>
        <w:rPr>
          <w:rFonts w:hint="eastAsia" w:hAnsi="宋体" w:cs="宋体"/>
          <w:sz w:val="21"/>
        </w:rPr>
        <w:t>服务方案。</w:t>
      </w:r>
    </w:p>
    <w:p>
      <w:pPr>
        <w:pStyle w:val="17"/>
        <w:spacing w:line="400" w:lineRule="exact"/>
        <w:ind w:firstLine="422" w:firstLineChars="200"/>
        <w:rPr>
          <w:rFonts w:hAnsi="宋体" w:cs="宋体"/>
          <w:sz w:val="21"/>
        </w:rPr>
      </w:pPr>
      <w:r>
        <w:rPr>
          <w:rFonts w:hint="eastAsia" w:hAnsi="宋体" w:cs="宋体"/>
          <w:b/>
          <w:sz w:val="21"/>
        </w:rPr>
        <w:t>★（</w:t>
      </w:r>
      <w:r>
        <w:rPr>
          <w:rFonts w:hAnsi="宋体" w:cs="宋体"/>
          <w:b/>
          <w:sz w:val="21"/>
        </w:rPr>
        <w:t>2</w:t>
      </w:r>
      <w:r>
        <w:rPr>
          <w:rFonts w:hint="eastAsia" w:hAnsi="宋体" w:cs="宋体"/>
          <w:b/>
          <w:sz w:val="21"/>
        </w:rPr>
        <w:t>）技术响应与偏离表</w:t>
      </w:r>
      <w:r>
        <w:rPr>
          <w:rFonts w:hint="eastAsia" w:hAnsi="宋体" w:cs="宋体"/>
          <w:sz w:val="21"/>
        </w:rPr>
        <w:t>（供应商填报该表时，应按第六章《项目采购需求》中的技术服务条款要求，结合自身响应情况对技术服务条款逐条响应，未逐条响应的视为磋商无效。）</w:t>
      </w:r>
      <w:r>
        <w:rPr>
          <w:rFonts w:hAnsi="宋体" w:cs="宋体"/>
          <w:b/>
          <w:sz w:val="21"/>
        </w:rPr>
        <w:t>(</w:t>
      </w:r>
      <w:r>
        <w:rPr>
          <w:rFonts w:hint="eastAsia" w:hAnsi="宋体" w:cs="宋体"/>
          <w:b/>
          <w:sz w:val="21"/>
        </w:rPr>
        <w:t>必须提供，否则响应文件按无效响应处理</w:t>
      </w:r>
      <w:r>
        <w:rPr>
          <w:rFonts w:hint="eastAsia" w:hAnsi="宋体" w:cs="宋体"/>
          <w:sz w:val="21"/>
        </w:rPr>
        <w:t>）</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）服务承诺</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4</w:t>
      </w:r>
      <w:r>
        <w:rPr>
          <w:rFonts w:hint="eastAsia" w:hAnsi="宋体" w:cs="宋体"/>
          <w:sz w:val="21"/>
        </w:rPr>
        <w:t>）投入人员情况一览表</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5</w:t>
      </w:r>
      <w:r>
        <w:rPr>
          <w:rFonts w:hint="eastAsia" w:hAnsi="宋体" w:cs="宋体"/>
          <w:sz w:val="21"/>
        </w:rPr>
        <w:t>）磋商标的物符合磋商文件要求的相关证明文件</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6</w:t>
      </w:r>
      <w:r>
        <w:rPr>
          <w:rFonts w:hint="eastAsia" w:hAnsi="宋体" w:cs="宋体"/>
          <w:sz w:val="21"/>
        </w:rPr>
        <w:t>）其他资料</w:t>
      </w:r>
    </w:p>
    <w:p>
      <w:pPr>
        <w:pStyle w:val="17"/>
        <w:spacing w:line="400" w:lineRule="exact"/>
        <w:ind w:firstLine="420" w:firstLineChars="200"/>
        <w:rPr>
          <w:rFonts w:hAnsi="宋体" w:cs="宋体"/>
          <w:sz w:val="21"/>
        </w:rPr>
      </w:pPr>
      <w:r>
        <w:rPr>
          <w:rFonts w:hAnsi="宋体" w:cs="宋体"/>
          <w:sz w:val="21"/>
        </w:rPr>
        <w:t>14.2</w:t>
      </w:r>
      <w:r>
        <w:rPr>
          <w:rFonts w:hint="eastAsia" w:hAnsi="宋体" w:cs="宋体"/>
          <w:sz w:val="21"/>
        </w:rPr>
        <w:t>　本项目是否要求提供样品的见磋商须知前附表。</w:t>
      </w:r>
    </w:p>
    <w:p>
      <w:pPr>
        <w:pStyle w:val="17"/>
        <w:spacing w:line="400" w:lineRule="exact"/>
        <w:ind w:firstLine="420" w:firstLineChars="200"/>
        <w:rPr>
          <w:rFonts w:hAnsi="宋体" w:cs="宋体"/>
          <w:sz w:val="21"/>
        </w:rPr>
      </w:pPr>
      <w:r>
        <w:rPr>
          <w:rFonts w:hAnsi="宋体" w:cs="宋体"/>
          <w:sz w:val="21"/>
        </w:rPr>
        <w:t>14.3</w:t>
      </w:r>
      <w:r>
        <w:rPr>
          <w:rFonts w:hint="eastAsia" w:hAnsi="宋体" w:cs="宋体"/>
          <w:sz w:val="21"/>
        </w:rPr>
        <w:t>　磋商须知前附表规定供应商在磋商时提供样品的，供应商有以下情形之一的，在磋商时将其视为无效响应文件。</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）未在磋商须知前附表规定的提交时间、地点提交的；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）供应商提供的样品与响应文件中型号、规格不一致的。</w:t>
      </w:r>
    </w:p>
    <w:p>
      <w:pPr>
        <w:pStyle w:val="17"/>
        <w:spacing w:line="400" w:lineRule="exact"/>
        <w:ind w:firstLine="420" w:firstLineChars="200"/>
        <w:rPr>
          <w:rFonts w:hAnsi="宋体" w:cs="宋体"/>
          <w:sz w:val="21"/>
        </w:rPr>
      </w:pPr>
      <w:r>
        <w:rPr>
          <w:rFonts w:hAnsi="宋体" w:cs="宋体"/>
          <w:sz w:val="21"/>
        </w:rPr>
        <w:t>14.4</w:t>
      </w:r>
      <w:r>
        <w:rPr>
          <w:rFonts w:hint="eastAsia" w:hAnsi="宋体" w:cs="宋体"/>
          <w:sz w:val="21"/>
        </w:rPr>
        <w:t>　在磋商过程中，供应商根据磋商小组书面形式要求提交的最后报价（或者重新提交的响应文件和最后报价）是响应文件的有效组成部分。</w:t>
      </w:r>
    </w:p>
    <w:p>
      <w:pPr>
        <w:pStyle w:val="17"/>
        <w:spacing w:line="400" w:lineRule="exact"/>
        <w:ind w:firstLine="420" w:firstLineChars="200"/>
        <w:rPr>
          <w:rFonts w:hAnsi="宋体" w:cs="宋体"/>
          <w:sz w:val="21"/>
        </w:rPr>
      </w:pPr>
      <w:r>
        <w:rPr>
          <w:rFonts w:hAnsi="宋体" w:cs="宋体"/>
          <w:sz w:val="21"/>
        </w:rPr>
        <w:t>14.5</w:t>
      </w:r>
      <w:r>
        <w:rPr>
          <w:rFonts w:hint="eastAsia" w:hAnsi="宋体" w:cs="宋体"/>
          <w:sz w:val="21"/>
        </w:rPr>
        <w:t>　磋商文件规定可能发生实质性变动的，供应商应当在《技术</w:t>
      </w:r>
      <w:r>
        <w:rPr>
          <w:rFonts w:hAnsi="宋体" w:cs="宋体"/>
          <w:sz w:val="21"/>
        </w:rPr>
        <w:t>/</w:t>
      </w:r>
      <w:r>
        <w:rPr>
          <w:rFonts w:hint="eastAsia" w:hAnsi="宋体" w:cs="宋体"/>
          <w:sz w:val="21"/>
        </w:rPr>
        <w:t>商务响应与偏离表》中的对应内容处注明。</w:t>
      </w:r>
    </w:p>
    <w:p>
      <w:pPr>
        <w:pStyle w:val="17"/>
        <w:spacing w:line="400" w:lineRule="exact"/>
        <w:ind w:firstLine="420" w:firstLineChars="200"/>
        <w:rPr>
          <w:rFonts w:hAnsi="宋体" w:cs="宋体"/>
          <w:sz w:val="21"/>
        </w:rPr>
      </w:pPr>
      <w:r>
        <w:rPr>
          <w:rFonts w:hAnsi="宋体" w:cs="宋体"/>
          <w:sz w:val="21"/>
        </w:rPr>
        <w:t>14.6</w:t>
      </w:r>
      <w:r>
        <w:rPr>
          <w:rFonts w:hint="eastAsia" w:hAnsi="宋体" w:cs="宋体"/>
          <w:sz w:val="21"/>
        </w:rPr>
        <w:t>　供应商无论成交与否，其响应文件不予退还。</w:t>
      </w:r>
    </w:p>
    <w:p>
      <w:pPr>
        <w:pStyle w:val="17"/>
        <w:spacing w:line="400" w:lineRule="exact"/>
        <w:ind w:firstLine="420" w:firstLineChars="200"/>
        <w:rPr>
          <w:rFonts w:hAnsi="宋体" w:cs="宋体"/>
          <w:sz w:val="21"/>
        </w:rPr>
      </w:pPr>
      <w:r>
        <w:rPr>
          <w:rFonts w:hAnsi="宋体" w:cs="宋体"/>
          <w:sz w:val="21"/>
        </w:rPr>
        <w:t>15.</w:t>
      </w:r>
      <w:r>
        <w:rPr>
          <w:rFonts w:hint="eastAsia" w:hAnsi="宋体" w:cs="宋体"/>
          <w:sz w:val="21"/>
        </w:rPr>
        <w:t>报价</w:t>
      </w:r>
    </w:p>
    <w:p>
      <w:pPr>
        <w:pStyle w:val="17"/>
        <w:spacing w:line="400" w:lineRule="exact"/>
        <w:ind w:firstLine="420" w:firstLineChars="200"/>
        <w:rPr>
          <w:rFonts w:hAnsi="宋体" w:cs="宋体"/>
          <w:sz w:val="21"/>
        </w:rPr>
      </w:pPr>
      <w:r>
        <w:rPr>
          <w:rFonts w:hAnsi="宋体" w:cs="宋体"/>
          <w:sz w:val="21"/>
        </w:rPr>
        <w:t>15.1</w:t>
      </w:r>
      <w:r>
        <w:rPr>
          <w:rFonts w:hint="eastAsia" w:hAnsi="宋体" w:cs="宋体"/>
          <w:sz w:val="21"/>
        </w:rPr>
        <w:t>　供应商应按磋商文件规定的供货及服务要求、责任范围和合同条件，以人民币进行报价。报价应为完税价。</w:t>
      </w:r>
    </w:p>
    <w:p>
      <w:pPr>
        <w:pStyle w:val="17"/>
        <w:spacing w:line="400" w:lineRule="exact"/>
        <w:ind w:firstLine="420" w:firstLineChars="200"/>
        <w:rPr>
          <w:rFonts w:hAnsi="宋体" w:cs="宋体"/>
          <w:sz w:val="21"/>
        </w:rPr>
      </w:pPr>
      <w:r>
        <w:rPr>
          <w:rFonts w:hAnsi="宋体" w:cs="宋体"/>
          <w:sz w:val="21"/>
        </w:rPr>
        <w:t>15.2</w:t>
      </w:r>
      <w:r>
        <w:rPr>
          <w:rFonts w:hint="eastAsia" w:hAnsi="宋体" w:cs="宋体"/>
          <w:sz w:val="21"/>
        </w:rPr>
        <w:t>　供应商必须按报价一览表和分项价格表的内容和格式要求填写各项服务的分项价格和总价。供应商在磋商须知前附表规定的提交首次响应文件截止之日前修改报价一览表中的报价的，应同时修改其分项价格表中的报价。</w:t>
      </w:r>
    </w:p>
    <w:p>
      <w:pPr>
        <w:pStyle w:val="17"/>
        <w:spacing w:line="400" w:lineRule="exact"/>
        <w:ind w:firstLine="420" w:firstLineChars="200"/>
        <w:rPr>
          <w:rFonts w:hAnsi="宋体" w:cs="宋体"/>
          <w:sz w:val="21"/>
        </w:rPr>
      </w:pPr>
      <w:r>
        <w:rPr>
          <w:rFonts w:hAnsi="宋体" w:cs="宋体"/>
          <w:sz w:val="21"/>
        </w:rPr>
        <w:t>15.3</w:t>
      </w:r>
      <w:r>
        <w:rPr>
          <w:rFonts w:hint="eastAsia" w:hAnsi="宋体" w:cs="宋体"/>
          <w:sz w:val="21"/>
        </w:rPr>
        <w:t>　供应商的最终报价不得超过采购项目预算。本次采购项目的预算见磋商须知前附表。</w:t>
      </w:r>
    </w:p>
    <w:p>
      <w:pPr>
        <w:pStyle w:val="17"/>
        <w:spacing w:line="400" w:lineRule="exact"/>
        <w:ind w:firstLine="420" w:firstLineChars="200"/>
        <w:rPr>
          <w:rFonts w:hAnsi="宋体" w:cs="宋体"/>
          <w:sz w:val="21"/>
        </w:rPr>
      </w:pPr>
      <w:r>
        <w:rPr>
          <w:rFonts w:hAnsi="宋体" w:cs="宋体"/>
          <w:sz w:val="21"/>
        </w:rPr>
        <w:t>16.</w:t>
      </w:r>
      <w:r>
        <w:rPr>
          <w:rFonts w:hint="eastAsia" w:hAnsi="宋体" w:cs="宋体"/>
          <w:sz w:val="21"/>
        </w:rPr>
        <w:t>磋商保证金</w:t>
      </w:r>
    </w:p>
    <w:p>
      <w:pPr>
        <w:pStyle w:val="17"/>
        <w:spacing w:line="400" w:lineRule="exact"/>
        <w:ind w:firstLine="420" w:firstLineChars="200"/>
        <w:rPr>
          <w:rFonts w:hAnsi="宋体" w:cs="宋体"/>
          <w:sz w:val="21"/>
        </w:rPr>
      </w:pPr>
      <w:r>
        <w:rPr>
          <w:rFonts w:hAnsi="宋体" w:cs="宋体"/>
          <w:sz w:val="21"/>
        </w:rPr>
        <w:t>16.1</w:t>
      </w:r>
      <w:r>
        <w:rPr>
          <w:rFonts w:hint="eastAsia" w:hAnsi="宋体" w:cs="宋体"/>
          <w:sz w:val="21"/>
        </w:rPr>
        <w:t>　本项目是否交纳磋商保证金要求见磋商须知前附表。</w:t>
      </w:r>
    </w:p>
    <w:p>
      <w:pPr>
        <w:pStyle w:val="17"/>
        <w:spacing w:line="400" w:lineRule="exact"/>
        <w:ind w:firstLine="420" w:firstLineChars="200"/>
        <w:rPr>
          <w:rFonts w:hAnsi="宋体" w:cs="宋体"/>
          <w:sz w:val="21"/>
        </w:rPr>
      </w:pPr>
      <w:r>
        <w:rPr>
          <w:rFonts w:hAnsi="宋体" w:cs="宋体"/>
          <w:sz w:val="21"/>
        </w:rPr>
        <w:t>16.2</w:t>
      </w:r>
      <w:r>
        <w:rPr>
          <w:rFonts w:hint="eastAsia" w:hAnsi="宋体" w:cs="宋体"/>
          <w:sz w:val="21"/>
        </w:rPr>
        <w:t>　磋商须知前附表规定交纳磋商保证金的，应以支票、汇票、本票、网上银行或金融机构、担保机构出具的保函等非现金形式，在磋商须知前附表规定的提交首次响应文件截止时间前，向采购人或采购代理机构交纳不超过采购项目预算</w:t>
      </w:r>
      <w:r>
        <w:rPr>
          <w:rFonts w:hAnsi="宋体" w:cs="宋体"/>
          <w:sz w:val="21"/>
        </w:rPr>
        <w:t>1%</w:t>
      </w:r>
      <w:r>
        <w:rPr>
          <w:rFonts w:hint="eastAsia" w:hAnsi="宋体" w:cs="宋体"/>
          <w:sz w:val="21"/>
        </w:rPr>
        <w:t>的磋商保证金（数额采用四舍五入，计算至元）。磋商保证金有效期应当与本章磋商须知前附表规定的磋商响应有效期一致。未按磋商文件规定提交保证金的，采购人或采购代理机构应当拒绝接收供应商的响应文件。</w:t>
      </w:r>
    </w:p>
    <w:p>
      <w:pPr>
        <w:pStyle w:val="17"/>
        <w:spacing w:line="400" w:lineRule="exact"/>
        <w:ind w:firstLine="420" w:firstLineChars="200"/>
        <w:rPr>
          <w:rFonts w:hAnsi="宋体" w:cs="宋体"/>
          <w:sz w:val="21"/>
        </w:rPr>
      </w:pPr>
      <w:r>
        <w:rPr>
          <w:rFonts w:hAnsi="宋体" w:cs="宋体"/>
          <w:sz w:val="21"/>
        </w:rPr>
        <w:t>16.3</w:t>
      </w:r>
      <w:r>
        <w:rPr>
          <w:rFonts w:hint="eastAsia" w:hAnsi="宋体" w:cs="宋体"/>
          <w:sz w:val="21"/>
        </w:rPr>
        <w:t>　供应商为联合体的，可以由联合体中的一方或者共同交纳保证金，其交纳的保证金，对联合体各方均具有约束力。</w:t>
      </w:r>
    </w:p>
    <w:p>
      <w:pPr>
        <w:pStyle w:val="17"/>
        <w:spacing w:line="400" w:lineRule="exact"/>
        <w:ind w:firstLine="420" w:firstLineChars="200"/>
        <w:rPr>
          <w:rFonts w:hAnsi="宋体" w:cs="宋体"/>
          <w:sz w:val="21"/>
        </w:rPr>
      </w:pPr>
      <w:r>
        <w:rPr>
          <w:rFonts w:hAnsi="宋体" w:cs="宋体"/>
          <w:sz w:val="21"/>
        </w:rPr>
        <w:t>16.4</w:t>
      </w:r>
      <w:r>
        <w:rPr>
          <w:rFonts w:hint="eastAsia" w:hAnsi="宋体" w:cs="宋体"/>
          <w:sz w:val="21"/>
        </w:rPr>
        <w:t>　未成交供应商的保证金，在成交通知书发出后</w:t>
      </w:r>
      <w:r>
        <w:rPr>
          <w:rFonts w:hAnsi="宋体" w:cs="宋体"/>
          <w:sz w:val="21"/>
        </w:rPr>
        <w:t>5</w:t>
      </w:r>
      <w:r>
        <w:rPr>
          <w:rFonts w:hint="eastAsia" w:hAnsi="宋体" w:cs="宋体"/>
          <w:sz w:val="21"/>
        </w:rPr>
        <w:t>个工作日内退还；成交供应商的保证金，在采购合同签订后</w:t>
      </w:r>
      <w:r>
        <w:rPr>
          <w:rFonts w:hAnsi="宋体" w:cs="宋体"/>
          <w:sz w:val="21"/>
        </w:rPr>
        <w:t>5</w:t>
      </w:r>
      <w:r>
        <w:rPr>
          <w:rFonts w:hint="eastAsia" w:hAnsi="宋体" w:cs="宋体"/>
          <w:sz w:val="21"/>
        </w:rPr>
        <w:t>个工作日内退还，但因供应商自身原因导致无法及时退还的除外。</w:t>
      </w:r>
    </w:p>
    <w:p>
      <w:pPr>
        <w:pStyle w:val="17"/>
        <w:spacing w:line="400" w:lineRule="exact"/>
        <w:ind w:firstLine="420" w:firstLineChars="200"/>
        <w:rPr>
          <w:rFonts w:hAnsi="宋体" w:cs="宋体"/>
          <w:sz w:val="21"/>
        </w:rPr>
      </w:pPr>
      <w:r>
        <w:rPr>
          <w:rFonts w:hAnsi="宋体" w:cs="宋体"/>
          <w:sz w:val="21"/>
        </w:rPr>
        <w:t>16.5</w:t>
      </w:r>
      <w:r>
        <w:rPr>
          <w:rFonts w:hint="eastAsia" w:hAnsi="宋体" w:cs="宋体"/>
          <w:sz w:val="21"/>
        </w:rPr>
        <w:t>　有下列情形之一的，保证金不予退还：</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）供应商在磋商须知前附表规定的提交首次响应文件截止时间后撤回响应文件的；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）供应商在响应文件中提供虚假材料的；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）除因不可抗力或磋商文件认可的情形以外，成交供应商不与采购人签订合同的；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4</w:t>
      </w:r>
      <w:r>
        <w:rPr>
          <w:rFonts w:hint="eastAsia" w:hAnsi="宋体" w:cs="宋体"/>
          <w:sz w:val="21"/>
        </w:rPr>
        <w:t>）供应商与采购人、其他供应商或者采购代理机构恶意串通的；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5</w:t>
      </w:r>
      <w:r>
        <w:rPr>
          <w:rFonts w:hint="eastAsia" w:hAnsi="宋体" w:cs="宋体"/>
          <w:sz w:val="21"/>
        </w:rPr>
        <w:t>）磋商文件规定的其他情形。</w:t>
      </w:r>
    </w:p>
    <w:p>
      <w:pPr>
        <w:pStyle w:val="17"/>
        <w:spacing w:line="400" w:lineRule="exact"/>
        <w:ind w:firstLine="420" w:firstLineChars="200"/>
        <w:rPr>
          <w:rFonts w:hAnsi="宋体" w:cs="宋体"/>
          <w:sz w:val="21"/>
        </w:rPr>
      </w:pPr>
      <w:r>
        <w:rPr>
          <w:rFonts w:hAnsi="宋体" w:cs="宋体"/>
          <w:sz w:val="21"/>
        </w:rPr>
        <w:t>17.</w:t>
      </w:r>
      <w:r>
        <w:rPr>
          <w:rFonts w:hint="eastAsia" w:hAnsi="宋体" w:cs="宋体"/>
          <w:sz w:val="21"/>
        </w:rPr>
        <w:t>磋商响应有效期</w:t>
      </w:r>
    </w:p>
    <w:p>
      <w:pPr>
        <w:pStyle w:val="17"/>
        <w:spacing w:line="400" w:lineRule="exact"/>
        <w:ind w:firstLine="420" w:firstLineChars="200"/>
        <w:rPr>
          <w:rFonts w:hAnsi="宋体" w:cs="宋体"/>
          <w:sz w:val="21"/>
        </w:rPr>
      </w:pPr>
      <w:r>
        <w:rPr>
          <w:rFonts w:hAnsi="宋体" w:cs="宋体"/>
          <w:sz w:val="21"/>
        </w:rPr>
        <w:t>17.1</w:t>
      </w:r>
      <w:r>
        <w:rPr>
          <w:rFonts w:hint="eastAsia" w:hAnsi="宋体" w:cs="宋体"/>
          <w:sz w:val="21"/>
        </w:rPr>
        <w:t>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pStyle w:val="17"/>
        <w:spacing w:line="400" w:lineRule="exact"/>
        <w:ind w:firstLine="420" w:firstLineChars="200"/>
        <w:rPr>
          <w:rFonts w:hAnsi="宋体" w:cs="宋体"/>
          <w:sz w:val="21"/>
        </w:rPr>
      </w:pPr>
      <w:r>
        <w:rPr>
          <w:rFonts w:hAnsi="宋体" w:cs="宋体"/>
          <w:sz w:val="21"/>
        </w:rPr>
        <w:t>18.</w:t>
      </w:r>
      <w:r>
        <w:rPr>
          <w:rFonts w:hint="eastAsia" w:hAnsi="宋体" w:cs="宋体"/>
          <w:sz w:val="21"/>
        </w:rPr>
        <w:t>响应文件的签署及规定</w:t>
      </w:r>
    </w:p>
    <w:p>
      <w:pPr>
        <w:pStyle w:val="17"/>
        <w:spacing w:line="400" w:lineRule="exact"/>
        <w:ind w:firstLine="420" w:firstLineChars="200"/>
        <w:rPr>
          <w:rFonts w:hAnsi="宋体" w:cs="宋体"/>
          <w:sz w:val="21"/>
        </w:rPr>
      </w:pPr>
      <w:r>
        <w:rPr>
          <w:rFonts w:hAnsi="宋体" w:cs="宋体"/>
          <w:sz w:val="21"/>
        </w:rPr>
        <w:t>18.1</w:t>
      </w:r>
      <w:r>
        <w:rPr>
          <w:rFonts w:hint="eastAsia" w:hAnsi="宋体" w:cs="宋体"/>
          <w:sz w:val="21"/>
        </w:rPr>
        <w:t>　供应商应根据磋商须知前附表规定提交响应文件。纸质文件的正本和副本应分别装订成册。正本和副本的封面上应标记“正本”或“副本”的字样，当正本和副本有差异时，以正本为准。</w:t>
      </w:r>
    </w:p>
    <w:p>
      <w:pPr>
        <w:pStyle w:val="17"/>
        <w:spacing w:line="400" w:lineRule="exact"/>
        <w:ind w:firstLine="420" w:firstLineChars="200"/>
        <w:rPr>
          <w:rFonts w:hAnsi="宋体" w:cs="宋体"/>
          <w:sz w:val="21"/>
        </w:rPr>
      </w:pPr>
      <w:r>
        <w:rPr>
          <w:rFonts w:hAnsi="宋体" w:cs="宋体"/>
          <w:sz w:val="21"/>
        </w:rPr>
        <w:t>18.2</w:t>
      </w:r>
      <w:r>
        <w:rPr>
          <w:rFonts w:hint="eastAsia" w:hAnsi="宋体" w:cs="宋体"/>
          <w:sz w:val="21"/>
        </w:rPr>
        <w:t>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pStyle w:val="17"/>
        <w:spacing w:line="400" w:lineRule="exact"/>
        <w:ind w:firstLine="420" w:firstLineChars="200"/>
        <w:rPr>
          <w:rFonts w:hAnsi="宋体" w:cs="宋体"/>
          <w:sz w:val="21"/>
        </w:rPr>
      </w:pPr>
      <w:r>
        <w:rPr>
          <w:rFonts w:hAnsi="宋体" w:cs="宋体"/>
          <w:sz w:val="21"/>
        </w:rPr>
        <w:t>18.3</w:t>
      </w:r>
      <w:r>
        <w:rPr>
          <w:rFonts w:hint="eastAsia" w:hAnsi="宋体" w:cs="宋体"/>
          <w:sz w:val="21"/>
        </w:rPr>
        <w:t>　在磋商过程中，供应商按磋商文件规定和磋商小组要求重新提交的响应文件和最后报价，应打印或用不褪色墨水书写，并由法定代表人或其授权代表签字，加盖单位公章。否则，将导致响应文件无效。</w:t>
      </w:r>
    </w:p>
    <w:p>
      <w:pPr>
        <w:pStyle w:val="17"/>
        <w:spacing w:line="400" w:lineRule="exact"/>
        <w:ind w:firstLine="420" w:firstLineChars="200"/>
        <w:rPr>
          <w:rFonts w:hAnsi="宋体" w:cs="宋体"/>
          <w:sz w:val="21"/>
        </w:rPr>
      </w:pPr>
      <w:r>
        <w:rPr>
          <w:rFonts w:hAnsi="宋体" w:cs="宋体"/>
          <w:sz w:val="21"/>
        </w:rPr>
        <w:t>19.</w:t>
      </w:r>
      <w:r>
        <w:rPr>
          <w:rFonts w:hint="eastAsia" w:hAnsi="宋体" w:cs="宋体"/>
          <w:sz w:val="21"/>
        </w:rPr>
        <w:t>响应文件的密封和标记</w:t>
      </w:r>
    </w:p>
    <w:p>
      <w:pPr>
        <w:pStyle w:val="17"/>
        <w:spacing w:line="400" w:lineRule="exact"/>
        <w:ind w:firstLine="420" w:firstLineChars="200"/>
        <w:rPr>
          <w:rFonts w:hAnsi="宋体" w:cs="宋体"/>
          <w:sz w:val="21"/>
        </w:rPr>
      </w:pPr>
      <w:r>
        <w:rPr>
          <w:rFonts w:hAnsi="宋体" w:cs="宋体"/>
          <w:sz w:val="21"/>
        </w:rPr>
        <w:t>19.1</w:t>
      </w:r>
      <w:r>
        <w:rPr>
          <w:rFonts w:hint="eastAsia" w:hAnsi="宋体" w:cs="宋体"/>
          <w:sz w:val="21"/>
        </w:rPr>
        <w:t>　响应文件按正本和副本分别装订，注明“正本”或“副本”后，做密封封装，并在封套的封口处加盖供应商单位公章或由法定代表人或其授权的代理人签字。</w:t>
      </w:r>
    </w:p>
    <w:p>
      <w:pPr>
        <w:pStyle w:val="17"/>
        <w:spacing w:line="400" w:lineRule="exact"/>
        <w:ind w:firstLine="420" w:firstLineChars="200"/>
        <w:rPr>
          <w:rFonts w:hAnsi="宋体" w:cs="宋体"/>
          <w:sz w:val="21"/>
        </w:rPr>
      </w:pPr>
      <w:r>
        <w:rPr>
          <w:rFonts w:hAnsi="宋体" w:cs="宋体"/>
          <w:sz w:val="21"/>
        </w:rPr>
        <w:t>19.2</w:t>
      </w:r>
      <w:r>
        <w:rPr>
          <w:rFonts w:hint="eastAsia" w:hAnsi="宋体" w:cs="宋体"/>
          <w:sz w:val="21"/>
        </w:rPr>
        <w:t>　响应文件封套或外包装上应写明的内容见磋商须知前附表。</w:t>
      </w:r>
    </w:p>
    <w:p>
      <w:pPr>
        <w:pStyle w:val="17"/>
        <w:spacing w:line="400" w:lineRule="exact"/>
        <w:ind w:firstLine="420" w:firstLineChars="200"/>
        <w:rPr>
          <w:rFonts w:hAnsi="宋体" w:cs="宋体"/>
          <w:sz w:val="21"/>
        </w:rPr>
      </w:pPr>
      <w:r>
        <w:rPr>
          <w:rFonts w:hAnsi="宋体" w:cs="宋体"/>
          <w:sz w:val="21"/>
        </w:rPr>
        <w:t>19.3</w:t>
      </w:r>
      <w:r>
        <w:rPr>
          <w:rFonts w:hint="eastAsia" w:hAnsi="宋体" w:cs="宋体"/>
          <w:sz w:val="21"/>
        </w:rPr>
        <w:t>　响应文件如果未按上述规定密封和标记，采购人或采购代理机构应当拒绝接收。</w:t>
      </w:r>
    </w:p>
    <w:p>
      <w:pPr>
        <w:pStyle w:val="17"/>
        <w:spacing w:line="400" w:lineRule="exact"/>
        <w:ind w:firstLine="422" w:firstLineChars="200"/>
        <w:rPr>
          <w:rFonts w:hAnsi="宋体" w:cs="宋体"/>
          <w:sz w:val="21"/>
        </w:rPr>
      </w:pPr>
      <w:r>
        <w:rPr>
          <w:rFonts w:hAnsi="宋体" w:cs="宋体"/>
          <w:b/>
          <w:sz w:val="21"/>
        </w:rPr>
        <w:t>19.4</w:t>
      </w:r>
      <w:r>
        <w:rPr>
          <w:rFonts w:hint="eastAsia" w:hAnsi="宋体" w:cs="宋体"/>
          <w:b/>
          <w:sz w:val="21"/>
        </w:rPr>
        <w:t>采购人或采购代理机构不得因装订、纸张、文件排序等非实质性的格式、形式问题限制和影响供应商投标（响应）。</w:t>
      </w:r>
    </w:p>
    <w:p>
      <w:pPr>
        <w:pStyle w:val="17"/>
        <w:spacing w:line="400" w:lineRule="exact"/>
        <w:ind w:firstLine="420" w:firstLineChars="200"/>
        <w:rPr>
          <w:rFonts w:hAnsi="宋体" w:cs="宋体"/>
          <w:sz w:val="21"/>
        </w:rPr>
      </w:pPr>
      <w:r>
        <w:rPr>
          <w:rFonts w:hAnsi="宋体" w:cs="宋体"/>
          <w:sz w:val="21"/>
        </w:rPr>
        <w:t>20.</w:t>
      </w:r>
      <w:r>
        <w:rPr>
          <w:rFonts w:hint="eastAsia" w:hAnsi="宋体" w:cs="宋体"/>
          <w:sz w:val="21"/>
        </w:rPr>
        <w:t>响应文件的递交</w:t>
      </w:r>
    </w:p>
    <w:p>
      <w:pPr>
        <w:pStyle w:val="17"/>
        <w:spacing w:line="400" w:lineRule="exact"/>
        <w:ind w:firstLine="420" w:firstLineChars="200"/>
        <w:rPr>
          <w:rFonts w:hAnsi="宋体" w:cs="宋体"/>
          <w:sz w:val="21"/>
        </w:rPr>
      </w:pPr>
      <w:r>
        <w:rPr>
          <w:rFonts w:hAnsi="宋体" w:cs="宋体"/>
          <w:sz w:val="21"/>
        </w:rPr>
        <w:t>20.1</w:t>
      </w:r>
      <w:r>
        <w:rPr>
          <w:rFonts w:hint="eastAsia" w:hAnsi="宋体" w:cs="宋体"/>
          <w:sz w:val="21"/>
        </w:rPr>
        <w:t>　响应文件应在磋商须知前附表规定的提交时间和指定地点提交。</w:t>
      </w:r>
    </w:p>
    <w:p>
      <w:pPr>
        <w:pStyle w:val="17"/>
        <w:spacing w:line="400" w:lineRule="exact"/>
        <w:ind w:firstLine="420" w:firstLineChars="200"/>
        <w:rPr>
          <w:rFonts w:hAnsi="宋体" w:cs="宋体"/>
          <w:sz w:val="21"/>
        </w:rPr>
      </w:pPr>
      <w:r>
        <w:rPr>
          <w:rFonts w:hAnsi="宋体" w:cs="宋体"/>
          <w:sz w:val="21"/>
        </w:rPr>
        <w:t>20.2</w:t>
      </w:r>
      <w:r>
        <w:rPr>
          <w:rFonts w:hint="eastAsia" w:hAnsi="宋体" w:cs="宋体"/>
          <w:sz w:val="21"/>
        </w:rPr>
        <w:t>　在截止时间后送达的响应文件为无效文件，采购人、采购代理机构或磋商小组应当拒收。</w:t>
      </w:r>
    </w:p>
    <w:p>
      <w:pPr>
        <w:pStyle w:val="17"/>
        <w:spacing w:line="400" w:lineRule="exact"/>
        <w:ind w:firstLine="420" w:firstLineChars="200"/>
        <w:rPr>
          <w:rFonts w:hAnsi="宋体" w:cs="宋体"/>
          <w:sz w:val="21"/>
        </w:rPr>
      </w:pPr>
      <w:r>
        <w:rPr>
          <w:rFonts w:hAnsi="宋体" w:cs="宋体"/>
          <w:sz w:val="21"/>
        </w:rPr>
        <w:t>21.</w:t>
      </w:r>
      <w:r>
        <w:rPr>
          <w:rFonts w:hint="eastAsia" w:hAnsi="宋体" w:cs="宋体"/>
          <w:sz w:val="21"/>
        </w:rPr>
        <w:t>响应文件的补充、修改或者撤回</w:t>
      </w:r>
    </w:p>
    <w:p>
      <w:pPr>
        <w:pStyle w:val="17"/>
        <w:spacing w:line="400" w:lineRule="exact"/>
        <w:ind w:firstLine="420" w:firstLineChars="200"/>
        <w:rPr>
          <w:rFonts w:hAnsi="宋体" w:cs="宋体"/>
          <w:sz w:val="21"/>
        </w:rPr>
      </w:pPr>
      <w:r>
        <w:rPr>
          <w:rFonts w:hAnsi="宋体" w:cs="宋体"/>
          <w:sz w:val="21"/>
        </w:rPr>
        <w:t>21.1</w:t>
      </w:r>
      <w:r>
        <w:rPr>
          <w:rFonts w:hint="eastAsia" w:hAnsi="宋体" w:cs="宋体"/>
          <w:sz w:val="21"/>
        </w:rPr>
        <w:t>　供应商在磋商须知前附表规定的提交首次响应文件截止时间前，可以对所提交的首次响应文件进行补充、修改或者撤回，并书面通知采购人或采购代理机构。该通知应有供应商法定代表人或其授权代表签字。</w:t>
      </w:r>
    </w:p>
    <w:p>
      <w:pPr>
        <w:pStyle w:val="17"/>
        <w:spacing w:line="400" w:lineRule="exact"/>
        <w:ind w:firstLine="420" w:firstLineChars="200"/>
        <w:rPr>
          <w:rFonts w:hAnsi="宋体" w:cs="宋体"/>
          <w:sz w:val="21"/>
        </w:rPr>
      </w:pPr>
      <w:r>
        <w:rPr>
          <w:rFonts w:hAnsi="宋体" w:cs="宋体"/>
          <w:sz w:val="21"/>
        </w:rPr>
        <w:t>21.2</w:t>
      </w:r>
      <w:r>
        <w:rPr>
          <w:rFonts w:hint="eastAsia" w:hAnsi="宋体" w:cs="宋体"/>
          <w:sz w:val="21"/>
        </w:rPr>
        <w:t>　补充、修改的内容与响应文件不一致时，以补充、修改的内容为准。</w:t>
      </w:r>
    </w:p>
    <w:p>
      <w:pPr>
        <w:pStyle w:val="17"/>
        <w:spacing w:line="400" w:lineRule="exact"/>
        <w:ind w:firstLine="420" w:firstLineChars="200"/>
        <w:rPr>
          <w:rFonts w:hAnsi="宋体" w:cs="宋体"/>
          <w:sz w:val="21"/>
        </w:rPr>
      </w:pPr>
      <w:r>
        <w:rPr>
          <w:rFonts w:hint="eastAsia" w:hAnsi="宋体" w:cs="宋体"/>
          <w:sz w:val="21"/>
        </w:rPr>
        <w:t>四、磋商与评审</w:t>
      </w:r>
    </w:p>
    <w:p>
      <w:pPr>
        <w:pStyle w:val="17"/>
        <w:spacing w:line="400" w:lineRule="exact"/>
        <w:ind w:firstLine="420" w:firstLineChars="200"/>
        <w:rPr>
          <w:rFonts w:hAnsi="宋体" w:cs="宋体"/>
          <w:sz w:val="21"/>
        </w:rPr>
      </w:pPr>
      <w:r>
        <w:rPr>
          <w:rFonts w:hAnsi="宋体" w:cs="宋体"/>
          <w:sz w:val="21"/>
        </w:rPr>
        <w:t>22.</w:t>
      </w:r>
      <w:r>
        <w:rPr>
          <w:rFonts w:hint="eastAsia" w:hAnsi="宋体" w:cs="宋体"/>
          <w:sz w:val="21"/>
        </w:rPr>
        <w:t>磋商小组</w:t>
      </w:r>
    </w:p>
    <w:p>
      <w:pPr>
        <w:pStyle w:val="17"/>
        <w:spacing w:line="400" w:lineRule="exact"/>
        <w:ind w:firstLine="420" w:firstLineChars="200"/>
        <w:rPr>
          <w:rFonts w:hAnsi="宋体" w:cs="宋体"/>
          <w:sz w:val="21"/>
        </w:rPr>
      </w:pPr>
      <w:r>
        <w:rPr>
          <w:rFonts w:hAnsi="宋体" w:cs="宋体"/>
          <w:sz w:val="21"/>
        </w:rPr>
        <w:t>22.1</w:t>
      </w:r>
      <w:r>
        <w:rPr>
          <w:rFonts w:hint="eastAsia" w:hAnsi="宋体" w:cs="宋体"/>
          <w:sz w:val="21"/>
        </w:rPr>
        <w:t>　磋商与评审由依法组建的磋商小组负责，磋商小组由采购人代表和评审专家组成。</w:t>
      </w:r>
    </w:p>
    <w:p>
      <w:pPr>
        <w:pStyle w:val="17"/>
        <w:spacing w:line="400" w:lineRule="exact"/>
        <w:ind w:firstLine="420" w:firstLineChars="200"/>
        <w:rPr>
          <w:rFonts w:hAnsi="宋体" w:cs="宋体"/>
          <w:sz w:val="21"/>
        </w:rPr>
      </w:pPr>
      <w:r>
        <w:rPr>
          <w:rFonts w:hAnsi="宋体" w:cs="宋体"/>
          <w:sz w:val="21"/>
        </w:rPr>
        <w:t>23.</w:t>
      </w:r>
      <w:r>
        <w:rPr>
          <w:rFonts w:hint="eastAsia" w:hAnsi="宋体" w:cs="宋体"/>
          <w:sz w:val="21"/>
        </w:rPr>
        <w:t>初步审查</w:t>
      </w:r>
    </w:p>
    <w:p>
      <w:pPr>
        <w:pStyle w:val="17"/>
        <w:spacing w:line="400" w:lineRule="exact"/>
        <w:ind w:firstLine="420" w:firstLineChars="200"/>
        <w:rPr>
          <w:rFonts w:hAnsi="宋体" w:cs="宋体"/>
          <w:sz w:val="21"/>
        </w:rPr>
      </w:pPr>
      <w:r>
        <w:rPr>
          <w:rFonts w:hAnsi="宋体" w:cs="宋体"/>
          <w:sz w:val="21"/>
        </w:rPr>
        <w:t>23.1</w:t>
      </w:r>
      <w:r>
        <w:rPr>
          <w:rFonts w:hint="eastAsia" w:hAnsi="宋体" w:cs="宋体"/>
          <w:sz w:val="21"/>
        </w:rPr>
        <w:t>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1</w:t>
      </w:r>
      <w:r>
        <w:rPr>
          <w:rFonts w:hint="eastAsia" w:hAnsi="宋体" w:cs="宋体"/>
          <w:b/>
          <w:sz w:val="21"/>
        </w:rPr>
        <w:t>）供应商不满足磋商文件供应商资格条件或未按照磋商文件规定提供资格证明材料的；</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2</w:t>
      </w:r>
      <w:r>
        <w:rPr>
          <w:rFonts w:hint="eastAsia" w:hAnsi="宋体" w:cs="宋体"/>
          <w:b/>
          <w:sz w:val="21"/>
        </w:rPr>
        <w:t>）供应商存在失信记录的：</w:t>
      </w:r>
    </w:p>
    <w:p>
      <w:pPr>
        <w:pStyle w:val="17"/>
        <w:spacing w:line="400" w:lineRule="exact"/>
        <w:ind w:firstLine="422" w:firstLineChars="200"/>
        <w:rPr>
          <w:rFonts w:hAnsi="宋体" w:cs="宋体"/>
          <w:b/>
          <w:sz w:val="21"/>
        </w:rPr>
      </w:pPr>
      <w:r>
        <w:rPr>
          <w:rFonts w:hint="eastAsia" w:hAnsi="宋体" w:cs="宋体"/>
          <w:b/>
          <w:sz w:val="21"/>
        </w:rPr>
        <w:t>失信记录是指，通过“信用中国”网站（</w:t>
      </w:r>
      <w:r>
        <w:rPr>
          <w:rFonts w:hAnsi="宋体" w:cs="宋体"/>
          <w:b/>
          <w:sz w:val="21"/>
        </w:rPr>
        <w:t>www.creditchina.gov.cn</w:t>
      </w:r>
      <w:r>
        <w:rPr>
          <w:rFonts w:hint="eastAsia" w:hAnsi="宋体" w:cs="宋体"/>
          <w:b/>
          <w:sz w:val="21"/>
        </w:rPr>
        <w:t>）、中国政府采购网（</w:t>
      </w:r>
      <w:r>
        <w:rPr>
          <w:rFonts w:hAnsi="宋体" w:cs="宋体"/>
          <w:b/>
          <w:sz w:val="21"/>
        </w:rPr>
        <w:t>www.ccgp.gov.cn</w:t>
      </w:r>
      <w:r>
        <w:rPr>
          <w:rFonts w:hint="eastAsia" w:hAnsi="宋体" w:cs="宋体"/>
          <w:b/>
          <w:sz w:val="21"/>
        </w:rPr>
        <w:t>）查询相关主体信用记录，列入失信被执行人、重大税收违法失信主体、采购严重违法失信行为记录名单。失信情况查询详见磋商须知前附表；</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3</w:t>
      </w:r>
      <w:r>
        <w:rPr>
          <w:rFonts w:hint="eastAsia" w:hAnsi="宋体" w:cs="宋体"/>
          <w:b/>
          <w:sz w:val="21"/>
        </w:rPr>
        <w:t>）未按照磋商文件规定要求签署、盖章的；</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4</w:t>
      </w:r>
      <w:r>
        <w:rPr>
          <w:rFonts w:hint="eastAsia" w:hAnsi="宋体" w:cs="宋体"/>
          <w:b/>
          <w:sz w:val="21"/>
        </w:rPr>
        <w:t>）响应有效期不足的；</w:t>
      </w:r>
      <w:r>
        <w:rPr>
          <w:rFonts w:hAnsi="宋体" w:cs="宋体"/>
          <w:b/>
          <w:sz w:val="21"/>
        </w:rPr>
        <w:t xml:space="preserve"> </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5</w:t>
      </w:r>
      <w:r>
        <w:rPr>
          <w:rFonts w:hint="eastAsia" w:hAnsi="宋体" w:cs="宋体"/>
          <w:b/>
          <w:sz w:val="21"/>
        </w:rPr>
        <w:t>）响应文件不满足磋商文件实质性条款的。响应文件是否实质性响应磋商文件，由磋商小组依据磋商文件规定、供应商响应文件及磋商情况认定；</w:t>
      </w:r>
    </w:p>
    <w:p>
      <w:pPr>
        <w:pStyle w:val="17"/>
        <w:spacing w:line="400" w:lineRule="exact"/>
        <w:ind w:firstLine="422" w:firstLineChars="200"/>
        <w:rPr>
          <w:rFonts w:hAnsi="宋体" w:cs="宋体"/>
          <w:b/>
          <w:sz w:val="21"/>
        </w:rPr>
      </w:pPr>
      <w:r>
        <w:rPr>
          <w:rFonts w:hint="eastAsia" w:hAnsi="宋体" w:cs="宋体"/>
          <w:b/>
          <w:sz w:val="21"/>
        </w:rPr>
        <w:t>（</w:t>
      </w:r>
      <w:r>
        <w:rPr>
          <w:rFonts w:hAnsi="宋体" w:cs="宋体"/>
          <w:b/>
          <w:sz w:val="21"/>
        </w:rPr>
        <w:t>6</w:t>
      </w:r>
      <w:r>
        <w:rPr>
          <w:rFonts w:hint="eastAsia" w:hAnsi="宋体" w:cs="宋体"/>
          <w:b/>
          <w:sz w:val="21"/>
        </w:rPr>
        <w:t>）其他不符合法律、规章、规范性文件和磋商文件规定的。</w:t>
      </w:r>
    </w:p>
    <w:p>
      <w:pPr>
        <w:pStyle w:val="17"/>
        <w:spacing w:line="400" w:lineRule="exact"/>
        <w:ind w:firstLine="420" w:firstLineChars="200"/>
        <w:rPr>
          <w:rFonts w:hAnsi="宋体" w:cs="宋体"/>
          <w:sz w:val="21"/>
        </w:rPr>
      </w:pPr>
      <w:r>
        <w:rPr>
          <w:rFonts w:hAnsi="宋体" w:cs="宋体"/>
          <w:sz w:val="21"/>
        </w:rPr>
        <w:t>24.</w:t>
      </w:r>
      <w:r>
        <w:rPr>
          <w:rFonts w:hint="eastAsia" w:hAnsi="宋体" w:cs="宋体"/>
          <w:sz w:val="21"/>
        </w:rPr>
        <w:t>澄清</w:t>
      </w:r>
    </w:p>
    <w:p>
      <w:pPr>
        <w:pStyle w:val="17"/>
        <w:spacing w:line="400" w:lineRule="exact"/>
        <w:ind w:firstLine="420" w:firstLineChars="200"/>
        <w:rPr>
          <w:rFonts w:hAnsi="宋体" w:cs="宋体"/>
          <w:sz w:val="21"/>
        </w:rPr>
      </w:pPr>
      <w:r>
        <w:rPr>
          <w:rFonts w:hAnsi="宋体" w:cs="宋体"/>
          <w:sz w:val="21"/>
        </w:rPr>
        <w:t>24.1</w:t>
      </w:r>
      <w:r>
        <w:rPr>
          <w:rFonts w:hint="eastAsia" w:hAnsi="宋体" w:cs="宋体"/>
          <w:sz w:val="21"/>
        </w:rPr>
        <w:t>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pStyle w:val="17"/>
        <w:spacing w:line="400" w:lineRule="exact"/>
        <w:ind w:firstLine="420" w:firstLineChars="200"/>
        <w:rPr>
          <w:rFonts w:hAnsi="宋体" w:cs="宋体"/>
          <w:sz w:val="21"/>
        </w:rPr>
      </w:pPr>
      <w:r>
        <w:rPr>
          <w:rFonts w:hAnsi="宋体" w:cs="宋体"/>
          <w:sz w:val="21"/>
        </w:rPr>
        <w:t>25.</w:t>
      </w:r>
      <w:r>
        <w:rPr>
          <w:rFonts w:hint="eastAsia" w:hAnsi="宋体" w:cs="宋体"/>
          <w:sz w:val="21"/>
        </w:rPr>
        <w:t>磋商</w:t>
      </w:r>
    </w:p>
    <w:p>
      <w:pPr>
        <w:pStyle w:val="17"/>
        <w:spacing w:line="400" w:lineRule="exact"/>
        <w:ind w:firstLine="420" w:firstLineChars="200"/>
        <w:rPr>
          <w:rFonts w:hAnsi="宋体" w:cs="宋体"/>
          <w:sz w:val="21"/>
        </w:rPr>
      </w:pPr>
      <w:r>
        <w:rPr>
          <w:rFonts w:hAnsi="宋体" w:cs="宋体"/>
          <w:sz w:val="21"/>
        </w:rPr>
        <w:t>25.1</w:t>
      </w:r>
      <w:r>
        <w:rPr>
          <w:rFonts w:hint="eastAsia" w:hAnsi="宋体" w:cs="宋体"/>
          <w:sz w:val="21"/>
        </w:rPr>
        <w:t>　初审结束后，磋商小组所有成员集中与单一供应商分别进行磋商，并给予所有参加磋商的供应商平等的磋商机会。供应商应派其法定代表人或授权代表参加磋商。</w:t>
      </w:r>
    </w:p>
    <w:p>
      <w:pPr>
        <w:pStyle w:val="17"/>
        <w:spacing w:line="400" w:lineRule="exact"/>
        <w:ind w:firstLine="420" w:firstLineChars="200"/>
        <w:rPr>
          <w:rFonts w:hAnsi="宋体" w:cs="宋体"/>
          <w:sz w:val="21"/>
        </w:rPr>
      </w:pPr>
      <w:r>
        <w:rPr>
          <w:rFonts w:hAnsi="宋体" w:cs="宋体"/>
          <w:sz w:val="21"/>
        </w:rPr>
        <w:t>25.2</w:t>
      </w:r>
      <w:r>
        <w:rPr>
          <w:rFonts w:hint="eastAsia" w:hAnsi="宋体" w:cs="宋体"/>
          <w:sz w:val="21"/>
        </w:rPr>
        <w:t>　在磋商过程中，磋商小组可以根据磋商文件和磋商情况实质性变动采购需求中的技术、服务要求以及合同草案条款，但不得变动磋商文件中的其他内容。实质性变动的内容，须经采购人代表确认。</w:t>
      </w:r>
    </w:p>
    <w:p>
      <w:pPr>
        <w:pStyle w:val="17"/>
        <w:spacing w:line="400" w:lineRule="exact"/>
        <w:ind w:firstLine="420" w:firstLineChars="200"/>
        <w:rPr>
          <w:rFonts w:hAnsi="宋体" w:cs="宋体"/>
          <w:sz w:val="21"/>
        </w:rPr>
      </w:pPr>
      <w:r>
        <w:rPr>
          <w:rFonts w:hAnsi="宋体" w:cs="宋体"/>
          <w:sz w:val="21"/>
        </w:rPr>
        <w:t>25.3</w:t>
      </w:r>
      <w:r>
        <w:rPr>
          <w:rFonts w:hint="eastAsia" w:hAnsi="宋体" w:cs="宋体"/>
          <w:sz w:val="21"/>
        </w:rPr>
        <w:t>　对磋商文件作出的实质性变动是磋商文件的有效组成部分，磋商小组应当及时以书面形式同时通知所有参加磋商的供应商。</w:t>
      </w:r>
    </w:p>
    <w:p>
      <w:pPr>
        <w:pStyle w:val="17"/>
        <w:spacing w:line="400" w:lineRule="exact"/>
        <w:ind w:firstLine="420" w:firstLineChars="200"/>
        <w:rPr>
          <w:rFonts w:hAnsi="宋体" w:cs="宋体"/>
          <w:sz w:val="21"/>
        </w:rPr>
      </w:pPr>
      <w:r>
        <w:rPr>
          <w:rFonts w:hAnsi="宋体" w:cs="宋体"/>
          <w:sz w:val="21"/>
        </w:rPr>
        <w:t>25.4</w:t>
      </w:r>
      <w:r>
        <w:rPr>
          <w:rFonts w:hint="eastAsia" w:hAnsi="宋体" w:cs="宋体"/>
          <w:sz w:val="21"/>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7"/>
        <w:spacing w:line="400" w:lineRule="exact"/>
        <w:ind w:firstLine="420" w:firstLineChars="200"/>
        <w:rPr>
          <w:rFonts w:hAnsi="宋体" w:cs="宋体"/>
          <w:sz w:val="21"/>
        </w:rPr>
      </w:pPr>
      <w:r>
        <w:rPr>
          <w:rFonts w:hAnsi="宋体" w:cs="宋体"/>
          <w:sz w:val="21"/>
        </w:rPr>
        <w:t>25.5</w:t>
      </w:r>
      <w:r>
        <w:rPr>
          <w:rFonts w:hint="eastAsia" w:hAnsi="宋体" w:cs="宋体"/>
          <w:sz w:val="21"/>
        </w:rPr>
        <w:t>　磋商文件不能详细列明采购标的技术、服务要求，需经磋商由供应商提供最终设计方案或解决方案的，磋商结束后，磋商小组应当按照少数服从多数的原则投票推荐</w:t>
      </w:r>
      <w:r>
        <w:rPr>
          <w:rFonts w:hAnsi="宋体" w:cs="宋体"/>
          <w:sz w:val="21"/>
        </w:rPr>
        <w:t>3</w:t>
      </w:r>
      <w:r>
        <w:rPr>
          <w:rFonts w:hint="eastAsia" w:hAnsi="宋体" w:cs="宋体"/>
          <w:sz w:val="21"/>
        </w:rPr>
        <w:t>家以上供应商的设计方案或者解决方案。</w:t>
      </w:r>
    </w:p>
    <w:p>
      <w:pPr>
        <w:pStyle w:val="17"/>
        <w:spacing w:line="400" w:lineRule="exact"/>
        <w:ind w:firstLine="420" w:firstLineChars="200"/>
        <w:rPr>
          <w:rFonts w:hAnsi="宋体" w:cs="宋体"/>
          <w:sz w:val="21"/>
        </w:rPr>
      </w:pPr>
      <w:r>
        <w:rPr>
          <w:rFonts w:hAnsi="宋体" w:cs="宋体"/>
          <w:sz w:val="21"/>
        </w:rPr>
        <w:t>25.6</w:t>
      </w:r>
      <w:r>
        <w:rPr>
          <w:rFonts w:hint="eastAsia" w:hAnsi="宋体" w:cs="宋体"/>
          <w:sz w:val="21"/>
        </w:rPr>
        <w:t>　磋商小组应当根据实际情况与供应商进行磋商，并确定磋商的轮次。</w:t>
      </w:r>
    </w:p>
    <w:p>
      <w:pPr>
        <w:pStyle w:val="17"/>
        <w:spacing w:line="400" w:lineRule="exact"/>
        <w:ind w:firstLine="420" w:firstLineChars="200"/>
        <w:rPr>
          <w:rFonts w:hAnsi="宋体" w:cs="宋体"/>
          <w:sz w:val="21"/>
        </w:rPr>
      </w:pPr>
      <w:r>
        <w:rPr>
          <w:rFonts w:hAnsi="宋体" w:cs="宋体"/>
          <w:sz w:val="21"/>
        </w:rPr>
        <w:t>25.7</w:t>
      </w:r>
      <w:r>
        <w:rPr>
          <w:rFonts w:hint="eastAsia" w:hAnsi="宋体" w:cs="宋体"/>
          <w:sz w:val="21"/>
        </w:rPr>
        <w:t>　已提交响应文件的供应商，在提交最后报价之前，可以根据磋商情况退出磋商。采购人或采购代理机构应当退还退出磋商的供应商的磋商保证金。</w:t>
      </w:r>
    </w:p>
    <w:p>
      <w:pPr>
        <w:pStyle w:val="17"/>
        <w:spacing w:line="400" w:lineRule="exact"/>
        <w:ind w:firstLine="420" w:firstLineChars="200"/>
        <w:rPr>
          <w:rFonts w:hAnsi="宋体" w:cs="宋体"/>
          <w:sz w:val="21"/>
        </w:rPr>
      </w:pPr>
      <w:r>
        <w:rPr>
          <w:rFonts w:hAnsi="宋体" w:cs="宋体"/>
          <w:sz w:val="21"/>
        </w:rPr>
        <w:t>25.8</w:t>
      </w:r>
      <w:r>
        <w:rPr>
          <w:rFonts w:hint="eastAsia" w:hAnsi="宋体" w:cs="宋体"/>
          <w:sz w:val="21"/>
        </w:rPr>
        <w:t>　磋商结束后，供应商按照磋商小组要求重新提交的响应文件，不满足磋商文件及变动后的技术、服务要求以及合同草案条款的实质性要求的，将视为无效响应文件。</w:t>
      </w:r>
    </w:p>
    <w:p>
      <w:pPr>
        <w:pStyle w:val="17"/>
        <w:spacing w:line="400" w:lineRule="exact"/>
        <w:ind w:firstLine="420" w:firstLineChars="200"/>
        <w:rPr>
          <w:rFonts w:hAnsi="宋体" w:cs="宋体"/>
          <w:sz w:val="21"/>
        </w:rPr>
      </w:pPr>
      <w:r>
        <w:rPr>
          <w:rFonts w:hAnsi="宋体" w:cs="宋体"/>
          <w:sz w:val="21"/>
        </w:rPr>
        <w:t>26.</w:t>
      </w:r>
      <w:r>
        <w:rPr>
          <w:rFonts w:hint="eastAsia" w:hAnsi="宋体" w:cs="宋体"/>
          <w:sz w:val="21"/>
        </w:rPr>
        <w:t>最后报价</w:t>
      </w:r>
    </w:p>
    <w:p>
      <w:pPr>
        <w:pStyle w:val="17"/>
        <w:spacing w:line="400" w:lineRule="exact"/>
        <w:ind w:firstLine="420" w:firstLineChars="200"/>
        <w:rPr>
          <w:rFonts w:hAnsi="宋体" w:cs="宋体"/>
          <w:sz w:val="21"/>
        </w:rPr>
      </w:pPr>
      <w:r>
        <w:rPr>
          <w:rFonts w:hAnsi="宋体" w:cs="宋体"/>
          <w:sz w:val="21"/>
        </w:rPr>
        <w:t>26.1</w:t>
      </w:r>
      <w:r>
        <w:rPr>
          <w:rFonts w:hint="eastAsia" w:hAnsi="宋体" w:cs="宋体"/>
          <w:sz w:val="21"/>
        </w:rPr>
        <w:t>　磋商结束后，磋商小组应当要求所有实质性响应的供应商在规定时间内提交最后报价，提交最后报价的供应商原则上不得少于</w:t>
      </w:r>
      <w:r>
        <w:rPr>
          <w:rFonts w:hAnsi="宋体" w:cs="宋体"/>
          <w:sz w:val="21"/>
        </w:rPr>
        <w:t>3</w:t>
      </w:r>
      <w:r>
        <w:rPr>
          <w:rFonts w:hint="eastAsia" w:hAnsi="宋体" w:cs="宋体"/>
          <w:sz w:val="21"/>
        </w:rPr>
        <w:t>家，经磋商小组同意也可为</w:t>
      </w:r>
      <w:r>
        <w:rPr>
          <w:rFonts w:hAnsi="宋体" w:cs="宋体"/>
          <w:sz w:val="21"/>
        </w:rPr>
        <w:t>2</w:t>
      </w:r>
      <w:r>
        <w:rPr>
          <w:rFonts w:hint="eastAsia" w:hAnsi="宋体" w:cs="宋体"/>
          <w:sz w:val="21"/>
        </w:rPr>
        <w:t>家（根据《国家税务总局广西壮族自治区税务局办公室关于修订印发〈国家税务总局广西壮族自治区税务局系统目录外标准下项目采购管理暂行办法〉的通知》）。</w:t>
      </w:r>
    </w:p>
    <w:p>
      <w:pPr>
        <w:pStyle w:val="17"/>
        <w:spacing w:line="400" w:lineRule="exact"/>
        <w:ind w:firstLine="420" w:firstLineChars="200"/>
        <w:rPr>
          <w:rFonts w:hAnsi="宋体" w:cs="宋体"/>
          <w:sz w:val="21"/>
        </w:rPr>
      </w:pPr>
      <w:r>
        <w:rPr>
          <w:rFonts w:hAnsi="宋体" w:cs="宋体"/>
          <w:sz w:val="21"/>
        </w:rPr>
        <w:t>26.2</w:t>
      </w:r>
      <w:r>
        <w:rPr>
          <w:rFonts w:hint="eastAsia" w:hAnsi="宋体" w:cs="宋体"/>
          <w:sz w:val="21"/>
        </w:rPr>
        <w:t>　磋商文件不能详细列明采购标的技术、服务要求，需经磋商由供应商提供最终设计方案或解决方案的，磋商结束后，磋商小组应当按照少数服从多数的原则投票推荐原则上</w:t>
      </w:r>
      <w:r>
        <w:rPr>
          <w:rFonts w:hAnsi="宋体" w:cs="宋体"/>
          <w:sz w:val="21"/>
        </w:rPr>
        <w:t>3</w:t>
      </w:r>
      <w:r>
        <w:rPr>
          <w:rFonts w:hint="eastAsia" w:hAnsi="宋体" w:cs="宋体"/>
          <w:sz w:val="21"/>
        </w:rPr>
        <w:t>家以上供应商的设计方案或者解决方案，经评审小组同意也可为</w:t>
      </w:r>
      <w:r>
        <w:rPr>
          <w:rFonts w:hAnsi="宋体" w:cs="宋体"/>
          <w:sz w:val="21"/>
        </w:rPr>
        <w:t>2</w:t>
      </w:r>
      <w:r>
        <w:rPr>
          <w:rFonts w:hint="eastAsia" w:hAnsi="宋体" w:cs="宋体"/>
          <w:sz w:val="21"/>
        </w:rPr>
        <w:t>家（根据《国家税务总局广西壮族自治区税务局办公室关于修订印发〈国家税务总局广西壮族自治区税务局系统目录外标准下项目采购管理暂行办法〉的通知》），并要求其在规定时间内提交最后报价。</w:t>
      </w:r>
    </w:p>
    <w:p>
      <w:pPr>
        <w:pStyle w:val="17"/>
        <w:spacing w:line="400" w:lineRule="exact"/>
        <w:ind w:firstLine="422" w:firstLineChars="200"/>
        <w:rPr>
          <w:rFonts w:hAnsi="宋体" w:cs="宋体"/>
          <w:b/>
          <w:bCs/>
          <w:sz w:val="21"/>
        </w:rPr>
      </w:pPr>
      <w:r>
        <w:rPr>
          <w:rFonts w:hAnsi="宋体" w:cs="宋体"/>
          <w:b/>
          <w:bCs/>
          <w:sz w:val="21"/>
        </w:rPr>
        <w:t>26.3</w:t>
      </w:r>
      <w:r>
        <w:rPr>
          <w:rFonts w:hint="eastAsia" w:hAnsi="宋体" w:cs="宋体"/>
          <w:b/>
          <w:bCs/>
          <w:sz w:val="21"/>
        </w:rPr>
        <w:t>　最后报价是供应商响应文件的有效组成部分。如磋商小组没有对磋商文件作实质性变动或增加新的需求，最后报价不得高于首轮报价。</w:t>
      </w:r>
    </w:p>
    <w:p>
      <w:pPr>
        <w:pStyle w:val="17"/>
        <w:spacing w:line="400" w:lineRule="exact"/>
        <w:ind w:firstLine="420" w:firstLineChars="200"/>
        <w:rPr>
          <w:rFonts w:hAnsi="宋体" w:cs="宋体"/>
          <w:sz w:val="21"/>
        </w:rPr>
      </w:pPr>
      <w:r>
        <w:rPr>
          <w:rFonts w:hAnsi="宋体" w:cs="宋体"/>
          <w:sz w:val="21"/>
        </w:rPr>
        <w:t>27.</w:t>
      </w:r>
      <w:r>
        <w:rPr>
          <w:rFonts w:hint="eastAsia" w:hAnsi="宋体" w:cs="宋体"/>
          <w:sz w:val="21"/>
        </w:rPr>
        <w:t>最后报价评审</w:t>
      </w:r>
    </w:p>
    <w:p>
      <w:pPr>
        <w:pStyle w:val="17"/>
        <w:spacing w:line="400" w:lineRule="exact"/>
        <w:ind w:firstLine="420" w:firstLineChars="200"/>
        <w:rPr>
          <w:rFonts w:hAnsi="宋体" w:cs="宋体"/>
          <w:sz w:val="21"/>
        </w:rPr>
      </w:pPr>
      <w:r>
        <w:rPr>
          <w:rFonts w:hAnsi="宋体" w:cs="宋体"/>
          <w:sz w:val="21"/>
        </w:rPr>
        <w:t>27.1</w:t>
      </w:r>
      <w:r>
        <w:rPr>
          <w:rFonts w:hint="eastAsia" w:hAnsi="宋体" w:cs="宋体"/>
          <w:sz w:val="21"/>
        </w:rPr>
        <w:t>　最后报价计算错误修正的原则</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）最后报价的大写金额和小写金额不一致的，以大写金额为准。</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）总价金额与按分项报价汇总金额不一致的，以分项报价金额计算结果为准。</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）分项报价金额小数点有明显错位的，应以总价为准，并修改分项报价。</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4</w:t>
      </w:r>
      <w:r>
        <w:rPr>
          <w:rFonts w:hint="eastAsia" w:hAnsi="宋体" w:cs="宋体"/>
          <w:sz w:val="21"/>
        </w:rPr>
        <w:t>）如果供应商不接受对其错误的更正，其最后报价将被视为无效报价或确定为无效响应。</w:t>
      </w:r>
    </w:p>
    <w:p>
      <w:pPr>
        <w:pStyle w:val="17"/>
        <w:spacing w:line="400" w:lineRule="exact"/>
        <w:ind w:firstLine="420" w:firstLineChars="200"/>
        <w:rPr>
          <w:rFonts w:hAnsi="宋体" w:cs="宋体"/>
          <w:sz w:val="21"/>
        </w:rPr>
      </w:pPr>
      <w:r>
        <w:rPr>
          <w:rFonts w:hAnsi="宋体" w:cs="宋体"/>
          <w:sz w:val="21"/>
        </w:rPr>
        <w:t>27.3</w:t>
      </w:r>
      <w:r>
        <w:rPr>
          <w:rFonts w:hint="eastAsia" w:hAnsi="宋体" w:cs="宋体"/>
          <w:sz w:val="21"/>
        </w:rPr>
        <w:t>　价格得分：以供应商的最后报价作为价格评分依据。供应商的评审价为按上述条款修正最后报价后的报价。</w:t>
      </w:r>
    </w:p>
    <w:p>
      <w:pPr>
        <w:pStyle w:val="17"/>
        <w:spacing w:line="400" w:lineRule="exact"/>
        <w:ind w:firstLine="420" w:firstLineChars="200"/>
        <w:rPr>
          <w:rFonts w:hAnsi="宋体" w:cs="宋体"/>
          <w:sz w:val="21"/>
        </w:rPr>
      </w:pPr>
      <w:r>
        <w:rPr>
          <w:rFonts w:hint="eastAsia" w:hAnsi="宋体" w:cs="宋体"/>
          <w:sz w:val="21"/>
        </w:rPr>
        <w:t>价格评分统一采用低价优先法计算，即满足磋商文件实质性要求且最后评审报价最低的为评审基准价，其价格分为满分。其他供应商的价格分统一按照下列公式计算：</w:t>
      </w:r>
    </w:p>
    <w:p>
      <w:pPr>
        <w:pStyle w:val="17"/>
        <w:spacing w:line="400" w:lineRule="exact"/>
        <w:ind w:firstLine="420" w:firstLineChars="200"/>
        <w:rPr>
          <w:rFonts w:hAnsi="宋体" w:cs="宋体"/>
          <w:sz w:val="21"/>
        </w:rPr>
      </w:pPr>
      <w:r>
        <w:rPr>
          <w:rFonts w:hint="eastAsia" w:hAnsi="宋体" w:cs="宋体"/>
          <w:sz w:val="21"/>
        </w:rPr>
        <w:t>价格评分＝（评审基准价</w:t>
      </w:r>
      <w:r>
        <w:rPr>
          <w:rFonts w:hAnsi="宋体" w:cs="宋体"/>
          <w:sz w:val="21"/>
        </w:rPr>
        <w:t>/</w:t>
      </w:r>
      <w:r>
        <w:rPr>
          <w:rFonts w:hint="eastAsia" w:hAnsi="宋体" w:cs="宋体"/>
          <w:sz w:val="21"/>
        </w:rPr>
        <w:t>供应商最后评审报价）×价格分</w:t>
      </w:r>
    </w:p>
    <w:p>
      <w:pPr>
        <w:pStyle w:val="17"/>
        <w:spacing w:line="400" w:lineRule="exact"/>
        <w:ind w:firstLine="420" w:firstLineChars="200"/>
        <w:rPr>
          <w:rFonts w:hAnsi="宋体" w:cs="宋体"/>
          <w:sz w:val="21"/>
        </w:rPr>
      </w:pPr>
      <w:r>
        <w:rPr>
          <w:rFonts w:hAnsi="宋体" w:cs="宋体"/>
          <w:sz w:val="21"/>
        </w:rPr>
        <w:t>28.</w:t>
      </w:r>
      <w:r>
        <w:rPr>
          <w:rFonts w:hint="eastAsia" w:hAnsi="宋体" w:cs="宋体"/>
          <w:sz w:val="21"/>
        </w:rPr>
        <w:t>综合评审</w:t>
      </w:r>
    </w:p>
    <w:p>
      <w:pPr>
        <w:pStyle w:val="17"/>
        <w:spacing w:line="400" w:lineRule="exact"/>
        <w:ind w:firstLine="420" w:firstLineChars="200"/>
        <w:rPr>
          <w:rFonts w:hAnsi="宋体" w:cs="宋体"/>
          <w:sz w:val="21"/>
        </w:rPr>
      </w:pPr>
      <w:r>
        <w:rPr>
          <w:rFonts w:hAnsi="宋体" w:cs="宋体"/>
          <w:sz w:val="21"/>
        </w:rPr>
        <w:t>28.1</w:t>
      </w:r>
      <w:r>
        <w:rPr>
          <w:rFonts w:hint="eastAsia" w:hAnsi="宋体" w:cs="宋体"/>
          <w:sz w:val="21"/>
        </w:rPr>
        <w:t>　经磋商确定最终采购需求和提交最后报价的供应商后，由磋商小组采用综合评分法对提交最后报价的供应商的响应文件和最后报价进行综合评分。</w:t>
      </w:r>
    </w:p>
    <w:p>
      <w:pPr>
        <w:pStyle w:val="17"/>
        <w:spacing w:line="400" w:lineRule="exact"/>
        <w:ind w:firstLine="420" w:firstLineChars="200"/>
        <w:rPr>
          <w:rFonts w:hAnsi="宋体" w:cs="宋体"/>
          <w:sz w:val="21"/>
        </w:rPr>
      </w:pPr>
      <w:r>
        <w:rPr>
          <w:rFonts w:hAnsi="宋体" w:cs="宋体"/>
          <w:sz w:val="21"/>
        </w:rPr>
        <w:t>28.2</w:t>
      </w:r>
      <w:r>
        <w:rPr>
          <w:rFonts w:hint="eastAsia" w:hAnsi="宋体" w:cs="宋体"/>
          <w:sz w:val="21"/>
        </w:rPr>
        <w:t>　评审办法及标准见第三章。</w:t>
      </w:r>
    </w:p>
    <w:p>
      <w:pPr>
        <w:spacing w:line="400" w:lineRule="exact"/>
        <w:ind w:firstLine="420" w:firstLineChars="200"/>
        <w:rPr>
          <w:rFonts w:ascii="宋体" w:cs="宋体"/>
        </w:rPr>
      </w:pPr>
      <w:r>
        <w:rPr>
          <w:rFonts w:ascii="宋体" w:hAnsi="宋体" w:cs="宋体"/>
        </w:rPr>
        <w:t>28.3</w:t>
      </w:r>
      <w:r>
        <w:rPr>
          <w:rFonts w:hint="eastAsia" w:ascii="宋体" w:hAnsi="宋体" w:cs="宋体"/>
        </w:rPr>
        <w:t>　评审时，磋商小组成员应当独立对每个有效响应的文件进行评价、打分，然后汇总每个供应商每项评分因素的得分。</w:t>
      </w:r>
    </w:p>
    <w:p>
      <w:pPr>
        <w:pStyle w:val="17"/>
        <w:spacing w:line="400" w:lineRule="exact"/>
        <w:ind w:firstLine="420" w:firstLineChars="200"/>
        <w:rPr>
          <w:rFonts w:hAnsi="宋体" w:cs="宋体"/>
          <w:sz w:val="21"/>
        </w:rPr>
      </w:pPr>
      <w:r>
        <w:rPr>
          <w:rFonts w:hAnsi="宋体" w:cs="宋体"/>
          <w:sz w:val="21"/>
        </w:rPr>
        <w:t>29.</w:t>
      </w:r>
      <w:r>
        <w:rPr>
          <w:rFonts w:hint="eastAsia" w:hAnsi="宋体" w:cs="宋体"/>
          <w:sz w:val="21"/>
        </w:rPr>
        <w:t>提出成交供应商</w:t>
      </w:r>
    </w:p>
    <w:p>
      <w:pPr>
        <w:pStyle w:val="17"/>
        <w:spacing w:line="400" w:lineRule="exact"/>
        <w:ind w:firstLine="420" w:firstLineChars="200"/>
        <w:rPr>
          <w:rFonts w:hAnsi="宋体" w:cs="宋体"/>
          <w:sz w:val="21"/>
        </w:rPr>
      </w:pPr>
      <w:r>
        <w:rPr>
          <w:rFonts w:hAnsi="宋体" w:cs="宋体"/>
          <w:sz w:val="21"/>
        </w:rPr>
        <w:t>29.1</w:t>
      </w:r>
      <w:r>
        <w:rPr>
          <w:rFonts w:hint="eastAsia" w:hAnsi="宋体" w:cs="宋体"/>
          <w:sz w:val="21"/>
        </w:rPr>
        <w:t>　磋商小组应当按照综合评分由高到低的顺序提出</w:t>
      </w:r>
      <w:r>
        <w:rPr>
          <w:rFonts w:hAnsi="宋体" w:cs="宋体"/>
          <w:sz w:val="21"/>
        </w:rPr>
        <w:t>3</w:t>
      </w:r>
      <w:r>
        <w:rPr>
          <w:rFonts w:hint="eastAsia" w:hAnsi="宋体" w:cs="宋体"/>
          <w:sz w:val="21"/>
        </w:rPr>
        <w:t>名以上成交候选供应商，并编写评审报告。经磋商小组同意也可推荐</w:t>
      </w:r>
      <w:r>
        <w:rPr>
          <w:rFonts w:hAnsi="宋体" w:cs="宋体"/>
          <w:sz w:val="21"/>
        </w:rPr>
        <w:t>2</w:t>
      </w:r>
      <w:r>
        <w:rPr>
          <w:rFonts w:hint="eastAsia" w:hAnsi="宋体" w:cs="宋体"/>
          <w:sz w:val="21"/>
        </w:rPr>
        <w:t>名成交候选供应商。</w:t>
      </w:r>
    </w:p>
    <w:p>
      <w:pPr>
        <w:pStyle w:val="17"/>
        <w:spacing w:line="400" w:lineRule="exact"/>
        <w:ind w:firstLine="420" w:firstLineChars="200"/>
        <w:rPr>
          <w:rFonts w:hAnsi="宋体" w:cs="宋体"/>
          <w:sz w:val="21"/>
        </w:rPr>
      </w:pPr>
      <w:r>
        <w:rPr>
          <w:rFonts w:hAnsi="宋体" w:cs="宋体"/>
          <w:sz w:val="21"/>
        </w:rPr>
        <w:t>29.2</w:t>
      </w:r>
      <w:r>
        <w:rPr>
          <w:rFonts w:hint="eastAsia" w:hAnsi="宋体" w:cs="宋体"/>
          <w:sz w:val="21"/>
        </w:rPr>
        <w:t>　评审得分相同的，按照最后报价由低到高的顺序推荐。评审得分且最后报价相同的，按照技术指标优劣顺序推荐。</w:t>
      </w:r>
    </w:p>
    <w:p>
      <w:pPr>
        <w:pStyle w:val="17"/>
        <w:spacing w:line="400" w:lineRule="exact"/>
        <w:ind w:firstLine="420" w:firstLineChars="200"/>
        <w:rPr>
          <w:rFonts w:hAnsi="宋体" w:cs="宋体"/>
          <w:sz w:val="21"/>
        </w:rPr>
      </w:pPr>
      <w:r>
        <w:rPr>
          <w:rFonts w:hAnsi="宋体" w:cs="宋体"/>
          <w:sz w:val="21"/>
        </w:rPr>
        <w:t>30.</w:t>
      </w:r>
      <w:r>
        <w:rPr>
          <w:rFonts w:hint="eastAsia" w:hAnsi="宋体" w:cs="宋体"/>
          <w:sz w:val="21"/>
        </w:rPr>
        <w:t>确定成交供应商</w:t>
      </w:r>
    </w:p>
    <w:p>
      <w:pPr>
        <w:pStyle w:val="17"/>
        <w:spacing w:line="400" w:lineRule="exact"/>
        <w:ind w:firstLine="420" w:firstLineChars="200"/>
        <w:rPr>
          <w:rFonts w:hAnsi="宋体" w:cs="宋体"/>
          <w:sz w:val="21"/>
        </w:rPr>
      </w:pPr>
      <w:r>
        <w:rPr>
          <w:rFonts w:hAnsi="宋体" w:cs="宋体"/>
          <w:sz w:val="21"/>
        </w:rPr>
        <w:t>30.1</w:t>
      </w:r>
      <w:r>
        <w:rPr>
          <w:rFonts w:hint="eastAsia" w:hAnsi="宋体" w:cs="宋体"/>
          <w:sz w:val="21"/>
        </w:rPr>
        <w:t>　采购代理机构应当在评审结束之日起</w:t>
      </w:r>
      <w:r>
        <w:rPr>
          <w:rFonts w:hAnsi="宋体" w:cs="宋体"/>
          <w:sz w:val="21"/>
        </w:rPr>
        <w:t>2</w:t>
      </w:r>
      <w:r>
        <w:rPr>
          <w:rFonts w:hint="eastAsia" w:hAnsi="宋体" w:cs="宋体"/>
          <w:sz w:val="21"/>
        </w:rPr>
        <w:t>个工作日内将评审报告送采购人确认。</w:t>
      </w:r>
    </w:p>
    <w:p>
      <w:pPr>
        <w:pStyle w:val="17"/>
        <w:spacing w:line="400" w:lineRule="exact"/>
        <w:ind w:firstLine="420" w:firstLineChars="200"/>
        <w:rPr>
          <w:rFonts w:hAnsi="宋体" w:cs="宋体"/>
          <w:sz w:val="21"/>
        </w:rPr>
      </w:pPr>
      <w:r>
        <w:rPr>
          <w:rFonts w:hAnsi="宋体" w:cs="宋体"/>
          <w:sz w:val="21"/>
        </w:rPr>
        <w:t>30.2</w:t>
      </w:r>
      <w:r>
        <w:rPr>
          <w:rFonts w:hint="eastAsia" w:hAnsi="宋体" w:cs="宋体"/>
          <w:sz w:val="21"/>
        </w:rPr>
        <w:t>　采购人在收到评审报告之日起</w:t>
      </w:r>
      <w:r>
        <w:rPr>
          <w:rFonts w:hAnsi="宋体" w:cs="宋体"/>
          <w:sz w:val="21"/>
        </w:rPr>
        <w:t>5</w:t>
      </w:r>
      <w:r>
        <w:rPr>
          <w:rFonts w:hint="eastAsia" w:hAnsi="宋体" w:cs="宋体"/>
          <w:sz w:val="21"/>
        </w:rPr>
        <w:t>个工作日内，从评审报告提出的成交候选供应商中，按照排序由高到低的原则确定成交供应商，也可以书面授权磋商小组直接确定成交供应商。</w:t>
      </w:r>
    </w:p>
    <w:p>
      <w:pPr>
        <w:pStyle w:val="17"/>
        <w:spacing w:line="400" w:lineRule="exact"/>
        <w:ind w:firstLine="420" w:firstLineChars="200"/>
        <w:rPr>
          <w:rFonts w:hAnsi="宋体" w:cs="宋体"/>
          <w:sz w:val="21"/>
        </w:rPr>
      </w:pPr>
      <w:r>
        <w:rPr>
          <w:rFonts w:hAnsi="宋体" w:cs="宋体"/>
          <w:sz w:val="21"/>
        </w:rPr>
        <w:t>30.3</w:t>
      </w:r>
      <w:r>
        <w:rPr>
          <w:rFonts w:hint="eastAsia" w:hAnsi="宋体" w:cs="宋体"/>
          <w:sz w:val="21"/>
        </w:rPr>
        <w:t>　采购人自行组织磋商的，在评审结束之日起</w:t>
      </w:r>
      <w:r>
        <w:rPr>
          <w:rFonts w:hAnsi="宋体" w:cs="宋体"/>
          <w:sz w:val="21"/>
        </w:rPr>
        <w:t>5</w:t>
      </w:r>
      <w:r>
        <w:rPr>
          <w:rFonts w:hint="eastAsia" w:hAnsi="宋体" w:cs="宋体"/>
          <w:sz w:val="21"/>
        </w:rPr>
        <w:t>个工作日内确定成交供应商。</w:t>
      </w:r>
    </w:p>
    <w:p>
      <w:pPr>
        <w:pStyle w:val="17"/>
        <w:spacing w:line="400" w:lineRule="exact"/>
        <w:ind w:firstLine="420" w:firstLineChars="200"/>
        <w:rPr>
          <w:rFonts w:hAnsi="宋体" w:cs="宋体"/>
          <w:sz w:val="21"/>
        </w:rPr>
      </w:pPr>
      <w:r>
        <w:rPr>
          <w:rFonts w:hAnsi="宋体" w:cs="宋体"/>
          <w:sz w:val="21"/>
        </w:rPr>
        <w:t>31.</w:t>
      </w:r>
      <w:r>
        <w:rPr>
          <w:rFonts w:hint="eastAsia" w:hAnsi="宋体" w:cs="宋体"/>
          <w:sz w:val="21"/>
        </w:rPr>
        <w:t>磋商终止</w:t>
      </w:r>
    </w:p>
    <w:p>
      <w:pPr>
        <w:pStyle w:val="17"/>
        <w:spacing w:line="400" w:lineRule="exact"/>
        <w:ind w:firstLine="420" w:firstLineChars="200"/>
        <w:rPr>
          <w:rFonts w:hAnsi="宋体" w:cs="宋体"/>
          <w:sz w:val="21"/>
        </w:rPr>
      </w:pPr>
      <w:r>
        <w:rPr>
          <w:rFonts w:hAnsi="宋体" w:cs="宋体"/>
          <w:sz w:val="21"/>
        </w:rPr>
        <w:t>31.1</w:t>
      </w:r>
      <w:r>
        <w:rPr>
          <w:rFonts w:hint="eastAsia" w:hAnsi="宋体" w:cs="宋体"/>
          <w:sz w:val="21"/>
        </w:rPr>
        <w:t>　出现下列情形之一的，采购人或者采购代理机构应当终止磋商采购活动，重新开展采购活动：</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）因情况变化，不再符合规定的磋商采购方式适用情形的；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）出现影响采购公正的违法、违规行为的；</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）报价未超过采购预算的供应商不足</w:t>
      </w:r>
      <w:r>
        <w:rPr>
          <w:rFonts w:hAnsi="宋体" w:cs="宋体"/>
          <w:sz w:val="21"/>
        </w:rPr>
        <w:t>3</w:t>
      </w:r>
      <w:r>
        <w:rPr>
          <w:rFonts w:hint="eastAsia" w:hAnsi="宋体" w:cs="宋体"/>
          <w:sz w:val="21"/>
        </w:rPr>
        <w:t>家的，或者提交最后报价的供应商少于</w:t>
      </w:r>
      <w:r>
        <w:rPr>
          <w:rFonts w:hAnsi="宋体" w:cs="宋体"/>
          <w:sz w:val="21"/>
        </w:rPr>
        <w:t>3</w:t>
      </w:r>
      <w:r>
        <w:rPr>
          <w:rFonts w:hint="eastAsia" w:hAnsi="宋体" w:cs="宋体"/>
          <w:sz w:val="21"/>
        </w:rPr>
        <w:t>家的，除经磋商小组同意也可为</w:t>
      </w:r>
      <w:r>
        <w:rPr>
          <w:rFonts w:hAnsi="宋体" w:cs="宋体"/>
          <w:sz w:val="21"/>
        </w:rPr>
        <w:t>2</w:t>
      </w:r>
      <w:r>
        <w:rPr>
          <w:rFonts w:hint="eastAsia" w:hAnsi="宋体" w:cs="宋体"/>
          <w:sz w:val="21"/>
        </w:rPr>
        <w:t>家的情形外（根据《国家税务总局广西壮族自治区税务局办公室关于修订印发《国家税务总局广西壮族自治区税务局系统目录外标准下项目采购管理暂行办法》的通知》）；</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4</w:t>
      </w:r>
      <w:r>
        <w:rPr>
          <w:rFonts w:hint="eastAsia" w:hAnsi="宋体" w:cs="宋体"/>
          <w:sz w:val="21"/>
        </w:rPr>
        <w:t>）因重大变故，采购任务取消的。</w:t>
      </w:r>
    </w:p>
    <w:p>
      <w:pPr>
        <w:pStyle w:val="17"/>
        <w:spacing w:line="400" w:lineRule="exact"/>
        <w:ind w:firstLine="420" w:firstLineChars="200"/>
        <w:rPr>
          <w:rFonts w:hAnsi="宋体" w:cs="宋体"/>
          <w:sz w:val="21"/>
        </w:rPr>
      </w:pPr>
      <w:r>
        <w:rPr>
          <w:rFonts w:hAnsi="宋体" w:cs="宋体"/>
          <w:sz w:val="21"/>
        </w:rPr>
        <w:t>32.</w:t>
      </w:r>
      <w:r>
        <w:rPr>
          <w:rFonts w:hint="eastAsia" w:hAnsi="宋体" w:cs="宋体"/>
          <w:sz w:val="21"/>
        </w:rPr>
        <w:t>重新评审</w:t>
      </w:r>
    </w:p>
    <w:p>
      <w:pPr>
        <w:pStyle w:val="17"/>
        <w:spacing w:line="400" w:lineRule="exact"/>
        <w:ind w:firstLine="420" w:firstLineChars="200"/>
        <w:rPr>
          <w:rFonts w:hAnsi="宋体" w:cs="宋体"/>
          <w:sz w:val="21"/>
        </w:rPr>
      </w:pPr>
      <w:r>
        <w:rPr>
          <w:rFonts w:hAnsi="宋体" w:cs="宋体"/>
          <w:sz w:val="21"/>
        </w:rPr>
        <w:t>32.1</w:t>
      </w:r>
      <w:r>
        <w:rPr>
          <w:rFonts w:hint="eastAsia" w:hAnsi="宋体" w:cs="宋体"/>
          <w:sz w:val="21"/>
        </w:rPr>
        <w:t>　除资格性检查认定错误、分值汇总计算错误、分项评分超出评分标准范围、客观分评分不一致、经磋商小组一致认定评分畸高、畸低的情形外，采购人或者采购代理机构不得以任何理由组织重新评审。</w:t>
      </w:r>
    </w:p>
    <w:p>
      <w:pPr>
        <w:pStyle w:val="17"/>
        <w:spacing w:line="400" w:lineRule="exact"/>
        <w:ind w:firstLine="420" w:firstLineChars="200"/>
        <w:rPr>
          <w:rFonts w:hAnsi="宋体" w:cs="宋体"/>
          <w:sz w:val="21"/>
        </w:rPr>
      </w:pPr>
      <w:r>
        <w:rPr>
          <w:rFonts w:hAnsi="宋体" w:cs="宋体"/>
          <w:sz w:val="21"/>
        </w:rPr>
        <w:t>33.</w:t>
      </w:r>
      <w:r>
        <w:rPr>
          <w:rFonts w:hint="eastAsia" w:hAnsi="宋体" w:cs="宋体"/>
          <w:sz w:val="21"/>
        </w:rPr>
        <w:t>保密</w:t>
      </w:r>
    </w:p>
    <w:p>
      <w:pPr>
        <w:pStyle w:val="17"/>
        <w:spacing w:line="400" w:lineRule="exact"/>
        <w:ind w:firstLine="420" w:firstLineChars="200"/>
        <w:rPr>
          <w:rFonts w:hAnsi="宋体" w:cs="宋体"/>
          <w:sz w:val="21"/>
        </w:rPr>
      </w:pPr>
      <w:r>
        <w:rPr>
          <w:rFonts w:hAnsi="宋体" w:cs="宋体"/>
          <w:sz w:val="21"/>
        </w:rPr>
        <w:t>33.1</w:t>
      </w:r>
      <w:r>
        <w:rPr>
          <w:rFonts w:hint="eastAsia" w:hAnsi="宋体" w:cs="宋体"/>
          <w:sz w:val="21"/>
        </w:rPr>
        <w:t>　磋商小组成员以及与评审工作有关的人员不得泄露评审情况以及评审过程中获悉的国家秘密、商业秘密。</w:t>
      </w:r>
    </w:p>
    <w:p>
      <w:pPr>
        <w:pStyle w:val="17"/>
        <w:spacing w:line="400" w:lineRule="exact"/>
        <w:ind w:firstLine="420" w:firstLineChars="200"/>
        <w:rPr>
          <w:rFonts w:hAnsi="宋体" w:cs="宋体"/>
          <w:sz w:val="21"/>
        </w:rPr>
      </w:pPr>
      <w:r>
        <w:rPr>
          <w:rFonts w:hAnsi="宋体" w:cs="宋体"/>
          <w:sz w:val="21"/>
        </w:rPr>
        <w:t>34.</w:t>
      </w:r>
      <w:r>
        <w:rPr>
          <w:rFonts w:hint="eastAsia" w:hAnsi="宋体" w:cs="宋体"/>
          <w:sz w:val="21"/>
        </w:rPr>
        <w:t>禁止行为</w:t>
      </w:r>
    </w:p>
    <w:p>
      <w:pPr>
        <w:pStyle w:val="17"/>
        <w:spacing w:line="400" w:lineRule="exact"/>
        <w:ind w:firstLine="420" w:firstLineChars="200"/>
        <w:rPr>
          <w:rFonts w:hAnsi="宋体" w:cs="宋体"/>
          <w:sz w:val="21"/>
        </w:rPr>
      </w:pPr>
      <w:r>
        <w:rPr>
          <w:rFonts w:hAnsi="宋体" w:cs="宋体"/>
          <w:sz w:val="21"/>
        </w:rPr>
        <w:t>34.1</w:t>
      </w:r>
      <w:r>
        <w:rPr>
          <w:rFonts w:hint="eastAsia" w:hAnsi="宋体" w:cs="宋体"/>
          <w:sz w:val="21"/>
        </w:rPr>
        <w:t>　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pStyle w:val="17"/>
        <w:spacing w:line="400" w:lineRule="exact"/>
        <w:ind w:firstLine="420" w:firstLineChars="200"/>
        <w:rPr>
          <w:rFonts w:hAnsi="宋体" w:cs="宋体"/>
          <w:sz w:val="21"/>
        </w:rPr>
      </w:pPr>
      <w:r>
        <w:rPr>
          <w:rFonts w:hAnsi="宋体" w:cs="宋体"/>
          <w:sz w:val="21"/>
        </w:rPr>
        <w:t>34.2</w:t>
      </w:r>
      <w:r>
        <w:rPr>
          <w:rFonts w:hint="eastAsia" w:hAnsi="宋体" w:cs="宋体"/>
          <w:sz w:val="21"/>
        </w:rPr>
        <w:t>　供应商应当遵循公平竞争的原则，不得恶意串通，不得妨碍其他供应商的竞争行为，不得损害采购人或者其他供应商的合法权益。</w:t>
      </w:r>
    </w:p>
    <w:p>
      <w:pPr>
        <w:pStyle w:val="17"/>
        <w:spacing w:line="400" w:lineRule="exact"/>
        <w:ind w:firstLine="420" w:firstLineChars="200"/>
        <w:rPr>
          <w:rFonts w:hAnsi="宋体" w:cs="宋体"/>
          <w:sz w:val="21"/>
        </w:rPr>
      </w:pPr>
      <w:r>
        <w:rPr>
          <w:rFonts w:hint="eastAsia" w:hAnsi="宋体" w:cs="宋体"/>
          <w:sz w:val="21"/>
        </w:rPr>
        <w:t>有下列情形之一的，视为供应商串通报价，其本次磋商报价无效：</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）不同供应商的响应文件由同一单位或者个人编制；</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）不同供应商委托同一单位或者个人办理磋商活动事宜；</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）不同供应商的响应文件载明的项目管理成员或者联系人员为同一人；</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4</w:t>
      </w:r>
      <w:r>
        <w:rPr>
          <w:rFonts w:hint="eastAsia" w:hAnsi="宋体" w:cs="宋体"/>
          <w:sz w:val="21"/>
        </w:rPr>
        <w:t>）不同供应商的响应文件异常一致或者报价呈规律性差异；</w:t>
      </w:r>
    </w:p>
    <w:p>
      <w:pPr>
        <w:pStyle w:val="17"/>
        <w:spacing w:line="400" w:lineRule="exact"/>
        <w:ind w:firstLine="420" w:firstLineChars="200"/>
        <w:rPr>
          <w:rFonts w:hAnsi="宋体" w:cs="宋体"/>
          <w:sz w:val="21"/>
        </w:rPr>
      </w:pPr>
      <w:r>
        <w:rPr>
          <w:rFonts w:hint="eastAsia" w:hAnsi="宋体" w:cs="宋体"/>
          <w:sz w:val="21"/>
        </w:rPr>
        <w:t>（</w:t>
      </w:r>
      <w:r>
        <w:rPr>
          <w:rFonts w:hAnsi="宋体" w:cs="宋体"/>
          <w:sz w:val="21"/>
        </w:rPr>
        <w:t>5</w:t>
      </w:r>
      <w:r>
        <w:rPr>
          <w:rFonts w:hint="eastAsia" w:hAnsi="宋体" w:cs="宋体"/>
          <w:sz w:val="21"/>
        </w:rPr>
        <w:t>）不同供应商的响应文件相互混装；</w:t>
      </w:r>
    </w:p>
    <w:p>
      <w:pPr>
        <w:spacing w:line="400" w:lineRule="exact"/>
        <w:ind w:firstLine="420" w:firstLineChars="200"/>
        <w:rPr>
          <w:rFonts w:ascii="宋体" w:cs="宋体"/>
        </w:rPr>
      </w:pPr>
      <w:r>
        <w:rPr>
          <w:rFonts w:hint="eastAsia" w:ascii="宋体" w:hAnsi="宋体" w:cs="宋体"/>
        </w:rPr>
        <w:t>（</w:t>
      </w:r>
      <w:r>
        <w:rPr>
          <w:rFonts w:ascii="宋体" w:hAnsi="宋体" w:cs="宋体"/>
        </w:rPr>
        <w:t>6</w:t>
      </w:r>
      <w:r>
        <w:rPr>
          <w:rFonts w:hint="eastAsia" w:ascii="宋体" w:hAnsi="宋体" w:cs="宋体"/>
        </w:rPr>
        <w:t>）不同供应商的磋商保证金从同一单位或者个人的账户转出。</w:t>
      </w:r>
    </w:p>
    <w:p>
      <w:pPr>
        <w:pStyle w:val="17"/>
        <w:spacing w:line="400" w:lineRule="exact"/>
        <w:ind w:firstLine="420" w:firstLineChars="200"/>
        <w:rPr>
          <w:rFonts w:hAnsi="宋体" w:cs="宋体"/>
          <w:sz w:val="21"/>
        </w:rPr>
      </w:pPr>
      <w:r>
        <w:rPr>
          <w:rFonts w:hint="eastAsia" w:hAnsi="宋体" w:cs="宋体"/>
          <w:sz w:val="21"/>
        </w:rPr>
        <w:t>五、成交结果信息公布与签订合同</w:t>
      </w:r>
    </w:p>
    <w:p>
      <w:pPr>
        <w:pStyle w:val="17"/>
        <w:spacing w:line="400" w:lineRule="exact"/>
        <w:ind w:firstLine="420" w:firstLineChars="200"/>
        <w:rPr>
          <w:rFonts w:hAnsi="宋体" w:cs="宋体"/>
          <w:sz w:val="21"/>
        </w:rPr>
      </w:pPr>
      <w:r>
        <w:rPr>
          <w:rFonts w:hAnsi="宋体" w:cs="宋体"/>
          <w:sz w:val="21"/>
        </w:rPr>
        <w:t>35.</w:t>
      </w:r>
      <w:r>
        <w:rPr>
          <w:rFonts w:hint="eastAsia" w:hAnsi="宋体" w:cs="宋体"/>
          <w:sz w:val="21"/>
        </w:rPr>
        <w:t>成交信息的公布</w:t>
      </w:r>
    </w:p>
    <w:p>
      <w:pPr>
        <w:pStyle w:val="17"/>
        <w:spacing w:line="400" w:lineRule="exact"/>
        <w:ind w:firstLine="420" w:firstLineChars="200"/>
        <w:rPr>
          <w:rFonts w:hAnsi="宋体" w:cs="宋体"/>
          <w:sz w:val="21"/>
        </w:rPr>
      </w:pPr>
      <w:r>
        <w:rPr>
          <w:rFonts w:hAnsi="宋体" w:cs="宋体"/>
          <w:sz w:val="21"/>
        </w:rPr>
        <w:t>35.1</w:t>
      </w:r>
      <w:r>
        <w:rPr>
          <w:rFonts w:hint="eastAsia" w:hAnsi="宋体" w:cs="宋体"/>
          <w:sz w:val="21"/>
        </w:rPr>
        <w:t>　成交供应商确定之日起</w:t>
      </w:r>
      <w:r>
        <w:rPr>
          <w:rFonts w:hAnsi="宋体" w:cs="宋体"/>
          <w:sz w:val="21"/>
        </w:rPr>
        <w:t>2</w:t>
      </w:r>
      <w:r>
        <w:rPr>
          <w:rFonts w:hint="eastAsia" w:hAnsi="宋体" w:cs="宋体"/>
          <w:sz w:val="21"/>
        </w:rPr>
        <w:t>个工作日内，采购人或者采购代理机构应在磋商须知前附表中规定的公告媒体上公布成交结果信息。</w:t>
      </w:r>
    </w:p>
    <w:p>
      <w:pPr>
        <w:pStyle w:val="17"/>
        <w:spacing w:line="400" w:lineRule="exact"/>
        <w:ind w:firstLine="420" w:firstLineChars="200"/>
        <w:rPr>
          <w:rFonts w:hAnsi="宋体" w:cs="宋体"/>
          <w:sz w:val="21"/>
        </w:rPr>
      </w:pPr>
      <w:r>
        <w:rPr>
          <w:rFonts w:hAnsi="宋体" w:cs="宋体"/>
          <w:sz w:val="21"/>
        </w:rPr>
        <w:t>35.2</w:t>
      </w:r>
      <w:r>
        <w:rPr>
          <w:rFonts w:hint="eastAsia" w:hAnsi="宋体" w:cs="宋体"/>
          <w:sz w:val="21"/>
        </w:rPr>
        <w:t>　磋商文件随成交结果同时公告。但成交结果公告前磋商文件已公告的，不再重复公告。</w:t>
      </w:r>
    </w:p>
    <w:p>
      <w:pPr>
        <w:pStyle w:val="17"/>
        <w:spacing w:line="400" w:lineRule="exact"/>
        <w:ind w:firstLine="420" w:firstLineChars="200"/>
        <w:rPr>
          <w:rFonts w:hAnsi="宋体" w:cs="宋体"/>
          <w:sz w:val="21"/>
        </w:rPr>
      </w:pPr>
      <w:r>
        <w:rPr>
          <w:rFonts w:hAnsi="宋体" w:cs="宋体"/>
          <w:sz w:val="21"/>
        </w:rPr>
        <w:t>35.3</w:t>
      </w:r>
      <w:r>
        <w:rPr>
          <w:rFonts w:hint="eastAsia" w:hAnsi="宋体" w:cs="宋体"/>
          <w:sz w:val="21"/>
        </w:rPr>
        <w:t>　采用书面推荐供应商参加采购活动的，在公告结果同时公告采购人和评审专家的推荐意见。</w:t>
      </w:r>
    </w:p>
    <w:p>
      <w:pPr>
        <w:pStyle w:val="17"/>
        <w:spacing w:line="400" w:lineRule="exact"/>
        <w:ind w:firstLine="420" w:firstLineChars="200"/>
        <w:rPr>
          <w:rFonts w:hAnsi="宋体" w:cs="宋体"/>
          <w:sz w:val="21"/>
        </w:rPr>
      </w:pPr>
      <w:r>
        <w:rPr>
          <w:rFonts w:hAnsi="宋体" w:cs="宋体"/>
          <w:sz w:val="21"/>
        </w:rPr>
        <w:t>36.</w:t>
      </w:r>
      <w:r>
        <w:rPr>
          <w:rFonts w:hint="eastAsia" w:hAnsi="宋体" w:cs="宋体"/>
          <w:sz w:val="21"/>
        </w:rPr>
        <w:t>成交通知</w:t>
      </w:r>
    </w:p>
    <w:p>
      <w:pPr>
        <w:pStyle w:val="17"/>
        <w:spacing w:line="400" w:lineRule="exact"/>
        <w:ind w:firstLine="420" w:firstLineChars="200"/>
        <w:rPr>
          <w:rFonts w:hAnsi="宋体" w:cs="宋体"/>
          <w:sz w:val="21"/>
        </w:rPr>
      </w:pPr>
      <w:r>
        <w:rPr>
          <w:rFonts w:hAnsi="宋体" w:cs="宋体"/>
          <w:sz w:val="21"/>
        </w:rPr>
        <w:t>36.1</w:t>
      </w:r>
      <w:r>
        <w:rPr>
          <w:rFonts w:hint="eastAsia" w:hAnsi="宋体" w:cs="宋体"/>
          <w:sz w:val="21"/>
        </w:rPr>
        <w:t>　成交供应商确定后，采购人或采购代理机构在发布成交公告的同时以书面形式向成交供应商发出成交通知书。成交通知书对采购人和成交供应商具有同等法律效力。</w:t>
      </w:r>
    </w:p>
    <w:p>
      <w:pPr>
        <w:pStyle w:val="17"/>
        <w:spacing w:line="400" w:lineRule="exact"/>
        <w:ind w:firstLine="420" w:firstLineChars="200"/>
        <w:rPr>
          <w:rFonts w:hAnsi="宋体" w:cs="宋体"/>
          <w:sz w:val="21"/>
        </w:rPr>
      </w:pPr>
      <w:r>
        <w:rPr>
          <w:rFonts w:hAnsi="宋体" w:cs="宋体"/>
          <w:sz w:val="21"/>
        </w:rPr>
        <w:t>37.</w:t>
      </w:r>
      <w:r>
        <w:rPr>
          <w:rFonts w:hint="eastAsia" w:hAnsi="宋体" w:cs="宋体"/>
          <w:sz w:val="21"/>
        </w:rPr>
        <w:t>履约保证金</w:t>
      </w:r>
    </w:p>
    <w:p>
      <w:pPr>
        <w:pStyle w:val="17"/>
        <w:spacing w:line="400" w:lineRule="exact"/>
        <w:ind w:firstLine="420" w:firstLineChars="200"/>
        <w:rPr>
          <w:rFonts w:hAnsi="宋体" w:cs="宋体"/>
          <w:sz w:val="21"/>
        </w:rPr>
      </w:pPr>
      <w:r>
        <w:rPr>
          <w:rFonts w:hAnsi="宋体" w:cs="宋体"/>
          <w:sz w:val="21"/>
        </w:rPr>
        <w:t>37.1</w:t>
      </w:r>
      <w:r>
        <w:rPr>
          <w:rFonts w:hint="eastAsia" w:hAnsi="宋体" w:cs="宋体"/>
          <w:sz w:val="21"/>
        </w:rPr>
        <w:t>　成交供应商按照磋商须知前附表的规定，在签订采购合同前，向采购人提交履约保证金。联合体成交的，履约保证金以联合体各方或联合体中牵头人的名义提交。</w:t>
      </w:r>
    </w:p>
    <w:p>
      <w:pPr>
        <w:pStyle w:val="17"/>
        <w:spacing w:line="400" w:lineRule="exact"/>
        <w:ind w:firstLine="420" w:firstLineChars="200"/>
        <w:rPr>
          <w:rFonts w:hAnsi="宋体" w:cs="宋体"/>
          <w:sz w:val="21"/>
        </w:rPr>
      </w:pPr>
      <w:r>
        <w:rPr>
          <w:rFonts w:hAnsi="宋体" w:cs="宋体"/>
          <w:sz w:val="21"/>
        </w:rPr>
        <w:t>37.2</w:t>
      </w:r>
      <w:r>
        <w:rPr>
          <w:rFonts w:hint="eastAsia" w:hAnsi="宋体" w:cs="宋体"/>
          <w:sz w:val="21"/>
        </w:rPr>
        <w:t>　成交供应商没有按照磋商须知前附表的规定提交履约保证金的，视为放弃成交资格，其磋商保证金不予退还。</w:t>
      </w:r>
    </w:p>
    <w:p>
      <w:pPr>
        <w:pStyle w:val="17"/>
        <w:spacing w:line="400" w:lineRule="exact"/>
        <w:ind w:firstLine="420" w:firstLineChars="200"/>
        <w:rPr>
          <w:rFonts w:hAnsi="宋体" w:cs="宋体"/>
          <w:sz w:val="21"/>
        </w:rPr>
      </w:pPr>
      <w:r>
        <w:rPr>
          <w:rFonts w:hAnsi="宋体" w:cs="宋体"/>
          <w:sz w:val="21"/>
        </w:rPr>
        <w:t>38.</w:t>
      </w:r>
      <w:r>
        <w:rPr>
          <w:rFonts w:hint="eastAsia" w:hAnsi="宋体" w:cs="宋体"/>
          <w:sz w:val="21"/>
        </w:rPr>
        <w:t>签订合同</w:t>
      </w:r>
    </w:p>
    <w:p>
      <w:pPr>
        <w:pStyle w:val="17"/>
        <w:spacing w:line="400" w:lineRule="exact"/>
        <w:ind w:firstLine="420" w:firstLineChars="200"/>
        <w:rPr>
          <w:rFonts w:hAnsi="宋体" w:cs="宋体"/>
          <w:sz w:val="21"/>
        </w:rPr>
      </w:pPr>
      <w:r>
        <w:rPr>
          <w:rFonts w:hAnsi="宋体" w:cs="宋体"/>
          <w:sz w:val="21"/>
        </w:rPr>
        <w:t>38.1</w:t>
      </w:r>
      <w:r>
        <w:rPr>
          <w:rFonts w:hint="eastAsia" w:hAnsi="宋体" w:cs="宋体"/>
          <w:sz w:val="21"/>
        </w:rPr>
        <w:t>　磋商文件、成交供应商的响应文件及补充文件等均为签订采购合同的依据。</w:t>
      </w:r>
    </w:p>
    <w:p>
      <w:pPr>
        <w:pStyle w:val="17"/>
        <w:spacing w:line="400" w:lineRule="exact"/>
        <w:ind w:firstLine="420" w:firstLineChars="200"/>
        <w:rPr>
          <w:rFonts w:hAnsi="宋体" w:cs="宋体"/>
          <w:sz w:val="21"/>
        </w:rPr>
      </w:pPr>
      <w:r>
        <w:rPr>
          <w:rFonts w:hAnsi="宋体" w:cs="宋体"/>
          <w:sz w:val="21"/>
        </w:rPr>
        <w:t>38.2</w:t>
      </w:r>
      <w:r>
        <w:rPr>
          <w:rFonts w:hint="eastAsia" w:hAnsi="宋体" w:cs="宋体"/>
          <w:sz w:val="21"/>
        </w:rPr>
        <w:t>　成交供应商应当在成交通知书发出之日起</w:t>
      </w:r>
      <w:r>
        <w:rPr>
          <w:rFonts w:hAnsi="宋体" w:cs="宋体"/>
          <w:sz w:val="21"/>
        </w:rPr>
        <w:t>25</w:t>
      </w:r>
      <w:r>
        <w:rPr>
          <w:rFonts w:hint="eastAsia" w:hAnsi="宋体" w:cs="宋体"/>
          <w:sz w:val="21"/>
        </w:rPr>
        <w:t>日内与采购人签订采购合同。</w:t>
      </w:r>
    </w:p>
    <w:p>
      <w:pPr>
        <w:pStyle w:val="17"/>
        <w:spacing w:line="400" w:lineRule="exact"/>
        <w:ind w:firstLine="420" w:firstLineChars="200"/>
        <w:rPr>
          <w:rFonts w:hAnsi="宋体" w:cs="宋体"/>
          <w:sz w:val="21"/>
        </w:rPr>
      </w:pPr>
      <w:r>
        <w:rPr>
          <w:rFonts w:hAnsi="宋体" w:cs="宋体"/>
          <w:sz w:val="21"/>
        </w:rPr>
        <w:t>38.3</w:t>
      </w:r>
      <w:r>
        <w:rPr>
          <w:rFonts w:hint="eastAsia" w:hAnsi="宋体" w:cs="宋体"/>
          <w:sz w:val="21"/>
        </w:rPr>
        <w:t>　采购人不得向成交供应商提出超出磋商文件以外的任何要求作为签订合同的条件，不得与成交供应商订立背离磋商文件确定的合同文本以及采购标的、采购金额、采购数量、技术和服务要求等实质性内容的协议。</w:t>
      </w:r>
    </w:p>
    <w:p>
      <w:pPr>
        <w:pStyle w:val="17"/>
        <w:spacing w:line="400" w:lineRule="exact"/>
        <w:ind w:firstLine="420" w:firstLineChars="200"/>
        <w:rPr>
          <w:rFonts w:hAnsi="宋体" w:cs="宋体"/>
          <w:sz w:val="21"/>
        </w:rPr>
      </w:pPr>
      <w:r>
        <w:rPr>
          <w:rFonts w:hAnsi="宋体" w:cs="宋体"/>
          <w:sz w:val="21"/>
        </w:rPr>
        <w:t xml:space="preserve">38.4  </w:t>
      </w:r>
      <w:r>
        <w:rPr>
          <w:rFonts w:hint="eastAsia" w:hAnsi="宋体" w:cs="宋体"/>
          <w:sz w:val="21"/>
        </w:rPr>
        <w:t>成交供应商因不可抗力或者拒绝签订采购合同的，采购人可以与成交供应商之后排名第一的成交候选供应商签订采购合同，以此类推。采购人也可以重新开展采购活动。</w:t>
      </w:r>
    </w:p>
    <w:p>
      <w:pPr>
        <w:pStyle w:val="17"/>
        <w:spacing w:line="400" w:lineRule="exact"/>
        <w:ind w:firstLine="420" w:firstLineChars="200"/>
        <w:rPr>
          <w:rFonts w:hAnsi="宋体" w:cs="宋体"/>
          <w:sz w:val="21"/>
        </w:rPr>
      </w:pPr>
      <w:r>
        <w:rPr>
          <w:rFonts w:hint="eastAsia" w:hAnsi="宋体" w:cs="宋体"/>
          <w:sz w:val="21"/>
        </w:rPr>
        <w:t>六、其他规定</w:t>
      </w:r>
    </w:p>
    <w:p>
      <w:pPr>
        <w:pStyle w:val="17"/>
        <w:spacing w:line="400" w:lineRule="exact"/>
        <w:ind w:firstLine="420" w:firstLineChars="200"/>
        <w:rPr>
          <w:rFonts w:hAnsi="宋体" w:cs="宋体"/>
          <w:sz w:val="21"/>
        </w:rPr>
      </w:pPr>
      <w:r>
        <w:rPr>
          <w:rFonts w:hAnsi="宋体" w:cs="宋体"/>
          <w:sz w:val="21"/>
        </w:rPr>
        <w:t>39.</w:t>
      </w:r>
      <w:r>
        <w:rPr>
          <w:rFonts w:hint="eastAsia" w:hAnsi="宋体" w:cs="宋体"/>
          <w:sz w:val="21"/>
        </w:rPr>
        <w:t>采购代理服务费</w:t>
      </w:r>
    </w:p>
    <w:p>
      <w:pPr>
        <w:pStyle w:val="17"/>
        <w:spacing w:line="400" w:lineRule="exact"/>
        <w:ind w:firstLine="420" w:firstLineChars="200"/>
        <w:rPr>
          <w:rFonts w:hAnsi="宋体" w:cs="宋体"/>
          <w:sz w:val="21"/>
        </w:rPr>
      </w:pPr>
      <w:r>
        <w:rPr>
          <w:rFonts w:hAnsi="宋体" w:cs="宋体"/>
          <w:sz w:val="21"/>
        </w:rPr>
        <w:t>39.1</w:t>
      </w:r>
      <w:r>
        <w:rPr>
          <w:rFonts w:hint="eastAsia" w:hAnsi="宋体" w:cs="宋体"/>
          <w:sz w:val="21"/>
        </w:rPr>
        <w:t>　成交供应商是否交纳采购代理服务费及相关要求见磋商须知前附表。</w:t>
      </w:r>
    </w:p>
    <w:p>
      <w:pPr>
        <w:pStyle w:val="17"/>
        <w:spacing w:line="400" w:lineRule="exact"/>
        <w:ind w:firstLine="420" w:firstLineChars="200"/>
        <w:rPr>
          <w:rFonts w:hAnsi="宋体" w:cs="宋体"/>
          <w:sz w:val="21"/>
        </w:rPr>
      </w:pPr>
      <w:r>
        <w:rPr>
          <w:rFonts w:hAnsi="宋体" w:cs="宋体"/>
          <w:sz w:val="21"/>
        </w:rPr>
        <w:t>40.</w:t>
      </w:r>
      <w:r>
        <w:rPr>
          <w:rFonts w:hint="eastAsia" w:hAnsi="宋体" w:cs="宋体"/>
          <w:sz w:val="21"/>
        </w:rPr>
        <w:t>询问、质疑、投诉</w:t>
      </w:r>
    </w:p>
    <w:p>
      <w:pPr>
        <w:pStyle w:val="17"/>
        <w:spacing w:line="400" w:lineRule="exact"/>
        <w:ind w:firstLine="420" w:firstLineChars="200"/>
        <w:rPr>
          <w:rFonts w:hAnsi="宋体" w:cs="宋体"/>
          <w:sz w:val="21"/>
        </w:rPr>
      </w:pPr>
      <w:r>
        <w:rPr>
          <w:rFonts w:hAnsi="宋体" w:cs="宋体"/>
          <w:sz w:val="21"/>
        </w:rPr>
        <w:t>40.1</w:t>
      </w:r>
      <w:r>
        <w:rPr>
          <w:rFonts w:hint="eastAsia" w:hAnsi="宋体" w:cs="宋体"/>
          <w:sz w:val="21"/>
        </w:rPr>
        <w:t>　供应商对采购活动事项有疑问的，可以向采购人或采购代理机构提出询问，采购人或采购代理机构应当及时作出答复，但答复的内容不得涉及商业秘密。</w:t>
      </w:r>
    </w:p>
    <w:p>
      <w:pPr>
        <w:pStyle w:val="17"/>
        <w:spacing w:line="400" w:lineRule="exact"/>
        <w:ind w:firstLine="420" w:firstLineChars="200"/>
        <w:rPr>
          <w:rFonts w:hAnsi="宋体" w:cs="宋体"/>
          <w:sz w:val="21"/>
        </w:rPr>
      </w:pPr>
      <w:r>
        <w:rPr>
          <w:rFonts w:hAnsi="宋体" w:cs="宋体"/>
          <w:sz w:val="21"/>
        </w:rPr>
        <w:t>40.2</w:t>
      </w:r>
      <w:r>
        <w:rPr>
          <w:rFonts w:hint="eastAsia" w:hAnsi="宋体" w:cs="宋体"/>
          <w:sz w:val="21"/>
        </w:rPr>
        <w:t>　供应商认为磋商文件、磋商过程和成交结果使自己的权益受到损害的，可以在知道或者应知其权益受到损害之日起</w:t>
      </w:r>
      <w:r>
        <w:rPr>
          <w:rFonts w:hAnsi="宋体" w:cs="宋体"/>
          <w:sz w:val="21"/>
        </w:rPr>
        <w:t>7</w:t>
      </w:r>
      <w:r>
        <w:rPr>
          <w:rFonts w:hint="eastAsia" w:hAnsi="宋体" w:cs="宋体"/>
          <w:sz w:val="21"/>
        </w:rPr>
        <w:t>个工作日内，以书面形式向采购人或采购代理机构提出质疑。</w:t>
      </w:r>
    </w:p>
    <w:p>
      <w:pPr>
        <w:pStyle w:val="17"/>
        <w:spacing w:line="400" w:lineRule="exact"/>
        <w:ind w:firstLine="420" w:firstLineChars="200"/>
        <w:rPr>
          <w:rFonts w:hAnsi="宋体" w:cs="宋体"/>
          <w:sz w:val="21"/>
        </w:rPr>
      </w:pPr>
      <w:r>
        <w:rPr>
          <w:rFonts w:hAnsi="宋体" w:cs="宋体"/>
          <w:sz w:val="21"/>
        </w:rPr>
        <w:t>41.</w:t>
      </w:r>
      <w:r>
        <w:rPr>
          <w:rFonts w:hint="eastAsia" w:hAnsi="宋体" w:cs="宋体"/>
          <w:sz w:val="21"/>
        </w:rPr>
        <w:t>其他规定</w:t>
      </w:r>
    </w:p>
    <w:p>
      <w:pPr>
        <w:pStyle w:val="17"/>
        <w:spacing w:line="400" w:lineRule="exact"/>
        <w:ind w:firstLine="420" w:firstLineChars="200"/>
        <w:rPr>
          <w:rFonts w:hAnsi="宋体" w:cs="宋体"/>
          <w:sz w:val="21"/>
        </w:rPr>
      </w:pPr>
      <w:r>
        <w:rPr>
          <w:rFonts w:hAnsi="宋体" w:cs="宋体"/>
          <w:sz w:val="21"/>
        </w:rPr>
        <w:t>41.1</w:t>
      </w:r>
      <w:r>
        <w:rPr>
          <w:rFonts w:hint="eastAsia" w:hAnsi="宋体" w:cs="宋体"/>
          <w:sz w:val="21"/>
        </w:rPr>
        <w:t>　磋商文件的其他规定见磋商须知前附表。</w:t>
      </w:r>
    </w:p>
    <w:p>
      <w:pPr>
        <w:pStyle w:val="17"/>
        <w:spacing w:line="400" w:lineRule="exact"/>
        <w:ind w:firstLine="420" w:firstLineChars="200"/>
        <w:rPr>
          <w:rFonts w:hAnsi="宋体" w:cs="宋体"/>
          <w:sz w:val="21"/>
        </w:rPr>
      </w:pPr>
      <w:r>
        <w:rPr>
          <w:rFonts w:hAnsi="宋体" w:cs="宋体"/>
          <w:sz w:val="21"/>
        </w:rPr>
        <w:t>42.</w:t>
      </w:r>
      <w:r>
        <w:rPr>
          <w:rFonts w:hint="eastAsia" w:hAnsi="宋体" w:cs="宋体"/>
          <w:sz w:val="21"/>
        </w:rPr>
        <w:t>文件解释权</w:t>
      </w:r>
    </w:p>
    <w:p>
      <w:pPr>
        <w:pStyle w:val="17"/>
        <w:spacing w:line="400" w:lineRule="exact"/>
        <w:ind w:firstLine="420" w:firstLineChars="200"/>
        <w:rPr>
          <w:rFonts w:hAnsi="宋体" w:cs="宋体"/>
          <w:sz w:val="21"/>
        </w:rPr>
      </w:pPr>
      <w:r>
        <w:rPr>
          <w:rFonts w:hAnsi="宋体" w:cs="宋体"/>
          <w:sz w:val="21"/>
        </w:rPr>
        <w:t>42.1</w:t>
      </w:r>
      <w:r>
        <w:rPr>
          <w:rFonts w:hint="eastAsia" w:hAnsi="宋体" w:cs="宋体"/>
          <w:sz w:val="21"/>
        </w:rPr>
        <w:t>　本磋商文件的解释权归采购人（或采购代理机构）所有。</w:t>
      </w:r>
    </w:p>
    <w:p>
      <w:pPr>
        <w:pStyle w:val="4"/>
        <w:spacing w:before="0" w:after="0" w:line="400" w:lineRule="exact"/>
        <w:jc w:val="center"/>
        <w:rPr>
          <w:rFonts w:ascii="宋体" w:hAnsi="宋体" w:eastAsia="宋体" w:cs="宋体"/>
          <w:sz w:val="28"/>
          <w:szCs w:val="28"/>
        </w:rPr>
      </w:pPr>
      <w:r>
        <w:rPr>
          <w:rFonts w:ascii="宋体" w:hAnsi="宋体" w:eastAsia="宋体" w:cs="宋体"/>
          <w:sz w:val="21"/>
          <w:szCs w:val="21"/>
        </w:rPr>
        <w:br w:type="page"/>
      </w:r>
      <w:bookmarkStart w:id="60" w:name="_Toc152782314"/>
      <w:r>
        <w:rPr>
          <w:rFonts w:hint="eastAsia" w:ascii="宋体" w:hAnsi="宋体" w:eastAsia="宋体" w:cs="宋体"/>
          <w:sz w:val="28"/>
          <w:szCs w:val="28"/>
        </w:rPr>
        <w:t>第三章　评审方法及标准</w:t>
      </w:r>
      <w:bookmarkEnd w:id="60"/>
    </w:p>
    <w:p>
      <w:pPr>
        <w:pStyle w:val="17"/>
        <w:spacing w:line="400" w:lineRule="exact"/>
        <w:ind w:firstLine="562"/>
        <w:jc w:val="center"/>
        <w:rPr>
          <w:rFonts w:hAnsi="宋体" w:cs="宋体"/>
          <w:b/>
          <w:bCs/>
          <w:sz w:val="28"/>
          <w:szCs w:val="28"/>
        </w:rPr>
      </w:pPr>
      <w:r>
        <w:rPr>
          <w:rFonts w:hint="eastAsia" w:hAnsi="宋体" w:cs="宋体"/>
          <w:b/>
          <w:bCs/>
          <w:sz w:val="28"/>
          <w:szCs w:val="28"/>
        </w:rPr>
        <w:t>综合评分法</w:t>
      </w:r>
    </w:p>
    <w:p>
      <w:pPr>
        <w:spacing w:line="400" w:lineRule="exact"/>
        <w:ind w:firstLine="422" w:firstLineChars="200"/>
        <w:rPr>
          <w:rFonts w:ascii="宋体" w:cs="宋体"/>
          <w:b/>
        </w:rPr>
      </w:pPr>
      <w:r>
        <w:rPr>
          <w:rFonts w:hint="eastAsia" w:ascii="宋体" w:hAnsi="宋体" w:cs="宋体"/>
          <w:b/>
        </w:rPr>
        <w:t>一、评审原则：</w:t>
      </w:r>
    </w:p>
    <w:p>
      <w:pPr>
        <w:pStyle w:val="17"/>
        <w:spacing w:line="400" w:lineRule="exact"/>
        <w:ind w:firstLine="420" w:firstLineChars="200"/>
        <w:jc w:val="left"/>
        <w:rPr>
          <w:rFonts w:hAnsi="宋体" w:cs="宋体"/>
          <w:sz w:val="21"/>
        </w:rPr>
      </w:pPr>
      <w:r>
        <w:rPr>
          <w:rFonts w:hint="eastAsia" w:hAnsi="宋体" w:cs="宋体"/>
          <w:sz w:val="21"/>
        </w:rPr>
        <w:t>（一）磋商小组的构成：本采购项目的磋商小组分别由采购人代表和评审专家组成，成员人数为</w:t>
      </w:r>
      <w:r>
        <w:rPr>
          <w:rFonts w:hAnsi="宋体" w:cs="宋体"/>
          <w:sz w:val="21"/>
        </w:rPr>
        <w:t>3</w:t>
      </w:r>
      <w:r>
        <w:rPr>
          <w:rFonts w:hint="eastAsia" w:hAnsi="宋体" w:cs="宋体"/>
          <w:sz w:val="21"/>
        </w:rPr>
        <w:t>人单数，其中评审专家不得少于成员总数的三分之二。</w:t>
      </w:r>
    </w:p>
    <w:p>
      <w:pPr>
        <w:pStyle w:val="17"/>
        <w:spacing w:line="400" w:lineRule="exact"/>
        <w:ind w:firstLine="420" w:firstLineChars="200"/>
        <w:jc w:val="left"/>
        <w:rPr>
          <w:rFonts w:hAnsi="宋体" w:cs="宋体"/>
          <w:sz w:val="21"/>
        </w:rPr>
      </w:pPr>
      <w:r>
        <w:rPr>
          <w:rFonts w:hint="eastAsia" w:hAnsi="宋体" w:cs="宋体"/>
          <w:sz w:val="21"/>
        </w:rPr>
        <w:t>（二）评审依据：以本项目磋商文件、响应文件、应答文件为评定依据。</w:t>
      </w:r>
      <w:r>
        <w:rPr>
          <w:rFonts w:hAnsi="宋体" w:cs="宋体"/>
          <w:sz w:val="21"/>
        </w:rPr>
        <w:t xml:space="preserve">  </w:t>
      </w:r>
    </w:p>
    <w:p>
      <w:pPr>
        <w:pStyle w:val="17"/>
        <w:spacing w:line="400" w:lineRule="exact"/>
        <w:ind w:firstLine="420" w:firstLineChars="200"/>
        <w:jc w:val="left"/>
        <w:rPr>
          <w:rFonts w:hAnsi="宋体" w:cs="宋体"/>
          <w:sz w:val="21"/>
        </w:rPr>
      </w:pPr>
      <w:r>
        <w:rPr>
          <w:rFonts w:hint="eastAsia" w:hAnsi="宋体" w:cs="宋体"/>
          <w:sz w:val="21"/>
        </w:rPr>
        <w:t>（三）评审办法：综合评分法。</w:t>
      </w:r>
    </w:p>
    <w:p>
      <w:pPr>
        <w:pStyle w:val="17"/>
        <w:spacing w:line="400" w:lineRule="exact"/>
        <w:ind w:firstLine="420" w:firstLineChars="200"/>
        <w:jc w:val="left"/>
        <w:rPr>
          <w:rFonts w:hAnsi="宋体" w:cs="宋体"/>
          <w:sz w:val="21"/>
        </w:rPr>
      </w:pPr>
      <w:r>
        <w:rPr>
          <w:rFonts w:hint="eastAsia" w:hAnsi="宋体" w:cs="宋体"/>
          <w:sz w:val="21"/>
        </w:rPr>
        <w:t>（四）评审方式：以封闭方式进行。</w:t>
      </w:r>
    </w:p>
    <w:p>
      <w:pPr>
        <w:pStyle w:val="17"/>
        <w:spacing w:line="400" w:lineRule="exact"/>
        <w:ind w:firstLine="525" w:firstLineChars="250"/>
        <w:rPr>
          <w:rFonts w:hAnsi="宋体" w:cs="宋体"/>
          <w:b/>
          <w:sz w:val="21"/>
        </w:rPr>
      </w:pPr>
      <w:r>
        <w:rPr>
          <w:rFonts w:hint="eastAsia" w:hAnsi="宋体" w:cs="宋体"/>
          <w:sz w:val="21"/>
        </w:rPr>
        <w:t>二、</w:t>
      </w:r>
      <w:r>
        <w:rPr>
          <w:rFonts w:hint="eastAsia" w:hAnsi="宋体" w:cs="宋体"/>
          <w:b/>
          <w:sz w:val="21"/>
        </w:rPr>
        <w:t>评分标准：</w:t>
      </w:r>
    </w:p>
    <w:p>
      <w:pPr>
        <w:pStyle w:val="17"/>
        <w:spacing w:line="400" w:lineRule="exact"/>
        <w:ind w:firstLine="315" w:firstLineChars="150"/>
        <w:rPr>
          <w:rFonts w:hAnsi="宋体" w:cs="宋体"/>
          <w:sz w:val="21"/>
        </w:rPr>
      </w:pPr>
      <w:r>
        <w:rPr>
          <w:rFonts w:hint="eastAsia" w:hAnsi="宋体" w:cs="宋体"/>
          <w:sz w:val="21"/>
        </w:rPr>
        <w:t>（一）对通过资格审查、符合性审查的供应商进行详细评分，采用百分制综合评分法。</w:t>
      </w:r>
    </w:p>
    <w:p>
      <w:pPr>
        <w:pStyle w:val="17"/>
        <w:spacing w:line="400" w:lineRule="exact"/>
        <w:ind w:firstLine="315" w:firstLineChars="150"/>
        <w:rPr>
          <w:rFonts w:hAnsi="宋体" w:cs="宋体"/>
          <w:sz w:val="21"/>
        </w:rPr>
      </w:pPr>
      <w:r>
        <w:rPr>
          <w:rFonts w:hint="eastAsia" w:hAnsi="宋体" w:cs="宋体"/>
          <w:sz w:val="21"/>
        </w:rPr>
        <w:t>（二）计分办法（按四舍五入取至百分位）：</w:t>
      </w:r>
    </w:p>
    <w:p>
      <w:pPr>
        <w:pStyle w:val="17"/>
        <w:spacing w:line="400" w:lineRule="exact"/>
        <w:ind w:firstLine="527" w:firstLineChars="250"/>
        <w:rPr>
          <w:rFonts w:hAnsi="宋体" w:cs="宋体"/>
          <w:b/>
          <w:bCs/>
          <w:sz w:val="21"/>
        </w:rPr>
      </w:pPr>
    </w:p>
    <w:tbl>
      <w:tblPr>
        <w:tblStyle w:val="29"/>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78"/>
        <w:gridCol w:w="605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Align w:val="center"/>
          </w:tcPr>
          <w:p>
            <w:pPr>
              <w:spacing w:line="480" w:lineRule="exact"/>
              <w:jc w:val="center"/>
              <w:rPr>
                <w:rFonts w:ascii="宋体" w:cs="仿宋_GB2312"/>
                <w:b/>
              </w:rPr>
            </w:pPr>
            <w:r>
              <w:rPr>
                <w:rFonts w:hint="eastAsia" w:ascii="宋体" w:hAnsi="宋体" w:cs="仿宋_GB2312"/>
                <w:b/>
              </w:rPr>
              <w:t>类别</w:t>
            </w:r>
          </w:p>
        </w:tc>
        <w:tc>
          <w:tcPr>
            <w:tcW w:w="1278" w:type="dxa"/>
            <w:vAlign w:val="center"/>
          </w:tcPr>
          <w:p>
            <w:pPr>
              <w:spacing w:line="480" w:lineRule="exact"/>
              <w:jc w:val="center"/>
              <w:rPr>
                <w:rFonts w:ascii="宋体" w:cs="仿宋_GB2312"/>
                <w:b/>
              </w:rPr>
            </w:pPr>
            <w:r>
              <w:rPr>
                <w:rFonts w:hint="eastAsia" w:ascii="宋体" w:hAnsi="宋体" w:cs="仿宋_GB2312"/>
                <w:b/>
              </w:rPr>
              <w:t>评审因素</w:t>
            </w:r>
          </w:p>
        </w:tc>
        <w:tc>
          <w:tcPr>
            <w:tcW w:w="6056" w:type="dxa"/>
            <w:vAlign w:val="center"/>
          </w:tcPr>
          <w:p>
            <w:pPr>
              <w:spacing w:line="480" w:lineRule="exact"/>
              <w:jc w:val="center"/>
              <w:rPr>
                <w:rFonts w:ascii="宋体" w:cs="仿宋_GB2312"/>
                <w:b/>
              </w:rPr>
            </w:pPr>
            <w:r>
              <w:rPr>
                <w:rFonts w:hint="eastAsia" w:ascii="宋体" w:hAnsi="宋体" w:cs="仿宋_GB2312"/>
                <w:b/>
              </w:rPr>
              <w:t>考核内容</w:t>
            </w:r>
          </w:p>
        </w:tc>
        <w:tc>
          <w:tcPr>
            <w:tcW w:w="668" w:type="dxa"/>
            <w:vAlign w:val="center"/>
          </w:tcPr>
          <w:p>
            <w:pPr>
              <w:spacing w:line="480" w:lineRule="exact"/>
              <w:jc w:val="center"/>
              <w:rPr>
                <w:rFonts w:ascii="宋体" w:cs="仿宋_GB2312"/>
                <w:b/>
              </w:rPr>
            </w:pPr>
            <w:r>
              <w:rPr>
                <w:rFonts w:hint="eastAsia" w:ascii="宋体" w:hAnsi="宋体" w:cs="仿宋_GB2312"/>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Align w:val="center"/>
          </w:tcPr>
          <w:p>
            <w:pPr>
              <w:widowControl/>
              <w:adjustRightInd w:val="0"/>
              <w:snapToGrid w:val="0"/>
              <w:spacing w:after="120" w:line="480" w:lineRule="exact"/>
              <w:jc w:val="center"/>
              <w:rPr>
                <w:rFonts w:ascii="宋体" w:cs="仿宋_GB2312"/>
              </w:rPr>
            </w:pPr>
            <w:r>
              <w:rPr>
                <w:rFonts w:hint="eastAsia" w:ascii="宋体" w:hAnsi="宋体" w:cs="仿宋_GB2312"/>
              </w:rPr>
              <w:t>报价</w:t>
            </w:r>
          </w:p>
          <w:p>
            <w:pPr>
              <w:widowControl/>
              <w:adjustRightInd w:val="0"/>
              <w:snapToGrid w:val="0"/>
              <w:spacing w:after="120" w:line="480" w:lineRule="exact"/>
              <w:jc w:val="center"/>
              <w:rPr>
                <w:rFonts w:ascii="宋体" w:cs="仿宋_GB2312"/>
              </w:rPr>
            </w:pPr>
            <w:r>
              <w:rPr>
                <w:rFonts w:ascii="宋体" w:hAnsi="宋体" w:cs="仿宋_GB2312"/>
              </w:rPr>
              <w:t>(30</w:t>
            </w:r>
            <w:r>
              <w:rPr>
                <w:rFonts w:hint="eastAsia" w:ascii="宋体" w:hAnsi="宋体" w:cs="仿宋_GB2312"/>
              </w:rPr>
              <w:t>分</w:t>
            </w:r>
            <w:r>
              <w:rPr>
                <w:rFonts w:ascii="宋体" w:hAnsi="宋体" w:cs="仿宋_GB2312"/>
              </w:rPr>
              <w:t>)</w:t>
            </w:r>
          </w:p>
        </w:tc>
        <w:tc>
          <w:tcPr>
            <w:tcW w:w="1278" w:type="dxa"/>
            <w:vAlign w:val="center"/>
          </w:tcPr>
          <w:p>
            <w:pPr>
              <w:widowControl/>
              <w:adjustRightInd w:val="0"/>
              <w:snapToGrid w:val="0"/>
              <w:spacing w:line="480" w:lineRule="exact"/>
              <w:jc w:val="center"/>
              <w:rPr>
                <w:rFonts w:ascii="宋体" w:cs="仿宋_GB2312"/>
              </w:rPr>
            </w:pPr>
            <w:r>
              <w:rPr>
                <w:rFonts w:hint="eastAsia" w:ascii="宋体" w:hAnsi="宋体" w:cs="仿宋_GB2312"/>
              </w:rPr>
              <w:t>磋商报价</w:t>
            </w:r>
          </w:p>
          <w:p>
            <w:pPr>
              <w:widowControl/>
              <w:adjustRightInd w:val="0"/>
              <w:snapToGrid w:val="0"/>
              <w:spacing w:line="480" w:lineRule="exact"/>
              <w:jc w:val="center"/>
              <w:rPr>
                <w:rFonts w:ascii="宋体" w:cs="仿宋_GB2312"/>
              </w:rPr>
            </w:pPr>
            <w:r>
              <w:rPr>
                <w:rFonts w:ascii="宋体" w:hAnsi="宋体" w:cs="仿宋_GB2312"/>
              </w:rPr>
              <w:t>(30</w:t>
            </w:r>
            <w:r>
              <w:rPr>
                <w:rFonts w:hint="eastAsia" w:ascii="宋体" w:hAnsi="宋体" w:cs="仿宋_GB2312"/>
              </w:rPr>
              <w:t>分</w:t>
            </w:r>
            <w:r>
              <w:rPr>
                <w:rFonts w:ascii="宋体" w:hAnsi="宋体" w:cs="仿宋_GB2312"/>
              </w:rPr>
              <w:t>)</w:t>
            </w:r>
          </w:p>
        </w:tc>
        <w:tc>
          <w:tcPr>
            <w:tcW w:w="6056" w:type="dxa"/>
            <w:vAlign w:val="center"/>
          </w:tcPr>
          <w:p>
            <w:pPr>
              <w:pStyle w:val="17"/>
              <w:numPr>
                <w:ilvl w:val="0"/>
                <w:numId w:val="2"/>
              </w:numPr>
              <w:spacing w:line="400" w:lineRule="exact"/>
              <w:jc w:val="left"/>
              <w:rPr>
                <w:rFonts w:hAnsi="宋体" w:cs="宋体"/>
                <w:sz w:val="21"/>
              </w:rPr>
            </w:pPr>
            <w:r>
              <w:rPr>
                <w:rFonts w:hint="eastAsia" w:hAnsi="宋体" w:cs="宋体"/>
                <w:sz w:val="21"/>
              </w:rPr>
              <w:t>评审价为供应商的最终报价，评审价只是作为磋商评审时使用。最终供应商的成交金额＝最后报价。</w:t>
            </w:r>
          </w:p>
          <w:p>
            <w:pPr>
              <w:spacing w:line="380" w:lineRule="exact"/>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）政策性扣除计算方法：</w:t>
            </w:r>
          </w:p>
          <w:p>
            <w:pPr>
              <w:spacing w:line="380" w:lineRule="exact"/>
              <w:rPr>
                <w:rFonts w:ascii="宋体" w:cs="宋体"/>
                <w:kern w:val="0"/>
              </w:rPr>
            </w:pPr>
            <w:r>
              <w:rPr>
                <w:rFonts w:hint="eastAsia" w:ascii="宋体" w:hAnsi="宋体" w:cs="宋体"/>
                <w:kern w:val="0"/>
              </w:rPr>
              <w:t>本项目为专门面对中小企业项目，按照《政府采购促进中小企业发展管理办法》（财库〔</w:t>
            </w:r>
            <w:r>
              <w:rPr>
                <w:rFonts w:ascii="宋体" w:hAnsi="宋体" w:cs="宋体"/>
                <w:kern w:val="0"/>
              </w:rPr>
              <w:t>2020</w:t>
            </w:r>
            <w:r>
              <w:rPr>
                <w:rFonts w:hint="eastAsia" w:ascii="宋体" w:hAnsi="宋体" w:cs="宋体"/>
                <w:kern w:val="0"/>
              </w:rPr>
              <w:t>〕</w:t>
            </w:r>
            <w:r>
              <w:rPr>
                <w:rFonts w:ascii="宋体" w:hAnsi="宋体" w:cs="宋体"/>
                <w:kern w:val="0"/>
              </w:rPr>
              <w:t>46</w:t>
            </w:r>
            <w:r>
              <w:rPr>
                <w:rFonts w:hint="eastAsia" w:ascii="宋体" w:hAnsi="宋体" w:cs="宋体"/>
                <w:kern w:val="0"/>
              </w:rPr>
              <w:t>号）规定，小微企业、监狱企业、残疾人福利性单位不再执行价格评审优惠的扶持政策。</w:t>
            </w:r>
          </w:p>
          <w:p>
            <w:pPr>
              <w:spacing w:line="380" w:lineRule="exact"/>
              <w:rPr>
                <w:rFonts w:ascii="宋体" w:cs="宋体"/>
                <w:kern w:val="0"/>
              </w:rPr>
            </w:pPr>
            <w:r>
              <w:rPr>
                <w:rFonts w:hint="eastAsia" w:ascii="宋体" w:hAnsi="宋体" w:cs="宋体"/>
                <w:kern w:val="0"/>
              </w:rPr>
              <w:t>在本项目采购活动中，供应商提供的服务应符合下列情形：在国家税务总局梧州市龙圩区税务局物业管理服务采购项目中，服务由中小企业承接，即提供服务的人员为中小企业依照《中华人民共和国劳动合同法》订立劳动合同的从业人员。本项目属于</w:t>
            </w:r>
            <w:r>
              <w:rPr>
                <w:rFonts w:hint="eastAsia"/>
                <w:b/>
                <w:bCs/>
              </w:rPr>
              <w:t>物业管理</w:t>
            </w:r>
            <w:r>
              <w:rPr>
                <w:rFonts w:hint="eastAsia" w:ascii="宋体" w:hAnsi="宋体" w:cs="宋体"/>
                <w:kern w:val="0"/>
              </w:rPr>
              <w:t>，中型、小型或微型企业划分标准按照《关于印发中小企业划型标准规定的通知》（工信中联企业〔</w:t>
            </w:r>
            <w:r>
              <w:rPr>
                <w:rFonts w:ascii="宋体" w:hAnsi="宋体" w:cs="宋体"/>
                <w:kern w:val="0"/>
              </w:rPr>
              <w:t>2011</w:t>
            </w:r>
            <w:r>
              <w:rPr>
                <w:rFonts w:hint="eastAsia" w:ascii="宋体" w:hAnsi="宋体" w:cs="宋体"/>
                <w:kern w:val="0"/>
              </w:rPr>
              <w:t>〕</w:t>
            </w:r>
            <w:r>
              <w:rPr>
                <w:rFonts w:ascii="宋体" w:hAnsi="宋体" w:cs="宋体"/>
                <w:kern w:val="0"/>
              </w:rPr>
              <w:t>300</w:t>
            </w:r>
            <w:r>
              <w:rPr>
                <w:rFonts w:hint="eastAsia" w:ascii="宋体" w:hAnsi="宋体" w:cs="宋体"/>
                <w:kern w:val="0"/>
              </w:rPr>
              <w:t>号）文件执行。</w:t>
            </w:r>
          </w:p>
          <w:p>
            <w:pPr>
              <w:spacing w:line="400" w:lineRule="exact"/>
              <w:jc w:val="left"/>
              <w:rPr>
                <w:rFonts w:ascii="宋体" w:cs="宋体"/>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b/>
              </w:rPr>
              <w:t>以进入详评的最低的评审价为评标基准价</w:t>
            </w:r>
            <w:r>
              <w:rPr>
                <w:rFonts w:hint="eastAsia" w:ascii="宋体" w:hAnsi="宋体" w:cs="宋体"/>
              </w:rPr>
              <w:t>，即指满足磋商文件要求且价格最低的最终报价。</w:t>
            </w:r>
          </w:p>
          <w:p>
            <w:pPr>
              <w:spacing w:line="480" w:lineRule="exact"/>
              <w:rPr>
                <w:rFonts w:ascii="宋体" w:cs="仿宋_GB2312"/>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宋体"/>
                <w:b/>
              </w:rPr>
              <w:t>某磋商供应商价格分</w:t>
            </w:r>
            <w:r>
              <w:rPr>
                <w:rFonts w:ascii="宋体" w:hAnsi="宋体" w:cs="宋体"/>
                <w:b/>
              </w:rPr>
              <w:t xml:space="preserve"> =</w:t>
            </w:r>
            <w:r>
              <w:rPr>
                <w:rFonts w:hint="eastAsia" w:ascii="宋体" w:hAnsi="宋体" w:cs="宋体"/>
                <w:b/>
              </w:rPr>
              <w:t>（有效磋商供应商最低报价</w:t>
            </w:r>
            <w:r>
              <w:rPr>
                <w:rFonts w:ascii="宋体" w:hAnsi="宋体" w:cs="宋体"/>
                <w:b/>
              </w:rPr>
              <w:t>/</w:t>
            </w:r>
            <w:r>
              <w:rPr>
                <w:rFonts w:hint="eastAsia" w:ascii="宋体" w:hAnsi="宋体" w:cs="宋体"/>
                <w:b/>
              </w:rPr>
              <w:t>某有效磋商供应商报价）×</w:t>
            </w:r>
            <w:r>
              <w:rPr>
                <w:rFonts w:ascii="宋体" w:hAnsi="宋体" w:cs="宋体"/>
                <w:b/>
              </w:rPr>
              <w:t>30</w:t>
            </w:r>
            <w:r>
              <w:rPr>
                <w:rFonts w:hint="eastAsia" w:ascii="宋体" w:hAnsi="宋体" w:cs="宋体"/>
                <w:b/>
              </w:rPr>
              <w:t>分</w:t>
            </w:r>
          </w:p>
        </w:tc>
        <w:tc>
          <w:tcPr>
            <w:tcW w:w="668" w:type="dxa"/>
            <w:vAlign w:val="center"/>
          </w:tcPr>
          <w:p>
            <w:pPr>
              <w:spacing w:line="480" w:lineRule="exact"/>
              <w:jc w:val="center"/>
              <w:rPr>
                <w:rFonts w:ascii="宋体" w:cs="仿宋_GB2312"/>
              </w:rPr>
            </w:pPr>
            <w:r>
              <w:rPr>
                <w:rFonts w:ascii="宋体" w:hAnsi="宋体" w:cs="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38" w:type="dxa"/>
            <w:vMerge w:val="restart"/>
            <w:vAlign w:val="center"/>
          </w:tcPr>
          <w:p>
            <w:pPr>
              <w:spacing w:line="480" w:lineRule="exact"/>
              <w:jc w:val="center"/>
              <w:rPr>
                <w:rFonts w:ascii="宋体" w:cs="仿宋_GB2312"/>
              </w:rPr>
            </w:pPr>
            <w:r>
              <w:rPr>
                <w:rFonts w:hint="eastAsia" w:ascii="宋体" w:hAnsi="宋体" w:cs="仿宋_GB2312"/>
              </w:rPr>
              <w:t>履约能力（</w:t>
            </w:r>
            <w:r>
              <w:rPr>
                <w:rFonts w:ascii="宋体" w:hAnsi="宋体" w:cs="仿宋_GB2312"/>
              </w:rPr>
              <w:t>22</w:t>
            </w:r>
            <w:r>
              <w:rPr>
                <w:rFonts w:hint="eastAsia" w:ascii="宋体" w:hAnsi="宋体" w:cs="仿宋_GB2312"/>
              </w:rPr>
              <w:t>分）</w:t>
            </w:r>
          </w:p>
        </w:tc>
        <w:tc>
          <w:tcPr>
            <w:tcW w:w="1278" w:type="dxa"/>
            <w:vAlign w:val="center"/>
          </w:tcPr>
          <w:p>
            <w:pPr>
              <w:spacing w:line="480" w:lineRule="exact"/>
              <w:jc w:val="center"/>
              <w:rPr>
                <w:rFonts w:ascii="宋体" w:cs="仿宋_GB2312"/>
              </w:rPr>
            </w:pPr>
            <w:r>
              <w:rPr>
                <w:rFonts w:hint="eastAsia" w:ascii="宋体" w:hAnsi="宋体" w:cs="仿宋_GB2312"/>
              </w:rPr>
              <w:t>相关证书</w:t>
            </w:r>
          </w:p>
          <w:p>
            <w:pPr>
              <w:spacing w:line="480" w:lineRule="exact"/>
              <w:jc w:val="center"/>
              <w:rPr>
                <w:rFonts w:ascii="宋体" w:cs="仿宋_GB2312"/>
              </w:rPr>
            </w:pPr>
            <w:r>
              <w:rPr>
                <w:rFonts w:hint="eastAsia" w:ascii="宋体" w:hAnsi="宋体" w:cs="仿宋_GB2312"/>
              </w:rPr>
              <w:t>（</w:t>
            </w:r>
            <w:r>
              <w:rPr>
                <w:rFonts w:ascii="宋体" w:hAnsi="宋体" w:cs="仿宋_GB2312"/>
              </w:rPr>
              <w:t>6</w:t>
            </w:r>
            <w:r>
              <w:rPr>
                <w:rFonts w:hint="eastAsia" w:ascii="宋体" w:hAnsi="宋体" w:cs="仿宋_GB2312"/>
              </w:rPr>
              <w:t>分）</w:t>
            </w:r>
          </w:p>
        </w:tc>
        <w:tc>
          <w:tcPr>
            <w:tcW w:w="6056" w:type="dxa"/>
            <w:vAlign w:val="center"/>
          </w:tcPr>
          <w:p>
            <w:pPr>
              <w:spacing w:line="480" w:lineRule="exact"/>
              <w:rPr>
                <w:rFonts w:ascii="宋体" w:cs="仿宋_GB2312"/>
              </w:rPr>
            </w:pPr>
            <w:r>
              <w:rPr>
                <w:rFonts w:hint="eastAsia" w:ascii="宋体" w:hAnsi="宋体" w:cs="仿宋_GB2312"/>
              </w:rPr>
              <w:t>（</w:t>
            </w:r>
            <w:r>
              <w:rPr>
                <w:rFonts w:ascii="宋体" w:hAnsi="宋体" w:cs="仿宋_GB2312"/>
              </w:rPr>
              <w:t>1</w:t>
            </w:r>
            <w:r>
              <w:rPr>
                <w:rFonts w:hint="eastAsia" w:ascii="宋体" w:hAnsi="宋体" w:cs="仿宋_GB2312"/>
              </w:rPr>
              <w:t>）供应商拥有有效的供应商通过</w:t>
            </w:r>
            <w:r>
              <w:rPr>
                <w:rFonts w:ascii="宋体" w:hAnsi="宋体" w:cs="仿宋_GB2312"/>
              </w:rPr>
              <w:t>ISO9001</w:t>
            </w:r>
            <w:r>
              <w:rPr>
                <w:rFonts w:hint="eastAsia" w:ascii="宋体" w:hAnsi="宋体" w:cs="仿宋_GB2312"/>
              </w:rPr>
              <w:t>质量管理体系认证、</w:t>
            </w:r>
            <w:r>
              <w:rPr>
                <w:rFonts w:ascii="宋体" w:hAnsi="宋体" w:cs="仿宋_GB2312"/>
              </w:rPr>
              <w:t>ISO14001</w:t>
            </w:r>
            <w:r>
              <w:rPr>
                <w:rFonts w:hint="eastAsia" w:ascii="宋体" w:hAnsi="宋体" w:cs="仿宋_GB2312"/>
              </w:rPr>
              <w:t>环境管理体系认证、</w:t>
            </w:r>
            <w:r>
              <w:rPr>
                <w:rFonts w:ascii="宋体" w:hAnsi="宋体" w:cs="仿宋_GB2312"/>
              </w:rPr>
              <w:t>ISO45001</w:t>
            </w:r>
            <w:r>
              <w:rPr>
                <w:rFonts w:hint="eastAsia" w:ascii="宋体" w:hAnsi="宋体" w:cs="仿宋_GB2312"/>
              </w:rPr>
              <w:t>职业健康安全管理体系认证的，每个得</w:t>
            </w:r>
            <w:r>
              <w:rPr>
                <w:rFonts w:ascii="宋体" w:hAnsi="宋体" w:cs="仿宋_GB2312"/>
              </w:rPr>
              <w:t>2</w:t>
            </w:r>
            <w:r>
              <w:rPr>
                <w:rFonts w:hint="eastAsia" w:ascii="宋体" w:hAnsi="宋体" w:cs="仿宋_GB2312"/>
              </w:rPr>
              <w:t>分，满分</w:t>
            </w:r>
            <w:r>
              <w:rPr>
                <w:rFonts w:ascii="宋体" w:hAnsi="宋体" w:cs="仿宋_GB2312"/>
              </w:rPr>
              <w:t>6</w:t>
            </w:r>
            <w:r>
              <w:rPr>
                <w:rFonts w:hint="eastAsia" w:ascii="宋体" w:hAnsi="宋体" w:cs="仿宋_GB2312"/>
              </w:rPr>
              <w:t>分。（供应商需提供有效认证证书复印件）</w:t>
            </w:r>
          </w:p>
        </w:tc>
        <w:tc>
          <w:tcPr>
            <w:tcW w:w="668" w:type="dxa"/>
            <w:vAlign w:val="center"/>
          </w:tcPr>
          <w:p>
            <w:pPr>
              <w:spacing w:line="480" w:lineRule="exact"/>
              <w:jc w:val="center"/>
              <w:rPr>
                <w:rFonts w:ascii="宋体" w:cs="仿宋_GB2312"/>
              </w:rPr>
            </w:pPr>
            <w:r>
              <w:rPr>
                <w:rFonts w:ascii="宋体" w:hAnsi="宋体" w:cs="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38" w:type="dxa"/>
            <w:vMerge w:val="continue"/>
            <w:vAlign w:val="center"/>
          </w:tcPr>
          <w:p>
            <w:pPr>
              <w:spacing w:line="480" w:lineRule="exact"/>
              <w:jc w:val="center"/>
              <w:rPr>
                <w:rFonts w:ascii="宋体" w:cs="仿宋_GB2312"/>
              </w:rPr>
            </w:pPr>
          </w:p>
        </w:tc>
        <w:tc>
          <w:tcPr>
            <w:tcW w:w="1278" w:type="dxa"/>
            <w:vAlign w:val="center"/>
          </w:tcPr>
          <w:p>
            <w:pPr>
              <w:spacing w:line="480" w:lineRule="exact"/>
              <w:jc w:val="center"/>
              <w:rPr>
                <w:rFonts w:ascii="宋体" w:cs="仿宋_GB2312"/>
              </w:rPr>
            </w:pPr>
            <w:r>
              <w:rPr>
                <w:rFonts w:hint="eastAsia" w:ascii="宋体" w:hAnsi="宋体" w:cs="仿宋_GB2312"/>
              </w:rPr>
              <w:t>成功案例</w:t>
            </w:r>
          </w:p>
          <w:p>
            <w:pPr>
              <w:spacing w:line="480" w:lineRule="exact"/>
              <w:jc w:val="center"/>
              <w:rPr>
                <w:rFonts w:ascii="宋体" w:cs="仿宋_GB2312"/>
              </w:rPr>
            </w:pPr>
            <w:r>
              <w:rPr>
                <w:rFonts w:hint="eastAsia" w:ascii="宋体" w:hAnsi="宋体" w:cs="仿宋_GB2312"/>
              </w:rPr>
              <w:t>（</w:t>
            </w:r>
            <w:r>
              <w:rPr>
                <w:rFonts w:ascii="宋体" w:hAnsi="宋体" w:cs="仿宋_GB2312"/>
              </w:rPr>
              <w:t>6</w:t>
            </w:r>
            <w:r>
              <w:rPr>
                <w:rFonts w:hint="eastAsia" w:ascii="宋体" w:hAnsi="宋体" w:cs="仿宋_GB2312"/>
              </w:rPr>
              <w:t>分）</w:t>
            </w:r>
          </w:p>
        </w:tc>
        <w:tc>
          <w:tcPr>
            <w:tcW w:w="6056" w:type="dxa"/>
            <w:vAlign w:val="center"/>
          </w:tcPr>
          <w:p>
            <w:pPr>
              <w:spacing w:line="480" w:lineRule="exact"/>
              <w:rPr>
                <w:rFonts w:ascii="宋体" w:cs="仿宋_GB2312"/>
              </w:rPr>
            </w:pPr>
            <w:r>
              <w:rPr>
                <w:rFonts w:hint="eastAsia" w:ascii="宋体" w:hAnsi="宋体" w:cs="仿宋_GB2312"/>
              </w:rPr>
              <w:t>供应商近三年（自</w:t>
            </w:r>
            <w:r>
              <w:rPr>
                <w:rFonts w:ascii="宋体" w:hAnsi="宋体" w:cs="仿宋_GB2312"/>
              </w:rPr>
              <w:t>2021</w:t>
            </w:r>
            <w:r>
              <w:rPr>
                <w:rFonts w:hint="eastAsia" w:ascii="宋体" w:hAnsi="宋体" w:cs="仿宋_GB2312"/>
              </w:rPr>
              <w:t>年</w:t>
            </w:r>
            <w:r>
              <w:rPr>
                <w:rFonts w:ascii="宋体" w:hAnsi="宋体" w:cs="仿宋_GB2312"/>
              </w:rPr>
              <w:t>1</w:t>
            </w:r>
            <w:r>
              <w:rPr>
                <w:rFonts w:hint="eastAsia" w:ascii="宋体" w:hAnsi="宋体" w:cs="仿宋_GB2312"/>
              </w:rPr>
              <w:t>月</w:t>
            </w:r>
            <w:r>
              <w:rPr>
                <w:rFonts w:ascii="宋体" w:hAnsi="宋体" w:cs="仿宋_GB2312"/>
              </w:rPr>
              <w:t>1</w:t>
            </w:r>
            <w:r>
              <w:rPr>
                <w:rFonts w:hint="eastAsia" w:ascii="宋体" w:hAnsi="宋体" w:cs="仿宋_GB2312"/>
              </w:rPr>
              <w:t>日至本项目响应文件提交截止时间止，以签订合同时间为准）具有同类项目业绩（响应文件提供合同复印件，复印件内容须体现为同类项目。同一个项目签订多份合同的只能计算一次，不重复计分）的，每项业绩得</w:t>
            </w:r>
            <w:r>
              <w:rPr>
                <w:rFonts w:ascii="宋体" w:hAnsi="宋体" w:cs="仿宋_GB2312"/>
              </w:rPr>
              <w:t>2</w:t>
            </w:r>
            <w:r>
              <w:rPr>
                <w:rFonts w:hint="eastAsia" w:ascii="宋体" w:hAnsi="宋体" w:cs="仿宋_GB2312"/>
              </w:rPr>
              <w:t>分，满分</w:t>
            </w:r>
            <w:r>
              <w:rPr>
                <w:rFonts w:ascii="宋体" w:hAnsi="宋体" w:cs="仿宋_GB2312"/>
              </w:rPr>
              <w:t>6</w:t>
            </w:r>
            <w:r>
              <w:rPr>
                <w:rFonts w:hint="eastAsia" w:ascii="宋体" w:hAnsi="宋体" w:cs="仿宋_GB2312"/>
              </w:rPr>
              <w:t>分。</w:t>
            </w:r>
          </w:p>
          <w:p>
            <w:pPr>
              <w:spacing w:after="120" w:line="480" w:lineRule="exact"/>
              <w:rPr>
                <w:rFonts w:ascii="宋体" w:cs="Times New Roman"/>
              </w:rPr>
            </w:pPr>
            <w:r>
              <w:rPr>
                <w:rFonts w:hint="eastAsia" w:ascii="宋体" w:hAnsi="宋体" w:cs="Times New Roman"/>
                <w:b/>
                <w:u w:val="single"/>
              </w:rPr>
              <w:t>注：同类项目是指物业服务类项目。</w:t>
            </w:r>
          </w:p>
        </w:tc>
        <w:tc>
          <w:tcPr>
            <w:tcW w:w="668" w:type="dxa"/>
            <w:vAlign w:val="center"/>
          </w:tcPr>
          <w:p>
            <w:pPr>
              <w:spacing w:line="480" w:lineRule="exact"/>
              <w:jc w:val="center"/>
              <w:rPr>
                <w:rFonts w:ascii="宋体" w:cs="仿宋_GB2312"/>
              </w:rPr>
            </w:pPr>
            <w:r>
              <w:rPr>
                <w:rFonts w:ascii="宋体" w:hAnsi="宋体" w:cs="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38" w:type="dxa"/>
            <w:vMerge w:val="continue"/>
            <w:vAlign w:val="center"/>
          </w:tcPr>
          <w:p>
            <w:pPr>
              <w:spacing w:line="480" w:lineRule="exact"/>
              <w:jc w:val="center"/>
              <w:rPr>
                <w:rFonts w:ascii="宋体" w:cs="仿宋_GB2312"/>
              </w:rPr>
            </w:pPr>
          </w:p>
        </w:tc>
        <w:tc>
          <w:tcPr>
            <w:tcW w:w="1278" w:type="dxa"/>
            <w:vAlign w:val="center"/>
          </w:tcPr>
          <w:p>
            <w:pPr>
              <w:spacing w:line="480" w:lineRule="exact"/>
              <w:jc w:val="center"/>
              <w:rPr>
                <w:rFonts w:ascii="宋体" w:cs="仿宋_GB2312"/>
              </w:rPr>
            </w:pPr>
            <w:r>
              <w:rPr>
                <w:rFonts w:hint="eastAsia" w:ascii="宋体" w:hAnsi="宋体" w:cs="仿宋_GB2312"/>
              </w:rPr>
              <w:t>技术力量</w:t>
            </w:r>
          </w:p>
          <w:p>
            <w:pPr>
              <w:spacing w:line="480" w:lineRule="exact"/>
              <w:jc w:val="center"/>
              <w:rPr>
                <w:rFonts w:ascii="宋体" w:cs="仿宋_GB2312"/>
              </w:rPr>
            </w:pPr>
            <w:r>
              <w:rPr>
                <w:rFonts w:hint="eastAsia" w:ascii="宋体" w:hAnsi="宋体" w:cs="仿宋_GB2312"/>
              </w:rPr>
              <w:t>（</w:t>
            </w:r>
            <w:r>
              <w:rPr>
                <w:rFonts w:ascii="宋体" w:hAnsi="宋体" w:cs="仿宋_GB2312"/>
              </w:rPr>
              <w:t>10</w:t>
            </w:r>
            <w:r>
              <w:rPr>
                <w:rFonts w:hint="eastAsia" w:ascii="宋体" w:hAnsi="宋体" w:cs="仿宋_GB2312"/>
              </w:rPr>
              <w:t>分）</w:t>
            </w:r>
          </w:p>
        </w:tc>
        <w:tc>
          <w:tcPr>
            <w:tcW w:w="6056" w:type="dxa"/>
            <w:vAlign w:val="center"/>
          </w:tcPr>
          <w:p>
            <w:pPr>
              <w:spacing w:line="480" w:lineRule="exact"/>
              <w:rPr>
                <w:rFonts w:ascii="宋体" w:cs="仿宋_GB2312"/>
                <w:color w:val="FF0000"/>
                <w:highlight w:val="none"/>
              </w:rPr>
            </w:pPr>
            <w:r>
              <w:rPr>
                <w:rFonts w:hint="eastAsia" w:ascii="宋体" w:hAnsi="宋体" w:cs="仿宋_GB2312"/>
              </w:rPr>
              <w:t>重点考核供应商的履约能力，投入本项目的人员数量、专业化程度、等级比例及稳定性承诺，人员的相关工作经验、相关资质证书等</w:t>
            </w:r>
            <w:r>
              <w:rPr>
                <w:rFonts w:hint="eastAsia" w:ascii="宋体" w:hAnsi="宋体" w:cs="仿宋_GB2312"/>
                <w:b/>
                <w:bCs/>
              </w:rPr>
              <w:t>在满足本项目采购需求的基础上</w:t>
            </w:r>
            <w:r>
              <w:rPr>
                <w:rFonts w:hint="eastAsia" w:ascii="宋体" w:hAnsi="宋体" w:cs="仿宋_GB2312"/>
              </w:rPr>
              <w:t>，对下列指标进行考核打分</w:t>
            </w:r>
            <w:r>
              <w:rPr>
                <w:rFonts w:hint="eastAsia" w:ascii="宋体" w:hAnsi="宋体" w:cs="仿宋_GB2312"/>
                <w:highlight w:val="none"/>
              </w:rPr>
              <w:t>：服务人员配置总数不</w:t>
            </w:r>
            <w:r>
              <w:rPr>
                <w:rFonts w:hint="eastAsia" w:ascii="宋体" w:hAnsi="宋体" w:cs="仿宋_GB2312"/>
                <w:color w:val="auto"/>
                <w:highlight w:val="none"/>
              </w:rPr>
              <w:t>少于</w:t>
            </w:r>
            <w:r>
              <w:rPr>
                <w:rFonts w:ascii="宋体" w:hAnsi="宋体" w:cs="仿宋_GB2312"/>
                <w:color w:val="auto"/>
                <w:highlight w:val="none"/>
              </w:rPr>
              <w:t>1</w:t>
            </w:r>
            <w:r>
              <w:rPr>
                <w:rFonts w:hint="eastAsia" w:ascii="宋体" w:hAnsi="宋体" w:cs="仿宋_GB2312"/>
                <w:color w:val="auto"/>
                <w:highlight w:val="none"/>
                <w:lang w:val="en-US" w:eastAsia="zh-CN"/>
              </w:rPr>
              <w:t>5</w:t>
            </w:r>
            <w:r>
              <w:rPr>
                <w:rFonts w:hint="eastAsia" w:ascii="宋体" w:hAnsi="宋体" w:cs="仿宋_GB2312"/>
                <w:color w:val="auto"/>
                <w:highlight w:val="none"/>
              </w:rPr>
              <w:t>人且必须满足服务工作需要，包括：管理人员</w:t>
            </w:r>
            <w:r>
              <w:rPr>
                <w:rFonts w:ascii="宋体" w:hAnsi="宋体" w:cs="仿宋_GB2312"/>
                <w:color w:val="auto"/>
                <w:highlight w:val="none"/>
              </w:rPr>
              <w:t>1</w:t>
            </w:r>
            <w:r>
              <w:rPr>
                <w:rFonts w:hint="eastAsia" w:ascii="宋体" w:hAnsi="宋体" w:cs="仿宋_GB2312"/>
                <w:color w:val="auto"/>
                <w:highlight w:val="none"/>
              </w:rPr>
              <w:t>名、保洁员</w:t>
            </w:r>
            <w:r>
              <w:rPr>
                <w:rFonts w:ascii="宋体" w:hAnsi="宋体" w:cs="仿宋_GB2312"/>
                <w:color w:val="auto"/>
                <w:highlight w:val="none"/>
              </w:rPr>
              <w:t>3</w:t>
            </w:r>
            <w:r>
              <w:rPr>
                <w:rFonts w:hint="eastAsia" w:ascii="宋体" w:hAnsi="宋体" w:cs="仿宋_GB2312"/>
                <w:color w:val="auto"/>
                <w:highlight w:val="none"/>
              </w:rPr>
              <w:t>名、会务接待员</w:t>
            </w:r>
            <w:r>
              <w:rPr>
                <w:rFonts w:ascii="宋体" w:hAnsi="宋体" w:cs="仿宋_GB2312"/>
                <w:color w:val="auto"/>
                <w:highlight w:val="none"/>
              </w:rPr>
              <w:t>2</w:t>
            </w:r>
            <w:r>
              <w:rPr>
                <w:rFonts w:hint="eastAsia" w:ascii="宋体" w:hAnsi="宋体" w:cs="仿宋_GB2312"/>
                <w:color w:val="auto"/>
                <w:highlight w:val="none"/>
              </w:rPr>
              <w:t>名、工勤人员</w:t>
            </w:r>
            <w:r>
              <w:rPr>
                <w:rFonts w:hint="eastAsia" w:ascii="宋体" w:hAnsi="宋体" w:cs="仿宋_GB2312"/>
                <w:color w:val="auto"/>
                <w:highlight w:val="none"/>
                <w:lang w:val="en-US" w:eastAsia="zh-CN"/>
              </w:rPr>
              <w:t>2</w:t>
            </w:r>
            <w:r>
              <w:rPr>
                <w:rFonts w:hint="eastAsia" w:ascii="宋体" w:hAnsi="宋体" w:cs="仿宋_GB2312"/>
                <w:color w:val="auto"/>
                <w:highlight w:val="none"/>
              </w:rPr>
              <w:t>名、</w:t>
            </w:r>
            <w:r>
              <w:rPr>
                <w:rFonts w:hint="eastAsia" w:ascii="宋体" w:hAnsi="宋体" w:cs="宋体"/>
                <w:color w:val="auto"/>
                <w:highlight w:val="none"/>
                <w:lang w:val="en-US" w:eastAsia="zh-CN"/>
              </w:rPr>
              <w:t>办税厅</w:t>
            </w:r>
            <w:r>
              <w:rPr>
                <w:rFonts w:hint="eastAsia" w:ascii="宋体" w:hAnsi="宋体" w:cs="宋体"/>
                <w:color w:val="auto"/>
                <w:highlight w:val="none"/>
                <w:lang w:eastAsia="zh-CN"/>
              </w:rPr>
              <w:t>引导</w:t>
            </w:r>
            <w:r>
              <w:rPr>
                <w:rFonts w:hint="eastAsia" w:ascii="宋体" w:hAnsi="宋体" w:cs="宋体"/>
                <w:color w:val="auto"/>
                <w:highlight w:val="none"/>
              </w:rPr>
              <w:t>员</w:t>
            </w:r>
            <w:r>
              <w:rPr>
                <w:rFonts w:hint="eastAsia" w:ascii="宋体" w:hAnsi="宋体" w:cs="宋体"/>
                <w:color w:val="auto"/>
                <w:highlight w:val="none"/>
                <w:lang w:val="en-US" w:eastAsia="zh-CN"/>
              </w:rPr>
              <w:t>1名、</w:t>
            </w:r>
            <w:r>
              <w:rPr>
                <w:rFonts w:hint="eastAsia" w:ascii="宋体" w:hAnsi="宋体" w:cs="仿宋_GB2312"/>
                <w:color w:val="auto"/>
                <w:highlight w:val="none"/>
              </w:rPr>
              <w:t>保安员</w:t>
            </w:r>
            <w:r>
              <w:rPr>
                <w:rFonts w:hint="eastAsia" w:ascii="宋体" w:hAnsi="宋体" w:cs="仿宋_GB2312"/>
                <w:highlight w:val="none"/>
                <w:lang w:val="en-US" w:eastAsia="zh-CN"/>
              </w:rPr>
              <w:t>6</w:t>
            </w:r>
            <w:r>
              <w:rPr>
                <w:rFonts w:hint="eastAsia" w:ascii="宋体" w:hAnsi="宋体" w:cs="仿宋_GB2312"/>
                <w:highlight w:val="none"/>
              </w:rPr>
              <w:t>名。</w:t>
            </w:r>
          </w:p>
          <w:p>
            <w:pPr>
              <w:spacing w:line="480" w:lineRule="exact"/>
              <w:rPr>
                <w:rFonts w:ascii="宋体" w:cs="仿宋_GB2312"/>
              </w:rPr>
            </w:pPr>
            <w:r>
              <w:rPr>
                <w:rFonts w:hint="eastAsia" w:ascii="宋体" w:hAnsi="宋体" w:cs="仿宋_GB2312"/>
                <w:highlight w:val="none"/>
              </w:rPr>
              <w:t>（</w:t>
            </w:r>
            <w:r>
              <w:rPr>
                <w:rFonts w:ascii="宋体" w:hAnsi="宋体" w:cs="仿宋_GB2312"/>
                <w:highlight w:val="none"/>
              </w:rPr>
              <w:t>1</w:t>
            </w:r>
            <w:r>
              <w:rPr>
                <w:rFonts w:hint="eastAsia" w:ascii="宋体" w:hAnsi="宋体" w:cs="仿宋_GB2312"/>
                <w:highlight w:val="none"/>
              </w:rPr>
              <w:t>）供应商拟投入本项目的项目经理（仅</w:t>
            </w:r>
            <w:r>
              <w:rPr>
                <w:rFonts w:hint="eastAsia" w:ascii="宋体" w:hAnsi="宋体" w:cs="仿宋_GB2312"/>
              </w:rPr>
              <w:t>限</w:t>
            </w:r>
            <w:r>
              <w:rPr>
                <w:rFonts w:ascii="宋体" w:hAnsi="宋体" w:cs="仿宋_GB2312"/>
              </w:rPr>
              <w:t>1</w:t>
            </w:r>
            <w:r>
              <w:rPr>
                <w:rFonts w:hint="eastAsia" w:ascii="宋体" w:hAnsi="宋体" w:cs="仿宋_GB2312"/>
              </w:rPr>
              <w:t>人），具备从事物业管理项目经理经验三年以上（含三年）的，</w:t>
            </w:r>
            <w:r>
              <w:rPr>
                <w:rFonts w:ascii="宋体" w:hAnsi="宋体" w:cs="仿宋_GB2312"/>
              </w:rPr>
              <w:t xml:space="preserve"> </w:t>
            </w:r>
            <w:r>
              <w:rPr>
                <w:rFonts w:hint="eastAsia" w:ascii="宋体" w:hAnsi="宋体" w:cs="仿宋_GB2312"/>
              </w:rPr>
              <w:t>得</w:t>
            </w:r>
            <w:r>
              <w:rPr>
                <w:rFonts w:ascii="宋体" w:hAnsi="宋体" w:cs="仿宋_GB2312"/>
              </w:rPr>
              <w:t>1</w:t>
            </w:r>
            <w:r>
              <w:rPr>
                <w:rFonts w:hint="eastAsia" w:ascii="宋体" w:hAnsi="宋体" w:cs="仿宋_GB2312"/>
              </w:rPr>
              <w:t>分；具备从事物业管理项目经理经验五年以上（含五年）的，且具备本科及以上学历的得</w:t>
            </w:r>
            <w:r>
              <w:rPr>
                <w:rFonts w:ascii="宋体" w:hAnsi="宋体" w:cs="仿宋_GB2312"/>
              </w:rPr>
              <w:t>2</w:t>
            </w:r>
            <w:r>
              <w:rPr>
                <w:rFonts w:hint="eastAsia" w:ascii="宋体" w:hAnsi="宋体" w:cs="仿宋_GB2312"/>
              </w:rPr>
              <w:t>分；</w:t>
            </w:r>
          </w:p>
          <w:p>
            <w:pPr>
              <w:spacing w:line="480" w:lineRule="exact"/>
              <w:rPr>
                <w:rFonts w:ascii="宋体" w:cs="仿宋_GB2312"/>
              </w:rPr>
            </w:pPr>
            <w:r>
              <w:rPr>
                <w:rFonts w:hint="eastAsia" w:ascii="宋体" w:hAnsi="宋体" w:cs="仿宋_GB2312"/>
              </w:rPr>
              <w:t>（</w:t>
            </w:r>
            <w:r>
              <w:rPr>
                <w:rFonts w:ascii="宋体" w:hAnsi="宋体" w:cs="仿宋_GB2312"/>
              </w:rPr>
              <w:t>2</w:t>
            </w:r>
            <w:r>
              <w:rPr>
                <w:rFonts w:hint="eastAsia" w:ascii="宋体" w:hAnsi="宋体" w:cs="仿宋_GB2312"/>
              </w:rPr>
              <w:t>）为更有利于服务质量和工作效率的提升，供应商拟投入项目的服务人员中（项目经理除外），每增加</w:t>
            </w:r>
            <w:r>
              <w:rPr>
                <w:rFonts w:ascii="宋体" w:hAnsi="宋体" w:cs="仿宋_GB2312"/>
              </w:rPr>
              <w:t>1</w:t>
            </w:r>
            <w:r>
              <w:rPr>
                <w:rFonts w:hint="eastAsia" w:ascii="宋体" w:hAnsi="宋体" w:cs="仿宋_GB2312"/>
              </w:rPr>
              <w:t>名服务人员得</w:t>
            </w:r>
            <w:r>
              <w:rPr>
                <w:rFonts w:ascii="宋体" w:hAnsi="宋体" w:cs="仿宋_GB2312"/>
              </w:rPr>
              <w:t>2</w:t>
            </w:r>
            <w:r>
              <w:rPr>
                <w:rFonts w:hint="eastAsia" w:ascii="宋体" w:hAnsi="宋体" w:cs="仿宋_GB2312"/>
              </w:rPr>
              <w:t>分，满分</w:t>
            </w:r>
            <w:r>
              <w:rPr>
                <w:rFonts w:ascii="宋体" w:hAnsi="宋体" w:cs="仿宋_GB2312"/>
              </w:rPr>
              <w:t>8</w:t>
            </w:r>
            <w:r>
              <w:rPr>
                <w:rFonts w:hint="eastAsia" w:ascii="宋体" w:hAnsi="宋体" w:cs="仿宋_GB2312"/>
              </w:rPr>
              <w:t>分；</w:t>
            </w:r>
          </w:p>
          <w:p>
            <w:pPr>
              <w:widowControl/>
              <w:spacing w:after="120" w:line="480" w:lineRule="exact"/>
              <w:ind w:firstLine="422" w:firstLineChars="200"/>
              <w:jc w:val="left"/>
              <w:rPr>
                <w:rFonts w:ascii="宋体" w:cs="Times New Roman"/>
              </w:rPr>
            </w:pPr>
            <w:r>
              <w:rPr>
                <w:rFonts w:hint="eastAsia" w:ascii="宋体" w:hAnsi="宋体" w:cs="Times New Roman"/>
                <w:b/>
                <w:u w:val="single"/>
              </w:rPr>
              <w:t>注：上述评审因素中，供应商需提供拟投入人员及人员岗位清单及投入人员的相关认证或学历、资格（职称）证书（如有）；</w:t>
            </w:r>
            <w:r>
              <w:rPr>
                <w:rFonts w:hint="eastAsia" w:ascii="宋体" w:hAnsi="宋体" w:cs="宋体"/>
              </w:rPr>
              <w:t>相关特殊岗位人员需提供资格证书，如电工需持有《特种作业操作证》（作业类别：电工作业）或相关职业资格证书等</w:t>
            </w:r>
            <w:r>
              <w:rPr>
                <w:rFonts w:hint="eastAsia" w:ascii="宋体" w:hAnsi="宋体" w:cs="Times New Roman"/>
                <w:b w:val="0"/>
                <w:bCs/>
                <w:u w:val="none"/>
              </w:rPr>
              <w:t>；</w:t>
            </w:r>
            <w:r>
              <w:rPr>
                <w:rFonts w:hint="eastAsia" w:hAnsi="宋体" w:cs="Times New Roman"/>
                <w:bCs/>
                <w:kern w:val="0"/>
              </w:rPr>
              <w:t>需提供服务人员与投标供应商签署的劳动合同（截止本项目开标当天合同仍在有效期内）复印件。</w:t>
            </w:r>
          </w:p>
        </w:tc>
        <w:tc>
          <w:tcPr>
            <w:tcW w:w="668" w:type="dxa"/>
            <w:vAlign w:val="center"/>
          </w:tcPr>
          <w:p>
            <w:pPr>
              <w:spacing w:line="480" w:lineRule="exact"/>
              <w:jc w:val="center"/>
              <w:rPr>
                <w:rFonts w:ascii="宋体" w:cs="仿宋_GB2312"/>
              </w:rPr>
            </w:pPr>
            <w:r>
              <w:rPr>
                <w:rFonts w:ascii="宋体" w:hAnsi="宋体"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38" w:type="dxa"/>
            <w:vMerge w:val="restart"/>
            <w:vAlign w:val="center"/>
          </w:tcPr>
          <w:p>
            <w:pPr>
              <w:spacing w:line="480" w:lineRule="exact"/>
              <w:jc w:val="center"/>
              <w:rPr>
                <w:rFonts w:ascii="宋体" w:cs="仿宋_GB2312"/>
              </w:rPr>
            </w:pPr>
            <w:r>
              <w:rPr>
                <w:rFonts w:hint="eastAsia" w:ascii="宋体" w:hAnsi="宋体" w:cs="仿宋_GB2312"/>
              </w:rPr>
              <w:t>技术或者服务水平（</w:t>
            </w:r>
            <w:r>
              <w:rPr>
                <w:rFonts w:ascii="宋体" w:hAnsi="宋体" w:cs="仿宋_GB2312"/>
              </w:rPr>
              <w:t>48</w:t>
            </w:r>
            <w:r>
              <w:rPr>
                <w:rFonts w:hint="eastAsia" w:ascii="宋体" w:hAnsi="宋体" w:cs="仿宋_GB2312"/>
              </w:rPr>
              <w:t>分）</w:t>
            </w:r>
          </w:p>
        </w:tc>
        <w:tc>
          <w:tcPr>
            <w:tcW w:w="1278" w:type="dxa"/>
            <w:vAlign w:val="center"/>
          </w:tcPr>
          <w:p>
            <w:pPr>
              <w:spacing w:line="480" w:lineRule="exact"/>
              <w:jc w:val="center"/>
              <w:rPr>
                <w:rFonts w:ascii="宋体" w:cs="仿宋_GB2312"/>
              </w:rPr>
            </w:pPr>
            <w:r>
              <w:rPr>
                <w:rFonts w:hint="eastAsia" w:ascii="宋体" w:hAnsi="宋体" w:cs="仿宋_GB2312"/>
              </w:rPr>
              <w:t>项目需求</w:t>
            </w:r>
          </w:p>
          <w:p>
            <w:pPr>
              <w:spacing w:line="480" w:lineRule="exact"/>
              <w:jc w:val="center"/>
              <w:rPr>
                <w:rFonts w:ascii="宋体" w:cs="仿宋_GB2312"/>
              </w:rPr>
            </w:pPr>
            <w:r>
              <w:rPr>
                <w:rFonts w:hint="eastAsia" w:ascii="宋体" w:hAnsi="宋体" w:cs="仿宋_GB2312"/>
              </w:rPr>
              <w:t>理解</w:t>
            </w:r>
          </w:p>
          <w:p>
            <w:pPr>
              <w:spacing w:line="480" w:lineRule="exact"/>
              <w:jc w:val="center"/>
              <w:rPr>
                <w:rFonts w:ascii="宋体" w:cs="仿宋_GB2312"/>
              </w:rPr>
            </w:pPr>
            <w:r>
              <w:rPr>
                <w:rFonts w:hint="eastAsia" w:ascii="宋体" w:hAnsi="宋体" w:cs="仿宋_GB2312"/>
              </w:rPr>
              <w:t>（</w:t>
            </w:r>
            <w:r>
              <w:rPr>
                <w:rFonts w:ascii="宋体" w:hAnsi="宋体" w:cs="仿宋_GB2312"/>
              </w:rPr>
              <w:t>12</w:t>
            </w:r>
            <w:r>
              <w:rPr>
                <w:rFonts w:hint="eastAsia" w:ascii="宋体" w:hAnsi="宋体" w:cs="仿宋_GB2312"/>
              </w:rPr>
              <w:t>分）</w:t>
            </w:r>
          </w:p>
        </w:tc>
        <w:tc>
          <w:tcPr>
            <w:tcW w:w="6056" w:type="dxa"/>
            <w:vAlign w:val="center"/>
          </w:tcPr>
          <w:p>
            <w:pPr>
              <w:widowControl/>
              <w:spacing w:line="480" w:lineRule="exact"/>
              <w:ind w:firstLine="420" w:firstLineChars="200"/>
              <w:rPr>
                <w:rFonts w:ascii="宋体" w:cs="Times New Roman"/>
              </w:rPr>
            </w:pPr>
            <w:r>
              <w:rPr>
                <w:rFonts w:hint="eastAsia" w:ascii="宋体" w:hAnsi="宋体" w:cs="Times New Roman"/>
              </w:rPr>
              <w:t>由磋商小组根据磋商文件中项目需求的项目定位、采购需求、业务流程、工作现状的把握及理解情况等进行评审，以下各项不重复计分：</w:t>
            </w:r>
          </w:p>
          <w:p>
            <w:pPr>
              <w:widowControl/>
              <w:spacing w:line="480" w:lineRule="exact"/>
              <w:ind w:firstLine="420" w:firstLineChars="200"/>
              <w:rPr>
                <w:rFonts w:ascii="宋体" w:cs="Times New Roman"/>
              </w:rPr>
            </w:pPr>
            <w:r>
              <w:rPr>
                <w:rFonts w:hint="eastAsia" w:ascii="宋体" w:hAnsi="宋体" w:cs="Times New Roman"/>
              </w:rPr>
              <w:t>①供应商能对项目定位、采购需求的基本情况进行描述，内容全面、完整，对本项目服务需求理解思路正确的，得</w:t>
            </w:r>
            <w:r>
              <w:rPr>
                <w:rFonts w:ascii="宋体" w:hAnsi="宋体" w:cs="Times New Roman"/>
              </w:rPr>
              <w:t>4</w:t>
            </w:r>
            <w:r>
              <w:rPr>
                <w:rFonts w:hint="eastAsia" w:ascii="宋体" w:hAnsi="宋体" w:cs="Times New Roman"/>
              </w:rPr>
              <w:t>分；</w:t>
            </w:r>
          </w:p>
          <w:p>
            <w:pPr>
              <w:widowControl/>
              <w:spacing w:line="480" w:lineRule="exact"/>
              <w:ind w:firstLine="420" w:firstLineChars="200"/>
              <w:rPr>
                <w:rFonts w:ascii="宋体" w:cs="Times New Roman"/>
              </w:rPr>
            </w:pPr>
            <w:r>
              <w:rPr>
                <w:rFonts w:hint="eastAsia" w:ascii="宋体" w:hAnsi="宋体" w:cs="Times New Roman"/>
              </w:rPr>
              <w:t>②在本项①基础上，供应商能对业务流程、工作现状的把握及理解情况进行描述，内容完整，对服务的各项工作和要求理解正确，符合本项目采购要求，得</w:t>
            </w:r>
            <w:r>
              <w:rPr>
                <w:rFonts w:ascii="宋体" w:hAnsi="宋体" w:cs="Times New Roman"/>
              </w:rPr>
              <w:t>8</w:t>
            </w:r>
            <w:r>
              <w:rPr>
                <w:rFonts w:hint="eastAsia" w:ascii="宋体" w:hAnsi="宋体" w:cs="Times New Roman"/>
              </w:rPr>
              <w:t>分；</w:t>
            </w:r>
          </w:p>
          <w:p>
            <w:pPr>
              <w:widowControl/>
              <w:spacing w:line="480" w:lineRule="exact"/>
              <w:ind w:firstLine="420" w:firstLineChars="200"/>
              <w:rPr>
                <w:rFonts w:ascii="宋体" w:cs="Times New Roman"/>
              </w:rPr>
            </w:pPr>
            <w:r>
              <w:rPr>
                <w:rFonts w:hint="eastAsia" w:ascii="宋体" w:hAnsi="宋体" w:cs="Times New Roman"/>
              </w:rPr>
              <w:t>③在本项②基础上，供应商能根据项目实际要求进行详细的需求分析，陈述重点及难点，并具有可行的针对性措施的，得</w:t>
            </w:r>
            <w:r>
              <w:rPr>
                <w:rFonts w:ascii="宋体" w:hAnsi="宋体" w:cs="Times New Roman"/>
              </w:rPr>
              <w:t>12</w:t>
            </w:r>
            <w:r>
              <w:rPr>
                <w:rFonts w:hint="eastAsia" w:ascii="宋体" w:hAnsi="宋体" w:cs="Times New Roman"/>
              </w:rPr>
              <w:t>分。</w:t>
            </w:r>
          </w:p>
          <w:p>
            <w:pPr>
              <w:spacing w:line="480" w:lineRule="exact"/>
              <w:ind w:firstLine="420" w:firstLineChars="200"/>
              <w:rPr>
                <w:rFonts w:ascii="宋体" w:cs="Times New Roman"/>
              </w:rPr>
            </w:pPr>
            <w:r>
              <w:rPr>
                <w:rFonts w:hint="eastAsia" w:ascii="宋体" w:hAnsi="宋体" w:cs="宋体"/>
                <w:color w:val="000000"/>
              </w:rPr>
              <w:t>注：</w:t>
            </w:r>
            <w:r>
              <w:rPr>
                <w:rFonts w:hint="eastAsia" w:ascii="宋体" w:hAnsi="宋体" w:cs="Times New Roman"/>
              </w:rPr>
              <w:t>未提供项目需求理解或项目需求理解未达到①标准要求的，得</w:t>
            </w:r>
            <w:r>
              <w:rPr>
                <w:rFonts w:ascii="宋体" w:cs="Times New Roman"/>
              </w:rPr>
              <w:t>0</w:t>
            </w:r>
            <w:r>
              <w:rPr>
                <w:rFonts w:hint="eastAsia" w:ascii="宋体" w:hAnsi="宋体" w:cs="Times New Roman"/>
              </w:rPr>
              <w:t>分。</w:t>
            </w:r>
          </w:p>
        </w:tc>
        <w:tc>
          <w:tcPr>
            <w:tcW w:w="668" w:type="dxa"/>
            <w:vAlign w:val="center"/>
          </w:tcPr>
          <w:p>
            <w:pPr>
              <w:spacing w:line="480" w:lineRule="exact"/>
              <w:jc w:val="center"/>
              <w:rPr>
                <w:rFonts w:ascii="宋体" w:cs="仿宋_GB2312"/>
              </w:rPr>
            </w:pPr>
            <w:r>
              <w:rPr>
                <w:rFonts w:ascii="宋体" w:hAnsi="宋体" w:cs="仿宋_GB23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Merge w:val="continue"/>
            <w:vAlign w:val="center"/>
          </w:tcPr>
          <w:p>
            <w:pPr>
              <w:spacing w:line="480" w:lineRule="exact"/>
              <w:jc w:val="center"/>
              <w:rPr>
                <w:rFonts w:ascii="宋体" w:cs="仿宋_GB2312"/>
              </w:rPr>
            </w:pPr>
          </w:p>
        </w:tc>
        <w:tc>
          <w:tcPr>
            <w:tcW w:w="1278" w:type="dxa"/>
            <w:vAlign w:val="center"/>
          </w:tcPr>
          <w:p>
            <w:pPr>
              <w:spacing w:line="360" w:lineRule="exact"/>
              <w:ind w:right="-63" w:rightChars="-30"/>
              <w:rPr>
                <w:rFonts w:ascii="宋体" w:cs="Times New Roman"/>
                <w:szCs w:val="22"/>
              </w:rPr>
            </w:pPr>
            <w:r>
              <w:rPr>
                <w:rFonts w:hint="eastAsia" w:ascii="宋体" w:hAnsi="宋体" w:cs="Times New Roman"/>
                <w:szCs w:val="22"/>
              </w:rPr>
              <w:t>管理方案分（满分</w:t>
            </w:r>
            <w:r>
              <w:rPr>
                <w:rFonts w:ascii="宋体" w:hAnsi="宋体" w:cs="Times New Roman"/>
                <w:szCs w:val="22"/>
              </w:rPr>
              <w:t>12</w:t>
            </w:r>
            <w:r>
              <w:rPr>
                <w:rFonts w:hint="eastAsia" w:ascii="宋体" w:hAnsi="宋体" w:cs="Times New Roman"/>
                <w:szCs w:val="22"/>
              </w:rPr>
              <w:t>分）</w:t>
            </w:r>
          </w:p>
          <w:p>
            <w:pPr>
              <w:spacing w:line="480" w:lineRule="exact"/>
              <w:jc w:val="center"/>
              <w:rPr>
                <w:rFonts w:ascii="仿宋_GB2312" w:hAnsi="仿宋_GB2312" w:eastAsia="仿宋_GB2312" w:cs="仿宋_GB2312"/>
                <w:bCs/>
                <w:kern w:val="0"/>
                <w:sz w:val="24"/>
                <w:szCs w:val="24"/>
              </w:rPr>
            </w:pPr>
          </w:p>
        </w:tc>
        <w:tc>
          <w:tcPr>
            <w:tcW w:w="6056" w:type="dxa"/>
            <w:vAlign w:val="center"/>
          </w:tcPr>
          <w:p>
            <w:pPr>
              <w:widowControl/>
              <w:spacing w:line="480" w:lineRule="exact"/>
              <w:ind w:firstLine="420" w:firstLineChars="200"/>
              <w:rPr>
                <w:rFonts w:ascii="宋体" w:cs="Times New Roman"/>
              </w:rPr>
            </w:pPr>
            <w:r>
              <w:rPr>
                <w:rFonts w:hint="eastAsia" w:ascii="宋体" w:hAnsi="宋体" w:cs="Times New Roman"/>
              </w:rPr>
              <w:t>由磋商小组根据磋商文件中的制度要求，针对本项目实际情况及特点，依据供应商提出本项目物业管理服务的管理规章制度等管理方案进行打分。</w:t>
            </w:r>
          </w:p>
          <w:p>
            <w:pPr>
              <w:widowControl/>
              <w:spacing w:line="480" w:lineRule="exact"/>
              <w:ind w:firstLine="420" w:firstLineChars="200"/>
              <w:rPr>
                <w:rFonts w:ascii="宋体" w:cs="Times New Roman"/>
              </w:rPr>
            </w:pPr>
            <w:r>
              <w:rPr>
                <w:rFonts w:hint="eastAsia" w:ascii="宋体" w:hAnsi="宋体" w:cs="Times New Roman"/>
              </w:rPr>
              <w:t>①管理规章制度符合本项目采购需求，但并未针对本项目做出针对性的优化的，得</w:t>
            </w:r>
            <w:r>
              <w:rPr>
                <w:rFonts w:ascii="宋体" w:hAnsi="宋体" w:cs="Times New Roman"/>
              </w:rPr>
              <w:t>4</w:t>
            </w:r>
            <w:r>
              <w:rPr>
                <w:rFonts w:hint="eastAsia" w:ascii="宋体" w:hAnsi="宋体" w:cs="Times New Roman"/>
              </w:rPr>
              <w:t>分。</w:t>
            </w:r>
            <w:r>
              <w:rPr>
                <w:rFonts w:ascii="宋体" w:hAnsi="宋体" w:cs="Times New Roman"/>
              </w:rPr>
              <w:t xml:space="preserve"> </w:t>
            </w:r>
          </w:p>
          <w:p>
            <w:pPr>
              <w:widowControl/>
              <w:spacing w:line="480" w:lineRule="exact"/>
              <w:ind w:firstLine="420" w:firstLineChars="200"/>
              <w:rPr>
                <w:rFonts w:ascii="宋体" w:cs="Times New Roman"/>
              </w:rPr>
            </w:pPr>
            <w:r>
              <w:rPr>
                <w:rFonts w:hint="eastAsia" w:ascii="宋体" w:hAnsi="宋体" w:cs="Times New Roman"/>
              </w:rPr>
              <w:t>②在本项①基础上，管理规章制度架构完整，针对本项目的各项制度均有完整表述，包括但不限于：安全管理规定、会议管理规定、消防制度、相关岗位职责、办公楼管理规定等的，得</w:t>
            </w:r>
            <w:r>
              <w:rPr>
                <w:rFonts w:ascii="宋体" w:hAnsi="宋体" w:cs="Times New Roman"/>
              </w:rPr>
              <w:t>8</w:t>
            </w:r>
            <w:r>
              <w:rPr>
                <w:rFonts w:hint="eastAsia" w:ascii="宋体" w:hAnsi="宋体" w:cs="Times New Roman"/>
              </w:rPr>
              <w:t>分。</w:t>
            </w:r>
          </w:p>
          <w:p>
            <w:pPr>
              <w:widowControl/>
              <w:spacing w:line="480" w:lineRule="exact"/>
              <w:ind w:firstLine="420" w:firstLineChars="200"/>
              <w:rPr>
                <w:rFonts w:ascii="宋体" w:cs="Times New Roman"/>
              </w:rPr>
            </w:pPr>
            <w:r>
              <w:rPr>
                <w:rFonts w:hint="eastAsia" w:ascii="宋体" w:hAnsi="宋体" w:cs="Times New Roman"/>
              </w:rPr>
              <w:t>③在本项②基础上，能提供完善针对本项目的服务管理机制及人员安排，能提供有利于采购人项目实施合理化的建议，并被磋商小组采纳的，得</w:t>
            </w:r>
            <w:r>
              <w:rPr>
                <w:rFonts w:ascii="宋体" w:hAnsi="宋体" w:cs="Times New Roman"/>
              </w:rPr>
              <w:t>12</w:t>
            </w:r>
            <w:r>
              <w:rPr>
                <w:rFonts w:hint="eastAsia" w:ascii="宋体" w:hAnsi="宋体" w:cs="Times New Roman"/>
              </w:rPr>
              <w:t>分。</w:t>
            </w:r>
          </w:p>
          <w:p>
            <w:pPr>
              <w:widowControl/>
              <w:spacing w:line="480" w:lineRule="exact"/>
              <w:ind w:firstLine="420" w:firstLineChars="200"/>
              <w:rPr>
                <w:rFonts w:ascii="仿宋_GB2312" w:eastAsia="仿宋_GB2312" w:cs="仿宋_GB2312"/>
                <w:bCs/>
                <w:kern w:val="0"/>
                <w:sz w:val="24"/>
                <w:szCs w:val="24"/>
              </w:rPr>
            </w:pPr>
            <w:r>
              <w:rPr>
                <w:rFonts w:hint="eastAsia" w:ascii="宋体" w:hAnsi="宋体" w:cs="宋体"/>
                <w:color w:val="000000"/>
              </w:rPr>
              <w:t>注：</w:t>
            </w:r>
            <w:r>
              <w:rPr>
                <w:rFonts w:hint="eastAsia" w:ascii="宋体" w:hAnsi="宋体" w:cs="Times New Roman"/>
              </w:rPr>
              <w:t>不提供管理方案或方案达不到①标准要求的得</w:t>
            </w:r>
            <w:r>
              <w:rPr>
                <w:rFonts w:ascii="宋体" w:cs="Times New Roman"/>
              </w:rPr>
              <w:t>0</w:t>
            </w:r>
            <w:r>
              <w:rPr>
                <w:rFonts w:hint="eastAsia" w:ascii="宋体" w:hAnsi="宋体" w:cs="Times New Roman"/>
              </w:rPr>
              <w:t>分。</w:t>
            </w:r>
          </w:p>
        </w:tc>
        <w:tc>
          <w:tcPr>
            <w:tcW w:w="668" w:type="dxa"/>
            <w:vAlign w:val="center"/>
          </w:tcPr>
          <w:p>
            <w:pPr>
              <w:spacing w:line="480" w:lineRule="exact"/>
              <w:jc w:val="center"/>
              <w:rPr>
                <w:rFonts w:ascii="宋体" w:cs="仿宋_GB2312"/>
              </w:rPr>
            </w:pPr>
            <w:r>
              <w:rPr>
                <w:rFonts w:ascii="宋体" w:hAnsi="宋体" w:cs="仿宋_GB23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Merge w:val="continue"/>
            <w:vAlign w:val="center"/>
          </w:tcPr>
          <w:p>
            <w:pPr>
              <w:spacing w:line="480" w:lineRule="exact"/>
              <w:jc w:val="center"/>
              <w:rPr>
                <w:rFonts w:ascii="宋体" w:cs="仿宋_GB2312"/>
              </w:rPr>
            </w:pPr>
          </w:p>
        </w:tc>
        <w:tc>
          <w:tcPr>
            <w:tcW w:w="1278" w:type="dxa"/>
            <w:vAlign w:val="center"/>
          </w:tcPr>
          <w:p>
            <w:pPr>
              <w:widowControl/>
              <w:spacing w:line="360" w:lineRule="exact"/>
              <w:jc w:val="center"/>
              <w:rPr>
                <w:rFonts w:ascii="宋体" w:cs="Times New Roman"/>
                <w:kern w:val="0"/>
                <w:szCs w:val="22"/>
              </w:rPr>
            </w:pPr>
            <w:r>
              <w:rPr>
                <w:rFonts w:hint="eastAsia" w:ascii="宋体" w:hAnsi="宋体" w:cs="Times New Roman"/>
                <w:szCs w:val="22"/>
              </w:rPr>
              <w:t>服务方案分（满分</w:t>
            </w:r>
            <w:r>
              <w:rPr>
                <w:rFonts w:ascii="宋体" w:hAnsi="宋体" w:cs="Times New Roman"/>
                <w:szCs w:val="22"/>
              </w:rPr>
              <w:t>12</w:t>
            </w:r>
            <w:r>
              <w:rPr>
                <w:rFonts w:hint="eastAsia" w:ascii="宋体" w:hAnsi="宋体" w:cs="Times New Roman"/>
                <w:szCs w:val="22"/>
              </w:rPr>
              <w:t>分）</w:t>
            </w:r>
          </w:p>
          <w:p>
            <w:pPr>
              <w:spacing w:line="480" w:lineRule="exact"/>
              <w:rPr>
                <w:rFonts w:ascii="宋体" w:cs="仿宋_GB2312"/>
              </w:rPr>
            </w:pPr>
          </w:p>
        </w:tc>
        <w:tc>
          <w:tcPr>
            <w:tcW w:w="6056" w:type="dxa"/>
            <w:vAlign w:val="center"/>
          </w:tcPr>
          <w:p>
            <w:pPr>
              <w:widowControl/>
              <w:spacing w:line="480" w:lineRule="exact"/>
              <w:ind w:firstLine="420" w:firstLineChars="200"/>
              <w:jc w:val="left"/>
              <w:rPr>
                <w:rFonts w:ascii="宋体" w:cs="Times New Roman"/>
              </w:rPr>
            </w:pPr>
            <w:r>
              <w:rPr>
                <w:rFonts w:hint="eastAsia" w:ascii="宋体" w:hAnsi="宋体" w:cs="Times New Roman"/>
              </w:rPr>
              <w:t>由磋商小组根据磋商文件中的服务要求，针对本项目实际情况及特点，依据供应商提出服务方案进行打分。</w:t>
            </w:r>
          </w:p>
          <w:p>
            <w:pPr>
              <w:widowControl/>
              <w:spacing w:line="480" w:lineRule="exact"/>
              <w:ind w:firstLine="420" w:firstLineChars="200"/>
              <w:jc w:val="left"/>
              <w:rPr>
                <w:rFonts w:ascii="宋体" w:cs="Times New Roman"/>
              </w:rPr>
            </w:pPr>
            <w:r>
              <w:rPr>
                <w:rFonts w:hint="eastAsia" w:ascii="宋体" w:hAnsi="宋体" w:cs="Times New Roman"/>
              </w:rPr>
              <w:t>①服务方案详细、满足项目的要求。但没有针对性的措施或方式提供服务的，得</w:t>
            </w:r>
            <w:r>
              <w:rPr>
                <w:rFonts w:ascii="宋体" w:hAnsi="宋体" w:cs="Times New Roman"/>
              </w:rPr>
              <w:t>4</w:t>
            </w:r>
            <w:r>
              <w:rPr>
                <w:rFonts w:hint="eastAsia" w:ascii="宋体" w:hAnsi="宋体" w:cs="Times New Roman"/>
              </w:rPr>
              <w:t>分。</w:t>
            </w:r>
          </w:p>
          <w:p>
            <w:pPr>
              <w:widowControl/>
              <w:spacing w:line="480" w:lineRule="exact"/>
              <w:ind w:firstLine="420" w:firstLineChars="200"/>
              <w:jc w:val="left"/>
              <w:rPr>
                <w:rFonts w:ascii="宋体" w:cs="Times New Roman"/>
              </w:rPr>
            </w:pPr>
            <w:r>
              <w:rPr>
                <w:rFonts w:hint="eastAsia" w:ascii="宋体" w:hAnsi="宋体" w:cs="Times New Roman"/>
              </w:rPr>
              <w:t>②在本项①基础上，服务方案包含有公共安全服务、公共设施设备维修保养服务、清洁服务、会议服务、绿化服务等各项方案；各个方案详尽，有相应的责任人员，并提供清单的，得</w:t>
            </w:r>
            <w:r>
              <w:rPr>
                <w:rFonts w:ascii="宋体" w:hAnsi="宋体" w:cs="Times New Roman"/>
              </w:rPr>
              <w:t>8</w:t>
            </w:r>
            <w:r>
              <w:rPr>
                <w:rFonts w:hint="eastAsia" w:ascii="宋体" w:hAnsi="宋体" w:cs="Times New Roman"/>
              </w:rPr>
              <w:t>分。</w:t>
            </w:r>
          </w:p>
          <w:p>
            <w:pPr>
              <w:widowControl/>
              <w:spacing w:line="480" w:lineRule="exact"/>
              <w:ind w:firstLine="420" w:firstLineChars="200"/>
              <w:jc w:val="left"/>
              <w:rPr>
                <w:rFonts w:ascii="宋体" w:cs="Times New Roman"/>
              </w:rPr>
            </w:pPr>
            <w:r>
              <w:rPr>
                <w:rFonts w:hint="eastAsia" w:ascii="宋体" w:hAnsi="宋体" w:cs="Times New Roman"/>
              </w:rPr>
              <w:t>③在本项②基础上，针对本项目组织实施安排有详细的工作计划及可靠性措施，突发事件应急管理方案中，针对各种突发状况，均有相应的应急措施；有相应的紧急响应团队提供，并能提出个性化服务的，得</w:t>
            </w:r>
            <w:r>
              <w:rPr>
                <w:rFonts w:ascii="宋体" w:hAnsi="宋体" w:cs="Times New Roman"/>
              </w:rPr>
              <w:t>12</w:t>
            </w:r>
            <w:r>
              <w:rPr>
                <w:rFonts w:hint="eastAsia" w:ascii="宋体" w:hAnsi="宋体" w:cs="Times New Roman"/>
              </w:rPr>
              <w:t>分。</w:t>
            </w:r>
          </w:p>
          <w:p>
            <w:pPr>
              <w:widowControl/>
              <w:spacing w:line="480" w:lineRule="exact"/>
              <w:ind w:firstLine="420" w:firstLineChars="200"/>
              <w:jc w:val="left"/>
              <w:rPr>
                <w:rFonts w:ascii="宋体" w:cs="仿宋_GB2312"/>
              </w:rPr>
            </w:pPr>
            <w:r>
              <w:rPr>
                <w:rFonts w:hint="eastAsia" w:ascii="宋体" w:hAnsi="宋体" w:cs="宋体"/>
                <w:color w:val="000000"/>
              </w:rPr>
              <w:t>注：</w:t>
            </w:r>
            <w:r>
              <w:rPr>
                <w:rFonts w:hint="eastAsia" w:ascii="宋体" w:hAnsi="宋体" w:cs="Times New Roman"/>
              </w:rPr>
              <w:t>不提供服务方案或服务方案达不到①标准要求的得</w:t>
            </w:r>
            <w:r>
              <w:rPr>
                <w:rFonts w:ascii="宋体" w:cs="Times New Roman"/>
              </w:rPr>
              <w:t>0</w:t>
            </w:r>
            <w:r>
              <w:rPr>
                <w:rFonts w:hint="eastAsia" w:ascii="宋体" w:hAnsi="宋体" w:cs="Times New Roman"/>
              </w:rPr>
              <w:t>分。</w:t>
            </w:r>
          </w:p>
        </w:tc>
        <w:tc>
          <w:tcPr>
            <w:tcW w:w="668" w:type="dxa"/>
            <w:vAlign w:val="center"/>
          </w:tcPr>
          <w:p>
            <w:pPr>
              <w:widowControl/>
              <w:spacing w:after="120"/>
              <w:jc w:val="center"/>
              <w:rPr>
                <w:rFonts w:ascii="Calibri" w:hAnsi="Calibri" w:cs="Times New Roman"/>
              </w:rPr>
            </w:pPr>
            <w:r>
              <w:rPr>
                <w:rFonts w:ascii="宋体" w:hAnsi="宋体" w:cs="仿宋_GB23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Align w:val="center"/>
          </w:tcPr>
          <w:p>
            <w:pPr>
              <w:spacing w:line="480" w:lineRule="exact"/>
              <w:jc w:val="center"/>
              <w:rPr>
                <w:rFonts w:ascii="宋体" w:cs="仿宋_GB2312"/>
              </w:rPr>
            </w:pPr>
          </w:p>
        </w:tc>
        <w:tc>
          <w:tcPr>
            <w:tcW w:w="1278" w:type="dxa"/>
            <w:vAlign w:val="center"/>
          </w:tcPr>
          <w:p>
            <w:pPr>
              <w:widowControl/>
              <w:spacing w:line="360" w:lineRule="exact"/>
              <w:jc w:val="center"/>
              <w:rPr>
                <w:rFonts w:ascii="宋体" w:cs="Times New Roman"/>
                <w:kern w:val="0"/>
                <w:szCs w:val="22"/>
              </w:rPr>
            </w:pPr>
            <w:r>
              <w:rPr>
                <w:rFonts w:hint="eastAsia" w:ascii="宋体" w:hAnsi="宋体" w:cs="仿宋_GB2312"/>
              </w:rPr>
              <w:t>服务质量考核方案分</w:t>
            </w:r>
            <w:r>
              <w:rPr>
                <w:rFonts w:hint="eastAsia" w:ascii="宋体" w:hAnsi="宋体" w:cs="Times New Roman"/>
                <w:szCs w:val="22"/>
              </w:rPr>
              <w:t>（满分</w:t>
            </w:r>
            <w:r>
              <w:rPr>
                <w:rFonts w:ascii="宋体" w:hAnsi="宋体" w:cs="Times New Roman"/>
                <w:szCs w:val="22"/>
              </w:rPr>
              <w:t>12</w:t>
            </w:r>
            <w:r>
              <w:rPr>
                <w:rFonts w:hint="eastAsia" w:ascii="宋体" w:hAnsi="宋体" w:cs="Times New Roman"/>
                <w:szCs w:val="22"/>
              </w:rPr>
              <w:t>分）</w:t>
            </w:r>
          </w:p>
          <w:p>
            <w:pPr>
              <w:spacing w:line="480" w:lineRule="exact"/>
              <w:rPr>
                <w:rFonts w:ascii="宋体" w:cs="仿宋_GB2312"/>
              </w:rPr>
            </w:pPr>
          </w:p>
        </w:tc>
        <w:tc>
          <w:tcPr>
            <w:tcW w:w="6056" w:type="dxa"/>
            <w:vAlign w:val="center"/>
          </w:tcPr>
          <w:p>
            <w:pPr>
              <w:widowControl/>
              <w:spacing w:line="360" w:lineRule="auto"/>
              <w:ind w:firstLine="420" w:firstLineChars="200"/>
              <w:rPr>
                <w:rFonts w:ascii="宋体" w:cs="宋体"/>
              </w:rPr>
            </w:pPr>
            <w:r>
              <w:rPr>
                <w:rFonts w:hint="eastAsia" w:ascii="宋体" w:hAnsi="宋体" w:cs="宋体"/>
              </w:rPr>
              <w:t>依据项目采购需求，对供应商提供服务质量考核方案进行评价，以下各项不重复计分：</w:t>
            </w:r>
          </w:p>
          <w:p>
            <w:pPr>
              <w:widowControl/>
              <w:spacing w:line="360" w:lineRule="auto"/>
              <w:ind w:firstLine="420" w:firstLineChars="200"/>
              <w:rPr>
                <w:rFonts w:ascii="宋体" w:cs="宋体"/>
              </w:rPr>
            </w:pPr>
            <w:r>
              <w:rPr>
                <w:rFonts w:hint="eastAsia" w:ascii="宋体" w:hAnsi="宋体" w:cs="宋体"/>
              </w:rPr>
              <w:t>①供应商能依据项目采购需求制定本项目服务质量考核方案，符合项目实际，完全响应项目服务质量考核标准和违约责任的，得</w:t>
            </w:r>
            <w:r>
              <w:rPr>
                <w:rFonts w:ascii="宋体" w:hAnsi="宋体" w:cs="宋体"/>
              </w:rPr>
              <w:t>4</w:t>
            </w:r>
            <w:r>
              <w:rPr>
                <w:rFonts w:hint="eastAsia" w:ascii="宋体" w:hAnsi="宋体" w:cs="宋体"/>
              </w:rPr>
              <w:t>分。</w:t>
            </w:r>
          </w:p>
          <w:p>
            <w:pPr>
              <w:widowControl/>
              <w:spacing w:line="360" w:lineRule="auto"/>
              <w:ind w:firstLine="420" w:firstLineChars="200"/>
              <w:rPr>
                <w:rFonts w:ascii="宋体" w:cs="宋体"/>
              </w:rPr>
            </w:pPr>
            <w:r>
              <w:rPr>
                <w:rFonts w:hint="eastAsia" w:ascii="宋体" w:hAnsi="宋体" w:cs="宋体"/>
              </w:rPr>
              <w:t>②供应商在满足上述第①项的基础上，制定有符合项目实际的质量考核细则和考核标准，承诺按照项目采购需求中的考评办法每月进行自检，考评分达</w:t>
            </w:r>
            <w:r>
              <w:rPr>
                <w:rFonts w:ascii="宋体" w:hAnsi="宋体" w:cs="宋体"/>
              </w:rPr>
              <w:t>95</w:t>
            </w:r>
            <w:r>
              <w:rPr>
                <w:rFonts w:hint="eastAsia" w:ascii="宋体" w:hAnsi="宋体" w:cs="宋体"/>
              </w:rPr>
              <w:t>分（含）以上的，得</w:t>
            </w:r>
            <w:r>
              <w:rPr>
                <w:rFonts w:ascii="宋体" w:hAnsi="宋体" w:cs="宋体"/>
              </w:rPr>
              <w:t>8</w:t>
            </w:r>
            <w:r>
              <w:rPr>
                <w:rFonts w:hint="eastAsia" w:ascii="宋体" w:hAnsi="宋体" w:cs="宋体"/>
              </w:rPr>
              <w:t>分。</w:t>
            </w:r>
          </w:p>
          <w:p>
            <w:pPr>
              <w:widowControl/>
              <w:spacing w:line="360" w:lineRule="auto"/>
              <w:ind w:firstLine="420" w:firstLineChars="200"/>
              <w:rPr>
                <w:rFonts w:ascii="宋体" w:cs="宋体"/>
              </w:rPr>
            </w:pPr>
            <w:r>
              <w:rPr>
                <w:rFonts w:hint="eastAsia" w:ascii="宋体" w:hAnsi="宋体" w:cs="宋体"/>
              </w:rPr>
              <w:t>③供应商在满足上述第②项的基础上，针对服务质量考核目标，制订有利于提高项目服务质量的保证措施和服务质量惩罚机制，措施合理全面，可操作性强的得</w:t>
            </w:r>
            <w:r>
              <w:rPr>
                <w:rFonts w:ascii="宋体" w:hAnsi="宋体" w:cs="宋体"/>
              </w:rPr>
              <w:t>12</w:t>
            </w:r>
            <w:r>
              <w:rPr>
                <w:rFonts w:hint="eastAsia" w:ascii="宋体" w:hAnsi="宋体" w:cs="宋体"/>
              </w:rPr>
              <w:t>分。</w:t>
            </w:r>
          </w:p>
          <w:p>
            <w:pPr>
              <w:widowControl/>
              <w:spacing w:line="480" w:lineRule="exact"/>
              <w:ind w:firstLine="420" w:firstLineChars="200"/>
              <w:jc w:val="left"/>
              <w:rPr>
                <w:rFonts w:ascii="宋体" w:cs="Times New Roman"/>
              </w:rPr>
            </w:pPr>
            <w:r>
              <w:rPr>
                <w:rFonts w:hint="eastAsia" w:ascii="宋体" w:hAnsi="宋体" w:cs="宋体"/>
              </w:rPr>
              <w:t>注：</w:t>
            </w:r>
            <w:r>
              <w:rPr>
                <w:rFonts w:hint="eastAsia" w:ascii="宋体" w:hAnsi="宋体" w:cs="Times New Roman"/>
              </w:rPr>
              <w:t>不提供服务质量考核方案或方案达不到①标准要求</w:t>
            </w:r>
            <w:r>
              <w:rPr>
                <w:rFonts w:hint="eastAsia" w:ascii="宋体" w:hAnsi="宋体" w:cs="宋体"/>
              </w:rPr>
              <w:t>的，得</w:t>
            </w:r>
            <w:r>
              <w:rPr>
                <w:rFonts w:ascii="宋体" w:cs="宋体"/>
              </w:rPr>
              <w:t>0</w:t>
            </w:r>
            <w:r>
              <w:rPr>
                <w:rFonts w:hint="eastAsia" w:ascii="宋体" w:hAnsi="宋体" w:cs="宋体"/>
              </w:rPr>
              <w:t>分。</w:t>
            </w:r>
          </w:p>
        </w:tc>
        <w:tc>
          <w:tcPr>
            <w:tcW w:w="668" w:type="dxa"/>
            <w:vAlign w:val="center"/>
          </w:tcPr>
          <w:p>
            <w:pPr>
              <w:widowControl/>
              <w:spacing w:after="120"/>
              <w:jc w:val="center"/>
              <w:rPr>
                <w:rFonts w:ascii="宋体" w:cs="仿宋_GB2312"/>
              </w:rPr>
            </w:pPr>
            <w:r>
              <w:rPr>
                <w:rFonts w:ascii="宋体" w:hAnsi="宋体" w:cs="仿宋_GB23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72" w:type="dxa"/>
            <w:gridSpan w:val="3"/>
            <w:vAlign w:val="center"/>
          </w:tcPr>
          <w:p>
            <w:pPr>
              <w:spacing w:line="480" w:lineRule="exact"/>
              <w:ind w:right="420"/>
              <w:rPr>
                <w:rFonts w:ascii="宋体" w:cs="仿宋_GB2312"/>
              </w:rPr>
            </w:pPr>
            <w:r>
              <w:rPr>
                <w:rFonts w:hint="eastAsia" w:ascii="宋体" w:hAnsi="宋体" w:cs="仿宋_GB2312"/>
              </w:rPr>
              <w:t>总分</w:t>
            </w:r>
            <w:r>
              <w:rPr>
                <w:rFonts w:ascii="宋体" w:hAnsi="宋体" w:cs="仿宋_GB2312"/>
              </w:rPr>
              <w:t>=</w:t>
            </w:r>
            <w:r>
              <w:rPr>
                <w:rFonts w:hint="eastAsia" w:ascii="宋体" w:hAnsi="宋体" w:cs="仿宋_GB2312"/>
              </w:rPr>
              <w:t>报价</w:t>
            </w:r>
            <w:r>
              <w:rPr>
                <w:rFonts w:ascii="宋体" w:hAnsi="宋体" w:cs="仿宋_GB2312"/>
              </w:rPr>
              <w:t>+</w:t>
            </w:r>
            <w:r>
              <w:rPr>
                <w:rFonts w:hint="eastAsia" w:ascii="宋体" w:hAnsi="宋体" w:cs="仿宋_GB2312"/>
              </w:rPr>
              <w:t>履约能力</w:t>
            </w:r>
            <w:r>
              <w:rPr>
                <w:rFonts w:ascii="宋体" w:hAnsi="宋体" w:cs="仿宋_GB2312"/>
              </w:rPr>
              <w:t>+</w:t>
            </w:r>
            <w:r>
              <w:rPr>
                <w:rFonts w:hint="eastAsia" w:ascii="宋体" w:hAnsi="宋体" w:cs="仿宋_GB2312"/>
              </w:rPr>
              <w:t>技术或者服务水平</w:t>
            </w:r>
          </w:p>
        </w:tc>
        <w:tc>
          <w:tcPr>
            <w:tcW w:w="668" w:type="dxa"/>
            <w:vAlign w:val="center"/>
          </w:tcPr>
          <w:p>
            <w:pPr>
              <w:spacing w:line="480" w:lineRule="exact"/>
              <w:rPr>
                <w:rFonts w:ascii="宋体" w:cs="仿宋_GB2312"/>
              </w:rPr>
            </w:pPr>
            <w:r>
              <w:rPr>
                <w:rFonts w:ascii="宋体" w:hAnsi="宋体" w:cs="仿宋_GB2312"/>
              </w:rPr>
              <w:t>100</w:t>
            </w:r>
          </w:p>
        </w:tc>
      </w:tr>
    </w:tbl>
    <w:p>
      <w:pPr>
        <w:pStyle w:val="17"/>
        <w:spacing w:line="400" w:lineRule="exact"/>
        <w:ind w:firstLine="527" w:firstLineChars="250"/>
        <w:rPr>
          <w:rFonts w:hAnsi="宋体" w:cs="宋体"/>
          <w:b/>
          <w:bCs/>
          <w:sz w:val="21"/>
        </w:rPr>
      </w:pPr>
    </w:p>
    <w:p>
      <w:pPr>
        <w:pStyle w:val="17"/>
        <w:spacing w:line="400" w:lineRule="exact"/>
        <w:ind w:firstLine="527" w:firstLineChars="250"/>
        <w:rPr>
          <w:rFonts w:hAnsi="宋体" w:cs="宋体"/>
          <w:b/>
          <w:bCs/>
          <w:sz w:val="21"/>
        </w:rPr>
      </w:pPr>
      <w:r>
        <w:rPr>
          <w:rFonts w:hint="eastAsia" w:hAnsi="宋体" w:cs="宋体"/>
          <w:b/>
          <w:bCs/>
          <w:sz w:val="21"/>
        </w:rPr>
        <w:t>三、成交候选供应商推荐原则</w:t>
      </w:r>
    </w:p>
    <w:p>
      <w:pPr>
        <w:spacing w:line="400" w:lineRule="exact"/>
        <w:ind w:firstLine="525" w:firstLineChars="250"/>
        <w:rPr>
          <w:rFonts w:ascii="宋体" w:cs="宋体"/>
        </w:rPr>
      </w:pPr>
      <w:r>
        <w:rPr>
          <w:rFonts w:hint="eastAsia" w:ascii="宋体" w:hAnsi="宋体" w:cs="宋体"/>
        </w:rPr>
        <w:t>磋商响应文件在质量和服务均能满足磋商文件实质性响应要求时，磋商小组将根据得分由高到低排列次序（得分相同时，以最后报价由低到高顺序排列；得分相同且最后报价相同的，按技术分高低顺序排列）并推荐三名或以上成交候选人。采购单位应当确定磋商小组推荐排名第一的成交候选人为成交人。排名第一的成交候选人放弃成交、因不可抗力提出不能履行协议的，或者磋商文件文件规定应当提交履约保证金而在规定的期限内未能提交的，采购单位可以确定排名第二的成交候人为成交人，其余以此类推。采购人也可以决定重新采购。</w:t>
      </w:r>
    </w:p>
    <w:p>
      <w:pPr>
        <w:tabs>
          <w:tab w:val="center" w:pos="4153"/>
          <w:tab w:val="right" w:pos="8306"/>
        </w:tabs>
        <w:snapToGrid w:val="0"/>
        <w:spacing w:line="360" w:lineRule="auto"/>
        <w:ind w:firstLine="413" w:firstLineChars="196"/>
        <w:jc w:val="left"/>
        <w:rPr>
          <w:rFonts w:ascii="宋体" w:cs="Times New Roman"/>
        </w:rPr>
      </w:pPr>
      <w:r>
        <w:rPr>
          <w:rFonts w:hint="eastAsia" w:ascii="宋体" w:hAnsi="宋体" w:cs="Times New Roman"/>
          <w:b/>
          <w:bCs/>
        </w:rPr>
        <w:t>四、特别说明</w:t>
      </w:r>
    </w:p>
    <w:p>
      <w:pPr>
        <w:pStyle w:val="17"/>
        <w:spacing w:line="440" w:lineRule="exact"/>
        <w:ind w:firstLine="420" w:firstLineChars="200"/>
        <w:rPr>
          <w:rFonts w:hAnsi="宋体" w:cs="宋体"/>
          <w:kern w:val="2"/>
          <w:sz w:val="21"/>
        </w:rPr>
      </w:pPr>
      <w:bookmarkStart w:id="61" w:name="_Toc13307"/>
      <w:bookmarkStart w:id="62" w:name="_Toc12408"/>
      <w:r>
        <w:rPr>
          <w:rFonts w:hint="eastAsia" w:hAnsi="宋体" w:cs="宋体"/>
          <w:kern w:val="2"/>
          <w:sz w:val="21"/>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响应文件作为无效处理。</w:t>
      </w:r>
      <w:bookmarkEnd w:id="61"/>
      <w:bookmarkEnd w:id="62"/>
    </w:p>
    <w:p>
      <w:pPr>
        <w:pStyle w:val="4"/>
        <w:jc w:val="center"/>
        <w:rPr>
          <w:rFonts w:ascii="宋体" w:hAnsi="宋体" w:eastAsia="宋体" w:cs="宋体"/>
          <w:sz w:val="28"/>
          <w:szCs w:val="28"/>
        </w:rPr>
      </w:pPr>
      <w:r>
        <w:rPr>
          <w:rFonts w:ascii="宋体" w:hAnsi="宋体" w:eastAsia="宋体" w:cs="宋体"/>
        </w:rPr>
        <w:br w:type="page"/>
      </w:r>
      <w:bookmarkStart w:id="63" w:name="_Toc152782315"/>
      <w:r>
        <w:rPr>
          <w:rFonts w:hint="eastAsia" w:ascii="宋体" w:hAnsi="宋体" w:eastAsia="宋体" w:cs="宋体"/>
          <w:sz w:val="28"/>
          <w:szCs w:val="28"/>
        </w:rPr>
        <w:t>第四章　合同草案条款</w:t>
      </w:r>
      <w:bookmarkEnd w:id="63"/>
    </w:p>
    <w:p>
      <w:pPr>
        <w:jc w:val="center"/>
        <w:rPr>
          <w:rFonts w:ascii="宋体"/>
        </w:rPr>
      </w:pPr>
    </w:p>
    <w:p>
      <w:pPr>
        <w:snapToGrid w:val="0"/>
        <w:spacing w:line="400" w:lineRule="exact"/>
        <w:rPr>
          <w:rFonts w:ascii="宋体" w:cs="宋体"/>
          <w:b/>
          <w:sz w:val="32"/>
          <w:szCs w:val="32"/>
        </w:rPr>
      </w:pPr>
      <w:r>
        <w:rPr>
          <w:rFonts w:ascii="宋体" w:hAnsi="宋体" w:cs="宋体"/>
          <w:b/>
          <w:sz w:val="32"/>
          <w:szCs w:val="32"/>
        </w:rPr>
        <w:t xml:space="preserve">  </w:t>
      </w:r>
    </w:p>
    <w:p>
      <w:pPr>
        <w:jc w:val="center"/>
        <w:rPr>
          <w:rFonts w:cs="Times New Roman"/>
        </w:rPr>
      </w:pPr>
      <w:r>
        <w:rPr>
          <w:rFonts w:hint="eastAsia" w:cs="Times New Roman"/>
        </w:rPr>
        <w:t>（</w:t>
      </w:r>
      <w:r>
        <w:rPr>
          <w:rFonts w:hint="eastAsia" w:ascii="宋体" w:hAnsi="宋体" w:cs="Times New Roman"/>
          <w:sz w:val="30"/>
          <w:szCs w:val="30"/>
        </w:rPr>
        <w:t>合同封面）</w:t>
      </w:r>
      <w:r>
        <w:rPr>
          <w:rFonts w:ascii="宋体" w:hAnsi="宋体" w:cs="Times New Roman"/>
          <w:sz w:val="30"/>
          <w:szCs w:val="30"/>
        </w:rPr>
        <w:t xml:space="preserve">                       </w:t>
      </w:r>
      <w:r>
        <w:rPr>
          <w:rFonts w:hint="eastAsia" w:ascii="宋体" w:hAnsi="宋体" w:cs="Times New Roman"/>
          <w:sz w:val="30"/>
          <w:szCs w:val="30"/>
        </w:rPr>
        <w:t>合同类别：技术服务类</w:t>
      </w:r>
    </w:p>
    <w:p>
      <w:pPr>
        <w:jc w:val="center"/>
        <w:rPr>
          <w:rFonts w:ascii="黑体" w:hAnsi="宋体" w:eastAsia="黑体" w:cs="Times New Roman"/>
          <w:b/>
          <w:sz w:val="44"/>
          <w:szCs w:val="44"/>
        </w:rPr>
      </w:pPr>
    </w:p>
    <w:p>
      <w:pPr>
        <w:jc w:val="center"/>
        <w:rPr>
          <w:rFonts w:ascii="黑体" w:hAnsi="宋体" w:eastAsia="黑体" w:cs="Times New Roman"/>
          <w:b/>
          <w:sz w:val="44"/>
          <w:szCs w:val="44"/>
        </w:rPr>
      </w:pPr>
    </w:p>
    <w:p>
      <w:pPr>
        <w:jc w:val="center"/>
        <w:rPr>
          <w:rFonts w:ascii="黑体" w:hAnsi="宋体" w:eastAsia="黑体" w:cs="Times New Roman"/>
          <w:b/>
          <w:sz w:val="44"/>
          <w:szCs w:val="44"/>
        </w:rPr>
      </w:pPr>
      <w:r>
        <w:rPr>
          <w:rFonts w:hint="eastAsia" w:ascii="黑体" w:hAnsi="宋体" w:eastAsia="黑体" w:cs="Times New Roman"/>
          <w:b/>
          <w:sz w:val="44"/>
          <w:szCs w:val="44"/>
        </w:rPr>
        <w:t>采</w:t>
      </w:r>
      <w:r>
        <w:rPr>
          <w:rFonts w:ascii="黑体" w:hAnsi="宋体" w:eastAsia="黑体" w:cs="Times New Roman"/>
          <w:b/>
          <w:sz w:val="44"/>
          <w:szCs w:val="44"/>
        </w:rPr>
        <w:t xml:space="preserve"> </w:t>
      </w:r>
      <w:r>
        <w:rPr>
          <w:rFonts w:hint="eastAsia" w:ascii="黑体" w:hAnsi="宋体" w:eastAsia="黑体" w:cs="Times New Roman"/>
          <w:b/>
          <w:sz w:val="44"/>
          <w:szCs w:val="44"/>
        </w:rPr>
        <w:t>购</w:t>
      </w:r>
      <w:r>
        <w:rPr>
          <w:rFonts w:ascii="黑体" w:hAnsi="宋体" w:eastAsia="黑体" w:cs="Times New Roman"/>
          <w:b/>
          <w:sz w:val="44"/>
          <w:szCs w:val="44"/>
        </w:rPr>
        <w:t xml:space="preserve"> </w:t>
      </w:r>
      <w:r>
        <w:rPr>
          <w:rFonts w:hint="eastAsia" w:ascii="黑体" w:hAnsi="宋体" w:eastAsia="黑体" w:cs="Times New Roman"/>
          <w:b/>
          <w:sz w:val="44"/>
          <w:szCs w:val="44"/>
        </w:rPr>
        <w:t>合</w:t>
      </w:r>
      <w:r>
        <w:rPr>
          <w:rFonts w:ascii="黑体" w:hAnsi="宋体" w:eastAsia="黑体" w:cs="Times New Roman"/>
          <w:b/>
          <w:sz w:val="44"/>
          <w:szCs w:val="44"/>
        </w:rPr>
        <w:t xml:space="preserve"> </w:t>
      </w:r>
      <w:r>
        <w:rPr>
          <w:rFonts w:hint="eastAsia" w:ascii="黑体" w:hAnsi="宋体" w:eastAsia="黑体" w:cs="Times New Roman"/>
          <w:b/>
          <w:sz w:val="44"/>
          <w:szCs w:val="44"/>
        </w:rPr>
        <w:t>同</w:t>
      </w:r>
    </w:p>
    <w:p>
      <w:pPr>
        <w:ind w:firstLine="560" w:firstLineChars="200"/>
        <w:jc w:val="center"/>
        <w:rPr>
          <w:rFonts w:ascii="宋体" w:cs="Times New Roman"/>
          <w:sz w:val="28"/>
          <w:szCs w:val="28"/>
        </w:rPr>
      </w:pPr>
    </w:p>
    <w:p>
      <w:pPr>
        <w:ind w:firstLine="560" w:firstLineChars="200"/>
        <w:jc w:val="center"/>
        <w:rPr>
          <w:rFonts w:ascii="宋体" w:cs="Times New Roman"/>
          <w:sz w:val="28"/>
          <w:szCs w:val="28"/>
        </w:rPr>
      </w:pPr>
      <w:r>
        <w:rPr>
          <w:rFonts w:hint="eastAsia" w:ascii="宋体" w:hAnsi="宋体" w:cs="Times New Roman"/>
          <w:sz w:val="28"/>
          <w:szCs w:val="28"/>
        </w:rPr>
        <w:t>（年</w:t>
      </w:r>
      <w:r>
        <w:rPr>
          <w:rFonts w:ascii="宋体" w:hAnsi="宋体" w:cs="Times New Roman"/>
          <w:sz w:val="28"/>
          <w:szCs w:val="28"/>
        </w:rPr>
        <w:t xml:space="preserve"> </w:t>
      </w:r>
      <w:r>
        <w:rPr>
          <w:rFonts w:hint="eastAsia" w:ascii="宋体" w:hAnsi="宋体" w:cs="Times New Roman"/>
          <w:sz w:val="28"/>
          <w:szCs w:val="28"/>
        </w:rPr>
        <w:t>度</w:t>
      </w:r>
      <w:r>
        <w:rPr>
          <w:rFonts w:ascii="宋体" w:hAnsi="宋体" w:cs="Times New Roman"/>
          <w:sz w:val="28"/>
          <w:szCs w:val="28"/>
          <w:u w:val="single"/>
        </w:rPr>
        <w:t xml:space="preserve">         </w:t>
      </w:r>
      <w:r>
        <w:rPr>
          <w:rFonts w:hint="eastAsia" w:ascii="宋体" w:hAnsi="宋体" w:cs="Times New Roman"/>
          <w:sz w:val="28"/>
          <w:szCs w:val="28"/>
        </w:rPr>
        <w:t>）</w:t>
      </w:r>
    </w:p>
    <w:p>
      <w:pPr>
        <w:ind w:firstLine="600" w:firstLineChars="200"/>
        <w:jc w:val="center"/>
        <w:rPr>
          <w:rFonts w:ascii="宋体" w:cs="Times New Roman"/>
          <w:sz w:val="30"/>
          <w:szCs w:val="30"/>
        </w:rPr>
      </w:pPr>
    </w:p>
    <w:p>
      <w:pPr>
        <w:ind w:firstLine="600" w:firstLineChars="200"/>
        <w:jc w:val="center"/>
        <w:rPr>
          <w:rFonts w:ascii="宋体" w:cs="Times New Roman"/>
          <w:sz w:val="30"/>
          <w:szCs w:val="30"/>
        </w:rPr>
      </w:pPr>
    </w:p>
    <w:p>
      <w:pPr>
        <w:ind w:firstLine="1500" w:firstLineChars="500"/>
        <w:rPr>
          <w:rFonts w:ascii="宋体" w:cs="Times New Roman"/>
          <w:sz w:val="30"/>
          <w:szCs w:val="30"/>
        </w:rPr>
      </w:pPr>
      <w:r>
        <w:rPr>
          <w:rFonts w:hint="eastAsia" w:ascii="宋体" w:hAnsi="宋体" w:cs="Times New Roman"/>
          <w:sz w:val="30"/>
          <w:szCs w:val="30"/>
        </w:rPr>
        <w:t>项目名称：</w:t>
      </w:r>
      <w:r>
        <w:rPr>
          <w:rFonts w:ascii="宋体" w:hAnsi="宋体" w:cs="Times New Roman"/>
          <w:sz w:val="30"/>
          <w:szCs w:val="30"/>
        </w:rPr>
        <w:t xml:space="preserve"> </w:t>
      </w:r>
    </w:p>
    <w:p>
      <w:pPr>
        <w:ind w:firstLine="1200" w:firstLineChars="400"/>
        <w:rPr>
          <w:rFonts w:ascii="宋体" w:cs="Times New Roman"/>
          <w:sz w:val="30"/>
          <w:szCs w:val="30"/>
        </w:rPr>
      </w:pPr>
      <w:r>
        <w:rPr>
          <w:rFonts w:hint="eastAsia" w:ascii="宋体" w:hAnsi="宋体" w:cs="Times New Roman"/>
          <w:sz w:val="30"/>
          <w:szCs w:val="30"/>
        </w:rPr>
        <w:t>（分标子项目）：</w:t>
      </w:r>
    </w:p>
    <w:p>
      <w:pPr>
        <w:ind w:firstLine="1350" w:firstLineChars="450"/>
        <w:rPr>
          <w:rFonts w:ascii="宋体" w:cs="Times New Roman"/>
          <w:sz w:val="30"/>
          <w:szCs w:val="30"/>
        </w:rPr>
      </w:pPr>
    </w:p>
    <w:p>
      <w:pPr>
        <w:ind w:firstLine="1350" w:firstLineChars="450"/>
        <w:rPr>
          <w:rFonts w:ascii="宋体" w:cs="Times New Roman"/>
          <w:sz w:val="30"/>
          <w:szCs w:val="30"/>
          <w:u w:val="single"/>
        </w:rPr>
      </w:pPr>
      <w:r>
        <w:rPr>
          <w:rFonts w:hint="eastAsia" w:ascii="宋体" w:hAnsi="宋体" w:cs="Times New Roman"/>
          <w:sz w:val="30"/>
          <w:szCs w:val="30"/>
        </w:rPr>
        <w:t>合同编号：</w:t>
      </w:r>
    </w:p>
    <w:p>
      <w:pPr>
        <w:ind w:firstLine="1350" w:firstLineChars="450"/>
        <w:rPr>
          <w:rFonts w:ascii="宋体" w:cs="Times New Roman"/>
          <w:sz w:val="30"/>
          <w:szCs w:val="30"/>
          <w:u w:val="single"/>
        </w:rPr>
      </w:pPr>
    </w:p>
    <w:p>
      <w:pPr>
        <w:ind w:firstLine="600" w:firstLineChars="200"/>
        <w:jc w:val="center"/>
        <w:rPr>
          <w:rFonts w:ascii="宋体" w:cs="Times New Roman"/>
          <w:sz w:val="30"/>
          <w:szCs w:val="30"/>
        </w:rPr>
      </w:pPr>
    </w:p>
    <w:p>
      <w:pPr>
        <w:ind w:firstLine="444" w:firstLineChars="148"/>
        <w:rPr>
          <w:rFonts w:ascii="宋体" w:cs="Times New Roman"/>
          <w:sz w:val="30"/>
          <w:szCs w:val="30"/>
        </w:rPr>
      </w:pPr>
      <w:r>
        <w:rPr>
          <w:rFonts w:hint="eastAsia" w:ascii="宋体" w:hAnsi="宋体" w:cs="Times New Roman"/>
          <w:sz w:val="30"/>
          <w:szCs w:val="30"/>
        </w:rPr>
        <w:t>甲方</w:t>
      </w:r>
      <w:r>
        <w:rPr>
          <w:rFonts w:ascii="宋体" w:hAnsi="宋体" w:cs="Times New Roman"/>
          <w:sz w:val="30"/>
          <w:szCs w:val="30"/>
        </w:rPr>
        <w:t>(</w:t>
      </w:r>
      <w:r>
        <w:rPr>
          <w:rFonts w:hint="eastAsia" w:ascii="宋体" w:hAnsi="宋体" w:cs="Times New Roman"/>
          <w:sz w:val="30"/>
          <w:szCs w:val="30"/>
        </w:rPr>
        <w:t>采购人名称</w:t>
      </w:r>
      <w:r>
        <w:rPr>
          <w:rFonts w:ascii="宋体" w:hAnsi="宋体" w:cs="Times New Roman"/>
          <w:sz w:val="30"/>
          <w:szCs w:val="30"/>
        </w:rPr>
        <w:t>)</w:t>
      </w:r>
      <w:r>
        <w:rPr>
          <w:rFonts w:hint="eastAsia" w:ascii="宋体" w:hAnsi="宋体" w:cs="Times New Roman"/>
          <w:sz w:val="30"/>
          <w:szCs w:val="30"/>
        </w:rPr>
        <w:t>：</w:t>
      </w:r>
      <w:r>
        <w:rPr>
          <w:rFonts w:ascii="宋体" w:hAnsi="宋体" w:cs="Times New Roman"/>
          <w:sz w:val="30"/>
          <w:szCs w:val="30"/>
          <w:u w:val="single"/>
        </w:rPr>
        <w:t xml:space="preserve"> </w:t>
      </w:r>
      <w:r>
        <w:rPr>
          <w:rFonts w:hint="eastAsia" w:ascii="宋体" w:hAnsi="宋体" w:cs="Times New Roman"/>
          <w:sz w:val="30"/>
          <w:szCs w:val="30"/>
          <w:u w:val="single"/>
        </w:rPr>
        <w:t>国家税务总局梧州市龙圩区税务局</w:t>
      </w:r>
    </w:p>
    <w:p>
      <w:pPr>
        <w:rPr>
          <w:rFonts w:ascii="宋体" w:cs="Times New Roman"/>
          <w:sz w:val="30"/>
          <w:szCs w:val="30"/>
        </w:rPr>
      </w:pPr>
    </w:p>
    <w:p>
      <w:pPr>
        <w:ind w:firstLine="444" w:firstLineChars="148"/>
        <w:rPr>
          <w:rFonts w:ascii="宋体" w:cs="Times New Roman"/>
          <w:sz w:val="30"/>
          <w:szCs w:val="30"/>
          <w:u w:val="single"/>
        </w:rPr>
      </w:pPr>
      <w:r>
        <w:rPr>
          <w:rFonts w:hint="eastAsia" w:ascii="宋体" w:hAnsi="宋体" w:cs="Times New Roman"/>
          <w:sz w:val="30"/>
          <w:szCs w:val="30"/>
        </w:rPr>
        <w:t>乙方</w:t>
      </w:r>
      <w:r>
        <w:rPr>
          <w:rFonts w:ascii="宋体" w:hAnsi="宋体" w:cs="Times New Roman"/>
          <w:sz w:val="30"/>
          <w:szCs w:val="30"/>
        </w:rPr>
        <w:t>(</w:t>
      </w:r>
      <w:r>
        <w:rPr>
          <w:rFonts w:hint="eastAsia" w:ascii="宋体" w:hAnsi="宋体" w:cs="Times New Roman"/>
          <w:sz w:val="30"/>
          <w:szCs w:val="30"/>
        </w:rPr>
        <w:t>供应商名称</w:t>
      </w:r>
      <w:r>
        <w:rPr>
          <w:rFonts w:ascii="宋体" w:hAnsi="宋体" w:cs="Times New Roman"/>
          <w:sz w:val="30"/>
          <w:szCs w:val="30"/>
        </w:rPr>
        <w:t>)</w:t>
      </w:r>
      <w:r>
        <w:rPr>
          <w:rFonts w:hint="eastAsia" w:ascii="宋体" w:hAnsi="宋体" w:cs="Times New Roman"/>
          <w:sz w:val="30"/>
          <w:szCs w:val="30"/>
        </w:rPr>
        <w:t>：</w:t>
      </w:r>
      <w:r>
        <w:rPr>
          <w:rFonts w:ascii="宋体" w:hAnsi="宋体" w:cs="Times New Roman"/>
          <w:sz w:val="30"/>
          <w:szCs w:val="30"/>
          <w:u w:val="single"/>
        </w:rPr>
        <w:t xml:space="preserve">                         </w:t>
      </w:r>
    </w:p>
    <w:p>
      <w:pPr>
        <w:rPr>
          <w:rFonts w:ascii="宋体" w:cs="Times New Roman"/>
          <w:sz w:val="30"/>
          <w:szCs w:val="30"/>
        </w:rPr>
      </w:pPr>
    </w:p>
    <w:p>
      <w:pPr>
        <w:jc w:val="center"/>
        <w:rPr>
          <w:rFonts w:ascii="宋体" w:cs="Times New Roman"/>
          <w:sz w:val="30"/>
          <w:szCs w:val="30"/>
        </w:rPr>
      </w:pPr>
      <w:r>
        <w:rPr>
          <w:rFonts w:hint="eastAsia" w:ascii="宋体" w:hAnsi="宋体" w:cs="Times New Roman"/>
          <w:sz w:val="30"/>
          <w:szCs w:val="30"/>
        </w:rPr>
        <w:t>签</w:t>
      </w:r>
      <w:r>
        <w:rPr>
          <w:rFonts w:ascii="宋体" w:hAnsi="宋体" w:cs="Times New Roman"/>
          <w:sz w:val="30"/>
          <w:szCs w:val="30"/>
        </w:rPr>
        <w:t xml:space="preserve"> </w:t>
      </w:r>
      <w:r>
        <w:rPr>
          <w:rFonts w:hint="eastAsia" w:ascii="宋体" w:hAnsi="宋体" w:cs="Times New Roman"/>
          <w:sz w:val="30"/>
          <w:szCs w:val="30"/>
        </w:rPr>
        <w:t>订</w:t>
      </w:r>
      <w:r>
        <w:rPr>
          <w:rFonts w:ascii="宋体" w:hAnsi="宋体" w:cs="Times New Roman"/>
          <w:sz w:val="30"/>
          <w:szCs w:val="30"/>
        </w:rPr>
        <w:t xml:space="preserve"> </w:t>
      </w:r>
      <w:r>
        <w:rPr>
          <w:rFonts w:hint="eastAsia" w:ascii="宋体" w:hAnsi="宋体" w:cs="Times New Roman"/>
          <w:sz w:val="30"/>
          <w:szCs w:val="30"/>
        </w:rPr>
        <w:t>日</w:t>
      </w:r>
      <w:r>
        <w:rPr>
          <w:rFonts w:ascii="宋体" w:hAnsi="宋体" w:cs="Times New Roman"/>
          <w:sz w:val="30"/>
          <w:szCs w:val="30"/>
        </w:rPr>
        <w:t xml:space="preserve"> </w:t>
      </w:r>
      <w:r>
        <w:rPr>
          <w:rFonts w:hint="eastAsia" w:ascii="宋体" w:hAnsi="宋体" w:cs="Times New Roman"/>
          <w:sz w:val="30"/>
          <w:szCs w:val="30"/>
        </w:rPr>
        <w:t>期：</w:t>
      </w:r>
      <w:r>
        <w:rPr>
          <w:rFonts w:ascii="宋体" w:hAnsi="宋体" w:cs="Times New Roman"/>
          <w:sz w:val="30"/>
          <w:szCs w:val="30"/>
        </w:rPr>
        <w:t xml:space="preserve">       </w:t>
      </w:r>
      <w:r>
        <w:rPr>
          <w:rFonts w:hint="eastAsia" w:ascii="宋体" w:hAnsi="宋体" w:cs="Times New Roman"/>
          <w:sz w:val="30"/>
          <w:szCs w:val="30"/>
        </w:rPr>
        <w:t>年</w:t>
      </w:r>
      <w:r>
        <w:rPr>
          <w:rFonts w:ascii="宋体" w:hAnsi="宋体" w:cs="Times New Roman"/>
          <w:sz w:val="30"/>
          <w:szCs w:val="30"/>
        </w:rPr>
        <w:t xml:space="preserve">      </w:t>
      </w:r>
      <w:r>
        <w:rPr>
          <w:rFonts w:hint="eastAsia" w:ascii="宋体" w:hAnsi="宋体" w:cs="Times New Roman"/>
          <w:sz w:val="30"/>
          <w:szCs w:val="30"/>
        </w:rPr>
        <w:t>月</w:t>
      </w:r>
      <w:r>
        <w:rPr>
          <w:rFonts w:ascii="宋体" w:hAnsi="宋体" w:cs="Times New Roman"/>
          <w:sz w:val="30"/>
          <w:szCs w:val="30"/>
        </w:rPr>
        <w:t xml:space="preserve">     </w:t>
      </w:r>
      <w:r>
        <w:rPr>
          <w:rFonts w:hint="eastAsia" w:ascii="宋体" w:hAnsi="宋体" w:cs="Times New Roman"/>
          <w:sz w:val="30"/>
          <w:szCs w:val="30"/>
        </w:rPr>
        <w:t>日</w:t>
      </w:r>
    </w:p>
    <w:p>
      <w:pPr>
        <w:pStyle w:val="14"/>
      </w:pPr>
      <w:r>
        <w:br w:type="page"/>
      </w:r>
    </w:p>
    <w:p>
      <w:pPr>
        <w:rPr>
          <w:rFonts w:ascii="宋体" w:cs="Times New Roman"/>
        </w:rPr>
      </w:pPr>
    </w:p>
    <w:p>
      <w:pPr>
        <w:jc w:val="center"/>
        <w:rPr>
          <w:rFonts w:eastAsia="黑体" w:cs="Times New Roman"/>
          <w:b/>
          <w:sz w:val="30"/>
          <w:szCs w:val="30"/>
        </w:rPr>
      </w:pPr>
      <w:r>
        <w:rPr>
          <w:rFonts w:hint="eastAsia" w:eastAsia="黑体" w:cs="Times New Roman"/>
          <w:b/>
          <w:sz w:val="30"/>
          <w:szCs w:val="30"/>
        </w:rPr>
        <w:t>一、合同前文</w:t>
      </w:r>
    </w:p>
    <w:p>
      <w:pPr>
        <w:snapToGrid w:val="0"/>
        <w:spacing w:line="440" w:lineRule="exact"/>
        <w:ind w:firstLine="450"/>
        <w:jc w:val="left"/>
        <w:rPr>
          <w:rFonts w:ascii="宋体" w:cs="Times New Roman"/>
          <w:sz w:val="22"/>
          <w:szCs w:val="24"/>
        </w:rPr>
      </w:pPr>
      <w:r>
        <w:rPr>
          <w:rFonts w:hint="eastAsia" w:cs="Times New Roman"/>
          <w:szCs w:val="24"/>
        </w:rPr>
        <w:t>根据《中华人民共和国民法典》等法律、法规规定，按照采购文件规定采购方式、条款和成交供应商的承诺，甲乙双方经协商一致同意签订本合同。</w:t>
      </w:r>
    </w:p>
    <w:p>
      <w:pPr>
        <w:spacing w:line="440" w:lineRule="exact"/>
        <w:ind w:firstLine="420" w:firstLineChars="200"/>
        <w:rPr>
          <w:rFonts w:eastAsia="MingLiU_HKSCS" w:cs="Times New Roman"/>
        </w:rPr>
      </w:pPr>
      <w:r>
        <w:rPr>
          <w:rFonts w:cs="Times New Roman"/>
        </w:rPr>
        <w:t>1.</w:t>
      </w:r>
      <w:r>
        <w:rPr>
          <w:rFonts w:hint="eastAsia" w:cs="Courier New"/>
        </w:rPr>
        <w:t>合同文件</w:t>
      </w:r>
    </w:p>
    <w:p>
      <w:pPr>
        <w:spacing w:line="440" w:lineRule="exact"/>
        <w:ind w:firstLine="420" w:firstLineChars="200"/>
        <w:rPr>
          <w:rFonts w:eastAsia="MingLiU_HKSCS" w:cs="Times New Roman"/>
        </w:rPr>
      </w:pPr>
      <w:r>
        <w:rPr>
          <w:rFonts w:hint="eastAsia" w:cs="Courier New"/>
        </w:rPr>
        <w:t>下列文件是构成本合同不可分割的部分：</w:t>
      </w:r>
    </w:p>
    <w:p>
      <w:pPr>
        <w:spacing w:line="440" w:lineRule="exact"/>
        <w:ind w:firstLine="420" w:firstLineChars="200"/>
        <w:rPr>
          <w:rFonts w:eastAsia="MingLiU_HKSCS" w:cs="Times New Roman"/>
        </w:rPr>
      </w:pPr>
      <w:r>
        <w:rPr>
          <w:rFonts w:cs="Times New Roman"/>
        </w:rPr>
        <w:t>(1)</w:t>
      </w:r>
      <w:r>
        <w:rPr>
          <w:rFonts w:hint="eastAsia" w:cs="Times New Roman"/>
        </w:rPr>
        <w:t>采购（项目）需求、招标（采购）文件规定的合同条款；</w:t>
      </w:r>
    </w:p>
    <w:p>
      <w:pPr>
        <w:spacing w:line="440" w:lineRule="exact"/>
        <w:ind w:firstLine="420" w:firstLineChars="200"/>
        <w:rPr>
          <w:rFonts w:eastAsia="MingLiU_HKSCS" w:cs="Times New Roman"/>
        </w:rPr>
      </w:pPr>
      <w:r>
        <w:rPr>
          <w:rFonts w:cs="Times New Roman"/>
        </w:rPr>
        <w:t>(2)</w:t>
      </w:r>
      <w:r>
        <w:rPr>
          <w:rFonts w:hint="eastAsia" w:cs="Courier New"/>
        </w:rPr>
        <w:t>报价表；</w:t>
      </w:r>
    </w:p>
    <w:p>
      <w:pPr>
        <w:spacing w:line="440" w:lineRule="exact"/>
        <w:ind w:firstLine="420" w:firstLineChars="200"/>
        <w:rPr>
          <w:rFonts w:cs="Courier New"/>
        </w:rPr>
      </w:pPr>
      <w:r>
        <w:rPr>
          <w:rFonts w:cs="Times New Roman"/>
        </w:rPr>
        <w:t>(3)</w:t>
      </w:r>
      <w:r>
        <w:rPr>
          <w:rFonts w:hint="eastAsia" w:cs="Courier New"/>
        </w:rPr>
        <w:t>响应文件技术部分和商务部分；</w:t>
      </w:r>
    </w:p>
    <w:p>
      <w:pPr>
        <w:tabs>
          <w:tab w:val="left" w:pos="373"/>
        </w:tabs>
        <w:spacing w:line="440" w:lineRule="exact"/>
        <w:ind w:firstLine="420" w:firstLineChars="200"/>
        <w:rPr>
          <w:rFonts w:cs="Times New Roman"/>
        </w:rPr>
      </w:pPr>
      <w:r>
        <w:rPr>
          <w:rFonts w:cs="Times New Roman"/>
        </w:rPr>
        <w:t>(4)</w:t>
      </w:r>
      <w:r>
        <w:rPr>
          <w:rFonts w:hint="eastAsia" w:ascii="宋体" w:hAnsi="宋体" w:cs="Courier New"/>
        </w:rPr>
        <w:t>甲、乙双方商定确认后的补充协议</w:t>
      </w:r>
    </w:p>
    <w:p>
      <w:pPr>
        <w:spacing w:line="440" w:lineRule="exact"/>
        <w:ind w:firstLine="420" w:firstLineChars="200"/>
        <w:rPr>
          <w:rFonts w:eastAsia="MingLiU_HKSCS" w:cs="Times New Roman"/>
        </w:rPr>
      </w:pPr>
      <w:r>
        <w:rPr>
          <w:rFonts w:cs="Times New Roman"/>
        </w:rPr>
        <w:t>(5)</w:t>
      </w:r>
      <w:r>
        <w:rPr>
          <w:rFonts w:hint="eastAsia" w:cs="Courier New"/>
        </w:rPr>
        <w:t>其他</w:t>
      </w:r>
      <w:r>
        <w:rPr>
          <w:rFonts w:cs="Times New Roman"/>
        </w:rPr>
        <w:t>(</w:t>
      </w:r>
      <w:r>
        <w:rPr>
          <w:rFonts w:hint="eastAsia" w:cs="Times New Roman"/>
        </w:rPr>
        <w:t>根据实际情况需要增加的内容</w:t>
      </w:r>
      <w:r>
        <w:rPr>
          <w:rFonts w:cs="Times New Roman"/>
        </w:rPr>
        <w:t>)</w:t>
      </w:r>
      <w:r>
        <w:rPr>
          <w:rFonts w:hint="eastAsia" w:cs="Courier New"/>
        </w:rPr>
        <w:t>。</w:t>
      </w:r>
    </w:p>
    <w:p>
      <w:pPr>
        <w:spacing w:line="440" w:lineRule="exact"/>
        <w:ind w:firstLine="420" w:firstLineChars="200"/>
        <w:rPr>
          <w:rFonts w:cs="Times New Roman"/>
        </w:rPr>
      </w:pPr>
    </w:p>
    <w:p>
      <w:pPr>
        <w:spacing w:line="440" w:lineRule="exact"/>
        <w:ind w:firstLine="420" w:firstLineChars="200"/>
        <w:rPr>
          <w:rFonts w:cs="Times New Roman"/>
        </w:rPr>
      </w:pPr>
      <w:r>
        <w:rPr>
          <w:rFonts w:cs="Times New Roman"/>
        </w:rPr>
        <w:t>2.</w:t>
      </w:r>
      <w:r>
        <w:rPr>
          <w:rFonts w:hint="eastAsia" w:cs="Courier New"/>
        </w:rPr>
        <w:t>合同标的</w:t>
      </w:r>
      <w:r>
        <w:rPr>
          <w:rFonts w:cs="Times New Roman"/>
        </w:rPr>
        <w:t>(</w:t>
      </w:r>
      <w:r>
        <w:rPr>
          <w:rFonts w:hint="eastAsia" w:cs="Courier New"/>
        </w:rPr>
        <w:t>根据实际情况填写</w:t>
      </w:r>
      <w:r>
        <w:rPr>
          <w:rFonts w:cs="Times New Roman"/>
        </w:rPr>
        <w:t>)</w:t>
      </w:r>
    </w:p>
    <w:p>
      <w:pPr>
        <w:spacing w:line="440" w:lineRule="exact"/>
        <w:ind w:firstLine="420" w:firstLineChars="200"/>
        <w:rPr>
          <w:rFonts w:eastAsia="MingLiU_HKSCS" w:cs="Times New Roman"/>
        </w:rPr>
      </w:pPr>
      <w:r>
        <w:rPr>
          <w:rFonts w:hint="eastAsia" w:cs="Times New Roman"/>
        </w:rPr>
        <w:t>乙方应按照合同的规定</w:t>
      </w:r>
      <w:r>
        <w:rPr>
          <w:rFonts w:hint="eastAsia" w:eastAsia="MingLiU_HKSCS" w:cs="Times New Roman"/>
        </w:rPr>
        <w:t>，</w:t>
      </w:r>
      <w:r>
        <w:rPr>
          <w:rFonts w:hint="eastAsia" w:cs="Times New Roman"/>
        </w:rPr>
        <w:t>提供本项目采购文件中要求的服务（详见附件：服务内容一览表）。</w:t>
      </w:r>
    </w:p>
    <w:p>
      <w:pPr>
        <w:spacing w:line="440" w:lineRule="exact"/>
        <w:rPr>
          <w:rFonts w:eastAsia="MingLiU_HKSCS" w:cs="Times New Roman"/>
        </w:rPr>
      </w:pPr>
    </w:p>
    <w:p>
      <w:pPr>
        <w:spacing w:line="440" w:lineRule="exact"/>
        <w:ind w:firstLine="420" w:firstLineChars="200"/>
        <w:rPr>
          <w:rFonts w:eastAsia="MingLiU_HKSCS" w:cs="Times New Roman"/>
        </w:rPr>
      </w:pPr>
      <w:r>
        <w:rPr>
          <w:rFonts w:cs="Times New Roman"/>
        </w:rPr>
        <w:t>3.</w:t>
      </w:r>
      <w:r>
        <w:rPr>
          <w:rFonts w:hint="eastAsia" w:cs="Times New Roman"/>
        </w:rPr>
        <w:t>服务时间、</w:t>
      </w:r>
      <w:r>
        <w:rPr>
          <w:rFonts w:hint="eastAsia" w:cs="Courier New"/>
        </w:rPr>
        <w:t>合同金额</w:t>
      </w:r>
    </w:p>
    <w:p>
      <w:pPr>
        <w:spacing w:line="440" w:lineRule="exact"/>
        <w:ind w:firstLine="420" w:firstLineChars="200"/>
        <w:rPr>
          <w:rFonts w:cs="Courier New"/>
        </w:rPr>
      </w:pPr>
      <w:r>
        <w:rPr>
          <w:rFonts w:hint="eastAsia" w:cs="Courier New"/>
        </w:rPr>
        <w:t>第一年采购合同服务时间：</w:t>
      </w:r>
      <w:r>
        <w:rPr>
          <w:rFonts w:cs="Courier New"/>
        </w:rPr>
        <w:t>1</w:t>
      </w:r>
      <w:r>
        <w:rPr>
          <w:rFonts w:hint="eastAsia" w:cs="Courier New"/>
        </w:rPr>
        <w:t>年，具体时间从</w:t>
      </w:r>
      <w:r>
        <w:rPr>
          <w:rFonts w:cs="Courier New"/>
        </w:rPr>
        <w:t>______</w:t>
      </w:r>
      <w:r>
        <w:rPr>
          <w:rFonts w:hint="eastAsia" w:cs="Courier New"/>
        </w:rPr>
        <w:t>年</w:t>
      </w:r>
      <w:r>
        <w:rPr>
          <w:rFonts w:cs="Courier New"/>
        </w:rPr>
        <w:t>______</w:t>
      </w:r>
      <w:r>
        <w:rPr>
          <w:rFonts w:hint="eastAsia" w:cs="Courier New"/>
        </w:rPr>
        <w:t>月</w:t>
      </w:r>
      <w:r>
        <w:rPr>
          <w:rFonts w:cs="Courier New"/>
        </w:rPr>
        <w:t>______</w:t>
      </w:r>
      <w:r>
        <w:rPr>
          <w:rFonts w:hint="eastAsia" w:cs="Courier New"/>
        </w:rPr>
        <w:t>日起至</w:t>
      </w:r>
      <w:r>
        <w:rPr>
          <w:rFonts w:cs="Courier New"/>
        </w:rPr>
        <w:t xml:space="preserve">______ </w:t>
      </w:r>
      <w:r>
        <w:rPr>
          <w:rFonts w:hint="eastAsia" w:cs="Courier New"/>
        </w:rPr>
        <w:t>年</w:t>
      </w:r>
      <w:r>
        <w:rPr>
          <w:rFonts w:cs="Courier New"/>
        </w:rPr>
        <w:t>______</w:t>
      </w:r>
      <w:r>
        <w:rPr>
          <w:rFonts w:hint="eastAsia" w:cs="Courier New"/>
        </w:rPr>
        <w:t>月</w:t>
      </w:r>
      <w:r>
        <w:rPr>
          <w:rFonts w:cs="Courier New"/>
        </w:rPr>
        <w:t xml:space="preserve">______  </w:t>
      </w:r>
      <w:r>
        <w:rPr>
          <w:rFonts w:hint="eastAsia" w:cs="Courier New"/>
        </w:rPr>
        <w:t>日止，即自合同生效之日起至合同全部权利义务履行完毕之日止。</w:t>
      </w:r>
    </w:p>
    <w:p>
      <w:pPr>
        <w:spacing w:line="440" w:lineRule="exact"/>
        <w:ind w:firstLine="420" w:firstLineChars="200"/>
        <w:rPr>
          <w:rFonts w:eastAsia="MingLiU_HKSCS" w:cs="Times New Roman"/>
        </w:rPr>
      </w:pPr>
      <w:r>
        <w:rPr>
          <w:rFonts w:hint="eastAsia" w:cs="Courier New"/>
        </w:rPr>
        <w:t>合同金额：人民币（大写）</w:t>
      </w:r>
      <w:r>
        <w:rPr>
          <w:rFonts w:cs="Courier New"/>
        </w:rPr>
        <w:t>______ /</w:t>
      </w:r>
      <w:r>
        <w:rPr>
          <w:rFonts w:hint="eastAsia" w:cs="Courier New"/>
        </w:rPr>
        <w:t>年（</w:t>
      </w:r>
      <w:r>
        <w:rPr>
          <w:rFonts w:cs="Courier New"/>
        </w:rPr>
        <w:t>¥______</w:t>
      </w:r>
      <w:r>
        <w:rPr>
          <w:rFonts w:hint="eastAsia" w:cs="Courier New"/>
        </w:rPr>
        <w:t>元</w:t>
      </w:r>
      <w:r>
        <w:rPr>
          <w:rFonts w:cs="Courier New"/>
        </w:rPr>
        <w:t>/</w:t>
      </w:r>
      <w:r>
        <w:rPr>
          <w:rFonts w:hint="eastAsia" w:cs="Courier New"/>
        </w:rPr>
        <w:t>年）。本合同项下所有服务的全部税费均已包含于合同价中，甲方不再另行支付。</w:t>
      </w:r>
    </w:p>
    <w:p>
      <w:pPr>
        <w:spacing w:line="440" w:lineRule="exact"/>
        <w:ind w:firstLine="420" w:firstLineChars="200"/>
        <w:rPr>
          <w:rFonts w:eastAsia="MingLiU_HKSCS" w:cs="Times New Roman"/>
        </w:rPr>
      </w:pPr>
      <w:r>
        <w:rPr>
          <w:rFonts w:cs="Times New Roman"/>
        </w:rPr>
        <w:t>4.</w:t>
      </w:r>
      <w:r>
        <w:rPr>
          <w:rFonts w:hint="eastAsia" w:cs="Courier New"/>
        </w:rPr>
        <w:t>合同签订地</w:t>
      </w:r>
    </w:p>
    <w:p>
      <w:pPr>
        <w:spacing w:line="440" w:lineRule="exact"/>
        <w:ind w:firstLine="420" w:firstLineChars="200"/>
        <w:rPr>
          <w:rFonts w:cs="Times New Roman"/>
        </w:rPr>
      </w:pPr>
      <w:r>
        <w:rPr>
          <w:rFonts w:hint="eastAsia" w:cs="Times New Roman"/>
          <w:u w:val="single"/>
        </w:rPr>
        <w:t>广西壮族自治区梧州市龙圩区</w:t>
      </w:r>
    </w:p>
    <w:p>
      <w:pPr>
        <w:spacing w:line="440" w:lineRule="exact"/>
        <w:ind w:firstLine="420" w:firstLineChars="200"/>
        <w:rPr>
          <w:rFonts w:eastAsia="MingLiU_HKSCS" w:cs="Times New Roman"/>
        </w:rPr>
      </w:pPr>
      <w:r>
        <w:rPr>
          <w:rFonts w:cs="Times New Roman"/>
        </w:rPr>
        <w:t>5.</w:t>
      </w:r>
      <w:r>
        <w:rPr>
          <w:rFonts w:hint="eastAsia" w:cs="Courier New"/>
        </w:rPr>
        <w:t>合同生效</w:t>
      </w:r>
    </w:p>
    <w:p>
      <w:pPr>
        <w:spacing w:line="440" w:lineRule="exact"/>
        <w:ind w:firstLine="420" w:firstLineChars="200"/>
        <w:rPr>
          <w:rFonts w:eastAsia="MingLiU_HKSCS" w:cs="Times New Roman"/>
        </w:rPr>
      </w:pPr>
      <w:r>
        <w:rPr>
          <w:rFonts w:hint="eastAsia" w:ascii="宋体" w:hAnsi="Courier New" w:cs="Times New Roman"/>
        </w:rPr>
        <w:t>本合同一式六份，</w:t>
      </w:r>
      <w:r>
        <w:rPr>
          <w:rFonts w:hint="eastAsia" w:ascii="宋体" w:hAnsi="Courier New" w:cs="Courier New"/>
        </w:rPr>
        <w:t>具有同等法律效力，甲方三份，乙方二份，采购代理机构一份（可根据需要另增加）。</w:t>
      </w:r>
      <w:r>
        <w:rPr>
          <w:rFonts w:hint="eastAsia" w:ascii="宋体" w:hAnsi="Courier New" w:cs="Times New Roman"/>
          <w:color w:val="0000FF"/>
        </w:rPr>
        <w:t>经甲乙双方法定代表人或其授权代表签字盖章，并在甲方收到乙方提交的履约保证金后生</w:t>
      </w:r>
      <w:r>
        <w:rPr>
          <w:rFonts w:hint="eastAsia" w:ascii="宋体" w:hAnsi="Courier New" w:cs="Times New Roman"/>
          <w:color w:val="0000FF"/>
          <w:highlight w:val="none"/>
        </w:rPr>
        <w:t>效</w:t>
      </w:r>
      <w:r>
        <w:rPr>
          <w:rFonts w:hint="eastAsia" w:ascii="宋体" w:hAnsi="Courier New" w:cs="Times New Roman"/>
          <w:highlight w:val="none"/>
        </w:rPr>
        <w:t>。</w:t>
      </w:r>
    </w:p>
    <w:p>
      <w:pPr>
        <w:spacing w:line="440" w:lineRule="exact"/>
        <w:ind w:firstLine="420" w:firstLineChars="200"/>
        <w:rPr>
          <w:rFonts w:eastAsia="MingLiU_HKSCS" w:cs="Times New Roman"/>
        </w:rPr>
      </w:pPr>
    </w:p>
    <w:p>
      <w:pPr>
        <w:spacing w:line="440" w:lineRule="exact"/>
        <w:rPr>
          <w:rFonts w:eastAsia="MingLiU_HKSCS" w:cs="Times New Roman"/>
        </w:rPr>
      </w:pPr>
      <w:r>
        <w:rPr>
          <w:rFonts w:hint="eastAsia" w:cs="Times New Roman"/>
        </w:rPr>
        <w:t>甲方（盖章）：</w:t>
      </w:r>
      <w:r>
        <w:rPr>
          <w:rFonts w:cs="Times New Roman"/>
          <w:u w:val="single"/>
        </w:rPr>
        <w:t xml:space="preserve">                       </w:t>
      </w:r>
      <w:r>
        <w:rPr>
          <w:rFonts w:cs="Times New Roman"/>
        </w:rPr>
        <w:t xml:space="preserve">   </w:t>
      </w:r>
      <w:r>
        <w:rPr>
          <w:rFonts w:hint="eastAsia" w:cs="Times New Roman"/>
        </w:rPr>
        <w:t>法定代表人或其授权代表签字</w:t>
      </w:r>
      <w:r>
        <w:rPr>
          <w:rFonts w:cs="Times New Roman"/>
        </w:rPr>
        <w:t>(</w:t>
      </w:r>
      <w:r>
        <w:rPr>
          <w:rFonts w:hint="eastAsia" w:cs="Times New Roman"/>
        </w:rPr>
        <w:t>或签章</w:t>
      </w:r>
      <w:r>
        <w:rPr>
          <w:rFonts w:cs="Times New Roman"/>
        </w:rPr>
        <w:t>)</w:t>
      </w:r>
      <w:r>
        <w:rPr>
          <w:rFonts w:hint="eastAsia" w:cs="Times New Roman"/>
        </w:rPr>
        <w:t>：</w:t>
      </w:r>
    </w:p>
    <w:p>
      <w:pPr>
        <w:spacing w:line="440" w:lineRule="exact"/>
        <w:jc w:val="left"/>
        <w:rPr>
          <w:rFonts w:cs="Times New Roman"/>
        </w:rPr>
      </w:pPr>
      <w:bookmarkStart w:id="70" w:name="_GoBack"/>
      <w:bookmarkEnd w:id="70"/>
    </w:p>
    <w:p>
      <w:pPr>
        <w:spacing w:line="440" w:lineRule="exact"/>
        <w:jc w:val="left"/>
        <w:rPr>
          <w:rFonts w:cs="Times New Roman"/>
          <w:u w:val="single"/>
        </w:rPr>
      </w:pPr>
      <w:r>
        <w:rPr>
          <w:rFonts w:hint="eastAsia" w:cs="Times New Roman"/>
        </w:rPr>
        <w:t>乙方（盖章）：</w:t>
      </w:r>
      <w:r>
        <w:rPr>
          <w:rFonts w:cs="Times New Roman"/>
          <w:u w:val="single"/>
        </w:rPr>
        <w:t xml:space="preserve">                       </w:t>
      </w:r>
      <w:r>
        <w:rPr>
          <w:rFonts w:cs="Times New Roman"/>
        </w:rPr>
        <w:t xml:space="preserve">   </w:t>
      </w:r>
      <w:r>
        <w:rPr>
          <w:rFonts w:hint="eastAsia" w:cs="Times New Roman"/>
        </w:rPr>
        <w:t>法定代表人或其授权代表签字</w:t>
      </w:r>
      <w:r>
        <w:rPr>
          <w:rFonts w:cs="Times New Roman"/>
        </w:rPr>
        <w:t>(</w:t>
      </w:r>
      <w:r>
        <w:rPr>
          <w:rFonts w:hint="eastAsia" w:cs="Times New Roman"/>
        </w:rPr>
        <w:t>或签章</w:t>
      </w:r>
      <w:r>
        <w:rPr>
          <w:rFonts w:cs="Times New Roman"/>
        </w:rPr>
        <w:t>)</w:t>
      </w:r>
      <w:r>
        <w:rPr>
          <w:rFonts w:hint="eastAsia" w:cs="Times New Roman"/>
        </w:rPr>
        <w:t>：</w:t>
      </w:r>
    </w:p>
    <w:p>
      <w:pPr>
        <w:rPr>
          <w:rFonts w:cs="Courier New"/>
        </w:rPr>
      </w:pPr>
    </w:p>
    <w:p>
      <w:pPr>
        <w:jc w:val="center"/>
        <w:rPr>
          <w:rFonts w:eastAsia="黑体" w:cs="Times New Roman"/>
          <w:b/>
          <w:sz w:val="30"/>
          <w:szCs w:val="30"/>
        </w:rPr>
      </w:pPr>
    </w:p>
    <w:p>
      <w:pPr>
        <w:jc w:val="center"/>
        <w:rPr>
          <w:rFonts w:eastAsia="黑体" w:cs="Times New Roman"/>
          <w:b/>
          <w:sz w:val="30"/>
          <w:szCs w:val="30"/>
        </w:rPr>
      </w:pPr>
    </w:p>
    <w:p>
      <w:pPr>
        <w:jc w:val="center"/>
        <w:rPr>
          <w:rFonts w:ascii="MingLiU_HKSCS" w:hAnsi="Courier New" w:eastAsia="MingLiU_HKSCS" w:cs="MingLiU_HKSCS"/>
          <w:b/>
          <w:sz w:val="30"/>
          <w:szCs w:val="30"/>
        </w:rPr>
      </w:pPr>
      <w:r>
        <w:rPr>
          <w:rFonts w:hint="eastAsia" w:eastAsia="黑体" w:cs="Times New Roman"/>
          <w:b/>
          <w:sz w:val="30"/>
          <w:szCs w:val="30"/>
        </w:rPr>
        <w:t>二、合同前附表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hint="eastAsia" w:cs="Courier New"/>
              </w:rPr>
              <w:t>序号</w:t>
            </w:r>
          </w:p>
        </w:tc>
        <w:tc>
          <w:tcPr>
            <w:tcW w:w="7799" w:type="dxa"/>
            <w:vAlign w:val="center"/>
          </w:tcPr>
          <w:p>
            <w:pPr>
              <w:jc w:val="center"/>
              <w:rPr>
                <w:rFonts w:ascii="MingLiU_HKSCS" w:hAnsi="MingLiU_HKSCS" w:eastAsia="MingLiU_HKSCS" w:cs="Times New Roman"/>
              </w:rPr>
            </w:pPr>
            <w:r>
              <w:rPr>
                <w:rFonts w:hint="eastAsia" w:cs="Courier Ne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vAlign w:val="center"/>
          </w:tcPr>
          <w:p>
            <w:pPr>
              <w:jc w:val="center"/>
              <w:rPr>
                <w:rFonts w:cs="Times New Roman"/>
              </w:rPr>
            </w:pPr>
            <w:r>
              <w:rPr>
                <w:rFonts w:cs="Times New Roman"/>
              </w:rPr>
              <w:t>1</w:t>
            </w:r>
          </w:p>
        </w:tc>
        <w:tc>
          <w:tcPr>
            <w:tcW w:w="7799" w:type="dxa"/>
            <w:vAlign w:val="center"/>
          </w:tcPr>
          <w:p>
            <w:pPr>
              <w:jc w:val="left"/>
              <w:rPr>
                <w:rFonts w:eastAsia="MingLiU_HKSCS" w:cs="Times New Roman"/>
              </w:rPr>
            </w:pPr>
            <w:r>
              <w:rPr>
                <w:rFonts w:hint="eastAsia" w:cs="Courier New"/>
              </w:rPr>
              <w:t>合同名称：</w:t>
            </w:r>
          </w:p>
          <w:p>
            <w:pPr>
              <w:jc w:val="left"/>
              <w:rPr>
                <w:rFonts w:eastAsia="MingLiU_HKSCS" w:cs="Times New Roman"/>
              </w:rPr>
            </w:pPr>
            <w:r>
              <w:rPr>
                <w:rFonts w:hint="eastAsia" w:cs="Courier New"/>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cs="Times New Roman"/>
              </w:rPr>
            </w:pPr>
            <w:r>
              <w:rPr>
                <w:rFonts w:cs="Times New Roman"/>
              </w:rPr>
              <w:t>2</w:t>
            </w:r>
          </w:p>
        </w:tc>
        <w:tc>
          <w:tcPr>
            <w:tcW w:w="7799" w:type="dxa"/>
            <w:vAlign w:val="center"/>
          </w:tcPr>
          <w:p>
            <w:pPr>
              <w:jc w:val="left"/>
              <w:rPr>
                <w:rFonts w:cs="Times New Roman"/>
              </w:rPr>
            </w:pPr>
            <w:r>
              <w:rPr>
                <w:rFonts w:hint="eastAsia" w:cs="Courier New"/>
              </w:rPr>
              <w:t>甲方名称：国家税务总局梧州市龙圩区税务局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left"/>
              <w:rPr>
                <w:rFonts w:cs="Times New Roman"/>
              </w:rPr>
            </w:pPr>
          </w:p>
        </w:tc>
        <w:tc>
          <w:tcPr>
            <w:tcW w:w="7799" w:type="dxa"/>
            <w:vAlign w:val="center"/>
          </w:tcPr>
          <w:p>
            <w:pPr>
              <w:jc w:val="left"/>
              <w:rPr>
                <w:rFonts w:cs="Times New Roman"/>
              </w:rPr>
            </w:pPr>
            <w:r>
              <w:rPr>
                <w:rFonts w:hint="eastAsia" w:cs="Courier New"/>
              </w:rPr>
              <w:t>甲方地址：梧州市龙圩区政贤路</w:t>
            </w:r>
            <w:r>
              <w:rPr>
                <w:rFonts w:cs="Courier New"/>
              </w:rPr>
              <w:t>67</w:t>
            </w:r>
            <w:r>
              <w:rPr>
                <w:rFonts w:hint="eastAsia" w:cs="Courier New"/>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left"/>
              <w:rPr>
                <w:rFonts w:cs="Times New Roman"/>
              </w:rPr>
            </w:pPr>
          </w:p>
        </w:tc>
        <w:tc>
          <w:tcPr>
            <w:tcW w:w="7799" w:type="dxa"/>
            <w:vAlign w:val="center"/>
          </w:tcPr>
          <w:p>
            <w:pPr>
              <w:jc w:val="left"/>
              <w:rPr>
                <w:rFonts w:ascii="MingLiU_HKSCS" w:eastAsia="MingLiU_HKSCS" w:cs="Times New Roman"/>
              </w:rPr>
            </w:pPr>
            <w:r>
              <w:rPr>
                <w:rFonts w:hint="eastAsia" w:cs="Courier New"/>
              </w:rPr>
              <w:t>甲方联系人及联系电话：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left"/>
              <w:rPr>
                <w:rFonts w:cs="Times New Roman"/>
              </w:rPr>
            </w:pPr>
          </w:p>
        </w:tc>
        <w:tc>
          <w:tcPr>
            <w:tcW w:w="7799" w:type="dxa"/>
            <w:vAlign w:val="center"/>
          </w:tcPr>
          <w:p>
            <w:pPr>
              <w:jc w:val="left"/>
              <w:rPr>
                <w:rFonts w:cs="Courier New"/>
              </w:rPr>
            </w:pPr>
            <w:r>
              <w:rPr>
                <w:rFonts w:hint="eastAsia" w:cs="Courier New"/>
              </w:rPr>
              <w:t>开户银行：</w:t>
            </w:r>
            <w:r>
              <w:rPr>
                <w:rFonts w:cs="Courier New"/>
              </w:rPr>
              <w:t xml:space="preserve"> </w:t>
            </w:r>
          </w:p>
          <w:p>
            <w:pPr>
              <w:jc w:val="left"/>
              <w:rPr>
                <w:rFonts w:cs="Courier New"/>
              </w:rPr>
            </w:pPr>
            <w:r>
              <w:rPr>
                <w:rFonts w:hint="eastAsia" w:cs="Courier New"/>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cs="Times New Roman"/>
              </w:rPr>
            </w:pPr>
            <w:r>
              <w:rPr>
                <w:rFonts w:cs="Times New Roman"/>
              </w:rPr>
              <w:t>3</w:t>
            </w:r>
          </w:p>
        </w:tc>
        <w:tc>
          <w:tcPr>
            <w:tcW w:w="7799" w:type="dxa"/>
            <w:vAlign w:val="center"/>
          </w:tcPr>
          <w:p>
            <w:pPr>
              <w:jc w:val="left"/>
              <w:rPr>
                <w:rFonts w:eastAsia="MingLiU_HKSCS" w:cs="Times New Roman"/>
              </w:rPr>
            </w:pPr>
            <w:r>
              <w:rPr>
                <w:rFonts w:hint="eastAsia" w:cs="Courier New"/>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left"/>
              <w:rPr>
                <w:rFonts w:cs="Times New Roman"/>
              </w:rPr>
            </w:pPr>
          </w:p>
        </w:tc>
        <w:tc>
          <w:tcPr>
            <w:tcW w:w="7799" w:type="dxa"/>
            <w:vAlign w:val="center"/>
          </w:tcPr>
          <w:p>
            <w:pPr>
              <w:jc w:val="left"/>
              <w:rPr>
                <w:rFonts w:eastAsia="MingLiU_HKSCS" w:cs="Times New Roman"/>
              </w:rPr>
            </w:pPr>
            <w:r>
              <w:rPr>
                <w:rFonts w:hint="eastAsia" w:cs="Courier New"/>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left"/>
              <w:rPr>
                <w:rFonts w:cs="Times New Roman"/>
              </w:rPr>
            </w:pPr>
          </w:p>
        </w:tc>
        <w:tc>
          <w:tcPr>
            <w:tcW w:w="7799" w:type="dxa"/>
            <w:vAlign w:val="center"/>
          </w:tcPr>
          <w:p>
            <w:pPr>
              <w:jc w:val="left"/>
              <w:rPr>
                <w:rFonts w:ascii="MingLiU_HKSCS" w:hAnsi="MingLiU_HKSCS" w:eastAsia="MingLiU_HKSCS" w:cs="Times New Roman"/>
              </w:rPr>
            </w:pPr>
            <w:r>
              <w:rPr>
                <w:rFonts w:hint="eastAsia" w:cs="Courier New"/>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jc w:val="left"/>
              <w:rPr>
                <w:rFonts w:cs="Times New Roman"/>
              </w:rPr>
            </w:pPr>
          </w:p>
        </w:tc>
        <w:tc>
          <w:tcPr>
            <w:tcW w:w="7799" w:type="dxa"/>
            <w:vAlign w:val="center"/>
          </w:tcPr>
          <w:p>
            <w:pPr>
              <w:jc w:val="left"/>
              <w:rPr>
                <w:rFonts w:cs="Times New Roman"/>
              </w:rPr>
            </w:pPr>
            <w:r>
              <w:rPr>
                <w:rFonts w:hint="eastAsia" w:cs="Courier New"/>
              </w:rPr>
              <w:t>乙方开户银行名称：</w:t>
            </w:r>
          </w:p>
          <w:p>
            <w:pPr>
              <w:jc w:val="left"/>
              <w:rPr>
                <w:rFonts w:eastAsia="MingLiU_HKSCS" w:cs="Times New Roman"/>
              </w:rPr>
            </w:pPr>
            <w:r>
              <w:rPr>
                <w:rFonts w:hint="eastAsia" w:cs="Courier New"/>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4</w:t>
            </w:r>
          </w:p>
        </w:tc>
        <w:tc>
          <w:tcPr>
            <w:tcW w:w="7799" w:type="dxa"/>
            <w:vAlign w:val="center"/>
          </w:tcPr>
          <w:p>
            <w:pPr>
              <w:jc w:val="left"/>
              <w:rPr>
                <w:rFonts w:eastAsia="MingLiU_HKSCS" w:cs="Times New Roman"/>
              </w:rPr>
            </w:pPr>
            <w:r>
              <w:rPr>
                <w:rFonts w:hint="eastAsia" w:cs="Courier New"/>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5</w:t>
            </w:r>
          </w:p>
        </w:tc>
        <w:tc>
          <w:tcPr>
            <w:tcW w:w="7799" w:type="dxa"/>
            <w:vAlign w:val="center"/>
          </w:tcPr>
          <w:p>
            <w:pPr>
              <w:jc w:val="left"/>
              <w:rPr>
                <w:rFonts w:cs="Courier New"/>
              </w:rPr>
            </w:pPr>
            <w:r>
              <w:rPr>
                <w:rFonts w:hint="eastAsia" w:cs="Courier New"/>
              </w:rPr>
              <w:t>服务时间、履行期：一年。</w:t>
            </w:r>
          </w:p>
          <w:p>
            <w:pPr>
              <w:jc w:val="left"/>
              <w:rPr>
                <w:rFonts w:cs="Courier New"/>
              </w:rPr>
            </w:pPr>
            <w:r>
              <w:rPr>
                <w:rFonts w:hint="eastAsia" w:cs="Courier New"/>
              </w:rPr>
              <w:t>采购合同服务时间：</w:t>
            </w:r>
            <w:r>
              <w:rPr>
                <w:rFonts w:cs="Courier New"/>
              </w:rPr>
              <w:t>1</w:t>
            </w:r>
            <w:r>
              <w:rPr>
                <w:rFonts w:hint="eastAsia" w:cs="Courier New"/>
              </w:rPr>
              <w:t>年，具体时间从</w:t>
            </w:r>
            <w:r>
              <w:rPr>
                <w:rFonts w:cs="Courier New"/>
              </w:rPr>
              <w:t>______</w:t>
            </w:r>
            <w:r>
              <w:rPr>
                <w:rFonts w:hint="eastAsia" w:cs="Courier New"/>
              </w:rPr>
              <w:t>年</w:t>
            </w:r>
            <w:r>
              <w:rPr>
                <w:rFonts w:cs="Courier New"/>
              </w:rPr>
              <w:t>______</w:t>
            </w:r>
            <w:r>
              <w:rPr>
                <w:rFonts w:hint="eastAsia" w:cs="Courier New"/>
              </w:rPr>
              <w:t>月</w:t>
            </w:r>
            <w:r>
              <w:rPr>
                <w:rFonts w:cs="Courier New"/>
              </w:rPr>
              <w:t>______</w:t>
            </w:r>
            <w:r>
              <w:rPr>
                <w:rFonts w:hint="eastAsia" w:cs="Courier New"/>
              </w:rPr>
              <w:t>日起至</w:t>
            </w:r>
            <w:r>
              <w:rPr>
                <w:rFonts w:cs="Courier New"/>
              </w:rPr>
              <w:t xml:space="preserve">______ </w:t>
            </w:r>
            <w:r>
              <w:rPr>
                <w:rFonts w:hint="eastAsia" w:cs="Courier New"/>
              </w:rPr>
              <w:t>年</w:t>
            </w:r>
            <w:r>
              <w:rPr>
                <w:rFonts w:cs="Courier New"/>
              </w:rPr>
              <w:t>______</w:t>
            </w:r>
            <w:r>
              <w:rPr>
                <w:rFonts w:hint="eastAsia" w:cs="Courier New"/>
              </w:rPr>
              <w:t>月</w:t>
            </w:r>
            <w:r>
              <w:rPr>
                <w:rFonts w:cs="Courier New"/>
              </w:rPr>
              <w:t xml:space="preserve">______  </w:t>
            </w:r>
            <w:r>
              <w:rPr>
                <w:rFonts w:hint="eastAsia" w:cs="Courier New"/>
              </w:rPr>
              <w:t>日止，即自合同生效之日起至合同全部权利义务履行完毕之日止。</w:t>
            </w:r>
          </w:p>
          <w:p>
            <w:pPr>
              <w:jc w:val="left"/>
              <w:rPr>
                <w:rFonts w:cs="Courier New"/>
              </w:rPr>
            </w:pPr>
            <w:r>
              <w:rPr>
                <w:rFonts w:hint="eastAsia" w:cs="Courier New"/>
              </w:rPr>
              <w:t>合同期满，如甲方要求乙方继续提供本合同服务的，顺延至新的中标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6</w:t>
            </w:r>
          </w:p>
        </w:tc>
        <w:tc>
          <w:tcPr>
            <w:tcW w:w="7799" w:type="dxa"/>
            <w:vAlign w:val="center"/>
          </w:tcPr>
          <w:p>
            <w:pPr>
              <w:rPr>
                <w:rFonts w:cs="Courier New"/>
              </w:rPr>
            </w:pPr>
            <w:r>
              <w:rPr>
                <w:rFonts w:hint="eastAsia" w:cs="Courier New"/>
              </w:rPr>
              <w:t>服务地点：</w:t>
            </w:r>
            <w:r>
              <w:rPr>
                <w:rFonts w:hint="eastAsia"/>
              </w:rPr>
              <w:t>梧州市龙圩区政贤路</w:t>
            </w:r>
            <w:r>
              <w:t>67</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7</w:t>
            </w:r>
          </w:p>
        </w:tc>
        <w:tc>
          <w:tcPr>
            <w:tcW w:w="7799" w:type="dxa"/>
            <w:vAlign w:val="center"/>
          </w:tcPr>
          <w:p>
            <w:pPr>
              <w:jc w:val="left"/>
              <w:rPr>
                <w:rFonts w:eastAsia="MingLiU_HKSCS" w:cs="Times New Roman"/>
              </w:rPr>
            </w:pPr>
            <w:r>
              <w:rPr>
                <w:rFonts w:hint="eastAsia" w:cs="Courier New"/>
              </w:rPr>
              <w:t>验收方式及标准：</w:t>
            </w:r>
            <w:r>
              <w:rPr>
                <w:rFonts w:hint="eastAsia" w:ascii="Calibri" w:hAnsi="Calibri"/>
              </w:rPr>
              <w:t>按照采购需求、投标</w:t>
            </w:r>
            <w:r>
              <w:rPr>
                <w:rFonts w:ascii="Calibri" w:hAnsi="Calibri"/>
              </w:rPr>
              <w:t>(</w:t>
            </w:r>
            <w:r>
              <w:rPr>
                <w:rFonts w:hint="eastAsia" w:ascii="Calibri" w:hAnsi="Calibri"/>
              </w:rPr>
              <w:t>响应</w:t>
            </w:r>
            <w:r>
              <w:rPr>
                <w:rFonts w:ascii="Calibri" w:hAnsi="Calibri"/>
              </w:rPr>
              <w:t>)</w:t>
            </w:r>
            <w:r>
              <w:rPr>
                <w:rFonts w:hint="eastAsia" w:ascii="Calibri" w:hAnsi="Calibri"/>
              </w:rPr>
              <w:t>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8</w:t>
            </w:r>
          </w:p>
        </w:tc>
        <w:tc>
          <w:tcPr>
            <w:tcW w:w="7799" w:type="dxa"/>
            <w:vAlign w:val="center"/>
          </w:tcPr>
          <w:p>
            <w:pPr>
              <w:jc w:val="left"/>
              <w:rPr>
                <w:rFonts w:ascii="宋体" w:cs="Courier New"/>
              </w:rPr>
            </w:pPr>
            <w:r>
              <w:rPr>
                <w:rFonts w:hint="eastAsia" w:ascii="宋体" w:hAnsi="宋体" w:cs="Courier New"/>
              </w:rPr>
              <w:t>付款方式：</w:t>
            </w:r>
          </w:p>
          <w:p>
            <w:pPr>
              <w:jc w:val="left"/>
              <w:rPr>
                <w:rFonts w:ascii="宋体" w:cs="Courier New"/>
                <w:color w:val="FF0000"/>
              </w:rPr>
            </w:pPr>
            <w:r>
              <w:rPr>
                <w:rFonts w:ascii="宋体" w:hAnsi="宋体" w:cs="Courier New"/>
              </w:rPr>
              <w:t>1</w:t>
            </w:r>
            <w:r>
              <w:rPr>
                <w:rFonts w:ascii="宋体" w:cs="Courier New"/>
              </w:rPr>
              <w:t>.</w:t>
            </w:r>
            <w:r>
              <w:rPr>
                <w:rFonts w:hint="eastAsia" w:ascii="宋体" w:hAnsi="宋体" w:cs="Courier New"/>
              </w:rPr>
              <w:t>甲方按月向乙方支付物业管理费。从乙方开始实施物业管理工作之日起开始计算，足月的月份物业管理服务费为月报价金额，</w:t>
            </w:r>
            <w:r>
              <w:rPr>
                <w:rFonts w:hint="eastAsia" w:ascii="宋体" w:hAnsi="宋体" w:cs="Courier New"/>
                <w:highlight w:val="yellow"/>
              </w:rPr>
              <w:t>不足月的月份物业管理服务费计算方法为：（月物业管理服务费报价金额）÷（当月日历天数）×当月实际工作天数＝不足月的月份的物业管理服务费</w:t>
            </w:r>
            <w:r>
              <w:rPr>
                <w:rFonts w:hint="eastAsia" w:ascii="宋体" w:hAnsi="宋体" w:cs="Courier New"/>
              </w:rPr>
              <w:t>。</w:t>
            </w:r>
            <w:r>
              <w:rPr>
                <w:rFonts w:hint="eastAsia" w:ascii="宋体" w:hAnsi="宋体" w:cs="宋体"/>
                <w:color w:val="FF0000"/>
              </w:rPr>
              <w:t>在服务期内，甲方在每月终后</w:t>
            </w:r>
            <w:r>
              <w:rPr>
                <w:rFonts w:ascii="宋体" w:hAnsi="宋体" w:cs="宋体"/>
                <w:color w:val="FF0000"/>
              </w:rPr>
              <w:t>30</w:t>
            </w:r>
            <w:r>
              <w:rPr>
                <w:rFonts w:hint="eastAsia" w:ascii="宋体" w:hAnsi="宋体" w:cs="宋体"/>
                <w:color w:val="FF0000"/>
              </w:rPr>
              <w:t>日内根据服务质量考核结果向乙方支付上月物业管理费（每月支付金额根据实际服务范围和内容，按照总成交金额的</w:t>
            </w:r>
            <w:r>
              <w:rPr>
                <w:rFonts w:ascii="宋体" w:hAnsi="宋体" w:cs="宋体"/>
                <w:color w:val="FF0000"/>
              </w:rPr>
              <w:t>1/12</w:t>
            </w:r>
            <w:r>
              <w:rPr>
                <w:rFonts w:hint="eastAsia" w:ascii="宋体" w:hAnsi="宋体" w:cs="宋体"/>
                <w:color w:val="FF0000"/>
              </w:rPr>
              <w:t>和服务质量考核结果计算后支付）。</w:t>
            </w:r>
          </w:p>
          <w:p>
            <w:pPr>
              <w:jc w:val="left"/>
            </w:pPr>
            <w:r>
              <w:rPr>
                <w:rFonts w:ascii="宋体" w:hAnsi="宋体" w:cs="Courier New"/>
              </w:rPr>
              <w:t>2.</w:t>
            </w:r>
            <w:r>
              <w:rPr>
                <w:rFonts w:hint="eastAsia" w:ascii="宋体" w:hAnsi="宋体" w:cs="Courier New"/>
              </w:rPr>
              <w:t>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9</w:t>
            </w:r>
          </w:p>
        </w:tc>
        <w:tc>
          <w:tcPr>
            <w:tcW w:w="7799" w:type="dxa"/>
            <w:vAlign w:val="center"/>
          </w:tcPr>
          <w:p>
            <w:pPr>
              <w:jc w:val="left"/>
              <w:rPr>
                <w:rFonts w:cs="Times New Roman"/>
                <w:szCs w:val="24"/>
              </w:rPr>
            </w:pPr>
            <w:r>
              <w:rPr>
                <w:rFonts w:hint="eastAsia" w:ascii="宋体" w:hAnsi="宋体" w:cs="Courier New"/>
              </w:rPr>
              <w:t>履约保证金及其返还：本项目要求成交供应商在签订合同前缴纳成交金额的</w:t>
            </w:r>
            <w:r>
              <w:rPr>
                <w:rFonts w:ascii="宋体" w:hAnsi="宋体" w:cs="Courier New"/>
              </w:rPr>
              <w:t>2%</w:t>
            </w:r>
            <w:r>
              <w:rPr>
                <w:rFonts w:hint="eastAsia" w:ascii="宋体" w:hAnsi="宋体" w:cs="Courier New"/>
              </w:rPr>
              <w:t>作为履约保证金。合同约定履约服务期满且成交供应商完全履行了服务要求，采购人在收到成交供应商提出申请</w:t>
            </w:r>
            <w:r>
              <w:rPr>
                <w:rFonts w:ascii="宋体" w:hAnsi="宋体" w:cs="Courier New"/>
              </w:rPr>
              <w:t>30</w:t>
            </w:r>
            <w:r>
              <w:rPr>
                <w:rFonts w:hint="eastAsia" w:ascii="宋体" w:hAnsi="宋体" w:cs="Courier New"/>
              </w:rPr>
              <w:t>日内无息返还履约保证金。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vAlign w:val="center"/>
          </w:tcPr>
          <w:p>
            <w:pPr>
              <w:jc w:val="center"/>
              <w:rPr>
                <w:rFonts w:cs="Times New Roman"/>
              </w:rPr>
            </w:pPr>
            <w:r>
              <w:rPr>
                <w:rFonts w:cs="Times New Roman"/>
              </w:rPr>
              <w:t>10</w:t>
            </w:r>
          </w:p>
        </w:tc>
        <w:tc>
          <w:tcPr>
            <w:tcW w:w="7799" w:type="dxa"/>
            <w:vAlign w:val="center"/>
          </w:tcPr>
          <w:p>
            <w:pPr>
              <w:jc w:val="left"/>
              <w:rPr>
                <w:rFonts w:ascii="宋体" w:cs="Courier New"/>
              </w:rPr>
            </w:pPr>
            <w:r>
              <w:rPr>
                <w:rFonts w:cs="Courier New"/>
                <w:szCs w:val="20"/>
              </w:rPr>
              <w:sym w:font="Wingdings 2" w:char="F052"/>
            </w:r>
            <w:r>
              <w:rPr>
                <w:rFonts w:hint="eastAsia" w:ascii="宋体" w:hAnsi="宋体" w:cs="Courier New"/>
              </w:rPr>
              <w:t>违约金约定：</w:t>
            </w:r>
            <w:r>
              <w:rPr>
                <w:rFonts w:ascii="宋体" w:hAnsi="宋体" w:cs="Courier New"/>
              </w:rPr>
              <w:t>1.</w:t>
            </w:r>
            <w:r>
              <w:rPr>
                <w:rFonts w:hint="eastAsia" w:ascii="宋体" w:hAnsi="宋体" w:cs="Courier New"/>
              </w:rPr>
              <w:t>乙方违约或无正当理由造成解除合同的，按合同价款的</w:t>
            </w:r>
            <w:r>
              <w:rPr>
                <w:rFonts w:ascii="宋体" w:hAnsi="宋体" w:cs="Courier New"/>
              </w:rPr>
              <w:t>10%</w:t>
            </w:r>
            <w:r>
              <w:rPr>
                <w:rFonts w:hint="eastAsia" w:ascii="宋体" w:hAnsi="宋体" w:cs="Courier New"/>
              </w:rPr>
              <w:t>计算。逾期退回款项及违约金的，每逾期一天，按应退款项及违约金总额的</w:t>
            </w:r>
            <w:r>
              <w:rPr>
                <w:rFonts w:ascii="宋体" w:hAnsi="宋体" w:cs="Courier New"/>
              </w:rPr>
              <w:t>0.5%</w:t>
            </w:r>
            <w:r>
              <w:rPr>
                <w:rFonts w:hint="eastAsia" w:ascii="宋体" w:hAnsi="宋体" w:cs="Courier New"/>
              </w:rPr>
              <w:t>计算违约金。</w:t>
            </w:r>
            <w:r>
              <w:rPr>
                <w:rFonts w:ascii="宋体" w:hAnsi="宋体" w:cs="Courier New"/>
              </w:rPr>
              <w:t>2.</w:t>
            </w:r>
            <w:r>
              <w:rPr>
                <w:rFonts w:hint="eastAsia" w:ascii="宋体" w:hAnsi="宋体" w:cs="Courier New"/>
              </w:rPr>
              <w:t>其它违约行为按违约服务款额</w:t>
            </w:r>
            <w:r>
              <w:rPr>
                <w:rFonts w:ascii="宋体" w:hAnsi="宋体" w:cs="Courier New"/>
              </w:rPr>
              <w:t>5%</w:t>
            </w:r>
            <w:r>
              <w:rPr>
                <w:rFonts w:hint="eastAsia" w:ascii="宋体" w:hAnsi="宋体" w:cs="Courier New"/>
              </w:rPr>
              <w:t>收取违约金。</w:t>
            </w:r>
          </w:p>
          <w:p>
            <w:pPr>
              <w:jc w:val="left"/>
              <w:rPr>
                <w:rFonts w:eastAsia="MingLiU_HKSCS" w:cs="Times New Roman"/>
              </w:rPr>
            </w:pPr>
            <w:r>
              <w:rPr>
                <w:rFonts w:cs="Courier New"/>
                <w:szCs w:val="20"/>
              </w:rPr>
              <w:sym w:font="Wingdings 2" w:char="F052"/>
            </w:r>
            <w:r>
              <w:rPr>
                <w:rFonts w:hint="eastAsia" w:ascii="宋体" w:hAnsi="宋体" w:cs="Courier New"/>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11</w:t>
            </w:r>
          </w:p>
        </w:tc>
        <w:tc>
          <w:tcPr>
            <w:tcW w:w="7799" w:type="dxa"/>
            <w:vAlign w:val="center"/>
          </w:tcPr>
          <w:p>
            <w:pPr>
              <w:jc w:val="left"/>
              <w:rPr>
                <w:rFonts w:ascii="MingLiU_HKSCS" w:hAnsi="MingLiU_HKSCS" w:eastAsia="MingLiU_HKSCS" w:cs="Times New Roman"/>
              </w:rPr>
            </w:pPr>
            <w:r>
              <w:rPr>
                <w:rFonts w:hint="eastAsia" w:cs="Courier New"/>
              </w:rPr>
              <w:t>误期赔偿费约定：如果乙方</w:t>
            </w:r>
            <w:r>
              <w:rPr>
                <w:rFonts w:hint="eastAsia" w:ascii="宋体" w:hAnsi="宋体" w:cs="Courier New"/>
              </w:rPr>
              <w:t>没有按照合同规定的时间交货和提供服务，甲方有权从货款或履约保证金中扣除误期赔偿费而不影响合同项下的其他补救方法。赔偿费按每日加收合同金额的</w:t>
            </w:r>
            <w:r>
              <w:rPr>
                <w:rFonts w:ascii="宋体" w:hAnsi="宋体" w:cs="Courier New"/>
              </w:rPr>
              <w:t>0.5%</w:t>
            </w:r>
            <w:r>
              <w:rPr>
                <w:rFonts w:hint="eastAsia" w:ascii="宋体" w:hAnsi="宋体" w:cs="Courier New"/>
              </w:rPr>
              <w:t>计收，直至交货或提供服务为止。但误期赔偿费的最高限额不超过合同价的</w:t>
            </w:r>
            <w:r>
              <w:rPr>
                <w:rFonts w:ascii="宋体" w:hAnsi="宋体" w:cs="Courier New"/>
              </w:rPr>
              <w:t>15%</w:t>
            </w:r>
            <w:r>
              <w:rPr>
                <w:rFonts w:hint="eastAsia" w:ascii="宋体" w:hAnsi="宋体" w:cs="Courier Ne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cs="Times New Roman"/>
              </w:rPr>
            </w:pPr>
            <w:r>
              <w:rPr>
                <w:rFonts w:cs="Times New Roman"/>
              </w:rPr>
              <w:t>12</w:t>
            </w:r>
          </w:p>
        </w:tc>
        <w:tc>
          <w:tcPr>
            <w:tcW w:w="7799" w:type="dxa"/>
            <w:vAlign w:val="center"/>
          </w:tcPr>
          <w:p>
            <w:pPr>
              <w:jc w:val="left"/>
              <w:rPr>
                <w:rFonts w:ascii="MingLiU_HKSCS" w:hAnsi="MingLiU_HKSCS" w:eastAsia="MingLiU_HKSCS" w:cs="Times New Roman"/>
              </w:rPr>
            </w:pPr>
            <w:r>
              <w:rPr>
                <w:rFonts w:hint="eastAsia" w:cs="Courier New"/>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17" w:type="dxa"/>
            <w:vAlign w:val="center"/>
          </w:tcPr>
          <w:p>
            <w:pPr>
              <w:jc w:val="center"/>
              <w:rPr>
                <w:rFonts w:cs="Times New Roman"/>
              </w:rPr>
            </w:pPr>
            <w:r>
              <w:rPr>
                <w:rFonts w:cs="Times New Roman"/>
              </w:rPr>
              <w:t>13</w:t>
            </w:r>
          </w:p>
        </w:tc>
        <w:tc>
          <w:tcPr>
            <w:tcW w:w="7799" w:type="dxa"/>
            <w:vAlign w:val="center"/>
          </w:tcPr>
          <w:p>
            <w:pPr>
              <w:jc w:val="left"/>
              <w:rPr>
                <w:rFonts w:eastAsia="MingLiU_HKSCS" w:cs="Times New Roman"/>
              </w:rPr>
            </w:pPr>
            <w:r>
              <w:rPr>
                <w:rFonts w:hint="eastAsia" w:cs="Courier New"/>
              </w:rPr>
              <w:t>合同纠纷的解决方式：</w:t>
            </w:r>
          </w:p>
          <w:p>
            <w:pPr>
              <w:jc w:val="left"/>
              <w:rPr>
                <w:rFonts w:eastAsia="MingLiU_HKSCS" w:cs="Times New Roman"/>
              </w:rPr>
            </w:pPr>
            <w:r>
              <w:rPr>
                <w:rFonts w:hint="eastAsia" w:cs="Courier New"/>
              </w:rPr>
              <w:t>首先通过双方协商解决</w:t>
            </w:r>
            <w:r>
              <w:rPr>
                <w:rFonts w:hint="eastAsia" w:eastAsia="MingLiU_HKSCS" w:cs="MingLiU_HKSCS"/>
              </w:rPr>
              <w:t>，</w:t>
            </w:r>
            <w:r>
              <w:rPr>
                <w:rFonts w:hint="eastAsia" w:cs="Courier New"/>
              </w:rPr>
              <w:t>协商解决不成</w:t>
            </w:r>
            <w:r>
              <w:rPr>
                <w:rFonts w:hint="eastAsia" w:eastAsia="MingLiU_HKSCS" w:cs="MingLiU_HKSCS"/>
              </w:rPr>
              <w:t>，</w:t>
            </w:r>
            <w:r>
              <w:rPr>
                <w:rFonts w:hint="eastAsia" w:cs="Courier New"/>
              </w:rPr>
              <w:t>则通过以下途径之一解决纠纷</w:t>
            </w:r>
            <w:r>
              <w:rPr>
                <w:rFonts w:cs="Times New Roman"/>
              </w:rPr>
              <w:t>(</w:t>
            </w:r>
            <w:r>
              <w:rPr>
                <w:rFonts w:hint="eastAsia" w:cs="Courier New"/>
              </w:rPr>
              <w:t>请在方框内画</w:t>
            </w:r>
            <w:r>
              <w:rPr>
                <w:rFonts w:hint="eastAsia" w:ascii="宋体" w:hAnsi="宋体" w:cs="Courier New"/>
              </w:rPr>
              <w:t>“√”</w:t>
            </w:r>
            <w:r>
              <w:rPr>
                <w:rFonts w:hint="eastAsia" w:cs="Courier New"/>
              </w:rPr>
              <w:t>选择</w:t>
            </w:r>
            <w:r>
              <w:rPr>
                <w:rFonts w:cs="Times New Roman"/>
              </w:rPr>
              <w:t>)</w:t>
            </w:r>
            <w:r>
              <w:rPr>
                <w:rFonts w:hint="eastAsia" w:cs="Courier New"/>
              </w:rPr>
              <w:t>：</w:t>
            </w:r>
          </w:p>
          <w:p>
            <w:pPr>
              <w:jc w:val="left"/>
              <w:rPr>
                <w:rFonts w:eastAsia="MingLiU_HKSCS" w:cs="Times New Roman"/>
              </w:rPr>
            </w:pPr>
            <w:r>
              <w:rPr>
                <w:rFonts w:cs="Courier New"/>
                <w:szCs w:val="20"/>
              </w:rPr>
              <w:sym w:font="Wingdings 2" w:char="F052"/>
            </w:r>
            <w:r>
              <w:rPr>
                <w:rFonts w:ascii="宋体" w:hAnsi="宋体" w:cs="Courier New"/>
              </w:rPr>
              <w:t xml:space="preserve"> </w:t>
            </w:r>
            <w:r>
              <w:rPr>
                <w:rFonts w:hint="eastAsia" w:cs="Courier New"/>
              </w:rPr>
              <w:t>提请</w:t>
            </w:r>
            <w:r>
              <w:rPr>
                <w:rFonts w:hint="eastAsia" w:cs="Times New Roman"/>
                <w:u w:val="single"/>
              </w:rPr>
              <w:t>甲方</w:t>
            </w:r>
            <w:r>
              <w:rPr>
                <w:rFonts w:hint="eastAsia" w:cs="Courier New"/>
              </w:rPr>
              <w:t>仲裁委员会按照仲裁程序在</w:t>
            </w:r>
            <w:r>
              <w:rPr>
                <w:rFonts w:hint="eastAsia" w:cs="Courier New"/>
                <w:u w:val="single"/>
              </w:rPr>
              <w:t>项目所在地</w:t>
            </w:r>
            <w:r>
              <w:rPr>
                <w:rFonts w:cs="Times New Roman"/>
              </w:rPr>
              <w:t>(</w:t>
            </w:r>
            <w:r>
              <w:rPr>
                <w:rFonts w:hint="eastAsia" w:cs="Courier New"/>
              </w:rPr>
              <w:t>仲裁地</w:t>
            </w:r>
            <w:r>
              <w:rPr>
                <w:rFonts w:cs="Times New Roman"/>
              </w:rPr>
              <w:t>)</w:t>
            </w:r>
            <w:r>
              <w:rPr>
                <w:rFonts w:hint="eastAsia" w:cs="Courier New"/>
              </w:rPr>
              <w:t>仲裁</w:t>
            </w:r>
          </w:p>
          <w:p>
            <w:pPr>
              <w:jc w:val="left"/>
              <w:rPr>
                <w:rFonts w:eastAsia="MingLiU_HKSCS" w:cs="Times New Roman"/>
              </w:rPr>
            </w:pPr>
            <w:r>
              <w:rPr>
                <w:rFonts w:hint="eastAsia" w:ascii="宋体" w:hAnsi="宋体" w:cs="Courier New"/>
              </w:rPr>
              <w:t>□</w:t>
            </w:r>
            <w:r>
              <w:rPr>
                <w:rFonts w:ascii="宋体" w:hAnsi="宋体" w:cs="Courier New"/>
              </w:rPr>
              <w:t xml:space="preserve"> </w:t>
            </w:r>
            <w:r>
              <w:rPr>
                <w:rFonts w:hint="eastAsia" w:cs="Courier New"/>
              </w:rPr>
              <w:t>向人民法院提起诉讼</w:t>
            </w:r>
          </w:p>
        </w:tc>
      </w:tr>
    </w:tbl>
    <w:p>
      <w:pPr>
        <w:ind w:firstLine="420" w:firstLineChars="200"/>
        <w:rPr>
          <w:rFonts w:cs="Times New Roman"/>
        </w:rPr>
      </w:pPr>
    </w:p>
    <w:p>
      <w:pPr>
        <w:ind w:firstLine="420" w:firstLineChars="200"/>
        <w:rPr>
          <w:rFonts w:cs="Times New Roman"/>
        </w:rPr>
      </w:pPr>
    </w:p>
    <w:p>
      <w:pPr>
        <w:ind w:firstLine="602" w:firstLineChars="200"/>
        <w:jc w:val="center"/>
        <w:rPr>
          <w:rFonts w:eastAsia="黑体" w:cs="Times New Roman"/>
          <w:b/>
          <w:sz w:val="30"/>
          <w:szCs w:val="30"/>
        </w:rPr>
      </w:pPr>
    </w:p>
    <w:p>
      <w:pPr>
        <w:ind w:firstLine="602" w:firstLineChars="200"/>
        <w:jc w:val="center"/>
        <w:rPr>
          <w:rFonts w:eastAsia="黑体" w:cs="Times New Roman"/>
          <w:b/>
          <w:sz w:val="30"/>
          <w:szCs w:val="30"/>
        </w:rPr>
      </w:pPr>
    </w:p>
    <w:p>
      <w:pPr>
        <w:ind w:firstLine="602" w:firstLineChars="200"/>
        <w:jc w:val="center"/>
        <w:rPr>
          <w:rFonts w:eastAsia="黑体" w:cs="Times New Roman"/>
          <w:b/>
          <w:sz w:val="30"/>
          <w:szCs w:val="30"/>
        </w:rPr>
      </w:pPr>
    </w:p>
    <w:p>
      <w:pPr>
        <w:ind w:firstLine="602" w:firstLineChars="200"/>
        <w:jc w:val="center"/>
        <w:rPr>
          <w:rFonts w:eastAsia="黑体" w:cs="Times New Roman"/>
          <w:b/>
          <w:sz w:val="30"/>
          <w:szCs w:val="30"/>
        </w:rPr>
      </w:pPr>
    </w:p>
    <w:p>
      <w:pPr>
        <w:ind w:firstLine="602" w:firstLineChars="200"/>
        <w:jc w:val="center"/>
        <w:rPr>
          <w:rFonts w:eastAsia="黑体" w:cs="Times New Roman"/>
          <w:b/>
          <w:sz w:val="30"/>
          <w:szCs w:val="30"/>
        </w:rPr>
      </w:pPr>
    </w:p>
    <w:p>
      <w:pPr>
        <w:ind w:firstLine="602" w:firstLineChars="200"/>
        <w:jc w:val="center"/>
        <w:rPr>
          <w:rFonts w:eastAsia="黑体" w:cs="Times New Roman"/>
          <w:b/>
          <w:sz w:val="30"/>
          <w:szCs w:val="30"/>
        </w:rPr>
      </w:pPr>
    </w:p>
    <w:p>
      <w:pPr>
        <w:ind w:firstLine="602" w:firstLineChars="200"/>
        <w:jc w:val="center"/>
        <w:rPr>
          <w:rFonts w:eastAsia="黑体" w:cs="Times New Roman"/>
          <w:b/>
          <w:sz w:val="30"/>
          <w:szCs w:val="30"/>
        </w:rPr>
      </w:pPr>
    </w:p>
    <w:p>
      <w:pPr>
        <w:ind w:firstLine="602" w:firstLineChars="200"/>
        <w:jc w:val="center"/>
        <w:rPr>
          <w:rFonts w:ascii="宋体" w:hAnsi="Courier New" w:eastAsia="黑体" w:cs="Courier New"/>
          <w:b/>
          <w:sz w:val="30"/>
          <w:szCs w:val="30"/>
        </w:rPr>
      </w:pPr>
      <w:r>
        <w:rPr>
          <w:rFonts w:ascii="宋体" w:hAnsi="Courier New" w:eastAsia="黑体" w:cs="Courier New"/>
          <w:b/>
          <w:sz w:val="30"/>
          <w:szCs w:val="30"/>
        </w:rPr>
        <w:br w:type="page"/>
      </w:r>
      <w:r>
        <w:rPr>
          <w:rFonts w:hint="eastAsia" w:ascii="宋体" w:hAnsi="Courier New" w:eastAsia="黑体" w:cs="Courier New"/>
          <w:b/>
          <w:sz w:val="30"/>
          <w:szCs w:val="30"/>
        </w:rPr>
        <w:t>三、合同通用条款</w:t>
      </w:r>
    </w:p>
    <w:p>
      <w:pPr>
        <w:spacing w:line="440" w:lineRule="exact"/>
        <w:ind w:firstLine="420" w:firstLineChars="200"/>
        <w:rPr>
          <w:rFonts w:eastAsia="MingLiU_HKSCS" w:cs="Times New Roman"/>
        </w:rPr>
      </w:pPr>
      <w:r>
        <w:rPr>
          <w:rFonts w:cs="Times New Roman"/>
        </w:rPr>
        <w:t>1.</w:t>
      </w:r>
      <w:r>
        <w:rPr>
          <w:rFonts w:hint="eastAsia" w:cs="Courier New"/>
        </w:rPr>
        <w:t>定义</w:t>
      </w:r>
    </w:p>
    <w:p>
      <w:pPr>
        <w:spacing w:line="440" w:lineRule="exact"/>
        <w:ind w:firstLine="420" w:firstLineChars="200"/>
        <w:rPr>
          <w:rFonts w:eastAsia="MingLiU_HKSCS" w:cs="Times New Roman"/>
        </w:rPr>
      </w:pPr>
      <w:r>
        <w:rPr>
          <w:rFonts w:hint="eastAsia" w:cs="Courier New"/>
        </w:rPr>
        <w:t>本合同下列术语应解释为：</w:t>
      </w:r>
    </w:p>
    <w:p>
      <w:pPr>
        <w:spacing w:line="440" w:lineRule="exact"/>
        <w:ind w:firstLine="420" w:firstLineChars="200"/>
        <w:rPr>
          <w:rFonts w:eastAsia="MingLiU_HKSCS" w:cs="Times New Roman"/>
        </w:rPr>
      </w:pPr>
      <w:r>
        <w:rPr>
          <w:rFonts w:cs="Times New Roman"/>
        </w:rPr>
        <w:t>1.1</w:t>
      </w:r>
      <w:r>
        <w:rPr>
          <w:rFonts w:hint="eastAsia" w:cs="Courier New"/>
        </w:rPr>
        <w:t>　</w:t>
      </w:r>
      <w:r>
        <w:rPr>
          <w:rFonts w:hint="eastAsia" w:ascii="宋体" w:hAnsi="宋体" w:cs="Courier New"/>
        </w:rPr>
        <w:t>“</w:t>
      </w:r>
      <w:r>
        <w:rPr>
          <w:rFonts w:hint="eastAsia" w:cs="Courier New"/>
        </w:rPr>
        <w:t>甲方</w:t>
      </w:r>
      <w:r>
        <w:rPr>
          <w:rFonts w:hint="eastAsia" w:ascii="宋体" w:hAnsi="宋体" w:cs="Courier New"/>
        </w:rPr>
        <w:t>”</w:t>
      </w:r>
      <w:r>
        <w:rPr>
          <w:rFonts w:hint="eastAsia" w:cs="Courier New"/>
        </w:rPr>
        <w:t>是指采购人。</w:t>
      </w:r>
    </w:p>
    <w:p>
      <w:pPr>
        <w:spacing w:line="440" w:lineRule="exact"/>
        <w:ind w:firstLine="420" w:firstLineChars="200"/>
        <w:rPr>
          <w:rFonts w:eastAsia="MingLiU_HKSCS" w:cs="Times New Roman"/>
        </w:rPr>
      </w:pPr>
      <w:r>
        <w:rPr>
          <w:rFonts w:cs="Times New Roman"/>
        </w:rPr>
        <w:t>1.2</w:t>
      </w:r>
      <w:r>
        <w:rPr>
          <w:rFonts w:hint="eastAsia" w:cs="Courier New"/>
        </w:rPr>
        <w:t>　</w:t>
      </w:r>
      <w:r>
        <w:rPr>
          <w:rFonts w:hint="eastAsia" w:ascii="宋体" w:hAnsi="宋体" w:cs="Courier New"/>
        </w:rPr>
        <w:t>“</w:t>
      </w:r>
      <w:r>
        <w:rPr>
          <w:rFonts w:hint="eastAsia" w:cs="Courier New"/>
        </w:rPr>
        <w:t>乙方</w:t>
      </w:r>
      <w:r>
        <w:rPr>
          <w:rFonts w:hint="eastAsia" w:ascii="宋体" w:hAnsi="宋体" w:cs="Courier New"/>
        </w:rPr>
        <w:t>”</w:t>
      </w:r>
      <w:r>
        <w:rPr>
          <w:rFonts w:hint="eastAsia" w:cs="Courier New"/>
        </w:rPr>
        <w:t>是指中标</w:t>
      </w:r>
      <w:r>
        <w:rPr>
          <w:rFonts w:cs="Times New Roman"/>
        </w:rPr>
        <w:t>/</w:t>
      </w:r>
      <w:r>
        <w:rPr>
          <w:rFonts w:hint="eastAsia" w:cs="Courier New"/>
        </w:rPr>
        <w:t>成交供应商。</w:t>
      </w:r>
    </w:p>
    <w:p>
      <w:pPr>
        <w:spacing w:line="440" w:lineRule="exact"/>
        <w:ind w:firstLine="420" w:firstLineChars="200"/>
        <w:rPr>
          <w:rFonts w:eastAsia="MingLiU_HKSCS" w:cs="Times New Roman"/>
        </w:rPr>
      </w:pPr>
      <w:r>
        <w:rPr>
          <w:rFonts w:cs="Times New Roman"/>
        </w:rPr>
        <w:t>1.3</w:t>
      </w:r>
      <w:r>
        <w:rPr>
          <w:rFonts w:hint="eastAsia" w:cs="Courier New"/>
        </w:rPr>
        <w:t>　</w:t>
      </w:r>
      <w:r>
        <w:rPr>
          <w:rFonts w:hint="eastAsia" w:ascii="宋体" w:hAnsi="宋体" w:cs="Courier New"/>
        </w:rPr>
        <w:t>“</w:t>
      </w:r>
      <w:r>
        <w:rPr>
          <w:rFonts w:hint="eastAsia" w:cs="Courier New"/>
        </w:rPr>
        <w:t>合同</w:t>
      </w:r>
      <w:r>
        <w:rPr>
          <w:rFonts w:hint="eastAsia" w:ascii="宋体" w:hAnsi="宋体" w:cs="Courier New"/>
        </w:rPr>
        <w:t>”</w:t>
      </w:r>
      <w:r>
        <w:rPr>
          <w:rFonts w:hint="eastAsia" w:cs="Courier New"/>
        </w:rPr>
        <w:t>系指甲乙双方签署的、</w:t>
      </w:r>
      <w:r>
        <w:rPr>
          <w:rFonts w:hint="eastAsia" w:cs="Times New Roman"/>
        </w:rPr>
        <w:t>载明甲乙双方权利义务所达成的协议</w:t>
      </w:r>
      <w:r>
        <w:rPr>
          <w:rFonts w:hint="eastAsia" w:ascii="宋体" w:hAnsi="宋体" w:cs="宋体"/>
        </w:rPr>
        <w:t>，</w:t>
      </w:r>
      <w:r>
        <w:rPr>
          <w:rFonts w:hint="eastAsia" w:cs="Courier New"/>
        </w:rPr>
        <w:t>包括所有的附件、附录和上述文件所提到的构成合同的所有文件。</w:t>
      </w:r>
    </w:p>
    <w:p>
      <w:pPr>
        <w:spacing w:line="440" w:lineRule="exact"/>
        <w:ind w:firstLine="420" w:firstLineChars="200"/>
        <w:rPr>
          <w:rFonts w:eastAsia="MingLiU_HKSCS" w:cs="Times New Roman"/>
        </w:rPr>
      </w:pPr>
      <w:r>
        <w:rPr>
          <w:rFonts w:cs="Times New Roman"/>
        </w:rPr>
        <w:t>1.4</w:t>
      </w:r>
      <w:r>
        <w:rPr>
          <w:rFonts w:hint="eastAsia" w:cs="Courier New"/>
        </w:rPr>
        <w:t>　</w:t>
      </w:r>
      <w:r>
        <w:rPr>
          <w:rFonts w:hint="eastAsia" w:ascii="宋体" w:hAnsi="宋体" w:cs="Courier New"/>
        </w:rPr>
        <w:t>“</w:t>
      </w:r>
      <w:r>
        <w:rPr>
          <w:rFonts w:hint="eastAsia" w:cs="Courier New"/>
        </w:rPr>
        <w:t>服务</w:t>
      </w:r>
      <w:r>
        <w:rPr>
          <w:rFonts w:hint="eastAsia" w:ascii="宋体" w:hAnsi="宋体" w:cs="Courier New"/>
        </w:rPr>
        <w:t>”</w:t>
      </w:r>
      <w:r>
        <w:rPr>
          <w:rFonts w:hint="eastAsia" w:cs="Courier New"/>
        </w:rPr>
        <w:t>是指乙方按照招标</w:t>
      </w:r>
      <w:r>
        <w:rPr>
          <w:rFonts w:cs="Times New Roman"/>
        </w:rPr>
        <w:t>(</w:t>
      </w:r>
      <w:r>
        <w:rPr>
          <w:rFonts w:hint="eastAsia" w:cs="Courier New"/>
        </w:rPr>
        <w:t>采购</w:t>
      </w:r>
      <w:r>
        <w:rPr>
          <w:rFonts w:cs="Times New Roman"/>
        </w:rPr>
        <w:t>)</w:t>
      </w:r>
      <w:r>
        <w:rPr>
          <w:rFonts w:hint="eastAsia" w:cs="Courier New"/>
        </w:rPr>
        <w:t>、投标</w:t>
      </w:r>
      <w:r>
        <w:rPr>
          <w:rFonts w:cs="Times New Roman"/>
        </w:rPr>
        <w:t>(</w:t>
      </w:r>
      <w:r>
        <w:rPr>
          <w:rFonts w:hint="eastAsia" w:cs="Courier New"/>
        </w:rPr>
        <w:t>响应</w:t>
      </w:r>
      <w:r>
        <w:rPr>
          <w:rFonts w:cs="Times New Roman"/>
        </w:rPr>
        <w:t>)</w:t>
      </w:r>
      <w:r>
        <w:rPr>
          <w:rFonts w:hint="eastAsia" w:cs="Courier New"/>
        </w:rPr>
        <w:t>文件要求</w:t>
      </w:r>
      <w:r>
        <w:rPr>
          <w:rFonts w:hint="eastAsia" w:ascii="宋体" w:hAnsi="宋体" w:cs="宋体"/>
        </w:rPr>
        <w:t>，</w:t>
      </w:r>
      <w:r>
        <w:rPr>
          <w:rFonts w:hint="eastAsia" w:cs="Courier New"/>
        </w:rPr>
        <w:t>向采购人提供的技术支持服务。</w:t>
      </w:r>
    </w:p>
    <w:p>
      <w:pPr>
        <w:spacing w:line="440" w:lineRule="exact"/>
        <w:ind w:firstLine="420" w:firstLineChars="200"/>
        <w:rPr>
          <w:rFonts w:eastAsia="MingLiU_HKSCS" w:cs="Times New Roman"/>
        </w:rPr>
      </w:pPr>
      <w:r>
        <w:rPr>
          <w:rFonts w:cs="Times New Roman"/>
        </w:rPr>
        <w:t>1.5</w:t>
      </w:r>
      <w:r>
        <w:rPr>
          <w:rFonts w:hint="eastAsia" w:cs="Courier New"/>
        </w:rPr>
        <w:t>　</w:t>
      </w:r>
      <w:r>
        <w:rPr>
          <w:rFonts w:hint="eastAsia" w:ascii="宋体" w:hAnsi="宋体" w:cs="Courier New"/>
        </w:rPr>
        <w:t>“</w:t>
      </w:r>
      <w:r>
        <w:rPr>
          <w:rFonts w:hint="eastAsia" w:cs="Courier New"/>
        </w:rPr>
        <w:t>项目现场</w:t>
      </w:r>
      <w:r>
        <w:rPr>
          <w:rFonts w:hint="eastAsia" w:ascii="宋体" w:hAnsi="宋体" w:cs="Courier New"/>
        </w:rPr>
        <w:t>”</w:t>
      </w:r>
      <w:r>
        <w:rPr>
          <w:rFonts w:hint="eastAsia" w:cs="Courier New"/>
        </w:rPr>
        <w:t>是指甲方指定的最终服务地点。</w:t>
      </w:r>
    </w:p>
    <w:p>
      <w:pPr>
        <w:spacing w:line="440" w:lineRule="exact"/>
        <w:ind w:firstLine="420" w:firstLineChars="200"/>
        <w:rPr>
          <w:rFonts w:eastAsia="MingLiU_HKSCS" w:cs="Times New Roman"/>
        </w:rPr>
      </w:pPr>
      <w:r>
        <w:rPr>
          <w:rFonts w:cs="Times New Roman"/>
        </w:rPr>
        <w:t>1.6</w:t>
      </w:r>
      <w:r>
        <w:rPr>
          <w:rFonts w:hint="eastAsia" w:cs="Courier New"/>
        </w:rPr>
        <w:t>　</w:t>
      </w:r>
      <w:r>
        <w:rPr>
          <w:rFonts w:hint="eastAsia" w:ascii="宋体" w:hAnsi="宋体" w:cs="Courier New"/>
        </w:rPr>
        <w:t>“</w:t>
      </w:r>
      <w:r>
        <w:rPr>
          <w:rFonts w:hint="eastAsia" w:cs="Courier New"/>
        </w:rPr>
        <w:t>天</w:t>
      </w:r>
      <w:r>
        <w:rPr>
          <w:rFonts w:hint="eastAsia" w:ascii="宋体" w:hAnsi="宋体" w:cs="Courier New"/>
        </w:rPr>
        <w:t>”</w:t>
      </w:r>
      <w:r>
        <w:rPr>
          <w:rFonts w:hint="eastAsia" w:cs="Courier New"/>
        </w:rPr>
        <w:t>除非特别指出</w:t>
      </w:r>
      <w:r>
        <w:rPr>
          <w:rFonts w:hint="eastAsia" w:ascii="宋体" w:hAnsi="宋体" w:cs="宋体"/>
        </w:rPr>
        <w:t>，</w:t>
      </w:r>
      <w:r>
        <w:rPr>
          <w:rFonts w:hint="eastAsia" w:ascii="宋体" w:hAnsi="宋体" w:cs="Courier New"/>
        </w:rPr>
        <w:t>“</w:t>
      </w:r>
      <w:r>
        <w:rPr>
          <w:rFonts w:hint="eastAsia" w:cs="Courier New"/>
        </w:rPr>
        <w:t>天</w:t>
      </w:r>
      <w:r>
        <w:rPr>
          <w:rFonts w:hint="eastAsia" w:ascii="宋体" w:hAnsi="宋体" w:cs="Courier New"/>
        </w:rPr>
        <w:t>”</w:t>
      </w:r>
      <w:r>
        <w:rPr>
          <w:rFonts w:hint="eastAsia" w:cs="Courier New"/>
        </w:rPr>
        <w:t>均为自然天。</w:t>
      </w:r>
    </w:p>
    <w:p>
      <w:pPr>
        <w:spacing w:line="440" w:lineRule="exact"/>
        <w:ind w:firstLine="420" w:firstLineChars="200"/>
        <w:rPr>
          <w:rFonts w:eastAsia="MingLiU_HKSCS" w:cs="Times New Roman"/>
        </w:rPr>
      </w:pPr>
      <w:r>
        <w:rPr>
          <w:rFonts w:cs="Times New Roman"/>
        </w:rPr>
        <w:t>2.</w:t>
      </w:r>
      <w:r>
        <w:rPr>
          <w:rFonts w:hint="eastAsia" w:cs="Courier New"/>
        </w:rPr>
        <w:t>服务标准</w:t>
      </w:r>
    </w:p>
    <w:p>
      <w:pPr>
        <w:spacing w:line="440" w:lineRule="exact"/>
        <w:ind w:firstLine="420" w:firstLineChars="200"/>
        <w:rPr>
          <w:rFonts w:eastAsia="MingLiU_HKSCS" w:cs="Times New Roman"/>
        </w:rPr>
      </w:pPr>
      <w:r>
        <w:rPr>
          <w:rFonts w:cs="Times New Roman"/>
        </w:rPr>
        <w:t>2.1</w:t>
      </w:r>
      <w:r>
        <w:rPr>
          <w:rFonts w:hint="eastAsia" w:cs="Courier New"/>
        </w:rPr>
        <w:t>　乙方为甲方交付的服务应符合</w:t>
      </w:r>
      <w:r>
        <w:rPr>
          <w:rFonts w:hint="eastAsia" w:cs="Times New Roman"/>
        </w:rPr>
        <w:t>招标（采购）文件和乙方的投标（响应）文件</w:t>
      </w:r>
      <w:r>
        <w:rPr>
          <w:rFonts w:hint="eastAsia" w:cs="Courier New"/>
        </w:rPr>
        <w:t>所述的内容</w:t>
      </w:r>
      <w:r>
        <w:rPr>
          <w:rFonts w:hint="eastAsia" w:ascii="宋体" w:hAnsi="宋体" w:cs="宋体"/>
        </w:rPr>
        <w:t>，</w:t>
      </w:r>
      <w:r>
        <w:rPr>
          <w:rFonts w:hint="eastAsia" w:cs="Courier New"/>
        </w:rPr>
        <w:t>如果没有提及适用标准</w:t>
      </w:r>
      <w:r>
        <w:rPr>
          <w:rFonts w:hint="eastAsia" w:ascii="宋体" w:hAnsi="宋体" w:cs="宋体"/>
        </w:rPr>
        <w:t>，</w:t>
      </w:r>
      <w:r>
        <w:rPr>
          <w:rFonts w:hint="eastAsia" w:cs="Courier New"/>
        </w:rPr>
        <w:t>则应符合相应的国家标准。这些标准必须是有关机构发布的最新版本的标准。</w:t>
      </w:r>
    </w:p>
    <w:p>
      <w:pPr>
        <w:spacing w:line="440" w:lineRule="exact"/>
        <w:ind w:firstLine="420" w:firstLineChars="200"/>
        <w:rPr>
          <w:rFonts w:eastAsia="MingLiU_HKSCS" w:cs="Times New Roman"/>
        </w:rPr>
      </w:pPr>
      <w:r>
        <w:rPr>
          <w:rFonts w:cs="Times New Roman"/>
        </w:rPr>
        <w:t>2.2</w:t>
      </w:r>
      <w:r>
        <w:rPr>
          <w:rFonts w:hint="eastAsia" w:cs="Courier New"/>
        </w:rPr>
        <w:t>　除非技术要求中另有规定</w:t>
      </w:r>
      <w:r>
        <w:rPr>
          <w:rFonts w:hint="eastAsia" w:ascii="宋体" w:hAnsi="宋体" w:cs="宋体"/>
        </w:rPr>
        <w:t>，</w:t>
      </w:r>
      <w:r>
        <w:rPr>
          <w:rFonts w:hint="eastAsia" w:cs="Courier New"/>
        </w:rPr>
        <w:t>计量单位均采用中华人民共和国法定计量单位。</w:t>
      </w:r>
    </w:p>
    <w:p>
      <w:pPr>
        <w:spacing w:line="440" w:lineRule="exact"/>
        <w:ind w:firstLine="420" w:firstLineChars="200"/>
        <w:rPr>
          <w:rFonts w:eastAsia="MingLiU_HKSCS" w:cs="Times New Roman"/>
        </w:rPr>
      </w:pPr>
      <w:r>
        <w:rPr>
          <w:rFonts w:cs="Times New Roman"/>
        </w:rPr>
        <w:t>3.</w:t>
      </w:r>
      <w:r>
        <w:rPr>
          <w:rFonts w:hint="eastAsia" w:cs="Courier New"/>
        </w:rPr>
        <w:t>服务</w:t>
      </w:r>
    </w:p>
    <w:p>
      <w:pPr>
        <w:spacing w:line="440" w:lineRule="exact"/>
        <w:ind w:firstLine="420" w:firstLineChars="200"/>
        <w:rPr>
          <w:rFonts w:eastAsia="MingLiU_HKSCS" w:cs="Times New Roman"/>
        </w:rPr>
      </w:pPr>
      <w:r>
        <w:rPr>
          <w:rFonts w:cs="Times New Roman"/>
        </w:rPr>
        <w:t>3.1</w:t>
      </w:r>
      <w:r>
        <w:rPr>
          <w:rFonts w:hint="eastAsia" w:cs="Courier New"/>
        </w:rPr>
        <w:t>　乙方应按照合同的规定</w:t>
      </w:r>
      <w:r>
        <w:rPr>
          <w:rFonts w:hint="eastAsia" w:ascii="宋体" w:hAnsi="宋体" w:cs="宋体"/>
        </w:rPr>
        <w:t>，</w:t>
      </w:r>
      <w:r>
        <w:rPr>
          <w:rFonts w:hint="eastAsia" w:cs="Courier New"/>
        </w:rPr>
        <w:t>提供下列服务甲方提供符合要求的服务。</w:t>
      </w:r>
    </w:p>
    <w:p>
      <w:pPr>
        <w:spacing w:line="440" w:lineRule="exact"/>
        <w:ind w:firstLine="420" w:firstLineChars="200"/>
        <w:rPr>
          <w:rFonts w:eastAsia="MingLiU_HKSCS" w:cs="Times New Roman"/>
        </w:rPr>
      </w:pPr>
      <w:r>
        <w:rPr>
          <w:rFonts w:cs="Times New Roman"/>
        </w:rPr>
        <w:t>4.</w:t>
      </w:r>
      <w:r>
        <w:rPr>
          <w:rFonts w:hint="eastAsia" w:cs="Courier New"/>
        </w:rPr>
        <w:t>知识产权</w:t>
      </w:r>
    </w:p>
    <w:p>
      <w:pPr>
        <w:spacing w:line="440" w:lineRule="exact"/>
        <w:ind w:firstLine="420" w:firstLineChars="200"/>
        <w:rPr>
          <w:rFonts w:eastAsia="MingLiU_HKSCS" w:cs="Times New Roman"/>
        </w:rPr>
      </w:pPr>
      <w:r>
        <w:rPr>
          <w:rFonts w:cs="Times New Roman"/>
        </w:rPr>
        <w:t>4.1</w:t>
      </w:r>
      <w:r>
        <w:rPr>
          <w:rFonts w:hint="eastAsia" w:cs="Courier New"/>
        </w:rPr>
        <w:t>　乙方应保证所提供的服务免受第三方提出侵犯其知识产权</w:t>
      </w:r>
      <w:r>
        <w:rPr>
          <w:rFonts w:cs="Times New Roman"/>
        </w:rPr>
        <w:t>(</w:t>
      </w:r>
      <w:r>
        <w:rPr>
          <w:rFonts w:hint="eastAsia" w:cs="Courier New"/>
        </w:rPr>
        <w:t>专利权、商标权、版权等</w:t>
      </w:r>
      <w:r>
        <w:rPr>
          <w:rFonts w:cs="Times New Roman"/>
        </w:rPr>
        <w:t>)</w:t>
      </w:r>
      <w:r>
        <w:rPr>
          <w:rFonts w:hint="eastAsia" w:cs="Courier New"/>
        </w:rPr>
        <w:t>的起诉。因侵害他人知识产权而产生的法律责任</w:t>
      </w:r>
      <w:r>
        <w:rPr>
          <w:rFonts w:hint="eastAsia" w:ascii="宋体" w:hAnsi="宋体" w:cs="宋体"/>
        </w:rPr>
        <w:t>，</w:t>
      </w:r>
      <w:r>
        <w:rPr>
          <w:rFonts w:hint="eastAsia" w:cs="Courier New"/>
        </w:rPr>
        <w:t>全部由供应商承担。</w:t>
      </w:r>
    </w:p>
    <w:p>
      <w:pPr>
        <w:spacing w:line="440" w:lineRule="exact"/>
        <w:ind w:firstLine="420" w:firstLineChars="200"/>
        <w:rPr>
          <w:rFonts w:eastAsia="MingLiU_HKSCS" w:cs="Times New Roman"/>
        </w:rPr>
      </w:pPr>
      <w:r>
        <w:rPr>
          <w:rFonts w:cs="Times New Roman"/>
        </w:rPr>
        <w:t>4.2</w:t>
      </w:r>
      <w:r>
        <w:rPr>
          <w:rFonts w:hint="eastAsia" w:cs="Courier New"/>
        </w:rPr>
        <w:t>　甲方委托乙方开发的产品</w:t>
      </w:r>
      <w:r>
        <w:rPr>
          <w:rFonts w:hint="eastAsia" w:ascii="宋体" w:hAnsi="宋体" w:cs="宋体"/>
        </w:rPr>
        <w:t>，</w:t>
      </w:r>
      <w:r>
        <w:rPr>
          <w:rFonts w:hint="eastAsia" w:cs="Courier New"/>
        </w:rPr>
        <w:t>甲方享有知识产权</w:t>
      </w:r>
      <w:r>
        <w:rPr>
          <w:rFonts w:hint="eastAsia" w:ascii="宋体" w:hAnsi="宋体" w:cs="宋体"/>
        </w:rPr>
        <w:t>，</w:t>
      </w:r>
      <w:r>
        <w:rPr>
          <w:rFonts w:hint="eastAsia" w:cs="Courier New"/>
        </w:rPr>
        <w:t>未经甲方许可不得转让任何第三人。</w:t>
      </w:r>
    </w:p>
    <w:p>
      <w:pPr>
        <w:spacing w:line="440" w:lineRule="exact"/>
        <w:ind w:firstLine="420" w:firstLineChars="200"/>
        <w:rPr>
          <w:rFonts w:eastAsia="MingLiU_HKSCS" w:cs="Times New Roman"/>
        </w:rPr>
      </w:pPr>
      <w:r>
        <w:rPr>
          <w:rFonts w:cs="Times New Roman"/>
        </w:rPr>
        <w:t>5.</w:t>
      </w:r>
      <w:r>
        <w:rPr>
          <w:rFonts w:hint="eastAsia" w:cs="Courier New"/>
        </w:rPr>
        <w:t>保密条款</w:t>
      </w:r>
    </w:p>
    <w:p>
      <w:pPr>
        <w:spacing w:line="440" w:lineRule="exact"/>
        <w:ind w:firstLine="420" w:firstLineChars="200"/>
        <w:rPr>
          <w:rFonts w:eastAsia="MingLiU_HKSCS" w:cs="Times New Roman"/>
        </w:rPr>
      </w:pPr>
      <w:r>
        <w:rPr>
          <w:rFonts w:cs="Times New Roman"/>
        </w:rPr>
        <w:t>5.1</w:t>
      </w:r>
      <w:r>
        <w:rPr>
          <w:rFonts w:hint="eastAsia" w:cs="Courier New"/>
        </w:rPr>
        <w:t>　甲乙双方应对在本合同签订或履行过程中所接触的对方信息</w:t>
      </w:r>
      <w:r>
        <w:rPr>
          <w:rFonts w:hint="eastAsia" w:ascii="宋体" w:hAnsi="宋体" w:cs="宋体"/>
        </w:rPr>
        <w:t>，</w:t>
      </w:r>
      <w:r>
        <w:rPr>
          <w:rFonts w:hint="eastAsia" w:cs="Courier New"/>
        </w:rPr>
        <w:t>包括但不限于知识产权、技术资料、技术诀窍、内部管理及其他相关信息</w:t>
      </w:r>
      <w:r>
        <w:rPr>
          <w:rFonts w:hint="eastAsia" w:ascii="宋体" w:hAnsi="宋体" w:cs="宋体"/>
        </w:rPr>
        <w:t>，</w:t>
      </w:r>
      <w:r>
        <w:rPr>
          <w:rFonts w:hint="eastAsia" w:cs="Courier New"/>
        </w:rPr>
        <w:t>负有保密义务。</w:t>
      </w:r>
    </w:p>
    <w:p>
      <w:pPr>
        <w:spacing w:line="440" w:lineRule="exact"/>
        <w:ind w:firstLine="420" w:firstLineChars="200"/>
        <w:rPr>
          <w:rFonts w:eastAsia="MingLiU_HKSCS" w:cs="Times New Roman"/>
        </w:rPr>
      </w:pPr>
      <w:r>
        <w:rPr>
          <w:rFonts w:cs="Times New Roman"/>
        </w:rPr>
        <w:t>5.2</w:t>
      </w:r>
      <w:r>
        <w:rPr>
          <w:rFonts w:hint="eastAsia" w:cs="Courier New"/>
        </w:rPr>
        <w:t>　乙方在使用甲方为乙方及其工作人员提供的数据、程序、用户名、口令、资料及甲方相关的业务和技术文档</w:t>
      </w:r>
      <w:r>
        <w:rPr>
          <w:rFonts w:hint="eastAsia" w:ascii="宋体" w:hAnsi="宋体" w:cs="宋体"/>
        </w:rPr>
        <w:t>，</w:t>
      </w:r>
      <w:r>
        <w:rPr>
          <w:rFonts w:hint="eastAsia" w:cs="Courier New"/>
        </w:rPr>
        <w:t>包括税收政策、方案设计细节、程序文件、数据结构</w:t>
      </w:r>
      <w:r>
        <w:rPr>
          <w:rFonts w:hint="eastAsia" w:ascii="宋体" w:hAnsi="宋体" w:cs="宋体"/>
        </w:rPr>
        <w:t>，</w:t>
      </w:r>
      <w:r>
        <w:rPr>
          <w:rFonts w:hint="eastAsia" w:cs="Courier New"/>
        </w:rPr>
        <w:t>以及相关业务系统的硬软件、文档、测试和测试产生的数据时</w:t>
      </w:r>
      <w:r>
        <w:rPr>
          <w:rFonts w:hint="eastAsia" w:ascii="宋体" w:hAnsi="宋体" w:cs="宋体"/>
        </w:rPr>
        <w:t>，</w:t>
      </w:r>
      <w:r>
        <w:rPr>
          <w:rFonts w:hint="eastAsia" w:cs="Courier New"/>
        </w:rPr>
        <w:t>应遵循以下规定：</w:t>
      </w:r>
    </w:p>
    <w:p>
      <w:pPr>
        <w:spacing w:line="440" w:lineRule="exact"/>
        <w:ind w:firstLine="420" w:firstLineChars="200"/>
        <w:rPr>
          <w:rFonts w:eastAsia="MingLiU_HKSCS" w:cs="Times New Roman"/>
        </w:rPr>
      </w:pPr>
      <w:r>
        <w:rPr>
          <w:rFonts w:cs="Times New Roman"/>
        </w:rPr>
        <w:t>(1)</w:t>
      </w:r>
      <w:r>
        <w:rPr>
          <w:rFonts w:hint="eastAsia" w:cs="Courier New"/>
        </w:rPr>
        <w:t>应以审慎态度避免泄露、公开或传播甲方的信息；</w:t>
      </w:r>
    </w:p>
    <w:p>
      <w:pPr>
        <w:spacing w:line="440" w:lineRule="exact"/>
        <w:ind w:firstLine="420" w:firstLineChars="200"/>
        <w:rPr>
          <w:rFonts w:eastAsia="MingLiU_HKSCS" w:cs="Times New Roman"/>
        </w:rPr>
      </w:pPr>
      <w:r>
        <w:rPr>
          <w:rFonts w:cs="Times New Roman"/>
        </w:rPr>
        <w:t>(2)</w:t>
      </w:r>
      <w:r>
        <w:rPr>
          <w:rFonts w:hint="eastAsia" w:cs="Courier New"/>
        </w:rPr>
        <w:t>未经甲方书面许可</w:t>
      </w:r>
      <w:r>
        <w:rPr>
          <w:rFonts w:hint="eastAsia" w:ascii="宋体" w:hAnsi="宋体" w:cs="宋体"/>
        </w:rPr>
        <w:t>，</w:t>
      </w:r>
      <w:r>
        <w:rPr>
          <w:rFonts w:hint="eastAsia" w:cs="Courier New"/>
        </w:rPr>
        <w:t>不得对有关信息进行修改、补充、复制；</w:t>
      </w:r>
    </w:p>
    <w:p>
      <w:pPr>
        <w:spacing w:line="440" w:lineRule="exact"/>
        <w:ind w:firstLine="420" w:firstLineChars="200"/>
        <w:rPr>
          <w:rFonts w:eastAsia="MingLiU_HKSCS" w:cs="Times New Roman"/>
        </w:rPr>
      </w:pPr>
      <w:r>
        <w:rPr>
          <w:rFonts w:cs="Times New Roman"/>
        </w:rPr>
        <w:t>(3)</w:t>
      </w:r>
      <w:r>
        <w:rPr>
          <w:rFonts w:hint="eastAsia" w:cs="Courier New"/>
        </w:rPr>
        <w:t>未经甲方书面许可</w:t>
      </w:r>
      <w:r>
        <w:rPr>
          <w:rFonts w:hint="eastAsia" w:ascii="宋体" w:hAnsi="宋体" w:cs="宋体"/>
        </w:rPr>
        <w:t>，</w:t>
      </w:r>
      <w:r>
        <w:rPr>
          <w:rFonts w:hint="eastAsia" w:cs="Courier New"/>
        </w:rPr>
        <w:t>不得将信息以任何方式</w:t>
      </w:r>
      <w:r>
        <w:rPr>
          <w:rFonts w:cs="Times New Roman"/>
        </w:rPr>
        <w:t>(</w:t>
      </w:r>
      <w:r>
        <w:rPr>
          <w:rFonts w:hint="eastAsia" w:cs="Courier New"/>
        </w:rPr>
        <w:t>如</w:t>
      </w:r>
      <w:r>
        <w:rPr>
          <w:rFonts w:cs="Times New Roman"/>
        </w:rPr>
        <w:t>E</w:t>
      </w:r>
      <w:r>
        <w:rPr>
          <w:rFonts w:hint="eastAsia" w:cs="Courier New"/>
        </w:rPr>
        <w:t>－</w:t>
      </w:r>
      <w:r>
        <w:rPr>
          <w:rFonts w:cs="Times New Roman"/>
        </w:rPr>
        <w:t>mail)</w:t>
      </w:r>
      <w:r>
        <w:rPr>
          <w:rFonts w:hint="eastAsia" w:cs="Courier New"/>
        </w:rPr>
        <w:t>携带出甲方场所；</w:t>
      </w:r>
    </w:p>
    <w:p>
      <w:pPr>
        <w:spacing w:line="440" w:lineRule="exact"/>
        <w:ind w:firstLine="420" w:firstLineChars="200"/>
        <w:rPr>
          <w:rFonts w:eastAsia="MingLiU_HKSCS" w:cs="Times New Roman"/>
        </w:rPr>
      </w:pPr>
      <w:r>
        <w:rPr>
          <w:rFonts w:cs="Times New Roman"/>
        </w:rPr>
        <w:t>(4)</w:t>
      </w:r>
      <w:r>
        <w:rPr>
          <w:rFonts w:hint="eastAsia" w:cs="Courier New"/>
        </w:rPr>
        <w:t>未经甲方书面许可</w:t>
      </w:r>
      <w:r>
        <w:rPr>
          <w:rFonts w:hint="eastAsia" w:ascii="宋体" w:hAnsi="宋体" w:cs="宋体"/>
        </w:rPr>
        <w:t>，</w:t>
      </w:r>
      <w:r>
        <w:rPr>
          <w:rFonts w:hint="eastAsia" w:cs="Courier New"/>
        </w:rPr>
        <w:t>不得将信息透露给任何其他人；</w:t>
      </w:r>
    </w:p>
    <w:p>
      <w:pPr>
        <w:spacing w:line="440" w:lineRule="exact"/>
        <w:ind w:firstLine="420" w:firstLineChars="200"/>
        <w:rPr>
          <w:rFonts w:eastAsia="MingLiU_HKSCS" w:cs="Times New Roman"/>
        </w:rPr>
      </w:pPr>
      <w:r>
        <w:rPr>
          <w:rFonts w:cs="Times New Roman"/>
        </w:rPr>
        <w:t>(5)</w:t>
      </w:r>
      <w:r>
        <w:rPr>
          <w:rFonts w:hint="eastAsia" w:cs="Courier New"/>
        </w:rPr>
        <w:t>甲方以书面形式提出的其他保密措施。</w:t>
      </w:r>
    </w:p>
    <w:p>
      <w:pPr>
        <w:spacing w:line="440" w:lineRule="exact"/>
        <w:ind w:firstLine="420" w:firstLineChars="200"/>
        <w:rPr>
          <w:rFonts w:eastAsia="MingLiU_HKSCS" w:cs="Times New Roman"/>
        </w:rPr>
      </w:pPr>
      <w:r>
        <w:rPr>
          <w:rFonts w:cs="Times New Roman"/>
        </w:rPr>
        <w:t>5.3</w:t>
      </w:r>
      <w:r>
        <w:rPr>
          <w:rFonts w:hint="eastAsia" w:cs="Courier New"/>
        </w:rPr>
        <w:t>　保密期限不受合同有效期的限制</w:t>
      </w:r>
      <w:r>
        <w:rPr>
          <w:rFonts w:hint="eastAsia" w:ascii="宋体" w:hAnsi="宋体" w:cs="宋体"/>
        </w:rPr>
        <w:t>，</w:t>
      </w:r>
      <w:r>
        <w:rPr>
          <w:rFonts w:hint="eastAsia" w:cs="Courier New"/>
        </w:rPr>
        <w:t>在合同有效期结束后</w:t>
      </w:r>
      <w:r>
        <w:rPr>
          <w:rFonts w:hint="eastAsia" w:ascii="宋体" w:hAnsi="宋体" w:cs="宋体"/>
        </w:rPr>
        <w:t>，</w:t>
      </w:r>
      <w:r>
        <w:rPr>
          <w:rFonts w:hint="eastAsia" w:cs="Courier New"/>
        </w:rPr>
        <w:t>信息接受方仍应承担保密义务</w:t>
      </w:r>
      <w:r>
        <w:rPr>
          <w:rFonts w:hint="eastAsia" w:ascii="宋体" w:hAnsi="宋体" w:cs="宋体"/>
        </w:rPr>
        <w:t>，</w:t>
      </w:r>
      <w:r>
        <w:rPr>
          <w:rFonts w:hint="eastAsia" w:cs="Courier New"/>
        </w:rPr>
        <w:t>直至该等信息成为公开信息。</w:t>
      </w:r>
    </w:p>
    <w:p>
      <w:pPr>
        <w:spacing w:line="440" w:lineRule="exact"/>
        <w:ind w:firstLine="420" w:firstLineChars="200"/>
        <w:rPr>
          <w:rFonts w:eastAsia="MingLiU_HKSCS" w:cs="Times New Roman"/>
        </w:rPr>
      </w:pPr>
      <w:r>
        <w:rPr>
          <w:rFonts w:cs="Times New Roman"/>
        </w:rPr>
        <w:t>5.4</w:t>
      </w:r>
      <w:r>
        <w:rPr>
          <w:rFonts w:hint="eastAsia" w:cs="Courier New"/>
        </w:rPr>
        <w:t>　甲乙双方如出现泄密行为</w:t>
      </w:r>
      <w:r>
        <w:rPr>
          <w:rFonts w:hint="eastAsia" w:ascii="宋体" w:hAnsi="宋体" w:cs="宋体"/>
        </w:rPr>
        <w:t>，</w:t>
      </w:r>
      <w:r>
        <w:rPr>
          <w:rFonts w:hint="eastAsia" w:cs="Courier New"/>
        </w:rPr>
        <w:t>泄密方应承担相关的法律责任</w:t>
      </w:r>
      <w:r>
        <w:rPr>
          <w:rFonts w:hint="eastAsia" w:ascii="宋体" w:hAnsi="宋体" w:cs="宋体"/>
        </w:rPr>
        <w:t>，</w:t>
      </w:r>
      <w:r>
        <w:rPr>
          <w:rFonts w:hint="eastAsia" w:cs="Courier New"/>
        </w:rPr>
        <w:t>包括但是不限于对由此给对方造成的经济损失进行赔偿。</w:t>
      </w:r>
    </w:p>
    <w:p>
      <w:pPr>
        <w:spacing w:line="440" w:lineRule="exact"/>
        <w:ind w:firstLine="420" w:firstLineChars="200"/>
        <w:rPr>
          <w:rFonts w:eastAsia="MingLiU_HKSCS" w:cs="Times New Roman"/>
        </w:rPr>
      </w:pPr>
      <w:r>
        <w:rPr>
          <w:rFonts w:cs="Times New Roman"/>
        </w:rPr>
        <w:t>6.</w:t>
      </w:r>
      <w:r>
        <w:rPr>
          <w:rFonts w:hint="eastAsia" w:cs="Courier New"/>
        </w:rPr>
        <w:t>服务质量保证</w:t>
      </w:r>
    </w:p>
    <w:p>
      <w:pPr>
        <w:spacing w:line="440" w:lineRule="exact"/>
        <w:ind w:firstLine="420" w:firstLineChars="200"/>
        <w:rPr>
          <w:rFonts w:eastAsia="MingLiU_HKSCS" w:cs="Times New Roman"/>
        </w:rPr>
      </w:pPr>
      <w:r>
        <w:rPr>
          <w:rFonts w:cs="Times New Roman"/>
        </w:rPr>
        <w:t>6.1</w:t>
      </w:r>
      <w:r>
        <w:rPr>
          <w:rFonts w:hint="eastAsia" w:cs="Courier New"/>
        </w:rPr>
        <w:t>　乙方应保证所提供的服务</w:t>
      </w:r>
      <w:r>
        <w:rPr>
          <w:rFonts w:hint="eastAsia" w:ascii="宋体" w:hAnsi="宋体" w:cs="宋体"/>
        </w:rPr>
        <w:t>，</w:t>
      </w:r>
      <w:r>
        <w:rPr>
          <w:rFonts w:hint="eastAsia" w:cs="Courier New"/>
        </w:rPr>
        <w:t>符合合同规定的技术要求。如不符时</w:t>
      </w:r>
      <w:r>
        <w:rPr>
          <w:rFonts w:hint="eastAsia" w:ascii="宋体" w:hAnsi="宋体" w:cs="宋体"/>
        </w:rPr>
        <w:t>，</w:t>
      </w:r>
      <w:r>
        <w:rPr>
          <w:rFonts w:hint="eastAsia" w:cs="Courier New"/>
        </w:rPr>
        <w:t>乙方应负全责并尽快处理解决</w:t>
      </w:r>
      <w:r>
        <w:rPr>
          <w:rFonts w:hint="eastAsia" w:ascii="宋体" w:hAnsi="宋体" w:cs="宋体"/>
        </w:rPr>
        <w:t>，</w:t>
      </w:r>
      <w:r>
        <w:rPr>
          <w:rFonts w:hint="eastAsia" w:cs="Courier New"/>
        </w:rPr>
        <w:t>由此造成的损失和相关费用由乙方负责</w:t>
      </w:r>
      <w:r>
        <w:rPr>
          <w:rFonts w:hint="eastAsia" w:ascii="宋体" w:hAnsi="宋体" w:cs="宋体"/>
        </w:rPr>
        <w:t>，</w:t>
      </w:r>
      <w:r>
        <w:rPr>
          <w:rFonts w:hint="eastAsia" w:cs="Courier New"/>
        </w:rPr>
        <w:t>甲方保留终止合同及索赔的权利。</w:t>
      </w:r>
    </w:p>
    <w:p>
      <w:pPr>
        <w:spacing w:line="440" w:lineRule="exact"/>
        <w:ind w:firstLine="420" w:firstLineChars="200"/>
        <w:rPr>
          <w:rFonts w:eastAsia="MingLiU_HKSCS" w:cs="Times New Roman"/>
        </w:rPr>
      </w:pPr>
      <w:r>
        <w:rPr>
          <w:rFonts w:cs="Times New Roman"/>
        </w:rPr>
        <w:t>6.2</w:t>
      </w:r>
      <w:r>
        <w:rPr>
          <w:rFonts w:hint="eastAsia" w:cs="Courier New"/>
        </w:rPr>
        <w:t>　乙方应保证通过执行合同中全部方案后</w:t>
      </w:r>
      <w:r>
        <w:rPr>
          <w:rFonts w:hint="eastAsia" w:ascii="宋体" w:hAnsi="宋体" w:cs="宋体"/>
        </w:rPr>
        <w:t>，</w:t>
      </w:r>
      <w:r>
        <w:rPr>
          <w:rFonts w:hint="eastAsia" w:cs="Courier New"/>
        </w:rPr>
        <w:t>可以取得本合同规定的结果</w:t>
      </w:r>
      <w:r>
        <w:rPr>
          <w:rFonts w:hint="eastAsia" w:ascii="宋体" w:hAnsi="宋体" w:cs="宋体"/>
        </w:rPr>
        <w:t>，</w:t>
      </w:r>
      <w:r>
        <w:rPr>
          <w:rFonts w:hint="eastAsia" w:cs="Courier New"/>
        </w:rPr>
        <w:t>达到本合同规定的预期目标。对任何情况下出现问题的</w:t>
      </w:r>
      <w:r>
        <w:rPr>
          <w:rFonts w:hint="eastAsia" w:ascii="宋体" w:hAnsi="宋体" w:cs="宋体"/>
        </w:rPr>
        <w:t>，</w:t>
      </w:r>
      <w:r>
        <w:rPr>
          <w:rFonts w:hint="eastAsia" w:cs="Courier New"/>
        </w:rPr>
        <w:t>应尽快提出解决方案。</w:t>
      </w:r>
    </w:p>
    <w:p>
      <w:pPr>
        <w:spacing w:line="440" w:lineRule="exact"/>
        <w:ind w:firstLine="420" w:firstLineChars="200"/>
        <w:rPr>
          <w:rFonts w:eastAsia="MingLiU_HKSCS" w:cs="Times New Roman"/>
        </w:rPr>
      </w:pPr>
      <w:r>
        <w:rPr>
          <w:rFonts w:cs="Times New Roman"/>
        </w:rPr>
        <w:t>6.3</w:t>
      </w:r>
      <w:r>
        <w:rPr>
          <w:rFonts w:hint="eastAsia" w:cs="Courier New"/>
        </w:rPr>
        <w:t>　如果乙方提供的服务和解决方案不符合甲方要求</w:t>
      </w:r>
      <w:r>
        <w:rPr>
          <w:rFonts w:hint="eastAsia" w:ascii="宋体" w:hAnsi="宋体" w:cs="宋体"/>
        </w:rPr>
        <w:t>，</w:t>
      </w:r>
      <w:r>
        <w:rPr>
          <w:rFonts w:hint="eastAsia" w:cs="Courier New"/>
        </w:rPr>
        <w:t>或在规定的时间内没有弥补缺陷</w:t>
      </w:r>
      <w:r>
        <w:rPr>
          <w:rFonts w:hint="eastAsia" w:ascii="宋体" w:hAnsi="宋体" w:cs="宋体"/>
        </w:rPr>
        <w:t>，</w:t>
      </w:r>
      <w:r>
        <w:rPr>
          <w:rFonts w:hint="eastAsia" w:cs="Courier New"/>
        </w:rPr>
        <w:t>甲方有权采取一切必要的补救措施</w:t>
      </w:r>
      <w:r>
        <w:rPr>
          <w:rFonts w:hint="eastAsia" w:ascii="宋体" w:hAnsi="宋体" w:cs="宋体"/>
        </w:rPr>
        <w:t>，</w:t>
      </w:r>
      <w:r>
        <w:rPr>
          <w:rFonts w:hint="eastAsia" w:cs="Courier New"/>
        </w:rPr>
        <w:t>由此产生的费用全部由乙方负责。</w:t>
      </w:r>
    </w:p>
    <w:p>
      <w:pPr>
        <w:spacing w:line="440" w:lineRule="exact"/>
        <w:ind w:firstLine="420" w:firstLineChars="200"/>
        <w:rPr>
          <w:rFonts w:eastAsia="MingLiU_HKSCS" w:cs="Times New Roman"/>
        </w:rPr>
      </w:pPr>
      <w:r>
        <w:rPr>
          <w:rFonts w:cs="Times New Roman"/>
        </w:rPr>
        <w:t>7.</w:t>
      </w:r>
      <w:r>
        <w:rPr>
          <w:rFonts w:hint="eastAsia" w:cs="Courier New"/>
        </w:rPr>
        <w:t>履约保证金</w:t>
      </w:r>
    </w:p>
    <w:p>
      <w:pPr>
        <w:spacing w:line="440" w:lineRule="exact"/>
        <w:ind w:firstLine="420" w:firstLineChars="200"/>
        <w:rPr>
          <w:rFonts w:cs="Courier New"/>
        </w:rPr>
      </w:pPr>
      <w:r>
        <w:rPr>
          <w:rFonts w:cs="Times New Roman"/>
        </w:rPr>
        <w:t>7.1</w:t>
      </w:r>
      <w:r>
        <w:rPr>
          <w:rFonts w:hint="eastAsia" w:cs="Courier New"/>
        </w:rPr>
        <w:t>　乙方应在签署合同前</w:t>
      </w:r>
      <w:r>
        <w:rPr>
          <w:rFonts w:hint="eastAsia" w:ascii="宋体" w:hAnsi="宋体" w:cs="宋体"/>
        </w:rPr>
        <w:t>，</w:t>
      </w:r>
      <w:r>
        <w:rPr>
          <w:rFonts w:hint="eastAsia" w:cs="Courier New"/>
        </w:rPr>
        <w:t>以</w:t>
      </w:r>
      <w:r>
        <w:rPr>
          <w:rFonts w:hint="eastAsia" w:ascii="宋体" w:hAnsi="宋体" w:cs="Times New Roman"/>
        </w:rPr>
        <w:t>支票、汇票、本票或者金融机构、担保机构出具的保函等非现金形式</w:t>
      </w:r>
      <w:r>
        <w:rPr>
          <w:rFonts w:hint="eastAsia" w:cs="Courier New"/>
        </w:rPr>
        <w:t>向甲方提供。</w:t>
      </w:r>
    </w:p>
    <w:p>
      <w:pPr>
        <w:spacing w:line="440" w:lineRule="exact"/>
        <w:ind w:firstLine="420" w:firstLineChars="200"/>
        <w:rPr>
          <w:rFonts w:eastAsia="MingLiU_HKSCS" w:cs="Times New Roman"/>
        </w:rPr>
      </w:pPr>
      <w:r>
        <w:rPr>
          <w:rFonts w:cs="Times New Roman"/>
        </w:rPr>
        <w:t>7.2</w:t>
      </w:r>
      <w:r>
        <w:rPr>
          <w:rFonts w:hint="eastAsia" w:cs="Courier New"/>
        </w:rPr>
        <w:t>　履约保证金具体金额及返还要求见合同条款前附表。</w:t>
      </w:r>
    </w:p>
    <w:p>
      <w:pPr>
        <w:spacing w:line="440" w:lineRule="exact"/>
        <w:ind w:firstLine="420" w:firstLineChars="200"/>
        <w:rPr>
          <w:rFonts w:eastAsia="MingLiU_HKSCS" w:cs="Times New Roman"/>
        </w:rPr>
      </w:pPr>
      <w:r>
        <w:rPr>
          <w:rFonts w:cs="Times New Roman"/>
        </w:rPr>
        <w:t>7.3</w:t>
      </w:r>
      <w:r>
        <w:rPr>
          <w:rFonts w:hint="eastAsia" w:cs="Courier New"/>
        </w:rPr>
        <w:t>　如乙方未能履行合同规定的义务</w:t>
      </w:r>
      <w:r>
        <w:rPr>
          <w:rFonts w:hint="eastAsia" w:ascii="宋体" w:hAnsi="宋体" w:cs="宋体"/>
        </w:rPr>
        <w:t>，</w:t>
      </w:r>
      <w:r>
        <w:rPr>
          <w:rFonts w:hint="eastAsia" w:cs="Courier New"/>
        </w:rPr>
        <w:t>甲方有权按照本合同的约定从履约保证金中进行相应扣除。乙方应在甲方扣除履约保证金后</w:t>
      </w:r>
      <w:r>
        <w:rPr>
          <w:rFonts w:cs="Times New Roman"/>
        </w:rPr>
        <w:t>15</w:t>
      </w:r>
      <w:r>
        <w:rPr>
          <w:rFonts w:hint="eastAsia" w:cs="Courier New"/>
        </w:rPr>
        <w:t>天内</w:t>
      </w:r>
      <w:r>
        <w:rPr>
          <w:rFonts w:hint="eastAsia" w:ascii="宋体" w:hAnsi="宋体" w:cs="宋体"/>
        </w:rPr>
        <w:t>，</w:t>
      </w:r>
      <w:r>
        <w:rPr>
          <w:rFonts w:hint="eastAsia" w:cs="Courier New"/>
        </w:rPr>
        <w:t>及时补充扣除部分金额。</w:t>
      </w:r>
    </w:p>
    <w:p>
      <w:pPr>
        <w:spacing w:line="440" w:lineRule="exact"/>
        <w:ind w:firstLine="420" w:firstLineChars="200"/>
        <w:rPr>
          <w:rFonts w:eastAsia="MingLiU_HKSCS" w:cs="Times New Roman"/>
        </w:rPr>
      </w:pPr>
      <w:r>
        <w:rPr>
          <w:rFonts w:cs="Times New Roman"/>
        </w:rPr>
        <w:t>7.4</w:t>
      </w:r>
      <w:r>
        <w:rPr>
          <w:rFonts w:hint="eastAsia" w:cs="Courier New"/>
        </w:rPr>
        <w:t>　乙方不履行合同</w:t>
      </w:r>
      <w:r>
        <w:rPr>
          <w:rFonts w:hint="eastAsia" w:ascii="宋体" w:hAnsi="宋体" w:cs="宋体"/>
        </w:rPr>
        <w:t>，</w:t>
      </w:r>
      <w:r>
        <w:rPr>
          <w:rFonts w:hint="eastAsia" w:cs="Courier New"/>
        </w:rPr>
        <w:t>或者履行合同义务不符合约定使得合同目的不能实现</w:t>
      </w:r>
      <w:r>
        <w:rPr>
          <w:rFonts w:hint="eastAsia" w:ascii="宋体" w:hAnsi="宋体" w:cs="宋体"/>
        </w:rPr>
        <w:t>，</w:t>
      </w:r>
      <w:r>
        <w:rPr>
          <w:rFonts w:hint="eastAsia" w:cs="Courier New"/>
        </w:rPr>
        <w:t>履约保证金不予退还</w:t>
      </w:r>
      <w:r>
        <w:rPr>
          <w:rFonts w:hint="eastAsia" w:ascii="宋体" w:hAnsi="宋体" w:cs="宋体"/>
        </w:rPr>
        <w:t>，</w:t>
      </w:r>
      <w:r>
        <w:rPr>
          <w:rFonts w:hint="eastAsia" w:cs="Courier New"/>
        </w:rPr>
        <w:t>给甲方造成的损失超过履约保证金数额的</w:t>
      </w:r>
      <w:r>
        <w:rPr>
          <w:rFonts w:hint="eastAsia" w:ascii="宋体" w:hAnsi="宋体" w:cs="宋体"/>
        </w:rPr>
        <w:t>，</w:t>
      </w:r>
      <w:r>
        <w:rPr>
          <w:rFonts w:hint="eastAsia" w:cs="Courier New"/>
        </w:rPr>
        <w:t>还应当对超过部分予以赔偿。</w:t>
      </w:r>
    </w:p>
    <w:p>
      <w:pPr>
        <w:spacing w:line="440" w:lineRule="exact"/>
        <w:ind w:firstLine="420" w:firstLineChars="200"/>
        <w:rPr>
          <w:rFonts w:eastAsia="MingLiU_HKSCS" w:cs="Times New Roman"/>
        </w:rPr>
      </w:pPr>
      <w:r>
        <w:rPr>
          <w:rFonts w:cs="Times New Roman"/>
        </w:rPr>
        <w:t>8.</w:t>
      </w:r>
      <w:r>
        <w:rPr>
          <w:rFonts w:hint="eastAsia" w:cs="Courier New"/>
        </w:rPr>
        <w:t>服务时间、地点与验收</w:t>
      </w:r>
    </w:p>
    <w:p>
      <w:pPr>
        <w:spacing w:line="440" w:lineRule="exact"/>
        <w:ind w:firstLine="420" w:firstLineChars="200"/>
        <w:rPr>
          <w:rFonts w:eastAsia="MingLiU_HKSCS" w:cs="Times New Roman"/>
        </w:rPr>
      </w:pPr>
      <w:r>
        <w:rPr>
          <w:rFonts w:cs="Times New Roman"/>
        </w:rPr>
        <w:t>8.1</w:t>
      </w:r>
      <w:r>
        <w:rPr>
          <w:rFonts w:hint="eastAsia" w:cs="Courier New"/>
        </w:rPr>
        <w:t>　服务地点：合同条款前附表指定地点。</w:t>
      </w:r>
    </w:p>
    <w:p>
      <w:pPr>
        <w:spacing w:line="440" w:lineRule="exact"/>
        <w:ind w:firstLine="420" w:firstLineChars="200"/>
        <w:rPr>
          <w:rFonts w:eastAsia="MingLiU_HKSCS" w:cs="Times New Roman"/>
        </w:rPr>
      </w:pPr>
      <w:r>
        <w:rPr>
          <w:rFonts w:cs="Times New Roman"/>
        </w:rPr>
        <w:t>8.2</w:t>
      </w:r>
      <w:r>
        <w:rPr>
          <w:rFonts w:hint="eastAsia" w:cs="Courier New"/>
        </w:rPr>
        <w:t>　服务时间：合同条款前附表指定时间。</w:t>
      </w:r>
    </w:p>
    <w:p>
      <w:pPr>
        <w:spacing w:line="440" w:lineRule="exact"/>
        <w:ind w:firstLine="420" w:firstLineChars="200"/>
        <w:rPr>
          <w:rFonts w:eastAsia="MingLiU_HKSCS" w:cs="Times New Roman"/>
        </w:rPr>
      </w:pPr>
      <w:r>
        <w:rPr>
          <w:rFonts w:cs="Times New Roman"/>
        </w:rPr>
        <w:t>8.3</w:t>
      </w:r>
      <w:r>
        <w:rPr>
          <w:rFonts w:hint="eastAsia" w:cs="Courier New"/>
        </w:rPr>
        <w:t>　甲方应在乙方完成相关服务工作后及时对服务质量、技术指标、服务成果进行验收。</w:t>
      </w:r>
    </w:p>
    <w:p>
      <w:pPr>
        <w:spacing w:line="440" w:lineRule="exact"/>
        <w:ind w:firstLine="420" w:firstLineChars="200"/>
        <w:rPr>
          <w:rFonts w:eastAsia="MingLiU_HKSCS" w:cs="Times New Roman"/>
        </w:rPr>
      </w:pPr>
      <w:r>
        <w:rPr>
          <w:rFonts w:cs="Times New Roman"/>
        </w:rPr>
        <w:t>9.</w:t>
      </w:r>
      <w:r>
        <w:rPr>
          <w:rFonts w:hint="eastAsia" w:cs="Courier New"/>
        </w:rPr>
        <w:t>违约责任</w:t>
      </w:r>
    </w:p>
    <w:p>
      <w:pPr>
        <w:spacing w:line="440" w:lineRule="exact"/>
        <w:ind w:firstLine="420" w:firstLineChars="200"/>
        <w:rPr>
          <w:rFonts w:eastAsia="MingLiU_HKSCS" w:cs="Times New Roman"/>
        </w:rPr>
      </w:pPr>
      <w:r>
        <w:rPr>
          <w:rFonts w:cs="Times New Roman"/>
        </w:rPr>
        <w:t>9.1</w:t>
      </w:r>
      <w:r>
        <w:rPr>
          <w:rFonts w:hint="eastAsia" w:cs="Courier New"/>
        </w:rPr>
        <w:t>　服务缺陷的补救措施和索赔</w:t>
      </w:r>
    </w:p>
    <w:p>
      <w:pPr>
        <w:spacing w:line="440" w:lineRule="exact"/>
        <w:ind w:firstLine="420" w:firstLineChars="200"/>
        <w:rPr>
          <w:rFonts w:eastAsia="MingLiU_HKSCS" w:cs="Times New Roman"/>
        </w:rPr>
      </w:pPr>
      <w:r>
        <w:rPr>
          <w:rFonts w:cs="Times New Roman"/>
        </w:rPr>
        <w:t>(1)</w:t>
      </w:r>
      <w:r>
        <w:rPr>
          <w:rFonts w:hint="eastAsia" w:cs="Courier New"/>
        </w:rPr>
        <w:t>如果乙方提供的服务不符合本合同约定以及磋商文件、响应文件关于服务的要求和承诺</w:t>
      </w:r>
      <w:r>
        <w:rPr>
          <w:rFonts w:hint="eastAsia" w:ascii="宋体" w:hAnsi="宋体" w:cs="宋体"/>
        </w:rPr>
        <w:t>，</w:t>
      </w:r>
      <w:r>
        <w:rPr>
          <w:rFonts w:hint="eastAsia" w:cs="Courier New"/>
        </w:rPr>
        <w:t>乙方应按照甲方同意的下列一种或几种方式结合起来解决索赔事宜：</w:t>
      </w:r>
    </w:p>
    <w:p>
      <w:pPr>
        <w:spacing w:line="440" w:lineRule="exact"/>
        <w:ind w:firstLine="420" w:firstLineChars="200"/>
        <w:rPr>
          <w:rFonts w:eastAsia="MingLiU_HKSCS" w:cs="Times New Roman"/>
        </w:rPr>
      </w:pPr>
      <w:r>
        <w:rPr>
          <w:rFonts w:hint="eastAsia" w:ascii="宋体" w:hAnsi="宋体" w:cs="Courier New"/>
        </w:rPr>
        <w:t>①</w:t>
      </w:r>
      <w:r>
        <w:rPr>
          <w:rFonts w:hint="eastAsia" w:cs="Courier New"/>
        </w:rPr>
        <w:t>乙方同意将服务款项目退还给甲方</w:t>
      </w:r>
      <w:r>
        <w:rPr>
          <w:rFonts w:hint="eastAsia" w:ascii="宋体" w:hAnsi="宋体" w:cs="宋体"/>
        </w:rPr>
        <w:t>，</w:t>
      </w:r>
      <w:r>
        <w:rPr>
          <w:rFonts w:hint="eastAsia" w:cs="Courier New"/>
        </w:rPr>
        <w:t>由此发生的一切费用和损失由乙方承担。如甲方以适当的条件和方法购买与未履约标的相类似的服务</w:t>
      </w:r>
      <w:r>
        <w:rPr>
          <w:rFonts w:hint="eastAsia" w:ascii="宋体" w:hAnsi="宋体" w:cs="宋体"/>
        </w:rPr>
        <w:t>，</w:t>
      </w:r>
      <w:r>
        <w:rPr>
          <w:rFonts w:hint="eastAsia" w:cs="Courier New"/>
        </w:rPr>
        <w:t>乙方应负担新购买类似服务所超出的费用。</w:t>
      </w:r>
    </w:p>
    <w:p>
      <w:pPr>
        <w:spacing w:line="440" w:lineRule="exact"/>
        <w:ind w:firstLine="420" w:firstLineChars="200"/>
        <w:rPr>
          <w:rFonts w:eastAsia="MingLiU_HKSCS" w:cs="Times New Roman"/>
        </w:rPr>
      </w:pPr>
      <w:r>
        <w:rPr>
          <w:rFonts w:hint="eastAsia" w:ascii="宋体" w:hAnsi="宋体" w:cs="Courier New"/>
        </w:rPr>
        <w:t>②</w:t>
      </w:r>
      <w:r>
        <w:rPr>
          <w:rFonts w:hint="eastAsia" w:cs="Courier New"/>
        </w:rPr>
        <w:t>根据服务的质量状况以及甲方所遭受的损失</w:t>
      </w:r>
      <w:r>
        <w:rPr>
          <w:rFonts w:hint="eastAsia" w:ascii="宋体" w:hAnsi="宋体" w:cs="宋体"/>
        </w:rPr>
        <w:t>，</w:t>
      </w:r>
      <w:r>
        <w:rPr>
          <w:rFonts w:hint="eastAsia" w:cs="Courier New"/>
        </w:rPr>
        <w:t>经过甲乙双方商定降低服务的价格。</w:t>
      </w:r>
    </w:p>
    <w:p>
      <w:pPr>
        <w:spacing w:line="440" w:lineRule="exact"/>
        <w:ind w:firstLine="420" w:firstLineChars="200"/>
        <w:rPr>
          <w:rFonts w:eastAsia="MingLiU_HKSCS" w:cs="Times New Roman"/>
        </w:rPr>
      </w:pPr>
      <w:r>
        <w:rPr>
          <w:rFonts w:cs="Times New Roman"/>
        </w:rPr>
        <w:t>(2)</w:t>
      </w:r>
      <w:r>
        <w:rPr>
          <w:rFonts w:hint="eastAsia" w:cs="Courier New"/>
        </w:rPr>
        <w:t>如果在甲方发出索赔通知后</w:t>
      </w:r>
      <w:r>
        <w:rPr>
          <w:rFonts w:cs="Times New Roman"/>
        </w:rPr>
        <w:t>10</w:t>
      </w:r>
      <w:r>
        <w:rPr>
          <w:rFonts w:hint="eastAsia" w:cs="Courier New"/>
        </w:rPr>
        <w:t>日内乙方未作答复</w:t>
      </w:r>
      <w:r>
        <w:rPr>
          <w:rFonts w:hint="eastAsia" w:ascii="宋体" w:hAnsi="宋体" w:cs="宋体"/>
        </w:rPr>
        <w:t>，</w:t>
      </w:r>
      <w:r>
        <w:rPr>
          <w:rFonts w:hint="eastAsia" w:cs="Courier New"/>
        </w:rPr>
        <w:t>上述索赔应视为已被乙方接受。如果乙方未能在甲方发出索赔通知后</w:t>
      </w:r>
      <w:r>
        <w:rPr>
          <w:rFonts w:cs="Times New Roman"/>
        </w:rPr>
        <w:t>10</w:t>
      </w:r>
      <w:r>
        <w:rPr>
          <w:rFonts w:hint="eastAsia" w:cs="Courier New"/>
        </w:rPr>
        <w:t>日内或甲方同意延长的期限内</w:t>
      </w:r>
      <w:r>
        <w:rPr>
          <w:rFonts w:hint="eastAsia" w:ascii="宋体" w:hAnsi="宋体" w:cs="宋体"/>
        </w:rPr>
        <w:t>，</w:t>
      </w:r>
      <w:r>
        <w:rPr>
          <w:rFonts w:hint="eastAsia" w:cs="Courier New"/>
        </w:rPr>
        <w:t>按照上述规定的任何一种方法采取补救措施</w:t>
      </w:r>
      <w:r>
        <w:rPr>
          <w:rFonts w:hint="eastAsia" w:ascii="宋体" w:hAnsi="宋体" w:cs="宋体"/>
        </w:rPr>
        <w:t>，</w:t>
      </w:r>
      <w:r>
        <w:rPr>
          <w:rFonts w:hint="eastAsia" w:cs="Courier New"/>
        </w:rPr>
        <w:t>甲方有权从应付服务款中扣除索赔金额或者</w:t>
      </w:r>
      <w:r>
        <w:rPr>
          <w:rFonts w:hint="eastAsia" w:cs="Times New Roman"/>
        </w:rPr>
        <w:t>不退还</w:t>
      </w:r>
      <w:r>
        <w:rPr>
          <w:rFonts w:hint="eastAsia" w:cs="Courier New"/>
        </w:rPr>
        <w:t>履约保证金</w:t>
      </w:r>
      <w:r>
        <w:rPr>
          <w:rFonts w:hint="eastAsia" w:ascii="宋体" w:hAnsi="宋体" w:cs="宋体"/>
        </w:rPr>
        <w:t>，</w:t>
      </w:r>
      <w:r>
        <w:rPr>
          <w:rFonts w:hint="eastAsia" w:cs="Courier New"/>
        </w:rPr>
        <w:t>如不足以弥补甲方损失的</w:t>
      </w:r>
      <w:r>
        <w:rPr>
          <w:rFonts w:hint="eastAsia" w:ascii="宋体" w:hAnsi="宋体" w:cs="宋体"/>
        </w:rPr>
        <w:t>，</w:t>
      </w:r>
      <w:r>
        <w:rPr>
          <w:rFonts w:hint="eastAsia" w:cs="Courier New"/>
        </w:rPr>
        <w:t>甲方有权进一步要求乙方赔偿。</w:t>
      </w:r>
    </w:p>
    <w:p>
      <w:pPr>
        <w:spacing w:line="440" w:lineRule="exact"/>
        <w:ind w:firstLine="420" w:firstLineChars="200"/>
        <w:rPr>
          <w:rFonts w:eastAsia="MingLiU_HKSCS" w:cs="Times New Roman"/>
        </w:rPr>
      </w:pPr>
      <w:r>
        <w:rPr>
          <w:rFonts w:cs="Times New Roman"/>
        </w:rPr>
        <w:t>9.2</w:t>
      </w:r>
      <w:r>
        <w:rPr>
          <w:rFonts w:hint="eastAsia" w:cs="Courier New"/>
        </w:rPr>
        <w:t>　迟延履约的违约责任</w:t>
      </w:r>
    </w:p>
    <w:p>
      <w:pPr>
        <w:spacing w:line="440" w:lineRule="exact"/>
        <w:ind w:firstLine="420" w:firstLineChars="200"/>
        <w:rPr>
          <w:rFonts w:eastAsia="MingLiU_HKSCS" w:cs="Times New Roman"/>
        </w:rPr>
      </w:pPr>
      <w:r>
        <w:rPr>
          <w:rFonts w:cs="Times New Roman"/>
        </w:rPr>
        <w:t>(1)</w:t>
      </w:r>
      <w:r>
        <w:rPr>
          <w:rFonts w:hint="eastAsia" w:cs="Courier New"/>
        </w:rPr>
        <w:t>乙方应按照本合同规定的时间、地点提供服务。</w:t>
      </w:r>
    </w:p>
    <w:p>
      <w:pPr>
        <w:spacing w:line="440" w:lineRule="exact"/>
        <w:ind w:firstLine="420" w:firstLineChars="200"/>
        <w:rPr>
          <w:rFonts w:eastAsia="MingLiU_HKSCS" w:cs="Times New Roman"/>
        </w:rPr>
      </w:pPr>
      <w:r>
        <w:rPr>
          <w:rFonts w:cs="Times New Roman"/>
        </w:rPr>
        <w:t>(2)</w:t>
      </w:r>
      <w:r>
        <w:rPr>
          <w:rFonts w:hint="eastAsia" w:cs="Courier New"/>
        </w:rPr>
        <w:t>在履行合同过程中</w:t>
      </w:r>
      <w:r>
        <w:rPr>
          <w:rFonts w:hint="eastAsia" w:ascii="宋体" w:hAnsi="宋体" w:cs="宋体"/>
        </w:rPr>
        <w:t>，</w:t>
      </w:r>
      <w:r>
        <w:rPr>
          <w:rFonts w:hint="eastAsia" w:cs="Courier New"/>
        </w:rPr>
        <w:t>如果乙方遇到可能妨碍按时提供服务的情形时</w:t>
      </w:r>
      <w:r>
        <w:rPr>
          <w:rFonts w:hint="eastAsia" w:ascii="宋体" w:hAnsi="宋体" w:cs="宋体"/>
        </w:rPr>
        <w:t>，</w:t>
      </w:r>
      <w:r>
        <w:rPr>
          <w:rFonts w:hint="eastAsia" w:cs="Courier New"/>
        </w:rPr>
        <w:t>应及时以书面形式将迟延的事实、可能迟延的期限和理由通知甲方。甲方在收到乙方通知后</w:t>
      </w:r>
      <w:r>
        <w:rPr>
          <w:rFonts w:hint="eastAsia" w:ascii="宋体" w:hAnsi="宋体" w:cs="宋体"/>
        </w:rPr>
        <w:t>，</w:t>
      </w:r>
      <w:r>
        <w:rPr>
          <w:rFonts w:hint="eastAsia" w:cs="Courier New"/>
        </w:rPr>
        <w:t>应尽快对情况进行评价</w:t>
      </w:r>
      <w:r>
        <w:rPr>
          <w:rFonts w:hint="eastAsia" w:ascii="宋体" w:hAnsi="宋体" w:cs="宋体"/>
        </w:rPr>
        <w:t>，</w:t>
      </w:r>
      <w:r>
        <w:rPr>
          <w:rFonts w:hint="eastAsia" w:cs="Courier New"/>
        </w:rPr>
        <w:t>并确定是否同意延期提供服务。</w:t>
      </w:r>
    </w:p>
    <w:p>
      <w:pPr>
        <w:spacing w:line="440" w:lineRule="exact"/>
        <w:ind w:firstLine="420" w:firstLineChars="200"/>
        <w:rPr>
          <w:rFonts w:eastAsia="MingLiU_HKSCS" w:cs="Times New Roman"/>
        </w:rPr>
      </w:pPr>
      <w:r>
        <w:rPr>
          <w:rFonts w:cs="Times New Roman"/>
        </w:rPr>
        <w:t>(3)</w:t>
      </w:r>
      <w:r>
        <w:rPr>
          <w:rFonts w:hint="eastAsia" w:cs="Courier New"/>
        </w:rPr>
        <w:t>除甲乙双方另有约定外</w:t>
      </w:r>
      <w:r>
        <w:rPr>
          <w:rFonts w:hint="eastAsia" w:ascii="宋体" w:hAnsi="宋体" w:cs="宋体"/>
        </w:rPr>
        <w:t>，</w:t>
      </w:r>
      <w:r>
        <w:rPr>
          <w:rFonts w:hint="eastAsia" w:cs="Courier New"/>
        </w:rPr>
        <w:t>如果乙方没有按照合同规定的时间提供服务</w:t>
      </w:r>
      <w:r>
        <w:rPr>
          <w:rFonts w:hint="eastAsia" w:ascii="宋体" w:hAnsi="宋体" w:cs="宋体"/>
        </w:rPr>
        <w:t>，</w:t>
      </w:r>
      <w:r>
        <w:rPr>
          <w:rFonts w:hint="eastAsia" w:cs="Courier New"/>
        </w:rPr>
        <w:t>且没有在甲方同意的延长的期限内进行补救时</w:t>
      </w:r>
      <w:r>
        <w:rPr>
          <w:rFonts w:hint="eastAsia" w:ascii="宋体" w:hAnsi="宋体" w:cs="宋体"/>
        </w:rPr>
        <w:t>，</w:t>
      </w:r>
      <w:r>
        <w:rPr>
          <w:rFonts w:hint="eastAsia" w:cs="Courier New"/>
        </w:rPr>
        <w:t>甲方有权从服务款、履约保证金中扣除或要求乙方另行支付误期赔偿费而不影响合同项下的其他补救方法。赔偿费按每日加收合同金额的</w:t>
      </w:r>
      <w:r>
        <w:rPr>
          <w:rFonts w:cs="Times New Roman"/>
        </w:rPr>
        <w:t>0.5%(</w:t>
      </w:r>
      <w:r>
        <w:rPr>
          <w:rFonts w:hint="eastAsia" w:cs="Courier New"/>
        </w:rPr>
        <w:t>各单位可根据实际情况重新设定</w:t>
      </w:r>
      <w:r>
        <w:rPr>
          <w:rFonts w:cs="Times New Roman"/>
        </w:rPr>
        <w:t>)</w:t>
      </w:r>
      <w:r>
        <w:rPr>
          <w:rFonts w:hint="eastAsia" w:cs="Courier New"/>
        </w:rPr>
        <w:t>计收</w:t>
      </w:r>
      <w:r>
        <w:rPr>
          <w:rFonts w:hint="eastAsia" w:ascii="宋体" w:hAnsi="宋体" w:cs="宋体"/>
        </w:rPr>
        <w:t>，</w:t>
      </w:r>
      <w:r>
        <w:rPr>
          <w:rFonts w:hint="eastAsia" w:cs="Courier New"/>
        </w:rPr>
        <w:t>直至交货或提供服务为止。但误期赔偿费的最高限额不超过合同价的</w:t>
      </w:r>
      <w:r>
        <w:rPr>
          <w:rFonts w:cs="Times New Roman"/>
        </w:rPr>
        <w:t>15%(</w:t>
      </w:r>
      <w:r>
        <w:rPr>
          <w:rFonts w:hint="eastAsia" w:cs="Courier New"/>
        </w:rPr>
        <w:t>各单位可根据实际情况重新设定</w:t>
      </w:r>
      <w:r>
        <w:rPr>
          <w:rFonts w:cs="Times New Roman"/>
        </w:rPr>
        <w:t>)</w:t>
      </w:r>
      <w:r>
        <w:rPr>
          <w:rFonts w:hint="eastAsia" w:cs="Courier New"/>
        </w:rPr>
        <w:t>。</w:t>
      </w:r>
    </w:p>
    <w:p>
      <w:pPr>
        <w:spacing w:line="440" w:lineRule="exact"/>
        <w:ind w:firstLine="420" w:firstLineChars="200"/>
        <w:rPr>
          <w:rFonts w:eastAsia="MingLiU_HKSCS" w:cs="Times New Roman"/>
        </w:rPr>
      </w:pPr>
      <w:r>
        <w:rPr>
          <w:rFonts w:cs="Times New Roman"/>
        </w:rPr>
        <w:t>(4)</w:t>
      </w:r>
      <w:r>
        <w:rPr>
          <w:rFonts w:hint="eastAsia" w:cs="Courier New"/>
        </w:rPr>
        <w:t>如果乙方延迟履约超过</w:t>
      </w:r>
      <w:r>
        <w:rPr>
          <w:rFonts w:cs="Times New Roman"/>
        </w:rPr>
        <w:t>30</w:t>
      </w:r>
      <w:r>
        <w:rPr>
          <w:rFonts w:hint="eastAsia" w:cs="Courier New"/>
        </w:rPr>
        <w:t>日</w:t>
      </w:r>
      <w:r>
        <w:rPr>
          <w:rFonts w:hint="eastAsia" w:ascii="宋体" w:hAnsi="宋体" w:cs="宋体"/>
        </w:rPr>
        <w:t>，</w:t>
      </w:r>
      <w:r>
        <w:rPr>
          <w:rFonts w:hint="eastAsia" w:cs="Courier New"/>
        </w:rPr>
        <w:t>甲方有权终止全部或部分合同</w:t>
      </w:r>
      <w:r>
        <w:rPr>
          <w:rFonts w:hint="eastAsia" w:ascii="宋体" w:hAnsi="宋体" w:cs="宋体"/>
        </w:rPr>
        <w:t>，</w:t>
      </w:r>
      <w:r>
        <w:rPr>
          <w:rFonts w:hint="eastAsia" w:cs="Courier New"/>
        </w:rPr>
        <w:t>并依其认为适当的条件和方法购买与未履约类似的服务</w:t>
      </w:r>
      <w:r>
        <w:rPr>
          <w:rFonts w:hint="eastAsia" w:ascii="宋体" w:hAnsi="宋体" w:cs="宋体"/>
        </w:rPr>
        <w:t>，</w:t>
      </w:r>
      <w:r>
        <w:rPr>
          <w:rFonts w:hint="eastAsia" w:cs="Courier New"/>
        </w:rPr>
        <w:t>乙方应负担购买类似服务所超出的费用。但是</w:t>
      </w:r>
      <w:r>
        <w:rPr>
          <w:rFonts w:hint="eastAsia" w:ascii="宋体" w:hAnsi="宋体" w:cs="宋体"/>
        </w:rPr>
        <w:t>，</w:t>
      </w:r>
      <w:r>
        <w:rPr>
          <w:rFonts w:hint="eastAsia" w:cs="Courier New"/>
        </w:rPr>
        <w:t>乙方应继续执行合同中未终止的部分。</w:t>
      </w:r>
    </w:p>
    <w:p>
      <w:pPr>
        <w:spacing w:line="440" w:lineRule="exact"/>
        <w:ind w:firstLine="420" w:firstLineChars="200"/>
        <w:rPr>
          <w:rFonts w:eastAsia="MingLiU_HKSCS" w:cs="Times New Roman"/>
        </w:rPr>
      </w:pPr>
      <w:r>
        <w:rPr>
          <w:rFonts w:cs="Times New Roman"/>
        </w:rPr>
        <w:t>9.3</w:t>
      </w:r>
      <w:r>
        <w:rPr>
          <w:rFonts w:hint="eastAsia" w:cs="Courier New"/>
        </w:rPr>
        <w:t>　未履行合同义务的违约责任</w:t>
      </w:r>
    </w:p>
    <w:p>
      <w:pPr>
        <w:spacing w:line="440" w:lineRule="exact"/>
        <w:ind w:firstLine="420" w:firstLineChars="200"/>
        <w:rPr>
          <w:rFonts w:eastAsia="MingLiU_HKSCS" w:cs="Times New Roman"/>
        </w:rPr>
      </w:pPr>
      <w:r>
        <w:rPr>
          <w:rFonts w:cs="Times New Roman"/>
        </w:rPr>
        <w:t>(1)</w:t>
      </w:r>
      <w:r>
        <w:rPr>
          <w:rFonts w:hint="eastAsia" w:cs="Courier New"/>
        </w:rPr>
        <w:t>守约方有权终止全部或部分合同。</w:t>
      </w:r>
    </w:p>
    <w:p>
      <w:pPr>
        <w:spacing w:line="440" w:lineRule="exact"/>
        <w:ind w:firstLine="420" w:firstLineChars="200"/>
        <w:rPr>
          <w:rFonts w:eastAsia="MingLiU_HKSCS" w:cs="Times New Roman"/>
        </w:rPr>
      </w:pPr>
      <w:r>
        <w:rPr>
          <w:rFonts w:cs="Times New Roman"/>
        </w:rPr>
        <w:t>(2)</w:t>
      </w:r>
      <w:r>
        <w:rPr>
          <w:rFonts w:hint="eastAsia" w:cs="Times New Roman"/>
        </w:rPr>
        <w:t>不予退还</w:t>
      </w:r>
      <w:r>
        <w:rPr>
          <w:rFonts w:hint="eastAsia" w:cs="Courier New"/>
        </w:rPr>
        <w:t>全额履约保证金。</w:t>
      </w:r>
    </w:p>
    <w:p>
      <w:pPr>
        <w:spacing w:line="440" w:lineRule="exact"/>
        <w:ind w:firstLine="420" w:firstLineChars="200"/>
        <w:rPr>
          <w:rFonts w:eastAsia="MingLiU_HKSCS" w:cs="Times New Roman"/>
        </w:rPr>
      </w:pPr>
      <w:r>
        <w:rPr>
          <w:rFonts w:cs="Times New Roman"/>
        </w:rPr>
        <w:t>(3)</w:t>
      </w:r>
      <w:r>
        <w:rPr>
          <w:rFonts w:hint="eastAsia" w:cs="Courier New"/>
        </w:rPr>
        <w:t>由违约一方支付违约金</w:t>
      </w:r>
      <w:r>
        <w:rPr>
          <w:rFonts w:hint="eastAsia" w:ascii="宋体" w:hAnsi="宋体" w:cs="宋体"/>
        </w:rPr>
        <w:t>，</w:t>
      </w:r>
      <w:r>
        <w:rPr>
          <w:rFonts w:hint="eastAsia" w:cs="Courier New"/>
        </w:rPr>
        <w:t>违约金标准见合同条款前附表</w:t>
      </w:r>
      <w:r>
        <w:rPr>
          <w:rFonts w:cs="Times New Roman"/>
        </w:rPr>
        <w:t>(</w:t>
      </w:r>
      <w:r>
        <w:rPr>
          <w:rFonts w:hint="eastAsia" w:cs="Courier New"/>
        </w:rPr>
        <w:t>各单位可根据实际情况自行约定</w:t>
      </w:r>
      <w:r>
        <w:rPr>
          <w:rFonts w:cs="Times New Roman"/>
        </w:rPr>
        <w:t>)</w:t>
      </w:r>
      <w:r>
        <w:rPr>
          <w:rFonts w:hint="eastAsia" w:cs="Courier New"/>
        </w:rPr>
        <w:t>。</w:t>
      </w:r>
    </w:p>
    <w:p>
      <w:pPr>
        <w:spacing w:line="440" w:lineRule="exact"/>
        <w:ind w:firstLine="420" w:firstLineChars="200"/>
        <w:rPr>
          <w:rFonts w:eastAsia="MingLiU_HKSCS" w:cs="Times New Roman"/>
        </w:rPr>
      </w:pPr>
      <w:r>
        <w:rPr>
          <w:rFonts w:cs="Times New Roman"/>
        </w:rPr>
        <w:t>(4)</w:t>
      </w:r>
      <w:r>
        <w:rPr>
          <w:rFonts w:hint="eastAsia" w:cs="Courier New"/>
        </w:rPr>
        <w:t>违约金不足以弥补守约方实际损失、可预见或者应当预见的损失</w:t>
      </w:r>
      <w:r>
        <w:rPr>
          <w:rFonts w:hint="eastAsia" w:ascii="宋体" w:hAnsi="宋体" w:cs="宋体"/>
        </w:rPr>
        <w:t>，</w:t>
      </w:r>
      <w:r>
        <w:rPr>
          <w:rFonts w:hint="eastAsia" w:cs="Courier New"/>
        </w:rPr>
        <w:t>由违约方全额予以赔偿。</w:t>
      </w:r>
    </w:p>
    <w:p>
      <w:pPr>
        <w:spacing w:line="440" w:lineRule="exact"/>
        <w:ind w:firstLine="420" w:firstLineChars="200"/>
        <w:rPr>
          <w:rFonts w:eastAsia="MingLiU_HKSCS" w:cs="Times New Roman"/>
        </w:rPr>
      </w:pPr>
      <w:r>
        <w:rPr>
          <w:rFonts w:cs="Times New Roman"/>
        </w:rPr>
        <w:t>10.</w:t>
      </w:r>
      <w:r>
        <w:rPr>
          <w:rFonts w:hint="eastAsia" w:cs="Courier New"/>
        </w:rPr>
        <w:t>不可抗力</w:t>
      </w:r>
    </w:p>
    <w:p>
      <w:pPr>
        <w:spacing w:line="440" w:lineRule="exact"/>
        <w:ind w:firstLine="420" w:firstLineChars="200"/>
        <w:rPr>
          <w:rFonts w:eastAsia="MingLiU_HKSCS" w:cs="Times New Roman"/>
        </w:rPr>
      </w:pPr>
      <w:r>
        <w:rPr>
          <w:rFonts w:cs="Times New Roman"/>
        </w:rPr>
        <w:t>10.1</w:t>
      </w:r>
      <w:r>
        <w:rPr>
          <w:rFonts w:hint="eastAsia" w:cs="Courier New"/>
        </w:rPr>
        <w:t>　如果合同双方因不可抗力而导致合同实施延误或合同无法实施</w:t>
      </w:r>
      <w:r>
        <w:rPr>
          <w:rFonts w:hint="eastAsia" w:ascii="宋体" w:hAnsi="宋体" w:cs="宋体"/>
        </w:rPr>
        <w:t>，</w:t>
      </w:r>
      <w:r>
        <w:rPr>
          <w:rFonts w:hint="eastAsia" w:cs="Courier New"/>
        </w:rPr>
        <w:t>不应该承担误期赔偿或不能履行合同义务的责任。</w:t>
      </w:r>
    </w:p>
    <w:p>
      <w:pPr>
        <w:spacing w:line="440" w:lineRule="exact"/>
        <w:ind w:firstLine="420" w:firstLineChars="200"/>
        <w:rPr>
          <w:rFonts w:eastAsia="MingLiU_HKSCS" w:cs="Times New Roman"/>
        </w:rPr>
      </w:pPr>
      <w:r>
        <w:rPr>
          <w:rFonts w:cs="Times New Roman"/>
        </w:rPr>
        <w:t>10.2</w:t>
      </w:r>
      <w:r>
        <w:rPr>
          <w:rFonts w:hint="eastAsia" w:cs="Courier New"/>
        </w:rPr>
        <w:t>　本条所述的</w:t>
      </w:r>
      <w:r>
        <w:rPr>
          <w:rFonts w:hint="eastAsia" w:ascii="宋体" w:hAnsi="宋体" w:cs="Courier New"/>
        </w:rPr>
        <w:t>“</w:t>
      </w:r>
      <w:r>
        <w:rPr>
          <w:rFonts w:hint="eastAsia" w:cs="Courier New"/>
        </w:rPr>
        <w:t>不可抗力</w:t>
      </w:r>
      <w:r>
        <w:rPr>
          <w:rFonts w:hint="eastAsia" w:ascii="宋体" w:hAnsi="宋体" w:cs="Courier New"/>
        </w:rPr>
        <w:t>”</w:t>
      </w:r>
      <w:r>
        <w:rPr>
          <w:rFonts w:hint="eastAsia" w:cs="Courier New"/>
        </w:rPr>
        <w:t>系指那些双方不可预见、不可避免、不可克服的客观情况</w:t>
      </w:r>
      <w:r>
        <w:rPr>
          <w:rFonts w:hint="eastAsia" w:ascii="宋体" w:hAnsi="宋体" w:cs="宋体"/>
        </w:rPr>
        <w:t>，</w:t>
      </w:r>
      <w:r>
        <w:rPr>
          <w:rFonts w:hint="eastAsia" w:cs="Courier New"/>
        </w:rPr>
        <w:t>但不包括双方的违约或疏忽。这些事件包括但不限于：战争、严重火灾、洪水、台风、地震等。</w:t>
      </w:r>
    </w:p>
    <w:p>
      <w:pPr>
        <w:spacing w:line="440" w:lineRule="exact"/>
        <w:ind w:firstLine="420" w:firstLineChars="200"/>
        <w:rPr>
          <w:rFonts w:eastAsia="MingLiU_HKSCS" w:cs="Times New Roman"/>
        </w:rPr>
      </w:pPr>
      <w:r>
        <w:rPr>
          <w:rFonts w:cs="Times New Roman"/>
        </w:rPr>
        <w:t>10.3</w:t>
      </w:r>
      <w:r>
        <w:rPr>
          <w:rFonts w:hint="eastAsia" w:cs="Courier New"/>
        </w:rPr>
        <w:t>　在不可抗力事件发生后</w:t>
      </w:r>
      <w:r>
        <w:rPr>
          <w:rFonts w:hint="eastAsia" w:ascii="宋体" w:hAnsi="宋体" w:cs="宋体"/>
        </w:rPr>
        <w:t>，</w:t>
      </w:r>
      <w:r>
        <w:rPr>
          <w:rFonts w:hint="eastAsia" w:cs="Courier New"/>
        </w:rPr>
        <w:t>当事方应及时将不可抗力情况通知合同对方</w:t>
      </w:r>
      <w:r>
        <w:rPr>
          <w:rFonts w:hint="eastAsia" w:ascii="宋体" w:hAnsi="宋体" w:cs="宋体"/>
        </w:rPr>
        <w:t>，</w:t>
      </w:r>
      <w:r>
        <w:rPr>
          <w:rFonts w:hint="eastAsia" w:cs="Courier New"/>
        </w:rPr>
        <w:t>在不可抗力事件结束后</w:t>
      </w:r>
      <w:r>
        <w:rPr>
          <w:rFonts w:cs="Times New Roman"/>
        </w:rPr>
        <w:t>3</w:t>
      </w:r>
      <w:r>
        <w:rPr>
          <w:rFonts w:hint="eastAsia" w:cs="Courier New"/>
        </w:rPr>
        <w:t>日内以书面形式将不可抗力的情况和原因通知合同对方</w:t>
      </w:r>
      <w:r>
        <w:rPr>
          <w:rFonts w:hint="eastAsia" w:ascii="宋体" w:hAnsi="宋体" w:cs="宋体"/>
        </w:rPr>
        <w:t>，</w:t>
      </w:r>
      <w:r>
        <w:rPr>
          <w:rFonts w:hint="eastAsia" w:cs="Courier New"/>
        </w:rPr>
        <w:t>并提供相应的证明文件。合同各方应尽可能继续履行合同义务</w:t>
      </w:r>
      <w:r>
        <w:rPr>
          <w:rFonts w:hint="eastAsia" w:ascii="宋体" w:hAnsi="宋体" w:cs="宋体"/>
        </w:rPr>
        <w:t>，</w:t>
      </w:r>
      <w:r>
        <w:rPr>
          <w:rFonts w:hint="eastAsia" w:cs="Courier New"/>
        </w:rPr>
        <w:t>并积极寻求采取合理的措施履行不受不可抗力影响的其他事项。合同各方应通过友好协商在合理的时间内达成进一步履行的协议。</w:t>
      </w:r>
    </w:p>
    <w:p>
      <w:pPr>
        <w:spacing w:line="440" w:lineRule="exact"/>
        <w:ind w:firstLine="420" w:firstLineChars="200"/>
        <w:rPr>
          <w:rFonts w:eastAsia="MingLiU_HKSCS" w:cs="Times New Roman"/>
        </w:rPr>
      </w:pPr>
      <w:r>
        <w:rPr>
          <w:rFonts w:cs="Times New Roman"/>
        </w:rPr>
        <w:t>11.</w:t>
      </w:r>
      <w:r>
        <w:rPr>
          <w:rFonts w:hint="eastAsia" w:cs="Courier New"/>
        </w:rPr>
        <w:t>合同纠纷的解决方式</w:t>
      </w:r>
    </w:p>
    <w:p>
      <w:pPr>
        <w:spacing w:line="440" w:lineRule="exact"/>
        <w:ind w:firstLine="420" w:firstLineChars="200"/>
        <w:rPr>
          <w:rFonts w:eastAsia="MingLiU_HKSCS" w:cs="Times New Roman"/>
        </w:rPr>
      </w:pPr>
      <w:r>
        <w:rPr>
          <w:rFonts w:cs="Times New Roman"/>
        </w:rPr>
        <w:t>11.1</w:t>
      </w:r>
      <w:r>
        <w:rPr>
          <w:rFonts w:hint="eastAsia" w:cs="Courier New"/>
        </w:rPr>
        <w:t>　合同各方应通过友好协商</w:t>
      </w:r>
      <w:r>
        <w:rPr>
          <w:rFonts w:hint="eastAsia" w:ascii="宋体" w:hAnsi="宋体" w:cs="宋体"/>
        </w:rPr>
        <w:t>，</w:t>
      </w:r>
      <w:r>
        <w:rPr>
          <w:rFonts w:hint="eastAsia" w:cs="Courier New"/>
        </w:rPr>
        <w:t>解决在执行合同过程中所发生的或与合同有关的一切争端。如协商</w:t>
      </w:r>
      <w:r>
        <w:rPr>
          <w:rFonts w:cs="Times New Roman"/>
        </w:rPr>
        <w:t>30</w:t>
      </w:r>
      <w:r>
        <w:rPr>
          <w:rFonts w:hint="eastAsia" w:cs="Courier New"/>
        </w:rPr>
        <w:t>日内</w:t>
      </w:r>
      <w:r>
        <w:rPr>
          <w:rFonts w:cs="Times New Roman"/>
        </w:rPr>
        <w:t>(</w:t>
      </w:r>
      <w:r>
        <w:rPr>
          <w:rFonts w:hint="eastAsia" w:cs="Courier New"/>
        </w:rPr>
        <w:t>根据实际情况设定</w:t>
      </w:r>
      <w:r>
        <w:rPr>
          <w:rFonts w:cs="Times New Roman"/>
        </w:rPr>
        <w:t>)</w:t>
      </w:r>
      <w:r>
        <w:rPr>
          <w:rFonts w:hint="eastAsia" w:cs="Courier New"/>
        </w:rPr>
        <w:t>不能解决</w:t>
      </w:r>
      <w:r>
        <w:rPr>
          <w:rFonts w:hint="eastAsia" w:ascii="宋体" w:hAnsi="宋体" w:cs="宋体"/>
        </w:rPr>
        <w:t>，</w:t>
      </w:r>
      <w:r>
        <w:rPr>
          <w:rFonts w:hint="eastAsia" w:cs="Courier New"/>
        </w:rPr>
        <w:t>可以按合同规定的方式提起仲裁或诉讼。</w:t>
      </w:r>
    </w:p>
    <w:p>
      <w:pPr>
        <w:spacing w:line="440" w:lineRule="exact"/>
        <w:ind w:firstLine="420" w:firstLineChars="200"/>
        <w:rPr>
          <w:rFonts w:eastAsia="MingLiU_HKSCS" w:cs="Times New Roman"/>
        </w:rPr>
      </w:pPr>
      <w:r>
        <w:rPr>
          <w:rFonts w:cs="Times New Roman"/>
        </w:rPr>
        <w:t>11.2</w:t>
      </w:r>
      <w:r>
        <w:rPr>
          <w:rFonts w:hint="eastAsia" w:cs="Courier New"/>
        </w:rPr>
        <w:t>　仲裁裁决应为最终裁决</w:t>
      </w:r>
      <w:r>
        <w:rPr>
          <w:rFonts w:hint="eastAsia" w:ascii="宋体" w:hAnsi="宋体" w:cs="宋体"/>
        </w:rPr>
        <w:t>，</w:t>
      </w:r>
      <w:r>
        <w:rPr>
          <w:rFonts w:hint="eastAsia" w:cs="Courier New"/>
        </w:rPr>
        <w:t>对双方均具有约束力。</w:t>
      </w:r>
    </w:p>
    <w:p>
      <w:pPr>
        <w:spacing w:line="440" w:lineRule="exact"/>
        <w:ind w:firstLine="420" w:firstLineChars="200"/>
        <w:rPr>
          <w:rFonts w:eastAsia="MingLiU_HKSCS" w:cs="Times New Roman"/>
        </w:rPr>
      </w:pPr>
      <w:r>
        <w:rPr>
          <w:rFonts w:cs="Times New Roman"/>
        </w:rPr>
        <w:t>11.3</w:t>
      </w:r>
      <w:r>
        <w:rPr>
          <w:rFonts w:hint="eastAsia" w:cs="Courier New"/>
        </w:rPr>
        <w:t>　仲裁费除仲裁机关另有裁决外应由败诉方负担。</w:t>
      </w:r>
    </w:p>
    <w:p>
      <w:pPr>
        <w:spacing w:line="440" w:lineRule="exact"/>
        <w:ind w:firstLine="420" w:firstLineChars="200"/>
        <w:rPr>
          <w:rFonts w:eastAsia="MingLiU_HKSCS" w:cs="Times New Roman"/>
        </w:rPr>
      </w:pPr>
      <w:r>
        <w:rPr>
          <w:rFonts w:cs="Times New Roman"/>
        </w:rPr>
        <w:t>11.4</w:t>
      </w:r>
      <w:r>
        <w:rPr>
          <w:rFonts w:hint="eastAsia" w:cs="Courier New"/>
        </w:rPr>
        <w:t>　诉讼应由服务所在地人民法院管辖。诉讼费除人民法院另有判决外应由败诉方负担。</w:t>
      </w:r>
    </w:p>
    <w:p>
      <w:pPr>
        <w:spacing w:line="440" w:lineRule="exact"/>
        <w:ind w:firstLine="420" w:firstLineChars="200"/>
        <w:rPr>
          <w:rFonts w:eastAsia="MingLiU_HKSCS" w:cs="Times New Roman"/>
        </w:rPr>
      </w:pPr>
      <w:r>
        <w:rPr>
          <w:rFonts w:cs="Times New Roman"/>
        </w:rPr>
        <w:t>11.5</w:t>
      </w:r>
      <w:r>
        <w:rPr>
          <w:rFonts w:hint="eastAsia" w:cs="Courier New"/>
        </w:rPr>
        <w:t>　如仲裁或诉讼事项不影响合同其他部分的履行</w:t>
      </w:r>
      <w:r>
        <w:rPr>
          <w:rFonts w:hint="eastAsia" w:ascii="宋体" w:hAnsi="宋体" w:cs="宋体"/>
        </w:rPr>
        <w:t>，</w:t>
      </w:r>
      <w:r>
        <w:rPr>
          <w:rFonts w:hint="eastAsia" w:cs="Courier New"/>
        </w:rPr>
        <w:t>则在仲裁或诉讼期间</w:t>
      </w:r>
      <w:r>
        <w:rPr>
          <w:rFonts w:hint="eastAsia" w:ascii="宋体" w:hAnsi="宋体" w:cs="宋体"/>
        </w:rPr>
        <w:t>，</w:t>
      </w:r>
      <w:r>
        <w:rPr>
          <w:rFonts w:hint="eastAsia" w:cs="Courier New"/>
        </w:rPr>
        <w:t>除正在进行仲裁或诉讼的部分外</w:t>
      </w:r>
      <w:r>
        <w:rPr>
          <w:rFonts w:hint="eastAsia" w:ascii="宋体" w:hAnsi="宋体" w:cs="宋体"/>
        </w:rPr>
        <w:t>，</w:t>
      </w:r>
      <w:r>
        <w:rPr>
          <w:rFonts w:hint="eastAsia" w:cs="Courier New"/>
        </w:rPr>
        <w:t>合同的其他部分应继续执行。</w:t>
      </w:r>
    </w:p>
    <w:p>
      <w:pPr>
        <w:spacing w:line="440" w:lineRule="exact"/>
        <w:ind w:firstLine="420" w:firstLineChars="200"/>
        <w:rPr>
          <w:rFonts w:eastAsia="MingLiU_HKSCS" w:cs="Times New Roman"/>
        </w:rPr>
      </w:pPr>
      <w:r>
        <w:rPr>
          <w:rFonts w:cs="Times New Roman"/>
        </w:rPr>
        <w:t>12.</w:t>
      </w:r>
      <w:r>
        <w:rPr>
          <w:rFonts w:hint="eastAsia" w:cs="Courier New"/>
        </w:rPr>
        <w:t>合同修改或变更</w:t>
      </w:r>
    </w:p>
    <w:p>
      <w:pPr>
        <w:spacing w:line="440" w:lineRule="exact"/>
        <w:ind w:firstLine="420" w:firstLineChars="200"/>
        <w:rPr>
          <w:rFonts w:eastAsia="MingLiU_HKSCS" w:cs="Times New Roman"/>
        </w:rPr>
      </w:pPr>
      <w:r>
        <w:rPr>
          <w:rFonts w:cs="Times New Roman"/>
        </w:rPr>
        <w:t>12.1</w:t>
      </w:r>
      <w:r>
        <w:rPr>
          <w:rFonts w:hint="eastAsia" w:cs="Courier New"/>
        </w:rPr>
        <w:t>　如无重大变故</w:t>
      </w:r>
      <w:r>
        <w:rPr>
          <w:rFonts w:hint="eastAsia" w:ascii="宋体" w:hAnsi="宋体" w:cs="宋体"/>
        </w:rPr>
        <w:t>，</w:t>
      </w:r>
      <w:r>
        <w:rPr>
          <w:rFonts w:hint="eastAsia" w:cs="Courier New"/>
        </w:rPr>
        <w:t>甲方双方不得擅自变更合同。</w:t>
      </w:r>
    </w:p>
    <w:p>
      <w:pPr>
        <w:spacing w:line="440" w:lineRule="exact"/>
        <w:ind w:firstLine="420" w:firstLineChars="200"/>
        <w:rPr>
          <w:rFonts w:eastAsia="MingLiU_HKSCS" w:cs="Times New Roman"/>
        </w:rPr>
      </w:pPr>
      <w:r>
        <w:rPr>
          <w:rFonts w:cs="Times New Roman"/>
        </w:rPr>
        <w:t>12.2</w:t>
      </w:r>
      <w:r>
        <w:rPr>
          <w:rFonts w:hint="eastAsia" w:cs="Courier New"/>
        </w:rPr>
        <w:t>　如确需变更合同</w:t>
      </w:r>
      <w:r>
        <w:rPr>
          <w:rFonts w:hint="eastAsia" w:ascii="宋体" w:hAnsi="宋体" w:cs="宋体"/>
        </w:rPr>
        <w:t>，</w:t>
      </w:r>
      <w:r>
        <w:rPr>
          <w:rFonts w:hint="eastAsia" w:cs="Courier New"/>
        </w:rPr>
        <w:t>甲乙双方应签署书面变更协议。变更协议为本合同不可分割的一部分。</w:t>
      </w:r>
    </w:p>
    <w:p>
      <w:pPr>
        <w:spacing w:line="440" w:lineRule="exact"/>
        <w:ind w:firstLine="420" w:firstLineChars="200"/>
        <w:rPr>
          <w:rFonts w:eastAsia="MingLiU_HKSCS" w:cs="Times New Roman"/>
        </w:rPr>
      </w:pPr>
      <w:r>
        <w:rPr>
          <w:rFonts w:cs="Times New Roman"/>
        </w:rPr>
        <w:t>12.3</w:t>
      </w:r>
      <w:r>
        <w:rPr>
          <w:rFonts w:hint="eastAsia" w:cs="Courier New"/>
        </w:rPr>
        <w:t>　在不改变合同其他条款的前提下</w:t>
      </w:r>
      <w:r>
        <w:rPr>
          <w:rFonts w:hint="eastAsia" w:ascii="宋体" w:hAnsi="宋体" w:cs="宋体"/>
        </w:rPr>
        <w:t>，</w:t>
      </w:r>
      <w:r>
        <w:rPr>
          <w:rFonts w:hint="eastAsia" w:cs="Courier New"/>
        </w:rPr>
        <w:t>甲方有权在合同价款</w:t>
      </w:r>
      <w:r>
        <w:rPr>
          <w:rFonts w:cs="Times New Roman"/>
        </w:rPr>
        <w:t>10%</w:t>
      </w:r>
      <w:r>
        <w:rPr>
          <w:rFonts w:hint="eastAsia" w:cs="Courier New"/>
        </w:rPr>
        <w:t>的范围内追加与合同标的相同的货物或服务</w:t>
      </w:r>
      <w:r>
        <w:rPr>
          <w:rFonts w:hint="eastAsia" w:ascii="宋体" w:hAnsi="宋体" w:cs="宋体"/>
        </w:rPr>
        <w:t>，</w:t>
      </w:r>
      <w:r>
        <w:rPr>
          <w:rFonts w:hint="eastAsia" w:cs="Courier New"/>
        </w:rPr>
        <w:t>并就此与乙方签订补充合同</w:t>
      </w:r>
      <w:r>
        <w:rPr>
          <w:rFonts w:hint="eastAsia" w:ascii="宋体" w:hAnsi="宋体" w:cs="宋体"/>
        </w:rPr>
        <w:t>，</w:t>
      </w:r>
      <w:r>
        <w:rPr>
          <w:rFonts w:hint="eastAsia" w:cs="Courier New"/>
        </w:rPr>
        <w:t>乙方不得拒绝。</w:t>
      </w:r>
    </w:p>
    <w:p>
      <w:pPr>
        <w:spacing w:line="440" w:lineRule="exact"/>
        <w:ind w:firstLine="420" w:firstLineChars="200"/>
        <w:rPr>
          <w:rFonts w:eastAsia="MingLiU_HKSCS" w:cs="Times New Roman"/>
        </w:rPr>
      </w:pPr>
      <w:r>
        <w:rPr>
          <w:rFonts w:cs="Times New Roman"/>
        </w:rPr>
        <w:t>13.</w:t>
      </w:r>
      <w:r>
        <w:rPr>
          <w:rFonts w:hint="eastAsia" w:cs="Courier New"/>
        </w:rPr>
        <w:t>合同中止</w:t>
      </w:r>
    </w:p>
    <w:p>
      <w:pPr>
        <w:spacing w:line="440" w:lineRule="exact"/>
        <w:ind w:firstLine="420" w:firstLineChars="200"/>
        <w:rPr>
          <w:rFonts w:eastAsia="MingLiU_HKSCS" w:cs="Times New Roman"/>
        </w:rPr>
      </w:pPr>
      <w:r>
        <w:rPr>
          <w:rFonts w:cs="Times New Roman"/>
        </w:rPr>
        <w:t>13.1</w:t>
      </w:r>
      <w:r>
        <w:rPr>
          <w:rFonts w:hint="eastAsia" w:cs="Courier New"/>
        </w:rPr>
        <w:t>合同在履行过程中</w:t>
      </w:r>
      <w:r>
        <w:rPr>
          <w:rFonts w:hint="eastAsia" w:ascii="宋体" w:hAnsi="宋体" w:cs="宋体"/>
        </w:rPr>
        <w:t>，</w:t>
      </w:r>
      <w:r>
        <w:rPr>
          <w:rFonts w:hint="eastAsia" w:cs="Courier New"/>
        </w:rPr>
        <w:t>因采购计划调整</w:t>
      </w:r>
      <w:r>
        <w:rPr>
          <w:rFonts w:hint="eastAsia" w:ascii="宋体" w:hAnsi="宋体" w:cs="宋体"/>
        </w:rPr>
        <w:t>，</w:t>
      </w:r>
      <w:r>
        <w:rPr>
          <w:rFonts w:hint="eastAsia" w:cs="Courier New"/>
        </w:rPr>
        <w:t>甲方可以要求中止履行</w:t>
      </w:r>
      <w:r>
        <w:rPr>
          <w:rFonts w:hint="eastAsia" w:ascii="宋体" w:hAnsi="宋体" w:cs="宋体"/>
        </w:rPr>
        <w:t>，</w:t>
      </w:r>
      <w:r>
        <w:rPr>
          <w:rFonts w:hint="eastAsia" w:cs="Courier New"/>
        </w:rPr>
        <w:t>待计划确定后继续履行；合同履行过程中因供应商就采购过程或结果提起投诉的</w:t>
      </w:r>
      <w:r>
        <w:rPr>
          <w:rFonts w:hint="eastAsia" w:ascii="宋体" w:hAnsi="宋体" w:cs="宋体"/>
        </w:rPr>
        <w:t>，</w:t>
      </w:r>
      <w:r>
        <w:rPr>
          <w:rFonts w:hint="eastAsia" w:cs="Courier New"/>
        </w:rPr>
        <w:t>甲方认为有必要或财政部责令中止的</w:t>
      </w:r>
      <w:r>
        <w:rPr>
          <w:rFonts w:hint="eastAsia" w:ascii="宋体" w:hAnsi="宋体" w:cs="宋体"/>
        </w:rPr>
        <w:t>，</w:t>
      </w:r>
      <w:r>
        <w:rPr>
          <w:rFonts w:hint="eastAsia" w:cs="Courier New"/>
        </w:rPr>
        <w:t>应当中止合同的履行。</w:t>
      </w:r>
    </w:p>
    <w:p>
      <w:pPr>
        <w:spacing w:line="440" w:lineRule="exact"/>
        <w:ind w:firstLine="420" w:firstLineChars="200"/>
        <w:rPr>
          <w:rFonts w:eastAsia="MingLiU_HKSCS" w:cs="Times New Roman"/>
        </w:rPr>
      </w:pPr>
      <w:r>
        <w:rPr>
          <w:rFonts w:cs="Times New Roman"/>
        </w:rPr>
        <w:t>14.</w:t>
      </w:r>
      <w:r>
        <w:rPr>
          <w:rFonts w:hint="eastAsia" w:cs="Courier New"/>
        </w:rPr>
        <w:t>违约终止合同</w:t>
      </w:r>
    </w:p>
    <w:p>
      <w:pPr>
        <w:spacing w:line="440" w:lineRule="exact"/>
        <w:ind w:firstLine="420" w:firstLineChars="200"/>
        <w:rPr>
          <w:rFonts w:eastAsia="MingLiU_HKSCS" w:cs="Times New Roman"/>
        </w:rPr>
      </w:pPr>
      <w:r>
        <w:rPr>
          <w:rFonts w:cs="Times New Roman"/>
        </w:rPr>
        <w:t>14.1</w:t>
      </w:r>
      <w:r>
        <w:rPr>
          <w:rFonts w:hint="eastAsia" w:cs="Courier New"/>
        </w:rPr>
        <w:t>　若出现如下情况</w:t>
      </w:r>
      <w:r>
        <w:rPr>
          <w:rFonts w:hint="eastAsia" w:ascii="宋体" w:hAnsi="宋体" w:cs="宋体"/>
        </w:rPr>
        <w:t>，</w:t>
      </w:r>
      <w:r>
        <w:rPr>
          <w:rFonts w:hint="eastAsia" w:cs="Courier New"/>
        </w:rPr>
        <w:t>在甲方对乙方违约行为而采取的任何补救措施不受影响的情况下</w:t>
      </w:r>
      <w:r>
        <w:rPr>
          <w:rFonts w:hint="eastAsia" w:ascii="宋体" w:hAnsi="宋体" w:cs="宋体"/>
        </w:rPr>
        <w:t>，</w:t>
      </w:r>
      <w:r>
        <w:rPr>
          <w:rFonts w:hint="eastAsia" w:cs="Courier New"/>
        </w:rPr>
        <w:t>甲方可向乙方发出书面通知书</w:t>
      </w:r>
      <w:r>
        <w:rPr>
          <w:rFonts w:hint="eastAsia" w:ascii="宋体" w:hAnsi="宋体" w:cs="宋体"/>
        </w:rPr>
        <w:t>，</w:t>
      </w:r>
      <w:r>
        <w:rPr>
          <w:rFonts w:hint="eastAsia" w:cs="Courier New"/>
        </w:rPr>
        <w:t>提出终止部分或全部合同。</w:t>
      </w:r>
    </w:p>
    <w:p>
      <w:pPr>
        <w:spacing w:line="440" w:lineRule="exact"/>
        <w:ind w:firstLine="420" w:firstLineChars="200"/>
        <w:rPr>
          <w:rFonts w:eastAsia="MingLiU_HKSCS" w:cs="Times New Roman"/>
        </w:rPr>
      </w:pPr>
      <w:r>
        <w:rPr>
          <w:rFonts w:cs="Times New Roman"/>
        </w:rPr>
        <w:t>14.1.1</w:t>
      </w:r>
      <w:r>
        <w:rPr>
          <w:rFonts w:hint="eastAsia" w:cs="Courier New"/>
        </w:rPr>
        <w:t>　如果乙方未能在合同规定的期限或甲方同意延长的期限内提供服务；</w:t>
      </w:r>
    </w:p>
    <w:p>
      <w:pPr>
        <w:spacing w:line="440" w:lineRule="exact"/>
        <w:ind w:firstLine="420" w:firstLineChars="200"/>
        <w:rPr>
          <w:rFonts w:eastAsia="MingLiU_HKSCS" w:cs="Times New Roman"/>
        </w:rPr>
      </w:pPr>
      <w:r>
        <w:rPr>
          <w:rFonts w:cs="Times New Roman"/>
        </w:rPr>
        <w:t>14.1.2</w:t>
      </w:r>
      <w:r>
        <w:rPr>
          <w:rFonts w:hint="eastAsia" w:cs="Courier New"/>
        </w:rPr>
        <w:t>　因乙方技术人员自身技术能力、经验不足等原因造成甲方硬件设备、应用系统发生重大紧急故障或应用系统数据丢失</w:t>
      </w:r>
      <w:r>
        <w:rPr>
          <w:rFonts w:hint="eastAsia" w:ascii="宋体" w:hAnsi="宋体" w:cs="宋体"/>
        </w:rPr>
        <w:t>，</w:t>
      </w:r>
      <w:r>
        <w:rPr>
          <w:rFonts w:hint="eastAsia" w:cs="Courier New"/>
        </w:rPr>
        <w:t>带来重大影响和损失的；</w:t>
      </w:r>
    </w:p>
    <w:p>
      <w:pPr>
        <w:spacing w:line="440" w:lineRule="exact"/>
        <w:ind w:firstLine="420" w:firstLineChars="200"/>
        <w:rPr>
          <w:rFonts w:eastAsia="MingLiU_HKSCS" w:cs="Times New Roman"/>
        </w:rPr>
      </w:pPr>
      <w:r>
        <w:rPr>
          <w:rFonts w:cs="Times New Roman"/>
        </w:rPr>
        <w:t>14.1.3</w:t>
      </w:r>
      <w:r>
        <w:rPr>
          <w:rFonts w:hint="eastAsia" w:cs="Courier New"/>
        </w:rPr>
        <w:t>　乙方对甲方硬件设备、应用系统重大紧急故障没有及时响应</w:t>
      </w:r>
      <w:r>
        <w:rPr>
          <w:rFonts w:hint="eastAsia" w:ascii="宋体" w:hAnsi="宋体" w:cs="宋体"/>
        </w:rPr>
        <w:t>，</w:t>
      </w:r>
      <w:r>
        <w:rPr>
          <w:rFonts w:hint="eastAsia" w:cs="Courier New"/>
        </w:rPr>
        <w:t>或不能在规定时间内解决处理故障</w:t>
      </w:r>
      <w:r>
        <w:rPr>
          <w:rFonts w:hint="eastAsia" w:ascii="宋体" w:hAnsi="宋体" w:cs="宋体"/>
        </w:rPr>
        <w:t>，</w:t>
      </w:r>
      <w:r>
        <w:rPr>
          <w:rFonts w:hint="eastAsia" w:cs="Courier New"/>
        </w:rPr>
        <w:t>恢复系统正常运行的；</w:t>
      </w:r>
    </w:p>
    <w:p>
      <w:pPr>
        <w:spacing w:line="440" w:lineRule="exact"/>
        <w:ind w:firstLine="420" w:firstLineChars="200"/>
        <w:rPr>
          <w:rFonts w:cs="Courier New"/>
        </w:rPr>
      </w:pPr>
      <w:r>
        <w:rPr>
          <w:rFonts w:cs="Times New Roman"/>
        </w:rPr>
        <w:t>14.1.4</w:t>
      </w:r>
      <w:r>
        <w:rPr>
          <w:rFonts w:hint="eastAsia" w:cs="Courier New"/>
        </w:rPr>
        <w:t>　不能满足本项目技术需求的管理要求和规范</w:t>
      </w:r>
      <w:r>
        <w:rPr>
          <w:rFonts w:hint="eastAsia" w:ascii="宋体" w:hAnsi="宋体" w:cs="宋体"/>
        </w:rPr>
        <w:t>，</w:t>
      </w:r>
      <w:r>
        <w:rPr>
          <w:rFonts w:hint="eastAsia" w:cs="Courier New"/>
        </w:rPr>
        <w:t>且经多次（</w:t>
      </w:r>
      <w:r>
        <w:rPr>
          <w:rFonts w:cs="Courier New"/>
        </w:rPr>
        <w:t>3</w:t>
      </w:r>
      <w:r>
        <w:rPr>
          <w:rFonts w:hint="eastAsia" w:cs="Courier New"/>
        </w:rPr>
        <w:t>次及以上）整改无明显改进，仍然不能满足要求的；</w:t>
      </w:r>
    </w:p>
    <w:p>
      <w:pPr>
        <w:spacing w:line="440" w:lineRule="exact"/>
        <w:ind w:firstLine="420" w:firstLineChars="200"/>
        <w:rPr>
          <w:rFonts w:eastAsia="MingLiU_HKSCS" w:cs="Times New Roman"/>
        </w:rPr>
      </w:pPr>
      <w:r>
        <w:rPr>
          <w:rFonts w:cs="Times New Roman"/>
        </w:rPr>
        <w:t>14.1.5</w:t>
      </w:r>
      <w:r>
        <w:rPr>
          <w:rFonts w:hint="eastAsia" w:cs="Courier New"/>
        </w:rPr>
        <w:t>　在合同规定的每个服务年度</w:t>
      </w:r>
      <w:r>
        <w:rPr>
          <w:rFonts w:cs="Times New Roman"/>
        </w:rPr>
        <w:t>(12</w:t>
      </w:r>
      <w:r>
        <w:rPr>
          <w:rFonts w:hint="eastAsia" w:cs="Courier New"/>
        </w:rPr>
        <w:t>个自然月</w:t>
      </w:r>
      <w:r>
        <w:rPr>
          <w:rFonts w:cs="Times New Roman"/>
        </w:rPr>
        <w:t>)</w:t>
      </w:r>
      <w:r>
        <w:rPr>
          <w:rFonts w:hint="eastAsia" w:cs="Courier New"/>
        </w:rPr>
        <w:t>内</w:t>
      </w:r>
      <w:r>
        <w:rPr>
          <w:rFonts w:hint="eastAsia" w:ascii="宋体" w:hAnsi="宋体" w:cs="宋体"/>
        </w:rPr>
        <w:t>，</w:t>
      </w:r>
      <w:r>
        <w:rPr>
          <w:rFonts w:hint="eastAsia" w:cs="Courier New"/>
        </w:rPr>
        <w:t>在运行维护支持服务过程中</w:t>
      </w:r>
      <w:r>
        <w:rPr>
          <w:rFonts w:hint="eastAsia" w:ascii="宋体" w:hAnsi="宋体" w:cs="宋体"/>
        </w:rPr>
        <w:t>，</w:t>
      </w:r>
      <w:r>
        <w:rPr>
          <w:rFonts w:hint="eastAsia" w:cs="Courier New"/>
        </w:rPr>
        <w:t>出现</w:t>
      </w:r>
      <w:r>
        <w:rPr>
          <w:rFonts w:cs="Times New Roman"/>
        </w:rPr>
        <w:t>2</w:t>
      </w:r>
      <w:r>
        <w:rPr>
          <w:rFonts w:hint="eastAsia" w:cs="Courier New"/>
        </w:rPr>
        <w:t>次经甲乙双方确认的违规操作的。</w:t>
      </w:r>
    </w:p>
    <w:p>
      <w:pPr>
        <w:spacing w:line="440" w:lineRule="exact"/>
        <w:ind w:firstLine="420" w:firstLineChars="200"/>
        <w:rPr>
          <w:rFonts w:eastAsia="MingLiU_HKSCS" w:cs="Times New Roman"/>
        </w:rPr>
      </w:pPr>
      <w:r>
        <w:rPr>
          <w:rFonts w:cs="Times New Roman"/>
        </w:rPr>
        <w:t>14.2</w:t>
      </w:r>
      <w:r>
        <w:rPr>
          <w:rFonts w:hint="eastAsia" w:cs="Courier New"/>
        </w:rPr>
        <w:t>　如果甲方根据上述第</w:t>
      </w:r>
      <w:r>
        <w:rPr>
          <w:rFonts w:cs="Times New Roman"/>
        </w:rPr>
        <w:t>14.1</w:t>
      </w:r>
      <w:r>
        <w:rPr>
          <w:rFonts w:hint="eastAsia" w:cs="Courier New"/>
        </w:rPr>
        <w:t>条的规定</w:t>
      </w:r>
      <w:r>
        <w:rPr>
          <w:rFonts w:hint="eastAsia" w:ascii="宋体" w:hAnsi="宋体" w:cs="宋体"/>
        </w:rPr>
        <w:t>，</w:t>
      </w:r>
      <w:r>
        <w:rPr>
          <w:rFonts w:hint="eastAsia" w:cs="Courier New"/>
        </w:rPr>
        <w:t>终止了全部或部分合同</w:t>
      </w:r>
      <w:r>
        <w:rPr>
          <w:rFonts w:hint="eastAsia" w:ascii="宋体" w:hAnsi="宋体" w:cs="宋体"/>
        </w:rPr>
        <w:t>，</w:t>
      </w:r>
      <w:r>
        <w:rPr>
          <w:rFonts w:hint="eastAsia" w:cs="Courier New"/>
        </w:rPr>
        <w:t>甲方可以适当的条件和方法购买乙方未能提供的服务</w:t>
      </w:r>
      <w:r>
        <w:rPr>
          <w:rFonts w:hint="eastAsia" w:ascii="宋体" w:hAnsi="宋体" w:cs="宋体"/>
        </w:rPr>
        <w:t>，</w:t>
      </w:r>
      <w:r>
        <w:rPr>
          <w:rFonts w:hint="eastAsia" w:cs="Courier New"/>
        </w:rPr>
        <w:t>乙方应对甲方购买类似服务所超出的费用负责。同时</w:t>
      </w:r>
      <w:r>
        <w:rPr>
          <w:rFonts w:hint="eastAsia" w:ascii="宋体" w:hAnsi="宋体" w:cs="宋体"/>
        </w:rPr>
        <w:t>，</w:t>
      </w:r>
      <w:r>
        <w:rPr>
          <w:rFonts w:hint="eastAsia" w:cs="Courier New"/>
        </w:rPr>
        <w:t>乙方应继续执行合同中未终止的部分。</w:t>
      </w:r>
    </w:p>
    <w:p>
      <w:pPr>
        <w:spacing w:line="440" w:lineRule="exact"/>
        <w:ind w:firstLine="420" w:firstLineChars="200"/>
        <w:rPr>
          <w:rFonts w:eastAsia="MingLiU_HKSCS" w:cs="Times New Roman"/>
        </w:rPr>
      </w:pPr>
      <w:r>
        <w:rPr>
          <w:rFonts w:cs="Times New Roman"/>
        </w:rPr>
        <w:t>15.</w:t>
      </w:r>
      <w:r>
        <w:rPr>
          <w:rFonts w:hint="eastAsia" w:cs="Courier New"/>
        </w:rPr>
        <w:t>破产终止合同</w:t>
      </w:r>
    </w:p>
    <w:p>
      <w:pPr>
        <w:spacing w:line="440" w:lineRule="exact"/>
        <w:ind w:firstLine="420" w:firstLineChars="200"/>
        <w:rPr>
          <w:rFonts w:eastAsia="MingLiU_HKSCS" w:cs="Times New Roman"/>
        </w:rPr>
      </w:pPr>
      <w:r>
        <w:rPr>
          <w:rFonts w:cs="Times New Roman"/>
        </w:rPr>
        <w:t>15.1</w:t>
      </w:r>
      <w:r>
        <w:rPr>
          <w:rFonts w:hint="eastAsia" w:cs="Courier New"/>
        </w:rPr>
        <w:t>　如果乙方破产或无清偿能力</w:t>
      </w:r>
      <w:r>
        <w:rPr>
          <w:rFonts w:hint="eastAsia" w:ascii="宋体" w:hAnsi="宋体" w:cs="宋体"/>
        </w:rPr>
        <w:t>，</w:t>
      </w:r>
      <w:r>
        <w:rPr>
          <w:rFonts w:hint="eastAsia" w:cs="Courier New"/>
        </w:rPr>
        <w:t>甲方可在任何时候以书面形式通知乙方终止合同而不给乙方补偿。</w:t>
      </w:r>
    </w:p>
    <w:p>
      <w:pPr>
        <w:spacing w:line="440" w:lineRule="exact"/>
        <w:ind w:firstLine="420" w:firstLineChars="200"/>
        <w:rPr>
          <w:rFonts w:eastAsia="MingLiU_HKSCS" w:cs="Times New Roman"/>
        </w:rPr>
      </w:pPr>
      <w:r>
        <w:rPr>
          <w:rFonts w:cs="Times New Roman"/>
        </w:rPr>
        <w:t>15.2</w:t>
      </w:r>
      <w:r>
        <w:rPr>
          <w:rFonts w:hint="eastAsia" w:cs="Courier New"/>
        </w:rPr>
        <w:t>　该终止协议将不损害或影响甲方已经采取或将要采取的任何行动或补救措施的权利。</w:t>
      </w:r>
    </w:p>
    <w:p>
      <w:pPr>
        <w:spacing w:line="440" w:lineRule="exact"/>
        <w:ind w:firstLine="420" w:firstLineChars="200"/>
        <w:rPr>
          <w:rFonts w:eastAsia="MingLiU_HKSCS" w:cs="Times New Roman"/>
        </w:rPr>
      </w:pPr>
      <w:r>
        <w:rPr>
          <w:rFonts w:cs="Times New Roman"/>
        </w:rPr>
        <w:t>16.</w:t>
      </w:r>
      <w:r>
        <w:rPr>
          <w:rFonts w:hint="eastAsia" w:cs="Courier New"/>
        </w:rPr>
        <w:t>其他情况的终止合同</w:t>
      </w:r>
    </w:p>
    <w:p>
      <w:pPr>
        <w:spacing w:line="440" w:lineRule="exact"/>
        <w:ind w:firstLine="420" w:firstLineChars="200"/>
        <w:rPr>
          <w:rFonts w:eastAsia="MingLiU_HKSCS" w:cs="Times New Roman"/>
        </w:rPr>
      </w:pPr>
      <w:r>
        <w:rPr>
          <w:rFonts w:cs="Times New Roman"/>
        </w:rPr>
        <w:t>16.1</w:t>
      </w:r>
      <w:r>
        <w:rPr>
          <w:rFonts w:hint="eastAsia" w:cs="Courier New"/>
        </w:rPr>
        <w:t>　若合同继续履行将给甲方造成重大损失的</w:t>
      </w:r>
      <w:r>
        <w:rPr>
          <w:rFonts w:hint="eastAsia" w:ascii="宋体" w:hAnsi="宋体" w:cs="宋体"/>
        </w:rPr>
        <w:t>，</w:t>
      </w:r>
      <w:r>
        <w:rPr>
          <w:rFonts w:hint="eastAsia" w:cs="Courier New"/>
        </w:rPr>
        <w:t>甲方可以终止合同而不给予乙方任何补偿。</w:t>
      </w:r>
    </w:p>
    <w:p>
      <w:pPr>
        <w:spacing w:line="440" w:lineRule="exact"/>
        <w:ind w:firstLine="420" w:firstLineChars="200"/>
        <w:rPr>
          <w:rFonts w:eastAsia="MingLiU_HKSCS" w:cs="Times New Roman"/>
        </w:rPr>
      </w:pPr>
      <w:r>
        <w:rPr>
          <w:rFonts w:cs="Times New Roman"/>
        </w:rPr>
        <w:t>16.2</w:t>
      </w:r>
      <w:r>
        <w:rPr>
          <w:rFonts w:hint="eastAsia" w:cs="Courier New"/>
        </w:rPr>
        <w:t>　乙方在执行合同的过程中发生重大事故</w:t>
      </w:r>
      <w:r>
        <w:rPr>
          <w:rFonts w:hint="eastAsia" w:ascii="宋体" w:hAnsi="宋体" w:cs="宋体"/>
        </w:rPr>
        <w:t>，</w:t>
      </w:r>
      <w:r>
        <w:rPr>
          <w:rFonts w:hint="eastAsia" w:cs="Courier New"/>
        </w:rPr>
        <w:t>对履行合同有直接影响的</w:t>
      </w:r>
      <w:r>
        <w:rPr>
          <w:rFonts w:hint="eastAsia" w:ascii="宋体" w:hAnsi="宋体" w:cs="宋体"/>
        </w:rPr>
        <w:t>，</w:t>
      </w:r>
      <w:r>
        <w:rPr>
          <w:rFonts w:hint="eastAsia" w:cs="Courier New"/>
        </w:rPr>
        <w:t>甲方可以终止合同而不给予乙方任何补偿。</w:t>
      </w:r>
    </w:p>
    <w:p>
      <w:pPr>
        <w:spacing w:line="440" w:lineRule="exact"/>
        <w:ind w:firstLine="420" w:firstLineChars="200"/>
        <w:rPr>
          <w:rFonts w:eastAsia="MingLiU_HKSCS" w:cs="Times New Roman"/>
        </w:rPr>
      </w:pPr>
      <w:r>
        <w:rPr>
          <w:rFonts w:cs="Times New Roman"/>
        </w:rPr>
        <w:t>16.3</w:t>
      </w:r>
      <w:r>
        <w:rPr>
          <w:rFonts w:hint="eastAsia" w:cs="Courier New"/>
        </w:rPr>
        <w:t>　甲方因重大变故取消或部分取消原来的采购任务</w:t>
      </w:r>
      <w:r>
        <w:rPr>
          <w:rFonts w:hint="eastAsia" w:ascii="宋体" w:hAnsi="宋体" w:cs="宋体"/>
        </w:rPr>
        <w:t>，</w:t>
      </w:r>
      <w:r>
        <w:rPr>
          <w:rFonts w:hint="eastAsia" w:cs="Courier New"/>
        </w:rPr>
        <w:t>导致合同全部或部分内容无须继续履行的</w:t>
      </w:r>
      <w:r>
        <w:rPr>
          <w:rFonts w:hint="eastAsia" w:ascii="宋体" w:hAnsi="宋体" w:cs="宋体"/>
        </w:rPr>
        <w:t>，</w:t>
      </w:r>
      <w:r>
        <w:rPr>
          <w:rFonts w:hint="eastAsia" w:cs="Courier New"/>
        </w:rPr>
        <w:t>可以终止合同而不给予乙方任何补偿。</w:t>
      </w:r>
    </w:p>
    <w:p>
      <w:pPr>
        <w:spacing w:line="440" w:lineRule="exact"/>
        <w:ind w:firstLine="420" w:firstLineChars="200"/>
        <w:rPr>
          <w:rFonts w:eastAsia="MingLiU_HKSCS" w:cs="Times New Roman"/>
        </w:rPr>
      </w:pPr>
      <w:r>
        <w:rPr>
          <w:rFonts w:cs="Times New Roman"/>
        </w:rPr>
        <w:t>17.</w:t>
      </w:r>
      <w:r>
        <w:rPr>
          <w:rFonts w:hint="eastAsia" w:cs="Courier New"/>
        </w:rPr>
        <w:t>合同转让和分包</w:t>
      </w:r>
    </w:p>
    <w:p>
      <w:pPr>
        <w:spacing w:line="440" w:lineRule="exact"/>
        <w:ind w:firstLine="420" w:firstLineChars="200"/>
        <w:rPr>
          <w:rFonts w:eastAsia="MingLiU_HKSCS" w:cs="Times New Roman"/>
        </w:rPr>
      </w:pPr>
      <w:r>
        <w:rPr>
          <w:rFonts w:cs="Times New Roman"/>
        </w:rPr>
        <w:t>17.1</w:t>
      </w:r>
      <w:r>
        <w:rPr>
          <w:rFonts w:hint="eastAsia" w:cs="Courier New"/>
        </w:rPr>
        <w:t>　乙方不得以任何形式将合同转包</w:t>
      </w:r>
      <w:r>
        <w:rPr>
          <w:rFonts w:hint="eastAsia" w:ascii="宋体" w:hAnsi="宋体" w:cs="宋体"/>
        </w:rPr>
        <w:t>，</w:t>
      </w:r>
      <w:r>
        <w:rPr>
          <w:rFonts w:hint="eastAsia" w:cs="Courier New"/>
        </w:rPr>
        <w:t>或部分或全部转让其应履行的合同义务。</w:t>
      </w:r>
    </w:p>
    <w:p>
      <w:pPr>
        <w:spacing w:line="440" w:lineRule="exact"/>
        <w:ind w:firstLine="420" w:firstLineChars="200"/>
        <w:rPr>
          <w:rFonts w:eastAsia="MingLiU_HKSCS" w:cs="Times New Roman"/>
        </w:rPr>
      </w:pPr>
      <w:r>
        <w:rPr>
          <w:rFonts w:cs="Times New Roman"/>
        </w:rPr>
        <w:t>17.2</w:t>
      </w:r>
      <w:r>
        <w:rPr>
          <w:rFonts w:hint="eastAsia" w:cs="Courier New"/>
        </w:rPr>
        <w:t>　除经甲方事先书面同意外</w:t>
      </w:r>
      <w:r>
        <w:rPr>
          <w:rFonts w:hint="eastAsia" w:ascii="宋体" w:hAnsi="宋体" w:cs="宋体"/>
        </w:rPr>
        <w:t>，</w:t>
      </w:r>
      <w:r>
        <w:rPr>
          <w:rFonts w:hint="eastAsia" w:cs="Courier New"/>
        </w:rPr>
        <w:t>乙方不得以任何形式将合同分包。</w:t>
      </w:r>
    </w:p>
    <w:p>
      <w:pPr>
        <w:spacing w:line="440" w:lineRule="exact"/>
        <w:ind w:firstLine="420" w:firstLineChars="200"/>
        <w:rPr>
          <w:rFonts w:eastAsia="MingLiU_HKSCS" w:cs="Times New Roman"/>
        </w:rPr>
      </w:pPr>
      <w:r>
        <w:rPr>
          <w:rFonts w:cs="Times New Roman"/>
        </w:rPr>
        <w:t>18.</w:t>
      </w:r>
      <w:r>
        <w:rPr>
          <w:rFonts w:hint="eastAsia" w:cs="Courier New"/>
        </w:rPr>
        <w:t>适用法律</w:t>
      </w:r>
    </w:p>
    <w:p>
      <w:pPr>
        <w:spacing w:line="440" w:lineRule="exact"/>
        <w:ind w:firstLine="420" w:firstLineChars="200"/>
        <w:rPr>
          <w:rFonts w:eastAsia="MingLiU_HKSCS" w:cs="Times New Roman"/>
        </w:rPr>
      </w:pPr>
      <w:r>
        <w:rPr>
          <w:rFonts w:cs="Times New Roman"/>
        </w:rPr>
        <w:t>18.1</w:t>
      </w:r>
      <w:r>
        <w:rPr>
          <w:rFonts w:hint="eastAsia" w:cs="Courier New"/>
        </w:rPr>
        <w:t>　本合同适用中华人民共和国现行法律、行政法规和规章</w:t>
      </w:r>
      <w:r>
        <w:rPr>
          <w:rFonts w:hint="eastAsia" w:ascii="宋体" w:hAnsi="宋体" w:cs="宋体"/>
        </w:rPr>
        <w:t>，</w:t>
      </w:r>
      <w:r>
        <w:rPr>
          <w:rFonts w:hint="eastAsia" w:cs="Courier New"/>
        </w:rPr>
        <w:t>如合同条款与法律、行政法规和规章不一致的</w:t>
      </w:r>
      <w:r>
        <w:rPr>
          <w:rFonts w:hint="eastAsia" w:ascii="宋体" w:hAnsi="宋体" w:cs="宋体"/>
        </w:rPr>
        <w:t>，</w:t>
      </w:r>
      <w:r>
        <w:rPr>
          <w:rFonts w:hint="eastAsia" w:cs="Courier New"/>
        </w:rPr>
        <w:t>按照法律、行政法规和规章修改本合同。</w:t>
      </w:r>
    </w:p>
    <w:p>
      <w:pPr>
        <w:spacing w:line="440" w:lineRule="exact"/>
        <w:ind w:firstLine="420" w:firstLineChars="200"/>
        <w:rPr>
          <w:rFonts w:eastAsia="MingLiU_HKSCS" w:cs="Times New Roman"/>
        </w:rPr>
      </w:pPr>
      <w:r>
        <w:rPr>
          <w:rFonts w:cs="Times New Roman"/>
        </w:rPr>
        <w:t>19.</w:t>
      </w:r>
      <w:r>
        <w:rPr>
          <w:rFonts w:hint="eastAsia" w:cs="Courier New"/>
        </w:rPr>
        <w:t>合同语言</w:t>
      </w:r>
    </w:p>
    <w:p>
      <w:pPr>
        <w:spacing w:line="440" w:lineRule="exact"/>
        <w:ind w:firstLine="420" w:firstLineChars="200"/>
        <w:rPr>
          <w:rFonts w:eastAsia="MingLiU_HKSCS" w:cs="Times New Roman"/>
        </w:rPr>
      </w:pPr>
      <w:r>
        <w:rPr>
          <w:rFonts w:cs="Times New Roman"/>
        </w:rPr>
        <w:t>19.1</w:t>
      </w:r>
      <w:r>
        <w:rPr>
          <w:rFonts w:hint="eastAsia" w:cs="Courier New"/>
        </w:rPr>
        <w:t>　本合同语言为中文。</w:t>
      </w:r>
    </w:p>
    <w:p>
      <w:pPr>
        <w:spacing w:line="440" w:lineRule="exact"/>
        <w:ind w:firstLine="420" w:firstLineChars="200"/>
        <w:rPr>
          <w:rFonts w:eastAsia="MingLiU_HKSCS" w:cs="Times New Roman"/>
        </w:rPr>
      </w:pPr>
      <w:r>
        <w:rPr>
          <w:rFonts w:cs="Times New Roman"/>
        </w:rPr>
        <w:t>19.2</w:t>
      </w:r>
      <w:r>
        <w:rPr>
          <w:rFonts w:hint="eastAsia" w:cs="Courier New"/>
        </w:rPr>
        <w:t>　双方交换的与合同有关的信件和其他文件应用合同语言书写。</w:t>
      </w:r>
    </w:p>
    <w:p>
      <w:pPr>
        <w:spacing w:line="440" w:lineRule="exact"/>
        <w:ind w:firstLine="420" w:firstLineChars="200"/>
        <w:rPr>
          <w:rFonts w:eastAsia="MingLiU_HKSCS" w:cs="Times New Roman"/>
        </w:rPr>
      </w:pPr>
      <w:r>
        <w:rPr>
          <w:rFonts w:cs="Times New Roman"/>
        </w:rPr>
        <w:t>20.</w:t>
      </w:r>
      <w:r>
        <w:rPr>
          <w:rFonts w:hint="eastAsia" w:cs="Courier New"/>
        </w:rPr>
        <w:t>合同生效</w:t>
      </w:r>
    </w:p>
    <w:p>
      <w:pPr>
        <w:spacing w:line="440" w:lineRule="exact"/>
        <w:ind w:firstLine="420" w:firstLineChars="200"/>
        <w:rPr>
          <w:rFonts w:eastAsia="MingLiU_HKSCS" w:cs="Times New Roman"/>
        </w:rPr>
      </w:pPr>
      <w:r>
        <w:rPr>
          <w:rFonts w:cs="Times New Roman"/>
        </w:rPr>
        <w:t>20.1</w:t>
      </w:r>
      <w:r>
        <w:rPr>
          <w:rFonts w:hint="eastAsia" w:cs="Courier New"/>
        </w:rPr>
        <w:t>　本合同应在双方签字盖章和甲方收到乙方提供的履约保证金后生效。</w:t>
      </w:r>
    </w:p>
    <w:p>
      <w:pPr>
        <w:spacing w:line="440" w:lineRule="exact"/>
        <w:ind w:firstLine="420" w:firstLineChars="200"/>
        <w:rPr>
          <w:rFonts w:eastAsia="MingLiU_HKSCS" w:cs="Times New Roman"/>
        </w:rPr>
      </w:pPr>
      <w:r>
        <w:rPr>
          <w:rFonts w:cs="Times New Roman"/>
        </w:rPr>
        <w:t>21.</w:t>
      </w:r>
      <w:r>
        <w:rPr>
          <w:rFonts w:hint="eastAsia" w:cs="Courier New"/>
        </w:rPr>
        <w:t>合同效力</w:t>
      </w:r>
    </w:p>
    <w:p>
      <w:pPr>
        <w:spacing w:line="440" w:lineRule="exact"/>
        <w:ind w:firstLine="420" w:firstLineChars="200"/>
        <w:rPr>
          <w:rFonts w:eastAsia="MingLiU_HKSCS" w:cs="Times New Roman"/>
        </w:rPr>
      </w:pPr>
      <w:r>
        <w:rPr>
          <w:rFonts w:cs="Times New Roman"/>
        </w:rPr>
        <w:t>21.1</w:t>
      </w:r>
      <w:r>
        <w:rPr>
          <w:rFonts w:hint="eastAsia" w:cs="Courier New"/>
        </w:rPr>
        <w:t>　除本合同和甲乙双方书面签署的补充协议外</w:t>
      </w:r>
      <w:r>
        <w:rPr>
          <w:rFonts w:hint="eastAsia" w:ascii="宋体" w:hAnsi="宋体" w:cs="宋体"/>
        </w:rPr>
        <w:t>，</w:t>
      </w:r>
      <w:r>
        <w:rPr>
          <w:rFonts w:hint="eastAsia" w:cs="Courier New"/>
        </w:rPr>
        <w:t>其他任何形式的双方约定和往来函件均不具有合同效力</w:t>
      </w:r>
      <w:r>
        <w:rPr>
          <w:rFonts w:hint="eastAsia" w:ascii="宋体" w:hAnsi="宋体" w:cs="宋体"/>
        </w:rPr>
        <w:t>，</w:t>
      </w:r>
      <w:r>
        <w:rPr>
          <w:rFonts w:hint="eastAsia" w:cs="Courier New"/>
        </w:rPr>
        <w:t>对本项目无约束。</w:t>
      </w:r>
    </w:p>
    <w:p>
      <w:pPr>
        <w:spacing w:line="440" w:lineRule="exact"/>
        <w:ind w:firstLine="420" w:firstLineChars="200"/>
        <w:rPr>
          <w:rFonts w:eastAsia="MingLiU_HKSCS" w:cs="Times New Roman"/>
        </w:rPr>
      </w:pPr>
      <w:r>
        <w:rPr>
          <w:rFonts w:cs="Times New Roman"/>
        </w:rPr>
        <w:t>22.</w:t>
      </w:r>
      <w:r>
        <w:rPr>
          <w:rFonts w:hint="eastAsia" w:cs="Courier New"/>
        </w:rPr>
        <w:t>检查和审计</w:t>
      </w:r>
    </w:p>
    <w:p>
      <w:pPr>
        <w:spacing w:line="440" w:lineRule="exact"/>
        <w:ind w:firstLine="420" w:firstLineChars="200"/>
        <w:rPr>
          <w:rFonts w:eastAsia="MingLiU_HKSCS" w:cs="Times New Roman"/>
        </w:rPr>
      </w:pPr>
      <w:r>
        <w:rPr>
          <w:rFonts w:cs="Times New Roman"/>
        </w:rPr>
        <w:t>22.1</w:t>
      </w:r>
      <w:r>
        <w:rPr>
          <w:rFonts w:hint="eastAsia" w:cs="Courier New"/>
        </w:rPr>
        <w:t>在本合同的履行过程中</w:t>
      </w:r>
      <w:r>
        <w:rPr>
          <w:rFonts w:hint="eastAsia" w:ascii="宋体" w:hAnsi="宋体" w:cs="宋体"/>
        </w:rPr>
        <w:t>，</w:t>
      </w:r>
      <w:r>
        <w:rPr>
          <w:rFonts w:hint="eastAsia" w:cs="Courier New"/>
        </w:rPr>
        <w:t>甲方有权对乙方的合同履约情况进行阶段性检查</w:t>
      </w:r>
      <w:r>
        <w:rPr>
          <w:rFonts w:hint="eastAsia" w:ascii="宋体" w:hAnsi="宋体" w:cs="宋体"/>
        </w:rPr>
        <w:t>，</w:t>
      </w:r>
      <w:r>
        <w:rPr>
          <w:rFonts w:hint="eastAsia" w:cs="Courier New"/>
        </w:rPr>
        <w:t>并对乙方投标</w:t>
      </w:r>
      <w:r>
        <w:rPr>
          <w:rFonts w:hint="eastAsia" w:cs="Times New Roman"/>
        </w:rPr>
        <w:t>（响应）</w:t>
      </w:r>
      <w:r>
        <w:rPr>
          <w:rFonts w:hint="eastAsia" w:cs="Courier New"/>
        </w:rPr>
        <w:t>时提供的相关资料进行复核。</w:t>
      </w:r>
    </w:p>
    <w:p>
      <w:pPr>
        <w:ind w:firstLine="420" w:firstLineChars="200"/>
        <w:jc w:val="center"/>
        <w:rPr>
          <w:rFonts w:ascii="宋体" w:hAnsi="Courier New" w:cs="Courier New"/>
        </w:rPr>
      </w:pPr>
      <w:r>
        <w:rPr>
          <w:rFonts w:cs="Times New Roman"/>
          <w:szCs w:val="24"/>
        </w:rPr>
        <w:t>22.2</w:t>
      </w:r>
      <w:r>
        <w:rPr>
          <w:rFonts w:hint="eastAsia" w:cs="Times New Roman"/>
          <w:szCs w:val="24"/>
        </w:rPr>
        <w:t>　在本合同的履行过程中</w:t>
      </w:r>
      <w:r>
        <w:rPr>
          <w:rFonts w:hint="eastAsia" w:eastAsia="MingLiU_HKSCS" w:cs="MingLiU_HKSCS"/>
          <w:szCs w:val="24"/>
        </w:rPr>
        <w:t>，</w:t>
      </w:r>
      <w:r>
        <w:rPr>
          <w:rFonts w:hint="eastAsia" w:cs="Times New Roman"/>
          <w:szCs w:val="24"/>
        </w:rPr>
        <w:t>如果甲乙双方发生争议或者乙方没有按照合同约定履行义务</w:t>
      </w:r>
      <w:r>
        <w:rPr>
          <w:rFonts w:hint="eastAsia" w:eastAsia="MingLiU_HKSCS" w:cs="MingLiU_HKSCS"/>
          <w:szCs w:val="24"/>
        </w:rPr>
        <w:t>，</w:t>
      </w:r>
      <w:r>
        <w:rPr>
          <w:rFonts w:hint="eastAsia" w:cs="Times New Roman"/>
          <w:szCs w:val="24"/>
        </w:rPr>
        <w:t>乙方应允许甲方检查乙方与实施本合同有关的账户和记录</w:t>
      </w:r>
      <w:r>
        <w:rPr>
          <w:rFonts w:hint="eastAsia" w:eastAsia="MingLiU_HKSCS" w:cs="MingLiU_HKSCS"/>
          <w:szCs w:val="24"/>
        </w:rPr>
        <w:t>，</w:t>
      </w:r>
      <w:r>
        <w:rPr>
          <w:rFonts w:hint="eastAsia" w:cs="Times New Roman"/>
          <w:szCs w:val="24"/>
        </w:rPr>
        <w:t>并由甲方指定的审计人员对其进行审计。</w:t>
      </w:r>
    </w:p>
    <w:p>
      <w:pPr>
        <w:ind w:firstLine="420" w:firstLineChars="200"/>
        <w:jc w:val="center"/>
        <w:rPr>
          <w:rFonts w:ascii="宋体" w:cs="Courier New"/>
          <w:b/>
        </w:rPr>
      </w:pPr>
      <w:r>
        <w:rPr>
          <w:rFonts w:ascii="宋体" w:cs="Courier New"/>
        </w:rPr>
        <w:br w:type="page"/>
      </w:r>
      <w:r>
        <w:rPr>
          <w:rFonts w:hint="eastAsia" w:ascii="宋体" w:hAnsi="宋体" w:cs="Courier New"/>
          <w:b/>
        </w:rPr>
        <w:t>四、合同补充条款（双方据实商定）</w:t>
      </w:r>
    </w:p>
    <w:p>
      <w:pPr>
        <w:spacing w:line="460" w:lineRule="exact"/>
        <w:rPr>
          <w:rFonts w:ascii="宋体" w:cs="仿宋"/>
          <w:bCs/>
        </w:rPr>
      </w:pPr>
    </w:p>
    <w:p>
      <w:pPr>
        <w:spacing w:line="460" w:lineRule="exact"/>
        <w:jc w:val="center"/>
        <w:rPr>
          <w:rFonts w:ascii="宋体" w:cs="Times New Roman"/>
          <w:b/>
        </w:rPr>
      </w:pPr>
    </w:p>
    <w:p>
      <w:pPr>
        <w:spacing w:line="460" w:lineRule="exact"/>
        <w:jc w:val="center"/>
        <w:rPr>
          <w:rFonts w:ascii="宋体" w:cs="仿宋"/>
          <w:bCs/>
        </w:rPr>
      </w:pPr>
      <w:r>
        <w:rPr>
          <w:rFonts w:hint="eastAsia" w:ascii="宋体" w:hAnsi="宋体" w:cs="Times New Roman"/>
          <w:b/>
        </w:rPr>
        <w:t>五、合同附件（与正件装订成册）</w:t>
      </w:r>
    </w:p>
    <w:p>
      <w:pPr>
        <w:ind w:firstLine="420" w:firstLineChars="200"/>
        <w:rPr>
          <w:rFonts w:ascii="宋体" w:cs="Courier New"/>
        </w:rPr>
      </w:pPr>
      <w:r>
        <w:rPr>
          <w:rFonts w:hint="eastAsia" w:ascii="宋体" w:hAnsi="宋体" w:cs="Courier New"/>
          <w:bCs/>
        </w:rPr>
        <w:t>（一）</w:t>
      </w:r>
      <w:r>
        <w:rPr>
          <w:rFonts w:hint="eastAsia" w:ascii="宋体" w:hAnsi="宋体" w:cs="Courier New"/>
        </w:rPr>
        <w:t>服务内容一览表（乙方填制）；</w:t>
      </w:r>
    </w:p>
    <w:p>
      <w:pPr>
        <w:ind w:firstLine="420" w:firstLineChars="200"/>
        <w:rPr>
          <w:rFonts w:ascii="宋体" w:cs="Courier New"/>
        </w:rPr>
      </w:pPr>
      <w:r>
        <w:rPr>
          <w:rFonts w:hint="eastAsia" w:ascii="宋体" w:hAnsi="宋体" w:cs="Courier New"/>
        </w:rPr>
        <w:t>（二）投标（响应）文件报价表部分（乙方提供）；</w:t>
      </w:r>
    </w:p>
    <w:p>
      <w:pPr>
        <w:ind w:firstLine="420" w:firstLineChars="200"/>
        <w:rPr>
          <w:rFonts w:ascii="宋体" w:cs="Courier New"/>
        </w:rPr>
      </w:pPr>
      <w:r>
        <w:rPr>
          <w:rFonts w:hint="eastAsia" w:ascii="宋体" w:hAnsi="宋体" w:cs="Courier New"/>
        </w:rPr>
        <w:t>（三）投标（响应）文件技术部分和商务部分（乙方提供）；</w:t>
      </w:r>
    </w:p>
    <w:p>
      <w:pPr>
        <w:ind w:firstLine="420" w:firstLineChars="200"/>
        <w:rPr>
          <w:rFonts w:ascii="宋体" w:cs="Courier New"/>
        </w:rPr>
      </w:pPr>
      <w:r>
        <w:rPr>
          <w:rFonts w:hint="eastAsia" w:ascii="宋体" w:hAnsi="宋体" w:cs="Courier New"/>
        </w:rPr>
        <w:t>（四）采购需求（与采购文件一致）；</w:t>
      </w:r>
    </w:p>
    <w:p>
      <w:pPr>
        <w:ind w:firstLine="420" w:firstLineChars="200"/>
        <w:rPr>
          <w:rFonts w:ascii="宋体" w:cs="Times New Roman"/>
        </w:rPr>
      </w:pPr>
      <w:r>
        <w:rPr>
          <w:rFonts w:hint="eastAsia" w:ascii="宋体" w:hAnsi="宋体" w:cs="Times New Roman"/>
        </w:rPr>
        <w:t>（五）合同验收书格式（验收时填制，供参考）；</w:t>
      </w:r>
    </w:p>
    <w:p>
      <w:pPr>
        <w:ind w:firstLine="420" w:firstLineChars="200"/>
        <w:rPr>
          <w:rFonts w:ascii="宋体" w:cs="Times New Roman"/>
        </w:rPr>
      </w:pPr>
      <w:r>
        <w:rPr>
          <w:rFonts w:hint="eastAsia" w:ascii="宋体" w:hAnsi="宋体" w:cs="Times New Roman"/>
        </w:rPr>
        <w:t>（六）采购项目履约保证金退付意见书（供参考）。</w:t>
      </w:r>
    </w:p>
    <w:p>
      <w:pPr>
        <w:spacing w:line="460" w:lineRule="exact"/>
        <w:rPr>
          <w:rFonts w:ascii="宋体" w:cs="Times New Roman"/>
        </w:rPr>
      </w:pPr>
    </w:p>
    <w:p>
      <w:pPr>
        <w:spacing w:line="460" w:lineRule="exact"/>
        <w:rPr>
          <w:rFonts w:ascii="宋体" w:cs="Times New Roman"/>
        </w:rPr>
      </w:pPr>
      <w:r>
        <w:rPr>
          <w:rFonts w:ascii="宋体" w:hAnsi="宋体" w:cs="Times New Roman"/>
        </w:rPr>
        <w:t>(</w:t>
      </w:r>
      <w:r>
        <w:rPr>
          <w:rFonts w:hint="eastAsia" w:ascii="宋体" w:hAnsi="宋体" w:cs="Times New Roman"/>
        </w:rPr>
        <w:t>一</w:t>
      </w:r>
      <w:r>
        <w:rPr>
          <w:rFonts w:ascii="宋体" w:hAnsi="宋体" w:cs="Times New Roman"/>
        </w:rPr>
        <w:t>)</w:t>
      </w:r>
      <w:r>
        <w:rPr>
          <w:rFonts w:hint="eastAsia" w:ascii="宋体" w:hAnsi="宋体" w:cs="Times New Roman"/>
        </w:rPr>
        <w:t>服务内容一览表（乙方填制）</w:t>
      </w:r>
    </w:p>
    <w:p>
      <w:pPr>
        <w:ind w:firstLine="420" w:firstLineChars="200"/>
        <w:rPr>
          <w:rFonts w:ascii="宋体" w:cs="Times New Roma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宋体" w:cs="Times New Roman"/>
              </w:rPr>
            </w:pPr>
            <w:r>
              <w:rPr>
                <w:rFonts w:hint="eastAsia" w:ascii="宋体" w:hAnsi="宋体" w:cs="Courier New"/>
              </w:rPr>
              <w:t>服务名称</w:t>
            </w:r>
          </w:p>
        </w:tc>
        <w:tc>
          <w:tcPr>
            <w:tcW w:w="750" w:type="dxa"/>
            <w:vAlign w:val="center"/>
          </w:tcPr>
          <w:p>
            <w:pPr>
              <w:jc w:val="center"/>
              <w:rPr>
                <w:rFonts w:ascii="宋体" w:cs="Courier New"/>
              </w:rPr>
            </w:pPr>
            <w:r>
              <w:rPr>
                <w:rFonts w:hint="eastAsia" w:ascii="宋体" w:hAnsi="宋体" w:cs="Courier New"/>
              </w:rPr>
              <w:t>单位</w:t>
            </w:r>
          </w:p>
        </w:tc>
        <w:tc>
          <w:tcPr>
            <w:tcW w:w="810" w:type="dxa"/>
            <w:vAlign w:val="center"/>
          </w:tcPr>
          <w:p>
            <w:pPr>
              <w:jc w:val="center"/>
              <w:rPr>
                <w:rFonts w:ascii="宋体" w:cs="Times New Roman"/>
              </w:rPr>
            </w:pPr>
            <w:r>
              <w:rPr>
                <w:rFonts w:hint="eastAsia" w:ascii="宋体" w:hAnsi="宋体" w:cs="Courier New"/>
              </w:rPr>
              <w:t>数量</w:t>
            </w:r>
          </w:p>
        </w:tc>
        <w:tc>
          <w:tcPr>
            <w:tcW w:w="1260" w:type="dxa"/>
            <w:vAlign w:val="center"/>
          </w:tcPr>
          <w:p>
            <w:pPr>
              <w:snapToGrid w:val="0"/>
              <w:jc w:val="center"/>
              <w:rPr>
                <w:rFonts w:ascii="宋体" w:cs="Times New Roman"/>
              </w:rPr>
            </w:pPr>
            <w:r>
              <w:rPr>
                <w:rFonts w:hint="eastAsia" w:ascii="宋体" w:hAnsi="宋体" w:cs="Times New Roman"/>
              </w:rPr>
              <w:t>金额（元）</w:t>
            </w:r>
          </w:p>
        </w:tc>
        <w:tc>
          <w:tcPr>
            <w:tcW w:w="4703" w:type="dxa"/>
            <w:vAlign w:val="center"/>
          </w:tcPr>
          <w:p>
            <w:pPr>
              <w:jc w:val="center"/>
              <w:rPr>
                <w:rFonts w:ascii="宋体" w:cs="Times New Roman"/>
              </w:rPr>
            </w:pPr>
            <w:r>
              <w:rPr>
                <w:rFonts w:hint="eastAsia" w:ascii="宋体" w:hAnsi="宋体" w:cs="Courier New"/>
              </w:rPr>
              <w:t>具体服务承诺</w:t>
            </w:r>
            <w:r>
              <w:rPr>
                <w:rFonts w:ascii="宋体" w:hAnsi="宋体" w:cs="Times New Roman"/>
              </w:rPr>
              <w:t>(</w:t>
            </w:r>
            <w:r>
              <w:rPr>
                <w:rFonts w:hint="eastAsia" w:ascii="宋体" w:hAnsi="宋体" w:cs="Courier New"/>
              </w:rPr>
              <w:t>包含但不限于服务内容、范围和基本要求</w:t>
            </w:r>
            <w:r>
              <w:rPr>
                <w:rFonts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宋体" w:cs="Times New Roman"/>
              </w:rPr>
            </w:pPr>
          </w:p>
        </w:tc>
        <w:tc>
          <w:tcPr>
            <w:tcW w:w="750" w:type="dxa"/>
            <w:vAlign w:val="center"/>
          </w:tcPr>
          <w:p>
            <w:pPr>
              <w:jc w:val="center"/>
              <w:rPr>
                <w:rFonts w:ascii="宋体" w:cs="Courier New"/>
              </w:rPr>
            </w:pPr>
          </w:p>
        </w:tc>
        <w:tc>
          <w:tcPr>
            <w:tcW w:w="810" w:type="dxa"/>
            <w:vAlign w:val="center"/>
          </w:tcPr>
          <w:p>
            <w:pPr>
              <w:jc w:val="center"/>
              <w:rPr>
                <w:rFonts w:ascii="宋体" w:cs="Times New Roman"/>
              </w:rPr>
            </w:pPr>
          </w:p>
        </w:tc>
        <w:tc>
          <w:tcPr>
            <w:tcW w:w="1260" w:type="dxa"/>
            <w:vAlign w:val="center"/>
          </w:tcPr>
          <w:p>
            <w:pPr>
              <w:jc w:val="center"/>
              <w:rPr>
                <w:rFonts w:ascii="宋体" w:cs="Times New Roman"/>
              </w:rPr>
            </w:pPr>
          </w:p>
        </w:tc>
        <w:tc>
          <w:tcPr>
            <w:tcW w:w="4703"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ascii="宋体" w:cs="Times New Roman"/>
              </w:rPr>
            </w:pPr>
            <w:r>
              <w:rPr>
                <w:rFonts w:hint="eastAsia" w:ascii="宋体" w:hAnsi="宋体" w:cs="Courier New"/>
              </w:rPr>
              <w:t>…</w:t>
            </w:r>
          </w:p>
        </w:tc>
        <w:tc>
          <w:tcPr>
            <w:tcW w:w="750" w:type="dxa"/>
            <w:vAlign w:val="center"/>
          </w:tcPr>
          <w:p>
            <w:pPr>
              <w:jc w:val="center"/>
              <w:rPr>
                <w:rFonts w:ascii="宋体" w:cs="Courier New"/>
              </w:rPr>
            </w:pPr>
          </w:p>
        </w:tc>
        <w:tc>
          <w:tcPr>
            <w:tcW w:w="810" w:type="dxa"/>
            <w:vAlign w:val="center"/>
          </w:tcPr>
          <w:p>
            <w:pPr>
              <w:jc w:val="center"/>
              <w:rPr>
                <w:rFonts w:ascii="宋体" w:cs="Times New Roman"/>
              </w:rPr>
            </w:pPr>
          </w:p>
        </w:tc>
        <w:tc>
          <w:tcPr>
            <w:tcW w:w="1260" w:type="dxa"/>
            <w:vAlign w:val="center"/>
          </w:tcPr>
          <w:p>
            <w:pPr>
              <w:jc w:val="center"/>
              <w:rPr>
                <w:rFonts w:ascii="宋体" w:cs="Times New Roman"/>
              </w:rPr>
            </w:pPr>
          </w:p>
        </w:tc>
        <w:tc>
          <w:tcPr>
            <w:tcW w:w="4703" w:type="dxa"/>
            <w:vAlign w:val="center"/>
          </w:tcPr>
          <w:p>
            <w:pPr>
              <w:jc w:val="center"/>
              <w:rPr>
                <w:rFonts w:ascii="宋体" w:cs="Times New Roman"/>
              </w:rPr>
            </w:pPr>
          </w:p>
        </w:tc>
      </w:tr>
    </w:tbl>
    <w:p>
      <w:pPr>
        <w:spacing w:line="460" w:lineRule="exact"/>
        <w:rPr>
          <w:rFonts w:ascii="宋体" w:cs="Times New Roman"/>
        </w:rPr>
      </w:pPr>
    </w:p>
    <w:p>
      <w:pPr>
        <w:spacing w:line="460" w:lineRule="exact"/>
        <w:rPr>
          <w:rFonts w:ascii="宋体" w:cs="Times New Roman"/>
        </w:rPr>
      </w:pPr>
    </w:p>
    <w:p>
      <w:pPr>
        <w:spacing w:line="460" w:lineRule="exact"/>
        <w:rPr>
          <w:rFonts w:ascii="宋体" w:cs="Times New Roman"/>
        </w:rPr>
      </w:pPr>
      <w:r>
        <w:rPr>
          <w:rFonts w:ascii="宋体" w:hAnsi="宋体" w:cs="Times New Roman"/>
        </w:rPr>
        <w:t>(</w:t>
      </w:r>
      <w:r>
        <w:rPr>
          <w:rFonts w:hint="eastAsia" w:ascii="宋体" w:hAnsi="宋体" w:cs="Times New Roman"/>
        </w:rPr>
        <w:t>二</w:t>
      </w:r>
      <w:r>
        <w:rPr>
          <w:rFonts w:ascii="宋体" w:hAnsi="宋体" w:cs="Times New Roman"/>
        </w:rPr>
        <w:t>)</w:t>
      </w:r>
      <w:r>
        <w:rPr>
          <w:rFonts w:hint="eastAsia" w:ascii="宋体" w:hAnsi="宋体" w:cs="Times New Roman"/>
        </w:rPr>
        <w:t>投标（响应）文件报价表部分（乙方提供）</w:t>
      </w:r>
    </w:p>
    <w:p>
      <w:pPr>
        <w:spacing w:line="460" w:lineRule="exact"/>
        <w:rPr>
          <w:rFonts w:ascii="宋体" w:cs="Times New Roman"/>
        </w:rPr>
      </w:pPr>
      <w:r>
        <w:rPr>
          <w:rFonts w:hint="eastAsia" w:ascii="宋体" w:hAnsi="宋体" w:cs="Times New Roman"/>
        </w:rPr>
        <w:t>由乙方按照投标（响应）文件提供，并保持与投标（响应）文件一致。</w:t>
      </w:r>
    </w:p>
    <w:p>
      <w:pPr>
        <w:spacing w:line="460" w:lineRule="exact"/>
        <w:rPr>
          <w:rFonts w:ascii="宋体" w:cs="Times New Roman"/>
        </w:rPr>
      </w:pPr>
    </w:p>
    <w:p>
      <w:pPr>
        <w:spacing w:line="460" w:lineRule="exact"/>
        <w:rPr>
          <w:rFonts w:ascii="宋体" w:cs="Times New Roman"/>
        </w:rPr>
      </w:pPr>
    </w:p>
    <w:p>
      <w:pPr>
        <w:spacing w:line="460" w:lineRule="exact"/>
        <w:rPr>
          <w:rFonts w:ascii="宋体" w:cs="Times New Roman"/>
        </w:rPr>
      </w:pPr>
      <w:r>
        <w:rPr>
          <w:rFonts w:ascii="宋体" w:hAnsi="宋体" w:cs="Times New Roman"/>
        </w:rPr>
        <w:t>(</w:t>
      </w:r>
      <w:r>
        <w:rPr>
          <w:rFonts w:hint="eastAsia" w:ascii="宋体" w:hAnsi="宋体" w:cs="Times New Roman"/>
        </w:rPr>
        <w:t>三</w:t>
      </w:r>
      <w:r>
        <w:rPr>
          <w:rFonts w:ascii="宋体" w:hAnsi="宋体" w:cs="Times New Roman"/>
        </w:rPr>
        <w:t>)</w:t>
      </w:r>
      <w:r>
        <w:rPr>
          <w:rFonts w:hint="eastAsia" w:ascii="宋体" w:hAnsi="宋体" w:cs="Times New Roman"/>
        </w:rPr>
        <w:t>投标（响应）文件技术部分和商务部分（乙方提供）</w:t>
      </w:r>
    </w:p>
    <w:p>
      <w:pPr>
        <w:spacing w:line="460" w:lineRule="exact"/>
        <w:rPr>
          <w:rFonts w:ascii="宋体" w:cs="Times New Roman"/>
        </w:rPr>
      </w:pPr>
      <w:r>
        <w:rPr>
          <w:rFonts w:hint="eastAsia" w:ascii="宋体" w:hAnsi="宋体" w:cs="Times New Roman"/>
        </w:rPr>
        <w:t>由乙方按照磋商文件提供，并保持与磋商文件一致。</w:t>
      </w:r>
    </w:p>
    <w:p>
      <w:pPr>
        <w:spacing w:line="460" w:lineRule="exact"/>
        <w:rPr>
          <w:rFonts w:ascii="宋体" w:cs="Times New Roman"/>
        </w:rPr>
      </w:pPr>
    </w:p>
    <w:p>
      <w:pPr>
        <w:rPr>
          <w:rFonts w:ascii="宋体" w:cs="Times New Roman"/>
        </w:rPr>
      </w:pPr>
    </w:p>
    <w:p>
      <w:pPr>
        <w:spacing w:line="460" w:lineRule="exact"/>
        <w:rPr>
          <w:rFonts w:ascii="宋体" w:cs="Times New Roman"/>
        </w:rPr>
      </w:pPr>
      <w:r>
        <w:rPr>
          <w:rFonts w:ascii="宋体" w:hAnsi="宋体" w:cs="Times New Roman"/>
        </w:rPr>
        <w:t>(</w:t>
      </w:r>
      <w:r>
        <w:rPr>
          <w:rFonts w:hint="eastAsia" w:ascii="宋体" w:hAnsi="宋体" w:cs="Times New Roman"/>
        </w:rPr>
        <w:t>四</w:t>
      </w:r>
      <w:r>
        <w:rPr>
          <w:rFonts w:ascii="宋体" w:hAnsi="宋体" w:cs="Times New Roman"/>
        </w:rPr>
        <w:t>)</w:t>
      </w:r>
      <w:r>
        <w:rPr>
          <w:rFonts w:hint="eastAsia" w:ascii="宋体" w:hAnsi="宋体" w:cs="Times New Roman"/>
        </w:rPr>
        <w:t>采购需求（与采购文件一致）</w:t>
      </w:r>
    </w:p>
    <w:p>
      <w:pPr>
        <w:rPr>
          <w:rFonts w:ascii="宋体" w:cs="Times New Roman"/>
          <w:b/>
        </w:rPr>
      </w:pPr>
    </w:p>
    <w:p>
      <w:pPr>
        <w:jc w:val="center"/>
        <w:rPr>
          <w:b/>
        </w:rPr>
      </w:pPr>
      <w:r>
        <w:rPr>
          <w:b/>
        </w:rPr>
        <w:t>(</w:t>
      </w:r>
      <w:r>
        <w:rPr>
          <w:rFonts w:hint="eastAsia"/>
          <w:b/>
        </w:rPr>
        <w:t>五</w:t>
      </w:r>
      <w:r>
        <w:rPr>
          <w:b/>
        </w:rPr>
        <w:t>)</w:t>
      </w:r>
      <w:r>
        <w:rPr>
          <w:rFonts w:hint="eastAsia"/>
          <w:b/>
        </w:rPr>
        <w:t>合同验收书格式（验收时填制，供参考）</w:t>
      </w:r>
    </w:p>
    <w:p>
      <w:pPr>
        <w:adjustRightInd w:val="0"/>
        <w:spacing w:line="560" w:lineRule="exact"/>
        <w:ind w:firstLine="420"/>
        <w:jc w:val="center"/>
        <w:rPr>
          <w:rFonts w:ascii="宋体" w:cs="方正小标宋简体"/>
          <w:bCs/>
        </w:rPr>
      </w:pPr>
      <w:r>
        <w:rPr>
          <w:rFonts w:hint="eastAsia" w:ascii="宋体" w:hAnsi="宋体" w:cs="微软雅黑"/>
          <w:bCs/>
        </w:rPr>
        <w:t>项目验收书</w:t>
      </w:r>
      <w:r>
        <w:rPr>
          <w:rFonts w:hint="eastAsia" w:ascii="宋体" w:hAnsi="宋体" w:cs="Malgun Gothic Semilight"/>
          <w:bCs/>
        </w:rPr>
        <w:t>（</w:t>
      </w:r>
      <w:r>
        <w:rPr>
          <w:rFonts w:hint="eastAsia" w:ascii="宋体" w:hAnsi="宋体" w:cs="微软雅黑"/>
          <w:bCs/>
        </w:rPr>
        <w:t>付款时提供</w:t>
      </w:r>
      <w:r>
        <w:rPr>
          <w:rFonts w:hint="eastAsia" w:ascii="宋体" w:hAnsi="宋体" w:cs="Malgun Gothic Semilight"/>
          <w:bCs/>
        </w:rPr>
        <w:t>）</w:t>
      </w:r>
    </w:p>
    <w:p>
      <w:pPr>
        <w:spacing w:line="560" w:lineRule="exact"/>
        <w:rPr>
          <w:rFonts w:ascii="宋体" w:cs="黑体"/>
        </w:rPr>
      </w:pPr>
      <w:r>
        <w:rPr>
          <w:rFonts w:hint="eastAsia" w:ascii="宋体" w:hAnsi="宋体" w:cs="黑体"/>
        </w:rPr>
        <w:t>　　一、项目基本情况</w:t>
      </w:r>
    </w:p>
    <w:p>
      <w:pPr>
        <w:spacing w:line="560" w:lineRule="exact"/>
        <w:rPr>
          <w:rFonts w:ascii="宋体" w:cs="仿宋_GB2312"/>
        </w:rPr>
      </w:pPr>
      <w:r>
        <w:rPr>
          <w:rFonts w:hint="eastAsia" w:ascii="宋体" w:hAnsi="宋体" w:cs="仿宋_GB2312"/>
        </w:rPr>
        <w:t>　　（一）项目名称及编号</w:t>
      </w:r>
    </w:p>
    <w:p>
      <w:pPr>
        <w:spacing w:line="560" w:lineRule="exact"/>
        <w:rPr>
          <w:rFonts w:ascii="宋体" w:cs="仿宋_GB2312"/>
        </w:rPr>
      </w:pPr>
      <w:r>
        <w:rPr>
          <w:rFonts w:hint="eastAsia" w:ascii="宋体" w:hAnsi="宋体" w:cs="仿宋_GB2312"/>
        </w:rPr>
        <w:t>　　（二）合同名称及编号</w:t>
      </w:r>
    </w:p>
    <w:p>
      <w:pPr>
        <w:spacing w:line="560" w:lineRule="exact"/>
        <w:rPr>
          <w:rFonts w:ascii="宋体" w:cs="仿宋_GB2312"/>
        </w:rPr>
      </w:pPr>
      <w:r>
        <w:rPr>
          <w:rFonts w:hint="eastAsia" w:ascii="宋体" w:hAnsi="宋体" w:cs="黑体"/>
        </w:rPr>
        <w:t>　　</w:t>
      </w:r>
      <w:r>
        <w:rPr>
          <w:rFonts w:hint="eastAsia" w:ascii="宋体" w:hAnsi="宋体" w:cs="仿宋_GB2312"/>
        </w:rPr>
        <w:t>（三）乙方名称、乙方联系人及联系方式</w:t>
      </w:r>
    </w:p>
    <w:p>
      <w:pPr>
        <w:spacing w:line="560" w:lineRule="exact"/>
        <w:rPr>
          <w:rFonts w:ascii="宋体" w:cs="仿宋_GB2312"/>
        </w:rPr>
      </w:pPr>
      <w:r>
        <w:rPr>
          <w:rFonts w:hint="eastAsia" w:ascii="宋体" w:hAnsi="宋体" w:cs="仿宋_GB2312"/>
        </w:rPr>
        <w:t>　　（四）合同金额</w:t>
      </w:r>
    </w:p>
    <w:p>
      <w:pPr>
        <w:spacing w:line="560" w:lineRule="exact"/>
        <w:rPr>
          <w:rFonts w:ascii="宋体" w:cs="仿宋_GB2312"/>
        </w:rPr>
      </w:pPr>
      <w:r>
        <w:rPr>
          <w:rFonts w:hint="eastAsia" w:ascii="宋体" w:hAnsi="宋体" w:cs="仿宋_GB2312"/>
        </w:rPr>
        <w:t>　　（五）历次验收及已付款情况等</w:t>
      </w:r>
    </w:p>
    <w:p>
      <w:pPr>
        <w:spacing w:line="560" w:lineRule="exact"/>
        <w:rPr>
          <w:rFonts w:ascii="宋体" w:cs="黑体"/>
        </w:rPr>
      </w:pPr>
      <w:r>
        <w:rPr>
          <w:rFonts w:hint="eastAsia" w:ascii="宋体" w:hAnsi="宋体" w:cs="黑体"/>
        </w:rPr>
        <w:t>　　二、项目基本内容</w:t>
      </w:r>
    </w:p>
    <w:p>
      <w:pPr>
        <w:spacing w:line="560" w:lineRule="exact"/>
        <w:rPr>
          <w:rFonts w:ascii="宋体" w:cs="仿宋_GB2312"/>
        </w:rPr>
      </w:pPr>
      <w:r>
        <w:rPr>
          <w:rFonts w:hint="eastAsia" w:ascii="宋体" w:hAnsi="宋体" w:cs="黑体"/>
        </w:rPr>
        <w:t>　　</w:t>
      </w:r>
      <w:r>
        <w:rPr>
          <w:rFonts w:hint="eastAsia" w:ascii="宋体" w:hAnsi="宋体" w:cs="仿宋_GB2312"/>
        </w:rPr>
        <w:t>（一）合同约定的主要内容</w:t>
      </w:r>
    </w:p>
    <w:p>
      <w:pPr>
        <w:spacing w:line="560" w:lineRule="exact"/>
        <w:rPr>
          <w:rFonts w:ascii="宋体" w:cs="仿宋_GB2312"/>
        </w:rPr>
      </w:pPr>
      <w:r>
        <w:rPr>
          <w:rFonts w:hint="eastAsia" w:ascii="宋体" w:hAnsi="宋体" w:cs="仿宋_GB2312"/>
        </w:rPr>
        <w:t>　　（二）本次付款对应的合同内容和所属阶段</w:t>
      </w:r>
    </w:p>
    <w:p>
      <w:pPr>
        <w:spacing w:line="560" w:lineRule="exact"/>
        <w:rPr>
          <w:rFonts w:ascii="宋体" w:cs="黑体"/>
        </w:rPr>
      </w:pPr>
      <w:r>
        <w:rPr>
          <w:rFonts w:hint="eastAsia" w:ascii="宋体" w:hAnsi="宋体" w:cs="黑体"/>
        </w:rPr>
        <w:t>　　三、组织验收情况</w:t>
      </w:r>
    </w:p>
    <w:p>
      <w:pPr>
        <w:spacing w:line="560" w:lineRule="exact"/>
        <w:rPr>
          <w:rFonts w:ascii="宋体" w:cs="仿宋_GB2312"/>
        </w:rPr>
      </w:pPr>
      <w:r>
        <w:rPr>
          <w:rFonts w:hint="eastAsia" w:ascii="宋体" w:hAnsi="宋体" w:cs="黑体"/>
        </w:rPr>
        <w:t>　　</w:t>
      </w:r>
      <w:r>
        <w:rPr>
          <w:rFonts w:hint="eastAsia" w:ascii="宋体" w:hAnsi="宋体" w:cs="仿宋_GB2312"/>
        </w:rPr>
        <w:t>（一）验收情况，包括验收内容、验收期限等</w:t>
      </w:r>
    </w:p>
    <w:p>
      <w:pPr>
        <w:spacing w:line="560" w:lineRule="exact"/>
        <w:rPr>
          <w:rFonts w:ascii="宋体" w:cs="仿宋_GB2312"/>
        </w:rPr>
      </w:pPr>
      <w:r>
        <w:rPr>
          <w:rFonts w:hint="eastAsia" w:ascii="宋体" w:hAnsi="宋体" w:cs="仿宋_GB2312"/>
        </w:rPr>
        <w:t>　　（二）验收评价及结论，包括项目执行情况、是否通过验收等</w:t>
      </w:r>
    </w:p>
    <w:p>
      <w:pPr>
        <w:spacing w:line="560" w:lineRule="exact"/>
        <w:rPr>
          <w:rFonts w:ascii="宋体" w:cs="黑体"/>
        </w:rPr>
      </w:pPr>
      <w:r>
        <w:rPr>
          <w:rFonts w:hint="eastAsia" w:ascii="宋体" w:hAnsi="宋体" w:cs="黑体"/>
        </w:rPr>
        <w:t>　　四、其他需要说明的情况</w:t>
      </w:r>
    </w:p>
    <w:p>
      <w:pPr>
        <w:spacing w:line="560" w:lineRule="exact"/>
        <w:rPr>
          <w:rFonts w:ascii="宋体" w:cs="黑体"/>
        </w:rPr>
      </w:pPr>
      <w:r>
        <w:rPr>
          <w:rFonts w:hint="eastAsia" w:ascii="宋体" w:hAnsi="宋体" w:cs="黑体"/>
        </w:rPr>
        <w:t>　　五、应支付合同款情况</w:t>
      </w:r>
    </w:p>
    <w:p>
      <w:pPr>
        <w:spacing w:line="560" w:lineRule="exact"/>
        <w:rPr>
          <w:rFonts w:ascii="宋体" w:cs="仿宋_GB2312"/>
        </w:rPr>
      </w:pPr>
      <w:r>
        <w:rPr>
          <w:rFonts w:hint="eastAsia" w:ascii="宋体" w:hAnsi="宋体" w:cs="黑体"/>
        </w:rPr>
        <w:t>　　</w:t>
      </w:r>
      <w:r>
        <w:rPr>
          <w:rFonts w:hint="eastAsia" w:ascii="宋体" w:hAnsi="宋体" w:cs="仿宋_GB2312"/>
        </w:rPr>
        <w:t>依据验收结论，本次验收后应支付合同第几次付款及付款金额等</w:t>
      </w:r>
    </w:p>
    <w:p>
      <w:pPr>
        <w:spacing w:line="560" w:lineRule="exact"/>
        <w:rPr>
          <w:rFonts w:ascii="宋体" w:cs="仿宋_GB2312"/>
        </w:rPr>
      </w:pPr>
      <w:r>
        <w:rPr>
          <w:rFonts w:ascii="宋体" w:hAnsi="宋体" w:cs="黑体"/>
        </w:rPr>
        <w:t xml:space="preserve">   </w:t>
      </w:r>
      <w:r>
        <w:rPr>
          <w:rFonts w:hint="eastAsia" w:ascii="宋体" w:hAnsi="宋体" w:cs="黑体"/>
        </w:rPr>
        <w:t>　　</w:t>
      </w:r>
      <w:r>
        <w:rPr>
          <w:rFonts w:hint="eastAsia" w:ascii="宋体" w:hAnsi="宋体" w:cs="仿宋_GB2312"/>
        </w:rPr>
        <w:t>项目负责人签字：</w:t>
      </w:r>
    </w:p>
    <w:p>
      <w:pPr>
        <w:spacing w:line="560" w:lineRule="exact"/>
        <w:rPr>
          <w:rFonts w:ascii="宋体" w:cs="仿宋_GB2312"/>
          <w:bCs/>
        </w:rPr>
      </w:pPr>
      <w:r>
        <w:rPr>
          <w:rFonts w:hint="eastAsia" w:ascii="宋体" w:hAnsi="宋体" w:cs="仿宋_GB2312"/>
          <w:kern w:val="0"/>
        </w:rPr>
        <w:t>　　验收牵头部门</w:t>
      </w:r>
      <w:r>
        <w:rPr>
          <w:rFonts w:hint="eastAsia" w:ascii="宋体" w:hAnsi="宋体" w:cs="仿宋_GB2312"/>
        </w:rPr>
        <w:t>领导签字：</w:t>
      </w:r>
      <w:r>
        <w:rPr>
          <w:rFonts w:ascii="宋体" w:hAnsi="宋体" w:cs="仿宋_GB2312"/>
          <w:bCs/>
        </w:rPr>
        <w:t xml:space="preserve">                                       </w:t>
      </w:r>
    </w:p>
    <w:p>
      <w:pPr>
        <w:spacing w:line="560" w:lineRule="exact"/>
        <w:ind w:left="3839" w:leftChars="1828" w:firstLine="1050" w:firstLineChars="500"/>
        <w:rPr>
          <w:rFonts w:ascii="宋体" w:cs="仿宋_GB2312"/>
          <w:bCs/>
        </w:rPr>
      </w:pPr>
      <w:r>
        <w:rPr>
          <w:rFonts w:hint="eastAsia" w:ascii="宋体" w:hAnsi="宋体" w:cs="仿宋_GB2312"/>
          <w:bCs/>
        </w:rPr>
        <w:t>验收部门</w:t>
      </w:r>
      <w:r>
        <w:rPr>
          <w:rFonts w:ascii="宋体" w:hAnsi="宋体" w:cs="仿宋_GB2312"/>
          <w:bCs/>
        </w:rPr>
        <w:t xml:space="preserve"> (</w:t>
      </w:r>
      <w:r>
        <w:rPr>
          <w:rFonts w:hint="eastAsia" w:ascii="宋体" w:hAnsi="宋体" w:cs="仿宋_GB2312"/>
          <w:bCs/>
        </w:rPr>
        <w:t>章</w:t>
      </w:r>
      <w:r>
        <w:rPr>
          <w:rFonts w:ascii="宋体" w:hAnsi="宋体" w:cs="仿宋_GB2312"/>
          <w:bCs/>
        </w:rPr>
        <w:t xml:space="preserve">) </w:t>
      </w:r>
    </w:p>
    <w:p>
      <w:pPr>
        <w:rPr>
          <w:rFonts w:ascii="宋体"/>
        </w:rPr>
      </w:pPr>
      <w:r>
        <w:rPr>
          <w:rFonts w:hint="eastAsia" w:ascii="宋体" w:hAnsi="宋体" w:cs="仿宋_GB2312"/>
          <w:bCs/>
        </w:rPr>
        <w:t>年</w:t>
      </w:r>
      <w:r>
        <w:rPr>
          <w:rFonts w:ascii="宋体" w:hAnsi="宋体" w:cs="仿宋_GB2312"/>
          <w:bCs/>
        </w:rPr>
        <w:t xml:space="preserve">   </w:t>
      </w:r>
      <w:r>
        <w:rPr>
          <w:rFonts w:hint="eastAsia" w:ascii="宋体" w:hAnsi="宋体" w:cs="仿宋_GB2312"/>
          <w:bCs/>
        </w:rPr>
        <w:t>月</w:t>
      </w:r>
      <w:r>
        <w:rPr>
          <w:rFonts w:ascii="宋体" w:hAnsi="宋体" w:cs="仿宋_GB2312"/>
          <w:bCs/>
        </w:rPr>
        <w:t xml:space="preserve">   </w:t>
      </w:r>
      <w:r>
        <w:rPr>
          <w:rFonts w:hint="eastAsia" w:ascii="宋体" w:hAnsi="宋体" w:cs="仿宋_GB2312"/>
          <w:bCs/>
        </w:rPr>
        <w:t>日</w:t>
      </w:r>
    </w:p>
    <w:p>
      <w:pPr>
        <w:pStyle w:val="23"/>
      </w:pPr>
      <w:r>
        <w:rPr>
          <w:sz w:val="30"/>
          <w:szCs w:val="30"/>
        </w:rPr>
        <w:br w:type="page"/>
      </w:r>
      <w:bookmarkStart w:id="64" w:name="_Toc152782316"/>
      <w:r>
        <w:rPr>
          <w:rFonts w:hint="eastAsia"/>
        </w:rPr>
        <w:t>第五章　响应文件组成</w:t>
      </w:r>
      <w:bookmarkEnd w:id="64"/>
    </w:p>
    <w:p>
      <w:pPr>
        <w:pStyle w:val="17"/>
        <w:spacing w:line="400" w:lineRule="exact"/>
        <w:ind w:firstLine="420" w:firstLineChars="200"/>
        <w:jc w:val="center"/>
        <w:rPr>
          <w:rFonts w:hAnsi="宋体" w:cs="宋体"/>
          <w:sz w:val="21"/>
        </w:rPr>
      </w:pPr>
      <w:r>
        <w:rPr>
          <w:rFonts w:hint="eastAsia" w:hAnsi="宋体" w:cs="宋体"/>
          <w:sz w:val="21"/>
        </w:rPr>
        <w:t>第一部分　商务部分</w:t>
      </w:r>
    </w:p>
    <w:p>
      <w:pPr>
        <w:pStyle w:val="17"/>
        <w:spacing w:line="400" w:lineRule="exact"/>
        <w:ind w:firstLine="422" w:firstLineChars="200"/>
        <w:rPr>
          <w:rFonts w:hAnsi="宋体" w:cs="宋体"/>
          <w:sz w:val="21"/>
        </w:rPr>
      </w:pPr>
      <w:r>
        <w:rPr>
          <w:rFonts w:hint="eastAsia" w:hAnsi="宋体" w:cs="宋体"/>
          <w:b/>
          <w:bCs/>
          <w:sz w:val="21"/>
        </w:rPr>
        <w:t>一、磋商响应声明函</w:t>
      </w:r>
      <w:r>
        <w:rPr>
          <w:rFonts w:hint="eastAsia" w:hAnsi="宋体" w:cs="宋体"/>
          <w:sz w:val="21"/>
        </w:rPr>
        <w:t>（供应商代表是法定代表人的，应提供法定代表人身份证复印件；供应商代表不是法定代表人的，除提供供应商代表身份证复印件外，还应当提供法定代表人身份证复印件和授权委托书）。（格式见本章附件）</w:t>
      </w:r>
    </w:p>
    <w:p>
      <w:pPr>
        <w:pStyle w:val="17"/>
        <w:spacing w:line="400" w:lineRule="exact"/>
        <w:ind w:firstLine="392" w:firstLineChars="186"/>
        <w:rPr>
          <w:rFonts w:hAnsi="宋体" w:cs="宋体"/>
          <w:sz w:val="21"/>
        </w:rPr>
      </w:pPr>
      <w:r>
        <w:rPr>
          <w:rFonts w:hint="eastAsia" w:hAnsi="宋体" w:cs="宋体"/>
          <w:b/>
          <w:bCs/>
          <w:sz w:val="21"/>
        </w:rPr>
        <w:t>二、报价一览表及分项价格表</w:t>
      </w:r>
      <w:r>
        <w:rPr>
          <w:rFonts w:hint="eastAsia" w:hAnsi="宋体" w:cs="宋体"/>
          <w:sz w:val="21"/>
        </w:rPr>
        <w:t>（格式见本章附件）</w:t>
      </w:r>
    </w:p>
    <w:p>
      <w:pPr>
        <w:pStyle w:val="17"/>
        <w:spacing w:line="400" w:lineRule="exact"/>
        <w:ind w:firstLine="422" w:firstLineChars="200"/>
        <w:rPr>
          <w:rFonts w:hAnsi="宋体" w:cs="宋体"/>
          <w:b/>
          <w:sz w:val="21"/>
        </w:rPr>
      </w:pPr>
      <w:r>
        <w:rPr>
          <w:rFonts w:hint="eastAsia" w:hAnsi="宋体" w:cs="宋体"/>
          <w:b/>
          <w:sz w:val="21"/>
        </w:rPr>
        <w:t>三、商务条款偏离表</w:t>
      </w:r>
      <w:r>
        <w:rPr>
          <w:rFonts w:hint="eastAsia" w:hAnsi="宋体" w:cs="宋体"/>
          <w:sz w:val="21"/>
        </w:rPr>
        <w:t>（供应商填报该表时，应按第六章《项目采购需求》中的商务条款要求，结合自身响应情况对商务条款逐条响应，未逐条响应的视为磋商无效。）（格式见本章附件）</w:t>
      </w:r>
    </w:p>
    <w:p>
      <w:pPr>
        <w:pStyle w:val="17"/>
        <w:spacing w:line="400" w:lineRule="exact"/>
        <w:ind w:firstLine="422" w:firstLineChars="200"/>
        <w:rPr>
          <w:rFonts w:hAnsi="宋体" w:cs="宋体"/>
          <w:b/>
          <w:sz w:val="21"/>
        </w:rPr>
      </w:pPr>
      <w:r>
        <w:rPr>
          <w:rFonts w:hint="eastAsia" w:hAnsi="宋体" w:cs="宋体"/>
          <w:b/>
          <w:sz w:val="21"/>
        </w:rPr>
        <w:t>四、磋商保证金缴纳证明（</w:t>
      </w:r>
      <w:r>
        <w:rPr>
          <w:rFonts w:hint="eastAsia" w:hAnsi="宋体" w:cs="宋体"/>
          <w:sz w:val="21"/>
        </w:rPr>
        <w:t>格式见本章附件</w:t>
      </w:r>
      <w:r>
        <w:rPr>
          <w:rFonts w:hint="eastAsia" w:hAnsi="宋体" w:cs="宋体"/>
          <w:b/>
          <w:sz w:val="21"/>
        </w:rPr>
        <w:t>）</w:t>
      </w:r>
    </w:p>
    <w:p>
      <w:pPr>
        <w:pStyle w:val="17"/>
        <w:spacing w:line="400" w:lineRule="exact"/>
        <w:ind w:firstLine="422" w:firstLineChars="200"/>
        <w:rPr>
          <w:rFonts w:hAnsi="宋体" w:cs="宋体"/>
          <w:b/>
          <w:sz w:val="21"/>
        </w:rPr>
      </w:pPr>
      <w:r>
        <w:rPr>
          <w:rFonts w:hint="eastAsia" w:hAnsi="宋体" w:cs="宋体"/>
          <w:b/>
          <w:sz w:val="21"/>
        </w:rPr>
        <w:t>五、供应商符合资格条件的证明文件：</w:t>
      </w:r>
    </w:p>
    <w:p>
      <w:pPr>
        <w:pStyle w:val="17"/>
        <w:spacing w:line="400" w:lineRule="exact"/>
        <w:ind w:firstLine="420" w:firstLineChars="200"/>
        <w:rPr>
          <w:rFonts w:hAnsi="宋体" w:cs="宋体"/>
          <w:sz w:val="21"/>
        </w:rPr>
      </w:pPr>
      <w:r>
        <w:rPr>
          <w:rFonts w:hint="eastAsia" w:hAnsi="宋体" w:cs="宋体"/>
          <w:sz w:val="21"/>
        </w:rPr>
        <w:t>①供应商基本情况表（格式见本章附件）；</w:t>
      </w:r>
    </w:p>
    <w:p>
      <w:pPr>
        <w:pStyle w:val="17"/>
        <w:spacing w:line="400" w:lineRule="exact"/>
        <w:ind w:firstLine="420" w:firstLineChars="200"/>
        <w:rPr>
          <w:rFonts w:hAnsi="宋体" w:cs="宋体"/>
          <w:sz w:val="21"/>
        </w:rPr>
      </w:pPr>
      <w:r>
        <w:rPr>
          <w:rFonts w:hint="eastAsia" w:hAnsi="宋体" w:cs="宋体"/>
          <w:sz w:val="21"/>
        </w:rPr>
        <w:t>②供应商有效的新版“营业执照”或《事业单位法人证书》或其他依法成立组织的证明文件（必须具有，如能够在线查询的材料，请提供国家有关部门规定查询的网址链接）；</w:t>
      </w:r>
    </w:p>
    <w:p>
      <w:pPr>
        <w:pStyle w:val="17"/>
        <w:spacing w:line="400" w:lineRule="exact"/>
        <w:ind w:firstLine="420" w:firstLineChars="200"/>
        <w:rPr>
          <w:rFonts w:hAnsi="宋体" w:cs="宋体"/>
          <w:sz w:val="21"/>
        </w:rPr>
      </w:pPr>
      <w:r>
        <w:rPr>
          <w:rFonts w:hint="eastAsia" w:hAnsi="宋体" w:cs="宋体"/>
          <w:sz w:val="21"/>
        </w:rPr>
        <w:t>③供应商</w:t>
      </w:r>
      <w:r>
        <w:rPr>
          <w:rFonts w:hAnsi="宋体" w:cs="宋体"/>
          <w:sz w:val="21"/>
        </w:rPr>
        <w:t>2023</w:t>
      </w:r>
      <w:r>
        <w:rPr>
          <w:rFonts w:hint="eastAsia" w:hAnsi="宋体" w:cs="宋体"/>
          <w:sz w:val="21"/>
        </w:rPr>
        <w:t>年度的年度的财务状况报告复印件，如供应商为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pStyle w:val="17"/>
        <w:spacing w:line="400" w:lineRule="exact"/>
        <w:ind w:firstLine="420" w:firstLineChars="200"/>
        <w:rPr>
          <w:rFonts w:hAnsi="宋体" w:cs="宋体"/>
          <w:sz w:val="21"/>
        </w:rPr>
      </w:pPr>
      <w:r>
        <w:rPr>
          <w:rFonts w:hint="eastAsia" w:hAnsi="宋体" w:cs="宋体"/>
          <w:sz w:val="21"/>
        </w:rPr>
        <w:t>④响应文件递交截止之日前半年内供应商连续三个月的依法纳税的依法缴纳税费或依法免缴税费的证明（复印件）；供应商无纳税记录或为新成立公司，应提供由供应商所在地主管税务部门出具的《依法纳税或依法免税证明》（复印件）；</w:t>
      </w:r>
    </w:p>
    <w:p>
      <w:pPr>
        <w:pStyle w:val="17"/>
        <w:spacing w:line="400" w:lineRule="exact"/>
        <w:ind w:firstLine="420" w:firstLineChars="200"/>
        <w:rPr>
          <w:rFonts w:hAnsi="宋体" w:cs="宋体"/>
          <w:sz w:val="21"/>
        </w:rPr>
      </w:pPr>
      <w:r>
        <w:rPr>
          <w:rFonts w:hint="eastAsia" w:hAnsi="宋体" w:cs="宋体"/>
          <w:sz w:val="21"/>
        </w:rPr>
        <w:t>⑤响应文件递交截止之日前半年内供应商连续三个月的依法缴纳社保费的缴费凭证（复印件）；供应商无缴费记录或为新成立公司，应提供由供应商所在地社保部门或税务部门出具的《依法缴纳或依法免缴社保费证明》（复印件）；</w:t>
      </w:r>
    </w:p>
    <w:p>
      <w:pPr>
        <w:pStyle w:val="17"/>
        <w:spacing w:line="400" w:lineRule="exact"/>
        <w:ind w:firstLine="420" w:firstLineChars="200"/>
        <w:rPr>
          <w:rFonts w:hAnsi="宋体" w:cs="宋体"/>
          <w:sz w:val="21"/>
        </w:rPr>
      </w:pPr>
      <w:r>
        <w:rPr>
          <w:rFonts w:hint="eastAsia" w:hAnsi="宋体" w:cs="宋体"/>
          <w:sz w:val="21"/>
        </w:rPr>
        <w:t>⑥供应商参加采购活动前三年内在经营活动中没有重大违法记录的书面声明（格式见本章附件）；</w:t>
      </w:r>
    </w:p>
    <w:p>
      <w:pPr>
        <w:pStyle w:val="17"/>
        <w:spacing w:line="400" w:lineRule="exact"/>
        <w:ind w:firstLine="420" w:firstLineChars="200"/>
        <w:rPr>
          <w:rFonts w:hAnsi="宋体" w:cs="宋体"/>
          <w:sz w:val="21"/>
        </w:rPr>
      </w:pPr>
      <w:r>
        <w:rPr>
          <w:rFonts w:hint="eastAsia" w:hAnsi="宋体" w:cs="宋体"/>
          <w:sz w:val="21"/>
        </w:rPr>
        <w:t>⑦如为中小企业预留项目，参加本项目磋商的供应商必须为中小微企业，或监狱企业，或残疾人福利性单位。</w:t>
      </w:r>
    </w:p>
    <w:p>
      <w:pPr>
        <w:pStyle w:val="17"/>
        <w:spacing w:line="400" w:lineRule="exact"/>
        <w:ind w:firstLine="420" w:firstLineChars="200"/>
        <w:rPr>
          <w:rFonts w:hAnsi="宋体" w:cs="宋体"/>
          <w:sz w:val="21"/>
        </w:rPr>
      </w:pPr>
      <w:r>
        <w:rPr>
          <w:rFonts w:hint="eastAsia" w:hAnsi="宋体" w:cs="宋体"/>
          <w:sz w:val="21"/>
        </w:rPr>
        <w:t>六、磋商须知前附表要求供应商提交的其他资料</w:t>
      </w:r>
    </w:p>
    <w:p>
      <w:pPr>
        <w:pStyle w:val="17"/>
        <w:spacing w:line="400" w:lineRule="exact"/>
        <w:ind w:firstLine="420" w:firstLineChars="200"/>
        <w:rPr>
          <w:rFonts w:hAnsi="宋体" w:cs="宋体"/>
          <w:sz w:val="21"/>
        </w:rPr>
      </w:pPr>
      <w:r>
        <w:rPr>
          <w:rFonts w:hint="eastAsia" w:hAnsi="宋体" w:cs="宋体"/>
          <w:sz w:val="21"/>
        </w:rPr>
        <w:t>七、供应商认为需提供的其他资料</w:t>
      </w:r>
    </w:p>
    <w:p>
      <w:pPr>
        <w:spacing w:line="400" w:lineRule="exact"/>
        <w:rPr>
          <w:rFonts w:ascii="宋体" w:cs="宋体"/>
        </w:rPr>
      </w:pPr>
    </w:p>
    <w:p>
      <w:pPr>
        <w:spacing w:line="400" w:lineRule="exact"/>
        <w:jc w:val="center"/>
        <w:rPr>
          <w:rFonts w:ascii="宋体" w:cs="宋体"/>
        </w:rPr>
      </w:pPr>
      <w:r>
        <w:rPr>
          <w:rFonts w:ascii="宋体" w:cs="宋体"/>
        </w:rPr>
        <w:br w:type="page"/>
      </w:r>
      <w:r>
        <w:rPr>
          <w:rFonts w:hint="eastAsia" w:ascii="宋体" w:hAnsi="宋体" w:cs="宋体"/>
        </w:rPr>
        <w:t>第二部分　技术部分</w:t>
      </w:r>
    </w:p>
    <w:p>
      <w:pPr>
        <w:pStyle w:val="17"/>
        <w:spacing w:line="400" w:lineRule="exact"/>
        <w:ind w:firstLine="420" w:firstLineChars="200"/>
        <w:rPr>
          <w:rFonts w:hAnsi="宋体" w:cs="宋体"/>
          <w:sz w:val="21"/>
        </w:rPr>
      </w:pPr>
      <w:r>
        <w:rPr>
          <w:rFonts w:hint="eastAsia" w:hAnsi="宋体" w:cs="宋体"/>
          <w:sz w:val="21"/>
        </w:rPr>
        <w:t>一、服务方案。</w:t>
      </w:r>
    </w:p>
    <w:p>
      <w:pPr>
        <w:pStyle w:val="17"/>
        <w:spacing w:line="400" w:lineRule="exact"/>
        <w:ind w:firstLine="420" w:firstLineChars="200"/>
        <w:rPr>
          <w:rFonts w:hAnsi="宋体" w:cs="宋体"/>
          <w:sz w:val="21"/>
        </w:rPr>
      </w:pPr>
      <w:r>
        <w:rPr>
          <w:rFonts w:hint="eastAsia" w:hAnsi="宋体" w:cs="宋体"/>
          <w:sz w:val="21"/>
        </w:rPr>
        <w:t>二、技术响应与偏离表（供应商填报该表时，应按第六章《项目采购需求》中的技术服务条款要求，结合自身响应情况对技术服务条款逐条响应，未逐条响应的视为磋商无效。）（格式见本章附件）</w:t>
      </w:r>
    </w:p>
    <w:p>
      <w:pPr>
        <w:pStyle w:val="17"/>
        <w:spacing w:line="400" w:lineRule="exact"/>
        <w:ind w:firstLine="420" w:firstLineChars="200"/>
        <w:rPr>
          <w:rFonts w:hAnsi="宋体" w:cs="宋体"/>
          <w:sz w:val="21"/>
        </w:rPr>
      </w:pPr>
      <w:r>
        <w:rPr>
          <w:rFonts w:hint="eastAsia" w:hAnsi="宋体" w:cs="宋体"/>
          <w:sz w:val="21"/>
        </w:rPr>
        <w:t>三、服务承诺</w:t>
      </w:r>
    </w:p>
    <w:p>
      <w:pPr>
        <w:pStyle w:val="17"/>
        <w:spacing w:line="400" w:lineRule="exact"/>
        <w:ind w:firstLine="420" w:firstLineChars="200"/>
        <w:rPr>
          <w:rFonts w:hAnsi="宋体" w:cs="宋体"/>
          <w:sz w:val="21"/>
        </w:rPr>
      </w:pPr>
      <w:r>
        <w:rPr>
          <w:rFonts w:hint="eastAsia" w:hAnsi="宋体" w:cs="宋体"/>
          <w:sz w:val="21"/>
        </w:rPr>
        <w:t>四、投入人员情况一览表</w:t>
      </w:r>
    </w:p>
    <w:p>
      <w:pPr>
        <w:pStyle w:val="17"/>
        <w:spacing w:line="400" w:lineRule="exact"/>
        <w:ind w:firstLine="420" w:firstLineChars="200"/>
        <w:rPr>
          <w:rFonts w:hAnsi="宋体" w:cs="宋体"/>
          <w:sz w:val="21"/>
        </w:rPr>
      </w:pPr>
      <w:r>
        <w:rPr>
          <w:rFonts w:hint="eastAsia" w:hAnsi="宋体" w:cs="宋体"/>
          <w:sz w:val="21"/>
        </w:rPr>
        <w:t>五、磋商标的物符合磋商文件要求的相关证明文件</w:t>
      </w:r>
    </w:p>
    <w:p>
      <w:pPr>
        <w:pStyle w:val="17"/>
        <w:spacing w:line="400" w:lineRule="exact"/>
        <w:ind w:firstLine="420" w:firstLineChars="200"/>
        <w:rPr>
          <w:rFonts w:hAnsi="宋体" w:cs="宋体"/>
          <w:sz w:val="21"/>
        </w:rPr>
      </w:pPr>
      <w:r>
        <w:rPr>
          <w:rFonts w:hint="eastAsia" w:hAnsi="宋体" w:cs="宋体"/>
          <w:sz w:val="21"/>
        </w:rPr>
        <w:t>六、其他资料</w:t>
      </w:r>
    </w:p>
    <w:p>
      <w:pPr>
        <w:pStyle w:val="17"/>
        <w:spacing w:line="400" w:lineRule="exact"/>
        <w:ind w:firstLine="422" w:firstLineChars="200"/>
        <w:rPr>
          <w:rFonts w:hAnsi="宋体" w:cs="宋体"/>
          <w:b/>
          <w:sz w:val="21"/>
        </w:rPr>
      </w:pPr>
    </w:p>
    <w:p>
      <w:pPr>
        <w:pStyle w:val="17"/>
        <w:spacing w:line="400" w:lineRule="exact"/>
        <w:ind w:firstLine="400" w:firstLineChars="200"/>
        <w:rPr>
          <w:rFonts w:hAnsi="宋体" w:cs="宋体"/>
        </w:rPr>
      </w:pPr>
    </w:p>
    <w:p>
      <w:pPr>
        <w:pStyle w:val="17"/>
        <w:spacing w:line="400" w:lineRule="exact"/>
        <w:ind w:firstLine="400" w:firstLineChars="200"/>
        <w:jc w:val="center"/>
        <w:rPr>
          <w:rFonts w:hAnsi="宋体" w:cs="宋体"/>
          <w:b/>
          <w:sz w:val="28"/>
          <w:szCs w:val="28"/>
        </w:rPr>
      </w:pPr>
      <w:r>
        <w:rPr>
          <w:rFonts w:hAnsi="宋体" w:cs="宋体"/>
        </w:rPr>
        <w:br w:type="page"/>
      </w:r>
      <w:r>
        <w:rPr>
          <w:rFonts w:hint="eastAsia" w:hAnsi="宋体" w:cs="宋体"/>
          <w:b/>
          <w:sz w:val="28"/>
          <w:szCs w:val="28"/>
        </w:rPr>
        <w:t>第一部分　商务部分</w:t>
      </w:r>
    </w:p>
    <w:p>
      <w:pPr>
        <w:pStyle w:val="17"/>
        <w:spacing w:line="400" w:lineRule="exact"/>
        <w:ind w:firstLine="420" w:firstLineChars="200"/>
        <w:rPr>
          <w:rFonts w:hAnsi="宋体" w:cs="宋体"/>
          <w:sz w:val="21"/>
        </w:rPr>
      </w:pPr>
      <w:r>
        <w:rPr>
          <w:rFonts w:hint="eastAsia" w:hAnsi="宋体" w:cs="宋体"/>
          <w:sz w:val="21"/>
        </w:rPr>
        <w:t>一、磋商响应声明函</w:t>
      </w:r>
    </w:p>
    <w:p>
      <w:pPr>
        <w:pStyle w:val="8"/>
        <w:spacing w:before="0" w:after="0" w:line="400" w:lineRule="exact"/>
        <w:jc w:val="center"/>
        <w:rPr>
          <w:rFonts w:ascii="宋体" w:cs="宋体"/>
        </w:rPr>
      </w:pPr>
      <w:r>
        <w:rPr>
          <w:rFonts w:hint="eastAsia" w:ascii="宋体" w:hAnsi="宋体" w:cs="宋体"/>
        </w:rPr>
        <w:t>磋商响应声明函</w:t>
      </w:r>
    </w:p>
    <w:p>
      <w:pPr>
        <w:pStyle w:val="17"/>
        <w:spacing w:line="400" w:lineRule="exact"/>
        <w:rPr>
          <w:rFonts w:hAnsi="宋体" w:cs="宋体"/>
          <w:sz w:val="21"/>
        </w:rPr>
      </w:pPr>
      <w:r>
        <w:rPr>
          <w:rFonts w:hint="eastAsia" w:hAnsi="宋体" w:cs="宋体"/>
          <w:sz w:val="21"/>
        </w:rPr>
        <w:t>致</w:t>
      </w:r>
      <w:r>
        <w:rPr>
          <w:rFonts w:hAnsi="宋体" w:cs="宋体"/>
          <w:sz w:val="21"/>
        </w:rPr>
        <w:t>____________</w:t>
      </w:r>
      <w:r>
        <w:rPr>
          <w:rFonts w:hint="eastAsia" w:hAnsi="宋体" w:cs="宋体"/>
          <w:sz w:val="21"/>
        </w:rPr>
        <w:t>（采购人或采购代理机构）：</w:t>
      </w:r>
    </w:p>
    <w:p>
      <w:pPr>
        <w:pStyle w:val="17"/>
        <w:spacing w:line="400" w:lineRule="exact"/>
        <w:ind w:firstLine="420" w:firstLineChars="200"/>
        <w:rPr>
          <w:rFonts w:hAnsi="宋体" w:cs="宋体"/>
          <w:sz w:val="21"/>
        </w:rPr>
      </w:pPr>
      <w:r>
        <w:rPr>
          <w:rFonts w:hint="eastAsia" w:hAnsi="宋体" w:cs="宋体"/>
          <w:sz w:val="21"/>
        </w:rPr>
        <w:t>我方已仔细研究了</w:t>
      </w:r>
      <w:r>
        <w:rPr>
          <w:rFonts w:hAnsi="宋体" w:cs="宋体"/>
          <w:sz w:val="21"/>
        </w:rPr>
        <w:t>____________</w:t>
      </w:r>
      <w:r>
        <w:rPr>
          <w:rFonts w:hint="eastAsia" w:hAnsi="宋体" w:cs="宋体"/>
          <w:sz w:val="21"/>
        </w:rPr>
        <w:t>（项目名称）的磋商文件（项目编号：</w:t>
      </w:r>
      <w:r>
        <w:rPr>
          <w:rFonts w:hAnsi="宋体" w:cs="宋体"/>
          <w:sz w:val="21"/>
        </w:rPr>
        <w:t>____________</w:t>
      </w:r>
      <w:r>
        <w:rPr>
          <w:rFonts w:hint="eastAsia" w:hAnsi="宋体" w:cs="宋体"/>
          <w:sz w:val="21"/>
        </w:rPr>
        <w:t>）的全部内容，知悉参加磋商的风险，我方承诺接受磋商文件的全部条款且无任何异议。</w:t>
      </w:r>
    </w:p>
    <w:p>
      <w:pPr>
        <w:pStyle w:val="17"/>
        <w:spacing w:line="400" w:lineRule="exact"/>
        <w:ind w:firstLine="420" w:firstLineChars="200"/>
        <w:rPr>
          <w:rFonts w:hAnsi="宋体" w:cs="宋体"/>
          <w:sz w:val="21"/>
        </w:rPr>
      </w:pPr>
      <w:r>
        <w:rPr>
          <w:rFonts w:hint="eastAsia" w:hAnsi="宋体" w:cs="宋体"/>
          <w:sz w:val="21"/>
        </w:rPr>
        <w:t>一、我方同意在磋商响应有效期内遵守本响应文件中的承诺，且在此期限期满之前均具有法律约束力。</w:t>
      </w:r>
    </w:p>
    <w:p>
      <w:pPr>
        <w:pStyle w:val="17"/>
        <w:spacing w:line="400" w:lineRule="exact"/>
        <w:ind w:firstLine="420" w:firstLineChars="200"/>
        <w:rPr>
          <w:rFonts w:hAnsi="宋体" w:cs="宋体"/>
          <w:sz w:val="21"/>
        </w:rPr>
      </w:pPr>
      <w:r>
        <w:rPr>
          <w:rFonts w:hint="eastAsia" w:hAnsi="宋体" w:cs="宋体"/>
          <w:sz w:val="21"/>
        </w:rPr>
        <w:t>二、我方提交纸质响应文件正本</w:t>
      </w:r>
      <w:r>
        <w:rPr>
          <w:rFonts w:hAnsi="宋体" w:cs="宋体"/>
          <w:sz w:val="21"/>
        </w:rPr>
        <w:t>______</w:t>
      </w:r>
      <w:r>
        <w:rPr>
          <w:rFonts w:hint="eastAsia" w:hAnsi="宋体" w:cs="宋体"/>
          <w:sz w:val="21"/>
        </w:rPr>
        <w:t>份和副本</w:t>
      </w:r>
      <w:r>
        <w:rPr>
          <w:rFonts w:hAnsi="宋体" w:cs="宋体"/>
          <w:sz w:val="21"/>
        </w:rPr>
        <w:t>______</w:t>
      </w:r>
      <w:r>
        <w:rPr>
          <w:rFonts w:hint="eastAsia" w:hAnsi="宋体" w:cs="宋体"/>
          <w:sz w:val="21"/>
        </w:rPr>
        <w:t>份，电子响应文件</w:t>
      </w:r>
      <w:r>
        <w:rPr>
          <w:rFonts w:hAnsi="宋体" w:cs="宋体"/>
          <w:sz w:val="21"/>
        </w:rPr>
        <w:t>______</w:t>
      </w:r>
      <w:r>
        <w:rPr>
          <w:rFonts w:hint="eastAsia" w:hAnsi="宋体" w:cs="宋体"/>
          <w:sz w:val="21"/>
        </w:rPr>
        <w:t>套，并保证响应文件提供的数据和材料是真实、准确的。否则，愿承担相关的法律责任。</w:t>
      </w:r>
    </w:p>
    <w:p>
      <w:pPr>
        <w:pStyle w:val="17"/>
        <w:spacing w:line="400" w:lineRule="exact"/>
        <w:ind w:firstLine="420" w:firstLineChars="200"/>
        <w:rPr>
          <w:rFonts w:hAnsi="宋体" w:cs="宋体"/>
          <w:sz w:val="21"/>
        </w:rPr>
      </w:pPr>
      <w:r>
        <w:rPr>
          <w:rFonts w:hint="eastAsia" w:hAnsi="宋体" w:cs="宋体"/>
          <w:sz w:val="21"/>
        </w:rPr>
        <w:t>三、我方愿意向贵方提供任何与本项采购有关的数据、情况和技术资料。若贵方需要，我方愿意提供我方作出的一切承诺的证明材料。</w:t>
      </w:r>
    </w:p>
    <w:p>
      <w:pPr>
        <w:pStyle w:val="17"/>
        <w:spacing w:line="400" w:lineRule="exact"/>
        <w:ind w:firstLine="420" w:firstLineChars="200"/>
        <w:rPr>
          <w:rFonts w:hAnsi="宋体" w:cs="宋体"/>
          <w:sz w:val="21"/>
        </w:rPr>
      </w:pPr>
      <w:r>
        <w:rPr>
          <w:rFonts w:hint="eastAsia" w:hAnsi="宋体" w:cs="宋体"/>
          <w:sz w:val="21"/>
        </w:rPr>
        <w:t>四、我方愿意按磋商文件规定和磋商小组要求重新提交响应文件和最后报价。</w:t>
      </w:r>
    </w:p>
    <w:p>
      <w:pPr>
        <w:pStyle w:val="17"/>
        <w:spacing w:line="400" w:lineRule="exact"/>
        <w:ind w:firstLine="420" w:firstLineChars="200"/>
        <w:rPr>
          <w:rFonts w:hAnsi="宋体" w:cs="宋体"/>
          <w:sz w:val="21"/>
        </w:rPr>
      </w:pPr>
      <w:r>
        <w:rPr>
          <w:rFonts w:hint="eastAsia" w:hAnsi="宋体" w:cs="宋体"/>
          <w:sz w:val="21"/>
        </w:rPr>
        <w:t>五、我方承诺遵守法律、法规有关规定，保证在获得成交资格后，按照磋商文件确定的事项签订采购合同，履行双方所签订的合同，并承担合同规定的责任和义务。</w:t>
      </w: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1</w:t>
      </w:r>
      <w:r>
        <w:rPr>
          <w:rFonts w:hint="eastAsia" w:hAnsi="宋体" w:cs="宋体"/>
          <w:sz w:val="21"/>
        </w:rPr>
        <w:t>－</w:t>
      </w:r>
      <w:r>
        <w:rPr>
          <w:rFonts w:hAnsi="宋体" w:cs="宋体"/>
          <w:sz w:val="21"/>
        </w:rPr>
        <w:t>1</w:t>
      </w:r>
      <w:r>
        <w:rPr>
          <w:rFonts w:hint="eastAsia" w:hAnsi="宋体" w:cs="宋体"/>
          <w:sz w:val="21"/>
        </w:rPr>
        <w:t>：法定代表人身份证明复印件（法定代表人参加磋商）</w:t>
      </w: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1</w:t>
      </w:r>
      <w:r>
        <w:rPr>
          <w:rFonts w:hint="eastAsia" w:hAnsi="宋体" w:cs="宋体"/>
          <w:sz w:val="21"/>
        </w:rPr>
        <w:t>－</w:t>
      </w:r>
      <w:r>
        <w:rPr>
          <w:rFonts w:hAnsi="宋体" w:cs="宋体"/>
          <w:sz w:val="21"/>
        </w:rPr>
        <w:t>2</w:t>
      </w:r>
      <w:r>
        <w:rPr>
          <w:rFonts w:hint="eastAsia" w:hAnsi="宋体" w:cs="宋体"/>
          <w:sz w:val="21"/>
        </w:rPr>
        <w:t>：法定代表人授权书（授权代表参加磋商）</w:t>
      </w: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1</w:t>
      </w:r>
      <w:r>
        <w:rPr>
          <w:rFonts w:hint="eastAsia" w:hAnsi="宋体" w:cs="宋体"/>
          <w:sz w:val="21"/>
        </w:rPr>
        <w:t>－</w:t>
      </w:r>
      <w:r>
        <w:rPr>
          <w:rFonts w:hAnsi="宋体" w:cs="宋体"/>
          <w:sz w:val="21"/>
        </w:rPr>
        <w:t>3</w:t>
      </w:r>
      <w:r>
        <w:rPr>
          <w:rFonts w:hint="eastAsia" w:hAnsi="宋体" w:cs="宋体"/>
          <w:sz w:val="21"/>
        </w:rPr>
        <w:t>：授权委托书（自然人提供）</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法定代表人或授权代表（签字或盖章）：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日期：</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注：供应商代表是法定代表人的，应提供法定代表人身份证复印件；供应商代表不是法定代表人的，除提供供应商代表身份证复印件外，还应当提供法定代表人身份证复印件和授权委托书。</w:t>
      </w:r>
    </w:p>
    <w:p>
      <w:pPr>
        <w:pStyle w:val="17"/>
        <w:spacing w:line="400" w:lineRule="exact"/>
        <w:ind w:firstLine="420" w:firstLineChars="200"/>
        <w:rPr>
          <w:rFonts w:hAnsi="宋体" w:cs="宋体"/>
          <w:sz w:val="21"/>
        </w:rPr>
      </w:pPr>
      <w:r>
        <w:rPr>
          <w:rFonts w:hAnsi="宋体" w:cs="宋体"/>
          <w:sz w:val="21"/>
        </w:rPr>
        <w:br w:type="page"/>
      </w:r>
      <w:r>
        <w:rPr>
          <w:rFonts w:hint="eastAsia" w:hAnsi="宋体" w:cs="宋体"/>
          <w:sz w:val="21"/>
        </w:rPr>
        <w:t>附件</w:t>
      </w:r>
      <w:r>
        <w:rPr>
          <w:rFonts w:hAnsi="宋体" w:cs="宋体"/>
          <w:sz w:val="21"/>
        </w:rPr>
        <w:t>1</w:t>
      </w:r>
      <w:r>
        <w:rPr>
          <w:rFonts w:hint="eastAsia" w:hAnsi="宋体" w:cs="宋体"/>
          <w:sz w:val="21"/>
        </w:rPr>
        <w:t>－</w:t>
      </w:r>
      <w:r>
        <w:rPr>
          <w:rFonts w:hAnsi="宋体" w:cs="宋体"/>
          <w:sz w:val="21"/>
        </w:rPr>
        <w:t>1</w:t>
      </w:r>
      <w:r>
        <w:rPr>
          <w:rFonts w:hint="eastAsia" w:hAnsi="宋体" w:cs="宋体"/>
          <w:sz w:val="21"/>
        </w:rPr>
        <w:t>　</w:t>
      </w:r>
    </w:p>
    <w:p>
      <w:pPr>
        <w:pStyle w:val="17"/>
        <w:spacing w:line="400" w:lineRule="exact"/>
        <w:ind w:firstLine="2003" w:firstLineChars="950"/>
        <w:rPr>
          <w:rFonts w:hAnsi="宋体" w:cs="宋体"/>
          <w:b/>
          <w:bCs/>
          <w:sz w:val="21"/>
        </w:rPr>
      </w:pPr>
      <w:r>
        <w:rPr>
          <w:rFonts w:hint="eastAsia" w:hAnsi="宋体" w:cs="宋体"/>
          <w:b/>
          <w:bCs/>
          <w:sz w:val="21"/>
        </w:rPr>
        <w:t>法定代表人身份证明复印件（适用于法定代表人参加磋商）</w:t>
      </w:r>
    </w:p>
    <w:p>
      <w:pPr>
        <w:pStyle w:val="17"/>
        <w:spacing w:line="400" w:lineRule="exact"/>
        <w:ind w:firstLine="420" w:firstLineChars="200"/>
        <w:rPr>
          <w:rFonts w:hAnsi="宋体" w:cs="宋体"/>
          <w:sz w:val="21"/>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pPr>
              <w:pStyle w:val="17"/>
              <w:spacing w:line="400" w:lineRule="exact"/>
              <w:jc w:val="center"/>
              <w:rPr>
                <w:rFonts w:hAnsi="宋体" w:cs="宋体"/>
                <w:kern w:val="2"/>
                <w:sz w:val="21"/>
              </w:rPr>
            </w:pPr>
            <w:r>
              <w:rPr>
                <w:rFonts w:hint="eastAsia" w:hAnsi="宋体" w:cs="宋体"/>
                <w:kern w:val="2"/>
                <w:sz w:val="21"/>
              </w:rPr>
              <w:t>法定代表人身份证明复印件</w:t>
            </w:r>
          </w:p>
        </w:tc>
      </w:tr>
    </w:tbl>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1</w:t>
      </w:r>
      <w:r>
        <w:rPr>
          <w:rFonts w:hint="eastAsia" w:hAnsi="宋体" w:cs="宋体"/>
          <w:sz w:val="21"/>
        </w:rPr>
        <w:t>－</w:t>
      </w:r>
      <w:r>
        <w:rPr>
          <w:rFonts w:hAnsi="宋体" w:cs="宋体"/>
          <w:sz w:val="21"/>
        </w:rPr>
        <w:t>2</w:t>
      </w:r>
    </w:p>
    <w:p>
      <w:pPr>
        <w:pStyle w:val="8"/>
        <w:spacing w:before="0" w:after="0" w:line="400" w:lineRule="exact"/>
        <w:jc w:val="center"/>
        <w:rPr>
          <w:rFonts w:ascii="宋体" w:cs="宋体"/>
          <w:sz w:val="21"/>
          <w:szCs w:val="21"/>
        </w:rPr>
      </w:pPr>
      <w:r>
        <w:rPr>
          <w:rFonts w:hint="eastAsia" w:ascii="宋体" w:hAnsi="宋体" w:cs="宋体"/>
          <w:sz w:val="21"/>
          <w:szCs w:val="21"/>
        </w:rPr>
        <w:t>法定代表人授权委托书（格式一）（适用于授权代表参加磋商）</w:t>
      </w:r>
    </w:p>
    <w:p>
      <w:pPr>
        <w:pStyle w:val="17"/>
        <w:spacing w:line="400" w:lineRule="exact"/>
        <w:rPr>
          <w:rFonts w:hAnsi="宋体" w:cs="宋体"/>
          <w:sz w:val="21"/>
        </w:rPr>
      </w:pPr>
      <w:r>
        <w:rPr>
          <w:rFonts w:hint="eastAsia" w:hAnsi="宋体" w:cs="宋体"/>
          <w:sz w:val="21"/>
        </w:rPr>
        <w:t>致：</w:t>
      </w:r>
      <w:r>
        <w:rPr>
          <w:rFonts w:hAnsi="宋体" w:cs="宋体"/>
          <w:sz w:val="21"/>
        </w:rPr>
        <w:t>____________</w:t>
      </w:r>
      <w:r>
        <w:rPr>
          <w:rFonts w:hint="eastAsia" w:hAnsi="宋体" w:cs="宋体"/>
          <w:sz w:val="21"/>
        </w:rPr>
        <w:t>（采购人或采购代理机构）</w:t>
      </w:r>
    </w:p>
    <w:p>
      <w:pPr>
        <w:pStyle w:val="17"/>
        <w:spacing w:line="400" w:lineRule="exact"/>
        <w:ind w:firstLine="420" w:firstLineChars="200"/>
        <w:rPr>
          <w:rFonts w:hAnsi="宋体" w:cs="宋体"/>
          <w:sz w:val="21"/>
        </w:rPr>
      </w:pPr>
      <w:r>
        <w:rPr>
          <w:rFonts w:hAnsi="宋体" w:cs="宋体"/>
          <w:sz w:val="21"/>
        </w:rPr>
        <w:t>____________</w:t>
      </w:r>
      <w:r>
        <w:rPr>
          <w:rFonts w:hint="eastAsia" w:hAnsi="宋体" w:cs="宋体"/>
          <w:sz w:val="21"/>
        </w:rPr>
        <w:t>（供应商名称）的法定代表人（姓名、职务）授权</w:t>
      </w:r>
      <w:r>
        <w:rPr>
          <w:rFonts w:hAnsi="宋体" w:cs="宋体"/>
          <w:sz w:val="21"/>
        </w:rPr>
        <w:t>____________</w:t>
      </w:r>
      <w:r>
        <w:rPr>
          <w:rFonts w:hint="eastAsia" w:hAnsi="宋体" w:cs="宋体"/>
          <w:sz w:val="21"/>
        </w:rPr>
        <w:t>（磋商代表姓名、职务）为本公司的磋商代表，就</w:t>
      </w:r>
      <w:r>
        <w:rPr>
          <w:rFonts w:hAnsi="宋体" w:cs="宋体"/>
          <w:sz w:val="21"/>
        </w:rPr>
        <w:t>____________</w:t>
      </w:r>
      <w:r>
        <w:rPr>
          <w:rFonts w:hint="eastAsia" w:hAnsi="宋体" w:cs="宋体"/>
          <w:sz w:val="21"/>
        </w:rPr>
        <w:t>（项目名称）磋商及相关事务代表本公司处理与之有关的一切事务。</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委托期限：</w:t>
      </w:r>
      <w:r>
        <w:rPr>
          <w:rFonts w:hAnsi="宋体" w:cs="宋体"/>
          <w:sz w:val="21"/>
        </w:rPr>
        <w:t>____________________</w:t>
      </w:r>
      <w:r>
        <w:rPr>
          <w:rFonts w:hint="eastAsia" w:hAnsi="宋体" w:cs="宋体"/>
          <w:sz w:val="21"/>
        </w:rPr>
        <w:t>。</w:t>
      </w:r>
    </w:p>
    <w:p>
      <w:pPr>
        <w:pStyle w:val="17"/>
        <w:spacing w:line="400" w:lineRule="exact"/>
        <w:ind w:firstLine="420" w:firstLineChars="200"/>
        <w:rPr>
          <w:rFonts w:hAnsi="宋体" w:cs="宋体"/>
          <w:sz w:val="21"/>
        </w:rPr>
      </w:pPr>
      <w:r>
        <w:rPr>
          <w:rFonts w:hint="eastAsia" w:hAnsi="宋体" w:cs="宋体"/>
          <w:sz w:val="21"/>
        </w:rPr>
        <w:t>代理人无转委托权。</w:t>
      </w:r>
    </w:p>
    <w:p>
      <w:pPr>
        <w:pStyle w:val="17"/>
        <w:spacing w:line="400" w:lineRule="exact"/>
        <w:ind w:firstLine="420" w:firstLineChars="200"/>
        <w:rPr>
          <w:rFonts w:hAnsi="宋体" w:cs="宋体"/>
          <w:sz w:val="21"/>
        </w:rPr>
      </w:pPr>
      <w:r>
        <w:rPr>
          <w:rFonts w:hint="eastAsia" w:hAnsi="宋体" w:cs="宋体"/>
          <w:sz w:val="21"/>
        </w:rPr>
        <w:t>本授权书于</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日签字生效，特此声明。</w:t>
      </w:r>
    </w:p>
    <w:p>
      <w:pPr>
        <w:pStyle w:val="17"/>
        <w:spacing w:line="400" w:lineRule="exact"/>
        <w:ind w:firstLine="420" w:firstLineChars="200"/>
        <w:rPr>
          <w:rFonts w:hAnsi="宋体" w:cs="宋体"/>
          <w:sz w:val="21"/>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17"/>
              <w:spacing w:line="400" w:lineRule="exact"/>
              <w:jc w:val="center"/>
              <w:rPr>
                <w:rFonts w:hAnsi="宋体" w:cs="宋体"/>
                <w:kern w:val="2"/>
                <w:sz w:val="21"/>
              </w:rPr>
            </w:pPr>
            <w:r>
              <w:rPr>
                <w:rFonts w:hint="eastAsia" w:hAnsi="宋体" w:cs="宋体"/>
                <w:kern w:val="2"/>
                <w:sz w:val="21"/>
              </w:rPr>
              <w:t>法定代表人身份证及授权代表身份证明复印件</w:t>
            </w:r>
          </w:p>
        </w:tc>
      </w:tr>
    </w:tbl>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授权代表（签字或签章）：</w:t>
      </w:r>
      <w:r>
        <w:rPr>
          <w:rFonts w:hAnsi="宋体" w:cs="宋体"/>
          <w:sz w:val="21"/>
        </w:rPr>
        <w:t>____________</w:t>
      </w:r>
    </w:p>
    <w:p>
      <w:pPr>
        <w:pStyle w:val="17"/>
        <w:spacing w:line="400" w:lineRule="exact"/>
        <w:ind w:firstLine="420" w:firstLineChars="200"/>
        <w:rPr>
          <w:rFonts w:hAnsi="宋体" w:cs="宋体"/>
          <w:sz w:val="21"/>
        </w:rPr>
      </w:pPr>
    </w:p>
    <w:p>
      <w:pPr>
        <w:pStyle w:val="17"/>
        <w:spacing w:line="400" w:lineRule="exact"/>
        <w:ind w:firstLine="420" w:firstLineChars="200"/>
        <w:jc w:val="right"/>
        <w:rPr>
          <w:rFonts w:hAnsi="宋体" w:cs="宋体"/>
          <w:sz w:val="21"/>
        </w:rPr>
      </w:pP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Ansi="宋体" w:cs="宋体"/>
          <w:sz w:val="21"/>
        </w:rPr>
        <w:br w:type="page"/>
      </w:r>
      <w:r>
        <w:rPr>
          <w:rFonts w:hint="eastAsia" w:hAnsi="宋体" w:cs="宋体"/>
          <w:sz w:val="21"/>
        </w:rPr>
        <w:t>附件</w:t>
      </w:r>
      <w:r>
        <w:rPr>
          <w:rFonts w:hAnsi="宋体" w:cs="宋体"/>
          <w:sz w:val="21"/>
        </w:rPr>
        <w:t>1</w:t>
      </w:r>
      <w:r>
        <w:rPr>
          <w:rFonts w:hint="eastAsia" w:hAnsi="宋体" w:cs="宋体"/>
          <w:sz w:val="21"/>
        </w:rPr>
        <w:t>－</w:t>
      </w:r>
      <w:r>
        <w:rPr>
          <w:rFonts w:hAnsi="宋体" w:cs="宋体"/>
          <w:sz w:val="21"/>
        </w:rPr>
        <w:t>3</w:t>
      </w:r>
    </w:p>
    <w:p>
      <w:pPr>
        <w:pStyle w:val="8"/>
        <w:spacing w:before="0" w:after="0" w:line="400" w:lineRule="exact"/>
        <w:jc w:val="center"/>
        <w:rPr>
          <w:rFonts w:ascii="宋体" w:cs="宋体"/>
          <w:sz w:val="21"/>
          <w:szCs w:val="21"/>
        </w:rPr>
      </w:pPr>
      <w:r>
        <w:rPr>
          <w:rFonts w:hint="eastAsia" w:ascii="宋体" w:hAnsi="宋体" w:cs="宋体"/>
          <w:sz w:val="21"/>
          <w:szCs w:val="21"/>
        </w:rPr>
        <w:t>授权委托书（格式二）（适用于供应商为自然人参加磋商）</w:t>
      </w:r>
    </w:p>
    <w:p>
      <w:pPr>
        <w:pStyle w:val="17"/>
        <w:spacing w:line="400" w:lineRule="exact"/>
        <w:ind w:firstLine="420" w:firstLineChars="200"/>
        <w:rPr>
          <w:rFonts w:hAnsi="宋体" w:cs="宋体"/>
          <w:sz w:val="21"/>
        </w:rPr>
      </w:pPr>
      <w:r>
        <w:rPr>
          <w:rFonts w:hint="eastAsia" w:hAnsi="宋体" w:cs="宋体"/>
          <w:sz w:val="21"/>
        </w:rPr>
        <w:t>致：</w:t>
      </w:r>
      <w:r>
        <w:rPr>
          <w:rFonts w:hAnsi="宋体" w:cs="宋体"/>
          <w:sz w:val="21"/>
        </w:rPr>
        <w:t>____________</w:t>
      </w:r>
      <w:r>
        <w:rPr>
          <w:rFonts w:hint="eastAsia" w:hAnsi="宋体" w:cs="宋体"/>
          <w:sz w:val="21"/>
        </w:rPr>
        <w:t>（采购人或采购代理机构）</w:t>
      </w:r>
    </w:p>
    <w:p>
      <w:pPr>
        <w:pStyle w:val="17"/>
        <w:spacing w:line="400" w:lineRule="exact"/>
        <w:ind w:firstLine="420" w:firstLineChars="200"/>
        <w:rPr>
          <w:rFonts w:hAnsi="宋体" w:cs="宋体"/>
          <w:sz w:val="21"/>
        </w:rPr>
      </w:pPr>
      <w:r>
        <w:rPr>
          <w:rFonts w:hint="eastAsia" w:hAnsi="宋体" w:cs="宋体"/>
          <w:sz w:val="21"/>
        </w:rPr>
        <w:t>我</w:t>
      </w:r>
      <w:r>
        <w:rPr>
          <w:rFonts w:hAnsi="宋体" w:cs="宋体"/>
          <w:sz w:val="21"/>
        </w:rPr>
        <w:t>________</w:t>
      </w:r>
      <w:r>
        <w:rPr>
          <w:rFonts w:hint="eastAsia" w:hAnsi="宋体" w:cs="宋体"/>
          <w:sz w:val="21"/>
        </w:rPr>
        <w:t>（姓名）系自然人，现授权委托</w:t>
      </w:r>
      <w:r>
        <w:rPr>
          <w:rFonts w:hAnsi="宋体" w:cs="宋体"/>
          <w:sz w:val="21"/>
        </w:rPr>
        <w:t>________</w:t>
      </w:r>
      <w:r>
        <w:rPr>
          <w:rFonts w:hint="eastAsia" w:hAnsi="宋体" w:cs="宋体"/>
          <w:sz w:val="21"/>
        </w:rPr>
        <w:t>（姓名）以本人名义参加</w:t>
      </w:r>
      <w:r>
        <w:rPr>
          <w:rFonts w:hAnsi="宋体" w:cs="宋体"/>
          <w:sz w:val="21"/>
        </w:rPr>
        <w:t>____________</w:t>
      </w:r>
      <w:r>
        <w:rPr>
          <w:rFonts w:hint="eastAsia" w:hAnsi="宋体" w:cs="宋体"/>
          <w:sz w:val="21"/>
        </w:rPr>
        <w:t>（项目名称）的磋商活动，并代表本人全权办理针对上述项目的磋商、签约等具体事务和签署相关文件。</w:t>
      </w:r>
    </w:p>
    <w:p>
      <w:pPr>
        <w:pStyle w:val="17"/>
        <w:spacing w:line="400" w:lineRule="exact"/>
        <w:ind w:firstLine="420" w:firstLineChars="200"/>
        <w:rPr>
          <w:rFonts w:hAnsi="宋体" w:cs="宋体"/>
          <w:sz w:val="21"/>
        </w:rPr>
      </w:pPr>
      <w:r>
        <w:rPr>
          <w:rFonts w:hint="eastAsia" w:hAnsi="宋体" w:cs="宋体"/>
          <w:sz w:val="21"/>
        </w:rPr>
        <w:t>本人对被授权人的签字事项负全部责任。</w:t>
      </w:r>
    </w:p>
    <w:p>
      <w:pPr>
        <w:pStyle w:val="17"/>
        <w:spacing w:line="400" w:lineRule="exact"/>
        <w:ind w:firstLine="420" w:firstLineChars="200"/>
        <w:rPr>
          <w:rFonts w:hAnsi="宋体" w:cs="宋体"/>
          <w:sz w:val="21"/>
        </w:rPr>
      </w:pPr>
      <w:r>
        <w:rPr>
          <w:rFonts w:hint="eastAsia" w:hAnsi="宋体" w:cs="宋体"/>
          <w:sz w:val="21"/>
        </w:rPr>
        <w:t>授权委托代理期限：从　　　年　　月　　日起至　　　年　　月　　日止。</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代理人无转委托权，特此委托。</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我已在下面签字，以资证明。</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自然人签字并在签名处加盖食指指印：　　　　　年　　月　　日</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17"/>
              <w:spacing w:line="400" w:lineRule="exact"/>
              <w:jc w:val="center"/>
              <w:rPr>
                <w:rFonts w:hAnsi="宋体" w:cs="宋体"/>
                <w:kern w:val="2"/>
                <w:sz w:val="21"/>
              </w:rPr>
            </w:pPr>
            <w:r>
              <w:rPr>
                <w:rFonts w:hint="eastAsia" w:hAnsi="宋体" w:cs="宋体"/>
                <w:kern w:val="2"/>
                <w:sz w:val="21"/>
              </w:rPr>
              <w:t>自然人身份证复印件</w:t>
            </w:r>
          </w:p>
        </w:tc>
      </w:tr>
    </w:tbl>
    <w:p>
      <w:pPr>
        <w:pStyle w:val="17"/>
        <w:spacing w:line="400" w:lineRule="exact"/>
        <w:ind w:firstLine="420" w:firstLineChars="200"/>
        <w:rPr>
          <w:rFonts w:hAnsi="宋体" w:cs="宋体"/>
          <w:sz w:val="21"/>
        </w:rPr>
      </w:pPr>
    </w:p>
    <w:p>
      <w:pPr>
        <w:pStyle w:val="17"/>
        <w:spacing w:line="400" w:lineRule="exact"/>
        <w:ind w:firstLine="400" w:firstLineChars="200"/>
        <w:rPr>
          <w:rFonts w:hAnsi="宋体" w:cs="宋体"/>
          <w:sz w:val="21"/>
        </w:rPr>
      </w:pPr>
      <w:r>
        <w:rPr>
          <w:rFonts w:hAnsi="宋体" w:cs="宋体"/>
        </w:rPr>
        <w:br w:type="page"/>
      </w:r>
      <w:r>
        <w:rPr>
          <w:rFonts w:hint="eastAsia" w:hAnsi="宋体" w:cs="宋体"/>
          <w:sz w:val="21"/>
        </w:rPr>
        <w:t>二、报价一览表及分项价格表</w:t>
      </w: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2</w:t>
      </w:r>
      <w:r>
        <w:rPr>
          <w:rFonts w:hint="eastAsia" w:hAnsi="宋体" w:cs="宋体"/>
          <w:sz w:val="21"/>
        </w:rPr>
        <w:t>－</w:t>
      </w:r>
      <w:r>
        <w:rPr>
          <w:rFonts w:hAnsi="宋体" w:cs="宋体"/>
          <w:sz w:val="21"/>
        </w:rPr>
        <w:t>1</w:t>
      </w:r>
    </w:p>
    <w:p>
      <w:pPr>
        <w:pStyle w:val="17"/>
        <w:spacing w:line="400" w:lineRule="exact"/>
        <w:ind w:firstLine="420" w:firstLineChars="200"/>
        <w:rPr>
          <w:rFonts w:hAnsi="宋体" w:cs="宋体"/>
          <w:sz w:val="21"/>
        </w:rPr>
      </w:pPr>
    </w:p>
    <w:p>
      <w:pPr>
        <w:pStyle w:val="17"/>
        <w:spacing w:line="400" w:lineRule="exact"/>
        <w:jc w:val="center"/>
        <w:rPr>
          <w:rFonts w:hAnsi="宋体" w:cs="宋体"/>
          <w:b/>
          <w:sz w:val="21"/>
        </w:rPr>
      </w:pPr>
      <w:r>
        <w:rPr>
          <w:rFonts w:hint="eastAsia" w:hAnsi="宋体" w:cs="宋体"/>
          <w:b/>
          <w:sz w:val="21"/>
        </w:rPr>
        <w:t>报价一览表</w:t>
      </w:r>
    </w:p>
    <w:p>
      <w:pPr>
        <w:pStyle w:val="17"/>
        <w:spacing w:line="400" w:lineRule="exact"/>
        <w:ind w:firstLine="420" w:firstLineChars="200"/>
        <w:jc w:val="center"/>
        <w:rPr>
          <w:rFonts w:hAnsi="宋体" w:cs="宋体"/>
          <w:sz w:val="21"/>
        </w:rPr>
      </w:pPr>
    </w:p>
    <w:p>
      <w:pPr>
        <w:pStyle w:val="17"/>
        <w:spacing w:line="400" w:lineRule="exact"/>
        <w:jc w:val="center"/>
        <w:rPr>
          <w:rFonts w:hAnsi="宋体" w:cs="宋体"/>
        </w:rPr>
      </w:pPr>
      <w:r>
        <w:rPr>
          <w:rFonts w:hint="eastAsia" w:hAnsi="宋体" w:cs="宋体"/>
          <w:sz w:val="21"/>
        </w:rPr>
        <w:t>分标：</w:t>
      </w:r>
      <w:r>
        <w:rPr>
          <w:rFonts w:hAnsi="宋体" w:cs="宋体"/>
          <w:sz w:val="21"/>
          <w:u w:val="single"/>
        </w:rPr>
        <w:t xml:space="preserve">   </w:t>
      </w:r>
      <w:r>
        <w:rPr>
          <w:rFonts w:hint="eastAsia" w:hAnsi="宋体" w:cs="宋体"/>
          <w:sz w:val="21"/>
          <w:u w:val="single"/>
        </w:rPr>
        <w:t>（如有）</w:t>
      </w:r>
      <w:r>
        <w:rPr>
          <w:rFonts w:hAnsi="宋体" w:cs="宋体"/>
          <w:sz w:val="21"/>
          <w:u w:val="single"/>
        </w:rPr>
        <w:t xml:space="preserve">  </w:t>
      </w:r>
    </w:p>
    <w:p>
      <w:pPr>
        <w:spacing w:line="400" w:lineRule="exact"/>
        <w:jc w:val="center"/>
        <w:rPr>
          <w:rFonts w:ascii="宋体" w:cs="宋体"/>
          <w:kern w:val="0"/>
        </w:rPr>
      </w:pPr>
      <w:r>
        <w:rPr>
          <w:rFonts w:hint="eastAsia" w:ascii="宋体" w:hAnsi="宋体" w:cs="宋体"/>
          <w:kern w:val="0"/>
        </w:rPr>
        <w:t>（服务类项目适用）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Align w:val="center"/>
          </w:tcPr>
          <w:p>
            <w:pPr>
              <w:spacing w:line="400" w:lineRule="exact"/>
              <w:jc w:val="center"/>
              <w:rPr>
                <w:rFonts w:ascii="宋体" w:cs="宋体"/>
              </w:rPr>
            </w:pPr>
            <w:r>
              <w:rPr>
                <w:rFonts w:hint="eastAsia" w:ascii="宋体" w:hAnsi="宋体" w:cs="宋体"/>
              </w:rPr>
              <w:t>序号</w:t>
            </w:r>
          </w:p>
        </w:tc>
        <w:tc>
          <w:tcPr>
            <w:tcW w:w="1559" w:type="dxa"/>
            <w:vAlign w:val="center"/>
          </w:tcPr>
          <w:p>
            <w:pPr>
              <w:spacing w:line="400" w:lineRule="exact"/>
              <w:jc w:val="center"/>
              <w:rPr>
                <w:rFonts w:ascii="宋体" w:cs="宋体"/>
              </w:rPr>
            </w:pPr>
            <w:r>
              <w:rPr>
                <w:rFonts w:hint="eastAsia" w:ascii="宋体" w:hAnsi="宋体" w:cs="宋体"/>
              </w:rPr>
              <w:t>项目名称</w:t>
            </w:r>
          </w:p>
        </w:tc>
        <w:tc>
          <w:tcPr>
            <w:tcW w:w="3109" w:type="dxa"/>
            <w:vAlign w:val="center"/>
          </w:tcPr>
          <w:p>
            <w:pPr>
              <w:spacing w:line="400" w:lineRule="exact"/>
              <w:jc w:val="center"/>
              <w:rPr>
                <w:rFonts w:ascii="宋体" w:cs="宋体"/>
              </w:rPr>
            </w:pPr>
          </w:p>
        </w:tc>
        <w:tc>
          <w:tcPr>
            <w:tcW w:w="1236" w:type="dxa"/>
            <w:vAlign w:val="center"/>
          </w:tcPr>
          <w:p>
            <w:pPr>
              <w:spacing w:line="400" w:lineRule="exact"/>
              <w:jc w:val="center"/>
              <w:rPr>
                <w:rFonts w:ascii="宋体" w:cs="宋体"/>
              </w:rPr>
            </w:pPr>
            <w:r>
              <w:rPr>
                <w:rFonts w:hint="eastAsia" w:ascii="宋体" w:hAnsi="宋体" w:cs="宋体"/>
              </w:rPr>
              <w:t>项目编号</w:t>
            </w:r>
          </w:p>
        </w:tc>
        <w:tc>
          <w:tcPr>
            <w:tcW w:w="1724"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Align w:val="center"/>
          </w:tcPr>
          <w:p>
            <w:pPr>
              <w:spacing w:line="400" w:lineRule="exact"/>
              <w:jc w:val="center"/>
              <w:rPr>
                <w:rFonts w:ascii="宋体" w:cs="宋体"/>
              </w:rPr>
            </w:pPr>
            <w:r>
              <w:rPr>
                <w:rFonts w:ascii="宋体" w:hAnsi="宋体" w:cs="宋体"/>
              </w:rPr>
              <w:t>1</w:t>
            </w:r>
          </w:p>
        </w:tc>
        <w:tc>
          <w:tcPr>
            <w:tcW w:w="1559" w:type="dxa"/>
            <w:vAlign w:val="center"/>
          </w:tcPr>
          <w:p>
            <w:pPr>
              <w:spacing w:line="400" w:lineRule="exact"/>
              <w:jc w:val="center"/>
              <w:rPr>
                <w:rFonts w:ascii="宋体" w:cs="宋体"/>
              </w:rPr>
            </w:pPr>
            <w:r>
              <w:rPr>
                <w:rFonts w:hint="eastAsia" w:ascii="宋体" w:hAnsi="宋体" w:cs="宋体"/>
              </w:rPr>
              <w:t>包号（如有）</w:t>
            </w:r>
          </w:p>
        </w:tc>
        <w:tc>
          <w:tcPr>
            <w:tcW w:w="6069" w:type="dxa"/>
            <w:gridSpan w:val="3"/>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Align w:val="center"/>
          </w:tcPr>
          <w:p>
            <w:pPr>
              <w:spacing w:line="400" w:lineRule="exact"/>
              <w:jc w:val="center"/>
              <w:rPr>
                <w:rFonts w:ascii="宋体" w:cs="宋体"/>
              </w:rPr>
            </w:pPr>
            <w:r>
              <w:rPr>
                <w:rFonts w:ascii="宋体" w:hAnsi="宋体" w:cs="宋体"/>
              </w:rPr>
              <w:t>2</w:t>
            </w:r>
          </w:p>
        </w:tc>
        <w:tc>
          <w:tcPr>
            <w:tcW w:w="1559" w:type="dxa"/>
            <w:vAlign w:val="center"/>
          </w:tcPr>
          <w:p>
            <w:pPr>
              <w:spacing w:line="400" w:lineRule="exact"/>
              <w:jc w:val="center"/>
              <w:rPr>
                <w:rFonts w:ascii="宋体" w:cs="宋体"/>
              </w:rPr>
            </w:pPr>
            <w:r>
              <w:rPr>
                <w:rFonts w:hint="eastAsia" w:ascii="宋体" w:hAnsi="宋体" w:cs="宋体"/>
              </w:rPr>
              <w:t>报价</w:t>
            </w:r>
          </w:p>
        </w:tc>
        <w:tc>
          <w:tcPr>
            <w:tcW w:w="6069" w:type="dxa"/>
            <w:gridSpan w:val="3"/>
            <w:vAlign w:val="center"/>
          </w:tcPr>
          <w:p>
            <w:pPr>
              <w:widowControl/>
              <w:rPr>
                <w:rFonts w:ascii="宋体" w:hAnsi="Courier New" w:cs="宋体"/>
              </w:rPr>
            </w:pPr>
            <w:r>
              <w:rPr>
                <w:rFonts w:hint="eastAsia" w:ascii="宋体" w:hAnsi="Courier New" w:cs="宋体"/>
              </w:rPr>
              <w:t>大写：</w:t>
            </w:r>
            <w:r>
              <w:rPr>
                <w:rFonts w:ascii="宋体" w:hAnsi="Courier New" w:cs="宋体"/>
                <w:u w:val="single"/>
              </w:rPr>
              <w:t xml:space="preserve">         </w:t>
            </w:r>
            <w:r>
              <w:rPr>
                <w:rFonts w:hint="eastAsia" w:ascii="宋体" w:hAnsi="Courier New" w:cs="宋体"/>
              </w:rPr>
              <w:t>元</w:t>
            </w:r>
            <w:r>
              <w:rPr>
                <w:rFonts w:ascii="宋体" w:hAnsi="Courier New" w:cs="宋体"/>
              </w:rPr>
              <w:t>/</w:t>
            </w:r>
            <w:r>
              <w:rPr>
                <w:rFonts w:hint="eastAsia" w:ascii="宋体" w:hAnsi="Courier New" w:cs="宋体"/>
              </w:rPr>
              <w:t>年，服务期</w:t>
            </w:r>
            <w:r>
              <w:rPr>
                <w:rFonts w:ascii="宋体" w:hAnsi="Courier New" w:cs="宋体"/>
              </w:rPr>
              <w:t>X</w:t>
            </w:r>
            <w:r>
              <w:rPr>
                <w:rFonts w:hint="eastAsia" w:ascii="宋体" w:hAnsi="Courier New" w:cs="宋体"/>
              </w:rPr>
              <w:t>年</w:t>
            </w:r>
          </w:p>
          <w:p>
            <w:pPr>
              <w:spacing w:line="400" w:lineRule="exact"/>
              <w:jc w:val="left"/>
              <w:rPr>
                <w:rFonts w:ascii="宋体" w:cs="宋体"/>
              </w:rPr>
            </w:pPr>
            <w:r>
              <w:rPr>
                <w:rFonts w:hint="eastAsia" w:cs="Times New Roman"/>
                <w:kern w:val="0"/>
              </w:rPr>
              <w:t>小写：</w:t>
            </w:r>
            <w:r>
              <w:rPr>
                <w:rFonts w:cs="Times New Roman"/>
                <w:kern w:val="0"/>
              </w:rPr>
              <w:t>XXXX</w:t>
            </w:r>
            <w:r>
              <w:rPr>
                <w:rFonts w:hint="eastAsia" w:cs="Times New Roman"/>
                <w:kern w:val="0"/>
              </w:rPr>
              <w:t>元</w:t>
            </w:r>
            <w:r>
              <w:rPr>
                <w:rFonts w:cs="Times New Roman"/>
                <w:kern w:val="0"/>
              </w:rPr>
              <w:t>/</w:t>
            </w:r>
            <w:r>
              <w:rPr>
                <w:rFonts w:hint="eastAsia" w:cs="Times New Roman"/>
                <w:kern w:val="0"/>
              </w:rPr>
              <w:t>年，服务期</w:t>
            </w:r>
            <w:r>
              <w:rPr>
                <w:rFonts w:cs="Times New Roman"/>
                <w:kern w:val="0"/>
              </w:rPr>
              <w:t>X</w:t>
            </w:r>
            <w:r>
              <w:rPr>
                <w:rFonts w:hint="eastAsia" w:cs="Times New Roman"/>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Align w:val="center"/>
          </w:tcPr>
          <w:p>
            <w:pPr>
              <w:spacing w:line="400" w:lineRule="exact"/>
              <w:jc w:val="center"/>
              <w:rPr>
                <w:rFonts w:ascii="宋体" w:cs="宋体"/>
              </w:rPr>
            </w:pPr>
            <w:r>
              <w:rPr>
                <w:rFonts w:ascii="宋体" w:hAnsi="宋体" w:cs="宋体"/>
              </w:rPr>
              <w:t>3</w:t>
            </w:r>
          </w:p>
        </w:tc>
        <w:tc>
          <w:tcPr>
            <w:tcW w:w="1559" w:type="dxa"/>
            <w:vAlign w:val="center"/>
          </w:tcPr>
          <w:p>
            <w:pPr>
              <w:spacing w:line="400" w:lineRule="exact"/>
              <w:jc w:val="center"/>
              <w:rPr>
                <w:rFonts w:ascii="宋体" w:cs="宋体"/>
              </w:rPr>
            </w:pPr>
            <w:r>
              <w:rPr>
                <w:rFonts w:hint="eastAsia" w:ascii="宋体" w:hAnsi="宋体" w:cs="宋体"/>
              </w:rPr>
              <w:t>服务期限</w:t>
            </w:r>
          </w:p>
        </w:tc>
        <w:tc>
          <w:tcPr>
            <w:tcW w:w="6069" w:type="dxa"/>
            <w:gridSpan w:val="3"/>
            <w:vAlign w:val="center"/>
          </w:tcPr>
          <w:p>
            <w:pPr>
              <w:spacing w:line="400" w:lineRule="exact"/>
              <w:rPr>
                <w:rFonts w:ascii="宋体" w:cs="宋体"/>
              </w:rPr>
            </w:pPr>
            <w:r>
              <w:rPr>
                <w:rFonts w:ascii="宋体" w:hAnsi="宋体" w:cs="宋体"/>
              </w:rPr>
              <w:t>______</w:t>
            </w:r>
            <w:r>
              <w:rPr>
                <w:rFonts w:hint="eastAsia" w:ascii="宋体" w:hAnsi="宋体" w:cs="宋体"/>
              </w:rPr>
              <w:t>年。</w:t>
            </w:r>
          </w:p>
          <w:p>
            <w:pPr>
              <w:spacing w:line="4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Align w:val="center"/>
          </w:tcPr>
          <w:p>
            <w:pPr>
              <w:spacing w:line="400" w:lineRule="exact"/>
              <w:jc w:val="center"/>
              <w:rPr>
                <w:rFonts w:ascii="宋体" w:cs="宋体"/>
              </w:rPr>
            </w:pPr>
            <w:r>
              <w:rPr>
                <w:rFonts w:ascii="宋体" w:hAnsi="宋体" w:cs="宋体"/>
              </w:rPr>
              <w:t>4</w:t>
            </w:r>
          </w:p>
        </w:tc>
        <w:tc>
          <w:tcPr>
            <w:tcW w:w="1559" w:type="dxa"/>
            <w:vAlign w:val="center"/>
          </w:tcPr>
          <w:p>
            <w:pPr>
              <w:spacing w:line="400" w:lineRule="exact"/>
              <w:jc w:val="center"/>
              <w:rPr>
                <w:rFonts w:ascii="宋体" w:cs="宋体"/>
              </w:rPr>
            </w:pPr>
            <w:r>
              <w:rPr>
                <w:rFonts w:hint="eastAsia" w:ascii="宋体" w:hAnsi="宋体" w:cs="宋体"/>
              </w:rPr>
              <w:t>…</w:t>
            </w:r>
          </w:p>
        </w:tc>
        <w:tc>
          <w:tcPr>
            <w:tcW w:w="6069" w:type="dxa"/>
            <w:gridSpan w:val="3"/>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Align w:val="center"/>
          </w:tcPr>
          <w:p>
            <w:pPr>
              <w:spacing w:line="400" w:lineRule="exact"/>
              <w:jc w:val="center"/>
              <w:rPr>
                <w:rFonts w:ascii="宋体" w:cs="宋体"/>
              </w:rPr>
            </w:pPr>
          </w:p>
        </w:tc>
        <w:tc>
          <w:tcPr>
            <w:tcW w:w="1559" w:type="dxa"/>
            <w:vAlign w:val="center"/>
          </w:tcPr>
          <w:p>
            <w:pPr>
              <w:spacing w:line="400" w:lineRule="exact"/>
              <w:jc w:val="center"/>
              <w:rPr>
                <w:rFonts w:ascii="宋体" w:cs="宋体"/>
              </w:rPr>
            </w:pPr>
            <w:r>
              <w:rPr>
                <w:rFonts w:hint="eastAsia" w:ascii="宋体" w:hAnsi="宋体" w:cs="宋体"/>
              </w:rPr>
              <w:t>备注</w:t>
            </w:r>
          </w:p>
        </w:tc>
        <w:tc>
          <w:tcPr>
            <w:tcW w:w="6069" w:type="dxa"/>
            <w:gridSpan w:val="3"/>
            <w:vAlign w:val="center"/>
          </w:tcPr>
          <w:p>
            <w:pPr>
              <w:spacing w:line="400" w:lineRule="exact"/>
              <w:jc w:val="center"/>
              <w:rPr>
                <w:rFonts w:ascii="宋体" w:cs="宋体"/>
              </w:rPr>
            </w:pPr>
          </w:p>
        </w:tc>
      </w:tr>
    </w:tbl>
    <w:p>
      <w:pPr>
        <w:pStyle w:val="17"/>
        <w:spacing w:line="400" w:lineRule="exact"/>
        <w:jc w:val="left"/>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法定代表人或其授权代表（签字或盖章）：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日期：</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00" w:firstLineChars="200"/>
        <w:rPr>
          <w:rFonts w:hAnsi="宋体" w:cs="宋体"/>
          <w:sz w:val="21"/>
        </w:rPr>
      </w:pPr>
      <w:r>
        <w:rPr>
          <w:rFonts w:hAnsi="宋体" w:cs="宋体"/>
        </w:rPr>
        <w:br w:type="page"/>
      </w:r>
      <w:r>
        <w:rPr>
          <w:rFonts w:hint="eastAsia" w:hAnsi="宋体" w:cs="宋体"/>
          <w:sz w:val="21"/>
        </w:rPr>
        <w:t>附件</w:t>
      </w:r>
      <w:r>
        <w:rPr>
          <w:rFonts w:hAnsi="宋体" w:cs="宋体"/>
          <w:sz w:val="21"/>
        </w:rPr>
        <w:t>2</w:t>
      </w:r>
      <w:r>
        <w:rPr>
          <w:rFonts w:hint="eastAsia" w:hAnsi="宋体" w:cs="宋体"/>
          <w:sz w:val="21"/>
        </w:rPr>
        <w:t>－</w:t>
      </w:r>
      <w:r>
        <w:rPr>
          <w:rFonts w:hAnsi="宋体" w:cs="宋体"/>
          <w:sz w:val="21"/>
        </w:rPr>
        <w:t>2</w:t>
      </w:r>
    </w:p>
    <w:p>
      <w:pPr>
        <w:pStyle w:val="17"/>
        <w:spacing w:line="400" w:lineRule="exact"/>
        <w:ind w:firstLine="420" w:firstLineChars="200"/>
        <w:rPr>
          <w:rFonts w:hAnsi="宋体" w:cs="宋体"/>
          <w:sz w:val="21"/>
        </w:rPr>
      </w:pPr>
    </w:p>
    <w:p>
      <w:pPr>
        <w:pStyle w:val="17"/>
        <w:spacing w:line="400" w:lineRule="exact"/>
        <w:jc w:val="center"/>
        <w:rPr>
          <w:rFonts w:hAnsi="宋体" w:cs="宋体"/>
          <w:b/>
          <w:sz w:val="21"/>
        </w:rPr>
      </w:pPr>
      <w:r>
        <w:rPr>
          <w:rFonts w:hint="eastAsia" w:hAnsi="宋体" w:cs="宋体"/>
          <w:b/>
          <w:sz w:val="21"/>
        </w:rPr>
        <w:t>分项价格表</w:t>
      </w:r>
    </w:p>
    <w:p>
      <w:pPr>
        <w:pStyle w:val="17"/>
        <w:spacing w:line="400" w:lineRule="exact"/>
        <w:jc w:val="center"/>
        <w:rPr>
          <w:rFonts w:hAnsi="宋体" w:cs="宋体"/>
          <w:sz w:val="21"/>
        </w:rPr>
      </w:pPr>
      <w:r>
        <w:rPr>
          <w:rFonts w:hint="eastAsia" w:hAnsi="宋体" w:cs="宋体"/>
          <w:sz w:val="21"/>
        </w:rPr>
        <w:t>（服务类项目适用）</w:t>
      </w:r>
    </w:p>
    <w:p>
      <w:pPr>
        <w:pStyle w:val="17"/>
        <w:spacing w:line="400" w:lineRule="exact"/>
        <w:ind w:firstLine="420" w:firstLineChars="200"/>
        <w:rPr>
          <w:rFonts w:hAnsi="宋体" w:cs="宋体"/>
          <w:sz w:val="21"/>
        </w:rPr>
      </w:pPr>
      <w:r>
        <w:rPr>
          <w:rFonts w:hint="eastAsia" w:hAnsi="宋体" w:cs="宋体"/>
          <w:sz w:val="21"/>
        </w:rPr>
        <w:t>项目名称：</w:t>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int="eastAsia" w:hAnsi="宋体" w:cs="宋体"/>
          <w:sz w:val="21"/>
        </w:rPr>
        <w:t>项目编号：　</w:t>
      </w:r>
    </w:p>
    <w:p>
      <w:pPr>
        <w:pStyle w:val="17"/>
        <w:spacing w:line="400" w:lineRule="exact"/>
        <w:ind w:firstLine="420" w:firstLineChars="200"/>
        <w:rPr>
          <w:rFonts w:hAnsi="宋体" w:cs="宋体"/>
          <w:sz w:val="21"/>
        </w:rPr>
      </w:pPr>
      <w:r>
        <w:rPr>
          <w:rFonts w:hint="eastAsia" w:hAnsi="宋体" w:cs="宋体"/>
          <w:sz w:val="21"/>
        </w:rPr>
        <w:t>分标（如有）：</w:t>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 xml:space="preserve">      </w:t>
      </w:r>
      <w:r>
        <w:rPr>
          <w:rFonts w:hAnsi="宋体" w:cs="宋体"/>
          <w:sz w:val="21"/>
        </w:rPr>
        <w:tab/>
      </w:r>
      <w:r>
        <w:rPr>
          <w:rFonts w:hAnsi="宋体" w:cs="宋体"/>
          <w:sz w:val="21"/>
        </w:rPr>
        <w:t xml:space="preserve">   </w:t>
      </w:r>
      <w:r>
        <w:rPr>
          <w:rFonts w:hAnsi="宋体" w:cs="宋体"/>
          <w:sz w:val="21"/>
        </w:rPr>
        <w:tab/>
      </w:r>
      <w:r>
        <w:rPr>
          <w:rFonts w:hint="eastAsia" w:hAnsi="宋体" w:cs="宋体"/>
          <w:sz w:val="21"/>
        </w:rPr>
        <w:t>金额单位：元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hint="eastAsia" w:ascii="宋体" w:hAnsi="宋体" w:cs="宋体"/>
              </w:rPr>
              <w:t>序号</w:t>
            </w:r>
          </w:p>
        </w:tc>
        <w:tc>
          <w:tcPr>
            <w:tcW w:w="1843" w:type="dxa"/>
            <w:vAlign w:val="center"/>
          </w:tcPr>
          <w:p>
            <w:pPr>
              <w:spacing w:line="400" w:lineRule="exact"/>
              <w:jc w:val="center"/>
              <w:rPr>
                <w:rFonts w:ascii="宋体" w:cs="宋体"/>
              </w:rPr>
            </w:pPr>
            <w:r>
              <w:rPr>
                <w:rFonts w:hint="eastAsia" w:ascii="宋体" w:hAnsi="宋体" w:cs="宋体"/>
              </w:rPr>
              <w:t>服务内容</w:t>
            </w:r>
          </w:p>
        </w:tc>
        <w:tc>
          <w:tcPr>
            <w:tcW w:w="2552" w:type="dxa"/>
            <w:vAlign w:val="center"/>
          </w:tcPr>
          <w:p>
            <w:pPr>
              <w:spacing w:line="400" w:lineRule="exact"/>
              <w:jc w:val="center"/>
              <w:rPr>
                <w:rFonts w:ascii="宋体" w:cs="宋体"/>
              </w:rPr>
            </w:pPr>
            <w:r>
              <w:rPr>
                <w:rFonts w:hint="eastAsia" w:ascii="宋体" w:hAnsi="宋体" w:cs="宋体"/>
              </w:rPr>
              <w:t>报价</w:t>
            </w:r>
          </w:p>
        </w:tc>
        <w:tc>
          <w:tcPr>
            <w:tcW w:w="3546" w:type="dxa"/>
            <w:vAlign w:val="center"/>
          </w:tcPr>
          <w:p>
            <w:pPr>
              <w:spacing w:line="400" w:lineRule="exact"/>
              <w:jc w:val="center"/>
              <w:rPr>
                <w:rFonts w:ascii="宋体" w:cs="宋体"/>
              </w:rPr>
            </w:pPr>
            <w:r>
              <w:rPr>
                <w:rFonts w:hint="eastAsia" w:ascii="宋体" w:hAnsi="宋体" w:cs="宋体"/>
              </w:rPr>
              <w:t>备注</w:t>
            </w:r>
          </w:p>
          <w:p>
            <w:pPr>
              <w:spacing w:line="400" w:lineRule="exact"/>
              <w:jc w:val="center"/>
              <w:rPr>
                <w:rFonts w:ascii="宋体" w:cs="宋体"/>
              </w:rPr>
            </w:pPr>
            <w:r>
              <w:rPr>
                <w:rFonts w:hint="eastAsia" w:ascii="宋体" w:hAnsi="宋体" w:cs="宋体"/>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1</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2</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3</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4</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5</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6</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7</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400" w:lineRule="exact"/>
              <w:jc w:val="center"/>
              <w:rPr>
                <w:rFonts w:ascii="宋体" w:cs="宋体"/>
              </w:rPr>
            </w:pPr>
            <w:r>
              <w:rPr>
                <w:rFonts w:ascii="宋体" w:hAnsi="宋体" w:cs="宋体"/>
              </w:rPr>
              <w:t>8</w:t>
            </w:r>
          </w:p>
        </w:tc>
        <w:tc>
          <w:tcPr>
            <w:tcW w:w="1843" w:type="dxa"/>
            <w:vAlign w:val="center"/>
          </w:tcPr>
          <w:p>
            <w:pPr>
              <w:spacing w:line="400" w:lineRule="exact"/>
              <w:jc w:val="center"/>
              <w:rPr>
                <w:rFonts w:ascii="宋体" w:cs="宋体"/>
              </w:rPr>
            </w:pPr>
          </w:p>
        </w:tc>
        <w:tc>
          <w:tcPr>
            <w:tcW w:w="2552" w:type="dxa"/>
            <w:vAlign w:val="center"/>
          </w:tcPr>
          <w:p>
            <w:pPr>
              <w:spacing w:line="400" w:lineRule="exact"/>
              <w:jc w:val="center"/>
              <w:rPr>
                <w:rFonts w:ascii="宋体" w:cs="宋体"/>
              </w:rPr>
            </w:pPr>
          </w:p>
        </w:tc>
        <w:tc>
          <w:tcPr>
            <w:tcW w:w="3546" w:type="dxa"/>
            <w:vAlign w:val="center"/>
          </w:tcPr>
          <w:p>
            <w:pPr>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8" w:type="dxa"/>
            <w:gridSpan w:val="2"/>
            <w:vAlign w:val="center"/>
          </w:tcPr>
          <w:p>
            <w:pPr>
              <w:spacing w:line="400" w:lineRule="exact"/>
              <w:jc w:val="center"/>
              <w:rPr>
                <w:rFonts w:ascii="宋体" w:cs="宋体"/>
              </w:rPr>
            </w:pPr>
            <w:r>
              <w:rPr>
                <w:rFonts w:hint="eastAsia" w:ascii="宋体" w:hAnsi="宋体" w:cs="宋体"/>
              </w:rPr>
              <w:t>总计</w:t>
            </w:r>
          </w:p>
        </w:tc>
        <w:tc>
          <w:tcPr>
            <w:tcW w:w="6098" w:type="dxa"/>
            <w:gridSpan w:val="2"/>
            <w:vAlign w:val="center"/>
          </w:tcPr>
          <w:p>
            <w:pPr>
              <w:spacing w:line="400" w:lineRule="exact"/>
              <w:jc w:val="left"/>
              <w:rPr>
                <w:rFonts w:ascii="宋体" w:cs="宋体"/>
              </w:rPr>
            </w:pPr>
            <w:r>
              <w:rPr>
                <w:rFonts w:hint="eastAsia" w:ascii="宋体" w:hAnsi="宋体" w:cs="宋体"/>
              </w:rPr>
              <w:t>大写：人民币</w:t>
            </w:r>
            <w:r>
              <w:rPr>
                <w:rFonts w:ascii="宋体" w:hAnsi="宋体" w:cs="宋体"/>
              </w:rPr>
              <w:t>____________________</w:t>
            </w:r>
            <w:r>
              <w:rPr>
                <w:rFonts w:hint="eastAsia" w:ascii="宋体" w:hAnsi="宋体" w:cs="宋体"/>
              </w:rPr>
              <w:t>元</w:t>
            </w:r>
          </w:p>
          <w:p>
            <w:pPr>
              <w:spacing w:line="400" w:lineRule="exact"/>
              <w:jc w:val="left"/>
              <w:rPr>
                <w:rFonts w:ascii="宋体" w:cs="宋体"/>
              </w:rPr>
            </w:pPr>
            <w:r>
              <w:rPr>
                <w:rFonts w:hint="eastAsia" w:ascii="宋体" w:hAnsi="宋体" w:cs="宋体"/>
              </w:rPr>
              <w:t>小写：</w:t>
            </w:r>
            <w:r>
              <w:rPr>
                <w:rFonts w:ascii="宋体" w:cs="宋体"/>
              </w:rPr>
              <w:t>¥</w:t>
            </w:r>
            <w:r>
              <w:rPr>
                <w:rFonts w:ascii="宋体" w:hAnsi="宋体" w:cs="宋体"/>
              </w:rPr>
              <w:t>____________________</w:t>
            </w:r>
          </w:p>
        </w:tc>
      </w:tr>
    </w:tbl>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法定代表人或其授权代表（签字或盖章）：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日期：</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20" w:firstLineChars="200"/>
        <w:rPr>
          <w:rFonts w:hAnsi="宋体" w:cs="宋体"/>
          <w:sz w:val="21"/>
        </w:rPr>
      </w:pPr>
      <w:r>
        <w:rPr>
          <w:rFonts w:hAnsi="宋体" w:cs="宋体"/>
          <w:sz w:val="21"/>
        </w:rPr>
        <w:br w:type="page"/>
      </w:r>
      <w:r>
        <w:rPr>
          <w:rFonts w:hint="eastAsia" w:hAnsi="宋体" w:cs="宋体"/>
          <w:sz w:val="21"/>
        </w:rPr>
        <w:t>三、磋商保证金</w:t>
      </w:r>
    </w:p>
    <w:p>
      <w:pPr>
        <w:pStyle w:val="17"/>
        <w:spacing w:line="400" w:lineRule="exact"/>
        <w:ind w:firstLine="420" w:firstLineChars="200"/>
        <w:rPr>
          <w:rFonts w:hAnsi="宋体" w:cs="宋体"/>
          <w:sz w:val="21"/>
        </w:rPr>
      </w:pPr>
      <w:r>
        <w:rPr>
          <w:rFonts w:hint="eastAsia" w:hAnsi="宋体" w:cs="宋体"/>
          <w:sz w:val="21"/>
        </w:rPr>
        <w:t>说明：可提供付款凭证或金融机构、担保机构出具的保函原件。如供应商提供的是金融机构、担保机构出具的保函，请单独将原件密封后在提交响应文件时单独提交，并在外包封上注明为本项目的保函。</w:t>
      </w:r>
    </w:p>
    <w:p>
      <w:pPr>
        <w:pStyle w:val="8"/>
        <w:spacing w:before="0" w:after="0" w:line="400" w:lineRule="exact"/>
        <w:jc w:val="center"/>
        <w:rPr>
          <w:rFonts w:ascii="宋体" w:cs="宋体"/>
        </w:rPr>
      </w:pPr>
      <w:r>
        <w:rPr>
          <w:rFonts w:hint="eastAsia" w:ascii="宋体" w:hAnsi="宋体" w:cs="宋体"/>
          <w:bCs w:val="0"/>
          <w:sz w:val="28"/>
          <w:szCs w:val="22"/>
        </w:rPr>
        <w:t>保证金汇款声明函（适用银行转账）</w:t>
      </w:r>
    </w:p>
    <w:p>
      <w:pPr>
        <w:rPr>
          <w:rFonts w:eastAsia="MingLiU_HKSCS" w:cs="Times New Roman"/>
        </w:rPr>
      </w:pPr>
      <w:r>
        <w:rPr>
          <w:rFonts w:hint="eastAsia" w:cs="宋体"/>
        </w:rPr>
        <w:t>致：</w:t>
      </w:r>
      <w:r>
        <w:rPr>
          <w:rFonts w:cs="Times New Roman"/>
        </w:rPr>
        <w:t>____________(</w:t>
      </w:r>
      <w:r>
        <w:rPr>
          <w:rFonts w:hint="eastAsia" w:cs="宋体"/>
        </w:rPr>
        <w:t>采购人或采购代理机构</w:t>
      </w:r>
      <w:r>
        <w:rPr>
          <w:rFonts w:cs="Times New Roman"/>
        </w:rPr>
        <w:t>)</w:t>
      </w:r>
    </w:p>
    <w:p>
      <w:pPr>
        <w:ind w:firstLine="420" w:firstLineChars="200"/>
        <w:rPr>
          <w:rFonts w:eastAsia="MingLiU_HKSCS" w:cs="Times New Roman"/>
        </w:rPr>
      </w:pPr>
      <w:r>
        <w:rPr>
          <w:rFonts w:hint="eastAsia" w:cs="宋体"/>
        </w:rPr>
        <w:t>我方为</w:t>
      </w:r>
      <w:r>
        <w:rPr>
          <w:rFonts w:cs="Times New Roman"/>
        </w:rPr>
        <w:t>____________(</w:t>
      </w:r>
      <w:r>
        <w:rPr>
          <w:rFonts w:hint="eastAsia" w:cs="宋体"/>
        </w:rPr>
        <w:t>项目名称</w:t>
      </w:r>
      <w:r>
        <w:rPr>
          <w:rFonts w:cs="Times New Roman"/>
        </w:rPr>
        <w:t>)(</w:t>
      </w:r>
      <w:r>
        <w:rPr>
          <w:rFonts w:hint="eastAsia" w:cs="宋体"/>
        </w:rPr>
        <w:t>项目编号：</w:t>
      </w:r>
      <w:r>
        <w:rPr>
          <w:rFonts w:cs="Times New Roman"/>
        </w:rPr>
        <w:t>________)</w:t>
      </w:r>
      <w:r>
        <w:rPr>
          <w:rFonts w:hint="eastAsia" w:cs="宋体"/>
        </w:rPr>
        <w:t>递交保证金人民币</w:t>
      </w:r>
      <w:r>
        <w:rPr>
          <w:rFonts w:cs="Times New Roman"/>
        </w:rPr>
        <w:t>________</w:t>
      </w:r>
      <w:r>
        <w:rPr>
          <w:rFonts w:hint="eastAsia" w:cs="宋体"/>
        </w:rPr>
        <w:t>元</w:t>
      </w:r>
      <w:r>
        <w:rPr>
          <w:rFonts w:cs="Times New Roman"/>
        </w:rPr>
        <w:t>(</w:t>
      </w:r>
      <w:r>
        <w:rPr>
          <w:rFonts w:hint="eastAsia" w:cs="宋体"/>
        </w:rPr>
        <w:t>大写</w:t>
      </w:r>
      <w:r>
        <w:rPr>
          <w:rFonts w:cs="Times New Roman"/>
        </w:rPr>
        <w:t>(</w:t>
      </w:r>
      <w:r>
        <w:rPr>
          <w:rFonts w:hint="eastAsia" w:cs="宋体"/>
        </w:rPr>
        <w:t>人民币　　元</w:t>
      </w:r>
      <w:r>
        <w:rPr>
          <w:rFonts w:cs="Times New Roman"/>
        </w:rPr>
        <w:t>)</w:t>
      </w:r>
      <w:r>
        <w:rPr>
          <w:rFonts w:hint="eastAsia" w:cs="宋体"/>
        </w:rPr>
        <w:t>已于</w:t>
      </w:r>
      <w:r>
        <w:rPr>
          <w:rFonts w:cs="Times New Roman"/>
        </w:rPr>
        <w:t>______</w:t>
      </w:r>
      <w:r>
        <w:rPr>
          <w:rFonts w:hint="eastAsia" w:cs="宋体"/>
        </w:rPr>
        <w:t>年</w:t>
      </w:r>
      <w:r>
        <w:rPr>
          <w:rFonts w:cs="Times New Roman"/>
        </w:rPr>
        <w:t>____</w:t>
      </w:r>
      <w:r>
        <w:rPr>
          <w:rFonts w:hint="eastAsia" w:cs="宋体"/>
        </w:rPr>
        <w:t>月</w:t>
      </w:r>
      <w:r>
        <w:rPr>
          <w:rFonts w:cs="Times New Roman"/>
        </w:rPr>
        <w:t>____</w:t>
      </w:r>
      <w:r>
        <w:rPr>
          <w:rFonts w:hint="eastAsia" w:cs="宋体"/>
        </w:rPr>
        <w:t>日以银行主动划账方式划入你方账户。</w:t>
      </w:r>
    </w:p>
    <w:p>
      <w:pPr>
        <w:ind w:firstLine="420" w:firstLineChars="200"/>
        <w:rPr>
          <w:rFonts w:eastAsia="MingLiU_HKSCS" w:cs="Times New Roman"/>
        </w:rPr>
      </w:pPr>
      <w:r>
        <w:rPr>
          <w:rFonts w:hint="eastAsia" w:cs="宋体"/>
        </w:rPr>
        <w:t>详见附件：银行出具的汇款单或转账凭证复印件。</w:t>
      </w:r>
    </w:p>
    <w:p>
      <w:pPr>
        <w:keepNext/>
        <w:keepLines/>
        <w:numPr>
          <w:ilvl w:val="4"/>
          <w:numId w:val="0"/>
        </w:numPr>
        <w:spacing w:before="280" w:after="156" w:line="377" w:lineRule="auto"/>
        <w:jc w:val="left"/>
        <w:outlineLvl w:val="4"/>
        <w:rPr>
          <w:rFonts w:ascii="Arial" w:hAnsi="Arial" w:eastAsia="黑体" w:cs="黑体"/>
          <w:b/>
          <w:kern w:val="0"/>
          <w:sz w:val="24"/>
          <w:szCs w:val="28"/>
        </w:rPr>
      </w:pPr>
      <w:r>
        <w:rPr>
          <w:rFonts w:hint="eastAsia" w:eastAsia="黑体" w:cs="黑体"/>
          <w:b/>
          <w:kern w:val="0"/>
          <w:sz w:val="24"/>
          <w:szCs w:val="28"/>
        </w:rPr>
        <w:t>附件：</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pPr>
              <w:jc w:val="center"/>
              <w:rPr>
                <w:rFonts w:eastAsia="MingLiU_HKSCS" w:cs="Times New Roman"/>
              </w:rPr>
            </w:pPr>
            <w:r>
              <w:rPr>
                <w:rFonts w:hint="eastAsia" w:cs="宋体"/>
              </w:rPr>
              <w:t>汇款单或转账凭证复印件</w:t>
            </w:r>
          </w:p>
        </w:tc>
      </w:tr>
    </w:tbl>
    <w:p>
      <w:pPr>
        <w:pStyle w:val="17"/>
        <w:spacing w:line="400" w:lineRule="exact"/>
        <w:ind w:firstLine="400" w:firstLineChars="200"/>
        <w:rPr>
          <w:rFonts w:hAnsi="宋体" w:cs="宋体"/>
        </w:rPr>
      </w:pPr>
    </w:p>
    <w:p>
      <w:pPr>
        <w:pStyle w:val="17"/>
        <w:spacing w:line="400" w:lineRule="exact"/>
        <w:ind w:firstLine="400" w:firstLineChars="200"/>
        <w:rPr>
          <w:rFonts w:hAnsi="宋体" w:cs="宋体"/>
        </w:rPr>
      </w:pPr>
      <w:r>
        <w:rPr>
          <w:rFonts w:hAnsi="宋体" w:cs="宋体"/>
        </w:rPr>
        <w:br w:type="page"/>
      </w:r>
    </w:p>
    <w:p>
      <w:pPr>
        <w:pStyle w:val="17"/>
        <w:spacing w:line="400" w:lineRule="exact"/>
        <w:ind w:firstLine="420" w:firstLineChars="200"/>
        <w:rPr>
          <w:rFonts w:hAnsi="宋体" w:cs="宋体"/>
          <w:sz w:val="21"/>
        </w:rPr>
      </w:pPr>
      <w:r>
        <w:rPr>
          <w:rFonts w:hint="eastAsia" w:hAnsi="宋体" w:cs="宋体"/>
          <w:sz w:val="21"/>
        </w:rPr>
        <w:t>四、商务条款偏离表</w:t>
      </w:r>
    </w:p>
    <w:p>
      <w:pPr>
        <w:pStyle w:val="17"/>
        <w:spacing w:line="400" w:lineRule="exact"/>
        <w:ind w:firstLine="400" w:firstLineChars="200"/>
        <w:rPr>
          <w:rFonts w:hAnsi="宋体" w:cs="宋体"/>
        </w:rPr>
      </w:pPr>
    </w:p>
    <w:p>
      <w:pPr>
        <w:pStyle w:val="17"/>
        <w:spacing w:line="400" w:lineRule="exact"/>
        <w:jc w:val="center"/>
        <w:rPr>
          <w:rFonts w:hAnsi="宋体" w:cs="宋体"/>
          <w:b/>
          <w:sz w:val="24"/>
          <w:szCs w:val="24"/>
        </w:rPr>
      </w:pPr>
      <w:r>
        <w:rPr>
          <w:rFonts w:hint="eastAsia" w:hAnsi="宋体" w:cs="宋体"/>
          <w:b/>
          <w:sz w:val="24"/>
          <w:szCs w:val="24"/>
        </w:rPr>
        <w:t>商务条款偏离表</w:t>
      </w:r>
    </w:p>
    <w:p>
      <w:pPr>
        <w:pStyle w:val="17"/>
        <w:spacing w:line="400" w:lineRule="exact"/>
        <w:ind w:firstLine="420" w:firstLineChars="200"/>
        <w:rPr>
          <w:rFonts w:hAnsi="宋体" w:cs="宋体"/>
          <w:sz w:val="21"/>
        </w:rPr>
      </w:pPr>
      <w:r>
        <w:rPr>
          <w:rFonts w:hint="eastAsia" w:hAnsi="宋体" w:cs="宋体"/>
          <w:sz w:val="21"/>
        </w:rPr>
        <w:t>项目名称：</w:t>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int="eastAsia" w:hAnsi="宋体" w:cs="宋体"/>
          <w:sz w:val="21"/>
        </w:rPr>
        <w:t>项目编号：</w:t>
      </w:r>
    </w:p>
    <w:p>
      <w:pPr>
        <w:pStyle w:val="17"/>
        <w:spacing w:line="400" w:lineRule="exact"/>
        <w:ind w:firstLine="420" w:firstLineChars="200"/>
        <w:rPr>
          <w:rFonts w:hAnsi="宋体" w:cs="宋体"/>
          <w:sz w:val="21"/>
        </w:rPr>
      </w:pPr>
      <w:r>
        <w:rPr>
          <w:rFonts w:hint="eastAsia" w:hAnsi="宋体" w:cs="宋体"/>
          <w:sz w:val="21"/>
        </w:rPr>
        <w:t>包号（如有）：</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2716"/>
        <w:gridCol w:w="2716"/>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pct"/>
            <w:vAlign w:val="center"/>
          </w:tcPr>
          <w:p>
            <w:pPr>
              <w:pStyle w:val="17"/>
              <w:spacing w:line="400" w:lineRule="exact"/>
              <w:jc w:val="center"/>
              <w:rPr>
                <w:rFonts w:hAnsi="宋体" w:cs="宋体"/>
                <w:kern w:val="2"/>
                <w:sz w:val="21"/>
              </w:rPr>
            </w:pPr>
            <w:r>
              <w:rPr>
                <w:rFonts w:hint="eastAsia" w:hAnsi="宋体" w:cs="宋体"/>
                <w:kern w:val="2"/>
                <w:sz w:val="21"/>
              </w:rPr>
              <w:t>序号</w:t>
            </w:r>
          </w:p>
        </w:tc>
        <w:tc>
          <w:tcPr>
            <w:tcW w:w="1378" w:type="pct"/>
            <w:vAlign w:val="center"/>
          </w:tcPr>
          <w:p>
            <w:pPr>
              <w:pStyle w:val="17"/>
              <w:spacing w:line="400" w:lineRule="exact"/>
              <w:jc w:val="center"/>
              <w:rPr>
                <w:rFonts w:hAnsi="宋体" w:cs="宋体"/>
                <w:kern w:val="2"/>
                <w:sz w:val="21"/>
              </w:rPr>
            </w:pPr>
            <w:r>
              <w:rPr>
                <w:rFonts w:hint="eastAsia" w:hAnsi="宋体" w:cs="宋体"/>
                <w:kern w:val="2"/>
                <w:sz w:val="21"/>
              </w:rPr>
              <w:t>磋商文件的商务条款</w:t>
            </w:r>
          </w:p>
        </w:tc>
        <w:tc>
          <w:tcPr>
            <w:tcW w:w="1378" w:type="pct"/>
            <w:vAlign w:val="center"/>
          </w:tcPr>
          <w:p>
            <w:pPr>
              <w:pStyle w:val="17"/>
              <w:spacing w:line="400" w:lineRule="exact"/>
              <w:jc w:val="center"/>
              <w:rPr>
                <w:rFonts w:hAnsi="宋体" w:cs="宋体"/>
                <w:kern w:val="2"/>
                <w:sz w:val="21"/>
              </w:rPr>
            </w:pPr>
            <w:r>
              <w:rPr>
                <w:rFonts w:hint="eastAsia" w:hAnsi="宋体" w:cs="宋体"/>
                <w:kern w:val="2"/>
                <w:sz w:val="21"/>
              </w:rPr>
              <w:t>响应文件对商务条款的明确响应</w:t>
            </w:r>
          </w:p>
        </w:tc>
        <w:tc>
          <w:tcPr>
            <w:tcW w:w="604" w:type="pct"/>
            <w:vAlign w:val="center"/>
          </w:tcPr>
          <w:p>
            <w:pPr>
              <w:pStyle w:val="17"/>
              <w:spacing w:line="400" w:lineRule="exact"/>
              <w:jc w:val="center"/>
              <w:rPr>
                <w:rFonts w:hAnsi="宋体" w:cs="宋体"/>
                <w:kern w:val="2"/>
                <w:sz w:val="21"/>
              </w:rPr>
            </w:pPr>
            <w:r>
              <w:rPr>
                <w:rFonts w:hint="eastAsia" w:hAnsi="宋体" w:cs="宋体"/>
                <w:kern w:val="2"/>
                <w:sz w:val="21"/>
              </w:rPr>
              <w:t>偏离情况</w:t>
            </w:r>
          </w:p>
        </w:tc>
        <w:tc>
          <w:tcPr>
            <w:tcW w:w="604" w:type="pct"/>
            <w:vAlign w:val="center"/>
          </w:tcPr>
          <w:p>
            <w:pPr>
              <w:pStyle w:val="17"/>
              <w:spacing w:line="400" w:lineRule="exact"/>
              <w:jc w:val="center"/>
              <w:rPr>
                <w:rFonts w:hAnsi="宋体" w:cs="宋体"/>
                <w:kern w:val="2"/>
                <w:sz w:val="21"/>
              </w:rPr>
            </w:pPr>
            <w:r>
              <w:rPr>
                <w:rFonts w:hint="eastAsia" w:hAnsi="宋体" w:cs="宋体"/>
                <w:kern w:val="2"/>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1378"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c>
          <w:tcPr>
            <w:tcW w:w="604" w:type="pct"/>
            <w:vAlign w:val="center"/>
          </w:tcPr>
          <w:p>
            <w:pPr>
              <w:pStyle w:val="17"/>
              <w:spacing w:line="400" w:lineRule="exact"/>
              <w:jc w:val="center"/>
              <w:rPr>
                <w:rFonts w:hAnsi="宋体" w:cs="宋体"/>
                <w:kern w:val="2"/>
                <w:sz w:val="21"/>
              </w:rPr>
            </w:pPr>
          </w:p>
        </w:tc>
      </w:tr>
    </w:tbl>
    <w:p>
      <w:pPr>
        <w:pStyle w:val="17"/>
        <w:spacing w:line="400" w:lineRule="exact"/>
        <w:ind w:firstLine="420" w:firstLineChars="200"/>
        <w:rPr>
          <w:rFonts w:hAnsi="宋体" w:cs="宋体"/>
          <w:sz w:val="21"/>
        </w:rPr>
      </w:pPr>
      <w:r>
        <w:rPr>
          <w:rFonts w:hint="eastAsia" w:hAnsi="宋体" w:cs="宋体"/>
          <w:sz w:val="21"/>
        </w:rPr>
        <w:t>说明：</w:t>
      </w:r>
      <w:bookmarkStart w:id="65" w:name="_Hlk55382356"/>
      <w:r>
        <w:rPr>
          <w:rFonts w:hint="eastAsia" w:hAnsi="宋体" w:cs="宋体"/>
          <w:sz w:val="21"/>
        </w:rPr>
        <w:t>（</w:t>
      </w:r>
      <w:r>
        <w:rPr>
          <w:rFonts w:hAnsi="宋体" w:cs="宋体"/>
          <w:sz w:val="21"/>
        </w:rPr>
        <w:t>1</w:t>
      </w:r>
      <w:r>
        <w:rPr>
          <w:rFonts w:hint="eastAsia" w:hAnsi="宋体" w:cs="宋体"/>
          <w:sz w:val="21"/>
        </w:rPr>
        <w:t>）供应商应按第六章《项目采购需求》中的商务条款要求，结合自身企业经营情况对商务条款逐条响应。（</w:t>
      </w:r>
      <w:r>
        <w:rPr>
          <w:rFonts w:hAnsi="宋体" w:cs="宋体"/>
          <w:sz w:val="21"/>
        </w:rPr>
        <w:t>2</w:t>
      </w:r>
      <w:r>
        <w:rPr>
          <w:rFonts w:hint="eastAsia" w:hAnsi="宋体" w:cs="宋体"/>
          <w:sz w:val="21"/>
        </w:rPr>
        <w:t>）当响应文件响应的商务内容完全响应磋商采购文件要求时，供应商应注明“无偏离”；低于磋商采购文件要求时，应注明“负偏离”；优于磋商采购文件要求的，应注明“正偏离”。</w:t>
      </w:r>
      <w:bookmarkEnd w:id="65"/>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________________________</w:t>
      </w:r>
    </w:p>
    <w:p>
      <w:pPr>
        <w:pStyle w:val="17"/>
        <w:spacing w:line="400" w:lineRule="exact"/>
        <w:ind w:firstLine="420" w:firstLineChars="200"/>
        <w:rPr>
          <w:rFonts w:hAnsi="宋体" w:cs="宋体"/>
          <w:sz w:val="21"/>
        </w:rPr>
      </w:pPr>
      <w:r>
        <w:rPr>
          <w:rFonts w:hint="eastAsia" w:hAnsi="宋体" w:cs="宋体"/>
          <w:sz w:val="21"/>
        </w:rPr>
        <w:t>法定代表人或授权代表（签字或盖章）：</w:t>
      </w:r>
      <w:r>
        <w:rPr>
          <w:rFonts w:hAnsi="宋体" w:cs="宋体"/>
          <w:sz w:val="21"/>
        </w:rPr>
        <w:t>________________________</w:t>
      </w:r>
    </w:p>
    <w:p>
      <w:pPr>
        <w:pStyle w:val="17"/>
        <w:spacing w:line="400" w:lineRule="exact"/>
        <w:ind w:firstLine="420" w:firstLineChars="200"/>
        <w:rPr>
          <w:rFonts w:hAnsi="宋体" w:cs="宋体"/>
          <w:sz w:val="21"/>
        </w:rPr>
      </w:pPr>
    </w:p>
    <w:p>
      <w:pPr>
        <w:pStyle w:val="17"/>
        <w:spacing w:line="400" w:lineRule="exact"/>
        <w:ind w:firstLine="420" w:firstLineChars="200"/>
        <w:jc w:val="right"/>
        <w:rPr>
          <w:rFonts w:hAnsi="宋体" w:cs="宋体"/>
          <w:sz w:val="21"/>
        </w:rPr>
      </w:pP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00" w:firstLineChars="200"/>
        <w:rPr>
          <w:rFonts w:hAnsi="宋体" w:cs="宋体"/>
        </w:rPr>
      </w:pPr>
    </w:p>
    <w:p>
      <w:pPr>
        <w:pStyle w:val="17"/>
        <w:spacing w:line="400" w:lineRule="exact"/>
        <w:ind w:firstLine="400" w:firstLineChars="200"/>
        <w:rPr>
          <w:rFonts w:hAnsi="宋体" w:cs="宋体"/>
          <w:sz w:val="21"/>
        </w:rPr>
      </w:pPr>
      <w:r>
        <w:rPr>
          <w:rFonts w:hAnsi="宋体" w:cs="宋体"/>
        </w:rPr>
        <w:br w:type="page"/>
      </w:r>
      <w:r>
        <w:rPr>
          <w:rFonts w:hint="eastAsia" w:hAnsi="宋体" w:cs="宋体"/>
          <w:sz w:val="21"/>
        </w:rPr>
        <w:t>五、供应商的资格证明材料</w:t>
      </w: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1</w:t>
      </w:r>
    </w:p>
    <w:p>
      <w:pPr>
        <w:pStyle w:val="17"/>
        <w:spacing w:line="400" w:lineRule="exact"/>
        <w:ind w:firstLine="420" w:firstLineChars="200"/>
        <w:rPr>
          <w:rFonts w:hAnsi="宋体" w:cs="宋体"/>
          <w:sz w:val="21"/>
        </w:rPr>
      </w:pPr>
    </w:p>
    <w:p>
      <w:pPr>
        <w:pStyle w:val="17"/>
        <w:spacing w:line="400" w:lineRule="exact"/>
        <w:jc w:val="center"/>
        <w:rPr>
          <w:rFonts w:hAnsi="宋体" w:cs="宋体"/>
          <w:b/>
          <w:sz w:val="24"/>
          <w:szCs w:val="24"/>
        </w:rPr>
      </w:pPr>
      <w:r>
        <w:rPr>
          <w:rFonts w:hint="eastAsia" w:hAnsi="宋体" w:cs="宋体"/>
          <w:b/>
          <w:sz w:val="24"/>
          <w:szCs w:val="24"/>
        </w:rPr>
        <w:t>供应商基本情况表</w:t>
      </w:r>
    </w:p>
    <w:p>
      <w:pPr>
        <w:pStyle w:val="17"/>
        <w:spacing w:line="400" w:lineRule="exact"/>
        <w:ind w:firstLine="420" w:firstLineChars="200"/>
        <w:rPr>
          <w:rFonts w:hAnsi="宋体" w:cs="宋体"/>
          <w:sz w:val="21"/>
        </w:rPr>
      </w:pPr>
      <w:r>
        <w:rPr>
          <w:rFonts w:hint="eastAsia" w:hAnsi="宋体" w:cs="宋体"/>
          <w:sz w:val="21"/>
        </w:rPr>
        <w:t>　供应商：（公章）</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vAlign w:val="center"/>
          </w:tcPr>
          <w:p>
            <w:pPr>
              <w:jc w:val="center"/>
              <w:rPr>
                <w:rFonts w:ascii="宋体" w:cs="宋体"/>
              </w:rPr>
            </w:pPr>
            <w:r>
              <w:rPr>
                <w:rFonts w:hint="eastAsia" w:ascii="宋体" w:hAnsi="宋体" w:cs="宋体"/>
              </w:rPr>
              <w:t>供应商名称</w:t>
            </w:r>
          </w:p>
        </w:tc>
        <w:tc>
          <w:tcPr>
            <w:tcW w:w="2135" w:type="dxa"/>
            <w:gridSpan w:val="2"/>
            <w:vAlign w:val="center"/>
          </w:tcPr>
          <w:p>
            <w:pPr>
              <w:jc w:val="center"/>
              <w:rPr>
                <w:rFonts w:ascii="宋体" w:cs="宋体"/>
              </w:rPr>
            </w:pPr>
          </w:p>
        </w:tc>
        <w:tc>
          <w:tcPr>
            <w:tcW w:w="2311" w:type="dxa"/>
            <w:vAlign w:val="center"/>
          </w:tcPr>
          <w:p>
            <w:pPr>
              <w:jc w:val="center"/>
              <w:rPr>
                <w:rFonts w:ascii="宋体" w:cs="宋体"/>
              </w:rPr>
            </w:pPr>
            <w:r>
              <w:rPr>
                <w:rFonts w:hint="eastAsia" w:ascii="宋体" w:hAnsi="宋体" w:cs="宋体"/>
              </w:rPr>
              <w:t>法定代表人</w:t>
            </w: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vAlign w:val="center"/>
          </w:tcPr>
          <w:p>
            <w:pPr>
              <w:jc w:val="center"/>
              <w:rPr>
                <w:rFonts w:ascii="宋体" w:cs="宋体"/>
              </w:rPr>
            </w:pPr>
            <w:r>
              <w:rPr>
                <w:rFonts w:hint="eastAsia" w:ascii="宋体" w:hAnsi="宋体" w:cs="宋体"/>
              </w:rPr>
              <w:t>统一社会信用代码</w:t>
            </w:r>
          </w:p>
        </w:tc>
        <w:tc>
          <w:tcPr>
            <w:tcW w:w="2135" w:type="dxa"/>
            <w:gridSpan w:val="2"/>
            <w:vAlign w:val="center"/>
          </w:tcPr>
          <w:p>
            <w:pPr>
              <w:jc w:val="center"/>
              <w:rPr>
                <w:rFonts w:ascii="宋体" w:cs="宋体"/>
              </w:rPr>
            </w:pPr>
          </w:p>
        </w:tc>
        <w:tc>
          <w:tcPr>
            <w:tcW w:w="2311" w:type="dxa"/>
            <w:vAlign w:val="center"/>
          </w:tcPr>
          <w:p>
            <w:pPr>
              <w:jc w:val="center"/>
              <w:rPr>
                <w:rFonts w:ascii="宋体" w:cs="宋体"/>
              </w:rPr>
            </w:pPr>
            <w:r>
              <w:rPr>
                <w:rFonts w:hint="eastAsia" w:ascii="宋体" w:hAnsi="宋体" w:cs="宋体"/>
              </w:rPr>
              <w:t>邮政编码</w:t>
            </w: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vAlign w:val="center"/>
          </w:tcPr>
          <w:p>
            <w:pPr>
              <w:jc w:val="center"/>
              <w:rPr>
                <w:rFonts w:ascii="宋体" w:cs="宋体"/>
              </w:rPr>
            </w:pPr>
            <w:r>
              <w:rPr>
                <w:rFonts w:hint="eastAsia" w:ascii="宋体" w:hAnsi="宋体" w:cs="宋体"/>
              </w:rPr>
              <w:t>授权代表</w:t>
            </w:r>
          </w:p>
        </w:tc>
        <w:tc>
          <w:tcPr>
            <w:tcW w:w="2135" w:type="dxa"/>
            <w:gridSpan w:val="2"/>
            <w:vAlign w:val="center"/>
          </w:tcPr>
          <w:p>
            <w:pPr>
              <w:jc w:val="center"/>
              <w:rPr>
                <w:rFonts w:ascii="宋体" w:cs="宋体"/>
              </w:rPr>
            </w:pPr>
          </w:p>
        </w:tc>
        <w:tc>
          <w:tcPr>
            <w:tcW w:w="2311" w:type="dxa"/>
            <w:vAlign w:val="center"/>
          </w:tcPr>
          <w:p>
            <w:pPr>
              <w:jc w:val="center"/>
              <w:rPr>
                <w:rFonts w:ascii="宋体" w:cs="宋体"/>
              </w:rPr>
            </w:pPr>
            <w:r>
              <w:rPr>
                <w:rFonts w:hint="eastAsia" w:ascii="宋体" w:hAnsi="宋体" w:cs="宋体"/>
              </w:rPr>
              <w:t>联系电话</w:t>
            </w: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vAlign w:val="center"/>
          </w:tcPr>
          <w:p>
            <w:pPr>
              <w:jc w:val="center"/>
              <w:rPr>
                <w:rFonts w:ascii="宋体" w:cs="宋体"/>
              </w:rPr>
            </w:pPr>
            <w:r>
              <w:rPr>
                <w:rFonts w:hint="eastAsia" w:ascii="宋体" w:hAnsi="宋体" w:cs="宋体"/>
              </w:rPr>
              <w:t>电子邮箱</w:t>
            </w:r>
          </w:p>
        </w:tc>
        <w:tc>
          <w:tcPr>
            <w:tcW w:w="2135" w:type="dxa"/>
            <w:gridSpan w:val="2"/>
            <w:vAlign w:val="center"/>
          </w:tcPr>
          <w:p>
            <w:pPr>
              <w:jc w:val="center"/>
              <w:rPr>
                <w:rFonts w:ascii="宋体" w:cs="宋体"/>
              </w:rPr>
            </w:pPr>
          </w:p>
        </w:tc>
        <w:tc>
          <w:tcPr>
            <w:tcW w:w="2311" w:type="dxa"/>
            <w:vAlign w:val="center"/>
          </w:tcPr>
          <w:p>
            <w:pPr>
              <w:jc w:val="center"/>
              <w:rPr>
                <w:rFonts w:ascii="宋体" w:cs="宋体"/>
              </w:rPr>
            </w:pPr>
            <w:r>
              <w:rPr>
                <w:rFonts w:hint="eastAsia" w:ascii="宋体" w:hAnsi="宋体" w:cs="宋体"/>
              </w:rPr>
              <w:t>传真</w:t>
            </w: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vAlign w:val="center"/>
          </w:tcPr>
          <w:p>
            <w:pPr>
              <w:jc w:val="center"/>
              <w:rPr>
                <w:rFonts w:ascii="宋体" w:cs="宋体"/>
              </w:rPr>
            </w:pPr>
            <w:r>
              <w:rPr>
                <w:rFonts w:hint="eastAsia" w:ascii="宋体" w:hAnsi="宋体" w:cs="宋体"/>
              </w:rPr>
              <w:t>上年营业收入</w:t>
            </w:r>
          </w:p>
        </w:tc>
        <w:tc>
          <w:tcPr>
            <w:tcW w:w="2135" w:type="dxa"/>
            <w:gridSpan w:val="2"/>
            <w:vAlign w:val="center"/>
          </w:tcPr>
          <w:p>
            <w:pPr>
              <w:jc w:val="center"/>
              <w:rPr>
                <w:rFonts w:ascii="宋体" w:cs="宋体"/>
              </w:rPr>
            </w:pPr>
          </w:p>
        </w:tc>
        <w:tc>
          <w:tcPr>
            <w:tcW w:w="2311" w:type="dxa"/>
            <w:vAlign w:val="center"/>
          </w:tcPr>
          <w:p>
            <w:pPr>
              <w:jc w:val="center"/>
              <w:rPr>
                <w:rFonts w:ascii="宋体" w:cs="宋体"/>
              </w:rPr>
            </w:pPr>
            <w:r>
              <w:rPr>
                <w:rFonts w:hint="eastAsia" w:ascii="宋体" w:hAnsi="宋体" w:cs="宋体"/>
              </w:rPr>
              <w:t>员工总人数</w:t>
            </w: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r>
              <w:rPr>
                <w:rFonts w:hint="eastAsia" w:ascii="宋体" w:hAnsi="宋体" w:cs="宋体"/>
              </w:rPr>
              <w:t>基本账户开户行及账号</w:t>
            </w:r>
          </w:p>
        </w:tc>
        <w:tc>
          <w:tcPr>
            <w:tcW w:w="5629"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r>
              <w:rPr>
                <w:rFonts w:hint="eastAsia" w:ascii="宋体" w:hAnsi="宋体" w:cs="宋体"/>
              </w:rPr>
              <w:t>税务登记机关</w:t>
            </w:r>
          </w:p>
        </w:tc>
        <w:tc>
          <w:tcPr>
            <w:tcW w:w="5629"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r>
              <w:rPr>
                <w:rFonts w:hint="eastAsia" w:ascii="宋体" w:hAnsi="宋体" w:cs="宋体"/>
              </w:rPr>
              <w:t>资质名称</w:t>
            </w:r>
          </w:p>
        </w:tc>
        <w:tc>
          <w:tcPr>
            <w:tcW w:w="1678" w:type="dxa"/>
            <w:vAlign w:val="center"/>
          </w:tcPr>
          <w:p>
            <w:pPr>
              <w:jc w:val="center"/>
              <w:rPr>
                <w:rFonts w:ascii="宋体" w:cs="宋体"/>
              </w:rPr>
            </w:pPr>
            <w:r>
              <w:rPr>
                <w:rFonts w:hint="eastAsia" w:ascii="宋体" w:hAnsi="宋体" w:cs="宋体"/>
              </w:rPr>
              <w:t>等级</w:t>
            </w:r>
          </w:p>
        </w:tc>
        <w:tc>
          <w:tcPr>
            <w:tcW w:w="2311" w:type="dxa"/>
            <w:vAlign w:val="center"/>
          </w:tcPr>
          <w:p>
            <w:pPr>
              <w:jc w:val="center"/>
              <w:rPr>
                <w:rFonts w:ascii="宋体" w:cs="宋体"/>
              </w:rPr>
            </w:pPr>
            <w:r>
              <w:rPr>
                <w:rFonts w:hint="eastAsia" w:ascii="宋体" w:hAnsi="宋体" w:cs="宋体"/>
              </w:rPr>
              <w:t>发证机关</w:t>
            </w:r>
          </w:p>
        </w:tc>
        <w:tc>
          <w:tcPr>
            <w:tcW w:w="1640" w:type="dxa"/>
            <w:vAlign w:val="center"/>
          </w:tcPr>
          <w:p>
            <w:pPr>
              <w:jc w:val="center"/>
              <w:rPr>
                <w:rFonts w:ascii="宋体" w:cs="宋体"/>
              </w:rPr>
            </w:pPr>
            <w:r>
              <w:rPr>
                <w:rFonts w:hint="eastAsia" w:ascii="宋体" w:hAnsi="宋体" w:cs="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1678" w:type="dxa"/>
            <w:vAlign w:val="center"/>
          </w:tcPr>
          <w:p>
            <w:pPr>
              <w:jc w:val="center"/>
              <w:rPr>
                <w:rFonts w:ascii="宋体" w:cs="宋体"/>
              </w:rPr>
            </w:pPr>
          </w:p>
        </w:tc>
        <w:tc>
          <w:tcPr>
            <w:tcW w:w="2311" w:type="dxa"/>
            <w:vAlign w:val="center"/>
          </w:tcPr>
          <w:p>
            <w:pPr>
              <w:jc w:val="center"/>
              <w:rPr>
                <w:rFonts w:ascii="宋体" w:cs="宋体"/>
              </w:rPr>
            </w:pP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1678" w:type="dxa"/>
            <w:vAlign w:val="center"/>
          </w:tcPr>
          <w:p>
            <w:pPr>
              <w:jc w:val="center"/>
              <w:rPr>
                <w:rFonts w:ascii="宋体" w:cs="宋体"/>
              </w:rPr>
            </w:pPr>
          </w:p>
        </w:tc>
        <w:tc>
          <w:tcPr>
            <w:tcW w:w="2311" w:type="dxa"/>
            <w:vAlign w:val="center"/>
          </w:tcPr>
          <w:p>
            <w:pPr>
              <w:jc w:val="center"/>
              <w:rPr>
                <w:rFonts w:ascii="宋体" w:cs="宋体"/>
              </w:rPr>
            </w:pPr>
          </w:p>
        </w:tc>
        <w:tc>
          <w:tcPr>
            <w:tcW w:w="1640"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vAlign w:val="center"/>
          </w:tcPr>
          <w:p>
            <w:pPr>
              <w:jc w:val="center"/>
              <w:rPr>
                <w:rFonts w:ascii="宋体" w:cs="宋体"/>
              </w:rPr>
            </w:pPr>
            <w:r>
              <w:rPr>
                <w:rFonts w:hint="eastAsia" w:ascii="宋体" w:hAnsi="宋体" w:cs="宋体"/>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widowControl/>
              <w:spacing w:line="360" w:lineRule="auto"/>
              <w:contextualSpacing/>
              <w:jc w:val="center"/>
              <w:rPr>
                <w:rFonts w:ascii="宋体" w:cs="宋体"/>
                <w:bCs/>
                <w:kern w:val="0"/>
              </w:rPr>
            </w:pPr>
            <w:r>
              <w:rPr>
                <w:rFonts w:hint="eastAsia" w:ascii="宋体" w:hAnsi="宋体" w:cs="宋体"/>
                <w:bCs/>
                <w:kern w:val="0"/>
              </w:rPr>
              <w:t>直接控股股东名称</w:t>
            </w:r>
          </w:p>
        </w:tc>
        <w:tc>
          <w:tcPr>
            <w:tcW w:w="1678" w:type="dxa"/>
            <w:vAlign w:val="center"/>
          </w:tcPr>
          <w:p>
            <w:pPr>
              <w:widowControl/>
              <w:spacing w:line="360" w:lineRule="auto"/>
              <w:contextualSpacing/>
              <w:jc w:val="center"/>
              <w:rPr>
                <w:rFonts w:ascii="宋体" w:cs="宋体"/>
                <w:bCs/>
                <w:kern w:val="0"/>
              </w:rPr>
            </w:pPr>
            <w:r>
              <w:rPr>
                <w:rFonts w:hint="eastAsia" w:ascii="宋体" w:hAnsi="宋体" w:cs="宋体"/>
                <w:bCs/>
                <w:kern w:val="0"/>
              </w:rPr>
              <w:t>出资比例</w:t>
            </w:r>
          </w:p>
        </w:tc>
        <w:tc>
          <w:tcPr>
            <w:tcW w:w="3951" w:type="dxa"/>
            <w:gridSpan w:val="2"/>
            <w:vAlign w:val="center"/>
          </w:tcPr>
          <w:p>
            <w:pPr>
              <w:widowControl/>
              <w:spacing w:line="360" w:lineRule="auto"/>
              <w:contextualSpacing/>
              <w:jc w:val="center"/>
              <w:rPr>
                <w:rFonts w:ascii="宋体" w:cs="宋体"/>
                <w:bCs/>
                <w:kern w:val="0"/>
              </w:rPr>
            </w:pPr>
            <w:r>
              <w:rPr>
                <w:rFonts w:hint="eastAsia" w:ascii="宋体" w:hAnsi="宋体" w:cs="宋体"/>
                <w:bCs/>
                <w:kern w:val="0"/>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1678" w:type="dxa"/>
            <w:vAlign w:val="center"/>
          </w:tcPr>
          <w:p>
            <w:pPr>
              <w:jc w:val="center"/>
              <w:rPr>
                <w:rFonts w:ascii="宋体" w:cs="宋体"/>
              </w:rPr>
            </w:pPr>
          </w:p>
        </w:tc>
        <w:tc>
          <w:tcPr>
            <w:tcW w:w="3951"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1678" w:type="dxa"/>
            <w:vAlign w:val="center"/>
          </w:tcPr>
          <w:p>
            <w:pPr>
              <w:jc w:val="center"/>
              <w:rPr>
                <w:rFonts w:ascii="宋体" w:cs="宋体"/>
              </w:rPr>
            </w:pPr>
          </w:p>
        </w:tc>
        <w:tc>
          <w:tcPr>
            <w:tcW w:w="3951"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1678" w:type="dxa"/>
            <w:vAlign w:val="center"/>
          </w:tcPr>
          <w:p>
            <w:pPr>
              <w:jc w:val="center"/>
              <w:rPr>
                <w:rFonts w:ascii="宋体" w:cs="宋体"/>
              </w:rPr>
            </w:pPr>
          </w:p>
        </w:tc>
        <w:tc>
          <w:tcPr>
            <w:tcW w:w="3951"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1678" w:type="dxa"/>
            <w:vAlign w:val="center"/>
          </w:tcPr>
          <w:p>
            <w:pPr>
              <w:jc w:val="center"/>
              <w:rPr>
                <w:rFonts w:ascii="宋体" w:cs="宋体"/>
              </w:rPr>
            </w:pPr>
          </w:p>
        </w:tc>
        <w:tc>
          <w:tcPr>
            <w:tcW w:w="3951"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vAlign w:val="center"/>
          </w:tcPr>
          <w:p>
            <w:pPr>
              <w:jc w:val="center"/>
              <w:rPr>
                <w:rFonts w:ascii="宋体" w:cs="宋体"/>
              </w:rPr>
            </w:pPr>
            <w:r>
              <w:rPr>
                <w:rFonts w:hint="eastAsia" w:ascii="宋体" w:hAnsi="宋体" w:cs="宋体"/>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widowControl/>
              <w:spacing w:line="360" w:lineRule="auto"/>
              <w:contextualSpacing/>
              <w:jc w:val="center"/>
              <w:rPr>
                <w:rFonts w:ascii="宋体" w:cs="宋体"/>
                <w:bCs/>
                <w:kern w:val="0"/>
              </w:rPr>
            </w:pPr>
            <w:r>
              <w:rPr>
                <w:rFonts w:hint="eastAsia" w:ascii="宋体" w:hAnsi="宋体" w:cs="宋体"/>
                <w:bCs/>
                <w:kern w:val="0"/>
              </w:rPr>
              <w:t>直接管理关系单位名称</w:t>
            </w:r>
          </w:p>
        </w:tc>
        <w:tc>
          <w:tcPr>
            <w:tcW w:w="5629" w:type="dxa"/>
            <w:gridSpan w:val="3"/>
            <w:vAlign w:val="center"/>
          </w:tcPr>
          <w:p>
            <w:pPr>
              <w:jc w:val="center"/>
              <w:rPr>
                <w:rFonts w:ascii="宋体" w:cs="宋体"/>
              </w:rPr>
            </w:pPr>
            <w:r>
              <w:rPr>
                <w:rFonts w:hint="eastAsia" w:ascii="宋体" w:hAnsi="宋体" w:cs="宋体"/>
                <w:bCs/>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5629"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vAlign w:val="center"/>
          </w:tcPr>
          <w:p>
            <w:pPr>
              <w:jc w:val="center"/>
              <w:rPr>
                <w:rFonts w:ascii="宋体" w:cs="宋体"/>
              </w:rPr>
            </w:pPr>
          </w:p>
        </w:tc>
        <w:tc>
          <w:tcPr>
            <w:tcW w:w="5629"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vAlign w:val="center"/>
          </w:tcPr>
          <w:p>
            <w:pPr>
              <w:jc w:val="center"/>
              <w:rPr>
                <w:rFonts w:ascii="宋体" w:cs="宋体"/>
              </w:rPr>
            </w:pPr>
            <w:r>
              <w:rPr>
                <w:rFonts w:hint="eastAsia" w:ascii="宋体" w:hAnsi="宋体" w:cs="宋体"/>
              </w:rPr>
              <w:t>备注</w:t>
            </w:r>
          </w:p>
        </w:tc>
        <w:tc>
          <w:tcPr>
            <w:tcW w:w="2135" w:type="dxa"/>
            <w:gridSpan w:val="2"/>
            <w:vAlign w:val="center"/>
          </w:tcPr>
          <w:p>
            <w:pPr>
              <w:jc w:val="center"/>
              <w:rPr>
                <w:rFonts w:ascii="宋体" w:cs="宋体"/>
              </w:rPr>
            </w:pPr>
          </w:p>
        </w:tc>
        <w:tc>
          <w:tcPr>
            <w:tcW w:w="2311" w:type="dxa"/>
            <w:vAlign w:val="center"/>
          </w:tcPr>
          <w:p>
            <w:pPr>
              <w:jc w:val="center"/>
              <w:rPr>
                <w:rFonts w:ascii="宋体" w:cs="宋体"/>
              </w:rPr>
            </w:pPr>
          </w:p>
        </w:tc>
        <w:tc>
          <w:tcPr>
            <w:tcW w:w="1640" w:type="dxa"/>
            <w:vAlign w:val="center"/>
          </w:tcPr>
          <w:p>
            <w:pPr>
              <w:jc w:val="center"/>
              <w:rPr>
                <w:rFonts w:ascii="宋体" w:cs="宋体"/>
              </w:rPr>
            </w:pPr>
          </w:p>
        </w:tc>
      </w:tr>
    </w:tbl>
    <w:p>
      <w:pPr>
        <w:pStyle w:val="17"/>
        <w:spacing w:line="400" w:lineRule="exact"/>
        <w:ind w:firstLine="400" w:firstLineChars="200"/>
        <w:rPr>
          <w:rFonts w:hAnsi="宋体" w:cs="宋体"/>
        </w:rPr>
      </w:pP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2</w:t>
      </w:r>
      <w:r>
        <w:rPr>
          <w:rFonts w:hint="eastAsia" w:hAnsi="宋体" w:cs="宋体"/>
          <w:sz w:val="21"/>
        </w:rPr>
        <w:t>－</w:t>
      </w:r>
      <w:r>
        <w:rPr>
          <w:rFonts w:hAnsi="宋体" w:cs="宋体"/>
          <w:sz w:val="21"/>
        </w:rPr>
        <w:t>1</w:t>
      </w:r>
      <w:r>
        <w:rPr>
          <w:rFonts w:hint="eastAsia" w:hAnsi="宋体" w:cs="宋体"/>
          <w:sz w:val="21"/>
        </w:rPr>
        <w:t>　供应商有效的新版“营业执照”或《事业单位法人证书》或其他依法成立组织的证明文件（必须具有，如能够在线查询的材料，请提供国家有关部门规定查询的网址链接）</w:t>
      </w:r>
    </w:p>
    <w:p>
      <w:pPr>
        <w:pStyle w:val="17"/>
        <w:spacing w:line="400" w:lineRule="exact"/>
        <w:ind w:firstLine="420" w:firstLineChars="200"/>
        <w:rPr>
          <w:rFonts w:hAnsi="宋体" w:cs="宋体"/>
          <w:b/>
          <w:bCs/>
          <w:sz w:val="21"/>
        </w:rPr>
      </w:pPr>
      <w:r>
        <w:rPr>
          <w:rFonts w:hint="eastAsia" w:hAnsi="宋体" w:cs="宋体"/>
          <w:sz w:val="21"/>
        </w:rPr>
        <w:t>注：提供相关注册或登记等依法成立组织的证明文件，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w:t>
      </w:r>
    </w:p>
    <w:p>
      <w:pPr>
        <w:pStyle w:val="27"/>
        <w:spacing w:line="400" w:lineRule="exact"/>
        <w:ind w:firstLine="210"/>
        <w:rPr>
          <w:sz w:val="21"/>
          <w:szCs w:val="21"/>
        </w:rPr>
      </w:pP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2</w:t>
      </w:r>
      <w:r>
        <w:rPr>
          <w:rFonts w:hint="eastAsia" w:hAnsi="宋体" w:cs="宋体"/>
          <w:sz w:val="21"/>
        </w:rPr>
        <w:t>－</w:t>
      </w:r>
      <w:r>
        <w:rPr>
          <w:rFonts w:hAnsi="宋体" w:cs="宋体"/>
          <w:sz w:val="21"/>
        </w:rPr>
        <w:t>2</w:t>
      </w:r>
      <w:r>
        <w:rPr>
          <w:rFonts w:hint="eastAsia" w:hAnsi="宋体" w:cs="宋体"/>
          <w:sz w:val="21"/>
        </w:rPr>
        <w:t>供应商</w:t>
      </w:r>
      <w:r>
        <w:rPr>
          <w:rFonts w:hAnsi="宋体" w:cs="宋体"/>
          <w:sz w:val="21"/>
        </w:rPr>
        <w:t>2023</w:t>
      </w:r>
      <w:r>
        <w:rPr>
          <w:rFonts w:hint="eastAsia" w:hAnsi="宋体" w:cs="宋体"/>
          <w:sz w:val="21"/>
        </w:rPr>
        <w:t>年度的年度的财务状况报告复印件，如供应商为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rPr>
          <w:rFonts w:ascii="宋体" w:cs="宋体"/>
        </w:rPr>
      </w:pP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2</w:t>
      </w:r>
      <w:r>
        <w:rPr>
          <w:rFonts w:hint="eastAsia" w:hAnsi="宋体" w:cs="宋体"/>
          <w:sz w:val="21"/>
        </w:rPr>
        <w:t>－</w:t>
      </w:r>
      <w:r>
        <w:rPr>
          <w:rFonts w:hAnsi="宋体" w:cs="宋体"/>
          <w:sz w:val="21"/>
        </w:rPr>
        <w:t>3</w:t>
      </w:r>
      <w:r>
        <w:rPr>
          <w:rFonts w:hint="eastAsia" w:hAnsi="宋体" w:cs="宋体"/>
          <w:sz w:val="21"/>
        </w:rPr>
        <w:t>响应文件递交截止之日前半年内供应商连续三个月的依法纳税的依法缴纳税费或依法免缴税费的证明（复印件）；供应商无纳税记录或为新成立公司，应提供由供应商所在地主管税务部门出具的《依法纳税或依法免税证明》（复印件）；</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2</w:t>
      </w:r>
      <w:r>
        <w:rPr>
          <w:rFonts w:hint="eastAsia" w:hAnsi="宋体" w:cs="宋体"/>
          <w:sz w:val="21"/>
        </w:rPr>
        <w:t>－</w:t>
      </w:r>
      <w:r>
        <w:rPr>
          <w:rFonts w:hAnsi="宋体" w:cs="宋体"/>
          <w:sz w:val="21"/>
        </w:rPr>
        <w:t>4</w:t>
      </w:r>
      <w:r>
        <w:rPr>
          <w:rFonts w:hint="eastAsia" w:hAnsi="宋体" w:cs="宋体"/>
          <w:sz w:val="21"/>
        </w:rPr>
        <w:t>响应文件递交截止之日前半年内供应商连续三个月的依法缴纳社保费的缴费凭证（复印件）；供应商无缴费记录或为新成立公司，应提供由供应商所在地社保部门或税务部门出具的《依法缴纳或依法免缴社保费证明》（复印件）；</w:t>
      </w:r>
    </w:p>
    <w:p>
      <w:pPr>
        <w:pStyle w:val="17"/>
        <w:spacing w:line="400" w:lineRule="exact"/>
        <w:ind w:firstLine="400" w:firstLineChars="200"/>
        <w:rPr>
          <w:rFonts w:hAnsi="宋体" w:cs="宋体"/>
        </w:rPr>
      </w:pPr>
    </w:p>
    <w:p>
      <w:pPr>
        <w:pStyle w:val="17"/>
        <w:spacing w:line="400" w:lineRule="exact"/>
        <w:ind w:firstLine="400" w:firstLineChars="200"/>
        <w:rPr>
          <w:rFonts w:hAnsi="宋体" w:cs="宋体"/>
        </w:rPr>
      </w:pPr>
    </w:p>
    <w:p>
      <w:pPr>
        <w:pStyle w:val="17"/>
        <w:spacing w:line="400" w:lineRule="exact"/>
        <w:ind w:firstLine="420" w:firstLineChars="200"/>
        <w:rPr>
          <w:rFonts w:hAnsi="宋体" w:cs="宋体"/>
          <w:sz w:val="21"/>
        </w:rPr>
      </w:pP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2</w:t>
      </w:r>
      <w:r>
        <w:rPr>
          <w:rFonts w:hint="eastAsia" w:hAnsi="宋体" w:cs="宋体"/>
          <w:sz w:val="21"/>
        </w:rPr>
        <w:t>－</w:t>
      </w:r>
      <w:r>
        <w:rPr>
          <w:rFonts w:hAnsi="宋体" w:cs="宋体"/>
          <w:sz w:val="21"/>
        </w:rPr>
        <w:t>5</w:t>
      </w:r>
      <w:r>
        <w:rPr>
          <w:rFonts w:hint="eastAsia" w:hAnsi="宋体" w:cs="宋体"/>
          <w:sz w:val="21"/>
        </w:rPr>
        <w:t>供应商参加采购活动前三年内在经营活动中没有重大违法记录的书面声明</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spacing w:line="400" w:lineRule="exact"/>
        <w:rPr>
          <w:rFonts w:ascii="宋体" w:cs="宋体"/>
        </w:rPr>
      </w:pPr>
    </w:p>
    <w:p>
      <w:pPr>
        <w:pStyle w:val="17"/>
        <w:spacing w:line="400" w:lineRule="exact"/>
        <w:ind w:firstLine="420" w:firstLineChars="200"/>
        <w:rPr>
          <w:rFonts w:hAnsi="宋体" w:cs="宋体"/>
          <w:sz w:val="21"/>
        </w:rPr>
      </w:pPr>
    </w:p>
    <w:p>
      <w:pPr>
        <w:pStyle w:val="17"/>
        <w:spacing w:line="400" w:lineRule="exact"/>
        <w:ind w:firstLine="400" w:firstLineChars="200"/>
        <w:rPr>
          <w:rFonts w:hAnsi="宋体" w:cs="宋体"/>
        </w:rPr>
      </w:pPr>
    </w:p>
    <w:p>
      <w:pPr>
        <w:pStyle w:val="17"/>
        <w:spacing w:line="400" w:lineRule="exact"/>
        <w:ind w:firstLine="400" w:firstLineChars="200"/>
        <w:rPr>
          <w:rFonts w:hAnsi="宋体" w:cs="宋体"/>
        </w:rPr>
      </w:pPr>
    </w:p>
    <w:p>
      <w:pPr>
        <w:pStyle w:val="17"/>
        <w:spacing w:line="400" w:lineRule="exact"/>
        <w:ind w:firstLine="400" w:firstLineChars="200"/>
        <w:rPr>
          <w:rFonts w:hAnsi="宋体" w:cs="宋体"/>
        </w:rPr>
      </w:pPr>
      <w:r>
        <w:rPr>
          <w:rFonts w:hint="eastAsia" w:hAnsi="宋体" w:cs="宋体"/>
        </w:rPr>
        <w:t>　</w:t>
      </w:r>
    </w:p>
    <w:p>
      <w:pPr>
        <w:pStyle w:val="17"/>
        <w:spacing w:line="400" w:lineRule="exact"/>
        <w:jc w:val="center"/>
        <w:rPr>
          <w:rFonts w:hAnsi="宋体" w:cs="宋体"/>
          <w:b/>
          <w:sz w:val="24"/>
          <w:szCs w:val="24"/>
        </w:rPr>
      </w:pPr>
      <w:r>
        <w:rPr>
          <w:rFonts w:hAnsi="宋体" w:cs="宋体"/>
          <w:b/>
          <w:sz w:val="24"/>
          <w:szCs w:val="24"/>
        </w:rPr>
        <w:br w:type="page"/>
      </w:r>
      <w:r>
        <w:rPr>
          <w:rFonts w:hint="eastAsia" w:hAnsi="宋体" w:cs="宋体"/>
          <w:b/>
          <w:sz w:val="24"/>
          <w:szCs w:val="24"/>
        </w:rPr>
        <w:t>供应商参加采购活动前三年内在经营活动中</w:t>
      </w:r>
    </w:p>
    <w:p>
      <w:pPr>
        <w:pStyle w:val="17"/>
        <w:spacing w:line="400" w:lineRule="exact"/>
        <w:jc w:val="center"/>
        <w:rPr>
          <w:rFonts w:hAnsi="宋体" w:cs="宋体"/>
          <w:b/>
          <w:sz w:val="24"/>
          <w:szCs w:val="24"/>
        </w:rPr>
      </w:pPr>
      <w:r>
        <w:rPr>
          <w:rFonts w:hint="eastAsia" w:hAnsi="宋体" w:cs="宋体"/>
          <w:b/>
          <w:sz w:val="24"/>
          <w:szCs w:val="24"/>
        </w:rPr>
        <w:t>没有重大违法记录的书面声明</w:t>
      </w:r>
    </w:p>
    <w:p>
      <w:pPr>
        <w:pStyle w:val="17"/>
        <w:spacing w:line="400" w:lineRule="exact"/>
        <w:rPr>
          <w:rFonts w:hAnsi="宋体" w:cs="宋体"/>
          <w:sz w:val="21"/>
        </w:rPr>
      </w:pPr>
      <w:r>
        <w:rPr>
          <w:rFonts w:hint="eastAsia" w:hAnsi="宋体" w:cs="宋体"/>
          <w:sz w:val="21"/>
        </w:rPr>
        <w:t>本单位郑重声明：</w:t>
      </w:r>
    </w:p>
    <w:p>
      <w:pPr>
        <w:pStyle w:val="17"/>
        <w:spacing w:line="400" w:lineRule="exact"/>
        <w:ind w:firstLine="420" w:firstLineChars="200"/>
        <w:rPr>
          <w:rFonts w:hAnsi="宋体" w:cs="宋体"/>
          <w:sz w:val="21"/>
        </w:rPr>
      </w:pPr>
      <w:r>
        <w:rPr>
          <w:rFonts w:hint="eastAsia" w:hAnsi="宋体" w:cs="宋体"/>
          <w:sz w:val="21"/>
        </w:rPr>
        <w:t>我单位在参加采购活动前三年内在经营活动中没有重大违法记录，包括：</w:t>
      </w:r>
    </w:p>
    <w:p>
      <w:pPr>
        <w:pStyle w:val="17"/>
        <w:spacing w:line="400" w:lineRule="exact"/>
        <w:ind w:firstLine="420" w:firstLineChars="200"/>
        <w:rPr>
          <w:rFonts w:hAnsi="宋体" w:cs="宋体"/>
          <w:sz w:val="21"/>
        </w:rPr>
      </w:pPr>
      <w:r>
        <w:rPr>
          <w:rFonts w:hint="eastAsia" w:hAnsi="宋体" w:cs="宋体"/>
          <w:sz w:val="21"/>
        </w:rPr>
        <w:t>我单位或者其法定代表人、董事、监事、高级管理人员未因经营活动中的违法行为受到刑事处罚或者责令停产停业、吊销许可证或者执照、较大数额罚款等行政处罚。</w:t>
      </w:r>
    </w:p>
    <w:p>
      <w:pPr>
        <w:pStyle w:val="17"/>
        <w:spacing w:line="400" w:lineRule="exact"/>
        <w:ind w:firstLine="420" w:firstLineChars="200"/>
        <w:rPr>
          <w:rFonts w:hAnsi="宋体" w:cs="宋体"/>
          <w:sz w:val="21"/>
        </w:rPr>
      </w:pPr>
      <w:r>
        <w:rPr>
          <w:rFonts w:hint="eastAsia" w:hAnsi="宋体" w:cs="宋体"/>
          <w:sz w:val="21"/>
        </w:rPr>
        <w:t>特此声明！</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法定代表人或其授权代表（签字或盖章）：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日期：</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Ansi="宋体" w:cs="宋体"/>
          <w:sz w:val="21"/>
        </w:rPr>
        <w:br w:type="page"/>
      </w:r>
      <w:r>
        <w:rPr>
          <w:rFonts w:hint="eastAsia" w:hAnsi="宋体" w:cs="宋体"/>
          <w:sz w:val="21"/>
        </w:rPr>
        <w:t>附件</w:t>
      </w:r>
      <w:r>
        <w:rPr>
          <w:rFonts w:hAnsi="宋体" w:cs="宋体"/>
          <w:sz w:val="21"/>
        </w:rPr>
        <w:t>4</w:t>
      </w:r>
      <w:r>
        <w:rPr>
          <w:rFonts w:hint="eastAsia" w:hAnsi="宋体" w:cs="宋体"/>
          <w:sz w:val="21"/>
        </w:rPr>
        <w:t>－</w:t>
      </w:r>
      <w:r>
        <w:rPr>
          <w:rFonts w:hAnsi="宋体" w:cs="宋体"/>
          <w:sz w:val="21"/>
        </w:rPr>
        <w:t>2</w:t>
      </w:r>
      <w:r>
        <w:rPr>
          <w:rFonts w:hint="eastAsia" w:hAnsi="宋体" w:cs="宋体"/>
          <w:sz w:val="21"/>
        </w:rPr>
        <w:t>－</w:t>
      </w:r>
      <w:r>
        <w:rPr>
          <w:rFonts w:hAnsi="宋体" w:cs="宋体"/>
          <w:sz w:val="21"/>
        </w:rPr>
        <w:t>6</w:t>
      </w:r>
    </w:p>
    <w:p>
      <w:pPr>
        <w:spacing w:line="300" w:lineRule="auto"/>
        <w:rPr>
          <w:rFonts w:ascii="宋体"/>
        </w:rPr>
      </w:pPr>
    </w:p>
    <w:p>
      <w:pPr>
        <w:jc w:val="center"/>
        <w:rPr>
          <w:rFonts w:ascii="方正小标宋简体" w:hAnsi="方正小标宋简体" w:eastAsia="方正小标宋简体" w:cs="方正小标宋简体"/>
          <w:sz w:val="44"/>
          <w:szCs w:val="44"/>
        </w:rPr>
      </w:pPr>
      <w:bookmarkStart w:id="66" w:name="_Toc71365926"/>
      <w:r>
        <w:rPr>
          <w:rFonts w:hint="eastAsia" w:ascii="方正小标宋简体" w:hAnsi="方正小标宋简体" w:eastAsia="方正小标宋简体" w:cs="方正小标宋简体"/>
          <w:sz w:val="44"/>
          <w:szCs w:val="44"/>
        </w:rPr>
        <w:t>中小企业声明函（服务）</w:t>
      </w:r>
      <w:bookmarkEnd w:id="66"/>
    </w:p>
    <w:p>
      <w:pPr>
        <w:spacing w:before="2" w:line="500" w:lineRule="exact"/>
        <w:ind w:firstLine="708" w:firstLineChars="294"/>
        <w:rPr>
          <w:rFonts w:ascii="宋体" w:cs="宋体"/>
          <w:b/>
          <w:bCs/>
          <w:sz w:val="24"/>
          <w:szCs w:val="24"/>
        </w:rPr>
      </w:pPr>
    </w:p>
    <w:p>
      <w:pPr>
        <w:pStyle w:val="14"/>
        <w:spacing w:line="500" w:lineRule="exact"/>
        <w:ind w:right="142" w:firstLine="705" w:firstLineChars="294"/>
        <w:rPr>
          <w:rFonts w:hAnsi="宋体"/>
          <w:sz w:val="24"/>
        </w:rPr>
      </w:pPr>
      <w:r>
        <w:rPr>
          <w:rFonts w:hint="eastAsia" w:hAnsi="宋体"/>
          <w:sz w:val="24"/>
        </w:rPr>
        <w:t>本公司郑重声明，根据《政府采购促进中小企业发展管理办法》（财库﹝</w:t>
      </w:r>
      <w:r>
        <w:rPr>
          <w:rFonts w:hAnsi="宋体"/>
          <w:sz w:val="24"/>
        </w:rPr>
        <w:t>2020</w:t>
      </w:r>
      <w:r>
        <w:rPr>
          <w:rFonts w:hint="eastAsia" w:hAnsi="宋体"/>
          <w:sz w:val="24"/>
        </w:rPr>
        <w:t>﹞</w:t>
      </w:r>
      <w:r>
        <w:rPr>
          <w:rFonts w:hAnsi="宋体"/>
          <w:sz w:val="24"/>
        </w:rPr>
        <w:t>46</w:t>
      </w:r>
      <w:r>
        <w:rPr>
          <w:rFonts w:hint="eastAsia" w:hAnsi="宋体"/>
          <w:sz w:val="24"/>
        </w:rPr>
        <w:t>号）的规定，本公司参加</w:t>
      </w:r>
      <w:r>
        <w:rPr>
          <w:rFonts w:hint="eastAsia" w:hAnsi="宋体"/>
          <w:sz w:val="24"/>
          <w:u w:val="single"/>
        </w:rPr>
        <w:t>（单位名称）</w:t>
      </w:r>
      <w:r>
        <w:rPr>
          <w:rFonts w:hint="eastAsia" w:hAnsi="宋体"/>
          <w:sz w:val="24"/>
        </w:rPr>
        <w:t>的</w:t>
      </w:r>
      <w:r>
        <w:rPr>
          <w:rFonts w:hint="eastAsia" w:hAnsi="宋体"/>
          <w:sz w:val="24"/>
          <w:u w:val="single"/>
        </w:rPr>
        <w:t>（项目名称）</w:t>
      </w:r>
      <w:r>
        <w:rPr>
          <w:rFonts w:hint="eastAsia" w:hAnsi="宋体"/>
          <w:sz w:val="24"/>
        </w:rPr>
        <w:t>采购活动，服务全部由符合政策要求的中小企业承接。相关企业（含签订分包意向协议的中小企业）的具体情况如下：</w:t>
      </w:r>
    </w:p>
    <w:p>
      <w:pPr>
        <w:tabs>
          <w:tab w:val="left" w:pos="1384"/>
          <w:tab w:val="left" w:pos="4562"/>
          <w:tab w:val="left" w:pos="6803"/>
        </w:tabs>
        <w:spacing w:before="13" w:line="500" w:lineRule="exact"/>
        <w:ind w:right="142" w:firstLine="772" w:firstLineChars="322"/>
        <w:rPr>
          <w:rFonts w:ascii="宋体"/>
          <w:sz w:val="24"/>
        </w:rPr>
      </w:pPr>
      <w:r>
        <w:rPr>
          <w:rFonts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1065"/>
          <w:tab w:val="left" w:pos="4262"/>
          <w:tab w:val="left" w:pos="6477"/>
        </w:tabs>
        <w:spacing w:before="20" w:line="500" w:lineRule="exact"/>
        <w:ind w:right="84" w:firstLine="772" w:firstLineChars="322"/>
        <w:rPr>
          <w:rFonts w:ascii="宋体"/>
          <w:sz w:val="24"/>
          <w:u w:val="single"/>
        </w:rPr>
      </w:pPr>
      <w:r>
        <w:rPr>
          <w:rFonts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4"/>
        <w:spacing w:before="34" w:line="500" w:lineRule="exact"/>
        <w:ind w:right="142" w:firstLine="705" w:firstLineChars="294"/>
        <w:rPr>
          <w:rFonts w:hAnsi="宋体"/>
          <w:sz w:val="24"/>
        </w:rPr>
      </w:pPr>
      <w:r>
        <w:rPr>
          <w:rFonts w:hint="eastAsia" w:hAnsi="宋体"/>
          <w:sz w:val="24"/>
        </w:rPr>
        <w:t>……</w:t>
      </w:r>
      <w:r>
        <w:rPr>
          <w:rFonts w:hAnsi="宋体"/>
          <w:sz w:val="24"/>
        </w:rPr>
        <w:t xml:space="preserve"> </w:t>
      </w:r>
    </w:p>
    <w:p>
      <w:pPr>
        <w:pStyle w:val="14"/>
        <w:spacing w:before="34" w:line="500" w:lineRule="exact"/>
        <w:ind w:right="142" w:firstLine="705" w:firstLineChars="294"/>
        <w:rPr>
          <w:rFonts w:hAnsi="宋体"/>
          <w:sz w:val="24"/>
        </w:rPr>
      </w:pPr>
      <w:r>
        <w:rPr>
          <w:rFonts w:hint="eastAsia" w:hAnsi="宋体"/>
          <w:sz w:val="24"/>
        </w:rPr>
        <w:t>以上企业，不属于大企业的分支机构，不存在控股股东为大企业的情形，也不存在与大企业的负责人为同一人的情形。</w:t>
      </w:r>
    </w:p>
    <w:p>
      <w:pPr>
        <w:pStyle w:val="14"/>
        <w:spacing w:before="25" w:line="500" w:lineRule="exact"/>
        <w:ind w:right="142" w:firstLine="705" w:firstLineChars="294"/>
        <w:rPr>
          <w:rFonts w:hAnsi="宋体"/>
          <w:sz w:val="24"/>
        </w:rPr>
      </w:pPr>
      <w:r>
        <w:rPr>
          <w:rFonts w:hint="eastAsia" w:hAnsi="宋体"/>
          <w:sz w:val="24"/>
        </w:rPr>
        <w:t>本企业对上述声明内容的真实性负责。如有虚假，将依法承担相应责任。</w:t>
      </w:r>
    </w:p>
    <w:p>
      <w:pPr>
        <w:pStyle w:val="14"/>
        <w:spacing w:before="56" w:line="500" w:lineRule="exact"/>
        <w:ind w:right="1808" w:firstLine="705" w:firstLineChars="294"/>
        <w:rPr>
          <w:rFonts w:hAnsi="宋体"/>
          <w:sz w:val="24"/>
        </w:rPr>
      </w:pPr>
    </w:p>
    <w:p>
      <w:pPr>
        <w:pStyle w:val="14"/>
        <w:spacing w:before="56" w:line="500" w:lineRule="exact"/>
        <w:ind w:right="650" w:firstLine="5625" w:firstLineChars="2344"/>
        <w:rPr>
          <w:rFonts w:hAnsi="宋体"/>
          <w:sz w:val="24"/>
        </w:rPr>
      </w:pPr>
      <w:r>
        <w:rPr>
          <w:rFonts w:hint="eastAsia" w:hAnsi="宋体"/>
          <w:sz w:val="24"/>
        </w:rPr>
        <w:t>企业名称（章）：</w:t>
      </w:r>
      <w:r>
        <w:rPr>
          <w:rFonts w:hAnsi="宋体"/>
          <w:sz w:val="24"/>
        </w:rPr>
        <w:t xml:space="preserve"> </w:t>
      </w:r>
    </w:p>
    <w:p>
      <w:pPr>
        <w:pStyle w:val="14"/>
        <w:spacing w:before="56" w:line="500" w:lineRule="exact"/>
        <w:ind w:right="1808" w:firstLine="5625" w:firstLineChars="2344"/>
        <w:rPr>
          <w:rFonts w:hAnsi="宋体"/>
          <w:sz w:val="24"/>
        </w:rPr>
      </w:pPr>
      <w:r>
        <w:rPr>
          <w:rFonts w:hint="eastAsia" w:hAnsi="宋体"/>
          <w:sz w:val="24"/>
        </w:rPr>
        <w:t>日</w:t>
      </w:r>
      <w:r>
        <w:rPr>
          <w:rFonts w:hAnsi="宋体"/>
          <w:sz w:val="24"/>
        </w:rPr>
        <w:t xml:space="preserve"> </w:t>
      </w:r>
      <w:r>
        <w:rPr>
          <w:rFonts w:hint="eastAsia" w:hAnsi="宋体"/>
          <w:sz w:val="24"/>
        </w:rPr>
        <w:t>期：</w:t>
      </w:r>
    </w:p>
    <w:p>
      <w:pPr>
        <w:spacing w:line="520" w:lineRule="exact"/>
        <w:jc w:val="left"/>
        <w:rPr>
          <w:rFonts w:ascii="宋体" w:cs="仿宋_GB2312"/>
          <w:sz w:val="24"/>
        </w:rPr>
      </w:pPr>
      <w:r>
        <w:rPr>
          <w:rFonts w:hint="eastAsia" w:ascii="宋体" w:hAnsi="宋体" w:cs="仿宋_GB2312"/>
          <w:sz w:val="24"/>
        </w:rPr>
        <w:t>注：享受《政府采购促进中小企业发展管理办法》（财库〔</w:t>
      </w:r>
      <w:r>
        <w:rPr>
          <w:rFonts w:ascii="宋体" w:hAnsi="宋体" w:cs="仿宋_GB2312"/>
          <w:sz w:val="24"/>
        </w:rPr>
        <w:t>2020</w:t>
      </w:r>
      <w:r>
        <w:rPr>
          <w:rFonts w:hint="eastAsia" w:ascii="宋体" w:hAnsi="宋体" w:cs="仿宋_GB2312"/>
          <w:sz w:val="24"/>
        </w:rPr>
        <w:t>〕</w:t>
      </w:r>
      <w:r>
        <w:rPr>
          <w:rFonts w:ascii="宋体" w:hAnsi="宋体" w:cs="仿宋_GB2312"/>
          <w:sz w:val="24"/>
        </w:rPr>
        <w:t>46</w:t>
      </w:r>
      <w:r>
        <w:rPr>
          <w:rFonts w:hint="eastAsia" w:ascii="宋体" w:hAnsi="宋体" w:cs="仿宋_GB2312"/>
          <w:sz w:val="24"/>
        </w:rPr>
        <w:t>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sz w:val="32"/>
          <w:szCs w:val="32"/>
        </w:rPr>
      </w:pPr>
      <w:r>
        <w:rPr>
          <w:rFonts w:ascii="宋体"/>
          <w:sz w:val="24"/>
        </w:rPr>
        <w:br w:type="page"/>
      </w:r>
      <w:r>
        <w:rPr>
          <w:rFonts w:hint="eastAsia" w:ascii="方正小标宋简体" w:hAnsi="方正小标宋简体" w:eastAsia="方正小标宋简体" w:cs="方正小标宋简体"/>
          <w:sz w:val="44"/>
          <w:szCs w:val="44"/>
        </w:rPr>
        <w:t>残疾人福利性单位声明函</w:t>
      </w:r>
    </w:p>
    <w:p>
      <w:pPr>
        <w:spacing w:line="360" w:lineRule="auto"/>
        <w:rPr>
          <w:rFonts w:ascii="仿宋_GB2312" w:hAnsi="仿宋_GB2312" w:eastAsia="仿宋_GB2312" w:cs="仿宋_GB2312"/>
          <w:sz w:val="32"/>
          <w:szCs w:val="32"/>
        </w:rPr>
      </w:pPr>
    </w:p>
    <w:p>
      <w:pPr>
        <w:spacing w:line="360" w:lineRule="auto"/>
        <w:ind w:firstLine="480" w:firstLineChars="200"/>
        <w:rPr>
          <w:rFonts w:ascii="宋体" w:cs="仿宋_GB2312"/>
          <w:sz w:val="24"/>
          <w:szCs w:val="24"/>
        </w:rPr>
      </w:pPr>
      <w:r>
        <w:rPr>
          <w:rFonts w:hint="eastAsia" w:ascii="宋体" w:hAnsi="宋体" w:cs="仿宋_GB2312"/>
          <w:sz w:val="24"/>
        </w:rPr>
        <w:t>本单位郑重声明，根据《财政部</w:t>
      </w:r>
      <w:r>
        <w:rPr>
          <w:rFonts w:ascii="宋体" w:hAnsi="宋体" w:cs="仿宋_GB2312"/>
          <w:sz w:val="24"/>
        </w:rPr>
        <w:t xml:space="preserve"> </w:t>
      </w:r>
      <w:r>
        <w:rPr>
          <w:rFonts w:hint="eastAsia" w:ascii="宋体" w:hAnsi="宋体" w:cs="仿宋_GB2312"/>
          <w:sz w:val="24"/>
        </w:rPr>
        <w:t>民政部</w:t>
      </w:r>
      <w:r>
        <w:rPr>
          <w:rFonts w:ascii="宋体" w:hAnsi="宋体" w:cs="仿宋_GB2312"/>
          <w:sz w:val="24"/>
        </w:rPr>
        <w:t xml:space="preserve"> </w:t>
      </w:r>
      <w:r>
        <w:rPr>
          <w:rFonts w:hint="eastAsia" w:ascii="宋体" w:hAnsi="宋体" w:cs="仿宋_GB2312"/>
          <w:sz w:val="24"/>
        </w:rPr>
        <w:t>中国残疾人联合会关于促进残疾人就业政府采购政策的通知》（财库〔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141</w:t>
      </w:r>
      <w:r>
        <w:rPr>
          <w:rFonts w:hint="eastAsia" w:ascii="宋体" w:hAnsi="宋体" w:cs="仿宋_GB2312"/>
          <w:sz w:val="24"/>
        </w:rPr>
        <w:t>号）的规定，本单位为符合条件的残疾人福利性单位，且本单位参加</w:t>
      </w:r>
      <w:r>
        <w:rPr>
          <w:rFonts w:ascii="宋体" w:hAnsi="宋体" w:cs="仿宋_GB2312"/>
          <w:sz w:val="24"/>
          <w:u w:val="single"/>
        </w:rPr>
        <w:t xml:space="preserve">       </w:t>
      </w:r>
      <w:r>
        <w:rPr>
          <w:rFonts w:hint="eastAsia" w:ascii="宋体" w:hAnsi="宋体" w:cs="仿宋_GB2312"/>
          <w:sz w:val="24"/>
        </w:rPr>
        <w:t>单位的</w:t>
      </w:r>
      <w:r>
        <w:rPr>
          <w:rFonts w:ascii="宋体" w:hAnsi="宋体" w:cs="仿宋_GB2312"/>
          <w:sz w:val="24"/>
          <w:u w:val="single"/>
        </w:rPr>
        <w:t xml:space="preserve">        </w:t>
      </w:r>
      <w:r>
        <w:rPr>
          <w:rFonts w:hint="eastAsia" w:ascii="宋体" w:hAnsi="宋体" w:cs="仿宋_GB2312"/>
          <w:sz w:val="24"/>
        </w:rPr>
        <w:t>项目采购活动提供本单位制造的货物（由本单位承担工程</w:t>
      </w:r>
      <w:r>
        <w:rPr>
          <w:rFonts w:ascii="宋体" w:hAnsi="宋体" w:cs="仿宋_GB2312"/>
          <w:sz w:val="24"/>
        </w:rPr>
        <w:t>/</w:t>
      </w:r>
      <w:r>
        <w:rPr>
          <w:rFonts w:hint="eastAsia" w:ascii="宋体" w:hAnsi="宋体" w:cs="仿宋_GB2312"/>
          <w:sz w:val="24"/>
        </w:rPr>
        <w:t>提供服务），或者提供其他残疾人福利性单位制造的货物（不包括使用非残疾人福利性单位注册商标的货物）。</w:t>
      </w:r>
    </w:p>
    <w:p>
      <w:pPr>
        <w:spacing w:line="360" w:lineRule="auto"/>
        <w:ind w:firstLine="480" w:firstLineChars="200"/>
        <w:rPr>
          <w:rFonts w:asci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ascii="宋体" w:cs="仿宋_GB2312"/>
          <w:sz w:val="24"/>
        </w:rPr>
      </w:pPr>
    </w:p>
    <w:p>
      <w:pPr>
        <w:spacing w:line="360" w:lineRule="auto"/>
        <w:rPr>
          <w:rFonts w:ascii="宋体" w:cs="仿宋_GB2312"/>
          <w:sz w:val="24"/>
        </w:rPr>
      </w:pPr>
    </w:p>
    <w:p>
      <w:pPr>
        <w:spacing w:line="360" w:lineRule="auto"/>
        <w:rPr>
          <w:rFonts w:ascii="宋体" w:cs="仿宋_GB2312"/>
          <w:sz w:val="24"/>
        </w:rPr>
      </w:pPr>
    </w:p>
    <w:p>
      <w:pPr>
        <w:spacing w:line="360" w:lineRule="auto"/>
        <w:ind w:firstLine="2400" w:firstLineChars="1000"/>
        <w:rPr>
          <w:rFonts w:ascii="宋体" w:cs="仿宋_GB2312"/>
          <w:sz w:val="24"/>
        </w:rPr>
      </w:pPr>
      <w:r>
        <w:rPr>
          <w:rFonts w:hint="eastAsia" w:ascii="宋体" w:hAnsi="宋体" w:cs="仿宋_GB2312"/>
          <w:sz w:val="24"/>
        </w:rPr>
        <w:t>单位名称（盖章）：</w:t>
      </w:r>
    </w:p>
    <w:p>
      <w:pPr>
        <w:spacing w:line="360" w:lineRule="auto"/>
        <w:ind w:firstLine="3600" w:firstLineChars="1500"/>
        <w:rPr>
          <w:rFonts w:ascii="宋体" w:cs="仿宋_GB2312"/>
          <w:sz w:val="24"/>
        </w:rPr>
      </w:pPr>
      <w:r>
        <w:rPr>
          <w:rFonts w:hint="eastAsia" w:ascii="宋体" w:hAnsi="宋体" w:cs="仿宋_GB2312"/>
          <w:sz w:val="24"/>
        </w:rPr>
        <w:t>日</w:t>
      </w:r>
      <w:r>
        <w:rPr>
          <w:rFonts w:ascii="宋体" w:hAnsi="宋体" w:cs="仿宋_GB2312"/>
          <w:sz w:val="24"/>
        </w:rPr>
        <w:t xml:space="preserve">  </w:t>
      </w:r>
      <w:r>
        <w:rPr>
          <w:rFonts w:hint="eastAsia" w:ascii="宋体" w:hAnsi="宋体" w:cs="仿宋_GB2312"/>
          <w:sz w:val="24"/>
        </w:rPr>
        <w:t>期：</w:t>
      </w:r>
    </w:p>
    <w:p>
      <w:pPr>
        <w:spacing w:line="360" w:lineRule="auto"/>
        <w:rPr>
          <w:rFonts w:ascii="宋体" w:cs="仿宋_GB2312"/>
          <w:sz w:val="24"/>
        </w:rPr>
      </w:pPr>
    </w:p>
    <w:p>
      <w:pPr>
        <w:spacing w:line="360" w:lineRule="auto"/>
        <w:rPr>
          <w:rFonts w:ascii="宋体" w:cs="仿宋_GB2312"/>
          <w:sz w:val="24"/>
        </w:rPr>
      </w:pPr>
    </w:p>
    <w:p>
      <w:pPr>
        <w:spacing w:line="360" w:lineRule="auto"/>
        <w:rPr>
          <w:rFonts w:ascii="宋体" w:cs="仿宋_GB2312"/>
          <w:sz w:val="24"/>
        </w:rPr>
      </w:pPr>
    </w:p>
    <w:p>
      <w:pPr>
        <w:spacing w:line="360" w:lineRule="auto"/>
        <w:rPr>
          <w:rFonts w:asci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注：请根据自己的真实情况出具《残疾人福利性单位声明函》。依法享受中小企业优惠政策的，采购人或者采购代理机构在公告成交结果时，同时公告其《残疾人福利性单位声明函》，接受社会监督。</w:t>
      </w:r>
    </w:p>
    <w:p>
      <w:r>
        <w:rPr>
          <w:rFonts w:ascii="宋体" w:cs="仿宋_GB2312"/>
          <w:sz w:val="24"/>
        </w:rPr>
        <w:br w:type="page"/>
      </w:r>
    </w:p>
    <w:p>
      <w:pPr>
        <w:pStyle w:val="14"/>
      </w:pPr>
    </w:p>
    <w:p>
      <w:pPr>
        <w:pStyle w:val="17"/>
        <w:spacing w:line="400" w:lineRule="exact"/>
        <w:ind w:firstLine="420" w:firstLineChars="200"/>
        <w:rPr>
          <w:rFonts w:hAnsi="宋体" w:cs="宋体"/>
          <w:sz w:val="21"/>
        </w:rPr>
      </w:pPr>
      <w:r>
        <w:rPr>
          <w:rFonts w:hint="eastAsia" w:hAnsi="宋体" w:cs="宋体"/>
          <w:sz w:val="21"/>
        </w:rPr>
        <w:t>六、磋商须知前附表要求供应商须提供的其他资料</w:t>
      </w:r>
    </w:p>
    <w:p>
      <w:pPr>
        <w:pStyle w:val="17"/>
        <w:spacing w:line="400" w:lineRule="exact"/>
        <w:ind w:firstLine="420" w:firstLineChars="200"/>
        <w:rPr>
          <w:rFonts w:hAnsi="宋体" w:cs="宋体"/>
          <w:sz w:val="21"/>
        </w:rPr>
      </w:pPr>
    </w:p>
    <w:p>
      <w:pPr>
        <w:spacing w:line="400" w:lineRule="exact"/>
        <w:rPr>
          <w:rFonts w:ascii="宋体" w:cs="宋体"/>
        </w:rPr>
      </w:pPr>
    </w:p>
    <w:p>
      <w:pPr>
        <w:pStyle w:val="17"/>
        <w:spacing w:line="400" w:lineRule="exact"/>
        <w:ind w:firstLine="420" w:firstLineChars="200"/>
        <w:rPr>
          <w:rFonts w:hAnsi="宋体" w:cs="宋体"/>
          <w:sz w:val="21"/>
        </w:rPr>
      </w:pPr>
      <w:r>
        <w:rPr>
          <w:rFonts w:hint="eastAsia" w:hAnsi="宋体" w:cs="宋体"/>
          <w:sz w:val="21"/>
        </w:rPr>
        <w:t>七、供应商认为需提供的其他资料</w:t>
      </w:r>
    </w:p>
    <w:p>
      <w:pPr>
        <w:pStyle w:val="17"/>
        <w:spacing w:line="400" w:lineRule="exact"/>
        <w:ind w:firstLine="420" w:firstLineChars="200"/>
        <w:rPr>
          <w:rFonts w:hAnsi="宋体" w:cs="宋体"/>
          <w:sz w:val="21"/>
        </w:rPr>
      </w:pPr>
    </w:p>
    <w:p>
      <w:pPr>
        <w:pStyle w:val="17"/>
        <w:spacing w:line="400" w:lineRule="exact"/>
        <w:ind w:firstLine="560" w:firstLineChars="200"/>
        <w:jc w:val="center"/>
        <w:rPr>
          <w:rFonts w:hAnsi="宋体" w:cs="宋体"/>
          <w:sz w:val="28"/>
          <w:szCs w:val="28"/>
        </w:rPr>
      </w:pPr>
    </w:p>
    <w:p>
      <w:pPr>
        <w:pStyle w:val="17"/>
        <w:spacing w:line="400" w:lineRule="exact"/>
        <w:ind w:firstLine="560" w:firstLineChars="200"/>
        <w:jc w:val="center"/>
        <w:rPr>
          <w:rFonts w:hAnsi="宋体" w:cs="宋体"/>
          <w:sz w:val="28"/>
          <w:szCs w:val="28"/>
        </w:rPr>
      </w:pPr>
    </w:p>
    <w:p>
      <w:pPr>
        <w:pStyle w:val="17"/>
        <w:spacing w:line="400" w:lineRule="exact"/>
        <w:ind w:firstLine="560" w:firstLineChars="200"/>
        <w:jc w:val="center"/>
        <w:rPr>
          <w:rFonts w:hAnsi="宋体" w:cs="宋体"/>
          <w:sz w:val="28"/>
          <w:szCs w:val="28"/>
        </w:rPr>
      </w:pPr>
    </w:p>
    <w:p>
      <w:pPr>
        <w:pStyle w:val="17"/>
        <w:spacing w:line="400" w:lineRule="exact"/>
        <w:ind w:firstLine="560" w:firstLineChars="200"/>
        <w:jc w:val="center"/>
        <w:rPr>
          <w:rFonts w:hAnsi="宋体" w:cs="宋体"/>
          <w:b/>
          <w:sz w:val="28"/>
          <w:szCs w:val="28"/>
        </w:rPr>
      </w:pPr>
      <w:r>
        <w:rPr>
          <w:rFonts w:hAnsi="宋体" w:cs="宋体"/>
          <w:sz w:val="28"/>
          <w:szCs w:val="28"/>
        </w:rPr>
        <w:br w:type="page"/>
      </w:r>
      <w:r>
        <w:rPr>
          <w:rFonts w:hint="eastAsia" w:hAnsi="宋体" w:cs="宋体"/>
          <w:b/>
          <w:sz w:val="28"/>
          <w:szCs w:val="28"/>
        </w:rPr>
        <w:t>第二部分　技术部分</w:t>
      </w:r>
    </w:p>
    <w:p>
      <w:pPr>
        <w:pStyle w:val="17"/>
        <w:spacing w:line="400" w:lineRule="exact"/>
        <w:ind w:firstLine="420" w:firstLineChars="200"/>
        <w:rPr>
          <w:rFonts w:hAnsi="宋体" w:cs="宋体"/>
          <w:sz w:val="21"/>
        </w:rPr>
      </w:pPr>
      <w:r>
        <w:rPr>
          <w:rFonts w:hint="eastAsia" w:hAnsi="宋体" w:cs="宋体"/>
          <w:sz w:val="21"/>
        </w:rPr>
        <w:t>一、</w:t>
      </w:r>
      <w:r>
        <w:rPr>
          <w:rFonts w:hAnsi="宋体" w:cs="宋体"/>
          <w:sz w:val="21"/>
        </w:rPr>
        <w:t xml:space="preserve"> </w:t>
      </w:r>
      <w:r>
        <w:rPr>
          <w:rFonts w:hint="eastAsia" w:hAnsi="宋体" w:cs="宋体"/>
          <w:sz w:val="21"/>
        </w:rPr>
        <w:t>服务方案。</w:t>
      </w:r>
    </w:p>
    <w:p>
      <w:pPr>
        <w:pStyle w:val="17"/>
        <w:spacing w:line="400" w:lineRule="exact"/>
        <w:ind w:firstLine="400" w:firstLineChars="200"/>
        <w:rPr>
          <w:rFonts w:hAnsi="宋体" w:cs="宋体"/>
        </w:rPr>
      </w:pPr>
    </w:p>
    <w:p>
      <w:pPr>
        <w:pStyle w:val="17"/>
        <w:spacing w:line="400" w:lineRule="exact"/>
        <w:ind w:firstLine="482" w:firstLineChars="200"/>
        <w:jc w:val="center"/>
        <w:rPr>
          <w:rFonts w:hAnsi="宋体" w:cs="宋体"/>
          <w:b/>
          <w:sz w:val="24"/>
          <w:szCs w:val="24"/>
        </w:rPr>
      </w:pPr>
      <w:r>
        <w:rPr>
          <w:rFonts w:hint="eastAsia" w:hAnsi="宋体" w:cs="宋体"/>
          <w:b/>
          <w:sz w:val="24"/>
          <w:szCs w:val="24"/>
        </w:rPr>
        <w:t>服务方案说明</w:t>
      </w:r>
    </w:p>
    <w:p>
      <w:pPr>
        <w:pStyle w:val="17"/>
        <w:spacing w:line="400" w:lineRule="exact"/>
        <w:ind w:firstLine="420" w:firstLineChars="200"/>
        <w:rPr>
          <w:rFonts w:hAnsi="宋体" w:cs="宋体"/>
          <w:sz w:val="21"/>
        </w:rPr>
      </w:pPr>
      <w:r>
        <w:rPr>
          <w:rFonts w:hint="eastAsia" w:hAnsi="宋体" w:cs="宋体"/>
          <w:sz w:val="21"/>
        </w:rPr>
        <w:t>服务类项目供应商应根据第六章采购需求及第三章评审方法及标准规定编写服务方案说明。</w:t>
      </w:r>
    </w:p>
    <w:p>
      <w:pPr>
        <w:pStyle w:val="17"/>
        <w:spacing w:line="400" w:lineRule="exact"/>
        <w:ind w:firstLine="420" w:firstLineChars="200"/>
        <w:rPr>
          <w:rFonts w:hAnsi="宋体" w:cs="宋体"/>
          <w:sz w:val="21"/>
        </w:rPr>
      </w:pPr>
    </w:p>
    <w:p>
      <w:pPr>
        <w:pStyle w:val="17"/>
        <w:spacing w:line="400" w:lineRule="exact"/>
        <w:ind w:firstLine="600" w:firstLineChars="300"/>
        <w:rPr>
          <w:rFonts w:hAnsi="宋体" w:cs="宋体"/>
          <w:sz w:val="21"/>
        </w:rPr>
      </w:pPr>
      <w:r>
        <w:rPr>
          <w:rFonts w:hAnsi="宋体" w:cs="宋体"/>
        </w:rPr>
        <w:br w:type="page"/>
      </w:r>
      <w:r>
        <w:rPr>
          <w:rFonts w:hint="eastAsia" w:hAnsi="宋体" w:cs="宋体"/>
          <w:sz w:val="21"/>
        </w:rPr>
        <w:t>二、技术响应与偏离表</w:t>
      </w:r>
    </w:p>
    <w:p>
      <w:pPr>
        <w:pStyle w:val="17"/>
        <w:spacing w:line="400" w:lineRule="exact"/>
        <w:ind w:firstLine="400" w:firstLineChars="200"/>
        <w:rPr>
          <w:rFonts w:hAnsi="宋体" w:cs="宋体"/>
        </w:rPr>
      </w:pPr>
    </w:p>
    <w:p>
      <w:pPr>
        <w:pStyle w:val="17"/>
        <w:spacing w:line="400" w:lineRule="exact"/>
        <w:jc w:val="center"/>
        <w:rPr>
          <w:rFonts w:hAnsi="宋体" w:cs="宋体"/>
          <w:b/>
          <w:sz w:val="24"/>
          <w:szCs w:val="24"/>
        </w:rPr>
      </w:pPr>
      <w:r>
        <w:rPr>
          <w:rFonts w:hint="eastAsia" w:hAnsi="宋体" w:cs="宋体"/>
          <w:b/>
          <w:sz w:val="24"/>
          <w:szCs w:val="24"/>
        </w:rPr>
        <w:t>技术响应与偏离表</w:t>
      </w:r>
    </w:p>
    <w:p>
      <w:pPr>
        <w:pStyle w:val="17"/>
        <w:spacing w:line="400" w:lineRule="exact"/>
        <w:ind w:firstLine="420" w:firstLineChars="200"/>
        <w:rPr>
          <w:rFonts w:hAnsi="宋体" w:cs="宋体"/>
          <w:sz w:val="21"/>
        </w:rPr>
      </w:pPr>
      <w:r>
        <w:rPr>
          <w:rFonts w:hint="eastAsia" w:hAnsi="宋体" w:cs="宋体"/>
          <w:sz w:val="21"/>
        </w:rPr>
        <w:t>　项目名称：</w:t>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Ansi="宋体" w:cs="宋体"/>
          <w:sz w:val="21"/>
        </w:rPr>
        <w:tab/>
      </w:r>
      <w:r>
        <w:rPr>
          <w:rFonts w:hint="eastAsia" w:hAnsi="宋体" w:cs="宋体"/>
          <w:sz w:val="21"/>
        </w:rPr>
        <w:t>　　项目编号：</w:t>
      </w:r>
    </w:p>
    <w:p>
      <w:pPr>
        <w:pStyle w:val="17"/>
        <w:spacing w:line="400" w:lineRule="exact"/>
        <w:ind w:firstLine="420" w:firstLineChars="200"/>
        <w:rPr>
          <w:rFonts w:hAnsi="宋体" w:cs="宋体"/>
          <w:sz w:val="21"/>
        </w:rPr>
      </w:pPr>
      <w:r>
        <w:rPr>
          <w:rFonts w:hint="eastAsia" w:hAnsi="宋体" w:cs="宋体"/>
          <w:sz w:val="21"/>
        </w:rPr>
        <w:t>　包号：</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758"/>
        <w:gridCol w:w="2143"/>
        <w:gridCol w:w="2551"/>
        <w:gridCol w:w="112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r>
              <w:rPr>
                <w:rFonts w:hint="eastAsia" w:hAnsi="宋体" w:cs="宋体"/>
                <w:kern w:val="2"/>
                <w:sz w:val="21"/>
              </w:rPr>
              <w:t>序号</w:t>
            </w:r>
          </w:p>
        </w:tc>
        <w:tc>
          <w:tcPr>
            <w:tcW w:w="892" w:type="pct"/>
            <w:vAlign w:val="center"/>
          </w:tcPr>
          <w:p>
            <w:pPr>
              <w:pStyle w:val="17"/>
              <w:spacing w:line="400" w:lineRule="exact"/>
              <w:jc w:val="center"/>
              <w:rPr>
                <w:rFonts w:hAnsi="宋体" w:cs="宋体"/>
                <w:kern w:val="2"/>
                <w:sz w:val="21"/>
              </w:rPr>
            </w:pPr>
            <w:r>
              <w:rPr>
                <w:rFonts w:hint="eastAsia" w:hAnsi="宋体" w:cs="宋体"/>
                <w:kern w:val="2"/>
                <w:sz w:val="21"/>
              </w:rPr>
              <w:t>服务名称</w:t>
            </w:r>
          </w:p>
        </w:tc>
        <w:tc>
          <w:tcPr>
            <w:tcW w:w="1087" w:type="pct"/>
            <w:vAlign w:val="center"/>
          </w:tcPr>
          <w:p>
            <w:pPr>
              <w:pStyle w:val="17"/>
              <w:spacing w:line="400" w:lineRule="exact"/>
              <w:jc w:val="center"/>
              <w:rPr>
                <w:rFonts w:hAnsi="宋体" w:cs="宋体"/>
                <w:kern w:val="2"/>
                <w:sz w:val="21"/>
              </w:rPr>
            </w:pPr>
            <w:r>
              <w:rPr>
                <w:rFonts w:hint="eastAsia" w:hAnsi="宋体" w:cs="宋体"/>
                <w:kern w:val="2"/>
                <w:sz w:val="21"/>
              </w:rPr>
              <w:t>磋商文件技术服务内容及要求</w:t>
            </w:r>
          </w:p>
        </w:tc>
        <w:tc>
          <w:tcPr>
            <w:tcW w:w="1294" w:type="pct"/>
            <w:vAlign w:val="center"/>
          </w:tcPr>
          <w:p>
            <w:pPr>
              <w:pStyle w:val="17"/>
              <w:spacing w:line="400" w:lineRule="exact"/>
              <w:jc w:val="center"/>
              <w:rPr>
                <w:rFonts w:hAnsi="宋体" w:cs="宋体"/>
                <w:kern w:val="2"/>
                <w:sz w:val="21"/>
              </w:rPr>
            </w:pPr>
            <w:r>
              <w:rPr>
                <w:rFonts w:hint="eastAsia" w:hAnsi="宋体" w:cs="宋体"/>
                <w:kern w:val="2"/>
                <w:sz w:val="21"/>
              </w:rPr>
              <w:t>响应文件对技术服务内容及要求的明确响应</w:t>
            </w:r>
          </w:p>
        </w:tc>
        <w:tc>
          <w:tcPr>
            <w:tcW w:w="571" w:type="pct"/>
            <w:vAlign w:val="center"/>
          </w:tcPr>
          <w:p>
            <w:pPr>
              <w:pStyle w:val="17"/>
              <w:spacing w:line="400" w:lineRule="exact"/>
              <w:jc w:val="center"/>
              <w:rPr>
                <w:rFonts w:hAnsi="宋体" w:cs="宋体"/>
                <w:kern w:val="2"/>
                <w:sz w:val="21"/>
              </w:rPr>
            </w:pPr>
            <w:r>
              <w:rPr>
                <w:rFonts w:hint="eastAsia" w:hAnsi="宋体" w:cs="宋体"/>
                <w:kern w:val="2"/>
                <w:sz w:val="21"/>
              </w:rPr>
              <w:t>偏离情况</w:t>
            </w:r>
          </w:p>
        </w:tc>
        <w:tc>
          <w:tcPr>
            <w:tcW w:w="571" w:type="pct"/>
            <w:vAlign w:val="center"/>
          </w:tcPr>
          <w:p>
            <w:pPr>
              <w:pStyle w:val="17"/>
              <w:spacing w:line="400" w:lineRule="exact"/>
              <w:jc w:val="center"/>
              <w:rPr>
                <w:rFonts w:hAnsi="宋体" w:cs="宋体"/>
                <w:kern w:val="2"/>
                <w:sz w:val="21"/>
              </w:rPr>
            </w:pPr>
            <w:r>
              <w:rPr>
                <w:rFonts w:hint="eastAsia" w:hAnsi="宋体" w:cs="宋体"/>
                <w:kern w:val="2"/>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p>
        </w:tc>
        <w:tc>
          <w:tcPr>
            <w:tcW w:w="892" w:type="pct"/>
            <w:vAlign w:val="center"/>
          </w:tcPr>
          <w:p>
            <w:pPr>
              <w:pStyle w:val="17"/>
              <w:spacing w:line="400" w:lineRule="exact"/>
              <w:jc w:val="center"/>
              <w:rPr>
                <w:rFonts w:hAnsi="宋体" w:cs="宋体"/>
                <w:kern w:val="2"/>
                <w:sz w:val="21"/>
              </w:rPr>
            </w:pPr>
          </w:p>
        </w:tc>
        <w:tc>
          <w:tcPr>
            <w:tcW w:w="1087" w:type="pct"/>
            <w:vAlign w:val="center"/>
          </w:tcPr>
          <w:p>
            <w:pPr>
              <w:pStyle w:val="17"/>
              <w:spacing w:line="400" w:lineRule="exact"/>
              <w:jc w:val="center"/>
              <w:rPr>
                <w:rFonts w:hAnsi="宋体" w:cs="宋体"/>
                <w:kern w:val="2"/>
                <w:sz w:val="21"/>
              </w:rPr>
            </w:pPr>
          </w:p>
        </w:tc>
        <w:tc>
          <w:tcPr>
            <w:tcW w:w="1294"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p>
        </w:tc>
        <w:tc>
          <w:tcPr>
            <w:tcW w:w="892" w:type="pct"/>
            <w:vAlign w:val="center"/>
          </w:tcPr>
          <w:p>
            <w:pPr>
              <w:pStyle w:val="17"/>
              <w:spacing w:line="400" w:lineRule="exact"/>
              <w:jc w:val="center"/>
              <w:rPr>
                <w:rFonts w:hAnsi="宋体" w:cs="宋体"/>
                <w:kern w:val="2"/>
                <w:sz w:val="21"/>
              </w:rPr>
            </w:pPr>
          </w:p>
        </w:tc>
        <w:tc>
          <w:tcPr>
            <w:tcW w:w="1087" w:type="pct"/>
            <w:vAlign w:val="center"/>
          </w:tcPr>
          <w:p>
            <w:pPr>
              <w:pStyle w:val="17"/>
              <w:spacing w:line="400" w:lineRule="exact"/>
              <w:jc w:val="center"/>
              <w:rPr>
                <w:rFonts w:hAnsi="宋体" w:cs="宋体"/>
                <w:kern w:val="2"/>
                <w:sz w:val="21"/>
              </w:rPr>
            </w:pPr>
          </w:p>
        </w:tc>
        <w:tc>
          <w:tcPr>
            <w:tcW w:w="1294"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p>
        </w:tc>
        <w:tc>
          <w:tcPr>
            <w:tcW w:w="892" w:type="pct"/>
            <w:vAlign w:val="center"/>
          </w:tcPr>
          <w:p>
            <w:pPr>
              <w:pStyle w:val="17"/>
              <w:spacing w:line="400" w:lineRule="exact"/>
              <w:jc w:val="center"/>
              <w:rPr>
                <w:rFonts w:hAnsi="宋体" w:cs="宋体"/>
                <w:kern w:val="2"/>
                <w:sz w:val="21"/>
              </w:rPr>
            </w:pPr>
          </w:p>
        </w:tc>
        <w:tc>
          <w:tcPr>
            <w:tcW w:w="1087" w:type="pct"/>
            <w:vAlign w:val="center"/>
          </w:tcPr>
          <w:p>
            <w:pPr>
              <w:pStyle w:val="17"/>
              <w:spacing w:line="400" w:lineRule="exact"/>
              <w:jc w:val="center"/>
              <w:rPr>
                <w:rFonts w:hAnsi="宋体" w:cs="宋体"/>
                <w:kern w:val="2"/>
                <w:sz w:val="21"/>
              </w:rPr>
            </w:pPr>
          </w:p>
        </w:tc>
        <w:tc>
          <w:tcPr>
            <w:tcW w:w="1294"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p>
        </w:tc>
        <w:tc>
          <w:tcPr>
            <w:tcW w:w="892" w:type="pct"/>
            <w:vAlign w:val="center"/>
          </w:tcPr>
          <w:p>
            <w:pPr>
              <w:pStyle w:val="17"/>
              <w:spacing w:line="400" w:lineRule="exact"/>
              <w:jc w:val="center"/>
              <w:rPr>
                <w:rFonts w:hAnsi="宋体" w:cs="宋体"/>
                <w:kern w:val="2"/>
                <w:sz w:val="21"/>
              </w:rPr>
            </w:pPr>
          </w:p>
        </w:tc>
        <w:tc>
          <w:tcPr>
            <w:tcW w:w="1087" w:type="pct"/>
            <w:vAlign w:val="center"/>
          </w:tcPr>
          <w:p>
            <w:pPr>
              <w:pStyle w:val="17"/>
              <w:spacing w:line="400" w:lineRule="exact"/>
              <w:jc w:val="center"/>
              <w:rPr>
                <w:rFonts w:hAnsi="宋体" w:cs="宋体"/>
                <w:kern w:val="2"/>
                <w:sz w:val="21"/>
              </w:rPr>
            </w:pPr>
          </w:p>
        </w:tc>
        <w:tc>
          <w:tcPr>
            <w:tcW w:w="1294"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p>
        </w:tc>
        <w:tc>
          <w:tcPr>
            <w:tcW w:w="892" w:type="pct"/>
            <w:vAlign w:val="center"/>
          </w:tcPr>
          <w:p>
            <w:pPr>
              <w:pStyle w:val="17"/>
              <w:spacing w:line="400" w:lineRule="exact"/>
              <w:jc w:val="center"/>
              <w:rPr>
                <w:rFonts w:hAnsi="宋体" w:cs="宋体"/>
                <w:kern w:val="2"/>
                <w:sz w:val="21"/>
              </w:rPr>
            </w:pPr>
          </w:p>
        </w:tc>
        <w:tc>
          <w:tcPr>
            <w:tcW w:w="1087" w:type="pct"/>
            <w:vAlign w:val="center"/>
          </w:tcPr>
          <w:p>
            <w:pPr>
              <w:pStyle w:val="17"/>
              <w:spacing w:line="400" w:lineRule="exact"/>
              <w:jc w:val="center"/>
              <w:rPr>
                <w:rFonts w:hAnsi="宋体" w:cs="宋体"/>
                <w:kern w:val="2"/>
                <w:sz w:val="21"/>
              </w:rPr>
            </w:pPr>
          </w:p>
        </w:tc>
        <w:tc>
          <w:tcPr>
            <w:tcW w:w="1294"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pct"/>
            <w:vAlign w:val="center"/>
          </w:tcPr>
          <w:p>
            <w:pPr>
              <w:pStyle w:val="17"/>
              <w:spacing w:line="400" w:lineRule="exact"/>
              <w:jc w:val="center"/>
              <w:rPr>
                <w:rFonts w:hAnsi="宋体" w:cs="宋体"/>
                <w:kern w:val="2"/>
                <w:sz w:val="21"/>
              </w:rPr>
            </w:pPr>
          </w:p>
        </w:tc>
        <w:tc>
          <w:tcPr>
            <w:tcW w:w="892" w:type="pct"/>
            <w:vAlign w:val="center"/>
          </w:tcPr>
          <w:p>
            <w:pPr>
              <w:pStyle w:val="17"/>
              <w:spacing w:line="400" w:lineRule="exact"/>
              <w:jc w:val="center"/>
              <w:rPr>
                <w:rFonts w:hAnsi="宋体" w:cs="宋体"/>
                <w:kern w:val="2"/>
                <w:sz w:val="21"/>
              </w:rPr>
            </w:pPr>
          </w:p>
        </w:tc>
        <w:tc>
          <w:tcPr>
            <w:tcW w:w="1087" w:type="pct"/>
            <w:vAlign w:val="center"/>
          </w:tcPr>
          <w:p>
            <w:pPr>
              <w:pStyle w:val="17"/>
              <w:spacing w:line="400" w:lineRule="exact"/>
              <w:jc w:val="center"/>
              <w:rPr>
                <w:rFonts w:hAnsi="宋体" w:cs="宋体"/>
                <w:kern w:val="2"/>
                <w:sz w:val="21"/>
              </w:rPr>
            </w:pPr>
          </w:p>
        </w:tc>
        <w:tc>
          <w:tcPr>
            <w:tcW w:w="1294"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c>
          <w:tcPr>
            <w:tcW w:w="571" w:type="pct"/>
            <w:vAlign w:val="center"/>
          </w:tcPr>
          <w:p>
            <w:pPr>
              <w:pStyle w:val="17"/>
              <w:spacing w:line="400" w:lineRule="exact"/>
              <w:jc w:val="center"/>
              <w:rPr>
                <w:rFonts w:hAnsi="宋体" w:cs="宋体"/>
                <w:kern w:val="2"/>
                <w:sz w:val="21"/>
              </w:rPr>
            </w:pPr>
          </w:p>
        </w:tc>
      </w:tr>
    </w:tbl>
    <w:p>
      <w:pPr>
        <w:pStyle w:val="17"/>
        <w:spacing w:line="400" w:lineRule="exact"/>
        <w:ind w:firstLine="420" w:firstLineChars="200"/>
        <w:rPr>
          <w:rFonts w:hAnsi="宋体" w:cs="宋体"/>
          <w:sz w:val="21"/>
        </w:rPr>
      </w:pPr>
      <w:r>
        <w:rPr>
          <w:rFonts w:hint="eastAsia" w:hAnsi="宋体" w:cs="宋体"/>
          <w:sz w:val="21"/>
        </w:rPr>
        <w:t>说明：</w:t>
      </w:r>
      <w:bookmarkStart w:id="67" w:name="_Hlk55490614"/>
      <w:r>
        <w:rPr>
          <w:rFonts w:hint="eastAsia" w:hAnsi="宋体" w:cs="宋体"/>
          <w:sz w:val="21"/>
        </w:rPr>
        <w:t>（</w:t>
      </w:r>
      <w:r>
        <w:rPr>
          <w:rFonts w:hAnsi="宋体" w:cs="宋体"/>
          <w:sz w:val="21"/>
        </w:rPr>
        <w:t>1</w:t>
      </w:r>
      <w:r>
        <w:rPr>
          <w:rFonts w:hint="eastAsia" w:hAnsi="宋体" w:cs="宋体"/>
          <w:sz w:val="21"/>
        </w:rPr>
        <w:t>）供应商应按第六章《项目采购需求》中的“一、技术服务内容及要求”，结合企业自身响应情况对技术条款逐条响应。（</w:t>
      </w:r>
      <w:r>
        <w:rPr>
          <w:rFonts w:hAnsi="宋体" w:cs="宋体"/>
          <w:sz w:val="21"/>
        </w:rPr>
        <w:t>2</w:t>
      </w:r>
      <w:r>
        <w:rPr>
          <w:rFonts w:hint="eastAsia" w:hAnsi="宋体" w:cs="宋体"/>
          <w:sz w:val="21"/>
        </w:rPr>
        <w:t>）当响应文件响应的技术条款完全响应磋商采购文件要求时，供应商应注明“无偏离”；低于磋商采购文件要求时，应注明“负偏离”；优于磋商采购文件要求的，应注明“正偏离”。</w:t>
      </w:r>
      <w:bookmarkEnd w:id="67"/>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法定代表人或其授权代表（签字或盖章）：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日期：</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三、服务承诺</w:t>
      </w:r>
    </w:p>
    <w:p>
      <w:pPr>
        <w:pStyle w:val="17"/>
        <w:spacing w:line="400" w:lineRule="exact"/>
        <w:ind w:firstLine="420" w:firstLineChars="200"/>
        <w:rPr>
          <w:rFonts w:hAnsi="宋体" w:cs="宋体"/>
          <w:sz w:val="21"/>
        </w:rPr>
      </w:pPr>
      <w:r>
        <w:rPr>
          <w:rFonts w:hAnsi="宋体" w:cs="宋体"/>
          <w:sz w:val="21"/>
        </w:rPr>
        <w:br w:type="page"/>
      </w:r>
      <w:r>
        <w:rPr>
          <w:rFonts w:hint="eastAsia" w:hAnsi="宋体" w:cs="宋体"/>
          <w:sz w:val="21"/>
        </w:rPr>
        <w:t>四、投入人员情况一览表</w:t>
      </w:r>
    </w:p>
    <w:p>
      <w:pPr>
        <w:pStyle w:val="17"/>
        <w:spacing w:line="400" w:lineRule="exact"/>
        <w:jc w:val="center"/>
        <w:rPr>
          <w:rFonts w:hAnsi="宋体" w:cs="宋体"/>
          <w:b/>
          <w:sz w:val="24"/>
          <w:szCs w:val="24"/>
        </w:rPr>
      </w:pPr>
      <w:r>
        <w:rPr>
          <w:rFonts w:hint="eastAsia" w:hAnsi="宋体" w:cs="宋体"/>
          <w:b/>
          <w:sz w:val="24"/>
          <w:szCs w:val="24"/>
        </w:rPr>
        <w:t>投入人员情况一览表</w:t>
      </w:r>
    </w:p>
    <w:p>
      <w:pPr>
        <w:spacing w:line="400" w:lineRule="exact"/>
        <w:rPr>
          <w:rFonts w:ascii="宋体" w:cs="宋体"/>
        </w:rPr>
      </w:pPr>
    </w:p>
    <w:tbl>
      <w:tblPr>
        <w:tblStyle w:val="29"/>
        <w:tblW w:w="0" w:type="auto"/>
        <w:jc w:val="center"/>
        <w:tblLayout w:type="fixed"/>
        <w:tblCellMar>
          <w:top w:w="0" w:type="dxa"/>
          <w:left w:w="108" w:type="dxa"/>
          <w:bottom w:w="0" w:type="dxa"/>
          <w:right w:w="108" w:type="dxa"/>
        </w:tblCellMar>
      </w:tblPr>
      <w:tblGrid>
        <w:gridCol w:w="501"/>
        <w:gridCol w:w="866"/>
        <w:gridCol w:w="865"/>
        <w:gridCol w:w="816"/>
        <w:gridCol w:w="840"/>
        <w:gridCol w:w="1260"/>
        <w:gridCol w:w="1260"/>
        <w:gridCol w:w="1440"/>
        <w:gridCol w:w="1770"/>
      </w:tblGrid>
      <w:tr>
        <w:tblPrEx>
          <w:tblCellMar>
            <w:top w:w="0" w:type="dxa"/>
            <w:left w:w="108" w:type="dxa"/>
            <w:bottom w:w="0" w:type="dxa"/>
            <w:right w:w="108" w:type="dxa"/>
          </w:tblCellMar>
        </w:tblPrEx>
        <w:trPr>
          <w:trHeight w:val="1027" w:hRule="atLeast"/>
          <w:jc w:val="center"/>
        </w:trPr>
        <w:tc>
          <w:tcPr>
            <w:tcW w:w="501"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持何种资格证书（证书号）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r>
              <w:rPr>
                <w:rFonts w:hint="eastAsia" w:ascii="宋体" w:hAnsi="宋体" w:cs="宋体"/>
                <w:kern w:val="0"/>
              </w:rPr>
              <w:t>从事本工作时间</w:t>
            </w:r>
          </w:p>
        </w:tc>
        <w:tc>
          <w:tcPr>
            <w:tcW w:w="144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r>
              <w:rPr>
                <w:rFonts w:hint="eastAsia" w:ascii="宋体" w:hAnsi="宋体" w:cs="宋体"/>
                <w:kern w:val="0"/>
              </w:rPr>
              <w:t>近年来承担类似项目名称</w:t>
            </w:r>
          </w:p>
        </w:tc>
        <w:tc>
          <w:tcPr>
            <w:tcW w:w="177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r>
              <w:rPr>
                <w:rFonts w:hint="eastAsia" w:ascii="宋体" w:hAnsi="宋体" w:cs="宋体"/>
                <w:kern w:val="0"/>
              </w:rPr>
              <w:t>本项目拟任职务</w:t>
            </w: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05"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6" w:space="0"/>
              <w:right w:val="single" w:color="auto" w:sz="4" w:space="0"/>
            </w:tcBorders>
          </w:tcPr>
          <w:p>
            <w:pPr>
              <w:spacing w:line="400" w:lineRule="exact"/>
              <w:jc w:val="center"/>
              <w:rPr>
                <w:rFonts w:asci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宋体" w:cs="宋体"/>
                <w:kern w:val="0"/>
              </w:rPr>
            </w:pPr>
          </w:p>
        </w:tc>
        <w:tc>
          <w:tcPr>
            <w:tcW w:w="86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cs="宋体"/>
                <w:kern w:val="0"/>
              </w:rPr>
            </w:pPr>
          </w:p>
        </w:tc>
        <w:tc>
          <w:tcPr>
            <w:tcW w:w="86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cs="宋体"/>
                <w:kern w:val="0"/>
              </w:rPr>
            </w:pPr>
          </w:p>
        </w:tc>
        <w:tc>
          <w:tcPr>
            <w:tcW w:w="81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cs="宋体"/>
                <w:kern w:val="0"/>
              </w:rPr>
            </w:pPr>
          </w:p>
        </w:tc>
        <w:tc>
          <w:tcPr>
            <w:tcW w:w="840"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cs="宋体"/>
                <w:kern w:val="0"/>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cs="宋体"/>
                <w:kern w:val="0"/>
              </w:rPr>
            </w:pPr>
          </w:p>
        </w:tc>
        <w:tc>
          <w:tcPr>
            <w:tcW w:w="1440"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宋体" w:cs="宋体"/>
                <w:kern w:val="0"/>
              </w:rPr>
            </w:pPr>
          </w:p>
        </w:tc>
        <w:tc>
          <w:tcPr>
            <w:tcW w:w="1770" w:type="dxa"/>
            <w:tcBorders>
              <w:top w:val="single" w:color="auto" w:sz="6" w:space="0"/>
              <w:left w:val="single" w:color="auto" w:sz="6" w:space="0"/>
              <w:bottom w:val="single" w:color="auto" w:sz="4" w:space="0"/>
              <w:right w:val="single" w:color="auto" w:sz="4" w:space="0"/>
            </w:tcBorders>
          </w:tcPr>
          <w:p>
            <w:pPr>
              <w:spacing w:line="400" w:lineRule="exact"/>
              <w:jc w:val="center"/>
              <w:rPr>
                <w:rFonts w:ascii="宋体" w:cs="宋体"/>
                <w:kern w:val="0"/>
              </w:rPr>
            </w:pPr>
          </w:p>
        </w:tc>
      </w:tr>
    </w:tbl>
    <w:p>
      <w:pPr>
        <w:pStyle w:val="17"/>
        <w:spacing w:line="400" w:lineRule="exact"/>
        <w:ind w:firstLine="400" w:firstLineChars="200"/>
        <w:rPr>
          <w:rFonts w:hAnsi="宋体" w:cs="宋体"/>
        </w:rPr>
      </w:pPr>
    </w:p>
    <w:p>
      <w:pPr>
        <w:autoSpaceDE w:val="0"/>
        <w:autoSpaceDN w:val="0"/>
        <w:adjustRightInd w:val="0"/>
        <w:spacing w:line="400" w:lineRule="exact"/>
        <w:jc w:val="left"/>
        <w:rPr>
          <w:rFonts w:ascii="宋体" w:cs="宋体"/>
        </w:rPr>
      </w:pPr>
      <w:r>
        <w:rPr>
          <w:rFonts w:hint="eastAsia" w:ascii="宋体" w:hAnsi="宋体" w:cs="宋体"/>
        </w:rPr>
        <w:t>注：附以上拟投入服务团队人员学历、学位证书（如有）、职称证书（如有）、资格（或岗位）证书（如有）并加盖公章。</w:t>
      </w:r>
    </w:p>
    <w:p>
      <w:pPr>
        <w:pStyle w:val="17"/>
        <w:spacing w:line="400" w:lineRule="exact"/>
        <w:rPr>
          <w:rFonts w:hAnsi="宋体" w:cs="宋体"/>
        </w:rPr>
      </w:pPr>
    </w:p>
    <w:p>
      <w:pPr>
        <w:pStyle w:val="17"/>
        <w:spacing w:line="400" w:lineRule="exact"/>
        <w:ind w:firstLine="420" w:firstLineChars="200"/>
        <w:rPr>
          <w:rFonts w:hAnsi="宋体" w:cs="宋体"/>
          <w:sz w:val="21"/>
        </w:rPr>
      </w:pPr>
      <w:r>
        <w:rPr>
          <w:rFonts w:hint="eastAsia" w:hAnsi="宋体" w:cs="宋体"/>
          <w:sz w:val="21"/>
        </w:rPr>
        <w:t>供应商名称（公章）：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法定代表人（负责人）或授权代表（签字或盖章）：</w:t>
      </w:r>
      <w:r>
        <w:rPr>
          <w:rFonts w:hAnsi="宋体" w:cs="宋体"/>
          <w:sz w:val="21"/>
        </w:rPr>
        <w:t>____________</w:t>
      </w:r>
    </w:p>
    <w:p>
      <w:pPr>
        <w:pStyle w:val="17"/>
        <w:spacing w:line="400" w:lineRule="exact"/>
        <w:ind w:firstLine="420" w:firstLineChars="200"/>
        <w:rPr>
          <w:rFonts w:hAnsi="宋体" w:cs="宋体"/>
          <w:sz w:val="21"/>
        </w:rPr>
      </w:pPr>
      <w:r>
        <w:rPr>
          <w:rFonts w:hint="eastAsia" w:hAnsi="宋体" w:cs="宋体"/>
          <w:sz w:val="21"/>
        </w:rPr>
        <w:t>日期：</w:t>
      </w:r>
      <w:r>
        <w:rPr>
          <w:rFonts w:hAnsi="宋体" w:cs="宋体"/>
          <w:sz w:val="21"/>
        </w:rPr>
        <w:t>______</w:t>
      </w:r>
      <w:r>
        <w:rPr>
          <w:rFonts w:hint="eastAsia" w:hAnsi="宋体" w:cs="宋体"/>
          <w:sz w:val="21"/>
        </w:rPr>
        <w:t>年</w:t>
      </w:r>
      <w:r>
        <w:rPr>
          <w:rFonts w:hAnsi="宋体" w:cs="宋体"/>
          <w:sz w:val="21"/>
        </w:rPr>
        <w:t>____</w:t>
      </w:r>
      <w:r>
        <w:rPr>
          <w:rFonts w:hint="eastAsia" w:hAnsi="宋体" w:cs="宋体"/>
          <w:sz w:val="21"/>
        </w:rPr>
        <w:t>月</w:t>
      </w:r>
      <w:r>
        <w:rPr>
          <w:rFonts w:hAnsi="宋体" w:cs="宋体"/>
          <w:sz w:val="21"/>
        </w:rPr>
        <w:t>____</w:t>
      </w:r>
      <w:r>
        <w:rPr>
          <w:rFonts w:hint="eastAsia" w:hAnsi="宋体" w:cs="宋体"/>
          <w:sz w:val="21"/>
        </w:rPr>
        <w:t>日</w:t>
      </w: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p>
    <w:p>
      <w:pPr>
        <w:pStyle w:val="17"/>
        <w:spacing w:line="400" w:lineRule="exact"/>
        <w:ind w:firstLine="420" w:firstLineChars="200"/>
        <w:rPr>
          <w:rFonts w:hAnsi="宋体" w:cs="宋体"/>
          <w:sz w:val="21"/>
        </w:rPr>
      </w:pPr>
      <w:r>
        <w:rPr>
          <w:rFonts w:hint="eastAsia" w:hAnsi="宋体" w:cs="宋体"/>
          <w:sz w:val="21"/>
        </w:rPr>
        <w:t>五、磋商标的物符合磋商文件规定的证明文件</w:t>
      </w:r>
    </w:p>
    <w:p>
      <w:pPr>
        <w:pStyle w:val="17"/>
        <w:spacing w:line="400" w:lineRule="exact"/>
        <w:ind w:firstLine="420" w:firstLineChars="200"/>
        <w:rPr>
          <w:rFonts w:hAnsi="宋体" w:cs="宋体"/>
          <w:sz w:val="21"/>
        </w:rPr>
      </w:pPr>
      <w:r>
        <w:rPr>
          <w:rFonts w:hint="eastAsia" w:hAnsi="宋体" w:cs="宋体"/>
          <w:sz w:val="21"/>
        </w:rPr>
        <w:t>备注：提供第二章“磋商须知前附表”和第六章“项目采购需求”要求（包括磋商标的物的强制性认证、注册等）的证明材料复印件。</w:t>
      </w:r>
    </w:p>
    <w:p>
      <w:pPr>
        <w:pStyle w:val="17"/>
        <w:ind w:firstLine="420" w:firstLineChars="200"/>
        <w:rPr>
          <w:rFonts w:hAnsi="宋体" w:cs="宋体"/>
          <w:sz w:val="21"/>
        </w:rPr>
      </w:pPr>
    </w:p>
    <w:p>
      <w:pPr>
        <w:pStyle w:val="17"/>
        <w:ind w:firstLine="420" w:firstLineChars="200"/>
        <w:jc w:val="center"/>
        <w:rPr>
          <w:rFonts w:hAnsi="宋体" w:cs="宋体"/>
          <w:sz w:val="21"/>
        </w:rPr>
      </w:pPr>
    </w:p>
    <w:p>
      <w:pPr>
        <w:pStyle w:val="17"/>
        <w:ind w:firstLine="420" w:firstLineChars="200"/>
        <w:jc w:val="center"/>
        <w:rPr>
          <w:rFonts w:hAnsi="宋体" w:cs="宋体"/>
          <w:sz w:val="21"/>
        </w:rPr>
      </w:pPr>
    </w:p>
    <w:p>
      <w:pPr>
        <w:pStyle w:val="17"/>
        <w:ind w:firstLine="420" w:firstLineChars="200"/>
        <w:jc w:val="center"/>
        <w:rPr>
          <w:rFonts w:hAnsi="宋体" w:cs="宋体"/>
          <w:sz w:val="21"/>
        </w:rPr>
      </w:pPr>
    </w:p>
    <w:p>
      <w:pPr>
        <w:pStyle w:val="3"/>
        <w:jc w:val="center"/>
        <w:rPr>
          <w:rFonts w:ascii="宋体" w:cs="宋体"/>
          <w:sz w:val="30"/>
          <w:szCs w:val="30"/>
        </w:rPr>
      </w:pPr>
      <w:bookmarkStart w:id="68" w:name="_Toc152782317"/>
      <w:r>
        <w:rPr>
          <w:rFonts w:hint="eastAsia" w:ascii="宋体" w:hAnsi="宋体" w:cs="宋体"/>
          <w:sz w:val="30"/>
          <w:szCs w:val="30"/>
        </w:rPr>
        <w:t>第二部分</w:t>
      </w:r>
      <w:r>
        <w:rPr>
          <w:rFonts w:ascii="宋体" w:hAnsi="宋体" w:cs="宋体"/>
          <w:sz w:val="30"/>
          <w:szCs w:val="30"/>
        </w:rPr>
        <w:t xml:space="preserve">  </w:t>
      </w:r>
      <w:r>
        <w:rPr>
          <w:rFonts w:hint="eastAsia" w:ascii="宋体" w:hAnsi="宋体" w:cs="宋体"/>
          <w:sz w:val="30"/>
          <w:szCs w:val="30"/>
        </w:rPr>
        <w:t>技术部分</w:t>
      </w:r>
      <w:bookmarkEnd w:id="68"/>
    </w:p>
    <w:p>
      <w:pPr>
        <w:pStyle w:val="4"/>
        <w:jc w:val="center"/>
        <w:rPr>
          <w:rFonts w:ascii="宋体" w:hAnsi="宋体" w:eastAsia="宋体" w:cs="宋体"/>
          <w:sz w:val="28"/>
          <w:szCs w:val="28"/>
        </w:rPr>
      </w:pPr>
      <w:bookmarkStart w:id="69" w:name="_Toc152782318"/>
      <w:r>
        <w:rPr>
          <w:rFonts w:hint="eastAsia" w:ascii="宋体" w:hAnsi="宋体" w:eastAsia="宋体" w:cs="宋体"/>
          <w:sz w:val="28"/>
          <w:szCs w:val="28"/>
        </w:rPr>
        <w:t>第六章　项目采购需求</w:t>
      </w:r>
      <w:bookmarkEnd w:id="69"/>
    </w:p>
    <w:p>
      <w:pPr>
        <w:rPr>
          <w:rFonts w:ascii="宋体"/>
        </w:rPr>
      </w:pPr>
      <w:r>
        <w:rPr>
          <w:rFonts w:hint="eastAsia" w:ascii="宋体" w:hAnsi="宋体"/>
        </w:rPr>
        <w:t>一、说明：</w:t>
      </w:r>
    </w:p>
    <w:p>
      <w:pPr>
        <w:rPr>
          <w:rFonts w:ascii="宋体"/>
        </w:rPr>
      </w:pPr>
      <w:r>
        <w:rPr>
          <w:rFonts w:ascii="宋体" w:hAnsi="宋体"/>
        </w:rPr>
        <w:t>1.</w:t>
      </w:r>
      <w:r>
        <w:rPr>
          <w:rFonts w:hint="eastAsia" w:ascii="宋体" w:hAnsi="宋体"/>
        </w:rPr>
        <w:t>供应商提供的服务必须符合国家和行业标准。</w:t>
      </w:r>
    </w:p>
    <w:p>
      <w:pPr>
        <w:rPr>
          <w:rFonts w:ascii="宋体"/>
        </w:rPr>
      </w:pPr>
      <w:r>
        <w:rPr>
          <w:rFonts w:ascii="宋体" w:hAnsi="宋体"/>
        </w:rPr>
        <w:t>2.</w:t>
      </w:r>
      <w:r>
        <w:rPr>
          <w:rFonts w:hint="eastAsia" w:ascii="宋体" w:hAnsi="宋体"/>
        </w:rPr>
        <w:t>标“★”为实质性参数要求和条件，供应商必须满足并在响应文件中如实作出响应，否则磋商无效；标“▲”为重点指标；无标识的为一般指标。</w:t>
      </w:r>
    </w:p>
    <w:p>
      <w:pPr>
        <w:rPr>
          <w:rFonts w:ascii="宋体"/>
        </w:rPr>
      </w:pPr>
      <w:r>
        <w:rPr>
          <w:rFonts w:ascii="宋体" w:hAnsi="宋体"/>
        </w:rPr>
        <w:t>3.</w:t>
      </w:r>
      <w:r>
        <w:rPr>
          <w:rFonts w:hint="eastAsia" w:ascii="宋体" w:hAnsi="宋体"/>
        </w:rPr>
        <w:t>供应商磋商时必须在磋商文件中对所竞分标所有项目要求及技术需求内容、商务要求表中内容及附件内容（如有）逐条响应并一一对应。</w:t>
      </w:r>
    </w:p>
    <w:p>
      <w:pPr>
        <w:ind w:firstLine="420" w:firstLineChars="200"/>
        <w:rPr>
          <w:rFonts w:ascii="宋体"/>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
        <w:gridCol w:w="159"/>
        <w:gridCol w:w="900"/>
        <w:gridCol w:w="410"/>
        <w:gridCol w:w="410"/>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00" w:type="dxa"/>
            <w:gridSpan w:val="6"/>
            <w:tcMar>
              <w:top w:w="13" w:type="dxa"/>
              <w:left w:w="57" w:type="dxa"/>
              <w:bottom w:w="0" w:type="dxa"/>
              <w:right w:w="57" w:type="dxa"/>
            </w:tcMar>
            <w:vAlign w:val="center"/>
          </w:tcPr>
          <w:p>
            <w:pPr>
              <w:spacing w:line="400" w:lineRule="exact"/>
              <w:jc w:val="left"/>
              <w:rPr>
                <w:rFonts w:ascii="宋体" w:cs="宋体"/>
                <w:b/>
                <w:bCs/>
              </w:rPr>
            </w:pPr>
            <w:r>
              <w:rPr>
                <w:rFonts w:hint="eastAsia" w:ascii="宋体" w:hAnsi="宋体" w:cs="宋体"/>
                <w:b/>
                <w:bCs/>
              </w:rPr>
              <w:t>一、技术服务内容及要求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9" w:type="dxa"/>
            <w:tcMar>
              <w:top w:w="13" w:type="dxa"/>
              <w:left w:w="57" w:type="dxa"/>
              <w:bottom w:w="0" w:type="dxa"/>
              <w:right w:w="57" w:type="dxa"/>
            </w:tcMar>
            <w:vAlign w:val="center"/>
          </w:tcPr>
          <w:p>
            <w:pPr>
              <w:spacing w:line="400" w:lineRule="exact"/>
              <w:jc w:val="center"/>
              <w:rPr>
                <w:rFonts w:ascii="宋体" w:cs="宋体"/>
                <w:b/>
                <w:bCs/>
              </w:rPr>
            </w:pPr>
            <w:r>
              <w:rPr>
                <w:rFonts w:hint="eastAsia" w:ascii="宋体" w:hAnsi="宋体" w:cs="宋体"/>
                <w:b/>
                <w:bCs/>
              </w:rPr>
              <w:t>序号</w:t>
            </w:r>
          </w:p>
        </w:tc>
        <w:tc>
          <w:tcPr>
            <w:tcW w:w="1059" w:type="dxa"/>
            <w:gridSpan w:val="2"/>
            <w:tcMar>
              <w:top w:w="13" w:type="dxa"/>
              <w:left w:w="57" w:type="dxa"/>
              <w:bottom w:w="0" w:type="dxa"/>
              <w:right w:w="57" w:type="dxa"/>
            </w:tcMar>
            <w:vAlign w:val="center"/>
          </w:tcPr>
          <w:p>
            <w:pPr>
              <w:snapToGrid w:val="0"/>
              <w:spacing w:line="400" w:lineRule="exact"/>
              <w:jc w:val="center"/>
              <w:rPr>
                <w:rFonts w:ascii="宋体" w:cs="宋体"/>
                <w:b/>
                <w:bCs/>
              </w:rPr>
            </w:pPr>
            <w:r>
              <w:rPr>
                <w:rFonts w:hint="eastAsia" w:ascii="宋体" w:hAnsi="宋体" w:cs="宋体"/>
                <w:b/>
                <w:bCs/>
              </w:rPr>
              <w:t>采购内容</w:t>
            </w:r>
          </w:p>
        </w:tc>
        <w:tc>
          <w:tcPr>
            <w:tcW w:w="410" w:type="dxa"/>
            <w:tcMar>
              <w:top w:w="13" w:type="dxa"/>
              <w:left w:w="57" w:type="dxa"/>
              <w:bottom w:w="0" w:type="dxa"/>
              <w:right w:w="57" w:type="dxa"/>
            </w:tcMar>
            <w:vAlign w:val="center"/>
          </w:tcPr>
          <w:p>
            <w:pPr>
              <w:spacing w:line="400" w:lineRule="exact"/>
              <w:jc w:val="center"/>
              <w:rPr>
                <w:rFonts w:ascii="宋体" w:cs="宋体"/>
                <w:b/>
                <w:bCs/>
              </w:rPr>
            </w:pPr>
            <w:r>
              <w:rPr>
                <w:rFonts w:hint="eastAsia" w:ascii="宋体" w:hAnsi="宋体" w:cs="宋体"/>
                <w:b/>
                <w:bCs/>
              </w:rPr>
              <w:t>数量</w:t>
            </w:r>
          </w:p>
        </w:tc>
        <w:tc>
          <w:tcPr>
            <w:tcW w:w="410" w:type="dxa"/>
            <w:tcMar>
              <w:top w:w="13" w:type="dxa"/>
              <w:left w:w="57" w:type="dxa"/>
              <w:bottom w:w="0" w:type="dxa"/>
              <w:right w:w="57" w:type="dxa"/>
            </w:tcMar>
            <w:vAlign w:val="center"/>
          </w:tcPr>
          <w:p>
            <w:pPr>
              <w:snapToGrid w:val="0"/>
              <w:spacing w:line="400" w:lineRule="exact"/>
              <w:jc w:val="center"/>
              <w:rPr>
                <w:rFonts w:ascii="宋体" w:cs="宋体"/>
                <w:b/>
                <w:bCs/>
              </w:rPr>
            </w:pPr>
            <w:r>
              <w:rPr>
                <w:rFonts w:hint="eastAsia" w:ascii="宋体" w:hAnsi="宋体" w:cs="宋体"/>
                <w:b/>
                <w:bCs/>
              </w:rPr>
              <w:t>单位</w:t>
            </w:r>
          </w:p>
        </w:tc>
        <w:tc>
          <w:tcPr>
            <w:tcW w:w="7382" w:type="dxa"/>
            <w:tcMar>
              <w:top w:w="13" w:type="dxa"/>
              <w:left w:w="57" w:type="dxa"/>
              <w:bottom w:w="0" w:type="dxa"/>
              <w:right w:w="57" w:type="dxa"/>
            </w:tcMar>
            <w:vAlign w:val="center"/>
          </w:tcPr>
          <w:p>
            <w:pPr>
              <w:spacing w:line="400" w:lineRule="exact"/>
              <w:jc w:val="center"/>
              <w:rPr>
                <w:rFonts w:ascii="宋体" w:cs="宋体"/>
                <w:b/>
                <w:bCs/>
              </w:rPr>
            </w:pPr>
            <w:r>
              <w:rPr>
                <w:rFonts w:hint="eastAsia" w:ascii="宋体" w:hAnsi="宋体" w:cs="宋体"/>
                <w:b/>
                <w:bCs/>
              </w:rPr>
              <w:t>技术服务内容及要求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9" w:type="dxa"/>
            <w:tcMar>
              <w:top w:w="13" w:type="dxa"/>
              <w:left w:w="57" w:type="dxa"/>
              <w:bottom w:w="0" w:type="dxa"/>
              <w:right w:w="57" w:type="dxa"/>
            </w:tcMar>
            <w:vAlign w:val="center"/>
          </w:tcPr>
          <w:p>
            <w:pPr>
              <w:numPr>
                <w:ilvl w:val="0"/>
                <w:numId w:val="3"/>
              </w:numPr>
              <w:spacing w:line="400" w:lineRule="exact"/>
              <w:jc w:val="center"/>
              <w:rPr>
                <w:rFonts w:ascii="宋体" w:cs="宋体"/>
              </w:rPr>
            </w:pPr>
          </w:p>
        </w:tc>
        <w:tc>
          <w:tcPr>
            <w:tcW w:w="1059" w:type="dxa"/>
            <w:gridSpan w:val="2"/>
            <w:tcMar>
              <w:top w:w="13" w:type="dxa"/>
              <w:left w:w="57" w:type="dxa"/>
              <w:bottom w:w="0" w:type="dxa"/>
              <w:right w:w="57" w:type="dxa"/>
            </w:tcMar>
            <w:vAlign w:val="center"/>
          </w:tcPr>
          <w:p>
            <w:pPr>
              <w:spacing w:line="400" w:lineRule="exact"/>
              <w:jc w:val="center"/>
              <w:rPr>
                <w:rFonts w:ascii="宋体" w:cs="宋体"/>
              </w:rPr>
            </w:pPr>
            <w:r>
              <w:rPr>
                <w:rFonts w:hint="eastAsia" w:ascii="宋体" w:hAnsi="宋体" w:cs="宋体"/>
              </w:rPr>
              <w:t>国家税务总局梧州市龙圩区税务局物业管理服务</w:t>
            </w:r>
          </w:p>
        </w:tc>
        <w:tc>
          <w:tcPr>
            <w:tcW w:w="410" w:type="dxa"/>
            <w:tcMar>
              <w:top w:w="13" w:type="dxa"/>
              <w:left w:w="57" w:type="dxa"/>
              <w:bottom w:w="0" w:type="dxa"/>
              <w:right w:w="57" w:type="dxa"/>
            </w:tcMar>
            <w:vAlign w:val="center"/>
          </w:tcPr>
          <w:p>
            <w:pPr>
              <w:spacing w:line="400" w:lineRule="exact"/>
              <w:jc w:val="center"/>
              <w:rPr>
                <w:rFonts w:ascii="宋体" w:cs="宋体"/>
              </w:rPr>
            </w:pPr>
            <w:r>
              <w:rPr>
                <w:rFonts w:ascii="宋体" w:hAnsi="宋体" w:cs="宋体"/>
              </w:rPr>
              <w:t>1</w:t>
            </w:r>
          </w:p>
        </w:tc>
        <w:tc>
          <w:tcPr>
            <w:tcW w:w="410" w:type="dxa"/>
            <w:tcMar>
              <w:top w:w="13" w:type="dxa"/>
              <w:left w:w="57" w:type="dxa"/>
              <w:bottom w:w="0" w:type="dxa"/>
              <w:right w:w="57" w:type="dxa"/>
            </w:tcMar>
            <w:vAlign w:val="center"/>
          </w:tcPr>
          <w:p>
            <w:pPr>
              <w:jc w:val="center"/>
              <w:rPr>
                <w:rFonts w:ascii="宋体" w:cs="??"/>
              </w:rPr>
            </w:pPr>
            <w:r>
              <w:rPr>
                <w:rFonts w:hint="eastAsia" w:ascii="宋体" w:hAnsi="宋体" w:cs="??"/>
              </w:rPr>
              <w:t>项</w:t>
            </w:r>
          </w:p>
        </w:tc>
        <w:tc>
          <w:tcPr>
            <w:tcW w:w="7382" w:type="dxa"/>
            <w:tcMar>
              <w:top w:w="13" w:type="dxa"/>
              <w:left w:w="57" w:type="dxa"/>
              <w:bottom w:w="0" w:type="dxa"/>
              <w:right w:w="57" w:type="dxa"/>
            </w:tcMar>
            <w:vAlign w:val="center"/>
          </w:tcPr>
          <w:p>
            <w:pPr>
              <w:spacing w:line="460" w:lineRule="exact"/>
              <w:rPr>
                <w:rFonts w:ascii="宋体" w:cs="宋体"/>
                <w:b/>
              </w:rPr>
            </w:pPr>
            <w:r>
              <w:rPr>
                <w:rFonts w:hint="eastAsia" w:ascii="宋体" w:hAnsi="宋体" w:cs="宋体"/>
                <w:b/>
              </w:rPr>
              <w:t>一、项目概况</w:t>
            </w:r>
          </w:p>
          <w:p>
            <w:pPr>
              <w:adjustRightInd w:val="0"/>
              <w:snapToGrid w:val="0"/>
              <w:spacing w:line="450" w:lineRule="exact"/>
              <w:ind w:firstLine="420" w:firstLineChars="200"/>
              <w:rPr>
                <w:rFonts w:ascii="宋体" w:cs="宋体"/>
                <w:color w:val="000000"/>
              </w:rPr>
            </w:pPr>
            <w:r>
              <w:rPr>
                <w:rFonts w:hint="eastAsia" w:ascii="宋体" w:hAnsi="宋体" w:cs="宋体"/>
                <w:color w:val="000000"/>
              </w:rPr>
              <w:t>本项目主要采购国家税务总局梧州市龙圩区税务局物业管理服务，服务期</w:t>
            </w:r>
            <w:r>
              <w:rPr>
                <w:rFonts w:ascii="宋体" w:hAnsi="宋体" w:cs="宋体"/>
                <w:color w:val="000000"/>
              </w:rPr>
              <w:t>1</w:t>
            </w:r>
            <w:r>
              <w:rPr>
                <w:rFonts w:hint="eastAsia" w:ascii="宋体" w:hAnsi="宋体" w:cs="宋体"/>
                <w:color w:val="000000"/>
              </w:rPr>
              <w:t>年。服务地点包括国家税务总局梧州市龙圩区税务局办公区（梧州市龙圩区政贤路</w:t>
            </w:r>
            <w:r>
              <w:rPr>
                <w:rFonts w:ascii="宋体" w:hAnsi="宋体" w:cs="宋体"/>
                <w:color w:val="000000"/>
              </w:rPr>
              <w:t>67</w:t>
            </w:r>
            <w:r>
              <w:rPr>
                <w:rFonts w:hint="eastAsia" w:ascii="宋体" w:hAnsi="宋体" w:cs="宋体"/>
                <w:color w:val="000000"/>
              </w:rPr>
              <w:t>号）、停车场、干部职工周转房用房等区域。</w:t>
            </w:r>
          </w:p>
          <w:p>
            <w:pPr>
              <w:adjustRightInd w:val="0"/>
              <w:snapToGrid w:val="0"/>
              <w:spacing w:line="450" w:lineRule="exact"/>
              <w:ind w:firstLine="420" w:firstLineChars="200"/>
              <w:rPr>
                <w:rFonts w:ascii="宋体" w:cs="宋体"/>
                <w:color w:val="000000"/>
              </w:rPr>
            </w:pPr>
            <w:r>
              <w:rPr>
                <w:rFonts w:hint="eastAsia" w:ascii="宋体" w:hAnsi="宋体" w:cs="宋体"/>
                <w:color w:val="000000"/>
              </w:rPr>
              <w:t>（一）项目地点：梧州市龙圩区政贤路</w:t>
            </w:r>
            <w:r>
              <w:rPr>
                <w:rFonts w:ascii="宋体" w:hAnsi="宋体" w:cs="宋体"/>
                <w:color w:val="000000"/>
              </w:rPr>
              <w:t>67</w:t>
            </w:r>
            <w:r>
              <w:rPr>
                <w:rFonts w:hint="eastAsia" w:ascii="宋体" w:hAnsi="宋体" w:cs="宋体"/>
                <w:color w:val="000000"/>
              </w:rPr>
              <w:t>号。</w:t>
            </w:r>
          </w:p>
          <w:p>
            <w:pPr>
              <w:adjustRightInd w:val="0"/>
              <w:snapToGrid w:val="0"/>
              <w:spacing w:line="450" w:lineRule="exact"/>
              <w:ind w:firstLine="420" w:firstLineChars="200"/>
              <w:rPr>
                <w:rFonts w:ascii="宋体" w:cs="宋体"/>
                <w:color w:val="000000"/>
              </w:rPr>
            </w:pPr>
            <w:r>
              <w:rPr>
                <w:rFonts w:hint="eastAsia" w:ascii="宋体" w:hAnsi="宋体" w:cs="宋体"/>
                <w:color w:val="000000"/>
              </w:rPr>
              <w:t>（二）项目规模：项目规划总建筑面积为</w:t>
            </w:r>
            <w:r>
              <w:rPr>
                <w:rFonts w:hint="eastAsia" w:ascii="宋体" w:hAnsi="宋体" w:cs="宋体"/>
                <w:color w:val="000000"/>
                <w:lang w:val="en-US" w:eastAsia="zh-CN"/>
              </w:rPr>
              <w:t>4849</w:t>
            </w:r>
            <w:r>
              <w:rPr>
                <w:rFonts w:ascii="宋体" w:hAnsi="宋体" w:cs="宋体"/>
                <w:color w:val="000000"/>
              </w:rPr>
              <w:t>.09</w:t>
            </w:r>
            <w:r>
              <w:rPr>
                <w:rFonts w:hint="eastAsia" w:ascii="宋体" w:hAnsi="宋体" w:cs="宋体"/>
                <w:color w:val="000000"/>
              </w:rPr>
              <w:t>平方米、停车场</w:t>
            </w:r>
            <w:r>
              <w:rPr>
                <w:rFonts w:ascii="宋体" w:hAnsi="宋体" w:cs="宋体"/>
                <w:color w:val="000000"/>
              </w:rPr>
              <w:t>395</w:t>
            </w:r>
            <w:r>
              <w:rPr>
                <w:rFonts w:hint="eastAsia" w:ascii="宋体" w:hAnsi="宋体" w:cs="宋体"/>
                <w:color w:val="000000"/>
              </w:rPr>
              <w:t>平方米。</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国家税务总局梧州市龙圩区税务局办公区：</w:t>
            </w:r>
          </w:p>
          <w:p>
            <w:pPr>
              <w:adjustRightInd w:val="0"/>
              <w:snapToGrid w:val="0"/>
              <w:spacing w:line="450" w:lineRule="exact"/>
              <w:ind w:firstLine="630" w:firstLineChars="300"/>
              <w:rPr>
                <w:rFonts w:ascii="宋体" w:cs="宋体"/>
                <w:color w:val="000000"/>
              </w:rPr>
            </w:pPr>
            <w:r>
              <w:rPr>
                <w:rFonts w:ascii="宋体" w:hAnsi="宋体" w:cs="宋体"/>
                <w:color w:val="000000"/>
              </w:rPr>
              <w:t>1.</w:t>
            </w:r>
            <w:r>
              <w:rPr>
                <w:rFonts w:hint="eastAsia" w:ascii="宋体" w:hAnsi="宋体" w:cs="宋体"/>
                <w:color w:val="000000"/>
              </w:rPr>
              <w:t>一幢</w:t>
            </w:r>
            <w:r>
              <w:rPr>
                <w:rFonts w:ascii="宋体" w:hAnsi="宋体" w:cs="宋体"/>
                <w:color w:val="000000"/>
              </w:rPr>
              <w:t>7</w:t>
            </w:r>
            <w:r>
              <w:rPr>
                <w:rFonts w:hint="eastAsia" w:ascii="宋体" w:hAnsi="宋体" w:cs="宋体"/>
                <w:color w:val="000000"/>
              </w:rPr>
              <w:t>层综合楼，建筑总面积</w:t>
            </w:r>
            <w:r>
              <w:rPr>
                <w:rFonts w:ascii="宋体" w:hAnsi="宋体" w:cs="宋体"/>
                <w:color w:val="000000"/>
              </w:rPr>
              <w:t>43</w:t>
            </w:r>
            <w:r>
              <w:rPr>
                <w:rFonts w:hint="eastAsia" w:ascii="宋体" w:hAnsi="宋体" w:cs="宋体"/>
                <w:color w:val="000000"/>
                <w:lang w:val="en-US" w:eastAsia="zh-CN"/>
              </w:rPr>
              <w:t>49</w:t>
            </w:r>
            <w:r>
              <w:rPr>
                <w:rFonts w:ascii="宋体" w:hAnsi="宋体" w:cs="宋体"/>
                <w:color w:val="000000"/>
              </w:rPr>
              <w:t>.17</w:t>
            </w:r>
            <w:r>
              <w:rPr>
                <w:rFonts w:hint="eastAsia" w:ascii="宋体" w:hAnsi="宋体" w:cs="宋体"/>
                <w:color w:val="000000"/>
              </w:rPr>
              <w:t>平方米。</w:t>
            </w:r>
          </w:p>
          <w:p>
            <w:pPr>
              <w:adjustRightInd w:val="0"/>
              <w:snapToGrid w:val="0"/>
              <w:spacing w:line="450" w:lineRule="exact"/>
              <w:ind w:firstLine="630" w:firstLineChars="300"/>
              <w:rPr>
                <w:rFonts w:ascii="宋体" w:cs="宋体"/>
                <w:color w:val="000000"/>
              </w:rPr>
            </w:pPr>
            <w:r>
              <w:rPr>
                <w:rFonts w:ascii="宋体" w:hAnsi="宋体" w:cs="宋体"/>
                <w:color w:val="000000"/>
              </w:rPr>
              <w:t>2.</w:t>
            </w:r>
            <w:r>
              <w:rPr>
                <w:rFonts w:hint="eastAsia" w:ascii="宋体" w:hAnsi="宋体" w:cs="宋体"/>
                <w:color w:val="000000"/>
              </w:rPr>
              <w:t>停车场，面积</w:t>
            </w:r>
            <w:r>
              <w:rPr>
                <w:rFonts w:ascii="宋体" w:hAnsi="宋体" w:cs="宋体"/>
                <w:color w:val="000000"/>
              </w:rPr>
              <w:t>395</w:t>
            </w:r>
            <w:r>
              <w:rPr>
                <w:rFonts w:hint="eastAsia" w:ascii="宋体" w:hAnsi="宋体" w:cs="宋体"/>
                <w:color w:val="000000"/>
              </w:rPr>
              <w:t>平方米。</w:t>
            </w:r>
          </w:p>
          <w:p>
            <w:pPr>
              <w:adjustRightInd w:val="0"/>
              <w:snapToGrid w:val="0"/>
              <w:spacing w:line="450" w:lineRule="exact"/>
              <w:ind w:firstLine="630" w:firstLineChars="300"/>
              <w:rPr>
                <w:rFonts w:ascii="宋体" w:cs="宋体"/>
                <w:color w:val="000000"/>
              </w:rPr>
            </w:pPr>
            <w:r>
              <w:rPr>
                <w:rFonts w:ascii="宋体" w:hAnsi="宋体" w:cs="宋体"/>
                <w:color w:val="000000"/>
              </w:rPr>
              <w:t>3.</w:t>
            </w:r>
            <w:r>
              <w:rPr>
                <w:rFonts w:hint="eastAsia" w:ascii="宋体" w:hAnsi="宋体" w:cs="宋体"/>
                <w:color w:val="000000"/>
              </w:rPr>
              <w:t>苍海人才城</w:t>
            </w:r>
            <w:r>
              <w:rPr>
                <w:rFonts w:ascii="宋体" w:hAnsi="宋体" w:cs="宋体"/>
                <w:color w:val="000000"/>
              </w:rPr>
              <w:t>4</w:t>
            </w:r>
            <w:r>
              <w:rPr>
                <w:rFonts w:hint="eastAsia" w:ascii="宋体" w:hAnsi="宋体" w:cs="宋体"/>
                <w:color w:val="000000"/>
              </w:rPr>
              <w:t>套商品房（龙圩镇苍海一路</w:t>
            </w:r>
            <w:r>
              <w:rPr>
                <w:rFonts w:ascii="宋体" w:hAnsi="宋体" w:cs="宋体"/>
                <w:color w:val="000000"/>
              </w:rPr>
              <w:t>10</w:t>
            </w:r>
            <w:r>
              <w:rPr>
                <w:rFonts w:hint="eastAsia" w:ascii="宋体" w:hAnsi="宋体" w:cs="宋体"/>
                <w:color w:val="000000"/>
              </w:rPr>
              <w:t>号），房面积</w:t>
            </w:r>
            <w:r>
              <w:rPr>
                <w:rFonts w:ascii="宋体" w:hAnsi="宋体" w:cs="宋体"/>
                <w:color w:val="000000"/>
              </w:rPr>
              <w:t>499.92</w:t>
            </w:r>
            <w:r>
              <w:rPr>
                <w:rFonts w:hint="eastAsia" w:ascii="宋体" w:hAnsi="宋体" w:cs="宋体"/>
                <w:color w:val="000000"/>
              </w:rPr>
              <w:t>平方米。</w:t>
            </w:r>
          </w:p>
          <w:p>
            <w:pPr>
              <w:spacing w:line="460" w:lineRule="exact"/>
              <w:rPr>
                <w:rFonts w:ascii="宋体" w:cs="宋体"/>
                <w:b/>
              </w:rPr>
            </w:pPr>
            <w:r>
              <w:rPr>
                <w:rFonts w:hint="eastAsia" w:ascii="宋体" w:hAnsi="宋体" w:cs="宋体"/>
                <w:b/>
              </w:rPr>
              <w:t>二、项目服务需求范围</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（一）综合管理与维护。</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（二）环境卫生与保洁。</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（三）安防服务与保障。</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（四）绿地养护与美化。</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（五）会议服务。</w:t>
            </w:r>
          </w:p>
          <w:p>
            <w:pPr>
              <w:adjustRightInd w:val="0"/>
              <w:snapToGrid w:val="0"/>
              <w:spacing w:line="450" w:lineRule="exact"/>
              <w:ind w:firstLine="630" w:firstLineChars="300"/>
              <w:rPr>
                <w:rFonts w:ascii="宋体" w:cs="宋体"/>
                <w:color w:val="000000"/>
              </w:rPr>
            </w:pPr>
            <w:r>
              <w:rPr>
                <w:rFonts w:hint="eastAsia" w:ascii="宋体" w:hAnsi="宋体" w:cs="宋体"/>
                <w:color w:val="000000"/>
              </w:rPr>
              <w:t>（六）其它服务：</w:t>
            </w:r>
          </w:p>
          <w:p>
            <w:pPr>
              <w:adjustRightInd w:val="0"/>
              <w:snapToGrid w:val="0"/>
              <w:spacing w:line="450" w:lineRule="exact"/>
              <w:ind w:firstLine="630" w:firstLineChars="300"/>
              <w:rPr>
                <w:rFonts w:ascii="宋体" w:cs="宋体"/>
                <w:color w:val="000000"/>
              </w:rPr>
            </w:pPr>
            <w:r>
              <w:rPr>
                <w:rFonts w:ascii="宋体" w:hAnsi="宋体" w:cs="宋体"/>
                <w:color w:val="000000"/>
              </w:rPr>
              <w:t>1.</w:t>
            </w:r>
            <w:r>
              <w:rPr>
                <w:rFonts w:hint="eastAsia" w:ascii="宋体" w:hAnsi="宋体" w:cs="宋体"/>
                <w:color w:val="000000"/>
                <w:lang w:eastAsia="zh-CN"/>
              </w:rPr>
              <w:t>档案管理</w:t>
            </w:r>
            <w:r>
              <w:rPr>
                <w:rFonts w:hint="eastAsia" w:ascii="宋体" w:hAnsi="宋体" w:cs="宋体"/>
                <w:color w:val="000000"/>
              </w:rPr>
              <w:t>服务；日常使用物资配送</w:t>
            </w:r>
            <w:r>
              <w:rPr>
                <w:rFonts w:hint="eastAsia" w:ascii="宋体" w:hAnsi="宋体" w:cs="宋体"/>
                <w:color w:val="000000"/>
                <w:lang w:eastAsia="zh-CN"/>
              </w:rPr>
              <w:t>、</w:t>
            </w:r>
            <w:r>
              <w:rPr>
                <w:rFonts w:hint="eastAsia" w:ascii="宋体" w:hAnsi="宋体" w:cs="宋体"/>
                <w:color w:val="000000"/>
              </w:rPr>
              <w:t>物资搬运工作；</w:t>
            </w:r>
          </w:p>
          <w:p>
            <w:pPr>
              <w:adjustRightInd w:val="0"/>
              <w:snapToGrid w:val="0"/>
              <w:spacing w:line="450" w:lineRule="exact"/>
              <w:ind w:firstLine="630" w:firstLineChars="300"/>
              <w:rPr>
                <w:rFonts w:hint="eastAsia" w:ascii="宋体" w:hAnsi="宋体" w:cs="宋体"/>
                <w:color w:val="000000"/>
              </w:rPr>
            </w:pPr>
            <w:r>
              <w:rPr>
                <w:rFonts w:ascii="宋体" w:hAnsi="宋体" w:cs="宋体"/>
                <w:color w:val="000000"/>
              </w:rPr>
              <w:t>2.</w:t>
            </w:r>
            <w:r>
              <w:rPr>
                <w:rFonts w:hint="eastAsia" w:ascii="宋体" w:hAnsi="宋体" w:cs="宋体"/>
                <w:color w:val="000000"/>
              </w:rPr>
              <w:t>节能减排及固定资产管理工作；</w:t>
            </w:r>
          </w:p>
          <w:p>
            <w:pPr>
              <w:adjustRightInd w:val="0"/>
              <w:snapToGrid w:val="0"/>
              <w:spacing w:line="450" w:lineRule="exact"/>
              <w:ind w:firstLine="630" w:firstLineChars="300"/>
              <w:rPr>
                <w:rFonts w:hint="eastAsia" w:ascii="宋体" w:hAnsi="宋体" w:cs="宋体"/>
                <w:color w:val="000000"/>
                <w:lang w:val="en-US" w:eastAsia="zh-CN"/>
              </w:rPr>
            </w:pPr>
            <w:r>
              <w:rPr>
                <w:rFonts w:hint="eastAsia" w:ascii="宋体" w:hAnsi="宋体" w:cs="宋体"/>
                <w:color w:val="000000"/>
                <w:lang w:val="en-US" w:eastAsia="zh-CN"/>
              </w:rPr>
              <w:t>3.办税厅专项管理工作；</w:t>
            </w:r>
          </w:p>
          <w:p>
            <w:pPr>
              <w:adjustRightInd w:val="0"/>
              <w:snapToGrid w:val="0"/>
              <w:spacing w:line="450" w:lineRule="exact"/>
              <w:ind w:firstLine="630" w:firstLineChars="300"/>
              <w:rPr>
                <w:rFonts w:ascii="宋体" w:cs="宋体"/>
                <w:color w:val="000000"/>
              </w:rPr>
            </w:pPr>
            <w:r>
              <w:rPr>
                <w:rFonts w:hint="eastAsia" w:ascii="宋体" w:hAnsi="宋体" w:cs="宋体"/>
                <w:color w:val="000000"/>
                <w:lang w:val="en-US" w:eastAsia="zh-CN"/>
              </w:rPr>
              <w:t>4</w:t>
            </w:r>
            <w:r>
              <w:rPr>
                <w:rFonts w:hint="eastAsia" w:ascii="宋体" w:hAnsi="宋体" w:cs="宋体"/>
                <w:color w:val="000000"/>
              </w:rPr>
              <w:t>.与</w:t>
            </w:r>
            <w:r>
              <w:rPr>
                <w:rFonts w:hint="eastAsia" w:ascii="宋体" w:hAnsi="宋体" w:cs="宋体"/>
                <w:color w:val="FF0000"/>
              </w:rPr>
              <w:t>成交供应商</w:t>
            </w:r>
            <w:r>
              <w:rPr>
                <w:rFonts w:hint="eastAsia" w:ascii="宋体" w:hAnsi="宋体" w:cs="宋体"/>
                <w:color w:val="000000"/>
              </w:rPr>
              <w:t>协商后，认为有必要交给</w:t>
            </w:r>
            <w:r>
              <w:rPr>
                <w:rFonts w:hint="eastAsia" w:ascii="宋体" w:hAnsi="宋体" w:cs="宋体"/>
                <w:color w:val="FF0000"/>
              </w:rPr>
              <w:t>成交供应商</w:t>
            </w:r>
            <w:r>
              <w:rPr>
                <w:rFonts w:hint="eastAsia" w:ascii="宋体" w:hAnsi="宋体" w:cs="宋体"/>
                <w:color w:val="000000"/>
              </w:rPr>
              <w:t>管理的其它项目。</w:t>
            </w:r>
          </w:p>
          <w:p>
            <w:pPr>
              <w:spacing w:line="460" w:lineRule="exact"/>
              <w:rPr>
                <w:rFonts w:ascii="宋体" w:cs="宋体"/>
                <w:b/>
              </w:rPr>
            </w:pPr>
            <w:r>
              <w:rPr>
                <w:rFonts w:hint="eastAsia" w:ascii="宋体" w:hAnsi="宋体" w:cs="宋体"/>
                <w:b/>
              </w:rPr>
              <w:t>三、物业服务内容</w:t>
            </w:r>
          </w:p>
          <w:p>
            <w:pPr>
              <w:spacing w:line="460" w:lineRule="exact"/>
              <w:ind w:firstLine="420" w:firstLineChars="200"/>
              <w:rPr>
                <w:rFonts w:ascii="宋体" w:cs="宋体"/>
              </w:rPr>
            </w:pPr>
            <w:r>
              <w:rPr>
                <w:rFonts w:ascii="宋体" w:hAnsi="宋体" w:cs="宋体"/>
              </w:rPr>
              <w:t>1</w:t>
            </w:r>
            <w:r>
              <w:rPr>
                <w:rFonts w:hint="eastAsia" w:ascii="宋体" w:hAnsi="宋体" w:cs="宋体"/>
              </w:rPr>
              <w:t>、综合管理与维护。</w:t>
            </w:r>
          </w:p>
          <w:p>
            <w:pPr>
              <w:spacing w:line="460" w:lineRule="exact"/>
              <w:ind w:firstLine="420" w:firstLineChars="200"/>
              <w:rPr>
                <w:rFonts w:ascii="宋体" w:cs="宋体"/>
                <w:color w:val="FF0000"/>
              </w:rPr>
            </w:pPr>
            <w:r>
              <w:rPr>
                <w:rFonts w:hint="eastAsia" w:ascii="宋体" w:hAnsi="宋体" w:cs="宋体"/>
                <w:color w:val="FF0000"/>
              </w:rPr>
              <w:t>（</w:t>
            </w:r>
            <w:r>
              <w:rPr>
                <w:rFonts w:ascii="宋体" w:hAnsi="宋体" w:cs="宋体"/>
                <w:color w:val="FF0000"/>
              </w:rPr>
              <w:t>1</w:t>
            </w:r>
            <w:r>
              <w:rPr>
                <w:rFonts w:hint="eastAsia" w:ascii="宋体" w:hAnsi="宋体" w:cs="宋体"/>
                <w:color w:val="FF0000"/>
              </w:rPr>
              <w:t>）房屋外观完好整洁</w:t>
            </w:r>
            <w:r>
              <w:rPr>
                <w:rFonts w:ascii="宋体" w:hAnsi="宋体" w:cs="宋体"/>
                <w:color w:val="FF0000"/>
              </w:rPr>
              <w:t>(</w:t>
            </w:r>
            <w:r>
              <w:rPr>
                <w:rFonts w:hint="eastAsia" w:ascii="宋体" w:hAnsi="宋体" w:cs="宋体"/>
                <w:color w:val="FF0000"/>
              </w:rPr>
              <w:t>含天花板、屋顶、楼梯间、电梯间、共用门厅、走廊通道</w:t>
            </w:r>
            <w:r>
              <w:rPr>
                <w:rFonts w:ascii="宋体" w:hAnsi="宋体" w:cs="宋体"/>
                <w:color w:val="FF0000"/>
              </w:rPr>
              <w:t>)</w:t>
            </w:r>
            <w:r>
              <w:rPr>
                <w:rFonts w:hint="eastAsia" w:ascii="宋体" w:hAnsi="宋体" w:cs="宋体"/>
                <w:color w:val="FF0000"/>
              </w:rPr>
              <w:t>。</w:t>
            </w:r>
          </w:p>
          <w:p>
            <w:pPr>
              <w:spacing w:line="46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）建立对房屋及设施、设备的维修养护管理制度，保证房屋共用部位、共用设备完好，无随意改变用途现象。</w:t>
            </w:r>
          </w:p>
          <w:p>
            <w:pPr>
              <w:spacing w:line="46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）办公区域公用设施设备的日常巡查和设备清洁卫生的管理维护。</w:t>
            </w:r>
          </w:p>
          <w:p>
            <w:pPr>
              <w:spacing w:line="460" w:lineRule="exact"/>
              <w:ind w:firstLine="420" w:firstLineChars="200"/>
              <w:rPr>
                <w:rFonts w:ascii="宋体" w:cs="宋体"/>
              </w:rPr>
            </w:pPr>
            <w:r>
              <w:rPr>
                <w:rFonts w:ascii="宋体" w:hAnsi="宋体" w:cs="宋体"/>
              </w:rPr>
              <w:t>2</w:t>
            </w:r>
            <w:r>
              <w:rPr>
                <w:rFonts w:hint="eastAsia" w:ascii="宋体" w:hAnsi="宋体" w:cs="宋体"/>
              </w:rPr>
              <w:t>、环境卫生保洁服务</w:t>
            </w:r>
          </w:p>
          <w:p>
            <w:pPr>
              <w:spacing w:line="46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）公共场地保持清洁：</w:t>
            </w:r>
            <w:r>
              <w:rPr>
                <w:rFonts w:hint="eastAsia" w:ascii="宋体" w:hAnsi="宋体" w:cs="宋体"/>
                <w:color w:val="FF0000"/>
                <w:lang w:eastAsia="zh-CN"/>
              </w:rPr>
              <w:t>做好公共区域的清洁</w:t>
            </w:r>
            <w:r>
              <w:rPr>
                <w:rFonts w:hint="eastAsia" w:ascii="宋体" w:hAnsi="宋体" w:cs="宋体"/>
                <w:color w:val="FF0000"/>
              </w:rPr>
              <w:t>保洁</w:t>
            </w:r>
            <w:r>
              <w:rPr>
                <w:rFonts w:hint="eastAsia" w:ascii="宋体" w:hAnsi="宋体" w:cs="宋体"/>
              </w:rPr>
              <w:t>，每天清扫</w:t>
            </w:r>
            <w:r>
              <w:rPr>
                <w:rFonts w:ascii="宋体" w:hAnsi="宋体" w:cs="宋体"/>
              </w:rPr>
              <w:t>1</w:t>
            </w:r>
            <w:r>
              <w:rPr>
                <w:rFonts w:hint="eastAsia" w:ascii="宋体" w:hAnsi="宋体" w:cs="宋体"/>
              </w:rPr>
              <w:t>次，无杂物、废物、无烟头、纸屑、果皮等。</w:t>
            </w:r>
          </w:p>
          <w:p>
            <w:pPr>
              <w:spacing w:line="46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）楼宇地面：干净，无污渍、积水、杂物，扶手干净无积尘；其他部位无明显积尘、无蜘蛛网；楼层梯间每周清扫、拖洗</w:t>
            </w:r>
            <w:r>
              <w:rPr>
                <w:rFonts w:ascii="宋体" w:hAnsi="宋体" w:cs="宋体"/>
              </w:rPr>
              <w:t>1</w:t>
            </w:r>
            <w:r>
              <w:rPr>
                <w:rFonts w:hint="eastAsia" w:ascii="宋体" w:hAnsi="宋体" w:cs="宋体"/>
              </w:rPr>
              <w:t>次；扶手每天</w:t>
            </w:r>
            <w:r>
              <w:rPr>
                <w:rFonts w:ascii="宋体" w:hAnsi="宋体" w:cs="宋体"/>
              </w:rPr>
              <w:t>1</w:t>
            </w:r>
            <w:r>
              <w:rPr>
                <w:rFonts w:hint="eastAsia" w:ascii="宋体" w:hAnsi="宋体" w:cs="宋体"/>
              </w:rPr>
              <w:t>抹；内玻璃间墙每月清刮</w:t>
            </w:r>
            <w:r>
              <w:rPr>
                <w:rFonts w:ascii="宋体" w:hAnsi="宋体" w:cs="宋体"/>
              </w:rPr>
              <w:t>1</w:t>
            </w:r>
            <w:r>
              <w:rPr>
                <w:rFonts w:hint="eastAsia" w:ascii="宋体" w:hAnsi="宋体" w:cs="宋体"/>
              </w:rPr>
              <w:t>次；天花板蜘蛛网每周清扫</w:t>
            </w:r>
            <w:r>
              <w:rPr>
                <w:rFonts w:ascii="宋体" w:hAnsi="宋体" w:cs="宋体"/>
              </w:rPr>
              <w:t>1</w:t>
            </w:r>
            <w:r>
              <w:rPr>
                <w:rFonts w:hint="eastAsia" w:ascii="宋体" w:hAnsi="宋体" w:cs="宋体"/>
              </w:rPr>
              <w:t>次。</w:t>
            </w:r>
          </w:p>
          <w:p>
            <w:pPr>
              <w:spacing w:line="46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）电梯轿厢：保持清洁、无污渍、无异味；地毯定期换洗；每天擦拭一次电梯轿厢，电梯地面每天二拖。</w:t>
            </w:r>
          </w:p>
          <w:p>
            <w:pPr>
              <w:spacing w:line="46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）标识：室外标识、灯柱、宣传栏每周擦拭</w:t>
            </w:r>
            <w:r>
              <w:rPr>
                <w:rFonts w:ascii="宋体" w:hAnsi="宋体" w:cs="宋体"/>
              </w:rPr>
              <w:t>1</w:t>
            </w:r>
            <w:r>
              <w:rPr>
                <w:rFonts w:hint="eastAsia" w:ascii="宋体" w:hAnsi="宋体" w:cs="宋体"/>
              </w:rPr>
              <w:t>次。</w:t>
            </w:r>
          </w:p>
          <w:p>
            <w:pPr>
              <w:spacing w:line="460" w:lineRule="exact"/>
              <w:ind w:firstLine="420" w:firstLineChars="200"/>
              <w:rPr>
                <w:rFonts w:ascii="宋体" w:cs="宋体"/>
              </w:rPr>
            </w:pPr>
            <w:r>
              <w:rPr>
                <w:rFonts w:hint="eastAsia" w:ascii="宋体" w:hAnsi="宋体" w:cs="宋体"/>
              </w:rPr>
              <w:t>（</w:t>
            </w:r>
            <w:r>
              <w:rPr>
                <w:rFonts w:ascii="宋体" w:hAnsi="宋体" w:cs="宋体"/>
              </w:rPr>
              <w:t>5</w:t>
            </w:r>
            <w:r>
              <w:rPr>
                <w:rFonts w:hint="eastAsia" w:ascii="宋体" w:hAnsi="宋体" w:cs="宋体"/>
              </w:rPr>
              <w:t>）办公室：各办公室每天清洁</w:t>
            </w:r>
            <w:r>
              <w:rPr>
                <w:rFonts w:ascii="宋体" w:hAnsi="宋体" w:cs="宋体"/>
              </w:rPr>
              <w:t>1</w:t>
            </w:r>
            <w:r>
              <w:rPr>
                <w:rFonts w:hint="eastAsia" w:ascii="宋体" w:hAnsi="宋体" w:cs="宋体"/>
              </w:rPr>
              <w:t>次。</w:t>
            </w:r>
          </w:p>
          <w:p>
            <w:pPr>
              <w:spacing w:line="460" w:lineRule="exact"/>
              <w:ind w:firstLine="420" w:firstLineChars="200"/>
              <w:rPr>
                <w:rFonts w:ascii="宋体" w:cs="宋体"/>
              </w:rPr>
            </w:pPr>
            <w:r>
              <w:rPr>
                <w:rFonts w:hint="eastAsia" w:ascii="宋体" w:hAnsi="宋体" w:cs="宋体"/>
              </w:rPr>
              <w:t>（</w:t>
            </w:r>
            <w:r>
              <w:rPr>
                <w:rFonts w:ascii="宋体" w:hAnsi="宋体" w:cs="宋体"/>
              </w:rPr>
              <w:t>6</w:t>
            </w:r>
            <w:r>
              <w:rPr>
                <w:rFonts w:hint="eastAsia" w:ascii="宋体" w:hAnsi="宋体" w:cs="宋体"/>
              </w:rPr>
              <w:t>）领导办公室：局领导办公</w:t>
            </w:r>
            <w:r>
              <w:rPr>
                <w:rFonts w:hint="eastAsia" w:ascii="宋体" w:hAnsi="宋体" w:cs="宋体"/>
                <w:color w:val="FF0000"/>
                <w:lang w:eastAsia="zh-CN"/>
              </w:rPr>
              <w:t>室</w:t>
            </w:r>
            <w:r>
              <w:rPr>
                <w:rFonts w:hint="eastAsia" w:ascii="宋体" w:hAnsi="宋体" w:cs="宋体"/>
              </w:rPr>
              <w:t>的保洁人员要相对固定。</w:t>
            </w:r>
          </w:p>
          <w:p>
            <w:pPr>
              <w:spacing w:line="460" w:lineRule="exact"/>
              <w:ind w:firstLine="420" w:firstLineChars="200"/>
              <w:rPr>
                <w:rFonts w:ascii="宋体" w:cs="宋体"/>
              </w:rPr>
            </w:pPr>
            <w:r>
              <w:rPr>
                <w:rFonts w:hint="eastAsia" w:ascii="宋体" w:hAnsi="宋体" w:cs="宋体"/>
              </w:rPr>
              <w:t>（</w:t>
            </w:r>
            <w:r>
              <w:rPr>
                <w:rFonts w:ascii="宋体" w:hAnsi="宋体" w:cs="宋体"/>
              </w:rPr>
              <w:t>7</w:t>
            </w:r>
            <w:r>
              <w:rPr>
                <w:rFonts w:hint="eastAsia" w:ascii="宋体" w:hAnsi="宋体" w:cs="宋体"/>
              </w:rPr>
              <w:t>）会议室：每天上午上班前完成清洁工作，会议室使用完毕即做保洁，预备下次使用。</w:t>
            </w:r>
          </w:p>
          <w:p>
            <w:pPr>
              <w:spacing w:line="460" w:lineRule="exact"/>
              <w:ind w:firstLine="420" w:firstLineChars="200"/>
              <w:rPr>
                <w:rFonts w:ascii="宋体" w:cs="宋体"/>
              </w:rPr>
            </w:pPr>
            <w:r>
              <w:rPr>
                <w:rFonts w:hint="eastAsia" w:ascii="宋体" w:hAnsi="宋体" w:cs="宋体"/>
              </w:rPr>
              <w:t>（</w:t>
            </w:r>
            <w:r>
              <w:rPr>
                <w:rFonts w:ascii="宋体" w:hAnsi="宋体" w:cs="宋体"/>
              </w:rPr>
              <w:t>8</w:t>
            </w:r>
            <w:r>
              <w:rPr>
                <w:rFonts w:hint="eastAsia" w:ascii="宋体" w:hAnsi="宋体" w:cs="宋体"/>
              </w:rPr>
              <w:t>）垃圾日产日清：及时转运，不能在楼层停留过夜。垃圾箱外表干净，无异味，无满溢现象；垃圾箱及大院内垃圾收集点周围无散落垃圾、无污迹，垃圾桶每周清洗一次。</w:t>
            </w:r>
          </w:p>
          <w:p>
            <w:pPr>
              <w:spacing w:line="460" w:lineRule="exact"/>
              <w:ind w:firstLine="420" w:firstLineChars="200"/>
              <w:rPr>
                <w:rFonts w:ascii="宋体" w:cs="宋体"/>
              </w:rPr>
            </w:pPr>
            <w:r>
              <w:rPr>
                <w:rFonts w:hint="eastAsia" w:ascii="宋体" w:hAnsi="宋体" w:cs="宋体"/>
              </w:rPr>
              <w:t>（</w:t>
            </w:r>
            <w:r>
              <w:rPr>
                <w:rFonts w:ascii="宋体" w:hAnsi="宋体" w:cs="宋体"/>
              </w:rPr>
              <w:t>9</w:t>
            </w:r>
            <w:r>
              <w:rPr>
                <w:rFonts w:hint="eastAsia" w:ascii="宋体" w:hAnsi="宋体" w:cs="宋体"/>
              </w:rPr>
              <w:t>）定期配合实施办公场所的消毒。</w:t>
            </w:r>
          </w:p>
          <w:p>
            <w:pPr>
              <w:spacing w:line="460" w:lineRule="exact"/>
              <w:ind w:firstLine="420" w:firstLineChars="200"/>
              <w:rPr>
                <w:rFonts w:ascii="宋体" w:cs="宋体"/>
              </w:rPr>
            </w:pPr>
            <w:r>
              <w:rPr>
                <w:rFonts w:ascii="宋体" w:hAnsi="宋体" w:cs="宋体"/>
              </w:rPr>
              <w:t>3</w:t>
            </w:r>
            <w:r>
              <w:rPr>
                <w:rFonts w:hint="eastAsia" w:ascii="宋体" w:hAnsi="宋体" w:cs="宋体"/>
              </w:rPr>
              <w:t>、安防服务与保障。安全防范等事项的管理和服务（包括</w:t>
            </w:r>
            <w:r>
              <w:rPr>
                <w:rFonts w:ascii="宋体" w:hAnsi="宋体" w:cs="宋体"/>
              </w:rPr>
              <w:t xml:space="preserve"> 24 </w:t>
            </w:r>
            <w:r>
              <w:rPr>
                <w:rFonts w:hint="eastAsia" w:ascii="宋体" w:hAnsi="宋体" w:cs="宋体"/>
              </w:rPr>
              <w:t>小时门岗执勤、院内巡逻、安全监控和违禁危险品监控、避雷、防火、防盗、防破坏、防事故、抢险及协助处理突发事件、车辆行驶、停放管理及其他秩序维护等工作）。</w:t>
            </w:r>
          </w:p>
          <w:p>
            <w:pPr>
              <w:spacing w:line="46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）办公区域治安保卫安全，实行二十四小时值班巡逻，一天三班，每班</w:t>
            </w:r>
            <w:r>
              <w:rPr>
                <w:rFonts w:ascii="宋体" w:hAnsi="宋体" w:cs="宋体"/>
              </w:rPr>
              <w:t xml:space="preserve"> 8 </w:t>
            </w:r>
            <w:r>
              <w:rPr>
                <w:rFonts w:hint="eastAsia" w:ascii="宋体" w:hAnsi="宋体" w:cs="宋体"/>
              </w:rPr>
              <w:t>个小时，所辖物业公共秩序良好，物业财产安全。</w:t>
            </w:r>
          </w:p>
          <w:p>
            <w:pPr>
              <w:spacing w:line="46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）办公区工作日内提供进出人员登记安保服务。</w:t>
            </w:r>
          </w:p>
          <w:p>
            <w:pPr>
              <w:spacing w:line="46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）提供</w:t>
            </w:r>
            <w:r>
              <w:rPr>
                <w:rFonts w:ascii="宋体" w:hAnsi="宋体" w:cs="宋体"/>
              </w:rPr>
              <w:t xml:space="preserve"> 24 </w:t>
            </w:r>
            <w:r>
              <w:rPr>
                <w:rFonts w:hint="eastAsia" w:ascii="宋体" w:hAnsi="宋体" w:cs="宋体"/>
              </w:rPr>
              <w:t>小时设备管理服务及</w:t>
            </w:r>
            <w:r>
              <w:rPr>
                <w:rFonts w:ascii="宋体" w:hAnsi="宋体" w:cs="宋体"/>
              </w:rPr>
              <w:t xml:space="preserve"> 24 </w:t>
            </w:r>
            <w:r>
              <w:rPr>
                <w:rFonts w:hint="eastAsia" w:ascii="宋体" w:hAnsi="宋体" w:cs="宋体"/>
              </w:rPr>
              <w:t>小时保安服务，并做好有关监控影像资料的安全存放及保密服务。</w:t>
            </w:r>
          </w:p>
          <w:p>
            <w:pPr>
              <w:spacing w:line="46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）提供办公区域车辆行驶与停放秩序的管理服务（办公区停车场的车辆停放及管理），要求做到办公区域内交通秩序良好、道路畅通，</w:t>
            </w:r>
            <w:r>
              <w:rPr>
                <w:rFonts w:ascii="宋体" w:hAnsi="宋体" w:cs="宋体"/>
              </w:rPr>
              <w:t xml:space="preserve"> </w:t>
            </w:r>
            <w:r>
              <w:rPr>
                <w:rFonts w:hint="eastAsia" w:ascii="宋体" w:hAnsi="宋体" w:cs="宋体"/>
              </w:rPr>
              <w:t>车辆进出有序，并按指定位置停放。</w:t>
            </w:r>
          </w:p>
          <w:p>
            <w:pPr>
              <w:adjustRightInd w:val="0"/>
              <w:snapToGrid w:val="0"/>
              <w:spacing w:line="450" w:lineRule="exact"/>
              <w:ind w:firstLine="420" w:firstLineChars="200"/>
              <w:rPr>
                <w:rFonts w:ascii="宋体" w:cs="宋体"/>
              </w:rPr>
            </w:pPr>
            <w:r>
              <w:rPr>
                <w:rFonts w:ascii="宋体" w:hAnsi="宋体" w:cs="宋体"/>
              </w:rPr>
              <w:t>4</w:t>
            </w:r>
            <w:r>
              <w:rPr>
                <w:rFonts w:hint="eastAsia" w:ascii="宋体" w:hAnsi="宋体" w:cs="宋体"/>
              </w:rPr>
              <w:t>、绿地养护与美化。绿化地要保持完好无损、无践踏、占用现象，花草树木长势良好、无病虫害。</w:t>
            </w:r>
          </w:p>
          <w:p>
            <w:pPr>
              <w:adjustRightInd w:val="0"/>
              <w:snapToGrid w:val="0"/>
              <w:spacing w:line="450" w:lineRule="exact"/>
              <w:ind w:firstLine="420" w:firstLineChars="200"/>
              <w:rPr>
                <w:rFonts w:ascii="宋体" w:cs="宋体"/>
              </w:rPr>
            </w:pPr>
            <w:r>
              <w:rPr>
                <w:rFonts w:ascii="宋体" w:hAnsi="宋体" w:cs="宋体"/>
              </w:rPr>
              <w:t>5</w:t>
            </w:r>
            <w:r>
              <w:rPr>
                <w:rFonts w:hint="eastAsia" w:ascii="宋体" w:hAnsi="宋体" w:cs="宋体"/>
              </w:rPr>
              <w:t>、会议服务。</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）办公区域内举办的各类会议、活动提供清洁服务；</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）提供各类会议会场、活动桌椅摆放服务；</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）按要求提供各类会议、活动的茶水服务；</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）提供各类会议、活动设备调试等音响服务；</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5</w:t>
            </w:r>
            <w:r>
              <w:rPr>
                <w:rFonts w:hint="eastAsia" w:ascii="宋体" w:hAnsi="宋体" w:cs="宋体"/>
              </w:rPr>
              <w:t>）会务服务人员要着装统一。</w:t>
            </w:r>
          </w:p>
          <w:p>
            <w:pPr>
              <w:adjustRightInd w:val="0"/>
              <w:snapToGrid w:val="0"/>
              <w:spacing w:line="450" w:lineRule="exact"/>
              <w:ind w:firstLine="420" w:firstLineChars="200"/>
              <w:rPr>
                <w:rFonts w:ascii="宋体" w:cs="宋体"/>
              </w:rPr>
            </w:pPr>
            <w:r>
              <w:rPr>
                <w:rFonts w:ascii="宋体" w:hAnsi="宋体" w:cs="宋体"/>
              </w:rPr>
              <w:t>6</w:t>
            </w:r>
            <w:r>
              <w:rPr>
                <w:rFonts w:hint="eastAsia" w:ascii="宋体" w:hAnsi="宋体" w:cs="宋体"/>
              </w:rPr>
              <w:t>、其它服务。</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）按照采购人的要求做好日常使用物资配送</w:t>
            </w:r>
            <w:r>
              <w:rPr>
                <w:rFonts w:hint="eastAsia" w:ascii="宋体" w:hAnsi="宋体" w:cs="宋体"/>
                <w:lang w:eastAsia="zh-CN"/>
              </w:rPr>
              <w:t>；</w:t>
            </w:r>
            <w:r>
              <w:rPr>
                <w:rFonts w:hint="eastAsia" w:ascii="宋体" w:hAnsi="宋体" w:cs="宋体"/>
              </w:rPr>
              <w:t>日常物资搬运工作。</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）协助采购人节能减排及固定资产管理、宣传标语制作、张贴等、物业档案资料管理。</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）按照采购人的要求做好票证库房的仓储保管、保安、票证装卸等工作。</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）按照采购人的要求做好办公室档案收集、整理</w:t>
            </w:r>
            <w:r>
              <w:rPr>
                <w:rFonts w:hint="eastAsia" w:ascii="宋体" w:hAnsi="宋体" w:cs="宋体"/>
                <w:lang w:eastAsia="zh-CN"/>
              </w:rPr>
              <w:t>、归档</w:t>
            </w:r>
            <w:r>
              <w:rPr>
                <w:rFonts w:hint="eastAsia" w:ascii="宋体" w:hAnsi="宋体" w:cs="宋体"/>
              </w:rPr>
              <w:t>工作；</w:t>
            </w:r>
          </w:p>
          <w:p>
            <w:pPr>
              <w:adjustRightInd w:val="0"/>
              <w:snapToGrid w:val="0"/>
              <w:spacing w:line="450" w:lineRule="exact"/>
              <w:ind w:firstLine="420" w:firstLineChars="200"/>
              <w:rPr>
                <w:rFonts w:ascii="宋体" w:cs="宋体"/>
              </w:rPr>
            </w:pPr>
            <w:r>
              <w:rPr>
                <w:rFonts w:hint="eastAsia" w:ascii="宋体" w:hAnsi="宋体" w:cs="宋体"/>
              </w:rPr>
              <w:t>（</w:t>
            </w:r>
            <w:r>
              <w:rPr>
                <w:rFonts w:ascii="宋体" w:hAnsi="宋体" w:cs="宋体"/>
              </w:rPr>
              <w:t>5</w:t>
            </w:r>
            <w:r>
              <w:rPr>
                <w:rFonts w:hint="eastAsia" w:ascii="宋体" w:hAnsi="宋体" w:cs="宋体"/>
              </w:rPr>
              <w:t>）按照采购人的要求安排专职人员做好办公区纳税人、缴费人咨询及引导工作。</w:t>
            </w:r>
          </w:p>
          <w:p>
            <w:pPr>
              <w:adjustRightInd w:val="0"/>
              <w:snapToGrid w:val="0"/>
              <w:spacing w:line="450" w:lineRule="exact"/>
              <w:ind w:firstLine="420" w:firstLineChars="200"/>
              <w:rPr>
                <w:rFonts w:hint="eastAsia" w:ascii="宋体" w:hAnsi="宋体" w:eastAsia="宋体" w:cs="宋体"/>
                <w:lang w:val="en-US" w:eastAsia="zh-CN"/>
              </w:rPr>
            </w:pPr>
            <w:r>
              <w:rPr>
                <w:rFonts w:hint="eastAsia" w:ascii="宋体" w:hAnsi="宋体" w:cs="宋体"/>
              </w:rPr>
              <w:t>（</w:t>
            </w:r>
            <w:r>
              <w:rPr>
                <w:rFonts w:ascii="宋体" w:hAnsi="宋体" w:cs="宋体"/>
              </w:rPr>
              <w:t>6</w:t>
            </w:r>
            <w:r>
              <w:rPr>
                <w:rFonts w:hint="eastAsia" w:ascii="宋体" w:hAnsi="宋体" w:cs="宋体"/>
              </w:rPr>
              <w:t>）按照采购人的要求做好办公</w:t>
            </w:r>
            <w:r>
              <w:rPr>
                <w:rFonts w:hint="eastAsia" w:ascii="宋体" w:hAnsi="宋体" w:cs="宋体"/>
                <w:lang w:eastAsia="zh-CN"/>
              </w:rPr>
              <w:t>楼线路维修、照明灯具换装修等工作。</w:t>
            </w:r>
          </w:p>
          <w:p>
            <w:pPr>
              <w:adjustRightInd w:val="0"/>
              <w:snapToGrid w:val="0"/>
              <w:spacing w:line="450" w:lineRule="exact"/>
              <w:ind w:firstLine="420" w:firstLineChars="200"/>
              <w:rPr>
                <w:rFonts w:asci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）与</w:t>
            </w:r>
            <w:r>
              <w:rPr>
                <w:rFonts w:hint="eastAsia" w:ascii="宋体" w:hAnsi="宋体" w:cs="宋体"/>
                <w:color w:val="FF0000"/>
              </w:rPr>
              <w:t>成交供应商</w:t>
            </w:r>
            <w:r>
              <w:rPr>
                <w:rFonts w:hint="eastAsia" w:ascii="宋体" w:hAnsi="宋体" w:cs="宋体"/>
              </w:rPr>
              <w:t>协商后，认为有必要交给</w:t>
            </w:r>
            <w:r>
              <w:rPr>
                <w:rFonts w:hint="eastAsia" w:ascii="宋体" w:hAnsi="宋体" w:cs="宋体"/>
                <w:color w:val="FF0000"/>
              </w:rPr>
              <w:t>成交供应商</w:t>
            </w:r>
            <w:r>
              <w:rPr>
                <w:rFonts w:hint="eastAsia" w:ascii="宋体" w:hAnsi="宋体" w:cs="宋体"/>
              </w:rPr>
              <w:t>管理的其它项目。</w:t>
            </w:r>
          </w:p>
          <w:p>
            <w:pPr>
              <w:adjustRightInd w:val="0"/>
              <w:snapToGrid w:val="0"/>
              <w:spacing w:line="450" w:lineRule="exact"/>
              <w:ind w:firstLine="422" w:firstLineChars="200"/>
              <w:rPr>
                <w:rFonts w:ascii="宋体" w:cs="宋体"/>
                <w:b/>
              </w:rPr>
            </w:pPr>
            <w:r>
              <w:rPr>
                <w:rFonts w:hint="eastAsia" w:ascii="宋体" w:hAnsi="宋体" w:cs="宋体"/>
                <w:b/>
              </w:rPr>
              <w:t>四、人员配备</w:t>
            </w:r>
          </w:p>
          <w:p>
            <w:pPr>
              <w:spacing w:line="460" w:lineRule="exact"/>
              <w:ind w:firstLine="420" w:firstLineChars="200"/>
              <w:rPr>
                <w:rFonts w:ascii="宋体" w:cs="宋体"/>
              </w:rPr>
            </w:pPr>
            <w:r>
              <w:rPr>
                <w:rFonts w:hint="eastAsia" w:ascii="宋体" w:hAnsi="宋体" w:cs="宋体"/>
              </w:rPr>
              <w:t>（一）人员配备标准</w:t>
            </w:r>
          </w:p>
          <w:p>
            <w:pPr>
              <w:spacing w:line="460" w:lineRule="exact"/>
              <w:ind w:firstLine="420" w:firstLineChars="200"/>
              <w:rPr>
                <w:rFonts w:ascii="宋体" w:cs="宋体"/>
                <w:highlight w:val="none"/>
              </w:rPr>
            </w:pPr>
            <w:r>
              <w:rPr>
                <w:rFonts w:hint="eastAsia" w:ascii="宋体" w:hAnsi="宋体" w:cs="宋体"/>
              </w:rPr>
              <w:t>根据项目采购需求</w:t>
            </w:r>
            <w:r>
              <w:rPr>
                <w:rFonts w:hint="eastAsia" w:ascii="宋体" w:hAnsi="宋体" w:cs="宋体"/>
                <w:highlight w:val="none"/>
              </w:rPr>
              <w:t>，服务人员配置总数不少于</w:t>
            </w:r>
            <w:r>
              <w:rPr>
                <w:rFonts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人且必须满足服务工作需要，</w:t>
            </w:r>
            <w:r>
              <w:rPr>
                <w:rFonts w:hint="eastAsia" w:ascii="宋体" w:hAnsi="宋体" w:cs="宋体"/>
                <w:bCs/>
                <w:highlight w:val="none"/>
              </w:rPr>
              <w:t>包括</w:t>
            </w:r>
            <w:r>
              <w:rPr>
                <w:rFonts w:hint="eastAsia" w:ascii="宋体" w:hAnsi="宋体" w:cs="宋体"/>
                <w:highlight w:val="none"/>
              </w:rPr>
              <w:t>：管理人员</w:t>
            </w:r>
            <w:r>
              <w:rPr>
                <w:rFonts w:ascii="宋体" w:hAnsi="宋体" w:cs="宋体"/>
                <w:highlight w:val="none"/>
              </w:rPr>
              <w:t>1</w:t>
            </w:r>
            <w:r>
              <w:rPr>
                <w:rFonts w:hint="eastAsia" w:ascii="宋体" w:hAnsi="宋体" w:cs="宋体"/>
                <w:highlight w:val="none"/>
              </w:rPr>
              <w:t>名、保洁员</w:t>
            </w:r>
            <w:r>
              <w:rPr>
                <w:rFonts w:ascii="宋体" w:hAnsi="宋体" w:cs="宋体"/>
                <w:highlight w:val="none"/>
              </w:rPr>
              <w:t>3</w:t>
            </w:r>
            <w:r>
              <w:rPr>
                <w:rFonts w:hint="eastAsia" w:ascii="宋体" w:hAnsi="宋体" w:cs="宋体"/>
                <w:highlight w:val="none"/>
              </w:rPr>
              <w:t>名、会务接待员</w:t>
            </w:r>
            <w:r>
              <w:rPr>
                <w:rFonts w:ascii="宋体" w:hAnsi="宋体" w:cs="宋体"/>
                <w:highlight w:val="none"/>
              </w:rPr>
              <w:t>2</w:t>
            </w:r>
            <w:r>
              <w:rPr>
                <w:rFonts w:hint="eastAsia" w:ascii="宋体" w:hAnsi="宋体" w:cs="宋体"/>
                <w:highlight w:val="none"/>
              </w:rPr>
              <w:t>名、</w:t>
            </w:r>
            <w:r>
              <w:rPr>
                <w:rFonts w:hint="eastAsia" w:ascii="宋体" w:hAnsi="宋体" w:cs="宋体"/>
                <w:highlight w:val="none"/>
                <w:lang w:eastAsia="zh-CN"/>
              </w:rPr>
              <w:t>电工</w:t>
            </w:r>
            <w:r>
              <w:rPr>
                <w:rFonts w:hint="eastAsia" w:ascii="宋体" w:hAnsi="宋体" w:cs="宋体"/>
                <w:highlight w:val="none"/>
                <w:lang w:val="en-US" w:eastAsia="zh-CN"/>
              </w:rPr>
              <w:t>1</w:t>
            </w:r>
            <w:r>
              <w:rPr>
                <w:rFonts w:hint="eastAsia" w:ascii="宋体" w:hAnsi="宋体" w:cs="宋体"/>
                <w:highlight w:val="none"/>
              </w:rPr>
              <w:t>名</w:t>
            </w:r>
            <w:r>
              <w:rPr>
                <w:rFonts w:hint="eastAsia" w:ascii="宋体" w:hAnsi="宋体" w:cs="宋体"/>
                <w:highlight w:val="none"/>
                <w:lang w:eastAsia="zh-CN"/>
              </w:rPr>
              <w:t>、</w:t>
            </w:r>
            <w:r>
              <w:rPr>
                <w:rFonts w:hint="eastAsia" w:ascii="宋体" w:hAnsi="宋体" w:cs="宋体"/>
                <w:color w:val="000000"/>
                <w:lang w:eastAsia="zh-CN"/>
              </w:rPr>
              <w:t>档案管理员</w:t>
            </w:r>
            <w:r>
              <w:rPr>
                <w:rFonts w:hint="eastAsia" w:ascii="宋体" w:hAnsi="宋体" w:cs="宋体"/>
                <w:color w:val="000000"/>
                <w:lang w:val="en-US" w:eastAsia="zh-CN"/>
              </w:rPr>
              <w:t>1</w:t>
            </w:r>
            <w:r>
              <w:rPr>
                <w:rFonts w:hint="eastAsia" w:ascii="宋体" w:hAnsi="宋体" w:cs="宋体"/>
                <w:highlight w:val="none"/>
              </w:rPr>
              <w:t>名</w:t>
            </w:r>
            <w:r>
              <w:rPr>
                <w:rFonts w:hint="eastAsia" w:ascii="宋体" w:hAnsi="宋体" w:cs="宋体"/>
                <w:highlight w:val="none"/>
                <w:lang w:eastAsia="zh-CN"/>
              </w:rPr>
              <w:t>、</w:t>
            </w:r>
            <w:r>
              <w:rPr>
                <w:rFonts w:hint="eastAsia" w:ascii="宋体" w:hAnsi="宋体" w:cs="宋体"/>
                <w:highlight w:val="none"/>
                <w:lang w:val="en-US" w:eastAsia="zh-CN"/>
              </w:rPr>
              <w:t>办税厅</w:t>
            </w:r>
            <w:r>
              <w:rPr>
                <w:rFonts w:hint="eastAsia" w:ascii="宋体" w:hAnsi="宋体" w:cs="宋体"/>
                <w:highlight w:val="none"/>
                <w:lang w:eastAsia="zh-CN"/>
              </w:rPr>
              <w:t>引导</w:t>
            </w:r>
            <w:r>
              <w:rPr>
                <w:rFonts w:hint="eastAsia" w:ascii="宋体" w:hAnsi="宋体" w:cs="宋体"/>
                <w:highlight w:val="none"/>
              </w:rPr>
              <w:t>员1名、</w:t>
            </w:r>
            <w:r>
              <w:rPr>
                <w:rFonts w:hint="eastAsia" w:ascii="宋体" w:hAnsi="宋体" w:cs="宋体"/>
              </w:rPr>
              <w:t>保安员</w:t>
            </w:r>
            <w:r>
              <w:rPr>
                <w:rFonts w:hint="eastAsia" w:ascii="宋体" w:hAnsi="宋体" w:cs="宋体"/>
                <w:lang w:val="en-US" w:eastAsia="zh-CN"/>
              </w:rPr>
              <w:t>6</w:t>
            </w:r>
            <w:r>
              <w:rPr>
                <w:rFonts w:hint="eastAsia" w:ascii="宋体" w:hAnsi="宋体" w:cs="宋体"/>
              </w:rPr>
              <w:t>名</w:t>
            </w:r>
            <w:r>
              <w:rPr>
                <w:rFonts w:hint="eastAsia" w:ascii="宋体" w:hAnsi="宋体" w:cs="宋体"/>
                <w:highlight w:val="none"/>
              </w:rPr>
              <w:t>。</w:t>
            </w:r>
          </w:p>
          <w:p>
            <w:pPr>
              <w:spacing w:line="460" w:lineRule="exact"/>
              <w:ind w:firstLine="420" w:firstLineChars="200"/>
              <w:rPr>
                <w:rFonts w:ascii="宋体" w:cs="宋体"/>
              </w:rPr>
            </w:pPr>
            <w:r>
              <w:rPr>
                <w:rFonts w:hint="eastAsia" w:ascii="宋体" w:hAnsi="宋体" w:cs="宋体"/>
              </w:rPr>
              <w:t>注：</w:t>
            </w:r>
            <w:r>
              <w:rPr>
                <w:rFonts w:hint="eastAsia" w:ascii="宋体" w:hAnsi="宋体" w:cs="宋体"/>
                <w:color w:val="FF0000"/>
              </w:rPr>
              <w:t>成交供应商</w:t>
            </w:r>
            <w:r>
              <w:rPr>
                <w:rFonts w:hint="eastAsia" w:ascii="宋体" w:hAnsi="宋体" w:cs="宋体"/>
              </w:rPr>
              <w:t>投入项目人员安排在不低于上述配备标准情况下，必须按</w:t>
            </w:r>
            <w:r>
              <w:rPr>
                <w:rFonts w:hint="eastAsia" w:ascii="宋体" w:hAnsi="宋体" w:cs="宋体"/>
                <w:color w:val="FF0000"/>
              </w:rPr>
              <w:t>竞标</w:t>
            </w:r>
            <w:r>
              <w:rPr>
                <w:rFonts w:hint="eastAsia" w:ascii="宋体" w:hAnsi="宋体" w:cs="宋体"/>
              </w:rPr>
              <w:t>时提交的人员配备方案投入到本项目。</w:t>
            </w:r>
          </w:p>
          <w:p>
            <w:pPr>
              <w:spacing w:line="460" w:lineRule="exact"/>
              <w:ind w:firstLine="420" w:firstLineChars="200"/>
              <w:rPr>
                <w:rFonts w:ascii="宋体" w:cs="宋体"/>
              </w:rPr>
            </w:pPr>
            <w:r>
              <w:rPr>
                <w:rFonts w:hint="eastAsia" w:ascii="宋体" w:hAnsi="宋体" w:cs="宋体"/>
              </w:rPr>
              <w:t>（二）配备人员技术要求</w:t>
            </w:r>
          </w:p>
          <w:p>
            <w:pPr>
              <w:spacing w:line="460" w:lineRule="exact"/>
              <w:ind w:firstLine="420" w:firstLineChars="200"/>
              <w:rPr>
                <w:rFonts w:ascii="宋体" w:cs="宋体"/>
              </w:rPr>
            </w:pPr>
            <w:r>
              <w:rPr>
                <w:rFonts w:ascii="宋体" w:hAnsi="宋体" w:cs="宋体"/>
              </w:rPr>
              <w:t>1.</w:t>
            </w:r>
            <w:r>
              <w:rPr>
                <w:rFonts w:hint="eastAsia" w:ascii="宋体" w:hAnsi="宋体" w:cs="宋体"/>
              </w:rPr>
              <w:t>本项目要求配备项目经理</w:t>
            </w:r>
            <w:r>
              <w:rPr>
                <w:rFonts w:ascii="宋体" w:hAnsi="宋体" w:cs="宋体"/>
              </w:rPr>
              <w:t>1</w:t>
            </w:r>
            <w:r>
              <w:rPr>
                <w:rFonts w:hint="eastAsia" w:ascii="宋体" w:hAnsi="宋体" w:cs="宋体"/>
              </w:rPr>
              <w:t>人，男女不限，</w:t>
            </w:r>
            <w:r>
              <w:rPr>
                <w:rFonts w:ascii="宋体" w:hAnsi="宋体" w:cs="宋体"/>
              </w:rPr>
              <w:t>50</w:t>
            </w:r>
            <w:r>
              <w:rPr>
                <w:rFonts w:hint="eastAsia" w:ascii="宋体" w:hAnsi="宋体" w:cs="宋体"/>
              </w:rPr>
              <w:t>周岁以下，</w:t>
            </w:r>
            <w:r>
              <w:rPr>
                <w:rFonts w:hint="eastAsia" w:hAnsi="宋体" w:cs="宋体"/>
                <w:b w:val="0"/>
                <w:bCs w:val="0"/>
                <w:color w:val="FF0000"/>
                <w:kern w:val="2"/>
                <w:sz w:val="21"/>
                <w:szCs w:val="21"/>
                <w:highlight w:val="none"/>
                <w:lang w:val="en-US" w:eastAsia="zh-CN"/>
              </w:rPr>
              <w:t>具备</w:t>
            </w:r>
            <w:r>
              <w:rPr>
                <w:rFonts w:hint="eastAsia" w:ascii="宋体" w:hAnsi="宋体" w:eastAsia="宋体" w:cs="宋体"/>
                <w:b w:val="0"/>
                <w:bCs w:val="0"/>
                <w:color w:val="FF0000"/>
                <w:kern w:val="2"/>
                <w:sz w:val="21"/>
                <w:szCs w:val="21"/>
                <w:highlight w:val="none"/>
                <w:lang w:val="en-US" w:eastAsia="zh-CN"/>
              </w:rPr>
              <w:t>从事物业管理项目经理经验，</w:t>
            </w:r>
            <w:r>
              <w:rPr>
                <w:rFonts w:hint="eastAsia" w:ascii="宋体" w:hAnsi="宋体" w:cs="宋体"/>
              </w:rPr>
              <w:t>知识面宽，专业技能熟练，组织管理能力、协调能力强，身体健康，抗压能力强。</w:t>
            </w:r>
          </w:p>
          <w:p>
            <w:pPr>
              <w:spacing w:line="460" w:lineRule="exact"/>
              <w:ind w:firstLine="420" w:firstLineChars="200"/>
              <w:rPr>
                <w:rFonts w:ascii="宋体" w:cs="宋体"/>
              </w:rPr>
            </w:pPr>
            <w:r>
              <w:rPr>
                <w:rFonts w:ascii="宋体" w:hAnsi="宋体" w:cs="宋体"/>
              </w:rPr>
              <w:t>2.</w:t>
            </w:r>
            <w:r>
              <w:rPr>
                <w:rFonts w:hint="eastAsia" w:ascii="宋体" w:hAnsi="宋体" w:cs="宋体"/>
              </w:rPr>
              <w:t>要求提供特殊岗位（指电工、消防、电梯等专业岗位）配备方案，岗位人员需持证上岗，如电工需持有《特种作业操作证》（作业类别：电工作业）或相关职业资格证书、消防管理岗位应持有《建（构）筑物消防员》职业资格证书等。</w:t>
            </w:r>
          </w:p>
          <w:p>
            <w:pPr>
              <w:spacing w:line="460" w:lineRule="exact"/>
              <w:ind w:firstLine="420" w:firstLineChars="200"/>
              <w:rPr>
                <w:rFonts w:ascii="宋体" w:cs="宋体"/>
              </w:rPr>
            </w:pPr>
            <w:r>
              <w:rPr>
                <w:rFonts w:hint="eastAsia" w:ascii="宋体" w:hAnsi="宋体" w:cs="宋体"/>
              </w:rPr>
              <w:t>（三）人事管理和人员培训工作</w:t>
            </w:r>
          </w:p>
          <w:p>
            <w:pPr>
              <w:spacing w:line="460" w:lineRule="exact"/>
              <w:ind w:firstLine="420" w:firstLineChars="200"/>
              <w:rPr>
                <w:rFonts w:ascii="宋体" w:cs="宋体"/>
              </w:rPr>
            </w:pPr>
            <w:r>
              <w:rPr>
                <w:rFonts w:hint="eastAsia" w:ascii="宋体" w:hAnsi="宋体" w:cs="宋体"/>
                <w:color w:val="FF0000"/>
              </w:rPr>
              <w:t>成交供应商</w:t>
            </w:r>
            <w:r>
              <w:rPr>
                <w:rFonts w:hint="eastAsia" w:ascii="宋体" w:hAnsi="宋体" w:cs="宋体"/>
              </w:rPr>
              <w:t>应做好服务人员的人事管理及人员培训工作，及时收集具体的管理方案、工作计划、人员岗位安排、培训等资料档案，所有资料档案做到保存完整，管理完善，交接手续完备，检索方便准确，符合有关标准。</w:t>
            </w:r>
          </w:p>
          <w:p>
            <w:pPr>
              <w:spacing w:line="46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）在职所有员工必须签订保密协议，定期开展保密工作强化培训。</w:t>
            </w:r>
          </w:p>
          <w:p>
            <w:pPr>
              <w:spacing w:line="46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）针对不同岗位定期开展培训工作。定期组织开展会务人员会务专业培训、消防管理人员培训、保安、保洁人员培训；新入职员工需培训后方能上岗。</w:t>
            </w:r>
          </w:p>
          <w:p>
            <w:pPr>
              <w:spacing w:line="460" w:lineRule="exact"/>
              <w:ind w:firstLine="420" w:firstLineChars="200"/>
              <w:rPr>
                <w:rFonts w:ascii="宋体" w:cs="宋体"/>
              </w:rPr>
            </w:pPr>
            <w:r>
              <w:rPr>
                <w:rFonts w:hint="eastAsia" w:ascii="宋体" w:hAnsi="宋体" w:cs="宋体"/>
              </w:rPr>
              <w:t>（四）人员管理要求</w:t>
            </w:r>
          </w:p>
          <w:p>
            <w:pPr>
              <w:spacing w:line="460" w:lineRule="exact"/>
              <w:ind w:firstLine="420" w:firstLineChars="200"/>
              <w:rPr>
                <w:rFonts w:ascii="宋体" w:cs="宋体"/>
              </w:rPr>
            </w:pPr>
            <w:r>
              <w:rPr>
                <w:rFonts w:ascii="宋体" w:hAnsi="宋体" w:cs="宋体"/>
              </w:rPr>
              <w:t>1.</w:t>
            </w:r>
            <w:r>
              <w:rPr>
                <w:rFonts w:hint="eastAsia" w:ascii="宋体" w:hAnsi="宋体" w:cs="宋体"/>
                <w:color w:val="FF0000"/>
              </w:rPr>
              <w:t>成交供应商</w:t>
            </w:r>
            <w:r>
              <w:rPr>
                <w:rFonts w:hint="eastAsia" w:ascii="宋体" w:hAnsi="宋体" w:cs="宋体"/>
              </w:rPr>
              <w:t>应在签订合同后</w:t>
            </w:r>
            <w:r>
              <w:rPr>
                <w:rFonts w:ascii="宋体" w:hAnsi="宋体" w:cs="宋体"/>
              </w:rPr>
              <w:t>30</w:t>
            </w:r>
            <w:r>
              <w:rPr>
                <w:rFonts w:hint="eastAsia" w:ascii="宋体" w:hAnsi="宋体" w:cs="宋体"/>
              </w:rPr>
              <w:t>日内提交与投入本项目服务人员签订的劳动合同、人员名册及相关身份证和相关证件证明材料的复印件（原件备核）给采购人。合同履行过程中如有人员变动，需及时与采购人备案登记。</w:t>
            </w:r>
          </w:p>
          <w:p>
            <w:pPr>
              <w:spacing w:line="460" w:lineRule="exact"/>
              <w:ind w:firstLine="420" w:firstLineChars="200"/>
              <w:rPr>
                <w:rFonts w:ascii="宋体" w:cs="宋体"/>
              </w:rPr>
            </w:pPr>
            <w:r>
              <w:rPr>
                <w:rFonts w:ascii="宋体" w:hAnsi="宋体" w:cs="宋体"/>
              </w:rPr>
              <w:t>2.</w:t>
            </w:r>
            <w:r>
              <w:rPr>
                <w:rFonts w:hint="eastAsia" w:ascii="宋体" w:hAnsi="宋体" w:cs="宋体"/>
                <w:color w:val="FF0000"/>
              </w:rPr>
              <w:t>成交供应商</w:t>
            </w:r>
            <w:r>
              <w:rPr>
                <w:rFonts w:hint="eastAsia" w:ascii="宋体" w:hAnsi="宋体" w:cs="宋体"/>
              </w:rPr>
              <w:t>聘用员工必须符合国家法律、政策的有关规定，并对员工的疾病和人身安全负责。</w:t>
            </w:r>
            <w:r>
              <w:rPr>
                <w:rFonts w:hint="eastAsia" w:ascii="宋体" w:hAnsi="宋体" w:cs="宋体"/>
                <w:color w:val="FF0000"/>
              </w:rPr>
              <w:t>成交供应商</w:t>
            </w:r>
            <w:r>
              <w:rPr>
                <w:rFonts w:hint="eastAsia" w:ascii="宋体" w:hAnsi="宋体" w:cs="宋体"/>
              </w:rPr>
              <w:t>在项目进场服务前须对所有服务人员进行健康体检，体检合格，将体检报告交采购人核验无误后，方能进场开展服务。</w:t>
            </w:r>
          </w:p>
          <w:p>
            <w:pPr>
              <w:spacing w:line="460" w:lineRule="exact"/>
              <w:ind w:firstLine="420" w:firstLineChars="200"/>
              <w:rPr>
                <w:rFonts w:ascii="宋体" w:cs="宋体"/>
              </w:rPr>
            </w:pPr>
            <w:r>
              <w:rPr>
                <w:rFonts w:ascii="宋体" w:hAnsi="宋体" w:cs="宋体"/>
              </w:rPr>
              <w:t>3.</w:t>
            </w:r>
            <w:r>
              <w:rPr>
                <w:rFonts w:hint="eastAsia" w:ascii="宋体" w:hAnsi="宋体" w:cs="宋体"/>
                <w:color w:val="FF0000"/>
              </w:rPr>
              <w:t>成交供应商</w:t>
            </w:r>
            <w:r>
              <w:rPr>
                <w:rFonts w:hint="eastAsia" w:ascii="宋体" w:hAnsi="宋体" w:cs="宋体"/>
              </w:rPr>
              <w:t>需按国家规定用工，依法用工，参照梧州市有关劳动工资的有关规定，落实职工合法待遇，所发工资不低于梧州市最低工资标准，并按国家规定（或有关法律）为员工缴交各种社会保险，同时从业人员每年应享有服装、福利、加班者有加班费等费用支出。如遇国家政策性的调整而致使服务人员最低工资标准提高、社会保险基数调整时，</w:t>
            </w:r>
            <w:r>
              <w:rPr>
                <w:rFonts w:hint="eastAsia" w:ascii="宋体" w:hAnsi="宋体" w:cs="宋体"/>
                <w:color w:val="FF0000"/>
              </w:rPr>
              <w:t>成交供应商</w:t>
            </w:r>
            <w:r>
              <w:rPr>
                <w:rFonts w:hint="eastAsia" w:ascii="宋体" w:hAnsi="宋体" w:cs="宋体"/>
              </w:rPr>
              <w:t>应根据相关政策承担差额的人工成本。正确处理好与员工之间的劳资关系，杜绝劳动和劳资纠纷现象的发生，对发生的一切劳动和劳资纠纷均由</w:t>
            </w:r>
            <w:r>
              <w:rPr>
                <w:rFonts w:hint="eastAsia" w:ascii="宋体" w:hAnsi="宋体" w:cs="宋体"/>
                <w:color w:val="FF0000"/>
              </w:rPr>
              <w:t>成交供应商</w:t>
            </w:r>
            <w:r>
              <w:rPr>
                <w:rFonts w:hint="eastAsia" w:ascii="宋体" w:hAnsi="宋体" w:cs="宋体"/>
              </w:rPr>
              <w:t>全部负责。在服务期间出现</w:t>
            </w:r>
            <w:r>
              <w:rPr>
                <w:rFonts w:hint="eastAsia" w:ascii="宋体" w:hAnsi="宋体" w:cs="宋体"/>
                <w:color w:val="FF0000"/>
              </w:rPr>
              <w:t>成交供应商</w:t>
            </w:r>
            <w:r>
              <w:rPr>
                <w:rFonts w:hint="eastAsia" w:ascii="宋体" w:hAnsi="宋体" w:cs="宋体"/>
              </w:rPr>
              <w:t>员工因经济或其他方面原因与</w:t>
            </w:r>
            <w:r>
              <w:rPr>
                <w:rFonts w:hint="eastAsia" w:ascii="宋体" w:hAnsi="宋体" w:cs="宋体"/>
                <w:color w:val="FF0000"/>
              </w:rPr>
              <w:t>成交供应商</w:t>
            </w:r>
            <w:r>
              <w:rPr>
                <w:rFonts w:hint="eastAsia" w:ascii="宋体" w:hAnsi="宋体" w:cs="宋体"/>
              </w:rPr>
              <w:t>发生纠纷，对正常的工作和生活秩序产生不良影响，以致对采购人造成荣誉、经济上损失，其责任由</w:t>
            </w:r>
            <w:r>
              <w:rPr>
                <w:rFonts w:hint="eastAsia" w:ascii="宋体" w:hAnsi="宋体" w:cs="宋体"/>
                <w:color w:val="FF0000"/>
              </w:rPr>
              <w:t>成交供应商</w:t>
            </w:r>
            <w:r>
              <w:rPr>
                <w:rFonts w:hint="eastAsia" w:ascii="宋体" w:hAnsi="宋体" w:cs="宋体"/>
              </w:rPr>
              <w:t>负责，采购人将视其影响程度或损失情况，扣减</w:t>
            </w:r>
            <w:r>
              <w:rPr>
                <w:rFonts w:hint="eastAsia" w:ascii="宋体" w:hAnsi="宋体" w:cs="宋体"/>
                <w:color w:val="FF0000"/>
              </w:rPr>
              <w:t>成交供应商</w:t>
            </w:r>
            <w:r>
              <w:rPr>
                <w:rFonts w:hint="eastAsia" w:ascii="宋体" w:hAnsi="宋体" w:cs="宋体"/>
              </w:rPr>
              <w:t>服务费和要求</w:t>
            </w:r>
            <w:r>
              <w:rPr>
                <w:rFonts w:hint="eastAsia" w:ascii="宋体" w:hAnsi="宋体" w:cs="宋体"/>
                <w:color w:val="FF0000"/>
              </w:rPr>
              <w:t>成交供应商</w:t>
            </w:r>
            <w:r>
              <w:rPr>
                <w:rFonts w:hint="eastAsia" w:ascii="宋体" w:hAnsi="宋体" w:cs="宋体"/>
              </w:rPr>
              <w:t>赔偿所有损失。</w:t>
            </w:r>
          </w:p>
          <w:p>
            <w:pPr>
              <w:adjustRightInd w:val="0"/>
              <w:snapToGrid w:val="0"/>
              <w:spacing w:line="450" w:lineRule="exact"/>
              <w:ind w:firstLine="420" w:firstLineChars="200"/>
              <w:rPr>
                <w:rFonts w:ascii="宋体" w:cs="宋体"/>
              </w:rPr>
            </w:pPr>
            <w:r>
              <w:rPr>
                <w:rFonts w:hint="eastAsia" w:ascii="宋体" w:hAnsi="宋体" w:cs="宋体"/>
              </w:rPr>
              <w:t>五、服务质量考核标准和违约责任</w:t>
            </w:r>
          </w:p>
          <w:p>
            <w:pPr>
              <w:adjustRightInd w:val="0"/>
              <w:snapToGrid w:val="0"/>
              <w:spacing w:line="512" w:lineRule="exact"/>
              <w:ind w:firstLine="420" w:firstLineChars="200"/>
              <w:rPr>
                <w:rFonts w:ascii="宋体" w:cs="宋体"/>
              </w:rPr>
            </w:pPr>
            <w:r>
              <w:rPr>
                <w:rFonts w:hint="eastAsia" w:ascii="宋体" w:hAnsi="宋体" w:cs="宋体"/>
              </w:rPr>
              <w:t>（一）服务质量考核标准：采购人根据采购需求、投标文件及国家、行业规定的技术标准及规范对</w:t>
            </w:r>
            <w:r>
              <w:rPr>
                <w:rFonts w:hint="eastAsia" w:ascii="宋体" w:hAnsi="宋体" w:cs="宋体"/>
                <w:color w:val="FF0000"/>
              </w:rPr>
              <w:t>成交供应商</w:t>
            </w:r>
            <w:r>
              <w:rPr>
                <w:rFonts w:hint="eastAsia" w:ascii="宋体" w:hAnsi="宋体" w:cs="宋体"/>
              </w:rPr>
              <w:t>按月进行考核：</w:t>
            </w:r>
            <w:r>
              <w:rPr>
                <w:rFonts w:hint="eastAsia" w:ascii="宋体" w:hAnsi="宋体" w:cs="宋体"/>
                <w:color w:val="FF0000"/>
              </w:rPr>
              <w:t>成交供应商</w:t>
            </w:r>
            <w:r>
              <w:rPr>
                <w:rFonts w:hint="eastAsia" w:ascii="宋体" w:hAnsi="宋体" w:cs="宋体"/>
              </w:rPr>
              <w:t>需按有关法律、法规和政策规定和约定制订物业管理服务方案和工作计划，每月向采购人通报一次物业管理服务实施情况，并接受采购人的定期（详见附表一：</w:t>
            </w:r>
            <w:r>
              <w:rPr>
                <w:rFonts w:hint="eastAsia" w:ascii="宋体" w:hAnsi="宋体" w:cs="宋体"/>
                <w:b/>
              </w:rPr>
              <w:t>物业服务月度考核评分表</w:t>
            </w:r>
            <w:r>
              <w:rPr>
                <w:rFonts w:hint="eastAsia" w:ascii="宋体" w:hAnsi="宋体" w:cs="宋体"/>
                <w:color w:val="000000"/>
              </w:rPr>
              <w:t>）</w:t>
            </w:r>
            <w:r>
              <w:rPr>
                <w:rFonts w:hint="eastAsia" w:ascii="宋体" w:hAnsi="宋体" w:cs="宋体"/>
              </w:rPr>
              <w:t>或不定期（详见附表二：</w:t>
            </w:r>
            <w:r>
              <w:rPr>
                <w:rFonts w:hint="eastAsia" w:ascii="宋体" w:hAnsi="宋体" w:cs="宋体"/>
                <w:b/>
              </w:rPr>
              <w:t>物业服务日常工作考核评分表</w:t>
            </w:r>
            <w:r>
              <w:rPr>
                <w:rFonts w:hint="eastAsia" w:ascii="宋体" w:hAnsi="宋体" w:cs="宋体"/>
                <w:color w:val="000000"/>
              </w:rPr>
              <w:t>）</w:t>
            </w:r>
            <w:r>
              <w:rPr>
                <w:rFonts w:hint="eastAsia" w:ascii="宋体" w:hAnsi="宋体" w:cs="宋体"/>
              </w:rPr>
              <w:t>服务质量检查和服务质量考核。供应商应派人参加每月定期考核，发现问题，当场告知。供应商项目经理根据考核存在的问题和不足，查找原因，提出整改意见（整改意见于</w:t>
            </w:r>
            <w:r>
              <w:rPr>
                <w:rFonts w:ascii="宋体" w:hAnsi="宋体" w:cs="宋体"/>
              </w:rPr>
              <w:t>5</w:t>
            </w:r>
            <w:r>
              <w:rPr>
                <w:rFonts w:hint="eastAsia" w:ascii="宋体" w:hAnsi="宋体" w:cs="宋体"/>
              </w:rPr>
              <w:t>个工作日内）通报采购人机关服务中心，并及时作出整改。考核结果双方签字确认。</w:t>
            </w:r>
          </w:p>
          <w:p>
            <w:pPr>
              <w:adjustRightInd w:val="0"/>
              <w:snapToGrid w:val="0"/>
              <w:spacing w:line="512" w:lineRule="exact"/>
              <w:ind w:firstLine="420" w:firstLineChars="200"/>
              <w:rPr>
                <w:rFonts w:ascii="宋体" w:cs="宋体"/>
              </w:rPr>
            </w:pPr>
            <w:r>
              <w:rPr>
                <w:rFonts w:hint="eastAsia" w:ascii="宋体" w:hAnsi="宋体" w:cs="宋体"/>
              </w:rPr>
              <w:t>采购人每月最末一个工作日对本月物业服务进行定期考核，总分为</w:t>
            </w:r>
            <w:r>
              <w:rPr>
                <w:rFonts w:ascii="宋体" w:hAnsi="宋体" w:cs="宋体"/>
              </w:rPr>
              <w:t>95</w:t>
            </w:r>
            <w:r>
              <w:rPr>
                <w:rFonts w:hint="eastAsia" w:ascii="宋体" w:hAnsi="宋体" w:cs="宋体"/>
              </w:rPr>
              <w:t>分（含</w:t>
            </w:r>
            <w:r>
              <w:rPr>
                <w:rFonts w:ascii="宋体" w:hAnsi="宋体" w:cs="宋体"/>
              </w:rPr>
              <w:t>95</w:t>
            </w:r>
            <w:r>
              <w:rPr>
                <w:rFonts w:hint="eastAsia" w:ascii="宋体" w:hAnsi="宋体" w:cs="宋体"/>
              </w:rPr>
              <w:t>分）以上的，不扣所属月份的物业管理费；总分为</w:t>
            </w:r>
            <w:r>
              <w:rPr>
                <w:rFonts w:ascii="宋体" w:hAnsi="宋体" w:cs="宋体"/>
              </w:rPr>
              <w:t>90</w:t>
            </w:r>
            <w:r>
              <w:rPr>
                <w:rFonts w:hint="eastAsia" w:ascii="宋体" w:hAnsi="宋体" w:cs="宋体"/>
              </w:rPr>
              <w:t>分（含</w:t>
            </w:r>
            <w:r>
              <w:rPr>
                <w:rFonts w:ascii="宋体" w:hAnsi="宋体" w:cs="宋体"/>
              </w:rPr>
              <w:t>90</w:t>
            </w:r>
            <w:r>
              <w:rPr>
                <w:rFonts w:hint="eastAsia" w:ascii="宋体" w:hAnsi="宋体" w:cs="宋体"/>
              </w:rPr>
              <w:t>分）</w:t>
            </w:r>
            <w:r>
              <w:rPr>
                <w:rFonts w:ascii="宋体" w:hAnsi="宋体" w:cs="宋体"/>
              </w:rPr>
              <w:t>~95</w:t>
            </w:r>
            <w:r>
              <w:rPr>
                <w:rFonts w:hint="eastAsia" w:ascii="宋体" w:hAnsi="宋体" w:cs="宋体"/>
              </w:rPr>
              <w:t>分（不含</w:t>
            </w:r>
            <w:r>
              <w:rPr>
                <w:rFonts w:ascii="宋体" w:hAnsi="宋体" w:cs="宋体"/>
              </w:rPr>
              <w:t>95</w:t>
            </w:r>
            <w:r>
              <w:rPr>
                <w:rFonts w:hint="eastAsia" w:ascii="宋体" w:hAnsi="宋体" w:cs="宋体"/>
              </w:rPr>
              <w:t>分）的，扣应付物业管理费的</w:t>
            </w:r>
            <w:r>
              <w:rPr>
                <w:rFonts w:ascii="宋体" w:hAnsi="宋体" w:cs="宋体"/>
              </w:rPr>
              <w:t>1%</w:t>
            </w:r>
            <w:r>
              <w:rPr>
                <w:rFonts w:hint="eastAsia" w:ascii="宋体" w:hAnsi="宋体" w:cs="宋体"/>
              </w:rPr>
              <w:t>（取整到元）；总分为</w:t>
            </w:r>
            <w:r>
              <w:rPr>
                <w:rFonts w:ascii="宋体" w:hAnsi="宋体" w:cs="宋体"/>
              </w:rPr>
              <w:t>90</w:t>
            </w:r>
            <w:r>
              <w:rPr>
                <w:rFonts w:hint="eastAsia" w:ascii="宋体" w:hAnsi="宋体" w:cs="宋体"/>
              </w:rPr>
              <w:t>分（不含</w:t>
            </w:r>
            <w:r>
              <w:rPr>
                <w:rFonts w:ascii="宋体" w:hAnsi="宋体" w:cs="宋体"/>
              </w:rPr>
              <w:t>90</w:t>
            </w:r>
            <w:r>
              <w:rPr>
                <w:rFonts w:hint="eastAsia" w:ascii="宋体" w:hAnsi="宋体" w:cs="宋体"/>
              </w:rPr>
              <w:t>分）以下的，扣应付物业管理费的</w:t>
            </w:r>
            <w:r>
              <w:rPr>
                <w:rFonts w:ascii="宋体" w:hAnsi="宋体" w:cs="宋体"/>
              </w:rPr>
              <w:t>2%</w:t>
            </w:r>
            <w:r>
              <w:rPr>
                <w:rFonts w:hint="eastAsia" w:ascii="宋体" w:hAnsi="宋体" w:cs="宋体"/>
              </w:rPr>
              <w:t>（取整到元）；</w:t>
            </w:r>
            <w:r>
              <w:rPr>
                <w:rFonts w:ascii="宋体" w:hAnsi="宋体" w:cs="宋体"/>
              </w:rPr>
              <w:t>85</w:t>
            </w:r>
            <w:r>
              <w:rPr>
                <w:rFonts w:hint="eastAsia" w:ascii="宋体" w:hAnsi="宋体" w:cs="宋体"/>
              </w:rPr>
              <w:t>分（不含</w:t>
            </w:r>
            <w:r>
              <w:rPr>
                <w:rFonts w:ascii="宋体" w:hAnsi="宋体" w:cs="宋体"/>
              </w:rPr>
              <w:t>85</w:t>
            </w:r>
            <w:r>
              <w:rPr>
                <w:rFonts w:hint="eastAsia" w:ascii="宋体" w:hAnsi="宋体" w:cs="宋体"/>
              </w:rPr>
              <w:t>分）以下为不合格，累计三次总分为不合格的，或发生重大安全责任事故的，采购人有权单方面解除合同，并不退还履约保证金。如当月不定期考核有罚款的，除扣罚款外，当月不定期考核罚款项对应月度考核评分指标相应扣分，当月最终物业管理费为扣除罚款及根据月度考核分扣除相应费用后实际支付的费用。</w:t>
            </w:r>
            <w:r>
              <w:rPr>
                <w:rFonts w:ascii="宋体" w:hAnsi="宋体" w:cs="宋体"/>
              </w:rPr>
              <w:t xml:space="preserve"> </w:t>
            </w:r>
          </w:p>
          <w:p>
            <w:pPr>
              <w:adjustRightInd w:val="0"/>
              <w:snapToGrid w:val="0"/>
              <w:spacing w:line="512" w:lineRule="exact"/>
              <w:ind w:firstLine="420" w:firstLineChars="200"/>
              <w:rPr>
                <w:rFonts w:ascii="宋体" w:cs="宋体"/>
              </w:rPr>
            </w:pPr>
            <w:r>
              <w:rPr>
                <w:rFonts w:hint="eastAsia" w:ascii="宋体" w:hAnsi="宋体" w:cs="宋体"/>
              </w:rPr>
              <w:t>（二）违约责任</w:t>
            </w:r>
          </w:p>
          <w:p>
            <w:pPr>
              <w:adjustRightInd w:val="0"/>
              <w:snapToGrid w:val="0"/>
              <w:spacing w:line="512" w:lineRule="exact"/>
              <w:ind w:firstLine="420" w:firstLineChars="200"/>
              <w:rPr>
                <w:rFonts w:ascii="宋体" w:cs="宋体"/>
              </w:rPr>
            </w:pPr>
            <w:r>
              <w:rPr>
                <w:rFonts w:ascii="宋体" w:hAnsi="宋体" w:cs="宋体"/>
              </w:rPr>
              <w:t>1.</w:t>
            </w:r>
            <w:r>
              <w:rPr>
                <w:rFonts w:hint="eastAsia" w:ascii="宋体" w:hAnsi="宋体" w:cs="宋体"/>
                <w:color w:val="FF0000"/>
              </w:rPr>
              <w:t>成交供应商</w:t>
            </w:r>
            <w:r>
              <w:rPr>
                <w:rFonts w:hint="eastAsia" w:ascii="宋体" w:hAnsi="宋体" w:cs="宋体"/>
              </w:rPr>
              <w:t>未能达到合同约定的物业管理服务内容及</w:t>
            </w:r>
            <w:r>
              <w:rPr>
                <w:rFonts w:hint="eastAsia" w:ascii="宋体" w:hAnsi="宋体" w:cs="宋体"/>
                <w:color w:val="FF0000"/>
              </w:rPr>
              <w:t>成交供应商</w:t>
            </w:r>
            <w:r>
              <w:rPr>
                <w:rFonts w:hint="eastAsia" w:ascii="宋体" w:hAnsi="宋体" w:cs="宋体"/>
              </w:rPr>
              <w:t>提供的物业管理实施方案、管理制度、服务承诺的，采购人有权要求</w:t>
            </w:r>
            <w:r>
              <w:rPr>
                <w:rFonts w:hint="eastAsia" w:ascii="宋体" w:hAnsi="宋体" w:cs="宋体"/>
                <w:color w:val="FF0000"/>
              </w:rPr>
              <w:t>成交供应商</w:t>
            </w:r>
            <w:r>
              <w:rPr>
                <w:rFonts w:hint="eastAsia" w:ascii="宋体" w:hAnsi="宋体" w:cs="宋体"/>
              </w:rPr>
              <w:t>在</w:t>
            </w:r>
            <w:r>
              <w:rPr>
                <w:rFonts w:ascii="宋体" w:hAnsi="宋体" w:cs="宋体"/>
              </w:rPr>
              <w:t>30</w:t>
            </w:r>
            <w:r>
              <w:rPr>
                <w:rFonts w:hint="eastAsia" w:ascii="宋体" w:hAnsi="宋体" w:cs="宋体"/>
              </w:rPr>
              <w:t>日内整改，逾期未整改或整改不符合要求的，采购人有权解除本合同，并且不退回履约保证金。造成采购人经济损失的，</w:t>
            </w:r>
            <w:r>
              <w:rPr>
                <w:rFonts w:hint="eastAsia" w:ascii="宋体" w:hAnsi="宋体" w:cs="宋体"/>
                <w:color w:val="FF0000"/>
              </w:rPr>
              <w:t>成交供应商</w:t>
            </w:r>
            <w:r>
              <w:rPr>
                <w:rFonts w:hint="eastAsia" w:ascii="宋体" w:hAnsi="宋体" w:cs="宋体"/>
              </w:rPr>
              <w:t>应给予采购人经济赔偿；情节严重的，采购人有权单方解除合同。</w:t>
            </w:r>
          </w:p>
          <w:p>
            <w:pPr>
              <w:adjustRightInd w:val="0"/>
              <w:snapToGrid w:val="0"/>
              <w:spacing w:line="512" w:lineRule="exact"/>
              <w:ind w:firstLine="420" w:firstLineChars="200"/>
              <w:rPr>
                <w:rFonts w:ascii="宋体" w:cs="宋体"/>
              </w:rPr>
            </w:pPr>
            <w:r>
              <w:rPr>
                <w:rFonts w:ascii="宋体" w:hAnsi="宋体" w:cs="宋体"/>
              </w:rPr>
              <w:t>2.</w:t>
            </w:r>
            <w:r>
              <w:rPr>
                <w:rFonts w:hint="eastAsia" w:ascii="宋体" w:hAnsi="宋体" w:cs="宋体"/>
              </w:rPr>
              <w:t>属于采购人原因导致</w:t>
            </w:r>
            <w:r>
              <w:rPr>
                <w:rFonts w:hint="eastAsia" w:ascii="宋体" w:hAnsi="宋体" w:cs="宋体"/>
                <w:color w:val="FF0000"/>
              </w:rPr>
              <w:t>成交供应商</w:t>
            </w:r>
            <w:r>
              <w:rPr>
                <w:rFonts w:hint="eastAsia" w:ascii="宋体" w:hAnsi="宋体" w:cs="宋体"/>
              </w:rPr>
              <w:t>不能提供约定服务的，</w:t>
            </w:r>
            <w:r>
              <w:rPr>
                <w:rFonts w:hint="eastAsia" w:ascii="宋体" w:hAnsi="宋体" w:cs="宋体"/>
                <w:color w:val="FF0000"/>
              </w:rPr>
              <w:t>成交供应商</w:t>
            </w:r>
            <w:r>
              <w:rPr>
                <w:rFonts w:hint="eastAsia" w:ascii="宋体" w:hAnsi="宋体" w:cs="宋体"/>
              </w:rPr>
              <w:t>有权要求采购人在</w:t>
            </w:r>
            <w:r>
              <w:rPr>
                <w:rFonts w:ascii="宋体" w:hAnsi="宋体" w:cs="宋体"/>
              </w:rPr>
              <w:t xml:space="preserve"> 30</w:t>
            </w:r>
            <w:r>
              <w:rPr>
                <w:rFonts w:hint="eastAsia" w:ascii="宋体" w:hAnsi="宋体" w:cs="宋体"/>
              </w:rPr>
              <w:t>日内解决，逾期未解决的，采购人应承担相应的责任。</w:t>
            </w:r>
          </w:p>
          <w:p>
            <w:pPr>
              <w:adjustRightInd w:val="0"/>
              <w:snapToGrid w:val="0"/>
              <w:spacing w:line="512" w:lineRule="exact"/>
              <w:ind w:firstLine="420" w:firstLineChars="200"/>
              <w:rPr>
                <w:rFonts w:ascii="宋体" w:cs="宋体"/>
              </w:rPr>
            </w:pPr>
            <w:r>
              <w:rPr>
                <w:rFonts w:ascii="宋体" w:hAnsi="宋体" w:cs="宋体"/>
              </w:rPr>
              <w:t>3.</w:t>
            </w:r>
            <w:r>
              <w:rPr>
                <w:rFonts w:hint="eastAsia" w:ascii="宋体" w:hAnsi="宋体" w:cs="宋体"/>
              </w:rPr>
              <w:t>本合同执行期间，如遇不可抗力，致使合同无法履行时，双方应按有关法律规定及时协商处理。</w:t>
            </w:r>
          </w:p>
          <w:p>
            <w:pPr>
              <w:adjustRightInd w:val="0"/>
              <w:snapToGrid w:val="0"/>
              <w:spacing w:line="512" w:lineRule="exact"/>
              <w:ind w:firstLine="420" w:firstLineChars="200"/>
              <w:rPr>
                <w:rFonts w:ascii="宋体" w:cs="宋体"/>
              </w:rPr>
            </w:pPr>
            <w:r>
              <w:rPr>
                <w:rFonts w:ascii="宋体" w:hAnsi="宋体" w:cs="宋体"/>
              </w:rPr>
              <w:t>4.</w:t>
            </w:r>
            <w:r>
              <w:rPr>
                <w:rFonts w:hint="eastAsia" w:ascii="宋体" w:hAnsi="宋体" w:cs="宋体"/>
              </w:rPr>
              <w:t>在履行合同中如发生争议，双方应协商解决或报请物业管理行政主管部门进行调解，协商或调解不成的，向采购人所在地人民法院提起诉讼。</w:t>
            </w:r>
          </w:p>
          <w:p>
            <w:pPr>
              <w:adjustRightInd w:val="0"/>
              <w:snapToGrid w:val="0"/>
              <w:spacing w:line="512" w:lineRule="exact"/>
              <w:ind w:firstLine="420" w:firstLineChars="200"/>
              <w:rPr>
                <w:rFonts w:hAnsi="宋体" w:cs="宋体"/>
              </w:rPr>
            </w:pPr>
            <w:r>
              <w:rPr>
                <w:rFonts w:ascii="宋体" w:hAnsi="宋体" w:cs="宋体"/>
              </w:rPr>
              <w:t>5.</w:t>
            </w:r>
            <w:r>
              <w:rPr>
                <w:rFonts w:hint="eastAsia" w:ascii="宋体" w:hAnsi="宋体" w:cs="宋体"/>
              </w:rPr>
              <w:t>双方约定的其他违约责任。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00" w:type="dxa"/>
            <w:gridSpan w:val="6"/>
            <w:tcMar>
              <w:top w:w="13" w:type="dxa"/>
              <w:left w:w="57" w:type="dxa"/>
              <w:bottom w:w="0" w:type="dxa"/>
              <w:right w:w="57" w:type="dxa"/>
            </w:tcMar>
            <w:vAlign w:val="center"/>
          </w:tcPr>
          <w:p>
            <w:pPr>
              <w:spacing w:line="400" w:lineRule="exact"/>
              <w:jc w:val="left"/>
              <w:rPr>
                <w:rFonts w:ascii="宋体" w:cs="宋体"/>
                <w:b/>
              </w:rPr>
            </w:pPr>
            <w:r>
              <w:rPr>
                <w:rFonts w:hint="eastAsia" w:ascii="宋体" w:hAnsi="宋体"/>
              </w:rPr>
              <w:t>★</w:t>
            </w:r>
            <w:r>
              <w:rPr>
                <w:rFonts w:hint="eastAsia" w:ascii="宋体" w:hAnsi="宋体" w:cs="宋体"/>
                <w:b/>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8" w:type="dxa"/>
            <w:gridSpan w:val="2"/>
            <w:tcMar>
              <w:top w:w="13" w:type="dxa"/>
              <w:left w:w="57" w:type="dxa"/>
              <w:bottom w:w="0" w:type="dxa"/>
              <w:right w:w="57" w:type="dxa"/>
            </w:tcMar>
            <w:vAlign w:val="center"/>
          </w:tcPr>
          <w:p>
            <w:pPr>
              <w:spacing w:line="400" w:lineRule="exact"/>
              <w:jc w:val="center"/>
              <w:rPr>
                <w:rFonts w:ascii="宋体" w:cs="宋体"/>
              </w:rPr>
            </w:pPr>
            <w:r>
              <w:rPr>
                <w:rFonts w:ascii="宋体" w:hAnsi="宋体" w:cs="宋体"/>
              </w:rPr>
              <w:t>1</w:t>
            </w:r>
          </w:p>
        </w:tc>
        <w:tc>
          <w:tcPr>
            <w:tcW w:w="900" w:type="dxa"/>
            <w:vAlign w:val="center"/>
          </w:tcPr>
          <w:p>
            <w:pPr>
              <w:snapToGrid w:val="0"/>
              <w:spacing w:line="360" w:lineRule="auto"/>
              <w:jc w:val="center"/>
              <w:rPr>
                <w:rFonts w:ascii="宋体"/>
              </w:rPr>
            </w:pPr>
            <w:r>
              <w:rPr>
                <w:rFonts w:hint="eastAsia" w:ascii="Arial" w:hAnsi="Arial" w:cs="Arial"/>
              </w:rPr>
              <w:t>合同签订日期</w:t>
            </w:r>
          </w:p>
        </w:tc>
        <w:tc>
          <w:tcPr>
            <w:tcW w:w="8202" w:type="dxa"/>
            <w:gridSpan w:val="3"/>
            <w:vAlign w:val="center"/>
          </w:tcPr>
          <w:p>
            <w:pPr>
              <w:spacing w:line="360" w:lineRule="auto"/>
              <w:ind w:firstLine="420" w:firstLineChars="200"/>
              <w:rPr>
                <w:rFonts w:ascii="宋体" w:cs="宋体"/>
              </w:rPr>
            </w:pPr>
            <w:r>
              <w:rPr>
                <w:rFonts w:hint="eastAsia" w:ascii="宋体" w:hAnsi="宋体" w:cs="宋体"/>
              </w:rPr>
              <w:t>成交通知书发出后</w:t>
            </w:r>
            <w:r>
              <w:rPr>
                <w:rFonts w:ascii="宋体" w:hAnsi="宋体" w:cs="宋体"/>
              </w:rPr>
              <w:t>25</w:t>
            </w:r>
            <w:r>
              <w:rPr>
                <w:rFonts w:hint="eastAsia" w:ascii="宋体" w:hAnsi="宋体" w:cs="宋体"/>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8" w:type="dxa"/>
            <w:gridSpan w:val="2"/>
            <w:tcMar>
              <w:top w:w="13" w:type="dxa"/>
              <w:left w:w="57" w:type="dxa"/>
              <w:bottom w:w="0" w:type="dxa"/>
              <w:right w:w="57" w:type="dxa"/>
            </w:tcMar>
            <w:vAlign w:val="center"/>
          </w:tcPr>
          <w:p>
            <w:pPr>
              <w:spacing w:line="400" w:lineRule="exact"/>
              <w:jc w:val="center"/>
              <w:rPr>
                <w:rFonts w:ascii="宋体" w:cs="宋体"/>
              </w:rPr>
            </w:pPr>
            <w:r>
              <w:rPr>
                <w:rFonts w:ascii="宋体" w:hAnsi="宋体" w:cs="宋体"/>
              </w:rPr>
              <w:t>2</w:t>
            </w:r>
          </w:p>
        </w:tc>
        <w:tc>
          <w:tcPr>
            <w:tcW w:w="900" w:type="dxa"/>
            <w:vAlign w:val="center"/>
          </w:tcPr>
          <w:p>
            <w:pPr>
              <w:snapToGrid w:val="0"/>
              <w:spacing w:line="360" w:lineRule="auto"/>
              <w:jc w:val="center"/>
              <w:rPr>
                <w:rFonts w:ascii="宋体"/>
              </w:rPr>
            </w:pPr>
            <w:r>
              <w:rPr>
                <w:rFonts w:hint="eastAsia"/>
              </w:rPr>
              <w:t>服务时间、服务地点</w:t>
            </w:r>
          </w:p>
        </w:tc>
        <w:tc>
          <w:tcPr>
            <w:tcW w:w="8202" w:type="dxa"/>
            <w:gridSpan w:val="3"/>
            <w:vAlign w:val="center"/>
          </w:tcPr>
          <w:p>
            <w:pPr>
              <w:spacing w:line="400" w:lineRule="exact"/>
              <w:ind w:firstLine="420" w:firstLineChars="200"/>
              <w:rPr>
                <w:rFonts w:ascii="宋体" w:cs="宋体"/>
              </w:rPr>
            </w:pPr>
            <w:r>
              <w:rPr>
                <w:rFonts w:hint="eastAsia" w:ascii="宋体" w:hAnsi="宋体" w:cs="宋体"/>
              </w:rPr>
              <w:t>服务时间：一年。</w:t>
            </w:r>
          </w:p>
          <w:p>
            <w:pPr>
              <w:spacing w:line="360" w:lineRule="auto"/>
              <w:ind w:firstLine="420" w:firstLineChars="200"/>
              <w:rPr>
                <w:rFonts w:ascii="宋体" w:cs="宋体"/>
              </w:rPr>
            </w:pPr>
            <w:r>
              <w:rPr>
                <w:rFonts w:hint="eastAsia" w:ascii="宋体" w:hAnsi="宋体" w:cs="宋体"/>
              </w:rPr>
              <w:t>服务地点：梧州市龙圩区政贤路</w:t>
            </w:r>
            <w:r>
              <w:rPr>
                <w:rFonts w:ascii="宋体" w:hAnsi="宋体" w:cs="宋体"/>
              </w:rPr>
              <w:t>67</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8" w:type="dxa"/>
            <w:gridSpan w:val="2"/>
            <w:tcMar>
              <w:top w:w="13" w:type="dxa"/>
              <w:left w:w="57" w:type="dxa"/>
              <w:bottom w:w="0" w:type="dxa"/>
              <w:right w:w="57" w:type="dxa"/>
            </w:tcMar>
            <w:vAlign w:val="center"/>
          </w:tcPr>
          <w:p>
            <w:pPr>
              <w:spacing w:line="400" w:lineRule="exact"/>
              <w:jc w:val="center"/>
              <w:rPr>
                <w:rFonts w:ascii="宋体" w:cs="宋体"/>
              </w:rPr>
            </w:pPr>
            <w:r>
              <w:rPr>
                <w:rFonts w:ascii="宋体" w:hAnsi="宋体" w:cs="宋体"/>
              </w:rPr>
              <w:t>3</w:t>
            </w:r>
          </w:p>
        </w:tc>
        <w:tc>
          <w:tcPr>
            <w:tcW w:w="900" w:type="dxa"/>
            <w:vAlign w:val="center"/>
          </w:tcPr>
          <w:p>
            <w:pPr>
              <w:snapToGrid w:val="0"/>
              <w:spacing w:line="360" w:lineRule="auto"/>
              <w:jc w:val="center"/>
              <w:rPr>
                <w:szCs w:val="24"/>
              </w:rPr>
            </w:pPr>
            <w:r>
              <w:rPr>
                <w:rFonts w:hint="eastAsia"/>
              </w:rPr>
              <w:t>响应时间</w:t>
            </w:r>
          </w:p>
        </w:tc>
        <w:tc>
          <w:tcPr>
            <w:tcW w:w="8202" w:type="dxa"/>
            <w:gridSpan w:val="3"/>
            <w:vAlign w:val="center"/>
          </w:tcPr>
          <w:p>
            <w:pPr>
              <w:spacing w:line="360" w:lineRule="auto"/>
              <w:ind w:firstLine="420" w:firstLineChars="200"/>
              <w:rPr>
                <w:rFonts w:ascii="宋体"/>
              </w:rPr>
            </w:pPr>
            <w:r>
              <w:rPr>
                <w:rFonts w:hint="eastAsia" w:ascii="宋体" w:hAnsi="宋体" w:cs="宋体"/>
              </w:rPr>
              <w:t>一般问题响应在</w:t>
            </w:r>
            <w:r>
              <w:rPr>
                <w:rFonts w:ascii="宋体" w:hAnsi="宋体" w:cs="宋体"/>
              </w:rPr>
              <w:t>2</w:t>
            </w:r>
            <w:r>
              <w:rPr>
                <w:rFonts w:hint="eastAsia" w:ascii="宋体" w:hAnsi="宋体" w:cs="宋体"/>
              </w:rPr>
              <w:t>小时内，重大问题响应为立即响应。解决时限一般要求为</w:t>
            </w:r>
            <w:r>
              <w:rPr>
                <w:rFonts w:ascii="宋体" w:hAnsi="宋体" w:cs="宋体"/>
              </w:rPr>
              <w:t>48</w:t>
            </w:r>
            <w:r>
              <w:rPr>
                <w:rFonts w:hint="eastAsia" w:ascii="宋体" w:hAnsi="宋体" w:cs="宋体"/>
              </w:rPr>
              <w:t>小时内，其他特殊情况视实际情况商定。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8" w:type="dxa"/>
            <w:gridSpan w:val="2"/>
            <w:tcMar>
              <w:top w:w="13" w:type="dxa"/>
              <w:left w:w="57" w:type="dxa"/>
              <w:bottom w:w="0" w:type="dxa"/>
              <w:right w:w="57" w:type="dxa"/>
            </w:tcMar>
            <w:vAlign w:val="center"/>
          </w:tcPr>
          <w:p>
            <w:pPr>
              <w:spacing w:line="400" w:lineRule="exact"/>
              <w:jc w:val="center"/>
              <w:rPr>
                <w:rFonts w:ascii="宋体" w:cs="宋体"/>
              </w:rPr>
            </w:pPr>
            <w:r>
              <w:rPr>
                <w:rFonts w:ascii="宋体" w:hAnsi="宋体" w:cs="宋体"/>
              </w:rPr>
              <w:t>4</w:t>
            </w:r>
          </w:p>
        </w:tc>
        <w:tc>
          <w:tcPr>
            <w:tcW w:w="900" w:type="dxa"/>
            <w:vAlign w:val="center"/>
          </w:tcPr>
          <w:p>
            <w:pPr>
              <w:spacing w:line="360" w:lineRule="auto"/>
            </w:pPr>
            <w:r>
              <w:rPr>
                <w:rFonts w:hint="eastAsia"/>
              </w:rPr>
              <w:t>报价要求</w:t>
            </w:r>
          </w:p>
        </w:tc>
        <w:tc>
          <w:tcPr>
            <w:tcW w:w="8202" w:type="dxa"/>
            <w:gridSpan w:val="3"/>
            <w:vAlign w:val="center"/>
          </w:tcPr>
          <w:p>
            <w:pPr>
              <w:spacing w:line="360" w:lineRule="auto"/>
              <w:ind w:firstLine="420" w:firstLineChars="200"/>
            </w:pPr>
            <w:r>
              <w:rPr>
                <w:rFonts w:hint="eastAsia" w:ascii="宋体" w:hAnsi="宋体" w:cs="宋体"/>
              </w:rPr>
              <w:t>报价包含但不限于员工工资、各项保险、培训费、体检费、服装费、劳保费、税费、管理费、验收费等一切服务成本费用的总和，采购人不再针对本项目支付额外任何费用。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8" w:type="dxa"/>
            <w:gridSpan w:val="2"/>
            <w:tcMar>
              <w:top w:w="13" w:type="dxa"/>
              <w:left w:w="57" w:type="dxa"/>
              <w:bottom w:w="0" w:type="dxa"/>
              <w:right w:w="57" w:type="dxa"/>
            </w:tcMar>
            <w:vAlign w:val="center"/>
          </w:tcPr>
          <w:p>
            <w:pPr>
              <w:spacing w:line="400" w:lineRule="exact"/>
              <w:jc w:val="center"/>
              <w:rPr>
                <w:rFonts w:ascii="宋体" w:cs="宋体"/>
              </w:rPr>
            </w:pPr>
            <w:r>
              <w:rPr>
                <w:rFonts w:ascii="宋体" w:hAnsi="宋体" w:cs="宋体"/>
              </w:rPr>
              <w:t>5</w:t>
            </w:r>
          </w:p>
        </w:tc>
        <w:tc>
          <w:tcPr>
            <w:tcW w:w="900" w:type="dxa"/>
            <w:vAlign w:val="center"/>
          </w:tcPr>
          <w:p>
            <w:pPr>
              <w:spacing w:line="360" w:lineRule="auto"/>
              <w:jc w:val="center"/>
              <w:rPr>
                <w:rFonts w:ascii="宋体"/>
              </w:rPr>
            </w:pPr>
            <w:r>
              <w:rPr>
                <w:rFonts w:hint="eastAsia" w:ascii="Arial" w:hAnsi="Arial" w:cs="Arial"/>
              </w:rPr>
              <w:t>付款方式</w:t>
            </w:r>
          </w:p>
        </w:tc>
        <w:tc>
          <w:tcPr>
            <w:tcW w:w="8202" w:type="dxa"/>
            <w:gridSpan w:val="3"/>
            <w:vAlign w:val="center"/>
          </w:tcPr>
          <w:p>
            <w:pPr>
              <w:spacing w:line="360" w:lineRule="auto"/>
              <w:ind w:firstLine="420" w:firstLineChars="200"/>
              <w:rPr>
                <w:rFonts w:ascii="宋体" w:cs="宋体"/>
                <w:color w:val="FF0000"/>
              </w:rPr>
            </w:pPr>
            <w:r>
              <w:rPr>
                <w:rFonts w:hint="eastAsia" w:ascii="宋体" w:hAnsi="宋体" w:cs="Courier New"/>
                <w:color w:val="FF0000"/>
              </w:rPr>
              <w:t>从开始实施物业管理工作之日起开始计算，足月的月份物业管理服务费为月报价金额，不足月的月份物业管理服务费计算方法为：（月物业管理服务费报价金额）÷（当月日历天数）×当月实际工作天数＝不足月的月份的物业管理服务费。</w:t>
            </w:r>
          </w:p>
          <w:p>
            <w:pPr>
              <w:spacing w:line="360" w:lineRule="auto"/>
              <w:ind w:firstLine="420" w:firstLineChars="200"/>
            </w:pPr>
            <w:r>
              <w:rPr>
                <w:rFonts w:hint="eastAsia" w:ascii="宋体" w:hAnsi="宋体" w:cs="宋体"/>
              </w:rPr>
              <w:t>在服务期内，采购人在每月终后</w:t>
            </w:r>
            <w:r>
              <w:rPr>
                <w:rFonts w:ascii="宋体" w:hAnsi="宋体" w:cs="宋体"/>
              </w:rPr>
              <w:t>30</w:t>
            </w:r>
            <w:r>
              <w:rPr>
                <w:rFonts w:hint="eastAsia" w:ascii="宋体" w:hAnsi="宋体" w:cs="宋体"/>
              </w:rPr>
              <w:t>日内根据每月考核结果向成交供应商支付上月物业管理费（每月物业管理费按照成交金额均衡分摊）。采购人每月最末一个工作日对本月物业服务进行定期考核，总分为</w:t>
            </w:r>
            <w:r>
              <w:rPr>
                <w:rFonts w:ascii="宋体" w:hAnsi="宋体" w:cs="宋体"/>
              </w:rPr>
              <w:t>95</w:t>
            </w:r>
            <w:r>
              <w:rPr>
                <w:rFonts w:hint="eastAsia" w:ascii="宋体" w:hAnsi="宋体" w:cs="宋体"/>
              </w:rPr>
              <w:t>分（含</w:t>
            </w:r>
            <w:r>
              <w:rPr>
                <w:rFonts w:ascii="宋体" w:hAnsi="宋体" w:cs="宋体"/>
              </w:rPr>
              <w:t>95</w:t>
            </w:r>
            <w:r>
              <w:rPr>
                <w:rFonts w:hint="eastAsia" w:ascii="宋体" w:hAnsi="宋体" w:cs="宋体"/>
              </w:rPr>
              <w:t>分）以上的，不扣所属月份的物业管理费；总分为</w:t>
            </w:r>
            <w:r>
              <w:rPr>
                <w:rFonts w:ascii="宋体" w:hAnsi="宋体" w:cs="宋体"/>
              </w:rPr>
              <w:t>90</w:t>
            </w:r>
            <w:r>
              <w:rPr>
                <w:rFonts w:hint="eastAsia" w:ascii="宋体" w:hAnsi="宋体" w:cs="宋体"/>
              </w:rPr>
              <w:t>分（含</w:t>
            </w:r>
            <w:r>
              <w:rPr>
                <w:rFonts w:ascii="宋体" w:hAnsi="宋体" w:cs="宋体"/>
              </w:rPr>
              <w:t>90</w:t>
            </w:r>
            <w:r>
              <w:rPr>
                <w:rFonts w:hint="eastAsia" w:ascii="宋体" w:hAnsi="宋体" w:cs="宋体"/>
              </w:rPr>
              <w:t>分）</w:t>
            </w:r>
            <w:r>
              <w:rPr>
                <w:rFonts w:ascii="宋体" w:cs="宋体"/>
              </w:rPr>
              <w:t>-</w:t>
            </w:r>
            <w:r>
              <w:rPr>
                <w:rFonts w:ascii="宋体" w:hAnsi="宋体" w:cs="宋体"/>
              </w:rPr>
              <w:t>95</w:t>
            </w:r>
            <w:r>
              <w:rPr>
                <w:rFonts w:hint="eastAsia" w:ascii="宋体" w:hAnsi="宋体" w:cs="宋体"/>
              </w:rPr>
              <w:t>分（不含</w:t>
            </w:r>
            <w:r>
              <w:rPr>
                <w:rFonts w:ascii="宋体" w:hAnsi="宋体" w:cs="宋体"/>
              </w:rPr>
              <w:t>95</w:t>
            </w:r>
            <w:r>
              <w:rPr>
                <w:rFonts w:hint="eastAsia" w:ascii="宋体" w:hAnsi="宋体" w:cs="宋体"/>
              </w:rPr>
              <w:t>分）的，扣应付所属月份物业管理费的</w:t>
            </w:r>
            <w:r>
              <w:rPr>
                <w:rFonts w:ascii="宋体" w:hAnsi="宋体" w:cs="宋体"/>
              </w:rPr>
              <w:t>1%</w:t>
            </w:r>
            <w:r>
              <w:rPr>
                <w:rFonts w:hint="eastAsia" w:ascii="宋体" w:hAnsi="宋体" w:cs="宋体"/>
              </w:rPr>
              <w:t>（取整到元）；总分为</w:t>
            </w:r>
            <w:r>
              <w:rPr>
                <w:rFonts w:ascii="宋体" w:hAnsi="宋体" w:cs="宋体"/>
              </w:rPr>
              <w:t>90</w:t>
            </w:r>
            <w:r>
              <w:rPr>
                <w:rFonts w:hint="eastAsia" w:ascii="宋体" w:hAnsi="宋体" w:cs="宋体"/>
              </w:rPr>
              <w:t>分（不含</w:t>
            </w:r>
            <w:r>
              <w:rPr>
                <w:rFonts w:ascii="宋体" w:hAnsi="宋体" w:cs="宋体"/>
              </w:rPr>
              <w:t>90</w:t>
            </w:r>
            <w:r>
              <w:rPr>
                <w:rFonts w:hint="eastAsia" w:ascii="宋体" w:hAnsi="宋体" w:cs="宋体"/>
              </w:rPr>
              <w:t>分）以下的，扣应付所属月份物业管理费的</w:t>
            </w:r>
            <w:r>
              <w:rPr>
                <w:rFonts w:ascii="宋体" w:hAnsi="宋体" w:cs="宋体"/>
              </w:rPr>
              <w:t>2%</w:t>
            </w:r>
            <w:r>
              <w:rPr>
                <w:rFonts w:hint="eastAsia" w:ascii="宋体" w:hAnsi="宋体" w:cs="宋体"/>
              </w:rPr>
              <w:t>（取整到元）；</w:t>
            </w:r>
            <w:r>
              <w:rPr>
                <w:rFonts w:ascii="宋体" w:hAnsi="宋体" w:cs="宋体"/>
              </w:rPr>
              <w:t>85</w:t>
            </w:r>
            <w:r>
              <w:rPr>
                <w:rFonts w:hint="eastAsia" w:ascii="宋体" w:hAnsi="宋体" w:cs="宋体"/>
              </w:rPr>
              <w:t>分（不含</w:t>
            </w:r>
            <w:r>
              <w:rPr>
                <w:rFonts w:ascii="宋体" w:hAnsi="宋体" w:cs="宋体"/>
              </w:rPr>
              <w:t>85</w:t>
            </w:r>
            <w:r>
              <w:rPr>
                <w:rFonts w:hint="eastAsia" w:ascii="宋体" w:hAnsi="宋体" w:cs="宋体"/>
              </w:rPr>
              <w:t>分）以下为不合格，扣应付所属月份物业管理费的</w:t>
            </w:r>
            <w:r>
              <w:rPr>
                <w:rFonts w:ascii="宋体" w:hAnsi="宋体" w:cs="宋体"/>
              </w:rPr>
              <w:t>3%</w:t>
            </w:r>
            <w:r>
              <w:rPr>
                <w:rFonts w:hint="eastAsia" w:ascii="宋体" w:hAnsi="宋体" w:cs="宋体"/>
              </w:rPr>
              <w:t>（取整到元），如累计三次总分为不合格的，或发生重大安全责任事故的，采购人有权单方面解除合同，并不退还履约保证金。如当月不定期考核有罚款的，除扣罚款外，当月不定期考核罚款项对应月度考核评分指标相应扣分，当月最终物业管理费为扣除罚款及根据月度考核分扣除相应费用后实际支付的费用。</w:t>
            </w:r>
          </w:p>
        </w:tc>
      </w:tr>
    </w:tbl>
    <w:p>
      <w:pPr>
        <w:adjustRightInd w:val="0"/>
        <w:snapToGrid w:val="0"/>
        <w:spacing w:line="512" w:lineRule="exact"/>
        <w:rPr>
          <w:rFonts w:ascii="仿宋_GB2312" w:hAnsi="宋体" w:eastAsia="仿宋_GB2312" w:cs="宋体"/>
          <w:sz w:val="32"/>
          <w:szCs w:val="32"/>
        </w:rPr>
      </w:pPr>
      <w:r>
        <w:rPr>
          <w:rFonts w:hint="eastAsia" w:ascii="仿宋_GB2312" w:hAnsi="宋体" w:eastAsia="仿宋_GB2312" w:cs="宋体"/>
          <w:sz w:val="32"/>
          <w:szCs w:val="32"/>
        </w:rPr>
        <w:t>附表一：物业管理服度月度考核评分表</w:t>
      </w:r>
    </w:p>
    <w:p>
      <w:pPr>
        <w:pStyle w:val="14"/>
      </w:pPr>
    </w:p>
    <w:p>
      <w:pPr>
        <w:adjustRightInd w:val="0"/>
        <w:snapToGrid w:val="0"/>
        <w:spacing w:line="400" w:lineRule="exact"/>
        <w:jc w:val="center"/>
        <w:rPr>
          <w:rFonts w:ascii="宋体" w:hAnsi="宋体" w:eastAsia="仿宋_GB2312" w:cs="仿宋_GB2312"/>
          <w:b/>
        </w:rPr>
      </w:pPr>
      <w:r>
        <w:rPr>
          <w:rFonts w:hint="eastAsia" w:ascii="仿宋_GB2312" w:hAnsi="仿宋_GB2312" w:eastAsia="仿宋_GB2312" w:cs="仿宋_GB2312"/>
          <w:b/>
          <w:sz w:val="32"/>
          <w:szCs w:val="32"/>
        </w:rPr>
        <w:t>物业管理服务月度考核评分表（</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月）</w:t>
      </w:r>
    </w:p>
    <w:p>
      <w:pPr>
        <w:adjustRightInd w:val="0"/>
        <w:snapToGrid w:val="0"/>
        <w:spacing w:line="400" w:lineRule="exact"/>
        <w:jc w:val="center"/>
        <w:rPr>
          <w:rFonts w:ascii="仿宋_GB2312" w:hAnsi="仿宋_GB2312" w:eastAsia="仿宋_GB2312" w:cs="仿宋_GB2312"/>
          <w:b/>
          <w:sz w:val="32"/>
          <w:szCs w:val="32"/>
        </w:rPr>
      </w:pPr>
      <w:r>
        <w:rPr>
          <w:rFonts w:ascii="宋体" w:hAnsi="宋体" w:cs="仿宋_GB2312"/>
          <w:b/>
        </w:rPr>
        <w:t xml:space="preserve">                                  </w:t>
      </w:r>
      <w:r>
        <w:rPr>
          <w:rFonts w:ascii="仿宋_GB2312" w:hAnsi="仿宋_GB2312" w:eastAsia="仿宋_GB2312" w:cs="仿宋_GB2312"/>
          <w:b/>
          <w:sz w:val="32"/>
          <w:szCs w:val="32"/>
        </w:rPr>
        <w:t xml:space="preserve">                                            </w:t>
      </w:r>
    </w:p>
    <w:p>
      <w:pPr>
        <w:adjustRightInd w:val="0"/>
        <w:snapToGrid w:val="0"/>
        <w:spacing w:line="400" w:lineRule="exact"/>
        <w:jc w:val="center"/>
        <w:rPr>
          <w:rFonts w:ascii="仿宋_GB2312" w:hAnsi="仿宋_GB2312" w:eastAsia="仿宋_GB2312" w:cs="仿宋_GB2312"/>
          <w:b/>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年</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月</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日</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69"/>
        <w:gridCol w:w="709"/>
        <w:gridCol w:w="3177"/>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8" w:type="dxa"/>
            <w:vAlign w:val="center"/>
          </w:tcPr>
          <w:p>
            <w:pPr>
              <w:adjustRightInd w:val="0"/>
              <w:snapToGrid w:val="0"/>
              <w:spacing w:line="360" w:lineRule="exact"/>
              <w:jc w:val="center"/>
              <w:rPr>
                <w:rFonts w:ascii="宋体" w:cs="仿宋_GB2312"/>
              </w:rPr>
            </w:pPr>
            <w:r>
              <w:rPr>
                <w:rFonts w:hint="eastAsia" w:ascii="宋体" w:hAnsi="宋体" w:cs="仿宋_GB2312"/>
              </w:rPr>
              <w:t>序号</w:t>
            </w:r>
          </w:p>
        </w:tc>
        <w:tc>
          <w:tcPr>
            <w:tcW w:w="3969" w:type="dxa"/>
            <w:vAlign w:val="center"/>
          </w:tcPr>
          <w:p>
            <w:pPr>
              <w:adjustRightInd w:val="0"/>
              <w:snapToGrid w:val="0"/>
              <w:spacing w:line="360" w:lineRule="exact"/>
              <w:jc w:val="center"/>
              <w:rPr>
                <w:rFonts w:ascii="宋体" w:cs="仿宋_GB2312"/>
                <w:b/>
              </w:rPr>
            </w:pPr>
            <w:r>
              <w:rPr>
                <w:rFonts w:hint="eastAsia" w:ascii="宋体" w:hAnsi="宋体" w:cs="仿宋_GB2312"/>
                <w:b/>
              </w:rPr>
              <w:t>标准内容</w:t>
            </w:r>
          </w:p>
        </w:tc>
        <w:tc>
          <w:tcPr>
            <w:tcW w:w="709" w:type="dxa"/>
            <w:vAlign w:val="center"/>
          </w:tcPr>
          <w:p>
            <w:pPr>
              <w:adjustRightInd w:val="0"/>
              <w:snapToGrid w:val="0"/>
              <w:spacing w:line="360" w:lineRule="exact"/>
              <w:jc w:val="center"/>
              <w:rPr>
                <w:rFonts w:ascii="宋体" w:cs="仿宋_GB2312"/>
              </w:rPr>
            </w:pPr>
            <w:r>
              <w:rPr>
                <w:rFonts w:hint="eastAsia" w:ascii="宋体" w:hAnsi="宋体" w:cs="仿宋_GB2312"/>
                <w:b/>
              </w:rPr>
              <w:t>分值</w:t>
            </w:r>
          </w:p>
        </w:tc>
        <w:tc>
          <w:tcPr>
            <w:tcW w:w="3177" w:type="dxa"/>
            <w:vAlign w:val="center"/>
          </w:tcPr>
          <w:p>
            <w:pPr>
              <w:adjustRightInd w:val="0"/>
              <w:snapToGrid w:val="0"/>
              <w:spacing w:line="360" w:lineRule="exact"/>
              <w:jc w:val="center"/>
              <w:rPr>
                <w:rFonts w:ascii="宋体" w:cs="仿宋_GB2312"/>
                <w:b/>
              </w:rPr>
            </w:pPr>
            <w:r>
              <w:rPr>
                <w:rFonts w:hint="eastAsia" w:ascii="宋体" w:hAnsi="宋体" w:cs="仿宋_GB2312"/>
                <w:b/>
              </w:rPr>
              <w:t>考核细则</w:t>
            </w:r>
          </w:p>
        </w:tc>
        <w:tc>
          <w:tcPr>
            <w:tcW w:w="632" w:type="dxa"/>
          </w:tcPr>
          <w:p>
            <w:pPr>
              <w:adjustRightInd w:val="0"/>
              <w:snapToGrid w:val="0"/>
              <w:spacing w:line="360" w:lineRule="exact"/>
              <w:jc w:val="center"/>
              <w:rPr>
                <w:rFonts w:ascii="宋体" w:cs="仿宋_GB2312"/>
                <w:b/>
              </w:rPr>
            </w:pPr>
            <w:r>
              <w:rPr>
                <w:rFonts w:hint="eastAsia" w:ascii="宋体" w:hAnsi="宋体" w:cs="仿宋_GB2312"/>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一</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基础管理</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18</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、物业管理企业的管理人员和专业技术人员持证上岗：员工着装规范，佩戴明显标志，工作规范、作风严谨</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6</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管理人员、专业技术人员每发现</w:t>
            </w:r>
            <w:r>
              <w:rPr>
                <w:rFonts w:ascii="宋体" w:hAnsi="宋体" w:cs="仿宋_GB2312"/>
              </w:rPr>
              <w:t>1</w:t>
            </w:r>
            <w:r>
              <w:rPr>
                <w:rFonts w:hint="eastAsia" w:ascii="宋体" w:hAnsi="宋体" w:cs="仿宋_GB2312"/>
              </w:rPr>
              <w:t>人无上岗证书扣</w:t>
            </w:r>
            <w:r>
              <w:rPr>
                <w:rFonts w:ascii="宋体" w:hAnsi="宋体" w:cs="仿宋_GB2312"/>
              </w:rPr>
              <w:t>0.4</w:t>
            </w:r>
            <w:r>
              <w:rPr>
                <w:rFonts w:hint="eastAsia" w:ascii="宋体" w:hAnsi="宋体" w:cs="仿宋_GB2312"/>
              </w:rPr>
              <w:t>分；着装及标志一次不符合扣</w:t>
            </w:r>
            <w:r>
              <w:rPr>
                <w:rFonts w:ascii="宋体" w:hAnsi="宋体" w:cs="仿宋_GB2312"/>
              </w:rPr>
              <w:t>0.2</w:t>
            </w:r>
            <w:r>
              <w:rPr>
                <w:rFonts w:hint="eastAsia" w:ascii="宋体" w:hAnsi="宋体" w:cs="仿宋_GB2312"/>
              </w:rPr>
              <w:t>分；</w:t>
            </w:r>
            <w:r>
              <w:rPr>
                <w:rFonts w:ascii="宋体" w:hAnsi="宋体" w:cs="仿宋_GB2312"/>
              </w:rPr>
              <w:t xml:space="preserve"> </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、建立</w:t>
            </w:r>
            <w:r>
              <w:rPr>
                <w:rFonts w:ascii="宋体" w:hAnsi="宋体" w:cs="仿宋_GB2312"/>
              </w:rPr>
              <w:t>24</w:t>
            </w:r>
            <w:r>
              <w:rPr>
                <w:rFonts w:hint="eastAsia" w:ascii="宋体" w:hAnsi="宋体" w:cs="仿宋_GB2312"/>
              </w:rPr>
              <w:t>小时值班制度，设立服务电话、接受对物业管理服务求助、建议、问询、质疑、投诉等各类信息的收集和反馈</w:t>
            </w:r>
            <w:r>
              <w:rPr>
                <w:rFonts w:ascii="宋体" w:cs="仿宋_GB2312"/>
              </w:rPr>
              <w:t>.</w:t>
            </w:r>
            <w:r>
              <w:rPr>
                <w:rFonts w:hint="eastAsia" w:ascii="宋体" w:hAnsi="宋体" w:cs="仿宋_GB2312"/>
              </w:rPr>
              <w:t>并及时处理，有回访制度和记录</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6</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6</w:t>
            </w:r>
            <w:r>
              <w:rPr>
                <w:rFonts w:hint="eastAsia" w:ascii="宋体" w:hAnsi="宋体" w:cs="仿宋_GB2312"/>
              </w:rPr>
              <w:t>分，没有值班制度扣</w:t>
            </w:r>
            <w:r>
              <w:rPr>
                <w:rFonts w:ascii="宋体" w:hAnsi="宋体" w:cs="仿宋_GB2312"/>
              </w:rPr>
              <w:t>2</w:t>
            </w:r>
            <w:r>
              <w:rPr>
                <w:rFonts w:hint="eastAsia" w:ascii="宋体" w:hAnsi="宋体" w:cs="仿宋_GB2312"/>
              </w:rPr>
              <w:t>分，未设服务电话</w:t>
            </w:r>
            <w:r>
              <w:rPr>
                <w:rFonts w:ascii="宋体" w:hAnsi="宋体" w:cs="仿宋_GB2312"/>
              </w:rPr>
              <w:t xml:space="preserve"> </w:t>
            </w:r>
            <w:r>
              <w:rPr>
                <w:rFonts w:hint="eastAsia" w:ascii="宋体" w:hAnsi="宋体" w:cs="仿宋_GB2312"/>
              </w:rPr>
              <w:t>扣</w:t>
            </w:r>
            <w:r>
              <w:rPr>
                <w:rFonts w:ascii="宋体" w:hAnsi="宋体" w:cs="仿宋_GB2312"/>
              </w:rPr>
              <w:t>1</w:t>
            </w:r>
            <w:r>
              <w:rPr>
                <w:rFonts w:hint="eastAsia" w:ascii="宋体" w:hAnsi="宋体" w:cs="仿宋_GB2312"/>
              </w:rPr>
              <w:t>分，发现一处处理不及时扣</w:t>
            </w:r>
            <w:r>
              <w:rPr>
                <w:rFonts w:ascii="宋体" w:hAnsi="宋体" w:cs="仿宋_GB2312"/>
              </w:rPr>
              <w:t>0.5</w:t>
            </w:r>
            <w:r>
              <w:rPr>
                <w:rFonts w:hint="eastAsia" w:ascii="宋体" w:hAnsi="宋体" w:cs="仿宋_GB2312"/>
              </w:rPr>
              <w:t>分，没有回访记录每次扣</w:t>
            </w:r>
            <w:r>
              <w:rPr>
                <w:rFonts w:ascii="宋体" w:hAnsi="宋体" w:cs="仿宋_GB2312"/>
              </w:rPr>
              <w:t>1</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、定期向发放物业管理服务工作征求意见单，对合理的建议及时整改满意率达</w:t>
            </w:r>
            <w:r>
              <w:rPr>
                <w:rFonts w:ascii="宋体" w:hAnsi="宋体" w:cs="仿宋_GB2312"/>
              </w:rPr>
              <w:t>90%</w:t>
            </w:r>
            <w:r>
              <w:rPr>
                <w:rFonts w:hint="eastAsia" w:ascii="宋体" w:hAnsi="宋体" w:cs="仿宋_GB2312"/>
              </w:rPr>
              <w:t>以上，服务有效投诉≤</w:t>
            </w:r>
            <w:r>
              <w:rPr>
                <w:rFonts w:ascii="宋体" w:hAnsi="宋体" w:cs="仿宋_GB2312"/>
              </w:rPr>
              <w:t>5%</w:t>
            </w:r>
            <w:r>
              <w:rPr>
                <w:rFonts w:hint="eastAsia" w:ascii="宋体" w:hAnsi="宋体" w:cs="仿宋_GB2312"/>
              </w:rPr>
              <w:t>，处理率</w:t>
            </w:r>
            <w:r>
              <w:rPr>
                <w:rFonts w:ascii="宋体" w:hAnsi="宋体" w:cs="仿宋_GB2312"/>
              </w:rPr>
              <w:t>100%</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6</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3</w:t>
            </w:r>
            <w:r>
              <w:rPr>
                <w:rFonts w:hint="eastAsia" w:ascii="宋体" w:hAnsi="宋体" w:cs="仿宋_GB2312"/>
              </w:rPr>
              <w:t>分，基本符合</w:t>
            </w:r>
            <w:r>
              <w:rPr>
                <w:rFonts w:ascii="宋体" w:hAnsi="宋体" w:cs="仿宋_GB2312"/>
              </w:rPr>
              <w:t>2</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二</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房屋管理与维修养护</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11</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、区内各建筑物标志明显、设立引路方向平面图和路标、单位名录标识在区内明显位置</w:t>
            </w:r>
            <w:r>
              <w:rPr>
                <w:rFonts w:ascii="宋体" w:cs="仿宋_GB2312"/>
              </w:rPr>
              <w:t>.</w:t>
            </w:r>
            <w:r>
              <w:rPr>
                <w:rFonts w:hint="eastAsia" w:ascii="宋体" w:hAnsi="宋体" w:cs="仿宋_GB2312"/>
              </w:rPr>
              <w:t>铭牌及各类标识牌统一有序</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w:t>
            </w:r>
            <w:r>
              <w:rPr>
                <w:rFonts w:hint="eastAsia" w:ascii="宋体" w:hAnsi="宋体" w:cs="仿宋_GB2312"/>
              </w:rPr>
              <w:t>分，发现一处标志不清或没有标志扣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、无违反规划私搭乱建，无擅自改变房屋用途现象</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w:t>
            </w:r>
            <w:r>
              <w:rPr>
                <w:rFonts w:hint="eastAsia" w:ascii="宋体" w:hAnsi="宋体" w:cs="仿宋_GB2312"/>
              </w:rPr>
              <w:t>分，每发现一处私搭乱建或擅自改变房屋使用用途扣</w:t>
            </w:r>
            <w:r>
              <w:rPr>
                <w:rFonts w:ascii="宋体" w:hAnsi="宋体" w:cs="仿宋_GB2312"/>
              </w:rPr>
              <w:t>0.5</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、房屋外观完好、整洁，外墙是建材贴面的、无脱落；是涂料的，无脱落、无污渍：</w:t>
            </w:r>
            <w:r>
              <w:rPr>
                <w:rFonts w:ascii="宋体" w:hAnsi="宋体" w:cs="仿宋_GB2312"/>
              </w:rPr>
              <w:t xml:space="preserve"> </w:t>
            </w:r>
            <w:r>
              <w:rPr>
                <w:rFonts w:hint="eastAsia" w:ascii="宋体" w:hAnsi="宋体" w:cs="仿宋_GB2312"/>
              </w:rPr>
              <w:t>无纸张乱贴、乱涂、乱画和乱悬挂现象</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w:t>
            </w:r>
            <w:r>
              <w:rPr>
                <w:rFonts w:hint="eastAsia" w:ascii="宋体" w:hAnsi="宋体" w:cs="仿宋_GB2312"/>
              </w:rPr>
              <w:t>分，房屋外墙是建材贴用的每发现一处脱落扣</w:t>
            </w:r>
            <w:r>
              <w:rPr>
                <w:rFonts w:ascii="宋体" w:hAnsi="宋体" w:cs="仿宋_GB2312"/>
              </w:rPr>
              <w:t>0.2</w:t>
            </w:r>
            <w:r>
              <w:rPr>
                <w:rFonts w:hint="eastAsia" w:ascii="宋体" w:hAnsi="宋体" w:cs="仿宋_GB2312"/>
              </w:rPr>
              <w:t>分，是涂料的每发现一处褪色不一致扣</w:t>
            </w:r>
            <w:r>
              <w:rPr>
                <w:rFonts w:ascii="宋体" w:hAnsi="宋体" w:cs="仿宋_GB2312"/>
              </w:rPr>
              <w:t>0.2</w:t>
            </w:r>
            <w:r>
              <w:rPr>
                <w:rFonts w:hint="eastAsia" w:ascii="宋体" w:hAnsi="宋体" w:cs="仿宋_GB2312"/>
              </w:rPr>
              <w:t>分；每发现一处纸张乱贴、乱涂、乱画和乱悬挂扣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4</w:t>
            </w:r>
            <w:r>
              <w:rPr>
                <w:rFonts w:hint="eastAsia" w:ascii="宋体" w:hAnsi="宋体" w:cs="仿宋_GB2312"/>
              </w:rPr>
              <w:t>、室外招牌、按规定设置，保持整洁统一美观，无安全隐患或破损</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w:t>
            </w:r>
            <w:r>
              <w:rPr>
                <w:rFonts w:hint="eastAsia" w:ascii="宋体" w:hAnsi="宋体" w:cs="仿宋_GB2312"/>
              </w:rPr>
              <w:t>分，未按规定设置</w:t>
            </w:r>
            <w:r>
              <w:rPr>
                <w:rFonts w:ascii="宋体" w:cs="仿宋_GB2312"/>
              </w:rPr>
              <w:t>0</w:t>
            </w:r>
            <w:r>
              <w:rPr>
                <w:rFonts w:hint="eastAsia" w:ascii="宋体" w:hAnsi="宋体" w:cs="仿宋_GB2312"/>
              </w:rPr>
              <w:t>分；按规定设置，但不整齐或有破损每处扣</w:t>
            </w:r>
            <w:r>
              <w:rPr>
                <w:rFonts w:ascii="宋体" w:hAnsi="宋体" w:cs="仿宋_GB2312"/>
              </w:rPr>
              <w:t>0.1</w:t>
            </w:r>
            <w:r>
              <w:rPr>
                <w:rFonts w:hint="eastAsia" w:ascii="宋体" w:hAnsi="宋体" w:cs="仿宋_GB2312"/>
              </w:rPr>
              <w:t>分，有安全隐患每处扣</w:t>
            </w:r>
            <w:r>
              <w:rPr>
                <w:rFonts w:ascii="宋体" w:hAnsi="宋体" w:cs="仿宋_GB2312"/>
              </w:rPr>
              <w:t>0.5</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5</w:t>
            </w:r>
            <w:r>
              <w:rPr>
                <w:rFonts w:hint="eastAsia" w:ascii="宋体" w:hAnsi="宋体" w:cs="仿宋_GB2312"/>
              </w:rPr>
              <w:t>、楼宇内楼梯、走道、扶手、天花板、吊顶等无破损；墙体整洁，无乱张贴；共用部位门窗、灯具、开关等功能良好；卫生</w:t>
            </w:r>
            <w:r>
              <w:rPr>
                <w:rFonts w:ascii="宋体" w:hAnsi="宋体" w:cs="仿宋_GB2312"/>
              </w:rPr>
              <w:t xml:space="preserve"> </w:t>
            </w:r>
            <w:r>
              <w:rPr>
                <w:rFonts w:hint="eastAsia" w:ascii="宋体" w:hAnsi="宋体" w:cs="仿宋_GB2312"/>
              </w:rPr>
              <w:t>间、水房等管理完好</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w:t>
            </w:r>
            <w:r>
              <w:rPr>
                <w:rFonts w:hint="eastAsia" w:ascii="宋体" w:hAnsi="宋体" w:cs="仿宋_GB2312"/>
              </w:rPr>
              <w:t>分，如发现一处不符合扣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6</w:t>
            </w:r>
            <w:r>
              <w:rPr>
                <w:rFonts w:hint="eastAsia" w:ascii="宋体" w:hAnsi="宋体" w:cs="仿宋_GB2312"/>
              </w:rPr>
              <w:t>、共用楼梯、天台、通道、平台等处无堆放废料、杂物及违章占用等。天台隔热层无破损</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7</w:t>
            </w:r>
            <w:r>
              <w:rPr>
                <w:rFonts w:hint="eastAsia" w:ascii="宋体" w:hAnsi="宋体" w:cs="仿宋_GB2312"/>
              </w:rPr>
              <w:t>、机器设备单位面积重量不超过楼板承重限度。无危及建筑结构的安全隐患</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分，发现一处不符合扣</w:t>
            </w:r>
            <w:r>
              <w:rPr>
                <w:rFonts w:ascii="宋体" w:hAnsi="宋体" w:cs="仿宋_GB2312"/>
              </w:rPr>
              <w:t>0.5</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jc w:val="left"/>
              <w:rPr>
                <w:rFonts w:ascii="宋体" w:cs="仿宋_GB2312"/>
              </w:rPr>
            </w:pPr>
          </w:p>
        </w:tc>
        <w:tc>
          <w:tcPr>
            <w:tcW w:w="3969" w:type="dxa"/>
            <w:vAlign w:val="center"/>
          </w:tcPr>
          <w:p>
            <w:pPr>
              <w:shd w:val="clear" w:color="auto" w:fill="FFFFFF"/>
              <w:tabs>
                <w:tab w:val="left" w:pos="2445"/>
              </w:tabs>
              <w:autoSpaceDE w:val="0"/>
              <w:autoSpaceDN w:val="0"/>
              <w:adjustRightInd w:val="0"/>
              <w:snapToGrid w:val="0"/>
              <w:spacing w:line="400" w:lineRule="exact"/>
              <w:rPr>
                <w:rFonts w:ascii="宋体" w:cs="仿宋_GB2312"/>
              </w:rPr>
            </w:pPr>
            <w:r>
              <w:rPr>
                <w:rFonts w:ascii="宋体" w:hAnsi="宋体" w:cs="仿宋_GB2312"/>
              </w:rPr>
              <w:t>10</w:t>
            </w:r>
            <w:r>
              <w:rPr>
                <w:rFonts w:hint="eastAsia" w:ascii="宋体" w:hAnsi="宋体" w:cs="仿宋_GB2312"/>
              </w:rPr>
              <w:t>、房屋、门窗完好率</w:t>
            </w:r>
            <w:r>
              <w:rPr>
                <w:rFonts w:ascii="宋体" w:hAnsi="宋体" w:cs="仿宋_GB2312"/>
              </w:rPr>
              <w:t>99%</w:t>
            </w:r>
          </w:p>
        </w:tc>
        <w:tc>
          <w:tcPr>
            <w:tcW w:w="4518" w:type="dxa"/>
            <w:gridSpan w:val="3"/>
            <w:vAlign w:val="center"/>
          </w:tcPr>
          <w:p>
            <w:pPr>
              <w:adjustRightInd w:val="0"/>
              <w:snapToGrid w:val="0"/>
              <w:spacing w:line="360" w:lineRule="exact"/>
              <w:rPr>
                <w:rFonts w:ascii="宋体" w:cs="仿宋_GB2312"/>
              </w:rPr>
            </w:pPr>
            <w:r>
              <w:rPr>
                <w:rFonts w:hint="eastAsia" w:ascii="宋体" w:hAnsi="宋体" w:cs="仿宋_GB2312"/>
              </w:rPr>
              <w:t>每低于</w:t>
            </w:r>
            <w:r>
              <w:rPr>
                <w:rFonts w:ascii="宋体" w:hAnsi="宋体" w:cs="仿宋_GB2312"/>
              </w:rPr>
              <w:t>1%</w:t>
            </w:r>
            <w:r>
              <w:rPr>
                <w:rFonts w:hint="eastAsia" w:ascii="宋体" w:hAnsi="宋体" w:cs="仿宋_GB2312"/>
              </w:rPr>
              <w:t>，扣</w:t>
            </w:r>
            <w:r>
              <w:rPr>
                <w:rFonts w:ascii="宋体" w:hAnsi="宋体" w:cs="仿宋_GB2312"/>
              </w:rPr>
              <w:t>1</w:t>
            </w:r>
            <w:r>
              <w:rPr>
                <w:rFonts w:hint="eastAsia" w:ascii="宋体" w:hAnsi="宋体" w:cs="仿宋_GB2312"/>
              </w:rPr>
              <w:t>分，扣完</w:t>
            </w:r>
            <w:r>
              <w:rPr>
                <w:rFonts w:ascii="宋体" w:hAnsi="宋体" w:cs="仿宋_GB2312"/>
              </w:rPr>
              <w:t>11</w:t>
            </w:r>
            <w:r>
              <w:rPr>
                <w:rFonts w:hint="eastAsia" w:ascii="宋体" w:hAnsi="宋体"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三</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共用设施设备管理</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34</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68" w:type="dxa"/>
            <w:vMerge w:val="continue"/>
          </w:tcPr>
          <w:p>
            <w:pPr>
              <w:adjustRightInd w:val="0"/>
              <w:snapToGrid w:val="0"/>
              <w:spacing w:line="360" w:lineRule="exact"/>
              <w:rPr>
                <w:rFonts w:ascii="宋体" w:cs="仿宋_GB2312"/>
              </w:rPr>
            </w:pPr>
          </w:p>
        </w:tc>
        <w:tc>
          <w:tcPr>
            <w:tcW w:w="3969" w:type="dxa"/>
            <w:shd w:val="clear" w:color="auto" w:fill="D9D9D9"/>
            <w:vAlign w:val="center"/>
          </w:tcPr>
          <w:p>
            <w:pPr>
              <w:adjustRightInd w:val="0"/>
              <w:snapToGrid w:val="0"/>
              <w:spacing w:line="360" w:lineRule="exact"/>
              <w:rPr>
                <w:rFonts w:ascii="宋体" w:cs="仿宋_GB2312"/>
                <w:b/>
              </w:rPr>
            </w:pPr>
            <w:r>
              <w:rPr>
                <w:rFonts w:ascii="宋体" w:hAnsi="宋体" w:cs="仿宋_GB2312"/>
                <w:b/>
              </w:rPr>
              <w:t>(</w:t>
            </w:r>
            <w:r>
              <w:rPr>
                <w:rFonts w:hint="eastAsia" w:ascii="宋体" w:hAnsi="宋体" w:cs="仿宋_GB2312"/>
                <w:b/>
              </w:rPr>
              <w:t>一</w:t>
            </w:r>
            <w:r>
              <w:rPr>
                <w:rFonts w:ascii="宋体" w:hAnsi="宋体" w:cs="仿宋_GB2312"/>
                <w:b/>
              </w:rPr>
              <w:t>)</w:t>
            </w:r>
            <w:r>
              <w:rPr>
                <w:rFonts w:hint="eastAsia" w:ascii="宋体" w:hAnsi="宋体" w:cs="仿宋_GB2312"/>
                <w:b/>
              </w:rPr>
              <w:t>综合要求</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6</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l</w:t>
            </w:r>
            <w:r>
              <w:rPr>
                <w:rFonts w:hint="eastAsia" w:ascii="宋体" w:hAnsi="宋体" w:cs="仿宋_GB2312"/>
              </w:rPr>
              <w:t>、制订设备安全运行、岗位责任制、定期巡回检查、维护保养、运行记录管理、维修档案等管理制度并严格执行</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、设备及机房环境整治、无杂物、灰尘、无鼠、虫害发生、机房环境符合设备要求</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w:t>
            </w:r>
            <w:r>
              <w:rPr>
                <w:rFonts w:ascii="宋体" w:cs="仿宋_GB2312"/>
              </w:rPr>
              <w:t>-</w:t>
            </w:r>
            <w:r>
              <w:rPr>
                <w:rFonts w:hint="eastAsia" w:ascii="宋体" w:hAnsi="宋体" w:cs="仿宋_GB2312"/>
              </w:rPr>
              <w:t>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、配备所需各种专业技术人员。严格执行操作规程</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4</w:t>
            </w:r>
            <w:r>
              <w:rPr>
                <w:rFonts w:hint="eastAsia" w:ascii="宋体" w:hAnsi="宋体" w:cs="仿宋_GB2312"/>
              </w:rPr>
              <w:t>、设备良好，运行正常</w:t>
            </w:r>
            <w:r>
              <w:rPr>
                <w:rFonts w:hint="eastAsia" w:ascii="宋体" w:cs="仿宋_GB2312"/>
                <w:lang w:eastAsia="zh-CN"/>
              </w:rPr>
              <w:t>，</w:t>
            </w:r>
            <w:r>
              <w:rPr>
                <w:rFonts w:hint="eastAsia" w:ascii="宋体" w:hAnsi="宋体" w:cs="仿宋_GB2312"/>
              </w:rPr>
              <w:t>无重大管理责任事故</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5</w:t>
            </w:r>
            <w:r>
              <w:rPr>
                <w:rFonts w:hint="eastAsia" w:ascii="宋体" w:hAnsi="宋体" w:cs="仿宋_GB2312"/>
              </w:rPr>
              <w:t>、智能化系统运行正常率</w:t>
            </w:r>
            <w:r>
              <w:rPr>
                <w:rFonts w:ascii="宋体" w:hAnsi="宋体" w:cs="仿宋_GB2312"/>
              </w:rPr>
              <w:t>98%</w:t>
            </w:r>
          </w:p>
        </w:tc>
        <w:tc>
          <w:tcPr>
            <w:tcW w:w="4518" w:type="dxa"/>
            <w:gridSpan w:val="3"/>
            <w:vAlign w:val="center"/>
          </w:tcPr>
          <w:p>
            <w:pPr>
              <w:adjustRightInd w:val="0"/>
              <w:snapToGrid w:val="0"/>
              <w:spacing w:line="360" w:lineRule="exact"/>
              <w:rPr>
                <w:rFonts w:ascii="宋体" w:cs="仿宋_GB2312"/>
              </w:rPr>
            </w:pPr>
            <w:r>
              <w:rPr>
                <w:rFonts w:hint="eastAsia" w:ascii="宋体" w:hAnsi="宋体" w:cs="仿宋_GB2312"/>
              </w:rPr>
              <w:t>低于</w:t>
            </w:r>
            <w:r>
              <w:rPr>
                <w:rFonts w:ascii="宋体" w:hAnsi="宋体" w:cs="仿宋_GB2312"/>
              </w:rPr>
              <w:t>1%</w:t>
            </w:r>
            <w:r>
              <w:rPr>
                <w:rFonts w:hint="eastAsia" w:ascii="宋体" w:hAnsi="宋体" w:cs="仿宋_GB2312"/>
              </w:rPr>
              <w:t>，扣</w:t>
            </w:r>
            <w:r>
              <w:rPr>
                <w:rFonts w:ascii="宋体" w:hAnsi="宋体" w:cs="仿宋_GB2312"/>
              </w:rPr>
              <w:t>1</w:t>
            </w:r>
            <w:r>
              <w:rPr>
                <w:rFonts w:hint="eastAsia" w:ascii="宋体" w:hAnsi="宋体" w:cs="仿宋_GB2312"/>
              </w:rPr>
              <w:t>分，扣完</w:t>
            </w:r>
            <w:r>
              <w:rPr>
                <w:rFonts w:ascii="宋体" w:hAnsi="宋体" w:cs="仿宋_GB2312"/>
              </w:rPr>
              <w:t>5</w:t>
            </w:r>
            <w:r>
              <w:rPr>
                <w:rFonts w:hint="eastAsia" w:ascii="宋体" w:hAnsi="宋体" w:cs="仿宋_GB2312"/>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8" w:type="dxa"/>
            <w:vMerge w:val="continue"/>
          </w:tcPr>
          <w:p>
            <w:pPr>
              <w:adjustRightInd w:val="0"/>
              <w:snapToGrid w:val="0"/>
              <w:spacing w:line="360" w:lineRule="exact"/>
              <w:rPr>
                <w:rFonts w:ascii="宋体" w:cs="仿宋_GB2312"/>
              </w:rPr>
            </w:pPr>
          </w:p>
        </w:tc>
        <w:tc>
          <w:tcPr>
            <w:tcW w:w="3969" w:type="dxa"/>
            <w:shd w:val="clear" w:color="auto" w:fill="D9D9D9"/>
            <w:vAlign w:val="center"/>
          </w:tcPr>
          <w:p>
            <w:pPr>
              <w:adjustRightInd w:val="0"/>
              <w:snapToGrid w:val="0"/>
              <w:spacing w:line="360" w:lineRule="exact"/>
              <w:rPr>
                <w:rFonts w:ascii="宋体" w:cs="仿宋_GB2312"/>
                <w:b/>
              </w:rPr>
            </w:pPr>
            <w:r>
              <w:rPr>
                <w:rFonts w:ascii="宋体" w:hAnsi="宋体" w:cs="仿宋_GB2312"/>
                <w:b/>
              </w:rPr>
              <w:t>(</w:t>
            </w:r>
            <w:r>
              <w:rPr>
                <w:rFonts w:hint="eastAsia" w:ascii="宋体" w:hAnsi="宋体" w:cs="仿宋_GB2312"/>
                <w:b/>
              </w:rPr>
              <w:t>二</w:t>
            </w:r>
            <w:r>
              <w:rPr>
                <w:rFonts w:ascii="宋体" w:hAnsi="宋体" w:cs="仿宋_GB2312"/>
                <w:b/>
              </w:rPr>
              <w:t>)</w:t>
            </w:r>
            <w:r>
              <w:rPr>
                <w:rFonts w:hint="eastAsia" w:ascii="宋体" w:hAnsi="宋体" w:cs="仿宋_GB2312"/>
                <w:b/>
              </w:rPr>
              <w:t>供电系统</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3</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、保证正常供电</w:t>
            </w:r>
            <w:r>
              <w:rPr>
                <w:rFonts w:ascii="宋体" w:cs="仿宋_GB2312"/>
              </w:rPr>
              <w:t>.</w:t>
            </w:r>
            <w:r>
              <w:rPr>
                <w:rFonts w:hint="eastAsia" w:ascii="宋体" w:hAnsi="宋体" w:cs="仿宋_GB2312"/>
              </w:rPr>
              <w:t>限电、停电有明确的审批权限并按规定时间通知用户</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、制订临时用电管理措施与停电应急处理措施并严格执行</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分，临时用电措施或停电应急措施不符</w:t>
            </w:r>
            <w:r>
              <w:rPr>
                <w:rFonts w:ascii="宋体" w:hAnsi="宋体" w:cs="仿宋_GB2312"/>
              </w:rPr>
              <w:t xml:space="preserve"> </w:t>
            </w:r>
            <w:r>
              <w:rPr>
                <w:rFonts w:hint="eastAsia" w:ascii="宋体" w:hAnsi="宋体" w:cs="仿宋_GB2312"/>
              </w:rPr>
              <w:t>合均扣</w:t>
            </w:r>
            <w:r>
              <w:rPr>
                <w:rFonts w:ascii="宋体" w:hAnsi="宋体" w:cs="仿宋_GB2312"/>
              </w:rPr>
              <w:t>0.5</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、备用应急发电机可随时起用</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68" w:type="dxa"/>
            <w:vMerge w:val="continue"/>
          </w:tcPr>
          <w:p>
            <w:pPr>
              <w:adjustRightInd w:val="0"/>
              <w:snapToGrid w:val="0"/>
              <w:spacing w:line="360" w:lineRule="exact"/>
              <w:rPr>
                <w:rFonts w:ascii="宋体" w:cs="仿宋_GB2312"/>
              </w:rPr>
            </w:pPr>
          </w:p>
        </w:tc>
        <w:tc>
          <w:tcPr>
            <w:tcW w:w="3969" w:type="dxa"/>
            <w:shd w:val="clear" w:color="auto" w:fill="D9D9D9"/>
            <w:vAlign w:val="center"/>
          </w:tcPr>
          <w:p>
            <w:pPr>
              <w:adjustRightInd w:val="0"/>
              <w:snapToGrid w:val="0"/>
              <w:spacing w:line="360" w:lineRule="exact"/>
              <w:rPr>
                <w:rFonts w:ascii="宋体" w:cs="仿宋_GB2312"/>
                <w:b/>
              </w:rPr>
            </w:pPr>
            <w:r>
              <w:rPr>
                <w:rFonts w:ascii="宋体" w:hAnsi="宋体" w:cs="仿宋_GB2312"/>
                <w:b/>
              </w:rPr>
              <w:t>(</w:t>
            </w:r>
            <w:r>
              <w:rPr>
                <w:rFonts w:hint="eastAsia" w:ascii="宋体" w:hAnsi="宋体" w:cs="仿宋_GB2312"/>
                <w:b/>
              </w:rPr>
              <w:t>三</w:t>
            </w:r>
            <w:r>
              <w:rPr>
                <w:rFonts w:ascii="宋体" w:hAnsi="宋体" w:cs="仿宋_GB2312"/>
                <w:b/>
              </w:rPr>
              <w:t>)</w:t>
            </w:r>
            <w:r>
              <w:rPr>
                <w:rFonts w:hint="eastAsia" w:ascii="宋体" w:hAnsi="宋体" w:cs="仿宋_GB2312"/>
                <w:b/>
              </w:rPr>
              <w:t>弱电系统</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2</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、监控系统等智能化设施设备运行正常。有记录并按规定期限保存</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分，基本符合</w:t>
            </w:r>
            <w:r>
              <w:rPr>
                <w:rFonts w:ascii="宋体" w:hAnsi="宋体" w:cs="仿宋_GB2312"/>
              </w:rPr>
              <w:t>0.5</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8" w:type="dxa"/>
            <w:vMerge w:val="continue"/>
          </w:tcPr>
          <w:p>
            <w:pPr>
              <w:adjustRightInd w:val="0"/>
              <w:snapToGrid w:val="0"/>
              <w:spacing w:line="360" w:lineRule="exact"/>
              <w:rPr>
                <w:rFonts w:ascii="宋体" w:cs="仿宋_GB2312"/>
              </w:rPr>
            </w:pPr>
          </w:p>
        </w:tc>
        <w:tc>
          <w:tcPr>
            <w:tcW w:w="3969" w:type="dxa"/>
            <w:shd w:val="clear" w:color="auto" w:fill="D9D9D9"/>
            <w:vAlign w:val="center"/>
          </w:tcPr>
          <w:p>
            <w:pPr>
              <w:adjustRightInd w:val="0"/>
              <w:snapToGrid w:val="0"/>
              <w:spacing w:line="360" w:lineRule="exact"/>
              <w:rPr>
                <w:rFonts w:ascii="宋体" w:cs="仿宋_GB2312"/>
                <w:b/>
              </w:rPr>
            </w:pPr>
            <w:r>
              <w:rPr>
                <w:rFonts w:ascii="宋体" w:hAnsi="宋体" w:cs="仿宋_GB2312"/>
                <w:b/>
              </w:rPr>
              <w:t>(</w:t>
            </w:r>
            <w:r>
              <w:rPr>
                <w:rFonts w:hint="eastAsia" w:ascii="宋体" w:hAnsi="宋体" w:cs="仿宋_GB2312"/>
                <w:b/>
              </w:rPr>
              <w:t>四</w:t>
            </w:r>
            <w:r>
              <w:rPr>
                <w:rFonts w:ascii="宋体" w:hAnsi="宋体" w:cs="仿宋_GB2312"/>
                <w:b/>
              </w:rPr>
              <w:t>)</w:t>
            </w:r>
            <w:r>
              <w:rPr>
                <w:rFonts w:hint="eastAsia" w:ascii="宋体" w:hAnsi="宋体" w:cs="仿宋_GB2312"/>
                <w:b/>
              </w:rPr>
              <w:t>消防系统</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11</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、消防控制中心</w:t>
            </w:r>
            <w:r>
              <w:rPr>
                <w:rFonts w:ascii="宋体" w:hAnsi="宋体" w:cs="仿宋_GB2312"/>
              </w:rPr>
              <w:t>24</w:t>
            </w:r>
            <w:r>
              <w:rPr>
                <w:rFonts w:hint="eastAsia" w:ascii="宋体" w:hAnsi="宋体" w:cs="仿宋_GB2312"/>
              </w:rPr>
              <w:t>小时值班、消防系统设施设备齐全、完好</w:t>
            </w:r>
            <w:r>
              <w:rPr>
                <w:rFonts w:hint="eastAsia" w:ascii="宋体" w:hAnsi="宋体" w:cs="仿宋_GB2312"/>
                <w:lang w:eastAsia="zh-CN"/>
              </w:rPr>
              <w:t>无</w:t>
            </w:r>
            <w:r>
              <w:rPr>
                <w:rFonts w:hint="eastAsia" w:ascii="宋体" w:hAnsi="宋体" w:cs="仿宋_GB2312"/>
              </w:rPr>
              <w:t>损，可随时起用</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3</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发现一处符合扣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、消防管理人员掌握消防设施设备的使用方法并能及时处理各种问题</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每发现一人不符合要求扣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、组织开展消防法规及消防知识的宣传教育，明确各区域防火责任人</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分，责任人不明确每发现一处扣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hint="eastAsia" w:ascii="宋体" w:eastAsia="宋体" w:cs="仿宋_GB2312"/>
                <w:lang w:eastAsia="zh-CN"/>
              </w:rPr>
            </w:pPr>
            <w:r>
              <w:rPr>
                <w:rFonts w:ascii="宋体" w:hAnsi="宋体" w:cs="仿宋_GB2312"/>
              </w:rPr>
              <w:t>4</w:t>
            </w:r>
            <w:r>
              <w:rPr>
                <w:rFonts w:hint="eastAsia" w:ascii="宋体" w:hAnsi="宋体" w:cs="仿宋_GB2312"/>
              </w:rPr>
              <w:t>、制订有突发火灾应急方案，在明显处设立消防疏散示意图</w:t>
            </w:r>
            <w:r>
              <w:rPr>
                <w:rFonts w:hint="eastAsia" w:ascii="宋体" w:cs="仿宋_GB2312"/>
                <w:lang w:eastAsia="zh-CN"/>
              </w:rPr>
              <w:t>。</w:t>
            </w:r>
            <w:r>
              <w:rPr>
                <w:rFonts w:hint="eastAsia" w:ascii="宋体" w:hAnsi="宋体" w:cs="仿宋_GB2312"/>
              </w:rPr>
              <w:t>照明设施、引路标志完好，紧急疏散通道畅通无阻</w:t>
            </w:r>
            <w:r>
              <w:rPr>
                <w:rFonts w:hint="eastAsia" w:ascii="宋体" w:hAnsi="宋体" w:cs="仿宋_GB2312"/>
                <w:lang w:eastAsia="zh-CN"/>
              </w:rPr>
              <w:t>。</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无应急方案扣</w:t>
            </w:r>
            <w:r>
              <w:rPr>
                <w:rFonts w:ascii="宋体" w:hAnsi="宋体" w:cs="仿宋_GB2312"/>
              </w:rPr>
              <w:t>0.5</w:t>
            </w:r>
            <w:r>
              <w:rPr>
                <w:rFonts w:hint="eastAsia" w:ascii="宋体" w:hAnsi="宋体" w:cs="仿宋_GB2312"/>
              </w:rPr>
              <w:t>分，各种标志每缺少一个及每</w:t>
            </w:r>
            <w:r>
              <w:rPr>
                <w:rFonts w:ascii="宋体" w:hAnsi="宋体" w:cs="仿宋_GB2312"/>
              </w:rPr>
              <w:t xml:space="preserve"> </w:t>
            </w:r>
            <w:r>
              <w:rPr>
                <w:rFonts w:hint="eastAsia" w:ascii="宋体" w:hAnsi="宋体" w:cs="仿宋_GB2312"/>
              </w:rPr>
              <w:t>发现一处不畅通扣</w:t>
            </w:r>
            <w:r>
              <w:rPr>
                <w:rFonts w:ascii="宋体" w:hAnsi="宋体" w:cs="仿宋_GB2312"/>
              </w:rPr>
              <w:t>0.1</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5</w:t>
            </w:r>
            <w:r>
              <w:rPr>
                <w:rFonts w:hint="eastAsia" w:ascii="宋体" w:hAnsi="宋体" w:cs="仿宋_GB2312"/>
              </w:rPr>
              <w:t>、区内无火灾安全隐患</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分，每发现一处安全隐患扣</w:t>
            </w:r>
            <w:r>
              <w:rPr>
                <w:rFonts w:ascii="宋体" w:hAnsi="宋体" w:cs="仿宋_GB2312"/>
              </w:rPr>
              <w:t>0.5</w:t>
            </w:r>
            <w:r>
              <w:rPr>
                <w:rFonts w:hint="eastAsia" w:ascii="宋体" w:hAnsi="宋体" w:cs="仿宋_GB2312"/>
              </w:rPr>
              <w:t>分，未签订消防责任书扣</w:t>
            </w:r>
            <w:r>
              <w:rPr>
                <w:rFonts w:ascii="宋体" w:hAnsi="宋体" w:cs="仿宋_GB2312"/>
              </w:rPr>
              <w:t>0.5</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6</w:t>
            </w:r>
            <w:r>
              <w:rPr>
                <w:rFonts w:hint="eastAsia" w:ascii="宋体" w:hAnsi="宋体" w:cs="仿宋_GB2312"/>
              </w:rPr>
              <w:t>、消防设备设施完好率</w:t>
            </w:r>
            <w:r>
              <w:rPr>
                <w:rFonts w:ascii="宋体" w:hAnsi="宋体" w:cs="仿宋_GB2312"/>
              </w:rPr>
              <w:t>100%</w:t>
            </w:r>
            <w:r>
              <w:rPr>
                <w:rFonts w:hint="eastAsia" w:ascii="宋体" w:hAnsi="宋体" w:cs="仿宋_GB2312"/>
              </w:rPr>
              <w:t>；</w:t>
            </w:r>
          </w:p>
        </w:tc>
        <w:tc>
          <w:tcPr>
            <w:tcW w:w="4518" w:type="dxa"/>
            <w:gridSpan w:val="3"/>
            <w:vAlign w:val="center"/>
          </w:tcPr>
          <w:p>
            <w:pPr>
              <w:adjustRightInd w:val="0"/>
              <w:snapToGrid w:val="0"/>
              <w:spacing w:line="360" w:lineRule="exact"/>
              <w:rPr>
                <w:rFonts w:ascii="宋体" w:cs="仿宋_GB2312"/>
              </w:rPr>
            </w:pPr>
            <w:r>
              <w:rPr>
                <w:rFonts w:hint="eastAsia" w:ascii="宋体" w:hAnsi="宋体" w:cs="仿宋_GB2312"/>
              </w:rPr>
              <w:t>每低于</w:t>
            </w:r>
            <w:r>
              <w:rPr>
                <w:rFonts w:ascii="宋体" w:hAnsi="宋体" w:cs="仿宋_GB2312"/>
              </w:rPr>
              <w:t>1%</w:t>
            </w:r>
            <w:r>
              <w:rPr>
                <w:rFonts w:hint="eastAsia" w:ascii="宋体" w:hAnsi="宋体" w:cs="仿宋_GB2312"/>
              </w:rPr>
              <w:t>，扣</w:t>
            </w:r>
            <w:r>
              <w:rPr>
                <w:rFonts w:ascii="宋体" w:hAnsi="宋体" w:cs="仿宋_GB2312"/>
              </w:rPr>
              <w:t>1</w:t>
            </w:r>
            <w:r>
              <w:rPr>
                <w:rFonts w:hint="eastAsia" w:ascii="宋体" w:hAnsi="宋体" w:cs="仿宋_GB2312"/>
              </w:rPr>
              <w:t>分，扣完</w:t>
            </w:r>
            <w:r>
              <w:rPr>
                <w:rFonts w:ascii="宋体" w:hAnsi="宋体" w:cs="仿宋_GB2312"/>
              </w:rPr>
              <w:t>7</w:t>
            </w:r>
            <w:r>
              <w:rPr>
                <w:rFonts w:hint="eastAsia" w:ascii="宋体" w:hAnsi="宋体" w:cs="仿宋_GB2312"/>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68" w:type="dxa"/>
            <w:vMerge w:val="continue"/>
          </w:tcPr>
          <w:p>
            <w:pPr>
              <w:adjustRightInd w:val="0"/>
              <w:snapToGrid w:val="0"/>
              <w:spacing w:line="360" w:lineRule="exact"/>
              <w:rPr>
                <w:rFonts w:ascii="宋体" w:cs="仿宋_GB2312"/>
              </w:rPr>
            </w:pPr>
          </w:p>
        </w:tc>
        <w:tc>
          <w:tcPr>
            <w:tcW w:w="3969" w:type="dxa"/>
            <w:shd w:val="clear" w:color="auto" w:fill="D9D9D9"/>
            <w:vAlign w:val="center"/>
          </w:tcPr>
          <w:p>
            <w:pPr>
              <w:adjustRightInd w:val="0"/>
              <w:snapToGrid w:val="0"/>
              <w:spacing w:line="360" w:lineRule="exact"/>
              <w:rPr>
                <w:rFonts w:ascii="宋体" w:cs="仿宋_GB2312"/>
                <w:b/>
              </w:rPr>
            </w:pPr>
            <w:r>
              <w:rPr>
                <w:rFonts w:ascii="宋体" w:hAnsi="宋体" w:cs="仿宋_GB2312"/>
                <w:b/>
              </w:rPr>
              <w:t>(</w:t>
            </w:r>
            <w:r>
              <w:rPr>
                <w:rFonts w:hint="eastAsia" w:ascii="宋体" w:hAnsi="宋体" w:cs="仿宋_GB2312"/>
                <w:b/>
              </w:rPr>
              <w:t>五</w:t>
            </w:r>
            <w:r>
              <w:rPr>
                <w:rFonts w:ascii="宋体" w:hAnsi="宋体" w:cs="仿宋_GB2312"/>
                <w:b/>
              </w:rPr>
              <w:t>)</w:t>
            </w:r>
            <w:r>
              <w:rPr>
                <w:rFonts w:hint="eastAsia" w:ascii="宋体" w:hAnsi="宋体" w:cs="仿宋_GB2312"/>
                <w:b/>
              </w:rPr>
              <w:t>给排水系统</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8</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、建立用水、供水管理制度、积极协助用户安排合理的用水和节水计划</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分，基本符合</w:t>
            </w:r>
            <w:r>
              <w:rPr>
                <w:rFonts w:ascii="宋体" w:hAnsi="宋体" w:cs="仿宋_GB2312"/>
              </w:rPr>
              <w:t>0.5</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、设备、阀门、管道工作正常、无跑冒滴漏</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、高压水泵、水池、水箱有严格的管理措施，水池、水箱周围无污染隐患</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没有管理措施扣</w:t>
            </w:r>
            <w:r>
              <w:rPr>
                <w:rFonts w:ascii="宋体" w:hAnsi="宋体" w:cs="仿宋_GB2312"/>
              </w:rPr>
              <w:t>0.5</w:t>
            </w:r>
            <w:r>
              <w:rPr>
                <w:rFonts w:hint="eastAsia" w:ascii="宋体" w:hAnsi="宋体" w:cs="仿宋_GB2312"/>
              </w:rPr>
              <w:t>分，水箱周围每发现一处隐患扣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4</w:t>
            </w:r>
            <w:r>
              <w:rPr>
                <w:rFonts w:hint="eastAsia" w:ascii="宋体" w:hAnsi="宋体" w:cs="仿宋_GB2312"/>
              </w:rPr>
              <w:t>、限水、停水按规定时间通知业主和使用人</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分，基本符合</w:t>
            </w:r>
            <w:r>
              <w:rPr>
                <w:rFonts w:ascii="宋体" w:hAnsi="宋体" w:cs="仿宋_GB2312"/>
              </w:rPr>
              <w:t>0.5</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5</w:t>
            </w:r>
            <w:r>
              <w:rPr>
                <w:rFonts w:hint="eastAsia" w:ascii="宋体" w:hAnsi="宋体" w:cs="仿宋_GB2312"/>
              </w:rPr>
              <w:t>、排水系统通畅，汛期道路无积水，地下室、车库、设备房无积水，浸泡发生</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6</w:t>
            </w:r>
            <w:r>
              <w:rPr>
                <w:rFonts w:hint="eastAsia" w:ascii="宋体" w:hAnsi="宋体" w:cs="仿宋_GB2312"/>
              </w:rPr>
              <w:t>、遇有事故，维修人员在规定时间内进行抢修，无大面积跑水、泛水，长时间停水现象；制定事故应急处理方案</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分，基本符合</w:t>
            </w:r>
            <w:r>
              <w:rPr>
                <w:rFonts w:ascii="宋体" w:hAnsi="宋体" w:cs="仿宋_GB2312"/>
              </w:rPr>
              <w:t>0.5</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四</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共用设施管理</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6</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、共用配套设施完好，无随意改变用途</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、共用管线统一下地或入公共管道，无架空管线，无碍观瞻</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、道路、楼道、大堂等公共照明完好</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分，每发现一处不亮扣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4</w:t>
            </w:r>
            <w:r>
              <w:rPr>
                <w:rFonts w:hint="eastAsia" w:ascii="宋体" w:hAnsi="宋体" w:cs="仿宋_GB2312"/>
              </w:rPr>
              <w:t>、区域范围内的道路通畅，路面平坦</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5</w:t>
            </w:r>
            <w:r>
              <w:rPr>
                <w:rFonts w:hint="eastAsia" w:ascii="宋体" w:hAnsi="宋体" w:cs="仿宋_GB2312"/>
              </w:rPr>
              <w:t>、</w:t>
            </w:r>
            <w:r>
              <w:rPr>
                <w:rFonts w:hint="eastAsia" w:ascii="宋体" w:hAnsi="宋体" w:cs="仿宋_GB2312"/>
                <w:lang w:eastAsia="zh-CN"/>
              </w:rPr>
              <w:t>停车场</w:t>
            </w:r>
            <w:r>
              <w:rPr>
                <w:rFonts w:hint="eastAsia" w:ascii="宋体" w:hAnsi="宋体" w:cs="仿宋_GB2312"/>
              </w:rPr>
              <w:t>设备完好率</w:t>
            </w:r>
            <w:r>
              <w:rPr>
                <w:rFonts w:ascii="宋体" w:hAnsi="宋体" w:cs="仿宋_GB2312"/>
              </w:rPr>
              <w:t>98%</w:t>
            </w:r>
          </w:p>
        </w:tc>
        <w:tc>
          <w:tcPr>
            <w:tcW w:w="4518" w:type="dxa"/>
            <w:gridSpan w:val="3"/>
            <w:vAlign w:val="center"/>
          </w:tcPr>
          <w:p>
            <w:pPr>
              <w:adjustRightInd w:val="0"/>
              <w:snapToGrid w:val="0"/>
              <w:spacing w:line="360" w:lineRule="exact"/>
              <w:rPr>
                <w:rFonts w:ascii="宋体" w:cs="仿宋_GB2312"/>
              </w:rPr>
            </w:pPr>
            <w:r>
              <w:rPr>
                <w:rFonts w:hint="eastAsia" w:ascii="宋体" w:hAnsi="宋体" w:cs="仿宋_GB2312"/>
              </w:rPr>
              <w:t>低于</w:t>
            </w:r>
            <w:r>
              <w:rPr>
                <w:rFonts w:ascii="宋体" w:hAnsi="宋体" w:cs="仿宋_GB2312"/>
              </w:rPr>
              <w:t>1%</w:t>
            </w:r>
            <w:r>
              <w:rPr>
                <w:rFonts w:hint="eastAsia" w:ascii="宋体" w:hAnsi="宋体" w:cs="仿宋_GB2312"/>
              </w:rPr>
              <w:t>，扣</w:t>
            </w:r>
            <w:r>
              <w:rPr>
                <w:rFonts w:ascii="宋体" w:hAnsi="宋体" w:cs="仿宋_GB2312"/>
              </w:rPr>
              <w:t>1</w:t>
            </w:r>
            <w:r>
              <w:rPr>
                <w:rFonts w:hint="eastAsia" w:ascii="宋体" w:hAnsi="宋体" w:cs="仿宋_GB2312"/>
              </w:rPr>
              <w:t>分，扣完</w:t>
            </w:r>
            <w:r>
              <w:rPr>
                <w:rFonts w:ascii="宋体" w:hAnsi="宋体" w:cs="仿宋_GB2312"/>
              </w:rPr>
              <w:t>4</w:t>
            </w:r>
            <w:r>
              <w:rPr>
                <w:rFonts w:hint="eastAsia" w:ascii="宋体" w:hAnsi="宋体" w:cs="仿宋_GB2312"/>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五</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保安及车辆管理</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11</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、有专业保安队伍，实行</w:t>
            </w:r>
            <w:r>
              <w:rPr>
                <w:rFonts w:ascii="宋体" w:hAnsi="宋体" w:cs="仿宋_GB2312"/>
              </w:rPr>
              <w:t>24</w:t>
            </w:r>
            <w:r>
              <w:rPr>
                <w:rFonts w:hint="eastAsia" w:ascii="宋体" w:hAnsi="宋体" w:cs="仿宋_GB2312"/>
              </w:rPr>
              <w:t>小时值班及巡逻制度，保安人员熟悉工作区的环境，文明值勤，训练有素，言语规范，认真负责</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3</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2.0</w:t>
            </w:r>
            <w:r>
              <w:rPr>
                <w:rFonts w:hint="eastAsia" w:ascii="宋体" w:hAnsi="宋体" w:cs="仿宋_GB2312"/>
              </w:rPr>
              <w:t>分，无专业保安队伍扣</w:t>
            </w:r>
            <w:r>
              <w:rPr>
                <w:rFonts w:ascii="宋体" w:hAnsi="宋体" w:cs="仿宋_GB2312"/>
              </w:rPr>
              <w:t>1.0</w:t>
            </w:r>
            <w:r>
              <w:rPr>
                <w:rFonts w:hint="eastAsia" w:ascii="宋体" w:hAnsi="宋体" w:cs="仿宋_GB2312"/>
              </w:rPr>
              <w:t>分，值班及巡逻记录等不规范每处扣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、进出区域各种车辆管理有序，无堵塞交通现象，不影响行人通行</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w:t>
            </w:r>
            <w:r>
              <w:rPr>
                <w:rFonts w:hint="eastAsia" w:ascii="宋体" w:hAnsi="宋体" w:cs="仿宋_GB2312"/>
              </w:rPr>
              <w:t>分，基本符合</w:t>
            </w:r>
            <w:r>
              <w:rPr>
                <w:rFonts w:ascii="宋体" w:hAnsi="宋体" w:cs="仿宋_GB2312"/>
              </w:rPr>
              <w:t>1</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、停车场有专人疏导，管理有序，排列整齐</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w:t>
            </w:r>
            <w:r>
              <w:rPr>
                <w:rFonts w:hint="eastAsia" w:ascii="宋体" w:hAnsi="宋体" w:cs="仿宋_GB2312"/>
              </w:rPr>
              <w:t>分，基本符合</w:t>
            </w:r>
            <w:r>
              <w:rPr>
                <w:rFonts w:ascii="宋体" w:hAnsi="宋体" w:cs="仿宋_GB2312"/>
              </w:rPr>
              <w:t>0.5</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4</w:t>
            </w:r>
            <w:r>
              <w:rPr>
                <w:rFonts w:hint="eastAsia" w:ascii="宋体" w:hAnsi="宋体" w:cs="仿宋_GB2312"/>
              </w:rPr>
              <w:t>、非机动车辆有集中停放场地，管理制度落实，管理有序，停放整齐，场地整洁</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分，基本符合</w:t>
            </w:r>
            <w:r>
              <w:rPr>
                <w:rFonts w:ascii="宋体" w:hAnsi="宋体" w:cs="仿宋_GB2312"/>
              </w:rPr>
              <w:t>0.5</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6</w:t>
            </w:r>
            <w:r>
              <w:rPr>
                <w:rFonts w:hint="eastAsia" w:ascii="宋体" w:hAnsi="宋体" w:cs="仿宋_GB2312"/>
              </w:rPr>
              <w:t>、危及人身安全处设有明显标志和防范措施</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分，不符合</w:t>
            </w:r>
            <w:r>
              <w:rPr>
                <w:rFonts w:ascii="宋体" w:cs="仿宋_GB2312"/>
              </w:rPr>
              <w:t>0</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六</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环境卫生管理</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12</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、环卫设施完备，设有垃圾箱、果皮箱、垃圾中转站</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分，每发现一处不符合扣</w:t>
            </w:r>
            <w:r>
              <w:rPr>
                <w:rFonts w:ascii="宋体" w:hAnsi="宋体" w:cs="仿宋_GB2312"/>
              </w:rPr>
              <w:t>0.2</w:t>
            </w:r>
            <w:r>
              <w:rPr>
                <w:rFonts w:hint="eastAsia" w:ascii="宋体" w:hAnsi="宋体" w:cs="仿宋_GB2312"/>
              </w:rPr>
              <w:t>分</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、清洁卫生实行责任制，有专职的清洁人员和明确的责任范围，实行标准化清洁保洁</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未实行责任制的扣</w:t>
            </w:r>
            <w:r>
              <w:rPr>
                <w:rFonts w:ascii="宋体" w:hAnsi="宋体" w:cs="仿宋_GB2312"/>
              </w:rPr>
              <w:t>0.5</w:t>
            </w:r>
            <w:r>
              <w:rPr>
                <w:rFonts w:hint="eastAsia" w:ascii="宋体" w:hAnsi="宋体" w:cs="仿宋_GB2312"/>
              </w:rPr>
              <w:t>，无专职清洁人员和责任范围的扣</w:t>
            </w:r>
            <w:r>
              <w:rPr>
                <w:rFonts w:ascii="宋体" w:hAnsi="宋体" w:cs="仿宋_GB2312"/>
              </w:rPr>
              <w:t>0.3</w:t>
            </w:r>
            <w:r>
              <w:rPr>
                <w:rFonts w:hint="eastAsia" w:ascii="宋体" w:hAnsi="宋体" w:cs="仿宋_GB2312"/>
              </w:rPr>
              <w:t>，未实行标准化保洁的扣</w:t>
            </w:r>
            <w:r>
              <w:rPr>
                <w:rFonts w:ascii="宋体" w:hAnsi="宋体" w:cs="仿宋_GB2312"/>
              </w:rPr>
              <w:t>0.2</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、垃圾日</w:t>
            </w:r>
            <w:r>
              <w:rPr>
                <w:rFonts w:hint="eastAsia" w:ascii="宋体" w:hAnsi="宋体" w:cs="仿宋_GB2312"/>
                <w:lang w:eastAsia="zh-CN"/>
              </w:rPr>
              <w:t>产</w:t>
            </w:r>
            <w:r>
              <w:rPr>
                <w:rFonts w:hint="eastAsia" w:ascii="宋体" w:hAnsi="宋体" w:cs="仿宋_GB2312"/>
              </w:rPr>
              <w:t>日清，定期进行卫生灭杀</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每发现一处垃圾扣</w:t>
            </w:r>
            <w:r>
              <w:rPr>
                <w:rFonts w:ascii="宋体" w:hAnsi="宋体" w:cs="仿宋_GB2312"/>
              </w:rPr>
              <w:t>0.1</w:t>
            </w:r>
            <w:r>
              <w:rPr>
                <w:rFonts w:hint="eastAsia" w:ascii="宋体" w:hAnsi="宋体" w:cs="仿宋_GB2312"/>
              </w:rPr>
              <w:t>，未达到垃圾日产日清的扣</w:t>
            </w:r>
            <w:r>
              <w:rPr>
                <w:rFonts w:ascii="宋体" w:hAnsi="宋体" w:cs="仿宋_GB2312"/>
              </w:rPr>
              <w:t>0.3</w:t>
            </w:r>
            <w:r>
              <w:rPr>
                <w:rFonts w:hint="eastAsia" w:ascii="宋体" w:hAnsi="宋体" w:cs="仿宋_GB2312"/>
              </w:rPr>
              <w:t>，未定期进行卫生消毒灭杀扣</w:t>
            </w:r>
            <w:r>
              <w:rPr>
                <w:rFonts w:ascii="宋体" w:hAnsi="宋体" w:cs="仿宋_GB2312"/>
              </w:rPr>
              <w:t>0.3</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4</w:t>
            </w:r>
            <w:r>
              <w:rPr>
                <w:rFonts w:hint="eastAsia" w:ascii="宋体" w:hAnsi="宋体" w:cs="仿宋_GB2312"/>
              </w:rPr>
              <w:t>、对有毒、有害垃圾管理严格按规定分装，不得与其它垃圾混杂</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，不符合</w:t>
            </w:r>
            <w:r>
              <w:rPr>
                <w:rFonts w:ascii="宋体" w:cs="仿宋_GB2312"/>
              </w:rPr>
              <w:t>0</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5</w:t>
            </w:r>
            <w:r>
              <w:rPr>
                <w:rFonts w:hint="eastAsia" w:ascii="宋体" w:hAnsi="宋体" w:cs="仿宋_GB2312"/>
              </w:rPr>
              <w:t>、公共部位保持清洁，无乱贴、乱画，无擅自占用和堆放杂物现象；楼梯扶栏、天台、共用玻璃窗等保持洁净；公共场地无纸屑、烟头、积水等废弃物</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3</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3.0</w:t>
            </w:r>
            <w:r>
              <w:rPr>
                <w:rFonts w:hint="eastAsia" w:ascii="宋体" w:hAnsi="宋体" w:cs="仿宋_GB2312"/>
              </w:rPr>
              <w:t>，每发现一处不符合扣</w:t>
            </w:r>
            <w:r>
              <w:rPr>
                <w:rFonts w:ascii="宋体" w:hAnsi="宋体" w:cs="仿宋_GB2312"/>
              </w:rPr>
              <w:t>0.2</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7</w:t>
            </w:r>
            <w:r>
              <w:rPr>
                <w:rFonts w:hint="eastAsia" w:ascii="宋体" w:hAnsi="宋体" w:cs="仿宋_GB2312"/>
              </w:rPr>
              <w:t>、无宠物、家禽、家畜进入办公区</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，不符合</w:t>
            </w:r>
            <w:r>
              <w:rPr>
                <w:rFonts w:ascii="宋体" w:cs="仿宋_GB2312"/>
              </w:rPr>
              <w:t>0</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8</w:t>
            </w:r>
            <w:r>
              <w:rPr>
                <w:rFonts w:hint="eastAsia" w:ascii="宋体" w:hAnsi="宋体" w:cs="仿宋_GB2312"/>
              </w:rPr>
              <w:t>、区内废水、废气、废烟、噪音等符合国家环保标准，</w:t>
            </w:r>
            <w:r>
              <w:rPr>
                <w:rFonts w:ascii="宋体" w:hAnsi="宋体" w:cs="仿宋_GB2312"/>
              </w:rPr>
              <w:t xml:space="preserve"> </w:t>
            </w:r>
            <w:r>
              <w:rPr>
                <w:rFonts w:hint="eastAsia" w:ascii="宋体" w:hAnsi="宋体" w:cs="仿宋_GB2312"/>
              </w:rPr>
              <w:t>无有毒、有害物质；贮放、清运管理有序，无安全隐患</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2.0</w:t>
            </w:r>
            <w:r>
              <w:rPr>
                <w:rFonts w:hint="eastAsia" w:ascii="宋体" w:hAnsi="宋体" w:cs="仿宋_GB2312"/>
              </w:rPr>
              <w:t>，发现一次环保部门下放整改通知扣</w:t>
            </w:r>
            <w:r>
              <w:rPr>
                <w:rFonts w:ascii="宋体" w:hAnsi="宋体" w:cs="仿宋_GB2312"/>
              </w:rPr>
              <w:t xml:space="preserve"> 0.5</w:t>
            </w:r>
            <w:r>
              <w:rPr>
                <w:rFonts w:hint="eastAsia" w:ascii="宋体" w:hAnsi="宋体" w:cs="仿宋_GB2312"/>
              </w:rPr>
              <w:t>，其它每发现一处不符合扣</w:t>
            </w:r>
            <w:r>
              <w:rPr>
                <w:rFonts w:ascii="宋体" w:hAnsi="宋体" w:cs="仿宋_GB2312"/>
              </w:rPr>
              <w:t>0.2</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shd w:val="clear" w:color="auto" w:fill="FFFFFF"/>
              <w:adjustRightInd w:val="0"/>
              <w:snapToGrid w:val="0"/>
              <w:spacing w:line="400" w:lineRule="exact"/>
              <w:rPr>
                <w:rFonts w:ascii="宋体" w:cs="仿宋_GB2312"/>
              </w:rPr>
            </w:pPr>
            <w:r>
              <w:rPr>
                <w:rFonts w:ascii="宋体" w:hAnsi="宋体" w:cs="仿宋_GB2312"/>
              </w:rPr>
              <w:t>9</w:t>
            </w:r>
            <w:r>
              <w:rPr>
                <w:rFonts w:hint="eastAsia" w:ascii="宋体" w:hAnsi="宋体" w:cs="仿宋_GB2312"/>
              </w:rPr>
              <w:t>、环境卫生、清洁率达</w:t>
            </w:r>
            <w:r>
              <w:rPr>
                <w:rFonts w:ascii="宋体" w:hAnsi="宋体" w:cs="仿宋_GB2312"/>
              </w:rPr>
              <w:t>99%</w:t>
            </w:r>
            <w:r>
              <w:rPr>
                <w:rFonts w:hint="eastAsia" w:ascii="宋体" w:hAnsi="宋体" w:cs="仿宋_GB2312"/>
              </w:rPr>
              <w:t>；</w:t>
            </w:r>
          </w:p>
        </w:tc>
        <w:tc>
          <w:tcPr>
            <w:tcW w:w="4518" w:type="dxa"/>
            <w:gridSpan w:val="3"/>
            <w:vAlign w:val="center"/>
          </w:tcPr>
          <w:p>
            <w:pPr>
              <w:adjustRightInd w:val="0"/>
              <w:snapToGrid w:val="0"/>
              <w:spacing w:line="360" w:lineRule="exact"/>
              <w:rPr>
                <w:rFonts w:ascii="宋体" w:cs="仿宋_GB2312"/>
              </w:rPr>
            </w:pPr>
            <w:r>
              <w:rPr>
                <w:rFonts w:hint="eastAsia" w:ascii="宋体" w:hAnsi="宋体" w:cs="仿宋_GB2312"/>
              </w:rPr>
              <w:t>每低</w:t>
            </w:r>
            <w:r>
              <w:rPr>
                <w:rFonts w:ascii="宋体" w:hAnsi="宋体" w:cs="仿宋_GB2312"/>
              </w:rPr>
              <w:t>1%</w:t>
            </w:r>
            <w:r>
              <w:rPr>
                <w:rFonts w:hint="eastAsia" w:ascii="宋体" w:hAnsi="宋体" w:cs="仿宋_GB2312"/>
              </w:rPr>
              <w:t>，扣</w:t>
            </w:r>
            <w:r>
              <w:rPr>
                <w:rFonts w:ascii="宋体" w:hAnsi="宋体" w:cs="仿宋_GB2312"/>
              </w:rPr>
              <w:t>1</w:t>
            </w:r>
            <w:r>
              <w:rPr>
                <w:rFonts w:hint="eastAsia" w:ascii="宋体" w:hAnsi="宋体" w:cs="仿宋_GB2312"/>
              </w:rPr>
              <w:t>分，扣完</w:t>
            </w:r>
            <w:r>
              <w:rPr>
                <w:rFonts w:ascii="宋体" w:hAnsi="宋体" w:cs="仿宋_GB2312"/>
              </w:rPr>
              <w:t>12</w:t>
            </w:r>
            <w:r>
              <w:rPr>
                <w:rFonts w:hint="eastAsia" w:ascii="宋体" w:hAnsi="宋体" w:cs="仿宋_GB2312"/>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七</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绿化管理</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5</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、绿地无改变使用用途和破坏、践踏、占用现象</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2.0</w:t>
            </w:r>
            <w:r>
              <w:rPr>
                <w:rFonts w:hint="eastAsia" w:ascii="宋体" w:hAnsi="宋体" w:cs="仿宋_GB2312"/>
              </w:rPr>
              <w:t>，基本符合</w:t>
            </w:r>
            <w:r>
              <w:rPr>
                <w:rFonts w:ascii="宋体" w:hAnsi="宋体" w:cs="仿宋_GB2312"/>
              </w:rPr>
              <w:t>1.0</w:t>
            </w:r>
            <w:r>
              <w:rPr>
                <w:rFonts w:hint="eastAsia" w:ascii="宋体" w:hAnsi="宋体" w:cs="仿宋_GB2312"/>
              </w:rPr>
              <w:t>，不符合</w:t>
            </w:r>
            <w:r>
              <w:rPr>
                <w:rFonts w:ascii="宋体" w:cs="仿宋_GB2312"/>
              </w:rPr>
              <w:t>0</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、花草树木长势良好，修剪整齐美观，无病虫害，无折损现象，无斑秃</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2</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长势不好扣</w:t>
            </w:r>
            <w:r>
              <w:rPr>
                <w:rFonts w:ascii="宋体" w:hAnsi="宋体" w:cs="仿宋_GB2312"/>
              </w:rPr>
              <w:t>2.0</w:t>
            </w:r>
            <w:r>
              <w:rPr>
                <w:rFonts w:hint="eastAsia" w:ascii="宋体" w:hAnsi="宋体" w:cs="仿宋_GB2312"/>
              </w:rPr>
              <w:t>，其它每发现一处不符合扣</w:t>
            </w:r>
            <w:r>
              <w:rPr>
                <w:rFonts w:ascii="宋体" w:hAnsi="宋体" w:cs="仿宋_GB2312"/>
              </w:rPr>
              <w:t>0.2</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3</w:t>
            </w:r>
            <w:r>
              <w:rPr>
                <w:rFonts w:hint="eastAsia" w:ascii="宋体" w:hAnsi="宋体" w:cs="仿宋_GB2312"/>
              </w:rPr>
              <w:t>、绿地无纸屑、烟头、石块等杂物</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1.0</w:t>
            </w:r>
            <w:r>
              <w:rPr>
                <w:rFonts w:hint="eastAsia" w:ascii="宋体" w:hAnsi="宋体" w:cs="仿宋_GB2312"/>
              </w:rPr>
              <w:t>，每发现一处不符合扣</w:t>
            </w:r>
            <w:r>
              <w:rPr>
                <w:rFonts w:ascii="宋体" w:hAnsi="宋体" w:cs="仿宋_GB2312"/>
              </w:rPr>
              <w:t>0.2</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68" w:type="dxa"/>
            <w:vMerge w:val="restart"/>
            <w:vAlign w:val="center"/>
          </w:tcPr>
          <w:p>
            <w:pPr>
              <w:adjustRightInd w:val="0"/>
              <w:snapToGrid w:val="0"/>
              <w:spacing w:line="360" w:lineRule="exact"/>
              <w:jc w:val="center"/>
              <w:rPr>
                <w:rFonts w:ascii="宋体" w:cs="仿宋_GB2312"/>
              </w:rPr>
            </w:pPr>
            <w:r>
              <w:rPr>
                <w:rFonts w:hint="eastAsia" w:ascii="宋体" w:hAnsi="宋体" w:cs="仿宋_GB2312"/>
              </w:rPr>
              <w:t>八</w:t>
            </w:r>
          </w:p>
        </w:tc>
        <w:tc>
          <w:tcPr>
            <w:tcW w:w="3969"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精神文明建设</w:t>
            </w:r>
          </w:p>
        </w:tc>
        <w:tc>
          <w:tcPr>
            <w:tcW w:w="709" w:type="dxa"/>
            <w:shd w:val="clear" w:color="auto" w:fill="D9D9D9"/>
            <w:vAlign w:val="center"/>
          </w:tcPr>
          <w:p>
            <w:pPr>
              <w:adjustRightInd w:val="0"/>
              <w:snapToGrid w:val="0"/>
              <w:spacing w:line="360" w:lineRule="exact"/>
              <w:jc w:val="center"/>
              <w:rPr>
                <w:rFonts w:ascii="宋体" w:cs="仿宋_GB2312"/>
                <w:b/>
              </w:rPr>
            </w:pPr>
            <w:r>
              <w:rPr>
                <w:rFonts w:ascii="宋体" w:hAnsi="宋体" w:cs="仿宋_GB2312"/>
                <w:b/>
              </w:rPr>
              <w:t>3</w:t>
            </w:r>
          </w:p>
        </w:tc>
        <w:tc>
          <w:tcPr>
            <w:tcW w:w="3177" w:type="dxa"/>
            <w:shd w:val="clear" w:color="auto" w:fill="D9D9D9"/>
            <w:vAlign w:val="center"/>
          </w:tcPr>
          <w:p>
            <w:pPr>
              <w:adjustRightInd w:val="0"/>
              <w:snapToGrid w:val="0"/>
              <w:spacing w:line="360" w:lineRule="exact"/>
              <w:rPr>
                <w:rFonts w:ascii="宋体" w:cs="仿宋_GB2312"/>
                <w:b/>
              </w:rPr>
            </w:pPr>
            <w:r>
              <w:rPr>
                <w:rFonts w:hint="eastAsia" w:ascii="宋体" w:hAnsi="宋体" w:cs="仿宋_GB2312"/>
                <w:b/>
              </w:rPr>
              <w:t>　</w:t>
            </w:r>
          </w:p>
        </w:tc>
        <w:tc>
          <w:tcPr>
            <w:tcW w:w="632" w:type="dxa"/>
            <w:shd w:val="clear" w:color="auto" w:fill="D9D9D9"/>
          </w:tcPr>
          <w:p>
            <w:pPr>
              <w:adjustRightInd w:val="0"/>
              <w:snapToGrid w:val="0"/>
              <w:spacing w:line="360" w:lineRule="exact"/>
              <w:rPr>
                <w:rFonts w:asci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1</w:t>
            </w:r>
            <w:r>
              <w:rPr>
                <w:rFonts w:hint="eastAsia" w:ascii="宋体" w:hAnsi="宋体" w:cs="仿宋_GB2312"/>
              </w:rPr>
              <w:t>、物业服务人员能自觉维护公众利益，维护大楼的各项管理规定</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1.5</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1.5</w:t>
            </w:r>
            <w:r>
              <w:rPr>
                <w:rFonts w:hint="eastAsia" w:ascii="宋体" w:hAnsi="宋体" w:cs="仿宋_GB2312"/>
              </w:rPr>
              <w:t>，基本符合</w:t>
            </w:r>
            <w:r>
              <w:rPr>
                <w:rFonts w:ascii="宋体" w:hAnsi="宋体" w:cs="仿宋_GB2312"/>
              </w:rPr>
              <w:t>1</w:t>
            </w:r>
            <w:r>
              <w:rPr>
                <w:rFonts w:hint="eastAsia" w:ascii="宋体" w:hAnsi="宋体" w:cs="仿宋_GB2312"/>
              </w:rPr>
              <w:t>，不符合</w:t>
            </w:r>
            <w:r>
              <w:rPr>
                <w:rFonts w:ascii="宋体" w:cs="仿宋_GB2312"/>
              </w:rPr>
              <w:t>0</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68" w:type="dxa"/>
            <w:vMerge w:val="continue"/>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rPr>
                <w:rFonts w:ascii="宋体" w:cs="仿宋_GB2312"/>
              </w:rPr>
            </w:pPr>
            <w:r>
              <w:rPr>
                <w:rFonts w:ascii="宋体" w:hAnsi="宋体" w:cs="仿宋_GB2312"/>
              </w:rPr>
              <w:t>2</w:t>
            </w:r>
            <w:r>
              <w:rPr>
                <w:rFonts w:hint="eastAsia" w:ascii="宋体" w:hAnsi="宋体" w:cs="仿宋_GB2312"/>
              </w:rPr>
              <w:t>、宣传大楼管理、卫生、治安、消防等方面的知识，开展积极健康向上的活动</w:t>
            </w:r>
            <w:r>
              <w:rPr>
                <w:rFonts w:hint="eastAsia" w:ascii="宋体" w:hAnsi="宋体" w:cs="仿宋_GB2312"/>
                <w:lang w:eastAsia="zh-CN"/>
              </w:rPr>
              <w:t>。</w:t>
            </w:r>
            <w:r>
              <w:rPr>
                <w:rFonts w:ascii="宋体" w:hAnsi="宋体" w:cs="仿宋_GB2312"/>
              </w:rPr>
              <w:t xml:space="preserve"> </w:t>
            </w:r>
          </w:p>
        </w:tc>
        <w:tc>
          <w:tcPr>
            <w:tcW w:w="709" w:type="dxa"/>
            <w:vAlign w:val="center"/>
          </w:tcPr>
          <w:p>
            <w:pPr>
              <w:adjustRightInd w:val="0"/>
              <w:snapToGrid w:val="0"/>
              <w:spacing w:line="360" w:lineRule="exact"/>
              <w:jc w:val="center"/>
              <w:rPr>
                <w:rFonts w:ascii="宋体" w:cs="仿宋_GB2312"/>
              </w:rPr>
            </w:pPr>
            <w:r>
              <w:rPr>
                <w:rFonts w:ascii="宋体" w:hAnsi="宋体" w:cs="仿宋_GB2312"/>
              </w:rPr>
              <w:t>1.5</w:t>
            </w:r>
          </w:p>
        </w:tc>
        <w:tc>
          <w:tcPr>
            <w:tcW w:w="3177" w:type="dxa"/>
            <w:vAlign w:val="center"/>
          </w:tcPr>
          <w:p>
            <w:pPr>
              <w:adjustRightInd w:val="0"/>
              <w:snapToGrid w:val="0"/>
              <w:spacing w:line="360" w:lineRule="exact"/>
              <w:rPr>
                <w:rFonts w:ascii="宋体" w:cs="仿宋_GB2312"/>
              </w:rPr>
            </w:pPr>
            <w:r>
              <w:rPr>
                <w:rFonts w:hint="eastAsia" w:ascii="宋体" w:hAnsi="宋体" w:cs="仿宋_GB2312"/>
              </w:rPr>
              <w:t>符合</w:t>
            </w:r>
            <w:r>
              <w:rPr>
                <w:rFonts w:ascii="宋体" w:hAnsi="宋体" w:cs="仿宋_GB2312"/>
              </w:rPr>
              <w:t>1.5</w:t>
            </w:r>
            <w:r>
              <w:rPr>
                <w:rFonts w:hint="eastAsia" w:ascii="宋体" w:hAnsi="宋体" w:cs="仿宋_GB2312"/>
              </w:rPr>
              <w:t>，基本符合</w:t>
            </w:r>
            <w:r>
              <w:rPr>
                <w:rFonts w:ascii="宋体" w:hAnsi="宋体" w:cs="仿宋_GB2312"/>
              </w:rPr>
              <w:t>1</w:t>
            </w:r>
            <w:r>
              <w:rPr>
                <w:rFonts w:hint="eastAsia" w:ascii="宋体" w:hAnsi="宋体" w:cs="仿宋_GB2312"/>
              </w:rPr>
              <w:t>，不符合</w:t>
            </w:r>
            <w:r>
              <w:rPr>
                <w:rFonts w:ascii="宋体" w:cs="仿宋_GB2312"/>
              </w:rPr>
              <w:t>0</w:t>
            </w:r>
          </w:p>
        </w:tc>
        <w:tc>
          <w:tcPr>
            <w:tcW w:w="632" w:type="dxa"/>
          </w:tcPr>
          <w:p>
            <w:pPr>
              <w:adjustRightInd w:val="0"/>
              <w:snapToGrid w:val="0"/>
              <w:spacing w:line="360" w:lineRule="exact"/>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68" w:type="dxa"/>
          </w:tcPr>
          <w:p>
            <w:pPr>
              <w:adjustRightInd w:val="0"/>
              <w:snapToGrid w:val="0"/>
              <w:spacing w:line="360" w:lineRule="exact"/>
              <w:rPr>
                <w:rFonts w:ascii="宋体" w:cs="仿宋_GB2312"/>
              </w:rPr>
            </w:pPr>
          </w:p>
        </w:tc>
        <w:tc>
          <w:tcPr>
            <w:tcW w:w="3969" w:type="dxa"/>
            <w:vAlign w:val="center"/>
          </w:tcPr>
          <w:p>
            <w:pPr>
              <w:adjustRightInd w:val="0"/>
              <w:snapToGrid w:val="0"/>
              <w:spacing w:line="360" w:lineRule="exact"/>
              <w:jc w:val="center"/>
              <w:rPr>
                <w:rFonts w:ascii="宋体" w:cs="仿宋_GB2312"/>
                <w:b/>
              </w:rPr>
            </w:pPr>
            <w:r>
              <w:rPr>
                <w:rFonts w:hint="eastAsia" w:ascii="宋体" w:hAnsi="宋体" w:cs="仿宋_GB2312"/>
                <w:b/>
              </w:rPr>
              <w:t>总分</w:t>
            </w:r>
          </w:p>
        </w:tc>
        <w:tc>
          <w:tcPr>
            <w:tcW w:w="709" w:type="dxa"/>
            <w:vAlign w:val="center"/>
          </w:tcPr>
          <w:p>
            <w:pPr>
              <w:adjustRightInd w:val="0"/>
              <w:snapToGrid w:val="0"/>
              <w:spacing w:line="360" w:lineRule="exact"/>
              <w:jc w:val="center"/>
              <w:rPr>
                <w:rFonts w:ascii="宋体" w:cs="仿宋_GB2312"/>
                <w:b/>
              </w:rPr>
            </w:pPr>
            <w:r>
              <w:rPr>
                <w:rFonts w:ascii="宋体" w:hAnsi="宋体" w:cs="仿宋_GB2312"/>
                <w:b/>
              </w:rPr>
              <w:t>100</w:t>
            </w:r>
          </w:p>
        </w:tc>
        <w:tc>
          <w:tcPr>
            <w:tcW w:w="3177" w:type="dxa"/>
            <w:vAlign w:val="center"/>
          </w:tcPr>
          <w:p>
            <w:pPr>
              <w:adjustRightInd w:val="0"/>
              <w:snapToGrid w:val="0"/>
              <w:spacing w:line="360" w:lineRule="exact"/>
              <w:rPr>
                <w:rFonts w:ascii="宋体" w:cs="仿宋_GB2312"/>
              </w:rPr>
            </w:pPr>
          </w:p>
        </w:tc>
        <w:tc>
          <w:tcPr>
            <w:tcW w:w="632" w:type="dxa"/>
          </w:tcPr>
          <w:p>
            <w:pPr>
              <w:adjustRightInd w:val="0"/>
              <w:snapToGrid w:val="0"/>
              <w:spacing w:line="360" w:lineRule="exact"/>
              <w:rPr>
                <w:rFonts w:ascii="宋体" w:cs="仿宋_GB2312"/>
              </w:rPr>
            </w:pPr>
          </w:p>
        </w:tc>
      </w:tr>
    </w:tbl>
    <w:p>
      <w:pPr>
        <w:ind w:firstLine="2319" w:firstLineChars="1100"/>
        <w:rPr>
          <w:rFonts w:ascii="宋体" w:cs="仿宋_GB2312"/>
          <w:b/>
        </w:rPr>
      </w:pPr>
      <w:r>
        <w:rPr>
          <w:rFonts w:hint="eastAsia" w:ascii="宋体" w:hAnsi="宋体" w:cs="仿宋_GB2312"/>
          <w:b/>
        </w:rPr>
        <w:t>考核人：</w:t>
      </w:r>
      <w:r>
        <w:rPr>
          <w:rFonts w:ascii="宋体" w:hAnsi="宋体" w:cs="仿宋_GB2312"/>
          <w:b/>
        </w:rPr>
        <w:t xml:space="preserve">                        </w:t>
      </w:r>
      <w:r>
        <w:rPr>
          <w:rFonts w:hint="eastAsia" w:ascii="宋体" w:hAnsi="宋体" w:cs="仿宋_GB2312"/>
          <w:b/>
        </w:rPr>
        <w:t>被考核人：</w:t>
      </w:r>
    </w:p>
    <w:p>
      <w:pPr>
        <w:pStyle w:val="14"/>
        <w:rPr>
          <w:rFonts w:hAnsi="宋体" w:cs="仿宋_GB2312"/>
          <w:b/>
        </w:rPr>
      </w:pPr>
    </w:p>
    <w:p>
      <w:pPr>
        <w:adjustRightInd w:val="0"/>
        <w:snapToGrid w:val="0"/>
        <w:spacing w:line="512" w:lineRule="exact"/>
        <w:rPr>
          <w:rFonts w:hint="eastAsia" w:ascii="仿宋_GB2312" w:hAnsi="宋体" w:eastAsia="仿宋_GB2312" w:cs="宋体"/>
          <w:sz w:val="32"/>
          <w:szCs w:val="32"/>
        </w:rPr>
      </w:pPr>
    </w:p>
    <w:p>
      <w:pPr>
        <w:adjustRightInd w:val="0"/>
        <w:snapToGrid w:val="0"/>
        <w:spacing w:line="512" w:lineRule="exact"/>
        <w:rPr>
          <w:rFonts w:ascii="仿宋_GB2312" w:hAnsi="宋体" w:eastAsia="仿宋_GB2312" w:cs="宋体"/>
          <w:sz w:val="32"/>
          <w:szCs w:val="32"/>
        </w:rPr>
      </w:pPr>
      <w:r>
        <w:rPr>
          <w:rFonts w:hint="eastAsia" w:ascii="仿宋_GB2312" w:hAnsi="宋体" w:eastAsia="仿宋_GB2312" w:cs="宋体"/>
          <w:sz w:val="32"/>
          <w:szCs w:val="32"/>
        </w:rPr>
        <w:t>附表二：物业管理服务日常工作考核评分表</w:t>
      </w:r>
    </w:p>
    <w:p>
      <w:pPr>
        <w:adjustRightInd w:val="0"/>
        <w:snapToGrid w:val="0"/>
        <w:spacing w:line="512"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物业管理服务日常工作考核评分表</w:t>
      </w:r>
    </w:p>
    <w:p>
      <w:pPr>
        <w:pStyle w:val="14"/>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6"/>
        <w:gridCol w:w="270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ind w:firstLine="350" w:firstLineChars="166"/>
              <w:rPr>
                <w:rFonts w:ascii="宋体" w:cs="仿宋_GB2312"/>
              </w:rPr>
            </w:pPr>
            <w:r>
              <w:rPr>
                <w:rFonts w:hint="eastAsia" w:ascii="宋体" w:hAnsi="宋体" w:cs="仿宋_GB2312"/>
                <w:b/>
                <w:bCs/>
              </w:rPr>
              <w:t>考核检查内容</w:t>
            </w:r>
          </w:p>
        </w:tc>
        <w:tc>
          <w:tcPr>
            <w:tcW w:w="2700" w:type="dxa"/>
          </w:tcPr>
          <w:p>
            <w:pPr>
              <w:spacing w:line="360" w:lineRule="auto"/>
              <w:rPr>
                <w:rFonts w:ascii="宋体" w:cs="仿宋_GB2312"/>
              </w:rPr>
            </w:pPr>
            <w:r>
              <w:rPr>
                <w:rFonts w:hint="eastAsia" w:ascii="宋体" w:hAnsi="宋体" w:cs="仿宋_GB2312"/>
                <w:b/>
                <w:bCs/>
              </w:rPr>
              <w:t>物业公司交纳罚款额度</w:t>
            </w:r>
          </w:p>
        </w:tc>
        <w:tc>
          <w:tcPr>
            <w:tcW w:w="919" w:type="dxa"/>
          </w:tcPr>
          <w:p>
            <w:pPr>
              <w:spacing w:line="360" w:lineRule="auto"/>
              <w:rPr>
                <w:rFonts w:ascii="宋体" w:cs="仿宋_GB2312"/>
              </w:rPr>
            </w:pPr>
            <w:r>
              <w:rPr>
                <w:rFonts w:hint="eastAsia" w:ascii="宋体" w:hAnsi="宋体" w:cs="仿宋_GB2312"/>
                <w:b/>
                <w:bCs/>
              </w:rPr>
              <w:t>备</w:t>
            </w:r>
            <w:r>
              <w:rPr>
                <w:rFonts w:ascii="宋体" w:hAnsi="宋体" w:cs="仿宋_GB2312"/>
                <w:b/>
                <w:bCs/>
              </w:rPr>
              <w:t xml:space="preserve">  </w:t>
            </w:r>
            <w:r>
              <w:rPr>
                <w:rFonts w:hint="eastAsia" w:ascii="宋体" w:hAnsi="宋体" w:cs="仿宋_GB2312"/>
                <w:b/>
                <w:bC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发生重大失责行为，造成后果者。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10000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工作人员服务态度端正，佩带明显标志（工作牌），穿工服，讲文明礼貌用语、服从和接受机关事务管理人员的指挥和检查。</w:t>
            </w:r>
            <w:r>
              <w:rPr>
                <w:rFonts w:ascii="宋体" w:hAnsi="宋体" w:cs="仿宋_GB2312"/>
              </w:rPr>
              <w:t xml:space="preserve"> </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50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值班保安一定要坚守岗位严禁脱岗。擅自离开岗位或睡觉。</w:t>
            </w:r>
            <w:r>
              <w:rPr>
                <w:rFonts w:ascii="宋体" w:hAnsi="宋体" w:cs="仿宋_GB2312"/>
              </w:rPr>
              <w:t xml:space="preserve"> </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保安值班时不准嬉笑打闹，不准看书、看报或进行其他与值班无关的事。</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50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保安要严格检查进出办公大楼物品，严禁易燃、易爆、有毒等危险物品进入办公大楼。</w:t>
            </w:r>
          </w:p>
        </w:tc>
        <w:tc>
          <w:tcPr>
            <w:tcW w:w="2700" w:type="dxa"/>
          </w:tcPr>
          <w:p>
            <w:pPr>
              <w:spacing w:line="360" w:lineRule="auto"/>
              <w:rPr>
                <w:rFonts w:ascii="宋体" w:cs="仿宋_GB2312"/>
              </w:rPr>
            </w:pPr>
            <w:r>
              <w:rPr>
                <w:rFonts w:hint="eastAsia" w:ascii="宋体" w:hAnsi="宋体" w:cs="仿宋_GB2312"/>
              </w:rPr>
              <w:t>每发现一次未检查者罚款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大楼附近严禁打架、斗殴、寻衅滋事的事件发生；严禁盗窃和人为破坏行为。</w:t>
            </w:r>
          </w:p>
        </w:tc>
        <w:tc>
          <w:tcPr>
            <w:tcW w:w="2700" w:type="dxa"/>
          </w:tcPr>
          <w:p>
            <w:pPr>
              <w:spacing w:line="360" w:lineRule="auto"/>
              <w:rPr>
                <w:rFonts w:ascii="宋体" w:cs="仿宋_GB2312"/>
              </w:rPr>
            </w:pPr>
            <w:r>
              <w:rPr>
                <w:rFonts w:hint="eastAsia" w:ascii="宋体" w:hAnsi="宋体" w:cs="仿宋_GB2312"/>
              </w:rPr>
              <w:t>每发现一次罚款</w:t>
            </w:r>
            <w:r>
              <w:rPr>
                <w:rFonts w:ascii="宋体" w:hAnsi="宋体" w:cs="仿宋_GB2312"/>
              </w:rPr>
              <w:t>500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消防设备、器材和消防安全标志是否在位，状态是否良好，发现破损应及时维修更换。</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安全通道无违规占用、无杂物堆放等现象。</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闲杂人员进入办公大楼，院内车辆乱停乱放，不及时制止者。</w:t>
            </w:r>
          </w:p>
        </w:tc>
        <w:tc>
          <w:tcPr>
            <w:tcW w:w="2700" w:type="dxa"/>
          </w:tcPr>
          <w:p>
            <w:pPr>
              <w:spacing w:line="360" w:lineRule="auto"/>
              <w:rPr>
                <w:rFonts w:ascii="宋体" w:cs="仿宋_GB2312"/>
              </w:rPr>
            </w:pPr>
            <w:r>
              <w:rPr>
                <w:rFonts w:hint="eastAsia" w:ascii="宋体" w:hAnsi="宋体" w:cs="仿宋_GB2312"/>
              </w:rPr>
              <w:t>每发现一次罚款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建筑物内公共楼道、步行梯、电梯间、卫生间、大堂、门厅、会议室保洁及时、无死角。</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大楼外观完好、路面、绿地、停车场、水池、楼梯入口台阶保洁及时、无死角。</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果皮箱、垃圾箱等环卫设备内部垃圾及时清理，外表无污迹，垃圾箱周围无散落垃圾，污迹。</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雨、污水管井的井底无沉淀物，水流畅通；井盖上无污物，盖板无污迹。</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地面地漏完好无堵塞，无大面积积水，明沟、暗沟排水畅通，无垃圾，无溢流现象。沟盖板安装牢固、平稳。</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垃圾中转站、收集箱垃圾不能溢出，周围无散落垃圾，无明显污物。有效控制蝇、蚊等害虫孳生。</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绿化带、草坪、灌木定期浇水、修剪、养护、施肥，所有绿化长势良好，整齐美观，无病害、无斑秃无人为损坏；杂草经常进行清除。花草树木枯死应在一周内清除更换。</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特殊工种人员必须具备相应的专业资质，持证上岗</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200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值班人员上班时喝酒、睡觉、擅离岗位者。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值班室保持清洁、卫生、采光、通风、照明良好。</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设备机房内整洁，无烟头无乱堆现象，保持机身洁净仪表清晰，设备、阀门、管道工作正常、无跑冒滴漏。</w:t>
            </w:r>
          </w:p>
        </w:tc>
        <w:tc>
          <w:tcPr>
            <w:tcW w:w="2700" w:type="dxa"/>
          </w:tcPr>
          <w:p>
            <w:pPr>
              <w:spacing w:line="360" w:lineRule="auto"/>
              <w:rPr>
                <w:rFonts w:ascii="宋体" w:cs="仿宋_GB2312"/>
              </w:rPr>
            </w:pPr>
            <w:r>
              <w:rPr>
                <w:rFonts w:hint="eastAsia" w:ascii="宋体" w:hAnsi="宋体" w:cs="仿宋_GB2312"/>
              </w:rPr>
              <w:t>每发现一次不合格者罚款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因维修保养不及时造成设备故障问题者。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500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未及时巡查发现随意乱拆乱改室内装修或乱装乱钉已造成事实者。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100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对待</w:t>
            </w:r>
            <w:r>
              <w:rPr>
                <w:rFonts w:hint="eastAsia" w:hAnsi="宋体" w:cs="仿宋_GB2312"/>
              </w:rPr>
              <w:t>来客、纳税人或缴费人</w:t>
            </w:r>
            <w:r>
              <w:rPr>
                <w:rFonts w:hint="eastAsia" w:ascii="宋体" w:hAnsi="宋体" w:cs="仿宋_GB2312"/>
              </w:rPr>
              <w:t>态度蛮横或与</w:t>
            </w:r>
            <w:r>
              <w:rPr>
                <w:rFonts w:hint="eastAsia" w:hAnsi="宋体" w:cs="仿宋_GB2312"/>
              </w:rPr>
              <w:t>来客、纳税人或缴费人</w:t>
            </w:r>
            <w:r>
              <w:rPr>
                <w:rFonts w:hint="eastAsia" w:ascii="宋体" w:hAnsi="宋体" w:cs="仿宋_GB2312"/>
              </w:rPr>
              <w:t>吵架、打架者。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200</w:t>
            </w:r>
            <w:r>
              <w:rPr>
                <w:rFonts w:hint="eastAsia" w:ascii="宋体" w:hAnsi="宋体" w:cs="仿宋_GB2312"/>
              </w:rPr>
              <w:t>元以上。</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大楼内单位发生有效投诉。</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200</w:t>
            </w:r>
            <w:r>
              <w:rPr>
                <w:rFonts w:hint="eastAsia" w:ascii="宋体" w:hAnsi="宋体" w:cs="仿宋_GB2312"/>
              </w:rPr>
              <w:t>元以上</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6" w:type="dxa"/>
          </w:tcPr>
          <w:p>
            <w:pPr>
              <w:spacing w:line="360" w:lineRule="auto"/>
              <w:rPr>
                <w:rFonts w:ascii="宋体" w:cs="仿宋_GB2312"/>
              </w:rPr>
            </w:pPr>
            <w:r>
              <w:rPr>
                <w:rFonts w:hint="eastAsia" w:ascii="宋体" w:hAnsi="宋体" w:cs="仿宋_GB2312"/>
              </w:rPr>
              <w:t>不服从分配顶撞领导，对所分配的工作处理不及时、不到位或置之不理者。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200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276" w:type="dxa"/>
          </w:tcPr>
          <w:p>
            <w:pPr>
              <w:spacing w:line="360" w:lineRule="auto"/>
              <w:rPr>
                <w:rFonts w:ascii="宋体" w:cs="仿宋_GB2312"/>
              </w:rPr>
            </w:pPr>
            <w:r>
              <w:rPr>
                <w:rFonts w:hint="eastAsia" w:ascii="宋体" w:hAnsi="宋体" w:cs="仿宋_GB2312"/>
              </w:rPr>
              <w:t>物业中心落实上级主管部门下达的任务不及时、不到位或置之不理者。</w:t>
            </w:r>
          </w:p>
        </w:tc>
        <w:tc>
          <w:tcPr>
            <w:tcW w:w="2700" w:type="dxa"/>
          </w:tcPr>
          <w:p>
            <w:pPr>
              <w:spacing w:line="360" w:lineRule="auto"/>
              <w:rPr>
                <w:rFonts w:ascii="宋体" w:cs="仿宋_GB2312"/>
              </w:rPr>
            </w:pPr>
            <w:r>
              <w:rPr>
                <w:rFonts w:hint="eastAsia" w:ascii="宋体" w:hAnsi="宋体" w:cs="仿宋_GB2312"/>
              </w:rPr>
              <w:t>每次罚款</w:t>
            </w:r>
            <w:r>
              <w:rPr>
                <w:rFonts w:ascii="宋体" w:hAnsi="宋体" w:cs="仿宋_GB2312"/>
              </w:rPr>
              <w:t>300</w:t>
            </w:r>
            <w:r>
              <w:rPr>
                <w:rFonts w:hint="eastAsia" w:ascii="宋体" w:hAnsi="宋体" w:cs="仿宋_GB2312"/>
              </w:rPr>
              <w:t>元。</w:t>
            </w:r>
          </w:p>
        </w:tc>
        <w:tc>
          <w:tcPr>
            <w:tcW w:w="919" w:type="dxa"/>
          </w:tcPr>
          <w:p>
            <w:pPr>
              <w:spacing w:line="360" w:lineRule="auto"/>
              <w:ind w:firstLine="348" w:firstLineChars="166"/>
              <w:rPr>
                <w:rFonts w:ascii="宋体" w:cs="仿宋_GB2312"/>
              </w:rPr>
            </w:pPr>
          </w:p>
        </w:tc>
      </w:tr>
    </w:tbl>
    <w:p>
      <w:pPr>
        <w:pStyle w:val="14"/>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0000000000000000000"/>
    <w:charset w:val="86"/>
    <w:family w:val="swiss"/>
    <w:pitch w:val="default"/>
    <w:sig w:usb0="00000000" w:usb1="00000000" w:usb2="00000010" w:usb3="00000000" w:csb0="00040000" w:csb1="00000000"/>
  </w:font>
  <w:font w:name="??">
    <w:altName w:val="Courier New"/>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66</w:t>
    </w:r>
    <w:r>
      <w:rPr>
        <w:lang w:val="zh-CN"/>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10712"/>
    <w:multiLevelType w:val="singleLevel"/>
    <w:tmpl w:val="11A10712"/>
    <w:lvl w:ilvl="0" w:tentative="0">
      <w:start w:val="1"/>
      <w:numFmt w:val="decimal"/>
      <w:suff w:val="nothing"/>
      <w:lvlText w:val="（%1）"/>
      <w:lvlJc w:val="left"/>
      <w:rPr>
        <w:rFonts w:cs="Times New Roman"/>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2C63988"/>
    <w:multiLevelType w:val="multilevel"/>
    <w:tmpl w:val="52C63988"/>
    <w:lvl w:ilvl="0" w:tentative="0">
      <w:start w:val="1"/>
      <w:numFmt w:val="decimal"/>
      <w:lvlText w:val="%1"/>
      <w:lvlJc w:val="left"/>
      <w:pPr>
        <w:tabs>
          <w:tab w:val="left" w:pos="1537"/>
        </w:tabs>
        <w:ind w:left="1537" w:hanging="1432"/>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jUyYTc5YzM4OTI2MGM5Mzg0NzRlMzgyMzk0ODEifQ=="/>
    <w:docVar w:name="KSO_WPS_MARK_KEY" w:val="9c7d1985-3e97-4c9a-bc5c-bb0878229ab7"/>
  </w:docVars>
  <w:rsids>
    <w:rsidRoot w:val="007325D5"/>
    <w:rsid w:val="00002240"/>
    <w:rsid w:val="00004C71"/>
    <w:rsid w:val="00006F51"/>
    <w:rsid w:val="000072E6"/>
    <w:rsid w:val="000166B3"/>
    <w:rsid w:val="0001713D"/>
    <w:rsid w:val="00017160"/>
    <w:rsid w:val="000220C0"/>
    <w:rsid w:val="000221EF"/>
    <w:rsid w:val="00022A22"/>
    <w:rsid w:val="000300CF"/>
    <w:rsid w:val="000526F0"/>
    <w:rsid w:val="00052703"/>
    <w:rsid w:val="0005788F"/>
    <w:rsid w:val="0007355A"/>
    <w:rsid w:val="00075268"/>
    <w:rsid w:val="0008795E"/>
    <w:rsid w:val="000921AB"/>
    <w:rsid w:val="0009236E"/>
    <w:rsid w:val="00092695"/>
    <w:rsid w:val="00093549"/>
    <w:rsid w:val="000B084B"/>
    <w:rsid w:val="000B2CDE"/>
    <w:rsid w:val="000C009B"/>
    <w:rsid w:val="000D2B19"/>
    <w:rsid w:val="000E3E46"/>
    <w:rsid w:val="000E42EE"/>
    <w:rsid w:val="000E5AB7"/>
    <w:rsid w:val="000E62AF"/>
    <w:rsid w:val="00104508"/>
    <w:rsid w:val="0010603D"/>
    <w:rsid w:val="00107694"/>
    <w:rsid w:val="0011365F"/>
    <w:rsid w:val="001209A6"/>
    <w:rsid w:val="0012310D"/>
    <w:rsid w:val="001409B5"/>
    <w:rsid w:val="00146A18"/>
    <w:rsid w:val="00146D8E"/>
    <w:rsid w:val="0017295B"/>
    <w:rsid w:val="00172C09"/>
    <w:rsid w:val="00177968"/>
    <w:rsid w:val="001952FA"/>
    <w:rsid w:val="00195E0C"/>
    <w:rsid w:val="001A13AB"/>
    <w:rsid w:val="001B6183"/>
    <w:rsid w:val="001C773C"/>
    <w:rsid w:val="001D18F3"/>
    <w:rsid w:val="001D54A9"/>
    <w:rsid w:val="001D76B6"/>
    <w:rsid w:val="001E55B2"/>
    <w:rsid w:val="001E590C"/>
    <w:rsid w:val="001F5F11"/>
    <w:rsid w:val="0020164E"/>
    <w:rsid w:val="0020181F"/>
    <w:rsid w:val="002027CE"/>
    <w:rsid w:val="00203C6C"/>
    <w:rsid w:val="00211D7E"/>
    <w:rsid w:val="002213B8"/>
    <w:rsid w:val="0022358F"/>
    <w:rsid w:val="00225FC0"/>
    <w:rsid w:val="002263D0"/>
    <w:rsid w:val="00237B9B"/>
    <w:rsid w:val="00245738"/>
    <w:rsid w:val="00253096"/>
    <w:rsid w:val="00260CA0"/>
    <w:rsid w:val="002646F3"/>
    <w:rsid w:val="00280698"/>
    <w:rsid w:val="002915C4"/>
    <w:rsid w:val="00292E89"/>
    <w:rsid w:val="002962AA"/>
    <w:rsid w:val="002979F2"/>
    <w:rsid w:val="002A768C"/>
    <w:rsid w:val="002A79B0"/>
    <w:rsid w:val="002B27E0"/>
    <w:rsid w:val="002C6947"/>
    <w:rsid w:val="002D3E50"/>
    <w:rsid w:val="002D4F54"/>
    <w:rsid w:val="002D57D8"/>
    <w:rsid w:val="002D5AAE"/>
    <w:rsid w:val="002E151E"/>
    <w:rsid w:val="002E1DF2"/>
    <w:rsid w:val="002E25C9"/>
    <w:rsid w:val="002E4589"/>
    <w:rsid w:val="002F2774"/>
    <w:rsid w:val="002F5A63"/>
    <w:rsid w:val="002F7C0D"/>
    <w:rsid w:val="003001E4"/>
    <w:rsid w:val="003064F5"/>
    <w:rsid w:val="00311D87"/>
    <w:rsid w:val="00312D20"/>
    <w:rsid w:val="003209CE"/>
    <w:rsid w:val="00323575"/>
    <w:rsid w:val="0032429E"/>
    <w:rsid w:val="00325B92"/>
    <w:rsid w:val="00330E63"/>
    <w:rsid w:val="003464D1"/>
    <w:rsid w:val="00350283"/>
    <w:rsid w:val="00357E0E"/>
    <w:rsid w:val="0036058C"/>
    <w:rsid w:val="003643FD"/>
    <w:rsid w:val="00370A01"/>
    <w:rsid w:val="00371500"/>
    <w:rsid w:val="003721A6"/>
    <w:rsid w:val="003722CA"/>
    <w:rsid w:val="003A3C92"/>
    <w:rsid w:val="003B0D6A"/>
    <w:rsid w:val="003B3710"/>
    <w:rsid w:val="003B62BF"/>
    <w:rsid w:val="003C633B"/>
    <w:rsid w:val="003C7E5D"/>
    <w:rsid w:val="003D4532"/>
    <w:rsid w:val="003E0A35"/>
    <w:rsid w:val="003E45BB"/>
    <w:rsid w:val="003F09D0"/>
    <w:rsid w:val="003F2F9A"/>
    <w:rsid w:val="003F6D21"/>
    <w:rsid w:val="00402306"/>
    <w:rsid w:val="00402B01"/>
    <w:rsid w:val="0040705A"/>
    <w:rsid w:val="00410DDB"/>
    <w:rsid w:val="004137A3"/>
    <w:rsid w:val="00416171"/>
    <w:rsid w:val="00422944"/>
    <w:rsid w:val="004250BD"/>
    <w:rsid w:val="00430A1F"/>
    <w:rsid w:val="0043430C"/>
    <w:rsid w:val="00435EB9"/>
    <w:rsid w:val="004414FB"/>
    <w:rsid w:val="00441502"/>
    <w:rsid w:val="00450A97"/>
    <w:rsid w:val="00462071"/>
    <w:rsid w:val="004635F4"/>
    <w:rsid w:val="004714D4"/>
    <w:rsid w:val="00472938"/>
    <w:rsid w:val="00472CC3"/>
    <w:rsid w:val="00480CB4"/>
    <w:rsid w:val="00481BA0"/>
    <w:rsid w:val="0048226A"/>
    <w:rsid w:val="00482DAF"/>
    <w:rsid w:val="0049035A"/>
    <w:rsid w:val="00495EF7"/>
    <w:rsid w:val="004969FA"/>
    <w:rsid w:val="004974F6"/>
    <w:rsid w:val="004B103C"/>
    <w:rsid w:val="004B1FD9"/>
    <w:rsid w:val="004B3338"/>
    <w:rsid w:val="004B7847"/>
    <w:rsid w:val="004B799E"/>
    <w:rsid w:val="004C0F6E"/>
    <w:rsid w:val="004C4984"/>
    <w:rsid w:val="004D0185"/>
    <w:rsid w:val="004D5687"/>
    <w:rsid w:val="004D59F9"/>
    <w:rsid w:val="004F6051"/>
    <w:rsid w:val="00501A7B"/>
    <w:rsid w:val="00514982"/>
    <w:rsid w:val="00515B83"/>
    <w:rsid w:val="00515C8C"/>
    <w:rsid w:val="00542DA2"/>
    <w:rsid w:val="0054307D"/>
    <w:rsid w:val="005549CE"/>
    <w:rsid w:val="00556697"/>
    <w:rsid w:val="005676D7"/>
    <w:rsid w:val="00570271"/>
    <w:rsid w:val="00572C43"/>
    <w:rsid w:val="00573B6E"/>
    <w:rsid w:val="005742C8"/>
    <w:rsid w:val="0057791A"/>
    <w:rsid w:val="00582C5B"/>
    <w:rsid w:val="00594458"/>
    <w:rsid w:val="005A2408"/>
    <w:rsid w:val="005A2FF2"/>
    <w:rsid w:val="005B4B0A"/>
    <w:rsid w:val="005B5B0F"/>
    <w:rsid w:val="005B7191"/>
    <w:rsid w:val="005D3B8B"/>
    <w:rsid w:val="005D4DD6"/>
    <w:rsid w:val="005D5161"/>
    <w:rsid w:val="005D5202"/>
    <w:rsid w:val="005D7192"/>
    <w:rsid w:val="005E1FDB"/>
    <w:rsid w:val="005E3454"/>
    <w:rsid w:val="005E7E0A"/>
    <w:rsid w:val="005F5DB2"/>
    <w:rsid w:val="0061696B"/>
    <w:rsid w:val="006202AC"/>
    <w:rsid w:val="006237F1"/>
    <w:rsid w:val="00647A2E"/>
    <w:rsid w:val="00650AD6"/>
    <w:rsid w:val="006573EA"/>
    <w:rsid w:val="0066224A"/>
    <w:rsid w:val="006706F6"/>
    <w:rsid w:val="00673328"/>
    <w:rsid w:val="00682BB4"/>
    <w:rsid w:val="00690EB5"/>
    <w:rsid w:val="0069635A"/>
    <w:rsid w:val="006A287E"/>
    <w:rsid w:val="006A7249"/>
    <w:rsid w:val="006B3F41"/>
    <w:rsid w:val="006B62A8"/>
    <w:rsid w:val="006B7985"/>
    <w:rsid w:val="006C0D06"/>
    <w:rsid w:val="006C3A46"/>
    <w:rsid w:val="006D7551"/>
    <w:rsid w:val="006E1ED9"/>
    <w:rsid w:val="006E236E"/>
    <w:rsid w:val="006E7E0C"/>
    <w:rsid w:val="006F0DE7"/>
    <w:rsid w:val="006F1096"/>
    <w:rsid w:val="006F1F9D"/>
    <w:rsid w:val="006F302B"/>
    <w:rsid w:val="006F7E19"/>
    <w:rsid w:val="007051F0"/>
    <w:rsid w:val="0070568B"/>
    <w:rsid w:val="007073E9"/>
    <w:rsid w:val="00710D3A"/>
    <w:rsid w:val="00711991"/>
    <w:rsid w:val="00714168"/>
    <w:rsid w:val="0072128A"/>
    <w:rsid w:val="00727C38"/>
    <w:rsid w:val="007325D5"/>
    <w:rsid w:val="00733350"/>
    <w:rsid w:val="00734186"/>
    <w:rsid w:val="0074321B"/>
    <w:rsid w:val="0074617B"/>
    <w:rsid w:val="00764A8F"/>
    <w:rsid w:val="0077759C"/>
    <w:rsid w:val="007804CB"/>
    <w:rsid w:val="007825B9"/>
    <w:rsid w:val="00786DA3"/>
    <w:rsid w:val="007923F6"/>
    <w:rsid w:val="00796406"/>
    <w:rsid w:val="007B4AB2"/>
    <w:rsid w:val="007C03C6"/>
    <w:rsid w:val="007C2DA0"/>
    <w:rsid w:val="007D0F6D"/>
    <w:rsid w:val="007E4E46"/>
    <w:rsid w:val="007E588C"/>
    <w:rsid w:val="00804633"/>
    <w:rsid w:val="00805138"/>
    <w:rsid w:val="00807961"/>
    <w:rsid w:val="008108BD"/>
    <w:rsid w:val="00816220"/>
    <w:rsid w:val="00817F01"/>
    <w:rsid w:val="00822B85"/>
    <w:rsid w:val="0082704B"/>
    <w:rsid w:val="008457DC"/>
    <w:rsid w:val="00850665"/>
    <w:rsid w:val="00851287"/>
    <w:rsid w:val="008521ED"/>
    <w:rsid w:val="00864501"/>
    <w:rsid w:val="0087197D"/>
    <w:rsid w:val="00876918"/>
    <w:rsid w:val="00881F38"/>
    <w:rsid w:val="008901C4"/>
    <w:rsid w:val="00892EE1"/>
    <w:rsid w:val="008A4A63"/>
    <w:rsid w:val="008B035D"/>
    <w:rsid w:val="008B1EE3"/>
    <w:rsid w:val="008C0685"/>
    <w:rsid w:val="008C18EF"/>
    <w:rsid w:val="008E1252"/>
    <w:rsid w:val="008F1393"/>
    <w:rsid w:val="008F1C74"/>
    <w:rsid w:val="008F5BD9"/>
    <w:rsid w:val="008F6E8D"/>
    <w:rsid w:val="008F7D1F"/>
    <w:rsid w:val="008F7D45"/>
    <w:rsid w:val="008F7E18"/>
    <w:rsid w:val="009021B4"/>
    <w:rsid w:val="00905278"/>
    <w:rsid w:val="00916CF4"/>
    <w:rsid w:val="0092116A"/>
    <w:rsid w:val="00921CB5"/>
    <w:rsid w:val="00926FC7"/>
    <w:rsid w:val="00930DCD"/>
    <w:rsid w:val="00940CA3"/>
    <w:rsid w:val="009444AC"/>
    <w:rsid w:val="00946278"/>
    <w:rsid w:val="00950151"/>
    <w:rsid w:val="0095167F"/>
    <w:rsid w:val="00951A7E"/>
    <w:rsid w:val="00965DA3"/>
    <w:rsid w:val="0097088D"/>
    <w:rsid w:val="009711E4"/>
    <w:rsid w:val="00971F44"/>
    <w:rsid w:val="00973FD9"/>
    <w:rsid w:val="00976F8C"/>
    <w:rsid w:val="00985060"/>
    <w:rsid w:val="00986146"/>
    <w:rsid w:val="009901C8"/>
    <w:rsid w:val="00990FCA"/>
    <w:rsid w:val="009960E8"/>
    <w:rsid w:val="009A1686"/>
    <w:rsid w:val="009A7603"/>
    <w:rsid w:val="009C2A78"/>
    <w:rsid w:val="009D44EF"/>
    <w:rsid w:val="009E4B1D"/>
    <w:rsid w:val="009E4CB6"/>
    <w:rsid w:val="009F6238"/>
    <w:rsid w:val="00A01826"/>
    <w:rsid w:val="00A021A9"/>
    <w:rsid w:val="00A0769B"/>
    <w:rsid w:val="00A100EA"/>
    <w:rsid w:val="00A11806"/>
    <w:rsid w:val="00A1660E"/>
    <w:rsid w:val="00A23346"/>
    <w:rsid w:val="00A32CCC"/>
    <w:rsid w:val="00A34B87"/>
    <w:rsid w:val="00A350CC"/>
    <w:rsid w:val="00A351DC"/>
    <w:rsid w:val="00A420D8"/>
    <w:rsid w:val="00A475AC"/>
    <w:rsid w:val="00A507DB"/>
    <w:rsid w:val="00A52BF5"/>
    <w:rsid w:val="00A53397"/>
    <w:rsid w:val="00A612CF"/>
    <w:rsid w:val="00A74120"/>
    <w:rsid w:val="00A836CB"/>
    <w:rsid w:val="00A9349B"/>
    <w:rsid w:val="00A938D1"/>
    <w:rsid w:val="00AA4F46"/>
    <w:rsid w:val="00AB7CB2"/>
    <w:rsid w:val="00AC0697"/>
    <w:rsid w:val="00AD0281"/>
    <w:rsid w:val="00AD24EA"/>
    <w:rsid w:val="00AD411C"/>
    <w:rsid w:val="00AE239B"/>
    <w:rsid w:val="00AE740E"/>
    <w:rsid w:val="00AF2ABF"/>
    <w:rsid w:val="00AF56D1"/>
    <w:rsid w:val="00AF6AB8"/>
    <w:rsid w:val="00B22962"/>
    <w:rsid w:val="00B23FC4"/>
    <w:rsid w:val="00B247EF"/>
    <w:rsid w:val="00B24CD9"/>
    <w:rsid w:val="00B2561E"/>
    <w:rsid w:val="00B2627E"/>
    <w:rsid w:val="00B36BC0"/>
    <w:rsid w:val="00B43B4B"/>
    <w:rsid w:val="00B52A87"/>
    <w:rsid w:val="00B646AC"/>
    <w:rsid w:val="00B7270E"/>
    <w:rsid w:val="00B8002C"/>
    <w:rsid w:val="00B84BB2"/>
    <w:rsid w:val="00B864B2"/>
    <w:rsid w:val="00B87556"/>
    <w:rsid w:val="00B96A6B"/>
    <w:rsid w:val="00B97005"/>
    <w:rsid w:val="00B97BE9"/>
    <w:rsid w:val="00BA6BCB"/>
    <w:rsid w:val="00BA79BE"/>
    <w:rsid w:val="00BB7508"/>
    <w:rsid w:val="00BB7CAD"/>
    <w:rsid w:val="00BC52D0"/>
    <w:rsid w:val="00BC75E4"/>
    <w:rsid w:val="00BD0007"/>
    <w:rsid w:val="00BD1F66"/>
    <w:rsid w:val="00BD2E61"/>
    <w:rsid w:val="00BD6135"/>
    <w:rsid w:val="00BD6E79"/>
    <w:rsid w:val="00BD6F9E"/>
    <w:rsid w:val="00BE5FBB"/>
    <w:rsid w:val="00BF38AD"/>
    <w:rsid w:val="00C0764E"/>
    <w:rsid w:val="00C2030D"/>
    <w:rsid w:val="00C25A9B"/>
    <w:rsid w:val="00C343FC"/>
    <w:rsid w:val="00C3632E"/>
    <w:rsid w:val="00C40DB8"/>
    <w:rsid w:val="00C41ED9"/>
    <w:rsid w:val="00C429C1"/>
    <w:rsid w:val="00C4394E"/>
    <w:rsid w:val="00C51B0D"/>
    <w:rsid w:val="00C543AA"/>
    <w:rsid w:val="00C57DEE"/>
    <w:rsid w:val="00C621CE"/>
    <w:rsid w:val="00C65C91"/>
    <w:rsid w:val="00C772AE"/>
    <w:rsid w:val="00C80971"/>
    <w:rsid w:val="00C83CFC"/>
    <w:rsid w:val="00C95059"/>
    <w:rsid w:val="00C96FC9"/>
    <w:rsid w:val="00C97E87"/>
    <w:rsid w:val="00CA1841"/>
    <w:rsid w:val="00CB193D"/>
    <w:rsid w:val="00CD12A2"/>
    <w:rsid w:val="00CE02A7"/>
    <w:rsid w:val="00CF157B"/>
    <w:rsid w:val="00D01B34"/>
    <w:rsid w:val="00D050E8"/>
    <w:rsid w:val="00D05FB1"/>
    <w:rsid w:val="00D072E8"/>
    <w:rsid w:val="00D12429"/>
    <w:rsid w:val="00D135D2"/>
    <w:rsid w:val="00D32776"/>
    <w:rsid w:val="00D329F2"/>
    <w:rsid w:val="00D437D3"/>
    <w:rsid w:val="00D4641A"/>
    <w:rsid w:val="00D54564"/>
    <w:rsid w:val="00D601EF"/>
    <w:rsid w:val="00D6091B"/>
    <w:rsid w:val="00D651ED"/>
    <w:rsid w:val="00D66A90"/>
    <w:rsid w:val="00D76930"/>
    <w:rsid w:val="00D81D71"/>
    <w:rsid w:val="00D86EB3"/>
    <w:rsid w:val="00D87630"/>
    <w:rsid w:val="00D91CE4"/>
    <w:rsid w:val="00D97880"/>
    <w:rsid w:val="00DA2AAE"/>
    <w:rsid w:val="00DA541C"/>
    <w:rsid w:val="00DC4487"/>
    <w:rsid w:val="00DC6522"/>
    <w:rsid w:val="00DD190C"/>
    <w:rsid w:val="00DD4F56"/>
    <w:rsid w:val="00DD72D1"/>
    <w:rsid w:val="00DF295E"/>
    <w:rsid w:val="00E04CC4"/>
    <w:rsid w:val="00E23413"/>
    <w:rsid w:val="00E27368"/>
    <w:rsid w:val="00E404E9"/>
    <w:rsid w:val="00E40635"/>
    <w:rsid w:val="00E41FB9"/>
    <w:rsid w:val="00E45C61"/>
    <w:rsid w:val="00E60C38"/>
    <w:rsid w:val="00E62C6E"/>
    <w:rsid w:val="00E65A8A"/>
    <w:rsid w:val="00E70A66"/>
    <w:rsid w:val="00E73369"/>
    <w:rsid w:val="00E82D0B"/>
    <w:rsid w:val="00E857CD"/>
    <w:rsid w:val="00E9749B"/>
    <w:rsid w:val="00E97A12"/>
    <w:rsid w:val="00EA3FE3"/>
    <w:rsid w:val="00EB50A1"/>
    <w:rsid w:val="00EB675B"/>
    <w:rsid w:val="00EC0B9B"/>
    <w:rsid w:val="00EC342D"/>
    <w:rsid w:val="00EC4430"/>
    <w:rsid w:val="00EC45D0"/>
    <w:rsid w:val="00EC4F2F"/>
    <w:rsid w:val="00EC6C33"/>
    <w:rsid w:val="00EE6110"/>
    <w:rsid w:val="00EE7033"/>
    <w:rsid w:val="00EF0509"/>
    <w:rsid w:val="00EF42DF"/>
    <w:rsid w:val="00F073E1"/>
    <w:rsid w:val="00F12182"/>
    <w:rsid w:val="00F145E4"/>
    <w:rsid w:val="00F20473"/>
    <w:rsid w:val="00F346D2"/>
    <w:rsid w:val="00F42546"/>
    <w:rsid w:val="00F4659E"/>
    <w:rsid w:val="00F50800"/>
    <w:rsid w:val="00F5330A"/>
    <w:rsid w:val="00F535D5"/>
    <w:rsid w:val="00F55630"/>
    <w:rsid w:val="00F604B4"/>
    <w:rsid w:val="00F609D4"/>
    <w:rsid w:val="00F62FCB"/>
    <w:rsid w:val="00F633BB"/>
    <w:rsid w:val="00F64437"/>
    <w:rsid w:val="00F67F47"/>
    <w:rsid w:val="00F70972"/>
    <w:rsid w:val="00F740EA"/>
    <w:rsid w:val="00F77DF3"/>
    <w:rsid w:val="00F805D0"/>
    <w:rsid w:val="00F82221"/>
    <w:rsid w:val="00F8638A"/>
    <w:rsid w:val="00F871D9"/>
    <w:rsid w:val="00F955F1"/>
    <w:rsid w:val="00FA41B9"/>
    <w:rsid w:val="00FA7F7B"/>
    <w:rsid w:val="00FB2E8D"/>
    <w:rsid w:val="00FC28D4"/>
    <w:rsid w:val="00FD406E"/>
    <w:rsid w:val="00FD59C0"/>
    <w:rsid w:val="00FD6743"/>
    <w:rsid w:val="00FE24EB"/>
    <w:rsid w:val="00FE3553"/>
    <w:rsid w:val="00FE521E"/>
    <w:rsid w:val="00FE68C9"/>
    <w:rsid w:val="00FF0691"/>
    <w:rsid w:val="00FF1761"/>
    <w:rsid w:val="00FF3A45"/>
    <w:rsid w:val="012C3B5A"/>
    <w:rsid w:val="026E5062"/>
    <w:rsid w:val="034778FC"/>
    <w:rsid w:val="03694B78"/>
    <w:rsid w:val="03854EF2"/>
    <w:rsid w:val="03AB20D7"/>
    <w:rsid w:val="03E409A2"/>
    <w:rsid w:val="04273E5A"/>
    <w:rsid w:val="0441316C"/>
    <w:rsid w:val="048C4DBD"/>
    <w:rsid w:val="04B20D65"/>
    <w:rsid w:val="04B54419"/>
    <w:rsid w:val="04C837CD"/>
    <w:rsid w:val="0520374C"/>
    <w:rsid w:val="062C278D"/>
    <w:rsid w:val="06690FF9"/>
    <w:rsid w:val="06C31819"/>
    <w:rsid w:val="074247DC"/>
    <w:rsid w:val="07460B00"/>
    <w:rsid w:val="07781353"/>
    <w:rsid w:val="078E32D6"/>
    <w:rsid w:val="07905CC2"/>
    <w:rsid w:val="07AA270B"/>
    <w:rsid w:val="07F346CE"/>
    <w:rsid w:val="0830038E"/>
    <w:rsid w:val="085B3159"/>
    <w:rsid w:val="0876691A"/>
    <w:rsid w:val="089C3C1F"/>
    <w:rsid w:val="08C61D39"/>
    <w:rsid w:val="08CF0E09"/>
    <w:rsid w:val="09CE55E9"/>
    <w:rsid w:val="09D02234"/>
    <w:rsid w:val="09DB4FCA"/>
    <w:rsid w:val="09F76142"/>
    <w:rsid w:val="0A4470E8"/>
    <w:rsid w:val="0A4C679C"/>
    <w:rsid w:val="0AE654FE"/>
    <w:rsid w:val="0B8B52C3"/>
    <w:rsid w:val="0B8D024F"/>
    <w:rsid w:val="0C892514"/>
    <w:rsid w:val="0C9E5D48"/>
    <w:rsid w:val="0CCD27A1"/>
    <w:rsid w:val="0D1F336B"/>
    <w:rsid w:val="0D3D3B80"/>
    <w:rsid w:val="0D4724C0"/>
    <w:rsid w:val="0E2E3962"/>
    <w:rsid w:val="0E9720A7"/>
    <w:rsid w:val="0EF923EE"/>
    <w:rsid w:val="0F356799"/>
    <w:rsid w:val="0FA66102"/>
    <w:rsid w:val="101B47D6"/>
    <w:rsid w:val="10423783"/>
    <w:rsid w:val="10B956E4"/>
    <w:rsid w:val="118E735F"/>
    <w:rsid w:val="12610445"/>
    <w:rsid w:val="12EF6500"/>
    <w:rsid w:val="131B65BD"/>
    <w:rsid w:val="133A304B"/>
    <w:rsid w:val="13C32B24"/>
    <w:rsid w:val="13E161A3"/>
    <w:rsid w:val="141E705B"/>
    <w:rsid w:val="14877710"/>
    <w:rsid w:val="14FF176E"/>
    <w:rsid w:val="15617A0C"/>
    <w:rsid w:val="15725EF5"/>
    <w:rsid w:val="15ED1428"/>
    <w:rsid w:val="15F6643F"/>
    <w:rsid w:val="17785889"/>
    <w:rsid w:val="17955D96"/>
    <w:rsid w:val="17C57B01"/>
    <w:rsid w:val="17C67DD3"/>
    <w:rsid w:val="17FA1027"/>
    <w:rsid w:val="180D67B7"/>
    <w:rsid w:val="184E3CC9"/>
    <w:rsid w:val="187915DC"/>
    <w:rsid w:val="189D63CB"/>
    <w:rsid w:val="18C41285"/>
    <w:rsid w:val="1959161B"/>
    <w:rsid w:val="19DB5D4C"/>
    <w:rsid w:val="19E61075"/>
    <w:rsid w:val="1AAE75EC"/>
    <w:rsid w:val="1AD020CB"/>
    <w:rsid w:val="1B1B1486"/>
    <w:rsid w:val="1B34730E"/>
    <w:rsid w:val="1BC97A83"/>
    <w:rsid w:val="1BCB7718"/>
    <w:rsid w:val="1C062D31"/>
    <w:rsid w:val="1C177904"/>
    <w:rsid w:val="1C510A83"/>
    <w:rsid w:val="1C7A7942"/>
    <w:rsid w:val="1C7C0E90"/>
    <w:rsid w:val="1CB40E98"/>
    <w:rsid w:val="1D5E4386"/>
    <w:rsid w:val="1EA835D5"/>
    <w:rsid w:val="1EB52FCE"/>
    <w:rsid w:val="1EC47A07"/>
    <w:rsid w:val="1F3365B5"/>
    <w:rsid w:val="1F3B7E41"/>
    <w:rsid w:val="1F981F46"/>
    <w:rsid w:val="1FA26E92"/>
    <w:rsid w:val="1FCD7756"/>
    <w:rsid w:val="1FDD28B3"/>
    <w:rsid w:val="20A83E28"/>
    <w:rsid w:val="20D06806"/>
    <w:rsid w:val="21DF4125"/>
    <w:rsid w:val="21FF414D"/>
    <w:rsid w:val="22903D3D"/>
    <w:rsid w:val="22FC096A"/>
    <w:rsid w:val="238F4D1A"/>
    <w:rsid w:val="242506E5"/>
    <w:rsid w:val="243B1388"/>
    <w:rsid w:val="24A250C6"/>
    <w:rsid w:val="255E7D04"/>
    <w:rsid w:val="2582710D"/>
    <w:rsid w:val="258F5430"/>
    <w:rsid w:val="259A0C7D"/>
    <w:rsid w:val="25F17767"/>
    <w:rsid w:val="26911090"/>
    <w:rsid w:val="27021296"/>
    <w:rsid w:val="27254E35"/>
    <w:rsid w:val="275C6656"/>
    <w:rsid w:val="28280236"/>
    <w:rsid w:val="284E1477"/>
    <w:rsid w:val="28977AB7"/>
    <w:rsid w:val="289E573A"/>
    <w:rsid w:val="29502FA0"/>
    <w:rsid w:val="29701863"/>
    <w:rsid w:val="29FF00E6"/>
    <w:rsid w:val="2A4A29E3"/>
    <w:rsid w:val="2A547A60"/>
    <w:rsid w:val="2AAD132E"/>
    <w:rsid w:val="2AD332B7"/>
    <w:rsid w:val="2AE9519F"/>
    <w:rsid w:val="2BA9107E"/>
    <w:rsid w:val="2BDB26FC"/>
    <w:rsid w:val="2C255A91"/>
    <w:rsid w:val="2C802B6A"/>
    <w:rsid w:val="2C974875"/>
    <w:rsid w:val="2CE110EC"/>
    <w:rsid w:val="2D7D3CF1"/>
    <w:rsid w:val="2D967741"/>
    <w:rsid w:val="2DA83DB1"/>
    <w:rsid w:val="2DF40A25"/>
    <w:rsid w:val="2DF423B7"/>
    <w:rsid w:val="2EEB4BE2"/>
    <w:rsid w:val="2F00249B"/>
    <w:rsid w:val="2F020484"/>
    <w:rsid w:val="2FAD2E30"/>
    <w:rsid w:val="30F53073"/>
    <w:rsid w:val="317D1EAB"/>
    <w:rsid w:val="31834FC4"/>
    <w:rsid w:val="319C53B2"/>
    <w:rsid w:val="320720BF"/>
    <w:rsid w:val="32373FF4"/>
    <w:rsid w:val="32666F71"/>
    <w:rsid w:val="32852F42"/>
    <w:rsid w:val="32A9637F"/>
    <w:rsid w:val="32DE083A"/>
    <w:rsid w:val="32FC498F"/>
    <w:rsid w:val="330911AA"/>
    <w:rsid w:val="33407FDB"/>
    <w:rsid w:val="33446DD8"/>
    <w:rsid w:val="3344704D"/>
    <w:rsid w:val="33492611"/>
    <w:rsid w:val="335B5E4D"/>
    <w:rsid w:val="341804AC"/>
    <w:rsid w:val="342A6090"/>
    <w:rsid w:val="345646A5"/>
    <w:rsid w:val="34591A33"/>
    <w:rsid w:val="346777CE"/>
    <w:rsid w:val="349A432E"/>
    <w:rsid w:val="352E1CC5"/>
    <w:rsid w:val="353001DF"/>
    <w:rsid w:val="35304DA8"/>
    <w:rsid w:val="362A2600"/>
    <w:rsid w:val="36C43AC2"/>
    <w:rsid w:val="36D2119C"/>
    <w:rsid w:val="370D07BC"/>
    <w:rsid w:val="373517FC"/>
    <w:rsid w:val="376A552F"/>
    <w:rsid w:val="37A31EF2"/>
    <w:rsid w:val="37BB12AA"/>
    <w:rsid w:val="389D7D37"/>
    <w:rsid w:val="38D25706"/>
    <w:rsid w:val="391E164A"/>
    <w:rsid w:val="395B1C9A"/>
    <w:rsid w:val="39792BDE"/>
    <w:rsid w:val="39964CEC"/>
    <w:rsid w:val="39CE71E5"/>
    <w:rsid w:val="3A0F6235"/>
    <w:rsid w:val="3A101CB7"/>
    <w:rsid w:val="3A4460F4"/>
    <w:rsid w:val="3A7708F8"/>
    <w:rsid w:val="3A7B1698"/>
    <w:rsid w:val="3A7C14A4"/>
    <w:rsid w:val="3A7E7CFF"/>
    <w:rsid w:val="3A9958F8"/>
    <w:rsid w:val="3AB03959"/>
    <w:rsid w:val="3AB6683F"/>
    <w:rsid w:val="3AF04474"/>
    <w:rsid w:val="3AF71E58"/>
    <w:rsid w:val="3B017D66"/>
    <w:rsid w:val="3B262AEF"/>
    <w:rsid w:val="3BD16B5F"/>
    <w:rsid w:val="3C16664E"/>
    <w:rsid w:val="3C7A364E"/>
    <w:rsid w:val="3C8666B4"/>
    <w:rsid w:val="3CC754F3"/>
    <w:rsid w:val="3DC52BD8"/>
    <w:rsid w:val="3E6A2DFB"/>
    <w:rsid w:val="3EEF4D12"/>
    <w:rsid w:val="3F040062"/>
    <w:rsid w:val="3FAB6D50"/>
    <w:rsid w:val="3FD72E69"/>
    <w:rsid w:val="40484C9C"/>
    <w:rsid w:val="404C6F57"/>
    <w:rsid w:val="407A1A81"/>
    <w:rsid w:val="40804462"/>
    <w:rsid w:val="40975420"/>
    <w:rsid w:val="412E5691"/>
    <w:rsid w:val="414A75A3"/>
    <w:rsid w:val="41724CEB"/>
    <w:rsid w:val="421B63F9"/>
    <w:rsid w:val="422F3F20"/>
    <w:rsid w:val="42684AA3"/>
    <w:rsid w:val="43B43E99"/>
    <w:rsid w:val="44805F2C"/>
    <w:rsid w:val="449453FB"/>
    <w:rsid w:val="458B1DC4"/>
    <w:rsid w:val="45C44ABD"/>
    <w:rsid w:val="45D3215E"/>
    <w:rsid w:val="45D74B4C"/>
    <w:rsid w:val="462348BF"/>
    <w:rsid w:val="46400868"/>
    <w:rsid w:val="465D6E07"/>
    <w:rsid w:val="474A1F51"/>
    <w:rsid w:val="47C3011C"/>
    <w:rsid w:val="48847342"/>
    <w:rsid w:val="488E3110"/>
    <w:rsid w:val="48E9293F"/>
    <w:rsid w:val="491C5D20"/>
    <w:rsid w:val="493A771E"/>
    <w:rsid w:val="497E4C1A"/>
    <w:rsid w:val="49B54D01"/>
    <w:rsid w:val="4A023CCF"/>
    <w:rsid w:val="4B017002"/>
    <w:rsid w:val="4B2D6B30"/>
    <w:rsid w:val="4BF56F6D"/>
    <w:rsid w:val="4CA4329F"/>
    <w:rsid w:val="4CA77DDB"/>
    <w:rsid w:val="4CD81EDF"/>
    <w:rsid w:val="4CE7055C"/>
    <w:rsid w:val="4D7A7422"/>
    <w:rsid w:val="4E1409C5"/>
    <w:rsid w:val="4EA95FEB"/>
    <w:rsid w:val="4F75087C"/>
    <w:rsid w:val="4FD66791"/>
    <w:rsid w:val="4FDF74B8"/>
    <w:rsid w:val="4FE81ED6"/>
    <w:rsid w:val="5001304D"/>
    <w:rsid w:val="503B7456"/>
    <w:rsid w:val="505B01B3"/>
    <w:rsid w:val="513D3903"/>
    <w:rsid w:val="517F09D3"/>
    <w:rsid w:val="51C922C6"/>
    <w:rsid w:val="522C7EF6"/>
    <w:rsid w:val="5237187D"/>
    <w:rsid w:val="52377706"/>
    <w:rsid w:val="52A01C6C"/>
    <w:rsid w:val="52C92C12"/>
    <w:rsid w:val="52D14CF1"/>
    <w:rsid w:val="53704C2F"/>
    <w:rsid w:val="54337F74"/>
    <w:rsid w:val="54736B25"/>
    <w:rsid w:val="54C02B49"/>
    <w:rsid w:val="551E6D6F"/>
    <w:rsid w:val="553E0F23"/>
    <w:rsid w:val="55805824"/>
    <w:rsid w:val="56305CBA"/>
    <w:rsid w:val="56415A59"/>
    <w:rsid w:val="56612B7F"/>
    <w:rsid w:val="56F86013"/>
    <w:rsid w:val="574424E4"/>
    <w:rsid w:val="57751F88"/>
    <w:rsid w:val="58535097"/>
    <w:rsid w:val="59231D97"/>
    <w:rsid w:val="597D7695"/>
    <w:rsid w:val="59970327"/>
    <w:rsid w:val="59ED33BB"/>
    <w:rsid w:val="59EF283E"/>
    <w:rsid w:val="5A114FB0"/>
    <w:rsid w:val="5B106502"/>
    <w:rsid w:val="5B2431CD"/>
    <w:rsid w:val="5B7249E9"/>
    <w:rsid w:val="5C440BD8"/>
    <w:rsid w:val="5CA2281A"/>
    <w:rsid w:val="5D07460B"/>
    <w:rsid w:val="5D455258"/>
    <w:rsid w:val="5DCD5A99"/>
    <w:rsid w:val="5DF70B6C"/>
    <w:rsid w:val="5E3E773F"/>
    <w:rsid w:val="5E497EB1"/>
    <w:rsid w:val="5ED332E2"/>
    <w:rsid w:val="5F4A0478"/>
    <w:rsid w:val="5FE33F53"/>
    <w:rsid w:val="604265AC"/>
    <w:rsid w:val="60480D28"/>
    <w:rsid w:val="60A15259"/>
    <w:rsid w:val="610D6D5E"/>
    <w:rsid w:val="610E1224"/>
    <w:rsid w:val="616E4BC7"/>
    <w:rsid w:val="622F6F8C"/>
    <w:rsid w:val="628262CD"/>
    <w:rsid w:val="6287280B"/>
    <w:rsid w:val="62A94C9F"/>
    <w:rsid w:val="630602F4"/>
    <w:rsid w:val="632E2802"/>
    <w:rsid w:val="633E2A4B"/>
    <w:rsid w:val="63554686"/>
    <w:rsid w:val="63B1159D"/>
    <w:rsid w:val="6401598E"/>
    <w:rsid w:val="6456272E"/>
    <w:rsid w:val="64A8149C"/>
    <w:rsid w:val="64B82604"/>
    <w:rsid w:val="65114DD3"/>
    <w:rsid w:val="65123773"/>
    <w:rsid w:val="653734A3"/>
    <w:rsid w:val="656125C4"/>
    <w:rsid w:val="65C65E3A"/>
    <w:rsid w:val="666003B6"/>
    <w:rsid w:val="67111D4B"/>
    <w:rsid w:val="678A527D"/>
    <w:rsid w:val="67BB59D5"/>
    <w:rsid w:val="68A84260"/>
    <w:rsid w:val="691A18C3"/>
    <w:rsid w:val="694C7855"/>
    <w:rsid w:val="695768E4"/>
    <w:rsid w:val="69670215"/>
    <w:rsid w:val="697314DC"/>
    <w:rsid w:val="6990225A"/>
    <w:rsid w:val="69DD6AAA"/>
    <w:rsid w:val="69E8663C"/>
    <w:rsid w:val="6A2F3454"/>
    <w:rsid w:val="6AC676A3"/>
    <w:rsid w:val="6BAF3BFD"/>
    <w:rsid w:val="6BC76039"/>
    <w:rsid w:val="6BD53448"/>
    <w:rsid w:val="6BEB0A2A"/>
    <w:rsid w:val="6BEC6F01"/>
    <w:rsid w:val="6C472088"/>
    <w:rsid w:val="6C4949BB"/>
    <w:rsid w:val="6D1C6B62"/>
    <w:rsid w:val="6D492CF2"/>
    <w:rsid w:val="6D682079"/>
    <w:rsid w:val="6D714C20"/>
    <w:rsid w:val="6DA86D37"/>
    <w:rsid w:val="6DEF5C28"/>
    <w:rsid w:val="6E2E6ED5"/>
    <w:rsid w:val="6E443527"/>
    <w:rsid w:val="6E730106"/>
    <w:rsid w:val="6ED73AD9"/>
    <w:rsid w:val="6EFA4313"/>
    <w:rsid w:val="6FFC7B1C"/>
    <w:rsid w:val="70373DF5"/>
    <w:rsid w:val="70450AE7"/>
    <w:rsid w:val="70583D8A"/>
    <w:rsid w:val="7070152D"/>
    <w:rsid w:val="709A4C89"/>
    <w:rsid w:val="70BD0793"/>
    <w:rsid w:val="70E42879"/>
    <w:rsid w:val="714D5615"/>
    <w:rsid w:val="71614A1E"/>
    <w:rsid w:val="71865CDF"/>
    <w:rsid w:val="71A716C7"/>
    <w:rsid w:val="71EA14F8"/>
    <w:rsid w:val="724374E0"/>
    <w:rsid w:val="7374319B"/>
    <w:rsid w:val="73BD780F"/>
    <w:rsid w:val="745B3A44"/>
    <w:rsid w:val="747411F3"/>
    <w:rsid w:val="75314ADB"/>
    <w:rsid w:val="753C3AD0"/>
    <w:rsid w:val="75490ECD"/>
    <w:rsid w:val="759213D5"/>
    <w:rsid w:val="75EE6E43"/>
    <w:rsid w:val="75F57FDB"/>
    <w:rsid w:val="765E6D55"/>
    <w:rsid w:val="76974951"/>
    <w:rsid w:val="76A951B1"/>
    <w:rsid w:val="76AC3C74"/>
    <w:rsid w:val="76B910CE"/>
    <w:rsid w:val="76C56A64"/>
    <w:rsid w:val="76C62769"/>
    <w:rsid w:val="77026FFC"/>
    <w:rsid w:val="770B6895"/>
    <w:rsid w:val="77254664"/>
    <w:rsid w:val="77610F41"/>
    <w:rsid w:val="77A80479"/>
    <w:rsid w:val="786707BD"/>
    <w:rsid w:val="79095A5F"/>
    <w:rsid w:val="79255C5C"/>
    <w:rsid w:val="7982110C"/>
    <w:rsid w:val="79B20479"/>
    <w:rsid w:val="7A3E3F7E"/>
    <w:rsid w:val="7A80295D"/>
    <w:rsid w:val="7A86769C"/>
    <w:rsid w:val="7B910EA7"/>
    <w:rsid w:val="7B99708A"/>
    <w:rsid w:val="7BDB2D16"/>
    <w:rsid w:val="7C0A1200"/>
    <w:rsid w:val="7D023910"/>
    <w:rsid w:val="7DC84001"/>
    <w:rsid w:val="7DEA721B"/>
    <w:rsid w:val="7E30594D"/>
    <w:rsid w:val="7E941CA6"/>
    <w:rsid w:val="7EB64559"/>
    <w:rsid w:val="7EFC2CDE"/>
    <w:rsid w:val="7F344AE1"/>
    <w:rsid w:val="7F557978"/>
    <w:rsid w:val="7F8E4C6E"/>
    <w:rsid w:val="7FB57B67"/>
    <w:rsid w:val="7FBE1277"/>
    <w:rsid w:val="7FF10921"/>
    <w:rsid w:val="7FF545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7"/>
    <w:qFormat/>
    <w:uiPriority w:val="99"/>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link w:val="38"/>
    <w:qFormat/>
    <w:uiPriority w:val="99"/>
    <w:pPr>
      <w:keepNext/>
      <w:keepLines/>
      <w:spacing w:before="260" w:after="260" w:line="413" w:lineRule="auto"/>
      <w:outlineLvl w:val="1"/>
    </w:pPr>
    <w:rPr>
      <w:rFonts w:ascii="Arial" w:hAnsi="Arial" w:eastAsia="黑体" w:cs="Times New Roman"/>
      <w:b/>
      <w:bCs/>
      <w:kern w:val="0"/>
      <w:sz w:val="32"/>
      <w:szCs w:val="32"/>
    </w:rPr>
  </w:style>
  <w:style w:type="paragraph" w:styleId="5">
    <w:name w:val="heading 3"/>
    <w:basedOn w:val="1"/>
    <w:next w:val="1"/>
    <w:link w:val="39"/>
    <w:qFormat/>
    <w:uiPriority w:val="99"/>
    <w:pPr>
      <w:keepNext/>
      <w:keepLines/>
      <w:spacing w:before="260" w:after="260" w:line="413" w:lineRule="auto"/>
      <w:outlineLvl w:val="2"/>
    </w:pPr>
    <w:rPr>
      <w:rFonts w:ascii="Calibri" w:hAnsi="Calibri" w:cs="Times New Roman"/>
      <w:b/>
      <w:bCs/>
      <w:kern w:val="0"/>
      <w:sz w:val="32"/>
      <w:szCs w:val="32"/>
    </w:rPr>
  </w:style>
  <w:style w:type="paragraph" w:styleId="6">
    <w:name w:val="heading 4"/>
    <w:basedOn w:val="1"/>
    <w:next w:val="1"/>
    <w:link w:val="40"/>
    <w:qFormat/>
    <w:uiPriority w:val="99"/>
    <w:pPr>
      <w:keepNext/>
      <w:keepLines/>
      <w:spacing w:before="280" w:after="290" w:line="376" w:lineRule="auto"/>
      <w:outlineLvl w:val="3"/>
    </w:pPr>
    <w:rPr>
      <w:rFonts w:ascii="Calibri Light" w:hAnsi="Calibri Light" w:cs="Times New Roman"/>
      <w:b/>
      <w:bCs/>
      <w:kern w:val="0"/>
      <w:sz w:val="28"/>
      <w:szCs w:val="28"/>
    </w:rPr>
  </w:style>
  <w:style w:type="paragraph" w:styleId="7">
    <w:name w:val="heading 5"/>
    <w:basedOn w:val="1"/>
    <w:next w:val="1"/>
    <w:link w:val="41"/>
    <w:qFormat/>
    <w:uiPriority w:val="99"/>
    <w:pPr>
      <w:keepNext/>
      <w:keepLines/>
      <w:spacing w:before="280" w:after="290" w:line="376" w:lineRule="auto"/>
      <w:outlineLvl w:val="4"/>
    </w:pPr>
    <w:rPr>
      <w:rFonts w:ascii="Calibri" w:hAnsi="Calibri" w:cs="Times New Roman"/>
      <w:b/>
      <w:bCs/>
      <w:kern w:val="0"/>
      <w:sz w:val="28"/>
      <w:szCs w:val="28"/>
    </w:rPr>
  </w:style>
  <w:style w:type="paragraph" w:styleId="8">
    <w:name w:val="heading 6"/>
    <w:basedOn w:val="1"/>
    <w:next w:val="1"/>
    <w:link w:val="42"/>
    <w:qFormat/>
    <w:uiPriority w:val="99"/>
    <w:pPr>
      <w:keepNext/>
      <w:keepLines/>
      <w:spacing w:before="240" w:after="64" w:line="320" w:lineRule="auto"/>
      <w:outlineLvl w:val="5"/>
    </w:pPr>
    <w:rPr>
      <w:rFonts w:ascii="Calibri Light" w:hAnsi="Calibri Light" w:cs="Times New Roman"/>
      <w:b/>
      <w:bCs/>
      <w:kern w:val="0"/>
      <w:sz w:val="24"/>
      <w:szCs w:val="24"/>
    </w:rPr>
  </w:style>
  <w:style w:type="paragraph" w:styleId="9">
    <w:name w:val="heading 7"/>
    <w:basedOn w:val="1"/>
    <w:next w:val="1"/>
    <w:link w:val="43"/>
    <w:qFormat/>
    <w:uiPriority w:val="99"/>
    <w:pPr>
      <w:keepNext/>
      <w:keepLines/>
      <w:spacing w:before="240" w:after="64" w:line="320" w:lineRule="auto"/>
      <w:outlineLvl w:val="6"/>
    </w:pPr>
    <w:rPr>
      <w:rFonts w:ascii="Calibri" w:hAnsi="Calibri" w:cs="Times New Roman"/>
      <w:b/>
      <w:bCs/>
      <w:kern w:val="0"/>
      <w:sz w:val="24"/>
      <w:szCs w:val="24"/>
    </w:rPr>
  </w:style>
  <w:style w:type="paragraph" w:styleId="10">
    <w:name w:val="heading 8"/>
    <w:basedOn w:val="1"/>
    <w:next w:val="1"/>
    <w:link w:val="44"/>
    <w:qFormat/>
    <w:uiPriority w:val="99"/>
    <w:pPr>
      <w:keepNext/>
      <w:keepLines/>
      <w:spacing w:before="240" w:after="64" w:line="320" w:lineRule="auto"/>
      <w:outlineLvl w:val="7"/>
    </w:pPr>
    <w:rPr>
      <w:rFonts w:ascii="Calibri Light" w:hAnsi="Calibri Light" w:cs="Times New Roman"/>
      <w:kern w:val="0"/>
      <w:sz w:val="24"/>
      <w:szCs w:val="24"/>
    </w:rPr>
  </w:style>
  <w:style w:type="paragraph" w:styleId="11">
    <w:name w:val="heading 9"/>
    <w:basedOn w:val="1"/>
    <w:next w:val="1"/>
    <w:link w:val="45"/>
    <w:qFormat/>
    <w:uiPriority w:val="99"/>
    <w:pPr>
      <w:keepNext/>
      <w:keepLines/>
      <w:spacing w:before="240" w:after="64" w:line="320" w:lineRule="auto"/>
      <w:outlineLvl w:val="8"/>
    </w:pPr>
    <w:rPr>
      <w:rFonts w:ascii="Cambria" w:hAnsi="Cambria" w:cs="Times New Roman"/>
    </w:rPr>
  </w:style>
  <w:style w:type="character" w:default="1" w:styleId="31">
    <w:name w:val="Default Paragraph Font"/>
    <w:semiHidden/>
    <w:qFormat/>
    <w:uiPriority w:val="99"/>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line="300" w:lineRule="auto"/>
      <w:ind w:firstLine="200" w:firstLineChars="200"/>
    </w:pPr>
    <w:rPr>
      <w:spacing w:val="10"/>
      <w:kern w:val="0"/>
      <w:sz w:val="24"/>
    </w:rPr>
  </w:style>
  <w:style w:type="paragraph" w:styleId="12">
    <w:name w:val="Normal Indent"/>
    <w:basedOn w:val="1"/>
    <w:next w:val="1"/>
    <w:qFormat/>
    <w:uiPriority w:val="99"/>
    <w:pPr>
      <w:ind w:firstLine="420"/>
    </w:pPr>
    <w:rPr>
      <w:szCs w:val="20"/>
    </w:rPr>
  </w:style>
  <w:style w:type="paragraph" w:styleId="13">
    <w:name w:val="annotation text"/>
    <w:basedOn w:val="1"/>
    <w:link w:val="46"/>
    <w:qFormat/>
    <w:uiPriority w:val="99"/>
    <w:pPr>
      <w:jc w:val="left"/>
    </w:pPr>
    <w:rPr>
      <w:rFonts w:cs="Times New Roman"/>
    </w:rPr>
  </w:style>
  <w:style w:type="paragraph" w:styleId="14">
    <w:name w:val="Body Text"/>
    <w:basedOn w:val="1"/>
    <w:next w:val="12"/>
    <w:link w:val="47"/>
    <w:qFormat/>
    <w:uiPriority w:val="99"/>
    <w:pPr>
      <w:autoSpaceDE w:val="0"/>
      <w:autoSpaceDN w:val="0"/>
      <w:adjustRightInd w:val="0"/>
      <w:jc w:val="left"/>
    </w:pPr>
    <w:rPr>
      <w:rFonts w:ascii="宋体" w:cs="Times New Roman"/>
      <w:kern w:val="0"/>
      <w:sz w:val="34"/>
      <w:szCs w:val="20"/>
    </w:rPr>
  </w:style>
  <w:style w:type="paragraph" w:styleId="15">
    <w:name w:val="Body Text Indent"/>
    <w:basedOn w:val="1"/>
    <w:link w:val="48"/>
    <w:qFormat/>
    <w:uiPriority w:val="99"/>
    <w:pPr>
      <w:spacing w:after="120"/>
      <w:ind w:left="420" w:leftChars="200"/>
    </w:pPr>
  </w:style>
  <w:style w:type="paragraph" w:styleId="16">
    <w:name w:val="toc 3"/>
    <w:basedOn w:val="1"/>
    <w:next w:val="1"/>
    <w:qFormat/>
    <w:uiPriority w:val="99"/>
    <w:pPr>
      <w:widowControl/>
      <w:spacing w:after="100" w:line="276" w:lineRule="auto"/>
      <w:ind w:left="440"/>
      <w:jc w:val="left"/>
    </w:pPr>
    <w:rPr>
      <w:rFonts w:ascii="Calibri" w:hAnsi="Calibri" w:cs="Times New Roman"/>
      <w:kern w:val="0"/>
      <w:sz w:val="22"/>
      <w:szCs w:val="22"/>
    </w:rPr>
  </w:style>
  <w:style w:type="paragraph" w:styleId="17">
    <w:name w:val="Plain Text"/>
    <w:basedOn w:val="1"/>
    <w:next w:val="6"/>
    <w:link w:val="49"/>
    <w:qFormat/>
    <w:uiPriority w:val="99"/>
    <w:rPr>
      <w:rFonts w:ascii="宋体" w:hAnsi="Courier New" w:cs="Times New Roman"/>
      <w:kern w:val="0"/>
      <w:sz w:val="20"/>
    </w:rPr>
  </w:style>
  <w:style w:type="paragraph" w:styleId="18">
    <w:name w:val="Date"/>
    <w:basedOn w:val="1"/>
    <w:next w:val="1"/>
    <w:link w:val="50"/>
    <w:qFormat/>
    <w:uiPriority w:val="99"/>
    <w:pPr>
      <w:ind w:left="100" w:leftChars="2500"/>
    </w:pPr>
    <w:rPr>
      <w:rFonts w:ascii="Calibri" w:hAnsi="Calibri" w:cs="Times New Roman"/>
      <w:spacing w:val="30"/>
      <w:sz w:val="28"/>
    </w:rPr>
  </w:style>
  <w:style w:type="paragraph" w:styleId="19">
    <w:name w:val="Balloon Text"/>
    <w:basedOn w:val="1"/>
    <w:link w:val="51"/>
    <w:qFormat/>
    <w:uiPriority w:val="99"/>
    <w:rPr>
      <w:rFonts w:cs="Times New Roman"/>
      <w:sz w:val="18"/>
      <w:szCs w:val="18"/>
    </w:rPr>
  </w:style>
  <w:style w:type="paragraph" w:styleId="20">
    <w:name w:val="footer"/>
    <w:basedOn w:val="1"/>
    <w:link w:val="52"/>
    <w:qFormat/>
    <w:uiPriority w:val="99"/>
    <w:pPr>
      <w:tabs>
        <w:tab w:val="center" w:pos="4153"/>
        <w:tab w:val="right" w:pos="8306"/>
      </w:tabs>
      <w:snapToGrid w:val="0"/>
      <w:jc w:val="left"/>
    </w:pPr>
    <w:rPr>
      <w:rFonts w:ascii="Calibri" w:hAnsi="Calibri" w:cs="Times New Roman"/>
      <w:kern w:val="0"/>
      <w:sz w:val="18"/>
      <w:szCs w:val="18"/>
    </w:rPr>
  </w:style>
  <w:style w:type="paragraph" w:styleId="21">
    <w:name w:val="header"/>
    <w:basedOn w:val="1"/>
    <w:link w:val="53"/>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paragraph" w:styleId="22">
    <w:name w:val="toc 1"/>
    <w:basedOn w:val="1"/>
    <w:next w:val="1"/>
    <w:qFormat/>
    <w:uiPriority w:val="99"/>
    <w:pPr>
      <w:widowControl/>
      <w:spacing w:after="100" w:line="276" w:lineRule="auto"/>
      <w:jc w:val="left"/>
    </w:pPr>
    <w:rPr>
      <w:rFonts w:ascii="Calibri" w:hAnsi="Calibri" w:cs="Times New Roman"/>
      <w:kern w:val="0"/>
      <w:sz w:val="22"/>
      <w:szCs w:val="22"/>
    </w:rPr>
  </w:style>
  <w:style w:type="paragraph" w:styleId="23">
    <w:name w:val="Subtitle"/>
    <w:basedOn w:val="1"/>
    <w:next w:val="1"/>
    <w:link w:val="54"/>
    <w:qFormat/>
    <w:uiPriority w:val="99"/>
    <w:pPr>
      <w:spacing w:before="240" w:after="60" w:line="312" w:lineRule="auto"/>
      <w:jc w:val="center"/>
      <w:outlineLvl w:val="1"/>
    </w:pPr>
    <w:rPr>
      <w:rFonts w:ascii="Calibri Light" w:hAnsi="Calibri Light" w:cs="Times New Roman"/>
      <w:b/>
      <w:bCs/>
      <w:kern w:val="28"/>
      <w:sz w:val="32"/>
      <w:szCs w:val="32"/>
    </w:rPr>
  </w:style>
  <w:style w:type="paragraph" w:styleId="24">
    <w:name w:val="toc 2"/>
    <w:basedOn w:val="1"/>
    <w:next w:val="1"/>
    <w:qFormat/>
    <w:uiPriority w:val="99"/>
    <w:pPr>
      <w:widowControl/>
      <w:spacing w:after="100" w:line="276" w:lineRule="auto"/>
      <w:ind w:left="220"/>
      <w:jc w:val="left"/>
    </w:pPr>
    <w:rPr>
      <w:rFonts w:ascii="Calibri" w:hAnsi="Calibri" w:cs="Times New Roman"/>
      <w:kern w:val="0"/>
      <w:sz w:val="22"/>
      <w:szCs w:val="22"/>
    </w:rPr>
  </w:style>
  <w:style w:type="paragraph" w:styleId="25">
    <w:name w:val="Normal (Web)"/>
    <w:basedOn w:val="1"/>
    <w:qFormat/>
    <w:uiPriority w:val="99"/>
    <w:pPr>
      <w:spacing w:before="100" w:beforeAutospacing="1" w:after="100" w:afterAutospacing="1"/>
      <w:jc w:val="left"/>
    </w:pPr>
    <w:rPr>
      <w:rFonts w:cs="Times New Roman"/>
      <w:kern w:val="0"/>
      <w:sz w:val="24"/>
    </w:rPr>
  </w:style>
  <w:style w:type="paragraph" w:styleId="26">
    <w:name w:val="annotation subject"/>
    <w:basedOn w:val="13"/>
    <w:next w:val="13"/>
    <w:link w:val="55"/>
    <w:qFormat/>
    <w:uiPriority w:val="99"/>
    <w:rPr>
      <w:b/>
      <w:bCs/>
      <w:kern w:val="0"/>
      <w:sz w:val="20"/>
      <w:szCs w:val="20"/>
    </w:rPr>
  </w:style>
  <w:style w:type="paragraph" w:styleId="27">
    <w:name w:val="Body Text First Indent"/>
    <w:basedOn w:val="14"/>
    <w:link w:val="56"/>
    <w:qFormat/>
    <w:uiPriority w:val="99"/>
    <w:pPr>
      <w:ind w:firstLine="420" w:firstLineChars="100"/>
    </w:pPr>
    <w:rPr>
      <w:rFonts w:hAnsi="宋体" w:cs="宋体"/>
    </w:rPr>
  </w:style>
  <w:style w:type="paragraph" w:styleId="28">
    <w:name w:val="Body Text First Indent 2"/>
    <w:basedOn w:val="15"/>
    <w:link w:val="57"/>
    <w:qFormat/>
    <w:uiPriority w:val="99"/>
    <w:pPr>
      <w:ind w:firstLine="420" w:firstLineChars="200"/>
    </w:pPr>
    <w:rPr>
      <w:rFonts w:ascii="宋体" w:hAnsi="Courier New"/>
      <w:spacing w:val="-4"/>
      <w:sz w:val="18"/>
    </w:rPr>
  </w:style>
  <w:style w:type="table" w:styleId="30">
    <w:name w:val="Table Grid"/>
    <w:basedOn w:val="29"/>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rPr>
  </w:style>
  <w:style w:type="character" w:styleId="33">
    <w:name w:val="page number"/>
    <w:basedOn w:val="31"/>
    <w:qFormat/>
    <w:uiPriority w:val="99"/>
    <w:rPr>
      <w:rFonts w:cs="Times New Roman"/>
    </w:rPr>
  </w:style>
  <w:style w:type="character" w:styleId="34">
    <w:name w:val="FollowedHyperlink"/>
    <w:basedOn w:val="31"/>
    <w:semiHidden/>
    <w:unhideWhenUsed/>
    <w:qFormat/>
    <w:locked/>
    <w:uiPriority w:val="99"/>
    <w:rPr>
      <w:color w:val="0066CC"/>
      <w:u w:val="none"/>
    </w:rPr>
  </w:style>
  <w:style w:type="character" w:styleId="35">
    <w:name w:val="Hyperlink"/>
    <w:basedOn w:val="31"/>
    <w:qFormat/>
    <w:uiPriority w:val="99"/>
    <w:rPr>
      <w:rFonts w:cs="Times New Roman"/>
      <w:color w:val="0000FF"/>
      <w:u w:val="single"/>
    </w:rPr>
  </w:style>
  <w:style w:type="character" w:styleId="36">
    <w:name w:val="annotation reference"/>
    <w:basedOn w:val="31"/>
    <w:qFormat/>
    <w:uiPriority w:val="99"/>
    <w:rPr>
      <w:rFonts w:cs="Times New Roman"/>
      <w:sz w:val="21"/>
    </w:rPr>
  </w:style>
  <w:style w:type="character" w:customStyle="1" w:styleId="37">
    <w:name w:val="Heading 1 Char"/>
    <w:basedOn w:val="31"/>
    <w:link w:val="3"/>
    <w:qFormat/>
    <w:locked/>
    <w:uiPriority w:val="99"/>
    <w:rPr>
      <w:rFonts w:ascii="Calibri" w:hAnsi="Calibri" w:eastAsia="宋体"/>
      <w:b/>
      <w:kern w:val="44"/>
      <w:sz w:val="44"/>
    </w:rPr>
  </w:style>
  <w:style w:type="character" w:customStyle="1" w:styleId="38">
    <w:name w:val="Heading 2 Char"/>
    <w:basedOn w:val="31"/>
    <w:link w:val="4"/>
    <w:qFormat/>
    <w:locked/>
    <w:uiPriority w:val="99"/>
    <w:rPr>
      <w:rFonts w:ascii="Arial" w:hAnsi="Arial" w:eastAsia="黑体"/>
      <w:b/>
      <w:sz w:val="32"/>
    </w:rPr>
  </w:style>
  <w:style w:type="character" w:customStyle="1" w:styleId="39">
    <w:name w:val="Heading 3 Char"/>
    <w:basedOn w:val="31"/>
    <w:link w:val="5"/>
    <w:qFormat/>
    <w:locked/>
    <w:uiPriority w:val="99"/>
    <w:rPr>
      <w:rFonts w:ascii="Calibri" w:hAnsi="Calibri" w:eastAsia="宋体"/>
      <w:b/>
      <w:sz w:val="32"/>
    </w:rPr>
  </w:style>
  <w:style w:type="character" w:customStyle="1" w:styleId="40">
    <w:name w:val="Heading 4 Char"/>
    <w:basedOn w:val="31"/>
    <w:link w:val="6"/>
    <w:qFormat/>
    <w:locked/>
    <w:uiPriority w:val="99"/>
    <w:rPr>
      <w:rFonts w:ascii="Calibri Light" w:hAnsi="Calibri Light" w:eastAsia="宋体"/>
      <w:b/>
      <w:sz w:val="28"/>
    </w:rPr>
  </w:style>
  <w:style w:type="character" w:customStyle="1" w:styleId="41">
    <w:name w:val="Heading 5 Char"/>
    <w:basedOn w:val="31"/>
    <w:link w:val="7"/>
    <w:qFormat/>
    <w:locked/>
    <w:uiPriority w:val="99"/>
    <w:rPr>
      <w:rFonts w:ascii="Calibri" w:hAnsi="Calibri" w:eastAsia="宋体"/>
      <w:b/>
      <w:sz w:val="28"/>
    </w:rPr>
  </w:style>
  <w:style w:type="character" w:customStyle="1" w:styleId="42">
    <w:name w:val="Heading 6 Char"/>
    <w:basedOn w:val="31"/>
    <w:link w:val="8"/>
    <w:qFormat/>
    <w:locked/>
    <w:uiPriority w:val="99"/>
    <w:rPr>
      <w:rFonts w:ascii="Calibri Light" w:hAnsi="Calibri Light" w:eastAsia="宋体"/>
      <w:b/>
      <w:sz w:val="24"/>
    </w:rPr>
  </w:style>
  <w:style w:type="character" w:customStyle="1" w:styleId="43">
    <w:name w:val="Heading 7 Char"/>
    <w:basedOn w:val="31"/>
    <w:link w:val="9"/>
    <w:qFormat/>
    <w:locked/>
    <w:uiPriority w:val="99"/>
    <w:rPr>
      <w:rFonts w:ascii="Calibri" w:hAnsi="Calibri" w:eastAsia="宋体"/>
      <w:b/>
      <w:sz w:val="24"/>
    </w:rPr>
  </w:style>
  <w:style w:type="character" w:customStyle="1" w:styleId="44">
    <w:name w:val="Heading 8 Char"/>
    <w:basedOn w:val="31"/>
    <w:link w:val="10"/>
    <w:qFormat/>
    <w:locked/>
    <w:uiPriority w:val="99"/>
    <w:rPr>
      <w:rFonts w:ascii="Calibri Light" w:hAnsi="Calibri Light" w:eastAsia="宋体"/>
      <w:sz w:val="24"/>
    </w:rPr>
  </w:style>
  <w:style w:type="character" w:customStyle="1" w:styleId="45">
    <w:name w:val="Heading 9 Char"/>
    <w:basedOn w:val="31"/>
    <w:link w:val="11"/>
    <w:qFormat/>
    <w:locked/>
    <w:uiPriority w:val="99"/>
    <w:rPr>
      <w:rFonts w:ascii="Cambria" w:hAnsi="Cambria" w:eastAsia="宋体"/>
      <w:kern w:val="2"/>
      <w:sz w:val="21"/>
    </w:rPr>
  </w:style>
  <w:style w:type="character" w:customStyle="1" w:styleId="46">
    <w:name w:val="Comment Text Char"/>
    <w:basedOn w:val="31"/>
    <w:link w:val="13"/>
    <w:qFormat/>
    <w:locked/>
    <w:uiPriority w:val="99"/>
    <w:rPr>
      <w:kern w:val="2"/>
      <w:sz w:val="21"/>
    </w:rPr>
  </w:style>
  <w:style w:type="character" w:customStyle="1" w:styleId="47">
    <w:name w:val="Body Text Char"/>
    <w:basedOn w:val="31"/>
    <w:link w:val="14"/>
    <w:qFormat/>
    <w:locked/>
    <w:uiPriority w:val="99"/>
    <w:rPr>
      <w:rFonts w:ascii="宋体"/>
      <w:sz w:val="34"/>
    </w:rPr>
  </w:style>
  <w:style w:type="character" w:customStyle="1" w:styleId="48">
    <w:name w:val="Body Text Indent Char"/>
    <w:basedOn w:val="31"/>
    <w:link w:val="15"/>
    <w:semiHidden/>
    <w:qFormat/>
    <w:uiPriority w:val="99"/>
    <w:rPr>
      <w:rFonts w:cs="Calibri"/>
      <w:szCs w:val="21"/>
    </w:rPr>
  </w:style>
  <w:style w:type="character" w:customStyle="1" w:styleId="49">
    <w:name w:val="Plain Text Char"/>
    <w:basedOn w:val="31"/>
    <w:link w:val="17"/>
    <w:qFormat/>
    <w:locked/>
    <w:uiPriority w:val="99"/>
    <w:rPr>
      <w:rFonts w:ascii="宋体" w:hAnsi="Courier New" w:eastAsia="宋体"/>
      <w:sz w:val="21"/>
    </w:rPr>
  </w:style>
  <w:style w:type="character" w:customStyle="1" w:styleId="50">
    <w:name w:val="Date Char"/>
    <w:basedOn w:val="31"/>
    <w:link w:val="18"/>
    <w:semiHidden/>
    <w:qFormat/>
    <w:uiPriority w:val="99"/>
    <w:rPr>
      <w:rFonts w:cs="Calibri"/>
      <w:szCs w:val="21"/>
    </w:rPr>
  </w:style>
  <w:style w:type="character" w:customStyle="1" w:styleId="51">
    <w:name w:val="Balloon Text Char"/>
    <w:basedOn w:val="31"/>
    <w:link w:val="19"/>
    <w:semiHidden/>
    <w:qFormat/>
    <w:locked/>
    <w:uiPriority w:val="99"/>
    <w:rPr>
      <w:kern w:val="2"/>
      <w:sz w:val="18"/>
    </w:rPr>
  </w:style>
  <w:style w:type="character" w:customStyle="1" w:styleId="52">
    <w:name w:val="Footer Char"/>
    <w:basedOn w:val="31"/>
    <w:link w:val="20"/>
    <w:qFormat/>
    <w:locked/>
    <w:uiPriority w:val="99"/>
    <w:rPr>
      <w:rFonts w:ascii="Calibri" w:hAnsi="Calibri" w:eastAsia="宋体"/>
      <w:sz w:val="18"/>
    </w:rPr>
  </w:style>
  <w:style w:type="character" w:customStyle="1" w:styleId="53">
    <w:name w:val="Header Char"/>
    <w:basedOn w:val="31"/>
    <w:link w:val="21"/>
    <w:qFormat/>
    <w:locked/>
    <w:uiPriority w:val="99"/>
    <w:rPr>
      <w:rFonts w:ascii="Calibri" w:hAnsi="Calibri" w:eastAsia="宋体"/>
      <w:sz w:val="18"/>
    </w:rPr>
  </w:style>
  <w:style w:type="character" w:customStyle="1" w:styleId="54">
    <w:name w:val="Subtitle Char"/>
    <w:basedOn w:val="31"/>
    <w:link w:val="23"/>
    <w:qFormat/>
    <w:locked/>
    <w:uiPriority w:val="99"/>
    <w:rPr>
      <w:rFonts w:ascii="Calibri Light" w:hAnsi="Calibri Light"/>
      <w:b/>
      <w:kern w:val="28"/>
      <w:sz w:val="32"/>
    </w:rPr>
  </w:style>
  <w:style w:type="character" w:customStyle="1" w:styleId="55">
    <w:name w:val="Comment Subject Char"/>
    <w:basedOn w:val="46"/>
    <w:link w:val="26"/>
    <w:semiHidden/>
    <w:qFormat/>
    <w:locked/>
    <w:uiPriority w:val="99"/>
    <w:rPr>
      <w:b/>
    </w:rPr>
  </w:style>
  <w:style w:type="character" w:customStyle="1" w:styleId="56">
    <w:name w:val="Body Text First Indent Char"/>
    <w:basedOn w:val="47"/>
    <w:link w:val="27"/>
    <w:semiHidden/>
    <w:qFormat/>
    <w:uiPriority w:val="99"/>
    <w:rPr>
      <w:rFonts w:cs="Calibri"/>
      <w:szCs w:val="21"/>
    </w:rPr>
  </w:style>
  <w:style w:type="character" w:customStyle="1" w:styleId="57">
    <w:name w:val="Body Text First Indent 2 Char"/>
    <w:basedOn w:val="48"/>
    <w:link w:val="28"/>
    <w:semiHidden/>
    <w:qFormat/>
    <w:uiPriority w:val="99"/>
  </w:style>
  <w:style w:type="paragraph" w:customStyle="1" w:styleId="58">
    <w:name w:val="_Style 3"/>
    <w:basedOn w:val="3"/>
    <w:next w:val="1"/>
    <w:qFormat/>
    <w:uiPriority w:val="99"/>
    <w:pPr>
      <w:outlineLvl w:val="9"/>
    </w:pPr>
  </w:style>
  <w:style w:type="paragraph" w:customStyle="1" w:styleId="59">
    <w:name w:val="标题 5（有编号）（绿盟科技）"/>
    <w:basedOn w:val="1"/>
    <w:next w:val="60"/>
    <w:qFormat/>
    <w:uiPriority w:val="99"/>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60">
    <w:name w:val="正文（绿盟科技）"/>
    <w:qFormat/>
    <w:uiPriority w:val="99"/>
    <w:pPr>
      <w:spacing w:line="300" w:lineRule="auto"/>
    </w:pPr>
    <w:rPr>
      <w:rFonts w:ascii="Arial" w:hAnsi="Arial" w:eastAsia="宋体" w:cs="黑体"/>
      <w:kern w:val="0"/>
      <w:sz w:val="21"/>
      <w:szCs w:val="21"/>
      <w:lang w:val="en-US" w:eastAsia="zh-CN" w:bidi="ar-SA"/>
    </w:rPr>
  </w:style>
  <w:style w:type="character" w:customStyle="1" w:styleId="61">
    <w:name w:val="纯文本 Char1"/>
    <w:qFormat/>
    <w:uiPriority w:val="99"/>
    <w:rPr>
      <w:rFonts w:ascii="宋体" w:hAnsi="Courier New" w:eastAsia="宋体"/>
      <w:kern w:val="2"/>
      <w:sz w:val="21"/>
      <w:lang w:val="en-US" w:eastAsia="zh-CN"/>
    </w:rPr>
  </w:style>
  <w:style w:type="character" w:customStyle="1" w:styleId="62">
    <w:name w:val="纯文本 Char2"/>
    <w:qFormat/>
    <w:locked/>
    <w:uiPriority w:val="99"/>
    <w:rPr>
      <w:rFonts w:ascii="宋体" w:hAnsi="Courier New" w:eastAsia="宋体"/>
      <w:kern w:val="2"/>
      <w:sz w:val="21"/>
      <w:lang w:val="en-US" w:eastAsia="zh-CN"/>
    </w:rPr>
  </w:style>
  <w:style w:type="character" w:customStyle="1" w:styleId="63">
    <w:name w:val="纯文本 Char3"/>
    <w:qFormat/>
    <w:locked/>
    <w:uiPriority w:val="99"/>
    <w:rPr>
      <w:rFonts w:ascii="宋体" w:hAnsi="Courier New" w:eastAsia="宋体"/>
      <w:kern w:val="2"/>
      <w:sz w:val="21"/>
      <w:lang w:val="en-US" w:eastAsia="zh-CN"/>
    </w:rPr>
  </w:style>
  <w:style w:type="paragraph" w:customStyle="1" w:styleId="64">
    <w:name w:val="_Style 54"/>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5">
    <w:name w:val="正文1"/>
    <w:basedOn w:val="1"/>
    <w:qFormat/>
    <w:uiPriority w:val="99"/>
    <w:pPr>
      <w:spacing w:line="318" w:lineRule="atLeast"/>
      <w:ind w:left="369" w:firstLine="369"/>
    </w:pPr>
    <w:rPr>
      <w:szCs w:val="20"/>
    </w:rPr>
  </w:style>
  <w:style w:type="paragraph" w:styleId="66">
    <w:name w:val="List Paragraph"/>
    <w:basedOn w:val="1"/>
    <w:qFormat/>
    <w:uiPriority w:val="99"/>
    <w:pPr>
      <w:ind w:firstLine="420" w:firstLineChars="200"/>
    </w:pPr>
  </w:style>
  <w:style w:type="paragraph" w:customStyle="1" w:styleId="67">
    <w:name w:val="_正文"/>
    <w:basedOn w:val="1"/>
    <w:qFormat/>
    <w:uiPriority w:val="99"/>
    <w:pPr>
      <w:adjustRightInd w:val="0"/>
      <w:snapToGrid w:val="0"/>
      <w:spacing w:line="360" w:lineRule="auto"/>
      <w:ind w:firstLine="200" w:firstLineChars="200"/>
    </w:pPr>
    <w:rPr>
      <w:sz w:val="24"/>
    </w:rPr>
  </w:style>
  <w:style w:type="paragraph" w:customStyle="1" w:styleId="68">
    <w:name w:val="List Paragraph1"/>
    <w:basedOn w:val="1"/>
    <w:qFormat/>
    <w:uiPriority w:val="99"/>
    <w:pPr>
      <w:ind w:firstLine="420" w:firstLineChars="200"/>
    </w:pPr>
  </w:style>
  <w:style w:type="character" w:customStyle="1" w:styleId="69">
    <w:name w:val="纯文本 字符1"/>
    <w:qFormat/>
    <w:uiPriority w:val="99"/>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66</Pages>
  <Words>6612</Words>
  <Lines>0</Lines>
  <Paragraphs>0</Paragraphs>
  <TotalTime>20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2024-12-04T07:05:00Z</dcterms:created>
  <dc:creator>NTKO</dc:creator>
  <cp:lastModifiedBy>侯水庆</cp:lastModifiedBy>
  <cp:lastPrinted>2024-12-17T02:32:00Z</cp:lastPrinted>
  <dcterms:modified xsi:type="dcterms:W3CDTF">2024-12-20T00:26:03Z</dcterms:modified>
  <dc:title>国家税务总局广西壮族自治区税务局广西税务网站编辑部运维及发布服务项目磋商文件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9CD881CAB9774D459913AC15F193FC1B_13</vt:lpwstr>
  </property>
</Properties>
</file>