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686" w:after="218" w:line="360" w:lineRule="auto"/>
        <w:rPr>
          <w:rFonts w:cs="Times New Roman"/>
          <w:b/>
          <w:bCs/>
          <w:color w:val="auto"/>
        </w:rPr>
      </w:pPr>
      <w:r>
        <w:rPr>
          <w:b/>
          <w:bCs/>
          <w:color w:val="auto"/>
        </w:rPr>
        <w:t>5</w:t>
      </w:r>
      <w:r>
        <w:rPr>
          <w:rFonts w:hint="eastAsia"/>
          <w:b/>
          <w:bCs/>
          <w:color w:val="auto"/>
        </w:rPr>
        <w:t>　证明办理</w:t>
      </w:r>
    </w:p>
    <w:p>
      <w:pPr>
        <w:pStyle w:val="17"/>
        <w:rPr>
          <w:rFonts w:cs="Times New Roman"/>
          <w:color w:val="auto"/>
        </w:rPr>
      </w:pPr>
      <w:r>
        <w:rPr>
          <w:color w:val="auto"/>
        </w:rPr>
        <w:t>5.1</w:t>
      </w:r>
      <w:r>
        <w:rPr>
          <w:rFonts w:hint="eastAsia" w:cs="黑体"/>
          <w:color w:val="auto"/>
        </w:rPr>
        <w:t>开具证明</w:t>
      </w:r>
    </w:p>
    <w:p>
      <w:pPr>
        <w:rPr>
          <w:rFonts w:ascii="Times New Roman" w:hAnsi="Times New Roman" w:cs="Times New Roman"/>
          <w:color w:val="auto"/>
        </w:rPr>
      </w:pPr>
    </w:p>
    <w:p>
      <w:pPr>
        <w:pStyle w:val="19"/>
        <w:spacing w:after="390"/>
        <w:rPr>
          <w:rFonts w:hint="eastAsia" w:eastAsia="黑体"/>
          <w:color w:val="auto"/>
          <w:lang w:val="en-US" w:eastAsia="zh-CN"/>
        </w:rPr>
      </w:pPr>
      <w:r>
        <w:rPr>
          <w:color w:val="auto"/>
        </w:rPr>
        <w:t>5.1.1—16</w:t>
      </w:r>
      <w:r>
        <w:rPr>
          <w:rFonts w:hint="eastAsia"/>
          <w:color w:val="auto"/>
          <w:lang w:val="en-US" w:eastAsia="zh-CN"/>
        </w:rPr>
        <w:t>3</w:t>
      </w:r>
      <w:r>
        <w:rPr>
          <w:color w:val="auto"/>
        </w:rPr>
        <w:t xml:space="preserve">  </w:t>
      </w:r>
      <w:r>
        <w:rPr>
          <w:rFonts w:hint="eastAsia" w:cs="黑体"/>
          <w:color w:val="auto"/>
        </w:rPr>
        <w:t>开具税收完税证明</w:t>
      </w:r>
    </w:p>
    <w:p>
      <w:pPr>
        <w:spacing w:line="360" w:lineRule="auto"/>
        <w:ind w:firstLine="482" w:firstLineChars="200"/>
        <w:rPr>
          <w:rFonts w:ascii="宋体" w:cs="Times New Roman"/>
          <w:b/>
          <w:bCs/>
          <w:color w:val="auto"/>
          <w:sz w:val="24"/>
          <w:szCs w:val="24"/>
        </w:rPr>
      </w:pPr>
      <w:r>
        <w:rPr>
          <w:rFonts w:hint="eastAsia" w:ascii="宋体" w:hAnsi="宋体" w:cs="宋体"/>
          <w:b/>
          <w:bCs/>
          <w:color w:val="auto"/>
          <w:sz w:val="24"/>
          <w:szCs w:val="24"/>
        </w:rPr>
        <w:t>【事项名称】</w:t>
      </w:r>
      <w:r>
        <w:rPr>
          <w:rFonts w:hint="eastAsia" w:ascii="宋体" w:hAnsi="宋体" w:cs="宋体"/>
          <w:color w:val="auto"/>
          <w:sz w:val="24"/>
          <w:szCs w:val="24"/>
        </w:rPr>
        <w:t>开具税收完税证明</w:t>
      </w:r>
    </w:p>
    <w:p>
      <w:pPr>
        <w:spacing w:line="360" w:lineRule="auto"/>
        <w:ind w:firstLine="482" w:firstLineChars="200"/>
        <w:rPr>
          <w:rFonts w:ascii="宋体" w:cs="Times New Roman"/>
          <w:b/>
          <w:bCs/>
          <w:color w:val="auto"/>
          <w:sz w:val="24"/>
          <w:szCs w:val="24"/>
        </w:rPr>
      </w:pPr>
      <w:r>
        <w:rPr>
          <w:rFonts w:hint="eastAsia" w:ascii="宋体" w:hAnsi="宋体" w:cs="宋体"/>
          <w:b/>
          <w:bCs/>
          <w:color w:val="auto"/>
          <w:sz w:val="24"/>
          <w:szCs w:val="24"/>
        </w:rPr>
        <w:t>【事项描述】</w:t>
      </w:r>
    </w:p>
    <w:p>
      <w:pPr>
        <w:pStyle w:val="21"/>
        <w:ind w:firstLine="31680"/>
        <w:rPr>
          <w:rFonts w:cs="Times New Roman"/>
          <w:color w:val="auto"/>
          <w:sz w:val="24"/>
          <w:szCs w:val="24"/>
        </w:rPr>
      </w:pPr>
      <w:r>
        <w:rPr>
          <w:rFonts w:hint="eastAsia"/>
          <w:color w:val="auto"/>
          <w:sz w:val="24"/>
          <w:szCs w:val="24"/>
          <w:lang w:eastAsia="zh-CN"/>
        </w:rPr>
        <w:t>（一）</w:t>
      </w:r>
      <w:r>
        <w:rPr>
          <w:rFonts w:hint="eastAsia"/>
          <w:color w:val="auto"/>
          <w:sz w:val="24"/>
          <w:szCs w:val="24"/>
        </w:rPr>
        <w:t>纳税人为证明已经缴纳的税（费）款或者遗失已开具的缴纳税（费）凭证的，可以向税务机关申请出具税收完税证明，主要包括以下几种情形：</w:t>
      </w:r>
    </w:p>
    <w:p>
      <w:pPr>
        <w:pStyle w:val="21"/>
        <w:ind w:firstLine="31680"/>
        <w:rPr>
          <w:rFonts w:cs="Times New Roman"/>
          <w:color w:val="auto"/>
          <w:sz w:val="24"/>
          <w:szCs w:val="24"/>
        </w:rPr>
      </w:pPr>
      <w:r>
        <w:rPr>
          <w:color w:val="auto"/>
          <w:sz w:val="24"/>
          <w:szCs w:val="24"/>
        </w:rPr>
        <w:t>1</w:t>
      </w:r>
      <w:r>
        <w:rPr>
          <w:rFonts w:hint="eastAsia"/>
          <w:color w:val="auto"/>
          <w:sz w:val="24"/>
          <w:szCs w:val="24"/>
        </w:rPr>
        <w:t>．纳税人、扣缴义务人、代征代售人通过电子缴税系统划缴税款到国库（经收处）后或收到从国库退还的税款后，当场或事后需要取得税收票证的。</w:t>
      </w:r>
    </w:p>
    <w:p>
      <w:pPr>
        <w:pStyle w:val="21"/>
        <w:ind w:firstLine="31680"/>
        <w:rPr>
          <w:rFonts w:cs="Times New Roman"/>
          <w:color w:val="auto"/>
          <w:sz w:val="24"/>
          <w:szCs w:val="24"/>
        </w:rPr>
      </w:pPr>
      <w:r>
        <w:rPr>
          <w:color w:val="auto"/>
          <w:sz w:val="24"/>
          <w:szCs w:val="24"/>
        </w:rPr>
        <w:t>2</w:t>
      </w:r>
      <w:r>
        <w:rPr>
          <w:rFonts w:hint="eastAsia"/>
          <w:color w:val="auto"/>
          <w:sz w:val="24"/>
          <w:szCs w:val="24"/>
        </w:rPr>
        <w:t>．扣缴义务人代扣代收税款后，已经向纳税人开具税法规定或国家税务总局认可的记载完税情况的其他凭证，纳税人需要换开正式完税凭证的；</w:t>
      </w:r>
    </w:p>
    <w:p>
      <w:pPr>
        <w:pStyle w:val="21"/>
        <w:ind w:firstLine="31680"/>
        <w:rPr>
          <w:rFonts w:hint="eastAsia"/>
          <w:color w:val="auto"/>
          <w:sz w:val="24"/>
          <w:szCs w:val="24"/>
          <w:lang w:eastAsia="zh-CN"/>
        </w:rPr>
      </w:pPr>
      <w:r>
        <w:rPr>
          <w:color w:val="auto"/>
          <w:sz w:val="24"/>
          <w:szCs w:val="24"/>
        </w:rPr>
        <w:t>3</w:t>
      </w:r>
      <w:r>
        <w:rPr>
          <w:rFonts w:hint="eastAsia"/>
          <w:color w:val="auto"/>
          <w:sz w:val="24"/>
          <w:szCs w:val="24"/>
        </w:rPr>
        <w:t>．纳税人遗失已完税的各种税收票证，需要重新开具的</w:t>
      </w:r>
      <w:r>
        <w:rPr>
          <w:rFonts w:hint="eastAsia"/>
          <w:color w:val="auto"/>
          <w:sz w:val="24"/>
          <w:szCs w:val="24"/>
          <w:lang w:eastAsia="zh-CN"/>
        </w:rPr>
        <w:t>。</w:t>
      </w:r>
    </w:p>
    <w:p>
      <w:pPr>
        <w:pStyle w:val="21"/>
        <w:ind w:firstLine="31680"/>
        <w:rPr>
          <w:rFonts w:hint="eastAsia"/>
          <w:color w:val="auto"/>
          <w:sz w:val="24"/>
          <w:szCs w:val="24"/>
          <w:lang w:eastAsia="zh-CN"/>
        </w:rPr>
      </w:pPr>
      <w:r>
        <w:rPr>
          <w:rFonts w:hint="eastAsia"/>
          <w:color w:val="auto"/>
          <w:sz w:val="24"/>
          <w:szCs w:val="24"/>
          <w:lang w:eastAsia="zh-CN"/>
        </w:rPr>
        <w:t>（二）纳税人就特定期间完税情况申请开具证明的，税务机关提供开具《税收完税证明》（文书式）的服务。</w:t>
      </w:r>
    </w:p>
    <w:p>
      <w:pPr>
        <w:spacing w:line="360" w:lineRule="auto"/>
        <w:rPr>
          <w:rFonts w:ascii="宋体" w:cs="Times New Roman"/>
          <w:b/>
          <w:bCs/>
          <w:color w:val="auto"/>
          <w:sz w:val="24"/>
          <w:szCs w:val="24"/>
        </w:rPr>
      </w:pPr>
      <w:r>
        <w:rPr>
          <w:rFonts w:ascii="宋体" w:hAnsi="宋体" w:cs="宋体"/>
          <w:b/>
          <w:bCs/>
          <w:color w:val="auto"/>
          <w:sz w:val="24"/>
          <w:szCs w:val="24"/>
        </w:rPr>
        <w:t xml:space="preserve">  </w:t>
      </w:r>
      <w:r>
        <w:rPr>
          <w:rFonts w:hint="eastAsia" w:ascii="宋体" w:hAnsi="宋体" w:cs="宋体"/>
          <w:b/>
          <w:bCs/>
          <w:color w:val="auto"/>
          <w:sz w:val="24"/>
          <w:szCs w:val="24"/>
        </w:rPr>
        <w:t>【报送资料】</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2717"/>
        <w:gridCol w:w="827"/>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817"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序号</w:t>
            </w:r>
          </w:p>
        </w:tc>
        <w:tc>
          <w:tcPr>
            <w:tcW w:w="3993" w:type="dxa"/>
            <w:gridSpan w:val="2"/>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材料名称</w:t>
            </w:r>
          </w:p>
        </w:tc>
        <w:tc>
          <w:tcPr>
            <w:tcW w:w="827"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数量</w:t>
            </w:r>
          </w:p>
        </w:tc>
        <w:tc>
          <w:tcPr>
            <w:tcW w:w="2891"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817"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1</w:t>
            </w:r>
          </w:p>
        </w:tc>
        <w:tc>
          <w:tcPr>
            <w:tcW w:w="39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加载统一社会信用代码的营业执照或登记证件副本</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spacing w:line="320" w:lineRule="exact"/>
              <w:rPr>
                <w:rFonts w:ascii="黑体" w:hAnsi="黑体" w:eastAsia="黑体" w:cs="Times New Roman"/>
                <w:color w:val="auto"/>
                <w:sz w:val="18"/>
                <w:szCs w:val="18"/>
              </w:rPr>
            </w:pPr>
            <w:r>
              <w:rPr>
                <w:rFonts w:hint="eastAsia" w:ascii="黑体" w:hAnsi="黑体" w:eastAsia="黑体" w:cs="黑体"/>
                <w:color w:val="auto"/>
                <w:sz w:val="18"/>
                <w:szCs w:val="18"/>
              </w:rPr>
              <w:t>已实行实名制的可取消</w:t>
            </w:r>
            <w:r>
              <w:rPr>
                <w:rFonts w:hint="eastAsia" w:ascii="黑体" w:hAnsi="黑体" w:eastAsia="黑体" w:cs="黑体"/>
                <w:color w:val="auto"/>
                <w:sz w:val="18"/>
                <w:szCs w:val="18"/>
                <w:lang w:eastAsia="zh-CN"/>
              </w:rPr>
              <w:t>报</w:t>
            </w:r>
            <w:r>
              <w:rPr>
                <w:rFonts w:hint="eastAsia" w:ascii="黑体" w:hAnsi="黑体" w:eastAsia="黑体" w:cs="黑体"/>
                <w:color w:val="auto"/>
                <w:sz w:val="18"/>
                <w:szCs w:val="18"/>
              </w:rPr>
              <w:t>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exact"/>
          <w:jc w:val="center"/>
        </w:trPr>
        <w:tc>
          <w:tcPr>
            <w:tcW w:w="817"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2</w:t>
            </w:r>
          </w:p>
        </w:tc>
        <w:tc>
          <w:tcPr>
            <w:tcW w:w="39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纳税人是自然人的，提供居民身份证或其他证明身份的合法证件</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spacing w:line="320" w:lineRule="exact"/>
              <w:rPr>
                <w:rFonts w:ascii="黑体" w:hAnsi="黑体" w:eastAsia="黑体" w:cs="Times New Roman"/>
                <w:color w:val="auto"/>
                <w:sz w:val="18"/>
                <w:szCs w:val="18"/>
              </w:rPr>
            </w:pPr>
            <w:r>
              <w:rPr>
                <w:rFonts w:hint="eastAsia" w:ascii="黑体" w:hAnsi="黑体" w:eastAsia="黑体" w:cs="黑体"/>
                <w:color w:val="auto"/>
                <w:sz w:val="18"/>
                <w:szCs w:val="18"/>
              </w:rPr>
              <w:t>查验原件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exact"/>
          <w:jc w:val="center"/>
        </w:trPr>
        <w:tc>
          <w:tcPr>
            <w:tcW w:w="817"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3</w:t>
            </w:r>
          </w:p>
        </w:tc>
        <w:tc>
          <w:tcPr>
            <w:tcW w:w="3993" w:type="dxa"/>
            <w:gridSpan w:val="2"/>
            <w:vAlign w:val="center"/>
          </w:tcPr>
          <w:p>
            <w:pPr>
              <w:rPr>
                <w:rFonts w:hint="eastAsia" w:ascii="黑体" w:hAnsi="黑体" w:eastAsia="黑体" w:cs="Times New Roman"/>
                <w:color w:val="auto"/>
                <w:sz w:val="18"/>
                <w:szCs w:val="18"/>
                <w:lang w:eastAsia="zh-CN"/>
              </w:rPr>
            </w:pPr>
            <w:r>
              <w:rPr>
                <w:rFonts w:hint="eastAsia" w:ascii="黑体" w:hAnsi="黑体" w:eastAsia="黑体" w:cs="黑体"/>
                <w:color w:val="auto"/>
                <w:sz w:val="18"/>
                <w:szCs w:val="18"/>
              </w:rPr>
              <w:t>经办人身份证明原件及复印件</w:t>
            </w:r>
            <w:r>
              <w:rPr>
                <w:rFonts w:hint="eastAsia" w:ascii="黑体" w:hAnsi="黑体" w:eastAsia="黑体" w:cs="黑体"/>
                <w:color w:val="auto"/>
                <w:sz w:val="18"/>
                <w:szCs w:val="18"/>
                <w:lang w:eastAsia="zh-CN"/>
              </w:rPr>
              <w:t>。</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spacing w:line="320" w:lineRule="exact"/>
              <w:rPr>
                <w:rFonts w:hint="eastAsia" w:ascii="黑体" w:hAnsi="黑体" w:eastAsia="黑体" w:cs="Times New Roman"/>
                <w:color w:val="auto"/>
                <w:sz w:val="18"/>
                <w:szCs w:val="18"/>
                <w:lang w:val="en-US" w:eastAsia="zh-CN"/>
              </w:rPr>
            </w:pPr>
            <w:r>
              <w:rPr>
                <w:rFonts w:hint="eastAsia" w:ascii="黑体" w:hAnsi="黑体" w:eastAsia="黑体" w:cs="黑体"/>
                <w:color w:val="auto"/>
                <w:sz w:val="18"/>
                <w:szCs w:val="18"/>
              </w:rPr>
              <w:t>已实行实名制的可取消</w:t>
            </w:r>
            <w:r>
              <w:rPr>
                <w:rFonts w:hint="eastAsia" w:ascii="黑体" w:hAnsi="黑体" w:eastAsia="黑体" w:cs="黑体"/>
                <w:color w:val="auto"/>
                <w:sz w:val="18"/>
                <w:szCs w:val="18"/>
                <w:lang w:eastAsia="zh-CN"/>
              </w:rPr>
              <w:t>报</w:t>
            </w:r>
            <w:r>
              <w:rPr>
                <w:rFonts w:hint="eastAsia" w:ascii="黑体" w:hAnsi="黑体" w:eastAsia="黑体" w:cs="黑体"/>
                <w:color w:val="auto"/>
                <w:sz w:val="18"/>
                <w:szCs w:val="18"/>
              </w:rPr>
              <w:t>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exact"/>
          <w:jc w:val="center"/>
        </w:trPr>
        <w:tc>
          <w:tcPr>
            <w:tcW w:w="817" w:type="dxa"/>
            <w:vAlign w:val="center"/>
          </w:tcPr>
          <w:p>
            <w:pPr>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4</w:t>
            </w:r>
          </w:p>
        </w:tc>
        <w:tc>
          <w:tcPr>
            <w:tcW w:w="3993" w:type="dxa"/>
            <w:gridSpan w:val="2"/>
            <w:vAlign w:val="center"/>
          </w:tcPr>
          <w:p>
            <w:pPr>
              <w:rPr>
                <w:rFonts w:hint="eastAsia" w:ascii="黑体" w:hAnsi="黑体" w:eastAsia="黑体" w:cs="黑体"/>
                <w:color w:val="auto"/>
                <w:sz w:val="18"/>
                <w:szCs w:val="18"/>
                <w:lang w:eastAsia="zh-CN"/>
              </w:rPr>
            </w:pPr>
            <w:r>
              <w:rPr>
                <w:rFonts w:hint="eastAsia" w:ascii="黑体" w:hAnsi="黑体" w:eastAsia="黑体" w:cs="黑体"/>
                <w:color w:val="auto"/>
                <w:sz w:val="18"/>
                <w:szCs w:val="18"/>
                <w:lang w:eastAsia="zh-CN"/>
              </w:rPr>
              <w:t>受托人有效身份证件原件和委托人书面授权资料。</w:t>
            </w:r>
          </w:p>
        </w:tc>
        <w:tc>
          <w:tcPr>
            <w:tcW w:w="827" w:type="dxa"/>
            <w:vAlign w:val="center"/>
          </w:tcPr>
          <w:p>
            <w:pPr>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1份</w:t>
            </w:r>
          </w:p>
        </w:tc>
        <w:tc>
          <w:tcPr>
            <w:tcW w:w="2891" w:type="dxa"/>
            <w:vAlign w:val="center"/>
          </w:tcPr>
          <w:p>
            <w:pPr>
              <w:spacing w:line="320" w:lineRule="exact"/>
              <w:rPr>
                <w:rFonts w:ascii="黑体" w:hAnsi="黑体" w:eastAsia="黑体" w:cs="Times New Roman"/>
                <w:color w:val="auto"/>
                <w:sz w:val="18"/>
                <w:szCs w:val="18"/>
              </w:rPr>
            </w:pPr>
            <w:r>
              <w:rPr>
                <w:rFonts w:hint="eastAsia" w:ascii="黑体" w:hAnsi="黑体" w:eastAsia="黑体" w:cs="黑体"/>
                <w:color w:val="auto"/>
                <w:sz w:val="18"/>
                <w:szCs w:val="18"/>
                <w:lang w:eastAsia="zh-CN"/>
              </w:rPr>
              <w:t>委托申请开具《税收完税证明》（文书式）的还需提供本项资料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8528" w:type="dxa"/>
            <w:gridSpan w:val="5"/>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3" w:hRule="exact"/>
          <w:jc w:val="center"/>
        </w:trPr>
        <w:tc>
          <w:tcPr>
            <w:tcW w:w="2093" w:type="dxa"/>
            <w:gridSpan w:val="2"/>
            <w:vAlign w:val="center"/>
          </w:tcPr>
          <w:p>
            <w:pPr>
              <w:rPr>
                <w:rFonts w:ascii="仿宋" w:hAnsi="仿宋" w:eastAsia="仿宋" w:cs="Times New Roman"/>
                <w:color w:val="auto"/>
                <w:sz w:val="18"/>
                <w:szCs w:val="18"/>
              </w:rPr>
            </w:pPr>
            <w:r>
              <w:rPr>
                <w:rFonts w:hint="eastAsia" w:ascii="黑体" w:hAnsi="黑体" w:eastAsia="黑体" w:cs="黑体"/>
                <w:color w:val="auto"/>
                <w:sz w:val="18"/>
                <w:szCs w:val="18"/>
              </w:rPr>
              <w:t>纳税人换开完税凭证的还需提供</w:t>
            </w:r>
          </w:p>
        </w:tc>
        <w:tc>
          <w:tcPr>
            <w:tcW w:w="2717"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记载车船税完税情况的交强险保单复印件、记载储蓄存款利息所得税完税情况的利息清单复印件</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rPr>
                <w:rFonts w:ascii="黑体" w:hAnsi="黑体" w:eastAsia="黑体" w:cs="Times New Roman"/>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6" w:hRule="exact"/>
          <w:jc w:val="center"/>
        </w:trPr>
        <w:tc>
          <w:tcPr>
            <w:tcW w:w="20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在证券交易场所和证券登记结算机构扣缴证券交易印花税后需要换开正式完税凭证的还需提供</w:t>
            </w:r>
          </w:p>
        </w:tc>
        <w:tc>
          <w:tcPr>
            <w:tcW w:w="2717"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“成交过户交割凭单”或“过户登记确认书”复印件</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8" w:hRule="exact"/>
          <w:jc w:val="center"/>
        </w:trPr>
        <w:tc>
          <w:tcPr>
            <w:tcW w:w="20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纳税人遗失已完税的各种税收票证需要重新开具的还需提供</w:t>
            </w:r>
          </w:p>
        </w:tc>
        <w:tc>
          <w:tcPr>
            <w:tcW w:w="2717"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纳税人完税凭证持有联次遗失声明资料原件</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exact"/>
          <w:jc w:val="center"/>
        </w:trPr>
        <w:tc>
          <w:tcPr>
            <w:tcW w:w="20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开具通过保险机构缴纳车船税完税凭证的还需提供</w:t>
            </w:r>
          </w:p>
        </w:tc>
        <w:tc>
          <w:tcPr>
            <w:tcW w:w="2717"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增值税发票原件及复印件</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查验原件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exact"/>
          <w:jc w:val="center"/>
        </w:trPr>
        <w:tc>
          <w:tcPr>
            <w:tcW w:w="209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申请享受全国通办服务的还需提供</w:t>
            </w:r>
          </w:p>
        </w:tc>
        <w:tc>
          <w:tcPr>
            <w:tcW w:w="2717"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委托授权书</w:t>
            </w:r>
          </w:p>
        </w:tc>
        <w:tc>
          <w:tcPr>
            <w:tcW w:w="827"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891" w:type="dxa"/>
            <w:vAlign w:val="center"/>
          </w:tcPr>
          <w:p>
            <w:pPr>
              <w:rPr>
                <w:rFonts w:ascii="黑体" w:hAnsi="黑体" w:eastAsia="黑体" w:cs="Times New Roman"/>
                <w:color w:val="auto"/>
                <w:sz w:val="18"/>
                <w:szCs w:val="18"/>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1. </w:t>
      </w:r>
      <w:r>
        <w:rPr>
          <w:rFonts w:hint="eastAsia" w:cs="宋体"/>
          <w:color w:val="auto"/>
          <w:sz w:val="24"/>
          <w:szCs w:val="24"/>
        </w:rPr>
        <w:t>主管税务机关办税服务厅或市内任一办税服务厅（同城通办）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2. </w:t>
      </w:r>
      <w:r>
        <w:rPr>
          <w:rFonts w:hint="eastAsia" w:cs="宋体"/>
          <w:color w:val="auto"/>
          <w:sz w:val="24"/>
          <w:szCs w:val="24"/>
        </w:rPr>
        <w:t>跨省（自治区、直辖市、计划单列市）经营企业可在税务机关公布全国通办的任一办税服务厅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3. </w:t>
      </w:r>
      <w:r>
        <w:rPr>
          <w:rFonts w:hint="eastAsia" w:cs="宋体"/>
          <w:color w:val="auto"/>
          <w:sz w:val="24"/>
          <w:szCs w:val="24"/>
          <w:lang w:eastAsia="zh-CN"/>
        </w:rPr>
        <w:t>广西壮族自治区电子税务局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4. </w:t>
      </w:r>
      <w:r>
        <w:rPr>
          <w:rFonts w:hint="eastAsia" w:cs="宋体"/>
          <w:color w:val="auto"/>
          <w:sz w:val="24"/>
          <w:szCs w:val="24"/>
        </w:rPr>
        <w:t>自助办税终端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w:t>
      </w:r>
      <w:r>
        <w:rPr>
          <w:rFonts w:hint="eastAsia" w:cs="宋体"/>
          <w:b/>
          <w:bCs/>
          <w:color w:val="auto"/>
          <w:sz w:val="24"/>
          <w:szCs w:val="24"/>
          <w:lang w:eastAsia="zh-CN"/>
        </w:rPr>
        <w:t>办理时限</w:t>
      </w:r>
      <w:r>
        <w:rPr>
          <w:rFonts w:hint="eastAsia" w:cs="宋体"/>
          <w:b/>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资料齐全、符合法定形式、填写内容完整的，税务机关受理后即时办结。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cs="Times New Roman"/>
          <w:b/>
          <w:bCs/>
          <w:color w:val="auto"/>
          <w:sz w:val="24"/>
          <w:szCs w:val="24"/>
        </w:rPr>
      </w:pPr>
      <w:r>
        <w:rPr>
          <w:rFonts w:hint="eastAsia" w:ascii="宋体" w:hAnsi="宋体" w:cs="宋体"/>
          <w:b/>
          <w:bCs/>
          <w:color w:val="auto"/>
          <w:sz w:val="24"/>
          <w:szCs w:val="24"/>
        </w:rPr>
        <w:t>【办理结果】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税务机关出具《中华人民共和国税收完税证明》。</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cs="Times New Roman"/>
          <w:b/>
          <w:bCs/>
          <w:color w:val="auto"/>
          <w:sz w:val="24"/>
          <w:szCs w:val="24"/>
        </w:rPr>
      </w:pPr>
      <w:r>
        <w:rPr>
          <w:rFonts w:hint="eastAsia" w:ascii="宋体" w:hAnsi="宋体" w:cs="宋体"/>
          <w:b/>
          <w:bCs/>
          <w:color w:val="auto"/>
          <w:sz w:val="24"/>
          <w:szCs w:val="24"/>
        </w:rPr>
        <w:t>【纳税人注意事项】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1</w:t>
      </w:r>
      <w:r>
        <w:rPr>
          <w:rFonts w:hint="eastAsia" w:ascii="宋体" w:hAnsi="宋体" w:cs="宋体"/>
          <w:color w:val="auto"/>
          <w:sz w:val="24"/>
          <w:szCs w:val="24"/>
        </w:rPr>
        <w:t>．纳税人对报送材料的真实性和合法性承担责任。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2</w:t>
      </w:r>
      <w:r>
        <w:rPr>
          <w:rFonts w:hint="eastAsia" w:ascii="宋体" w:hAnsi="宋体" w:cs="宋体"/>
          <w:color w:val="auto"/>
          <w:sz w:val="24"/>
          <w:szCs w:val="24"/>
        </w:rPr>
        <w:t>．纳税人在资料完整且符合法定受理条件的前提下，最多只需要到税务机关跑一次。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 xml:space="preserve">3. </w:t>
      </w:r>
      <w:r>
        <w:rPr>
          <w:rFonts w:hint="eastAsia" w:ascii="宋体" w:hAnsi="宋体" w:cs="宋体"/>
          <w:color w:val="auto"/>
          <w:sz w:val="24"/>
          <w:szCs w:val="24"/>
        </w:rPr>
        <w:t>纳税人遗失《出口货物完税分割单》、印花税票和《印花税票销售凭证》，不能重新开具。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 xml:space="preserve">4. </w:t>
      </w:r>
      <w:r>
        <w:rPr>
          <w:rFonts w:hint="eastAsia" w:ascii="宋体" w:hAnsi="宋体" w:cs="宋体"/>
          <w:color w:val="auto"/>
          <w:sz w:val="24"/>
          <w:szCs w:val="24"/>
        </w:rPr>
        <w:t>纳税人遗失已开具的完税凭证的，需要登报声明，可以向税务机关申请重开。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5</w:t>
      </w:r>
      <w:r>
        <w:rPr>
          <w:rFonts w:hint="eastAsia" w:ascii="宋体" w:hAnsi="宋体" w:cs="宋体"/>
          <w:color w:val="auto"/>
          <w:sz w:val="24"/>
          <w:szCs w:val="24"/>
        </w:rPr>
        <w:t>．纳税人提供加盖开具单位的相关业务章戳的“成交过户交割凭单”或“过户登记确认书”，并注明应予扣收税款的计税金额、税率和扣收税款的金额，可以向证券交易场所和证券登记结算机构所在地的主管税务机关提出申请开具印花税完税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6</w:t>
      </w:r>
      <w:r>
        <w:rPr>
          <w:rFonts w:hint="eastAsia" w:ascii="宋体" w:hAnsi="宋体" w:cs="宋体"/>
          <w:color w:val="auto"/>
          <w:sz w:val="24"/>
          <w:szCs w:val="24"/>
        </w:rPr>
        <w:t>．纳税人通过保险机构缴纳车船税完税凭证，需要开具完税证明的，应当向保险机构所在地的主管税务机关提出申请。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8</w:t>
      </w:r>
      <w:r>
        <w:rPr>
          <w:rFonts w:hint="eastAsia" w:ascii="宋体" w:hAnsi="宋体" w:cs="宋体"/>
          <w:color w:val="auto"/>
          <w:sz w:val="24"/>
          <w:szCs w:val="24"/>
        </w:rPr>
        <w:t>．纳税人通过横向联网电子缴税系统缴纳税款后，银行为纳税人打印的《电子缴税付款凭证》和纳税人通过税务机关网上开票系统自行开具的《电子缴款凭证》。经银行确认并加盖收讫章的《电子缴税付款凭证》、与银行对账单核对无误的《电子缴款凭证》可以作为纳税人的记账核算凭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9</w:t>
      </w:r>
      <w:r>
        <w:rPr>
          <w:rFonts w:hint="eastAsia" w:ascii="宋体" w:hAnsi="宋体" w:cs="宋体"/>
          <w:color w:val="auto"/>
          <w:sz w:val="24"/>
          <w:szCs w:val="24"/>
        </w:rPr>
        <w:t>．为纳税人特定期间完税情况出具的《中华人民共和国税收完税证明》（文书式），不得作为纳税人的记账或抵扣凭证。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10</w:t>
      </w:r>
      <w:r>
        <w:rPr>
          <w:rFonts w:hint="eastAsia" w:ascii="宋体" w:hAnsi="宋体" w:cs="宋体"/>
          <w:color w:val="auto"/>
          <w:sz w:val="24"/>
          <w:szCs w:val="24"/>
        </w:rPr>
        <w:t>．办税服务厅地址、网上税务局网址，可在</w:t>
      </w:r>
      <w:r>
        <w:rPr>
          <w:rFonts w:hint="eastAsia" w:ascii="宋体" w:hAnsi="宋体" w:cs="宋体"/>
          <w:color w:val="auto"/>
          <w:sz w:val="24"/>
          <w:szCs w:val="24"/>
          <w:lang w:eastAsia="zh-CN"/>
        </w:rPr>
        <w:t>广西壮族自治区税务局门户网站</w:t>
      </w:r>
      <w:r>
        <w:rPr>
          <w:rFonts w:hint="eastAsia" w:ascii="宋体" w:hAnsi="宋体" w:cs="宋体"/>
          <w:color w:val="auto"/>
          <w:sz w:val="24"/>
          <w:szCs w:val="24"/>
        </w:rPr>
        <w:t>或拨打</w:t>
      </w:r>
      <w:r>
        <w:rPr>
          <w:rFonts w:ascii="宋体" w:hAnsi="宋体" w:cs="宋体"/>
          <w:color w:val="auto"/>
          <w:sz w:val="24"/>
          <w:szCs w:val="24"/>
        </w:rPr>
        <w:t>12366</w:t>
      </w:r>
      <w:r>
        <w:rPr>
          <w:rFonts w:hint="eastAsia" w:ascii="宋体" w:hAnsi="宋体" w:cs="宋体"/>
          <w:color w:val="auto"/>
          <w:sz w:val="24"/>
          <w:szCs w:val="24"/>
        </w:rPr>
        <w:t>查询。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ascii="宋体" w:cs="Times New Roman"/>
          <w:b/>
          <w:bCs/>
          <w:color w:val="auto"/>
          <w:sz w:val="24"/>
          <w:szCs w:val="24"/>
        </w:rPr>
      </w:pPr>
      <w:r>
        <w:rPr>
          <w:rFonts w:hint="eastAsia" w:ascii="宋体" w:hAnsi="宋体" w:cs="宋体"/>
          <w:b/>
          <w:bCs/>
          <w:color w:val="auto"/>
          <w:sz w:val="24"/>
          <w:szCs w:val="24"/>
        </w:rPr>
        <w:t>【政策依据】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1</w:t>
      </w:r>
      <w:r>
        <w:rPr>
          <w:rFonts w:hint="eastAsia" w:ascii="宋体" w:hAnsi="宋体" w:cs="宋体"/>
          <w:color w:val="auto"/>
          <w:sz w:val="24"/>
          <w:szCs w:val="24"/>
        </w:rPr>
        <w:t>．《税收票证管理办法》（国家税务总局令第</w:t>
      </w:r>
      <w:r>
        <w:rPr>
          <w:rFonts w:ascii="宋体" w:hAnsi="宋体" w:cs="宋体"/>
          <w:color w:val="auto"/>
          <w:sz w:val="24"/>
          <w:szCs w:val="24"/>
        </w:rPr>
        <w:t>28</w:t>
      </w:r>
      <w:r>
        <w:rPr>
          <w:rFonts w:hint="eastAsia" w:ascii="宋体" w:hAnsi="宋体"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ascii="宋体" w:hAnsi="宋体" w:cs="宋体"/>
          <w:color w:val="auto"/>
          <w:sz w:val="24"/>
          <w:szCs w:val="24"/>
        </w:rPr>
        <w:t>2</w:t>
      </w:r>
      <w:r>
        <w:rPr>
          <w:rFonts w:hint="eastAsia" w:ascii="宋体" w:hAnsi="宋体" w:cs="宋体"/>
          <w:color w:val="auto"/>
          <w:sz w:val="24"/>
          <w:szCs w:val="24"/>
        </w:rPr>
        <w:t>．《国家税务总局关于实施〈税收票证管理办法〉若干问题的公告》（国家税务总局公告</w:t>
      </w:r>
      <w:r>
        <w:rPr>
          <w:rFonts w:ascii="宋体" w:hAnsi="宋体" w:cs="宋体"/>
          <w:color w:val="auto"/>
          <w:sz w:val="24"/>
          <w:szCs w:val="24"/>
        </w:rPr>
        <w:t>2013</w:t>
      </w:r>
      <w:r>
        <w:rPr>
          <w:rFonts w:hint="eastAsia" w:ascii="宋体" w:hAnsi="宋体" w:cs="宋体"/>
          <w:color w:val="auto"/>
          <w:sz w:val="24"/>
          <w:szCs w:val="24"/>
        </w:rPr>
        <w:t>年第</w:t>
      </w:r>
      <w:r>
        <w:rPr>
          <w:rFonts w:ascii="宋体" w:hAnsi="宋体" w:cs="宋体"/>
          <w:color w:val="auto"/>
          <w:sz w:val="24"/>
          <w:szCs w:val="24"/>
        </w:rPr>
        <w:t>34</w:t>
      </w:r>
      <w:r>
        <w:rPr>
          <w:rFonts w:hint="eastAsia" w:ascii="宋体" w:hAnsi="宋体"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color w:val="auto"/>
          <w:sz w:val="24"/>
          <w:szCs w:val="24"/>
        </w:rPr>
      </w:pPr>
      <w:r>
        <w:rPr>
          <w:rFonts w:ascii="宋体" w:hAnsi="宋体" w:cs="宋体"/>
          <w:color w:val="auto"/>
          <w:sz w:val="24"/>
          <w:szCs w:val="24"/>
        </w:rPr>
        <w:t>3</w:t>
      </w:r>
      <w:r>
        <w:rPr>
          <w:rFonts w:hint="eastAsia" w:ascii="宋体" w:hAnsi="宋体" w:cs="宋体"/>
          <w:color w:val="auto"/>
          <w:sz w:val="24"/>
          <w:szCs w:val="24"/>
        </w:rPr>
        <w:t>．《国家税务总局关于证券交易印花税完税凭证有关问题的公告》（国家税务总局公告</w:t>
      </w:r>
      <w:r>
        <w:rPr>
          <w:rFonts w:ascii="宋体" w:hAnsi="宋体" w:cs="宋体"/>
          <w:color w:val="auto"/>
          <w:sz w:val="24"/>
          <w:szCs w:val="24"/>
        </w:rPr>
        <w:t>2014</w:t>
      </w:r>
      <w:r>
        <w:rPr>
          <w:rFonts w:hint="eastAsia" w:ascii="宋体" w:hAnsi="宋体" w:cs="宋体"/>
          <w:color w:val="auto"/>
          <w:sz w:val="24"/>
          <w:szCs w:val="24"/>
        </w:rPr>
        <w:t>年第</w:t>
      </w:r>
      <w:r>
        <w:rPr>
          <w:rFonts w:ascii="宋体" w:hAnsi="宋体" w:cs="宋体"/>
          <w:color w:val="auto"/>
          <w:sz w:val="24"/>
          <w:szCs w:val="24"/>
        </w:rPr>
        <w:t>60</w:t>
      </w:r>
      <w:r>
        <w:rPr>
          <w:rFonts w:hint="eastAsia" w:ascii="宋体" w:hAnsi="宋体"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4.《国家税务总局广西壮族自治区税务局关于印发&lt;国家税务总局广西壮族自治区税务局〈税收完税证明〉（文书式）开具管理实施办法（试行）&gt;的通知》（桂税函〔2018〕504号）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5.《国家税务总局关于明确&lt;税收完税证明&gt;（文书式）开具管理有关事项的通知》（税总函〔2018〕628号）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color w:val="auto"/>
          <w:sz w:val="24"/>
          <w:szCs w:val="24"/>
          <w:lang w:val="en-US" w:eastAsia="zh-CN"/>
        </w:rPr>
      </w:pPr>
    </w:p>
    <w:p>
      <w:pPr>
        <w:rPr>
          <w:rFonts w:ascii="宋体" w:cs="Times New Roman"/>
          <w:color w:val="auto"/>
          <w:sz w:val="24"/>
          <w:szCs w:val="24"/>
        </w:rPr>
      </w:pPr>
    </w:p>
    <w:p>
      <w:pPr>
        <w:rPr>
          <w:rFonts w:ascii="宋体" w:cs="Times New Roman"/>
          <w:color w:val="auto"/>
          <w:sz w:val="24"/>
          <w:szCs w:val="24"/>
        </w:rPr>
      </w:pPr>
    </w:p>
    <w:p>
      <w:pPr>
        <w:pStyle w:val="19"/>
        <w:spacing w:after="390"/>
        <w:rPr>
          <w:rFonts w:hint="eastAsia" w:eastAsia="黑体"/>
          <w:color w:val="auto"/>
          <w:lang w:eastAsia="zh-CN"/>
        </w:rPr>
      </w:pPr>
      <w:r>
        <w:rPr>
          <w:color w:val="auto"/>
        </w:rPr>
        <w:t>5.1.2—1</w:t>
      </w:r>
      <w:r>
        <w:rPr>
          <w:rFonts w:hint="eastAsia"/>
          <w:color w:val="auto"/>
          <w:lang w:val="en-US" w:eastAsia="zh-CN"/>
        </w:rPr>
        <w:t>64</w:t>
      </w:r>
      <w:r>
        <w:rPr>
          <w:rFonts w:hint="eastAsia" w:cs="黑体"/>
          <w:color w:val="auto"/>
        </w:rPr>
        <w:t>　</w:t>
      </w:r>
      <w:r>
        <w:rPr>
          <w:color w:val="auto"/>
        </w:rPr>
        <w:t xml:space="preserve"> </w:t>
      </w:r>
      <w:r>
        <w:rPr>
          <w:rFonts w:hint="eastAsia" w:cs="黑体"/>
          <w:color w:val="auto"/>
        </w:rPr>
        <w:t>开具个人所得税</w:t>
      </w:r>
      <w:r>
        <w:rPr>
          <w:rFonts w:hint="eastAsia" w:cs="黑体"/>
          <w:color w:val="auto"/>
          <w:lang w:eastAsia="zh-CN"/>
        </w:rPr>
        <w:t>《纳税记录》</w:t>
      </w:r>
    </w:p>
    <w:p>
      <w:pPr>
        <w:pStyle w:val="19"/>
        <w:keepLines w:val="0"/>
        <w:pageBreakBefore w:val="0"/>
        <w:widowControl w:val="0"/>
        <w:kinsoku/>
        <w:wordWrap/>
        <w:overflowPunct/>
        <w:autoSpaceDE/>
        <w:autoSpaceDN/>
        <w:bidi w:val="0"/>
        <w:adjustRightInd w:val="0"/>
        <w:snapToGrid w:val="0"/>
        <w:spacing w:after="0" w:afterLines="0" w:line="360" w:lineRule="auto"/>
        <w:ind w:firstLine="482" w:firstLineChars="200"/>
        <w:textAlignment w:val="auto"/>
        <w:outlineLvl w:val="9"/>
        <w:rPr>
          <w:rFonts w:hint="eastAsia" w:ascii="宋体" w:hAnsi="宋体" w:eastAsia="宋体"/>
          <w:b w:val="0"/>
          <w:bCs w:val="0"/>
          <w:color w:val="auto"/>
          <w:kern w:val="2"/>
          <w:sz w:val="24"/>
          <w:szCs w:val="24"/>
          <w:lang w:eastAsia="zh-CN"/>
        </w:rPr>
      </w:pPr>
      <w:r>
        <w:rPr>
          <w:rFonts w:hint="eastAsia" w:ascii="宋体" w:hAnsi="宋体" w:eastAsia="宋体" w:cs="宋体"/>
          <w:color w:val="auto"/>
          <w:sz w:val="24"/>
          <w:szCs w:val="24"/>
        </w:rPr>
        <w:t>【事项名称】</w:t>
      </w:r>
      <w:r>
        <w:rPr>
          <w:color w:val="auto"/>
        </w:rPr>
        <w:t xml:space="preserve"> </w:t>
      </w:r>
      <w:r>
        <w:rPr>
          <w:rFonts w:hint="eastAsia" w:ascii="宋体" w:hAnsi="宋体" w:eastAsia="宋体" w:cs="宋体"/>
          <w:b w:val="0"/>
          <w:bCs w:val="0"/>
          <w:color w:val="auto"/>
          <w:kern w:val="2"/>
          <w:sz w:val="24"/>
          <w:szCs w:val="24"/>
        </w:rPr>
        <w:t>开具个人所得税</w:t>
      </w:r>
      <w:r>
        <w:rPr>
          <w:rFonts w:hint="eastAsia" w:ascii="宋体" w:hAnsi="宋体" w:eastAsia="宋体" w:cs="宋体"/>
          <w:b w:val="0"/>
          <w:bCs w:val="0"/>
          <w:color w:val="auto"/>
          <w:kern w:val="2"/>
          <w:sz w:val="24"/>
          <w:szCs w:val="24"/>
          <w:lang w:eastAsia="zh-CN"/>
        </w:rPr>
        <w:t>《纳税记录》</w:t>
      </w:r>
    </w:p>
    <w:p>
      <w:pPr>
        <w:pStyle w:val="19"/>
        <w:keepLines w:val="0"/>
        <w:pageBreakBefore w:val="0"/>
        <w:widowControl w:val="0"/>
        <w:kinsoku/>
        <w:wordWrap/>
        <w:overflowPunct/>
        <w:autoSpaceDE/>
        <w:autoSpaceDN/>
        <w:bidi w:val="0"/>
        <w:adjustRightInd w:val="0"/>
        <w:snapToGrid w:val="0"/>
        <w:spacing w:after="0" w:afterLines="0" w:line="360" w:lineRule="auto"/>
        <w:ind w:firstLine="482"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【事项描述】</w:t>
      </w:r>
    </w:p>
    <w:p>
      <w:pPr>
        <w:pStyle w:val="21"/>
        <w:keepLines w:val="0"/>
        <w:pageBreakBefore w:val="0"/>
        <w:widowControl w:val="0"/>
        <w:kinsoku/>
        <w:wordWrap/>
        <w:overflowPunct/>
        <w:autoSpaceDE/>
        <w:autoSpaceDN/>
        <w:bidi w:val="0"/>
        <w:adjustRightInd w:val="0"/>
        <w:snapToGrid w:val="0"/>
        <w:spacing w:line="360" w:lineRule="auto"/>
        <w:ind w:firstLine="480" w:firstLineChars="200"/>
        <w:textAlignment w:val="auto"/>
        <w:rPr>
          <w:rFonts w:cs="Times New Roman"/>
          <w:color w:val="auto"/>
          <w:sz w:val="24"/>
          <w:szCs w:val="24"/>
        </w:rPr>
      </w:pPr>
      <w:r>
        <w:rPr>
          <w:rFonts w:hint="eastAsia" w:cs="Times New Roman"/>
          <w:color w:val="auto"/>
          <w:sz w:val="24"/>
          <w:szCs w:val="24"/>
        </w:rPr>
        <w:t>从2019年1月1日起，纳税人申请开具税款所属期为2019年1月1日（含）以后的个人所得税缴（退）税情况证明的，税务机关不再开具《税收完税证明》（文书式），调整为开具《纳税记录》；纳税人申请开具税款所属期为2018年12月31日（含）以前个人所得税缴（退）税情况证明的，税务机关继续开具《税收完税证明》（文书式）。</w:t>
      </w:r>
    </w:p>
    <w:p>
      <w:pPr>
        <w:pStyle w:val="23"/>
        <w:keepLines w:val="0"/>
        <w:pageBreakBefore w:val="0"/>
        <w:widowControl w:val="0"/>
        <w:kinsoku/>
        <w:wordWrap/>
        <w:overflowPunct/>
        <w:autoSpaceDE/>
        <w:autoSpaceDN/>
        <w:bidi w:val="0"/>
        <w:adjustRightInd w:val="0"/>
        <w:snapToGrid w:val="0"/>
        <w:spacing w:line="360" w:lineRule="auto"/>
        <w:ind w:firstLine="482" w:firstLineChars="200"/>
        <w:textAlignment w:val="auto"/>
        <w:rPr>
          <w:rStyle w:val="7"/>
          <w:rFonts w:cs="Times New Roman"/>
          <w:b/>
          <w:bCs/>
          <w:color w:val="auto"/>
          <w:sz w:val="24"/>
          <w:szCs w:val="24"/>
        </w:rPr>
      </w:pPr>
      <w:r>
        <w:rPr>
          <w:rStyle w:val="7"/>
          <w:rFonts w:hint="eastAsia"/>
          <w:b/>
          <w:bCs/>
          <w:color w:val="auto"/>
          <w:sz w:val="24"/>
          <w:szCs w:val="24"/>
        </w:rPr>
        <w:t>【报送资料】</w:t>
      </w:r>
    </w:p>
    <w:tbl>
      <w:tblPr>
        <w:tblStyle w:val="8"/>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17"/>
        <w:gridCol w:w="2735"/>
        <w:gridCol w:w="708"/>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04" w:type="dxa"/>
            <w:shd w:val="clear" w:color="auto" w:fill="D9D9D9"/>
            <w:vAlign w:val="center"/>
          </w:tcPr>
          <w:p>
            <w:pPr>
              <w:rPr>
                <w:rFonts w:ascii="黑体" w:hAnsi="黑体" w:eastAsia="黑体" w:cs="Times New Roman"/>
                <w:color w:val="auto"/>
              </w:rPr>
            </w:pPr>
            <w:r>
              <w:rPr>
                <w:rFonts w:hint="eastAsia" w:ascii="黑体" w:hAnsi="黑体" w:eastAsia="黑体" w:cs="黑体"/>
                <w:color w:val="auto"/>
              </w:rPr>
              <w:t>序号</w:t>
            </w:r>
          </w:p>
        </w:tc>
        <w:tc>
          <w:tcPr>
            <w:tcW w:w="4252" w:type="dxa"/>
            <w:gridSpan w:val="2"/>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材料名称</w:t>
            </w:r>
          </w:p>
        </w:tc>
        <w:tc>
          <w:tcPr>
            <w:tcW w:w="708" w:type="dxa"/>
            <w:shd w:val="clear" w:color="auto" w:fill="D9D9D9"/>
            <w:vAlign w:val="center"/>
          </w:tcPr>
          <w:p>
            <w:pPr>
              <w:rPr>
                <w:rFonts w:ascii="黑体" w:hAnsi="黑体" w:eastAsia="黑体" w:cs="Times New Roman"/>
                <w:color w:val="auto"/>
              </w:rPr>
            </w:pPr>
            <w:r>
              <w:rPr>
                <w:rFonts w:hint="eastAsia" w:ascii="黑体" w:hAnsi="黑体" w:eastAsia="黑体" w:cs="黑体"/>
                <w:color w:val="auto"/>
              </w:rPr>
              <w:t>数量</w:t>
            </w:r>
          </w:p>
        </w:tc>
        <w:tc>
          <w:tcPr>
            <w:tcW w:w="2269"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1</w:t>
            </w:r>
          </w:p>
        </w:tc>
        <w:tc>
          <w:tcPr>
            <w:tcW w:w="4252" w:type="dxa"/>
            <w:gridSpan w:val="2"/>
            <w:vAlign w:val="center"/>
          </w:tcPr>
          <w:p>
            <w:pPr>
              <w:jc w:val="both"/>
              <w:rPr>
                <w:rFonts w:ascii="黑体" w:hAnsi="黑体" w:eastAsia="黑体" w:cs="Times New Roman"/>
                <w:color w:val="auto"/>
                <w:sz w:val="18"/>
                <w:szCs w:val="18"/>
              </w:rPr>
            </w:pPr>
            <w:r>
              <w:rPr>
                <w:rFonts w:hint="eastAsia" w:ascii="黑体" w:hAnsi="黑体" w:eastAsia="黑体" w:cs="黑体"/>
                <w:color w:val="auto"/>
                <w:sz w:val="18"/>
                <w:szCs w:val="18"/>
              </w:rPr>
              <w:t>居民身份证或其他证明身份的合法证件</w:t>
            </w:r>
          </w:p>
        </w:tc>
        <w:tc>
          <w:tcPr>
            <w:tcW w:w="708"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spacing w:line="320" w:lineRule="exact"/>
              <w:rPr>
                <w:rFonts w:hint="eastAsia" w:ascii="黑体" w:hAnsi="黑体" w:eastAsia="黑体" w:cs="Times New Roman"/>
                <w:color w:val="auto"/>
                <w:sz w:val="18"/>
                <w:szCs w:val="18"/>
                <w:lang w:eastAsia="zh-CN"/>
              </w:rPr>
            </w:pPr>
            <w:r>
              <w:rPr>
                <w:rFonts w:hint="eastAsia" w:ascii="黑体" w:hAnsi="黑体" w:eastAsia="黑体" w:cs="Times New Roman"/>
                <w:color w:val="auto"/>
                <w:sz w:val="18"/>
                <w:szCs w:val="18"/>
                <w:lang w:eastAsia="zh-CN"/>
              </w:rPr>
              <w:t>自行申请开具的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2</w:t>
            </w:r>
          </w:p>
        </w:tc>
        <w:tc>
          <w:tcPr>
            <w:tcW w:w="4252" w:type="dxa"/>
            <w:gridSpan w:val="2"/>
            <w:vAlign w:val="center"/>
          </w:tcPr>
          <w:p>
            <w:pPr>
              <w:jc w:val="left"/>
              <w:rPr>
                <w:rFonts w:hint="eastAsia" w:ascii="黑体" w:hAnsi="黑体" w:eastAsia="黑体" w:cs="黑体"/>
                <w:color w:val="auto"/>
                <w:sz w:val="18"/>
                <w:szCs w:val="18"/>
                <w:lang w:eastAsia="zh-CN"/>
              </w:rPr>
            </w:pPr>
            <w:r>
              <w:rPr>
                <w:rFonts w:hint="eastAsia" w:ascii="黑体" w:hAnsi="黑体" w:eastAsia="黑体" w:cs="黑体"/>
                <w:color w:val="auto"/>
                <w:sz w:val="18"/>
                <w:szCs w:val="18"/>
              </w:rPr>
              <w:t>委托人及受托人有效身份证件原件</w:t>
            </w:r>
            <w:r>
              <w:rPr>
                <w:rFonts w:hint="eastAsia" w:ascii="黑体" w:hAnsi="黑体" w:eastAsia="黑体" w:cs="黑体"/>
                <w:color w:val="auto"/>
                <w:sz w:val="18"/>
                <w:szCs w:val="18"/>
                <w:lang w:eastAsia="zh-CN"/>
              </w:rPr>
              <w:t>；委托人书面授权资料。</w:t>
            </w:r>
          </w:p>
        </w:tc>
        <w:tc>
          <w:tcPr>
            <w:tcW w:w="708" w:type="dxa"/>
            <w:vAlign w:val="center"/>
          </w:tcPr>
          <w:p>
            <w:pPr>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1份</w:t>
            </w:r>
          </w:p>
        </w:tc>
        <w:tc>
          <w:tcPr>
            <w:tcW w:w="2269" w:type="dxa"/>
            <w:vAlign w:val="center"/>
          </w:tcPr>
          <w:p>
            <w:pPr>
              <w:spacing w:line="320" w:lineRule="exact"/>
              <w:rPr>
                <w:rFonts w:hint="eastAsia" w:ascii="黑体" w:hAnsi="黑体" w:eastAsia="黑体" w:cs="Times New Roman"/>
                <w:color w:val="auto"/>
                <w:sz w:val="18"/>
                <w:szCs w:val="18"/>
                <w:lang w:eastAsia="zh-CN"/>
              </w:rPr>
            </w:pPr>
            <w:r>
              <w:rPr>
                <w:rFonts w:hint="eastAsia" w:ascii="黑体" w:hAnsi="黑体" w:eastAsia="黑体" w:cs="Times New Roman"/>
                <w:color w:val="auto"/>
                <w:sz w:val="18"/>
                <w:szCs w:val="18"/>
                <w:lang w:eastAsia="zh-CN"/>
              </w:rPr>
              <w:t>委托他人开具的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7933" w:type="dxa"/>
            <w:gridSpan w:val="5"/>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9" w:hRule="exact"/>
          <w:jc w:val="center"/>
        </w:trPr>
        <w:tc>
          <w:tcPr>
            <w:tcW w:w="2221" w:type="dxa"/>
            <w:gridSpan w:val="2"/>
            <w:vAlign w:val="center"/>
          </w:tcPr>
          <w:p>
            <w:pPr>
              <w:jc w:val="left"/>
              <w:rPr>
                <w:rFonts w:ascii="仿宋" w:hAnsi="仿宋" w:eastAsia="仿宋" w:cs="Times New Roman"/>
                <w:color w:val="auto"/>
                <w:sz w:val="18"/>
                <w:szCs w:val="18"/>
              </w:rPr>
            </w:pPr>
            <w:r>
              <w:rPr>
                <w:rFonts w:hint="eastAsia" w:ascii="黑体" w:hAnsi="黑体" w:eastAsia="黑体" w:cs="黑体"/>
                <w:color w:val="auto"/>
                <w:sz w:val="18"/>
                <w:szCs w:val="18"/>
              </w:rPr>
              <w:t>申请人所在单位未实行全员全额扣缴明细申报的还需提供</w:t>
            </w:r>
          </w:p>
        </w:tc>
        <w:tc>
          <w:tcPr>
            <w:tcW w:w="2735" w:type="dxa"/>
            <w:vAlign w:val="center"/>
          </w:tcPr>
          <w:p>
            <w:pPr>
              <w:jc w:val="left"/>
              <w:rPr>
                <w:rFonts w:ascii="黑体" w:hAnsi="黑体" w:eastAsia="黑体" w:cs="Times New Roman"/>
                <w:color w:val="auto"/>
                <w:sz w:val="18"/>
                <w:szCs w:val="18"/>
              </w:rPr>
            </w:pPr>
            <w:r>
              <w:rPr>
                <w:rFonts w:hint="eastAsia" w:ascii="黑体" w:hAnsi="黑体" w:eastAsia="黑体" w:cs="黑体"/>
                <w:color w:val="auto"/>
                <w:sz w:val="18"/>
                <w:szCs w:val="18"/>
              </w:rPr>
              <w:t>已扣（缴）税款凭证复印件</w:t>
            </w:r>
          </w:p>
        </w:tc>
        <w:tc>
          <w:tcPr>
            <w:tcW w:w="708"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rPr>
                <w:rFonts w:ascii="黑体" w:hAnsi="黑体" w:eastAsia="黑体" w:cs="Times New Roman"/>
                <w:b/>
                <w:bCs/>
                <w:color w:val="auto"/>
                <w:sz w:val="18"/>
                <w:szCs w:val="18"/>
              </w:rPr>
            </w:pPr>
          </w:p>
        </w:tc>
      </w:tr>
    </w:tbl>
    <w:p>
      <w:pPr>
        <w:snapToGrid w:val="0"/>
        <w:spacing w:line="360" w:lineRule="auto"/>
        <w:ind w:firstLine="221" w:firstLineChars="200"/>
        <w:rPr>
          <w:rFonts w:ascii="宋体" w:cs="Times New Roman"/>
          <w:b/>
          <w:bCs/>
          <w:color w:val="auto"/>
          <w:sz w:val="11"/>
          <w:szCs w:val="11"/>
        </w:rPr>
      </w:pPr>
    </w:p>
    <w:p>
      <w:pPr>
        <w:pStyle w:val="23"/>
        <w:keepNext w:val="0"/>
        <w:keepLines w:val="0"/>
        <w:pageBreakBefore w:val="0"/>
        <w:widowControl w:val="0"/>
        <w:kinsoku/>
        <w:wordWrap/>
        <w:overflowPunct/>
        <w:topLinePunct w:val="0"/>
        <w:autoSpaceDE/>
        <w:autoSpaceDN/>
        <w:bidi w:val="0"/>
        <w:ind w:firstLine="482" w:firstLineChars="200"/>
        <w:textAlignment w:val="auto"/>
        <w:outlineLvl w:val="9"/>
        <w:rPr>
          <w:rFonts w:cs="Times New Roman"/>
          <w:color w:val="auto"/>
          <w:sz w:val="24"/>
          <w:szCs w:val="24"/>
          <w:lang w:val="zh-CN"/>
        </w:rPr>
      </w:pPr>
      <w:r>
        <w:rPr>
          <w:rFonts w:hint="eastAsia"/>
          <w:color w:val="auto"/>
          <w:sz w:val="24"/>
          <w:szCs w:val="24"/>
          <w:lang w:val="zh-CN"/>
        </w:rPr>
        <w:t>【办理渠道】</w:t>
      </w:r>
    </w:p>
    <w:p>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textAlignment w:val="auto"/>
        <w:outlineLvl w:val="9"/>
        <w:rPr>
          <w:rFonts w:hint="eastAsia"/>
          <w:color w:val="auto"/>
          <w:sz w:val="24"/>
          <w:szCs w:val="24"/>
        </w:rPr>
      </w:pPr>
      <w:r>
        <w:rPr>
          <w:rFonts w:hint="eastAsia"/>
          <w:color w:val="auto"/>
          <w:sz w:val="24"/>
          <w:szCs w:val="24"/>
        </w:rPr>
        <w:t>主管税务机关办税服务厅或省内任一办税服务厅（省内通办）。</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textAlignment w:val="auto"/>
        <w:outlineLvl w:val="9"/>
        <w:rPr>
          <w:rFonts w:hint="eastAsia" w:cs="宋体"/>
          <w:color w:val="auto"/>
          <w:sz w:val="24"/>
          <w:szCs w:val="24"/>
        </w:rPr>
      </w:pPr>
      <w:r>
        <w:rPr>
          <w:color w:val="auto"/>
          <w:sz w:val="24"/>
          <w:szCs w:val="24"/>
        </w:rPr>
        <w:t>2.</w:t>
      </w:r>
      <w:r>
        <w:rPr>
          <w:color w:val="auto"/>
        </w:rPr>
        <w:t xml:space="preserve"> </w:t>
      </w:r>
      <w:r>
        <w:rPr>
          <w:rFonts w:hint="eastAsia" w:cs="宋体"/>
          <w:color w:val="auto"/>
          <w:sz w:val="24"/>
          <w:szCs w:val="24"/>
        </w:rPr>
        <w:t>跨省（自治区、直辖市、计划单列市）经营企业可在税务机关公布全国通办的任一办税服务厅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cs="宋体"/>
          <w:color w:val="auto"/>
          <w:sz w:val="24"/>
          <w:szCs w:val="24"/>
        </w:rPr>
      </w:pPr>
      <w:r>
        <w:rPr>
          <w:color w:val="auto"/>
          <w:sz w:val="24"/>
          <w:szCs w:val="24"/>
        </w:rPr>
        <w:t xml:space="preserve">3. </w:t>
      </w:r>
      <w:r>
        <w:rPr>
          <w:rFonts w:hint="eastAsia" w:cs="宋体"/>
          <w:color w:val="auto"/>
          <w:sz w:val="24"/>
          <w:szCs w:val="24"/>
          <w:lang w:eastAsia="zh-CN"/>
        </w:rPr>
        <w:t>广西壮族自治区电子税务局</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cs="宋体"/>
          <w:color w:val="auto"/>
          <w:sz w:val="24"/>
          <w:szCs w:val="24"/>
        </w:rPr>
      </w:pPr>
      <w:r>
        <w:rPr>
          <w:rFonts w:hint="eastAsia"/>
          <w:color w:val="auto"/>
          <w:sz w:val="24"/>
          <w:szCs w:val="24"/>
          <w:lang w:val="en-US" w:eastAsia="zh-CN"/>
        </w:rPr>
        <w:t>4</w:t>
      </w:r>
      <w:r>
        <w:rPr>
          <w:color w:val="auto"/>
          <w:sz w:val="24"/>
          <w:szCs w:val="24"/>
        </w:rPr>
        <w:t xml:space="preserve">. </w:t>
      </w:r>
      <w:r>
        <w:rPr>
          <w:rFonts w:hint="eastAsia" w:cs="宋体"/>
          <w:color w:val="auto"/>
          <w:sz w:val="24"/>
          <w:szCs w:val="24"/>
        </w:rPr>
        <w:t>自助办税终端</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eastAsia="宋体" w:cs="宋体"/>
          <w:color w:val="auto"/>
          <w:sz w:val="24"/>
          <w:szCs w:val="24"/>
          <w:lang w:val="en-US" w:eastAsia="zh-CN"/>
        </w:rPr>
      </w:pPr>
      <w:r>
        <w:rPr>
          <w:rFonts w:hint="eastAsia" w:cs="宋体"/>
          <w:color w:val="auto"/>
          <w:sz w:val="24"/>
          <w:szCs w:val="24"/>
          <w:lang w:val="en-US" w:eastAsia="zh-CN"/>
        </w:rPr>
        <w:t>5. 移动终端</w:t>
      </w:r>
    </w:p>
    <w:p>
      <w:pPr>
        <w:pStyle w:val="23"/>
        <w:keepNext w:val="0"/>
        <w:keepLines w:val="0"/>
        <w:pageBreakBefore w:val="0"/>
        <w:widowControl w:val="0"/>
        <w:kinsoku/>
        <w:wordWrap/>
        <w:overflowPunct/>
        <w:topLinePunct w:val="0"/>
        <w:autoSpaceDE/>
        <w:autoSpaceDN/>
        <w:bidi w:val="0"/>
        <w:ind w:firstLine="482" w:firstLineChars="200"/>
        <w:textAlignment w:val="auto"/>
        <w:outlineLvl w:val="9"/>
        <w:rPr>
          <w:rFonts w:cs="Times New Roman"/>
          <w:color w:val="auto"/>
          <w:sz w:val="24"/>
          <w:szCs w:val="24"/>
        </w:rPr>
      </w:pPr>
      <w:r>
        <w:rPr>
          <w:rFonts w:hint="eastAsia"/>
          <w:color w:val="auto"/>
          <w:sz w:val="24"/>
          <w:szCs w:val="24"/>
        </w:rPr>
        <w:t>【办理时限】</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rFonts w:hint="eastAsia"/>
          <w:color w:val="auto"/>
          <w:sz w:val="24"/>
          <w:szCs w:val="24"/>
        </w:rPr>
        <w:t>资料齐全、符合法定形式、填写内容完整的，税务机关受理后即时办结。</w:t>
      </w:r>
    </w:p>
    <w:p>
      <w:pPr>
        <w:pStyle w:val="23"/>
        <w:keepNext w:val="0"/>
        <w:keepLines w:val="0"/>
        <w:pageBreakBefore w:val="0"/>
        <w:widowControl w:val="0"/>
        <w:kinsoku/>
        <w:wordWrap/>
        <w:overflowPunct/>
        <w:topLinePunct w:val="0"/>
        <w:autoSpaceDE/>
        <w:autoSpaceDN/>
        <w:bidi w:val="0"/>
        <w:ind w:firstLine="482" w:firstLineChars="200"/>
        <w:textAlignment w:val="auto"/>
        <w:outlineLvl w:val="9"/>
        <w:rPr>
          <w:rFonts w:cs="Times New Roman"/>
          <w:color w:val="auto"/>
          <w:sz w:val="24"/>
          <w:szCs w:val="24"/>
          <w:lang w:val="zh-CN"/>
        </w:rPr>
      </w:pPr>
      <w:r>
        <w:rPr>
          <w:rFonts w:hint="eastAsia"/>
          <w:color w:val="auto"/>
          <w:sz w:val="24"/>
          <w:szCs w:val="24"/>
          <w:lang w:val="zh-CN"/>
        </w:rPr>
        <w:t>【</w:t>
      </w:r>
      <w:r>
        <w:rPr>
          <w:rFonts w:hint="eastAsia"/>
          <w:color w:val="auto"/>
          <w:sz w:val="24"/>
          <w:szCs w:val="24"/>
        </w:rPr>
        <w:t>办理结果</w:t>
      </w:r>
      <w:r>
        <w:rPr>
          <w:rFonts w:hint="eastAsia"/>
          <w:color w:val="auto"/>
          <w:sz w:val="24"/>
          <w:szCs w:val="24"/>
          <w:lang w:val="zh-CN"/>
        </w:rPr>
        <w:t>】</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rFonts w:hint="eastAsia"/>
          <w:color w:val="auto"/>
          <w:sz w:val="24"/>
          <w:szCs w:val="24"/>
        </w:rPr>
        <w:t>税务机关出具个人所得税《纳税记录》</w:t>
      </w:r>
    </w:p>
    <w:p>
      <w:pPr>
        <w:pStyle w:val="23"/>
        <w:keepNext w:val="0"/>
        <w:keepLines w:val="0"/>
        <w:pageBreakBefore w:val="0"/>
        <w:widowControl w:val="0"/>
        <w:kinsoku/>
        <w:wordWrap/>
        <w:overflowPunct/>
        <w:topLinePunct w:val="0"/>
        <w:autoSpaceDE/>
        <w:autoSpaceDN/>
        <w:bidi w:val="0"/>
        <w:ind w:firstLine="482" w:firstLineChars="200"/>
        <w:textAlignment w:val="auto"/>
        <w:outlineLvl w:val="9"/>
        <w:rPr>
          <w:rFonts w:cs="Times New Roman"/>
          <w:color w:val="auto"/>
          <w:sz w:val="24"/>
          <w:szCs w:val="24"/>
        </w:rPr>
      </w:pPr>
      <w:r>
        <w:rPr>
          <w:rFonts w:hint="eastAsia"/>
          <w:color w:val="auto"/>
          <w:sz w:val="24"/>
          <w:szCs w:val="24"/>
        </w:rPr>
        <w:t>【纳税人注意事项】</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color w:val="auto"/>
          <w:sz w:val="24"/>
          <w:szCs w:val="24"/>
        </w:rPr>
        <w:t>1</w:t>
      </w:r>
      <w:r>
        <w:rPr>
          <w:rFonts w:hint="eastAsia"/>
          <w:color w:val="auto"/>
          <w:sz w:val="24"/>
          <w:szCs w:val="24"/>
        </w:rPr>
        <w:t>．纳税人对报送材料的真实性和合法性承担责任。</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color w:val="auto"/>
          <w:sz w:val="24"/>
          <w:szCs w:val="24"/>
        </w:rPr>
        <w:t xml:space="preserve">2. </w:t>
      </w:r>
      <w:r>
        <w:rPr>
          <w:rFonts w:hint="eastAsia"/>
          <w:color w:val="auto"/>
          <w:sz w:val="24"/>
          <w:szCs w:val="24"/>
        </w:rPr>
        <w:t>纳税人在资料完整且符合法定受理条件的前提下，最多只需要到税务机关跑一次。</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color w:val="auto"/>
          <w:sz w:val="24"/>
          <w:szCs w:val="24"/>
        </w:rPr>
        <w:t>3</w:t>
      </w:r>
      <w:r>
        <w:rPr>
          <w:rFonts w:hint="eastAsia"/>
          <w:color w:val="auto"/>
          <w:sz w:val="24"/>
          <w:szCs w:val="24"/>
        </w:rPr>
        <w:t>．扣缴义务人未实现全员全额明细扣缴明细申报的，将会导致税务机关不能获取申请人纳税情况而无法开具。</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color w:val="auto"/>
          <w:sz w:val="24"/>
          <w:szCs w:val="24"/>
        </w:rPr>
        <w:t>4</w:t>
      </w:r>
      <w:r>
        <w:rPr>
          <w:rFonts w:hint="eastAsia"/>
          <w:color w:val="auto"/>
          <w:sz w:val="24"/>
          <w:szCs w:val="24"/>
        </w:rPr>
        <w:t>．办税服务厅地址、</w:t>
      </w:r>
      <w:r>
        <w:rPr>
          <w:rFonts w:hint="eastAsia"/>
          <w:color w:val="auto"/>
          <w:sz w:val="24"/>
          <w:szCs w:val="24"/>
          <w:lang w:eastAsia="zh-CN"/>
        </w:rPr>
        <w:t>电子</w:t>
      </w:r>
      <w:r>
        <w:rPr>
          <w:rFonts w:hint="eastAsia"/>
          <w:color w:val="auto"/>
          <w:sz w:val="24"/>
          <w:szCs w:val="24"/>
        </w:rPr>
        <w:t>税务局网址，可在</w:t>
      </w:r>
      <w:r>
        <w:rPr>
          <w:rFonts w:hint="eastAsia"/>
          <w:color w:val="auto"/>
          <w:sz w:val="24"/>
          <w:szCs w:val="24"/>
          <w:lang w:eastAsia="zh-CN"/>
        </w:rPr>
        <w:t>广西壮族自治区税务局门户网站</w:t>
      </w:r>
      <w:r>
        <w:rPr>
          <w:rFonts w:hint="eastAsia"/>
          <w:color w:val="auto"/>
          <w:sz w:val="24"/>
          <w:szCs w:val="24"/>
        </w:rPr>
        <w:t>或拨打</w:t>
      </w:r>
      <w:r>
        <w:rPr>
          <w:color w:val="auto"/>
          <w:sz w:val="24"/>
          <w:szCs w:val="24"/>
        </w:rPr>
        <w:t>12366</w:t>
      </w:r>
      <w:r>
        <w:rPr>
          <w:rFonts w:hint="eastAsia"/>
          <w:color w:val="auto"/>
          <w:sz w:val="24"/>
          <w:szCs w:val="24"/>
        </w:rPr>
        <w:t>查询。</w:t>
      </w:r>
    </w:p>
    <w:p>
      <w:pPr>
        <w:pStyle w:val="23"/>
        <w:keepNext w:val="0"/>
        <w:keepLines w:val="0"/>
        <w:pageBreakBefore w:val="0"/>
        <w:widowControl w:val="0"/>
        <w:kinsoku/>
        <w:wordWrap/>
        <w:overflowPunct/>
        <w:topLinePunct w:val="0"/>
        <w:autoSpaceDE/>
        <w:autoSpaceDN/>
        <w:bidi w:val="0"/>
        <w:ind w:firstLine="482" w:firstLineChars="200"/>
        <w:textAlignment w:val="auto"/>
        <w:outlineLvl w:val="9"/>
        <w:rPr>
          <w:rFonts w:cs="Times New Roman"/>
          <w:color w:val="auto"/>
          <w:sz w:val="24"/>
          <w:szCs w:val="24"/>
        </w:rPr>
      </w:pPr>
      <w:r>
        <w:rPr>
          <w:rFonts w:hint="eastAsia"/>
          <w:color w:val="auto"/>
          <w:sz w:val="24"/>
          <w:szCs w:val="24"/>
        </w:rPr>
        <w:t>【政策依据】</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cs="Times New Roman"/>
          <w:color w:val="auto"/>
          <w:sz w:val="24"/>
          <w:szCs w:val="24"/>
        </w:rPr>
      </w:pPr>
      <w:r>
        <w:rPr>
          <w:color w:val="auto"/>
          <w:sz w:val="24"/>
          <w:szCs w:val="24"/>
        </w:rPr>
        <w:t>1</w:t>
      </w:r>
      <w:r>
        <w:rPr>
          <w:rFonts w:hint="eastAsia"/>
          <w:color w:val="auto"/>
          <w:sz w:val="24"/>
          <w:szCs w:val="24"/>
          <w:lang w:val="en-US" w:eastAsia="zh-CN"/>
        </w:rPr>
        <w:t>.</w:t>
      </w:r>
      <w:r>
        <w:rPr>
          <w:rFonts w:hint="eastAsia"/>
          <w:color w:val="auto"/>
          <w:sz w:val="24"/>
          <w:szCs w:val="24"/>
        </w:rPr>
        <w:t>《税收票证管理办法》（国家税务总局令第</w:t>
      </w:r>
      <w:r>
        <w:rPr>
          <w:color w:val="auto"/>
          <w:sz w:val="24"/>
          <w:szCs w:val="24"/>
        </w:rPr>
        <w:t>28</w:t>
      </w:r>
      <w:r>
        <w:rPr>
          <w:rFonts w:hint="eastAsia"/>
          <w:color w:val="auto"/>
          <w:sz w:val="24"/>
          <w:szCs w:val="24"/>
        </w:rPr>
        <w:t>号）</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color w:val="auto"/>
          <w:sz w:val="24"/>
          <w:szCs w:val="24"/>
        </w:rPr>
      </w:pPr>
      <w:r>
        <w:rPr>
          <w:color w:val="auto"/>
          <w:sz w:val="24"/>
          <w:szCs w:val="24"/>
        </w:rPr>
        <w:t>2</w:t>
      </w:r>
      <w:r>
        <w:rPr>
          <w:rFonts w:hint="eastAsia"/>
          <w:color w:val="auto"/>
          <w:sz w:val="24"/>
          <w:szCs w:val="24"/>
          <w:lang w:val="en-US" w:eastAsia="zh-CN"/>
        </w:rPr>
        <w:t>.</w:t>
      </w:r>
      <w:r>
        <w:rPr>
          <w:rFonts w:hint="eastAsia"/>
          <w:color w:val="auto"/>
          <w:sz w:val="24"/>
          <w:szCs w:val="24"/>
        </w:rPr>
        <w:t>《国家税务总局关于实施〈税收票证管理办法〉若干问题的公告》（国家税务总局公告</w:t>
      </w:r>
      <w:r>
        <w:rPr>
          <w:color w:val="auto"/>
          <w:sz w:val="24"/>
          <w:szCs w:val="24"/>
        </w:rPr>
        <w:t>2013</w:t>
      </w:r>
      <w:r>
        <w:rPr>
          <w:rFonts w:hint="eastAsia"/>
          <w:color w:val="auto"/>
          <w:sz w:val="24"/>
          <w:szCs w:val="24"/>
        </w:rPr>
        <w:t>年第</w:t>
      </w:r>
      <w:r>
        <w:rPr>
          <w:color w:val="auto"/>
          <w:sz w:val="24"/>
          <w:szCs w:val="24"/>
        </w:rPr>
        <w:t>34</w:t>
      </w:r>
      <w:r>
        <w:rPr>
          <w:rFonts w:hint="eastAsia"/>
          <w:color w:val="auto"/>
          <w:sz w:val="24"/>
          <w:szCs w:val="24"/>
        </w:rPr>
        <w:t>号）</w:t>
      </w:r>
      <w:r>
        <w:rPr>
          <w:color w:val="auto"/>
          <w:sz w:val="24"/>
          <w:szCs w:val="24"/>
        </w:rPr>
        <w:t xml:space="preserve"> </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hint="eastAsia"/>
          <w:color w:val="auto"/>
          <w:sz w:val="24"/>
          <w:szCs w:val="24"/>
        </w:rPr>
      </w:pPr>
      <w:r>
        <w:rPr>
          <w:color w:val="auto"/>
          <w:sz w:val="24"/>
          <w:szCs w:val="24"/>
        </w:rPr>
        <w:t>3</w:t>
      </w:r>
      <w:r>
        <w:rPr>
          <w:rFonts w:hint="eastAsia"/>
          <w:color w:val="auto"/>
          <w:sz w:val="24"/>
          <w:szCs w:val="24"/>
          <w:lang w:val="en-US" w:eastAsia="zh-CN"/>
        </w:rPr>
        <w:t>.</w:t>
      </w:r>
      <w:r>
        <w:rPr>
          <w:rFonts w:hint="eastAsia"/>
          <w:color w:val="auto"/>
          <w:sz w:val="24"/>
          <w:szCs w:val="24"/>
        </w:rPr>
        <w:t>《国家税务总局关于进一步做好个人所得税完税凭证开具工作的通知》（国税发〔</w:t>
      </w:r>
      <w:r>
        <w:rPr>
          <w:color w:val="auto"/>
          <w:sz w:val="24"/>
          <w:szCs w:val="24"/>
        </w:rPr>
        <w:t>2010</w:t>
      </w:r>
      <w:r>
        <w:rPr>
          <w:rFonts w:hint="eastAsia"/>
          <w:color w:val="auto"/>
          <w:sz w:val="24"/>
          <w:szCs w:val="24"/>
        </w:rPr>
        <w:t>〕</w:t>
      </w:r>
      <w:r>
        <w:rPr>
          <w:color w:val="auto"/>
          <w:sz w:val="24"/>
          <w:szCs w:val="24"/>
        </w:rPr>
        <w:t>63</w:t>
      </w:r>
      <w:r>
        <w:rPr>
          <w:rFonts w:hint="eastAsia"/>
          <w:color w:val="auto"/>
          <w:sz w:val="24"/>
          <w:szCs w:val="24"/>
        </w:rPr>
        <w:t>号）</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hint="eastAsia" w:eastAsia="宋体"/>
          <w:color w:val="auto"/>
          <w:sz w:val="24"/>
          <w:szCs w:val="24"/>
          <w:lang w:val="en-US" w:eastAsia="zh-CN"/>
        </w:rPr>
      </w:pPr>
      <w:r>
        <w:rPr>
          <w:rFonts w:hint="eastAsia"/>
          <w:color w:val="auto"/>
          <w:sz w:val="24"/>
          <w:szCs w:val="24"/>
          <w:lang w:val="en-US" w:eastAsia="zh-CN"/>
        </w:rPr>
        <w:t>4.《国家税务总局关于将个人所得税&lt;税收完税证明&gt;（文书式）调整为&lt;纳税记录&gt;有关事项的公告》（国家税务总局公告2018年第55号）</w:t>
      </w:r>
    </w:p>
    <w:p>
      <w:pPr>
        <w:pStyle w:val="21"/>
        <w:keepNext w:val="0"/>
        <w:keepLines w:val="0"/>
        <w:pageBreakBefore w:val="0"/>
        <w:widowControl w:val="0"/>
        <w:kinsoku/>
        <w:wordWrap/>
        <w:overflowPunct/>
        <w:topLinePunct w:val="0"/>
        <w:autoSpaceDE/>
        <w:autoSpaceDN/>
        <w:bidi w:val="0"/>
        <w:ind w:firstLine="480" w:firstLineChars="200"/>
        <w:textAlignment w:val="auto"/>
        <w:outlineLvl w:val="9"/>
        <w:rPr>
          <w:rFonts w:hint="eastAsia"/>
          <w:color w:val="auto"/>
          <w:sz w:val="24"/>
          <w:szCs w:val="24"/>
        </w:rPr>
      </w:pPr>
    </w:p>
    <w:p>
      <w:pPr>
        <w:rPr>
          <w:rFonts w:cs="Times New Roman"/>
          <w:color w:val="auto"/>
        </w:rPr>
      </w:pPr>
    </w:p>
    <w:p>
      <w:pPr>
        <w:pStyle w:val="19"/>
        <w:spacing w:after="390"/>
        <w:rPr>
          <w:color w:val="auto"/>
        </w:rPr>
      </w:pPr>
      <w:r>
        <w:rPr>
          <w:color w:val="auto"/>
        </w:rPr>
        <w:t>5.1.3—1</w:t>
      </w:r>
      <w:r>
        <w:rPr>
          <w:rFonts w:hint="eastAsia"/>
          <w:color w:val="auto"/>
          <w:lang w:val="en-US" w:eastAsia="zh-CN"/>
        </w:rPr>
        <w:t>65</w:t>
      </w:r>
      <w:r>
        <w:rPr>
          <w:color w:val="auto"/>
        </w:rPr>
        <w:t xml:space="preserve"> </w:t>
      </w:r>
      <w:r>
        <w:rPr>
          <w:rFonts w:hint="eastAsia" w:cs="黑体"/>
          <w:color w:val="auto"/>
        </w:rPr>
        <w:t>开具社会保险费缴费证明</w:t>
      </w:r>
    </w:p>
    <w:p>
      <w:pPr>
        <w:pStyle w:val="23"/>
        <w:ind w:firstLine="31680"/>
        <w:rPr>
          <w:rFonts w:cs="Times New Roman"/>
          <w:b w:val="0"/>
          <w:bCs w:val="0"/>
          <w:color w:val="auto"/>
          <w:sz w:val="24"/>
          <w:szCs w:val="24"/>
        </w:rPr>
      </w:pPr>
      <w:r>
        <w:rPr>
          <w:rFonts w:hint="eastAsia"/>
          <w:color w:val="auto"/>
          <w:sz w:val="24"/>
          <w:szCs w:val="24"/>
        </w:rPr>
        <w:t>【事项名称】</w:t>
      </w:r>
      <w:r>
        <w:rPr>
          <w:color w:val="auto"/>
          <w:sz w:val="24"/>
          <w:szCs w:val="24"/>
        </w:rPr>
        <w:t xml:space="preserve"> </w:t>
      </w:r>
      <w:r>
        <w:rPr>
          <w:rFonts w:hint="eastAsia"/>
          <w:b w:val="0"/>
          <w:bCs w:val="0"/>
          <w:color w:val="auto"/>
          <w:sz w:val="24"/>
          <w:szCs w:val="24"/>
        </w:rPr>
        <w:t>开具社会保险费缴费证明</w:t>
      </w:r>
    </w:p>
    <w:p>
      <w:pPr>
        <w:pStyle w:val="23"/>
        <w:ind w:firstLine="31680"/>
        <w:rPr>
          <w:rFonts w:cs="Times New Roman"/>
          <w:color w:val="auto"/>
          <w:sz w:val="24"/>
          <w:szCs w:val="24"/>
          <w:shd w:val="clear" w:color="auto" w:fill="FFFFFF"/>
        </w:rPr>
      </w:pPr>
      <w:r>
        <w:rPr>
          <w:rFonts w:hint="eastAsia"/>
          <w:color w:val="auto"/>
          <w:sz w:val="24"/>
          <w:szCs w:val="24"/>
        </w:rPr>
        <w:t>【事项描述】</w:t>
      </w:r>
    </w:p>
    <w:p>
      <w:pPr>
        <w:pStyle w:val="21"/>
        <w:ind w:firstLine="31680"/>
        <w:rPr>
          <w:rFonts w:cs="Times New Roman"/>
          <w:color w:val="auto"/>
          <w:sz w:val="24"/>
          <w:szCs w:val="24"/>
        </w:rPr>
      </w:pPr>
      <w:r>
        <w:rPr>
          <w:rFonts w:hint="eastAsia"/>
          <w:color w:val="auto"/>
          <w:sz w:val="24"/>
          <w:szCs w:val="24"/>
        </w:rPr>
        <w:t>通过税务机关缴纳社会保险费的，缴费人可以向缴费税务机关申请开具社会保险费缴纳情况的证明。主要包括以下情形：</w:t>
      </w:r>
    </w:p>
    <w:p>
      <w:pPr>
        <w:pStyle w:val="21"/>
        <w:ind w:firstLine="31680"/>
        <w:rPr>
          <w:rFonts w:cs="Times New Roman"/>
          <w:color w:val="auto"/>
          <w:sz w:val="24"/>
          <w:szCs w:val="24"/>
        </w:rPr>
      </w:pPr>
      <w:r>
        <w:rPr>
          <w:color w:val="auto"/>
          <w:sz w:val="24"/>
          <w:szCs w:val="24"/>
        </w:rPr>
        <w:t>1</w:t>
      </w:r>
      <w:r>
        <w:rPr>
          <w:rFonts w:hint="eastAsia"/>
          <w:color w:val="auto"/>
          <w:sz w:val="24"/>
          <w:szCs w:val="24"/>
        </w:rPr>
        <w:t>．通过授权（委托）划缴协议委托银行代扣代缴进行社会保险费批量扣款的。</w:t>
      </w:r>
    </w:p>
    <w:p>
      <w:pPr>
        <w:pStyle w:val="21"/>
        <w:ind w:firstLine="31680"/>
        <w:rPr>
          <w:rFonts w:cs="Times New Roman"/>
          <w:color w:val="auto"/>
          <w:sz w:val="24"/>
          <w:szCs w:val="24"/>
        </w:rPr>
      </w:pPr>
      <w:r>
        <w:rPr>
          <w:color w:val="auto"/>
          <w:sz w:val="24"/>
          <w:szCs w:val="24"/>
        </w:rPr>
        <w:t>2</w:t>
      </w:r>
      <w:r>
        <w:rPr>
          <w:rFonts w:hint="eastAsia"/>
          <w:color w:val="auto"/>
          <w:sz w:val="24"/>
          <w:szCs w:val="24"/>
        </w:rPr>
        <w:t>．以单位身份参保的企业员工需要查询单位代缴社会保险费情况的（适用社会保险费明细管理的地区）。</w:t>
      </w:r>
    </w:p>
    <w:p>
      <w:pPr>
        <w:pStyle w:val="21"/>
        <w:ind w:firstLine="31680"/>
        <w:rPr>
          <w:rFonts w:cs="Times New Roman"/>
          <w:color w:val="auto"/>
          <w:sz w:val="24"/>
          <w:szCs w:val="24"/>
        </w:rPr>
      </w:pPr>
      <w:r>
        <w:rPr>
          <w:color w:val="auto"/>
          <w:sz w:val="24"/>
          <w:szCs w:val="24"/>
        </w:rPr>
        <w:t>3</w:t>
      </w:r>
      <w:r>
        <w:rPr>
          <w:rFonts w:hint="eastAsia"/>
          <w:color w:val="auto"/>
          <w:sz w:val="24"/>
          <w:szCs w:val="24"/>
        </w:rPr>
        <w:t>．社会保险费缴费人发生社保关系转移等情形。</w:t>
      </w:r>
    </w:p>
    <w:p>
      <w:pPr>
        <w:pStyle w:val="21"/>
        <w:ind w:firstLine="31680"/>
        <w:rPr>
          <w:rFonts w:cs="Times New Roman"/>
          <w:color w:val="auto"/>
          <w:sz w:val="24"/>
          <w:szCs w:val="24"/>
        </w:rPr>
      </w:pPr>
      <w:r>
        <w:rPr>
          <w:color w:val="auto"/>
          <w:sz w:val="24"/>
          <w:szCs w:val="24"/>
        </w:rPr>
        <w:t>4</w:t>
      </w:r>
      <w:r>
        <w:rPr>
          <w:rFonts w:hint="eastAsia"/>
          <w:color w:val="auto"/>
          <w:sz w:val="24"/>
          <w:szCs w:val="24"/>
        </w:rPr>
        <w:t>．实行了扣缴义务人明细申报，但信息化条件暂不具备的地区，缴费人向税务机关提出开具缴费证明要求的。</w:t>
      </w:r>
    </w:p>
    <w:p>
      <w:pPr>
        <w:pStyle w:val="23"/>
        <w:ind w:firstLine="31680"/>
        <w:rPr>
          <w:rFonts w:cs="Times New Roman"/>
          <w:color w:val="auto"/>
          <w:sz w:val="24"/>
          <w:szCs w:val="24"/>
        </w:rPr>
      </w:pPr>
      <w:r>
        <w:rPr>
          <w:rFonts w:hint="eastAsia"/>
          <w:color w:val="auto"/>
          <w:sz w:val="24"/>
          <w:szCs w:val="24"/>
        </w:rPr>
        <w:t>【报送资料】</w:t>
      </w:r>
    </w:p>
    <w:tbl>
      <w:tblPr>
        <w:tblStyle w:val="8"/>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42"/>
        <w:gridCol w:w="2310"/>
        <w:gridCol w:w="708"/>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04" w:type="dxa"/>
            <w:shd w:val="clear" w:color="auto" w:fill="D9D9D9"/>
            <w:vAlign w:val="center"/>
          </w:tcPr>
          <w:p>
            <w:pPr>
              <w:rPr>
                <w:rFonts w:ascii="黑体" w:hAnsi="黑体" w:eastAsia="黑体" w:cs="Times New Roman"/>
                <w:color w:val="auto"/>
              </w:rPr>
            </w:pPr>
            <w:r>
              <w:rPr>
                <w:rFonts w:hint="eastAsia" w:ascii="黑体" w:hAnsi="黑体" w:eastAsia="黑体" w:cs="黑体"/>
                <w:color w:val="auto"/>
              </w:rPr>
              <w:t>序号</w:t>
            </w:r>
          </w:p>
        </w:tc>
        <w:tc>
          <w:tcPr>
            <w:tcW w:w="4252" w:type="dxa"/>
            <w:gridSpan w:val="2"/>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材料名称</w:t>
            </w:r>
          </w:p>
        </w:tc>
        <w:tc>
          <w:tcPr>
            <w:tcW w:w="708" w:type="dxa"/>
            <w:shd w:val="clear" w:color="auto" w:fill="D9D9D9"/>
            <w:vAlign w:val="center"/>
          </w:tcPr>
          <w:p>
            <w:pPr>
              <w:rPr>
                <w:rFonts w:ascii="黑体" w:hAnsi="黑体" w:eastAsia="黑体" w:cs="Times New Roman"/>
                <w:color w:val="auto"/>
              </w:rPr>
            </w:pPr>
            <w:r>
              <w:rPr>
                <w:rFonts w:hint="eastAsia" w:ascii="黑体" w:hAnsi="黑体" w:eastAsia="黑体" w:cs="黑体"/>
                <w:color w:val="auto"/>
              </w:rPr>
              <w:t>数量</w:t>
            </w:r>
          </w:p>
        </w:tc>
        <w:tc>
          <w:tcPr>
            <w:tcW w:w="2269"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1</w:t>
            </w:r>
          </w:p>
        </w:tc>
        <w:tc>
          <w:tcPr>
            <w:tcW w:w="4252" w:type="dxa"/>
            <w:gridSpan w:val="2"/>
            <w:vAlign w:val="center"/>
          </w:tcPr>
          <w:p>
            <w:pPr>
              <w:jc w:val="left"/>
              <w:rPr>
                <w:rFonts w:ascii="黑体" w:hAnsi="黑体" w:eastAsia="黑体" w:cs="Times New Roman"/>
                <w:color w:val="auto"/>
                <w:sz w:val="18"/>
                <w:szCs w:val="18"/>
              </w:rPr>
            </w:pPr>
            <w:r>
              <w:rPr>
                <w:rFonts w:hint="eastAsia" w:ascii="黑体" w:hAnsi="黑体" w:eastAsia="黑体" w:cs="黑体"/>
                <w:color w:val="auto"/>
                <w:sz w:val="18"/>
                <w:szCs w:val="18"/>
              </w:rPr>
              <w:t>《开具社会保险费缴费证明申请表》</w:t>
            </w:r>
          </w:p>
        </w:tc>
        <w:tc>
          <w:tcPr>
            <w:tcW w:w="708" w:type="dxa"/>
            <w:vAlign w:val="center"/>
          </w:tcPr>
          <w:p>
            <w:pP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spacing w:line="320" w:lineRule="exact"/>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2</w:t>
            </w:r>
          </w:p>
        </w:tc>
        <w:tc>
          <w:tcPr>
            <w:tcW w:w="4252" w:type="dxa"/>
            <w:gridSpan w:val="2"/>
            <w:vAlign w:val="center"/>
          </w:tcPr>
          <w:p>
            <w:pPr>
              <w:jc w:val="left"/>
              <w:rPr>
                <w:rFonts w:ascii="黑体" w:hAnsi="黑体" w:eastAsia="黑体" w:cs="Times New Roman"/>
                <w:color w:val="auto"/>
                <w:sz w:val="18"/>
                <w:szCs w:val="18"/>
              </w:rPr>
            </w:pPr>
            <w:r>
              <w:rPr>
                <w:rFonts w:hint="eastAsia" w:ascii="黑体" w:hAnsi="黑体" w:eastAsia="黑体" w:cs="黑体"/>
                <w:color w:val="auto"/>
                <w:sz w:val="18"/>
                <w:szCs w:val="18"/>
              </w:rPr>
              <w:t>缴费人身份证件</w:t>
            </w:r>
          </w:p>
        </w:tc>
        <w:tc>
          <w:tcPr>
            <w:tcW w:w="708" w:type="dxa"/>
            <w:vAlign w:val="center"/>
          </w:tcPr>
          <w:p>
            <w:pP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spacing w:line="320" w:lineRule="exact"/>
              <w:rPr>
                <w:rFonts w:ascii="黑体" w:hAnsi="黑体" w:eastAsia="黑体" w:cs="Times New Roman"/>
                <w:color w:val="auto"/>
                <w:sz w:val="18"/>
                <w:szCs w:val="18"/>
              </w:rPr>
            </w:pPr>
            <w:r>
              <w:rPr>
                <w:rFonts w:hint="eastAsia" w:ascii="黑体" w:hAnsi="黑体" w:eastAsia="黑体" w:cs="黑体"/>
                <w:color w:val="auto"/>
                <w:sz w:val="18"/>
                <w:szCs w:val="18"/>
              </w:rPr>
              <w:t>查验原件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7933" w:type="dxa"/>
            <w:gridSpan w:val="5"/>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7" w:hRule="exact"/>
          <w:jc w:val="center"/>
        </w:trPr>
        <w:tc>
          <w:tcPr>
            <w:tcW w:w="2646" w:type="dxa"/>
            <w:gridSpan w:val="2"/>
            <w:vAlign w:val="center"/>
          </w:tcPr>
          <w:p>
            <w:pPr>
              <w:jc w:val="left"/>
              <w:rPr>
                <w:rFonts w:ascii="黑体" w:hAnsi="黑体" w:eastAsia="黑体" w:cs="Times New Roman"/>
                <w:color w:val="auto"/>
                <w:sz w:val="18"/>
                <w:szCs w:val="18"/>
              </w:rPr>
            </w:pPr>
            <w:r>
              <w:rPr>
                <w:rFonts w:hint="eastAsia" w:ascii="黑体" w:hAnsi="黑体" w:eastAsia="黑体" w:cs="黑体"/>
                <w:color w:val="auto"/>
                <w:sz w:val="18"/>
                <w:szCs w:val="18"/>
              </w:rPr>
              <w:t>实行了扣缴义务人明细申报，但信息化条件暂不具备的地区，缴费人向税务机关提出开具缴费证明要求时还需提供</w:t>
            </w:r>
          </w:p>
        </w:tc>
        <w:tc>
          <w:tcPr>
            <w:tcW w:w="2310"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已扣缴费款凭证复印件</w:t>
            </w:r>
          </w:p>
        </w:tc>
        <w:tc>
          <w:tcPr>
            <w:tcW w:w="708" w:type="dxa"/>
            <w:vAlign w:val="center"/>
          </w:tcPr>
          <w:p>
            <w:pP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2646" w:type="dxa"/>
            <w:gridSpan w:val="2"/>
            <w:vAlign w:val="center"/>
          </w:tcPr>
          <w:p>
            <w:pPr>
              <w:jc w:val="left"/>
              <w:rPr>
                <w:rFonts w:ascii="仿宋" w:hAnsi="仿宋" w:eastAsia="仿宋" w:cs="Times New Roman"/>
                <w:color w:val="auto"/>
                <w:sz w:val="18"/>
                <w:szCs w:val="18"/>
              </w:rPr>
            </w:pPr>
            <w:r>
              <w:rPr>
                <w:rFonts w:hint="eastAsia" w:ascii="黑体" w:hAnsi="黑体" w:eastAsia="黑体" w:cs="黑体"/>
                <w:color w:val="auto"/>
                <w:sz w:val="18"/>
                <w:szCs w:val="18"/>
              </w:rPr>
              <w:t>委托开具社会保险费缴费证明的还需提供</w:t>
            </w:r>
          </w:p>
        </w:tc>
        <w:tc>
          <w:tcPr>
            <w:tcW w:w="2310"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代理人身份证件原件及复印件</w:t>
            </w:r>
          </w:p>
        </w:tc>
        <w:tc>
          <w:tcPr>
            <w:tcW w:w="708" w:type="dxa"/>
            <w:vAlign w:val="center"/>
          </w:tcPr>
          <w:p>
            <w:pP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9" w:type="dxa"/>
            <w:vAlign w:val="center"/>
          </w:tcPr>
          <w:p>
            <w:pPr>
              <w:rPr>
                <w:rFonts w:ascii="黑体" w:hAnsi="黑体" w:eastAsia="黑体" w:cs="Times New Roman"/>
                <w:b/>
                <w:bCs/>
                <w:color w:val="auto"/>
                <w:sz w:val="18"/>
                <w:szCs w:val="18"/>
              </w:rPr>
            </w:pPr>
            <w:r>
              <w:rPr>
                <w:rFonts w:hint="eastAsia" w:ascii="黑体" w:hAnsi="黑体" w:eastAsia="黑体" w:cs="黑体"/>
                <w:color w:val="auto"/>
                <w:sz w:val="18"/>
                <w:szCs w:val="18"/>
              </w:rPr>
              <w:t>查验原件</w:t>
            </w:r>
          </w:p>
        </w:tc>
      </w:tr>
    </w:tbl>
    <w:p>
      <w:pPr>
        <w:snapToGrid w:val="0"/>
        <w:spacing w:line="360" w:lineRule="auto"/>
        <w:ind w:firstLine="221" w:firstLineChars="200"/>
        <w:rPr>
          <w:rFonts w:ascii="宋体" w:cs="Times New Roman"/>
          <w:b/>
          <w:bCs/>
          <w:color w:val="auto"/>
          <w:sz w:val="11"/>
          <w:szCs w:val="11"/>
        </w:rPr>
      </w:pPr>
    </w:p>
    <w:p>
      <w:pPr>
        <w:pStyle w:val="23"/>
        <w:ind w:firstLine="31680"/>
        <w:rPr>
          <w:rFonts w:cs="Times New Roman"/>
          <w:color w:val="auto"/>
          <w:sz w:val="24"/>
          <w:szCs w:val="24"/>
        </w:rPr>
      </w:pPr>
      <w:r>
        <w:rPr>
          <w:rFonts w:hint="eastAsia"/>
          <w:color w:val="auto"/>
          <w:sz w:val="24"/>
          <w:szCs w:val="24"/>
        </w:rPr>
        <w:t>【办理渠道】</w:t>
      </w:r>
    </w:p>
    <w:p>
      <w:pPr>
        <w:pStyle w:val="21"/>
        <w:ind w:firstLine="31680"/>
        <w:rPr>
          <w:rFonts w:hint="eastAsia" w:eastAsia="宋体" w:cs="Times New Roman"/>
          <w:color w:val="auto"/>
          <w:sz w:val="24"/>
          <w:szCs w:val="24"/>
          <w:lang w:eastAsia="zh-CN"/>
        </w:rPr>
      </w:pPr>
      <w:r>
        <w:rPr>
          <w:rFonts w:hint="eastAsia"/>
          <w:color w:val="auto"/>
          <w:sz w:val="24"/>
          <w:szCs w:val="24"/>
        </w:rPr>
        <w:t>主管税务机关办税服务厅</w:t>
      </w:r>
      <w:r>
        <w:rPr>
          <w:rFonts w:hint="eastAsia"/>
          <w:color w:val="auto"/>
          <w:sz w:val="24"/>
          <w:szCs w:val="24"/>
          <w:lang w:eastAsia="zh-CN"/>
        </w:rPr>
        <w:t>。</w:t>
      </w:r>
    </w:p>
    <w:p>
      <w:pPr>
        <w:pStyle w:val="23"/>
        <w:ind w:firstLine="31680"/>
        <w:rPr>
          <w:rFonts w:cs="Times New Roman"/>
          <w:color w:val="auto"/>
          <w:sz w:val="24"/>
          <w:szCs w:val="24"/>
        </w:rPr>
      </w:pPr>
      <w:r>
        <w:rPr>
          <w:rFonts w:hint="eastAsia"/>
          <w:color w:val="auto"/>
          <w:sz w:val="24"/>
          <w:szCs w:val="24"/>
        </w:rPr>
        <w:t>【办理时限】</w:t>
      </w:r>
    </w:p>
    <w:p>
      <w:pPr>
        <w:pStyle w:val="21"/>
        <w:ind w:firstLine="31680"/>
        <w:rPr>
          <w:rFonts w:cs="Times New Roman"/>
          <w:color w:val="auto"/>
          <w:sz w:val="24"/>
          <w:szCs w:val="24"/>
        </w:rPr>
      </w:pPr>
      <w:r>
        <w:rPr>
          <w:rFonts w:hint="eastAsia"/>
          <w:color w:val="auto"/>
          <w:sz w:val="24"/>
          <w:szCs w:val="24"/>
        </w:rPr>
        <w:t>资料齐全、符合法定形式、填写内容完整的，税务机关受理后即时办结。</w:t>
      </w:r>
    </w:p>
    <w:p>
      <w:pPr>
        <w:pStyle w:val="23"/>
        <w:ind w:firstLine="31680"/>
        <w:rPr>
          <w:rFonts w:cs="Times New Roman"/>
          <w:color w:val="auto"/>
          <w:sz w:val="24"/>
          <w:szCs w:val="24"/>
        </w:rPr>
      </w:pPr>
      <w:r>
        <w:rPr>
          <w:rFonts w:hint="eastAsia"/>
          <w:color w:val="auto"/>
          <w:sz w:val="24"/>
          <w:szCs w:val="24"/>
        </w:rPr>
        <w:t>【办理结果】</w:t>
      </w:r>
    </w:p>
    <w:p>
      <w:pPr>
        <w:pStyle w:val="21"/>
        <w:ind w:firstLine="31680"/>
        <w:rPr>
          <w:rFonts w:cs="Times New Roman"/>
          <w:color w:val="auto"/>
          <w:sz w:val="24"/>
          <w:szCs w:val="24"/>
        </w:rPr>
      </w:pPr>
      <w:r>
        <w:rPr>
          <w:rFonts w:hint="eastAsia"/>
          <w:color w:val="auto"/>
          <w:sz w:val="24"/>
          <w:szCs w:val="24"/>
        </w:rPr>
        <w:t>税务机关出具社会保险费缴费证明。</w:t>
      </w:r>
    </w:p>
    <w:p>
      <w:pPr>
        <w:pStyle w:val="23"/>
        <w:ind w:firstLine="31680"/>
        <w:rPr>
          <w:rFonts w:cs="Times New Roman"/>
          <w:color w:val="auto"/>
          <w:sz w:val="24"/>
          <w:szCs w:val="24"/>
        </w:rPr>
      </w:pPr>
      <w:r>
        <w:rPr>
          <w:rFonts w:hint="eastAsia"/>
          <w:color w:val="auto"/>
          <w:sz w:val="24"/>
          <w:szCs w:val="24"/>
        </w:rPr>
        <w:t>【纳税人注意事项】</w:t>
      </w:r>
    </w:p>
    <w:p>
      <w:pPr>
        <w:pStyle w:val="21"/>
        <w:ind w:firstLine="31680"/>
        <w:rPr>
          <w:rFonts w:cs="Times New Roman"/>
          <w:color w:val="auto"/>
          <w:sz w:val="24"/>
          <w:szCs w:val="24"/>
        </w:rPr>
      </w:pPr>
      <w:r>
        <w:rPr>
          <w:color w:val="auto"/>
          <w:sz w:val="24"/>
          <w:szCs w:val="24"/>
        </w:rPr>
        <w:t>1</w:t>
      </w:r>
      <w:r>
        <w:rPr>
          <w:rFonts w:hint="eastAsia"/>
          <w:color w:val="auto"/>
          <w:sz w:val="24"/>
          <w:szCs w:val="24"/>
        </w:rPr>
        <w:t>．缴费人对报送材料的真实性和合法性承担责任。</w:t>
      </w:r>
    </w:p>
    <w:p>
      <w:pPr>
        <w:pStyle w:val="21"/>
        <w:ind w:firstLine="31680"/>
        <w:rPr>
          <w:rFonts w:cs="Times New Roman"/>
          <w:color w:val="auto"/>
          <w:sz w:val="24"/>
          <w:szCs w:val="24"/>
        </w:rPr>
      </w:pPr>
      <w:r>
        <w:rPr>
          <w:color w:val="auto"/>
          <w:sz w:val="24"/>
          <w:szCs w:val="24"/>
        </w:rPr>
        <w:t>2</w:t>
      </w:r>
      <w:r>
        <w:rPr>
          <w:rFonts w:hint="eastAsia"/>
          <w:color w:val="auto"/>
          <w:sz w:val="24"/>
          <w:szCs w:val="24"/>
        </w:rPr>
        <w:t>．税务机关开具的社会保险费缴费证明中的缴费金额，既包括申请人作为单位员工时所缴纳的社会保险费，也包括作为灵活就业人员时所缴纳的社会保险费。</w:t>
      </w:r>
    </w:p>
    <w:p>
      <w:pPr>
        <w:pStyle w:val="21"/>
        <w:ind w:firstLine="31680"/>
        <w:rPr>
          <w:rFonts w:hint="eastAsia"/>
          <w:color w:val="auto"/>
          <w:sz w:val="24"/>
          <w:szCs w:val="24"/>
        </w:rPr>
      </w:pPr>
      <w:r>
        <w:rPr>
          <w:color w:val="auto"/>
          <w:sz w:val="24"/>
          <w:szCs w:val="24"/>
        </w:rPr>
        <w:t>3</w:t>
      </w:r>
      <w:r>
        <w:rPr>
          <w:rFonts w:hint="eastAsia"/>
          <w:color w:val="auto"/>
          <w:sz w:val="24"/>
          <w:szCs w:val="24"/>
        </w:rPr>
        <w:t>．已实行扣缴明细申报，但因信息化条件暂不具备等原因，税务机关对受理的明细申报信息并未录入系统的情况下，若缴费人向税务机关提出开具完税证明要求的，须提供合法身份证明和有关已扣（缴）税款凭证，经税务机关核实并录入该缴费人相应期间的明细申报信息后，方可开具相应期间实际缴纳社会保险费的缴费证明。</w:t>
      </w:r>
    </w:p>
    <w:p>
      <w:pPr>
        <w:pStyle w:val="21"/>
        <w:ind w:firstLine="31680"/>
        <w:rPr>
          <w:rFonts w:cs="Times New Roman"/>
          <w:color w:val="auto"/>
          <w:sz w:val="24"/>
          <w:szCs w:val="24"/>
        </w:rPr>
      </w:pPr>
      <w:r>
        <w:rPr>
          <w:rFonts w:hint="eastAsia"/>
          <w:color w:val="auto"/>
          <w:sz w:val="24"/>
          <w:szCs w:val="24"/>
        </w:rPr>
        <w:t>4．办税服务厅地址、</w:t>
      </w:r>
      <w:r>
        <w:rPr>
          <w:rFonts w:hint="eastAsia"/>
          <w:color w:val="auto"/>
          <w:sz w:val="24"/>
          <w:szCs w:val="24"/>
          <w:lang w:eastAsia="zh-CN"/>
        </w:rPr>
        <w:t>电子</w:t>
      </w:r>
      <w:r>
        <w:rPr>
          <w:rFonts w:hint="eastAsia"/>
          <w:color w:val="auto"/>
          <w:sz w:val="24"/>
          <w:szCs w:val="24"/>
        </w:rPr>
        <w:t>税务局网址，可在</w:t>
      </w:r>
      <w:r>
        <w:rPr>
          <w:rFonts w:hint="eastAsia"/>
          <w:color w:val="auto"/>
          <w:sz w:val="24"/>
          <w:szCs w:val="24"/>
          <w:lang w:eastAsia="zh-CN"/>
        </w:rPr>
        <w:t>广西壮族自治区税务局门户网站</w:t>
      </w:r>
      <w:r>
        <w:rPr>
          <w:rFonts w:hint="eastAsia"/>
          <w:color w:val="auto"/>
          <w:sz w:val="24"/>
          <w:szCs w:val="24"/>
        </w:rPr>
        <w:t>或拨打</w:t>
      </w:r>
      <w:r>
        <w:rPr>
          <w:color w:val="auto"/>
          <w:sz w:val="24"/>
          <w:szCs w:val="24"/>
        </w:rPr>
        <w:t>12366</w:t>
      </w:r>
      <w:r>
        <w:rPr>
          <w:rFonts w:hint="eastAsia"/>
          <w:color w:val="auto"/>
          <w:sz w:val="24"/>
          <w:szCs w:val="24"/>
        </w:rPr>
        <w:t>查询。</w:t>
      </w:r>
    </w:p>
    <w:p>
      <w:pPr>
        <w:pStyle w:val="23"/>
        <w:ind w:firstLine="31680"/>
        <w:rPr>
          <w:rFonts w:cs="Times New Roman"/>
          <w:color w:val="auto"/>
          <w:sz w:val="24"/>
          <w:szCs w:val="24"/>
        </w:rPr>
      </w:pPr>
      <w:r>
        <w:rPr>
          <w:rFonts w:hint="eastAsia"/>
          <w:color w:val="auto"/>
          <w:sz w:val="24"/>
          <w:szCs w:val="24"/>
        </w:rPr>
        <w:t>【政策依据】</w:t>
      </w:r>
    </w:p>
    <w:p>
      <w:pPr>
        <w:pStyle w:val="21"/>
        <w:ind w:firstLine="31680"/>
        <w:rPr>
          <w:rFonts w:cs="Times New Roman"/>
          <w:color w:val="auto"/>
          <w:sz w:val="24"/>
          <w:szCs w:val="24"/>
        </w:rPr>
      </w:pPr>
      <w:r>
        <w:rPr>
          <w:color w:val="auto"/>
          <w:sz w:val="24"/>
          <w:szCs w:val="24"/>
        </w:rPr>
        <w:t>1</w:t>
      </w:r>
      <w:r>
        <w:rPr>
          <w:rFonts w:hint="eastAsia"/>
          <w:color w:val="auto"/>
          <w:sz w:val="24"/>
          <w:szCs w:val="24"/>
        </w:rPr>
        <w:t>．《中华人民共和国社会保险法》（中华人民共和国主席令</w:t>
      </w:r>
      <w:r>
        <w:rPr>
          <w:color w:val="auto"/>
          <w:sz w:val="24"/>
          <w:szCs w:val="24"/>
        </w:rPr>
        <w:t>35</w:t>
      </w:r>
      <w:r>
        <w:rPr>
          <w:rFonts w:hint="eastAsia"/>
          <w:color w:val="auto"/>
          <w:sz w:val="24"/>
          <w:szCs w:val="24"/>
        </w:rPr>
        <w:t>号）</w:t>
      </w:r>
    </w:p>
    <w:p>
      <w:pPr>
        <w:pStyle w:val="21"/>
        <w:ind w:firstLine="31680"/>
        <w:rPr>
          <w:rFonts w:cs="Times New Roman"/>
          <w:color w:val="auto"/>
          <w:sz w:val="24"/>
          <w:szCs w:val="24"/>
        </w:rPr>
      </w:pPr>
      <w:r>
        <w:rPr>
          <w:color w:val="auto"/>
          <w:sz w:val="24"/>
          <w:szCs w:val="24"/>
        </w:rPr>
        <w:t>2</w:t>
      </w:r>
      <w:r>
        <w:rPr>
          <w:rFonts w:hint="eastAsia"/>
          <w:color w:val="auto"/>
          <w:sz w:val="24"/>
          <w:szCs w:val="24"/>
        </w:rPr>
        <w:t>．《社会保险费征缴暂行条例》（中华人民共和国国务院令第</w:t>
      </w:r>
      <w:r>
        <w:rPr>
          <w:color w:val="auto"/>
          <w:sz w:val="24"/>
          <w:szCs w:val="24"/>
        </w:rPr>
        <w:t>259</w:t>
      </w:r>
      <w:r>
        <w:rPr>
          <w:rFonts w:hint="eastAsia"/>
          <w:color w:val="auto"/>
          <w:sz w:val="24"/>
          <w:szCs w:val="24"/>
        </w:rPr>
        <w:t>号）</w:t>
      </w:r>
    </w:p>
    <w:p>
      <w:pPr>
        <w:pStyle w:val="21"/>
        <w:ind w:firstLine="31680"/>
        <w:rPr>
          <w:rFonts w:hint="eastAsia"/>
          <w:color w:val="auto"/>
          <w:sz w:val="24"/>
          <w:szCs w:val="24"/>
        </w:rPr>
      </w:pPr>
      <w:r>
        <w:rPr>
          <w:color w:val="auto"/>
          <w:sz w:val="24"/>
          <w:szCs w:val="24"/>
        </w:rPr>
        <w:t>3</w:t>
      </w:r>
      <w:r>
        <w:rPr>
          <w:rFonts w:hint="eastAsia"/>
          <w:color w:val="auto"/>
          <w:sz w:val="24"/>
          <w:szCs w:val="24"/>
        </w:rPr>
        <w:t>．《社会保险费申报缴纳管理规定》（中华人民共和国人力资源和社会保障部令第</w:t>
      </w:r>
      <w:r>
        <w:rPr>
          <w:color w:val="auto"/>
          <w:sz w:val="24"/>
          <w:szCs w:val="24"/>
        </w:rPr>
        <w:t>20</w:t>
      </w:r>
      <w:r>
        <w:rPr>
          <w:rFonts w:hint="eastAsia"/>
          <w:color w:val="auto"/>
          <w:sz w:val="24"/>
          <w:szCs w:val="24"/>
        </w:rPr>
        <w:t>号）</w:t>
      </w:r>
    </w:p>
    <w:p>
      <w:pPr>
        <w:pStyle w:val="21"/>
        <w:ind w:firstLine="31680"/>
        <w:rPr>
          <w:rFonts w:hint="eastAsia"/>
          <w:color w:val="auto"/>
          <w:sz w:val="24"/>
          <w:szCs w:val="24"/>
        </w:rPr>
      </w:pPr>
    </w:p>
    <w:p>
      <w:pPr>
        <w:pStyle w:val="21"/>
        <w:ind w:firstLine="31680"/>
        <w:rPr>
          <w:rFonts w:hint="eastAsia"/>
          <w:color w:val="auto"/>
          <w:sz w:val="24"/>
          <w:szCs w:val="24"/>
        </w:rPr>
      </w:pPr>
    </w:p>
    <w:p>
      <w:pPr>
        <w:rPr>
          <w:rFonts w:ascii="Helvetica Neue" w:hAnsi="Helvetica Neue" w:cs="Helvetica Neue"/>
          <w:color w:val="auto"/>
          <w:sz w:val="24"/>
          <w:szCs w:val="24"/>
        </w:rPr>
      </w:pPr>
    </w:p>
    <w:p>
      <w:pPr>
        <w:pStyle w:val="19"/>
        <w:keepNext/>
        <w:keepLines w:val="0"/>
        <w:pageBreakBefore w:val="0"/>
        <w:widowControl w:val="0"/>
        <w:kinsoku/>
        <w:wordWrap/>
        <w:overflowPunct/>
        <w:topLinePunct/>
        <w:autoSpaceDE/>
        <w:autoSpaceDN/>
        <w:bidi w:val="0"/>
        <w:adjustRightInd w:val="0"/>
        <w:snapToGrid w:val="0"/>
        <w:spacing w:after="390" w:line="360" w:lineRule="auto"/>
        <w:ind w:firstLine="562" w:firstLineChars="200"/>
        <w:textAlignment w:val="auto"/>
        <w:outlineLvl w:val="2"/>
        <w:rPr>
          <w:color w:val="auto"/>
        </w:rPr>
      </w:pPr>
      <w:r>
        <w:rPr>
          <w:color w:val="auto"/>
        </w:rPr>
        <w:t>5.1.4—1</w:t>
      </w:r>
      <w:r>
        <w:rPr>
          <w:rFonts w:hint="eastAsia"/>
          <w:color w:val="auto"/>
          <w:lang w:val="en-US" w:eastAsia="zh-CN"/>
        </w:rPr>
        <w:t>66</w:t>
      </w:r>
      <w:r>
        <w:rPr>
          <w:color w:val="auto"/>
        </w:rPr>
        <w:t xml:space="preserve">   </w:t>
      </w:r>
      <w:r>
        <w:rPr>
          <w:rFonts w:hint="eastAsia" w:cs="黑体"/>
          <w:color w:val="auto"/>
        </w:rPr>
        <w:t>开具</w:t>
      </w:r>
      <w:r>
        <w:rPr>
          <w:rFonts w:hint="eastAsia" w:ascii="黑体" w:hAnsi="黑体" w:cs="黑体"/>
          <w:color w:val="auto"/>
        </w:rPr>
        <w:t>《</w:t>
      </w:r>
      <w:r>
        <w:rPr>
          <w:rFonts w:hint="eastAsia" w:cs="黑体"/>
          <w:color w:val="auto"/>
        </w:rPr>
        <w:t>丢失增值税专用发票已报税证明单</w:t>
      </w:r>
      <w:r>
        <w:rPr>
          <w:rFonts w:hint="eastAsia" w:ascii="黑体" w:hAnsi="黑体" w:cs="黑体"/>
          <w:color w:val="auto"/>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color w:val="auto"/>
          <w:sz w:val="24"/>
          <w:szCs w:val="24"/>
        </w:rPr>
      </w:pPr>
      <w:r>
        <w:rPr>
          <w:rFonts w:hint="eastAsia" w:cs="宋体"/>
          <w:b/>
          <w:bCs/>
          <w:color w:val="auto"/>
          <w:sz w:val="24"/>
          <w:szCs w:val="24"/>
        </w:rPr>
        <w:t>【事项描述】</w:t>
      </w:r>
      <w:r>
        <w:rPr>
          <w:rFonts w:hint="eastAsia" w:cs="宋体"/>
          <w:color w:val="auto"/>
          <w:sz w:val="24"/>
          <w:szCs w:val="24"/>
        </w:rPr>
        <w:t>开具</w:t>
      </w:r>
      <w:r>
        <w:rPr>
          <w:rFonts w:hint="eastAsia" w:ascii="黑体" w:hAnsi="黑体" w:cs="宋体"/>
          <w:color w:val="auto"/>
          <w:sz w:val="24"/>
          <w:szCs w:val="24"/>
        </w:rPr>
        <w:t>《</w:t>
      </w:r>
      <w:r>
        <w:rPr>
          <w:rFonts w:hint="eastAsia" w:cs="宋体"/>
          <w:color w:val="auto"/>
          <w:sz w:val="24"/>
          <w:szCs w:val="24"/>
        </w:rPr>
        <w:t>丢失增值税专用发票已报税证明单</w:t>
      </w:r>
      <w:r>
        <w:rPr>
          <w:rFonts w:hint="eastAsia" w:ascii="黑体" w:hAnsi="黑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【事项描述】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同时丢失已取得的增值税专用发票抵扣联和发票联的，由销货方纳税人向其主管税务机关申请开具《丢失增值税专用发票已报税证明单》，并交购买方纳税人作为增值税抵扣凭证备查。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【报送资料】</w:t>
      </w:r>
    </w:p>
    <w:tbl>
      <w:tblPr>
        <w:tblStyle w:val="8"/>
        <w:tblW w:w="85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4223"/>
        <w:gridCol w:w="702"/>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079" w:type="dxa"/>
            <w:shd w:val="clear" w:color="auto" w:fill="D9D9D9"/>
            <w:vAlign w:val="center"/>
          </w:tcPr>
          <w:p>
            <w:pPr>
              <w:jc w:val="center"/>
              <w:rPr>
                <w:rFonts w:ascii="宋体" w:cs="Times New Roman"/>
                <w:color w:val="auto"/>
              </w:rPr>
            </w:pPr>
            <w:r>
              <w:rPr>
                <w:rFonts w:hint="eastAsia" w:ascii="宋体" w:hAnsi="宋体" w:cs="宋体"/>
                <w:color w:val="auto"/>
              </w:rPr>
              <w:t>序号</w:t>
            </w:r>
          </w:p>
        </w:tc>
        <w:tc>
          <w:tcPr>
            <w:tcW w:w="4223" w:type="dxa"/>
            <w:shd w:val="clear" w:color="auto" w:fill="D9D9D9"/>
            <w:vAlign w:val="center"/>
          </w:tcPr>
          <w:p>
            <w:pPr>
              <w:jc w:val="center"/>
              <w:rPr>
                <w:rFonts w:ascii="宋体" w:cs="Times New Roman"/>
                <w:color w:val="auto"/>
              </w:rPr>
            </w:pPr>
            <w:r>
              <w:rPr>
                <w:rFonts w:hint="eastAsia" w:ascii="宋体" w:hAnsi="宋体" w:cs="宋体"/>
                <w:color w:val="auto"/>
              </w:rPr>
              <w:t>材料名称</w:t>
            </w:r>
          </w:p>
        </w:tc>
        <w:tc>
          <w:tcPr>
            <w:tcW w:w="702" w:type="dxa"/>
            <w:shd w:val="clear" w:color="auto" w:fill="D9D9D9"/>
            <w:vAlign w:val="center"/>
          </w:tcPr>
          <w:p>
            <w:pPr>
              <w:jc w:val="center"/>
              <w:rPr>
                <w:rFonts w:ascii="宋体" w:cs="Times New Roman"/>
                <w:color w:val="auto"/>
              </w:rPr>
            </w:pPr>
            <w:r>
              <w:rPr>
                <w:rFonts w:hint="eastAsia" w:ascii="宋体" w:hAnsi="宋体" w:cs="宋体"/>
                <w:color w:val="auto"/>
              </w:rPr>
              <w:t>数量</w:t>
            </w:r>
          </w:p>
        </w:tc>
        <w:tc>
          <w:tcPr>
            <w:tcW w:w="2512" w:type="dxa"/>
            <w:shd w:val="clear" w:color="auto" w:fill="D9D9D9"/>
            <w:vAlign w:val="center"/>
          </w:tcPr>
          <w:p>
            <w:pPr>
              <w:jc w:val="center"/>
              <w:rPr>
                <w:rFonts w:ascii="宋体" w:cs="Times New Roman"/>
                <w:color w:val="auto"/>
              </w:rPr>
            </w:pPr>
            <w:r>
              <w:rPr>
                <w:rFonts w:hint="eastAsia" w:ascii="宋体" w:hAnsi="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exact"/>
          <w:jc w:val="center"/>
        </w:trPr>
        <w:tc>
          <w:tcPr>
            <w:tcW w:w="1079" w:type="dxa"/>
            <w:vAlign w:val="center"/>
          </w:tcPr>
          <w:p>
            <w:pPr>
              <w:jc w:val="center"/>
              <w:rPr>
                <w:rFonts w:ascii="黑体" w:hAnsi="黑体" w:eastAsia="黑体" w:cs="黑体"/>
                <w:color w:val="auto"/>
                <w:sz w:val="18"/>
                <w:szCs w:val="18"/>
              </w:rPr>
            </w:pPr>
            <w:r>
              <w:rPr>
                <w:rFonts w:ascii="黑体" w:hAnsi="黑体" w:eastAsia="黑体" w:cs="黑体"/>
                <w:color w:val="auto"/>
                <w:sz w:val="18"/>
                <w:szCs w:val="18"/>
              </w:rPr>
              <w:t>1</w:t>
            </w:r>
          </w:p>
        </w:tc>
        <w:tc>
          <w:tcPr>
            <w:tcW w:w="4223"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已丢失增值税专用发票的记账联原件及复印件。</w:t>
            </w:r>
          </w:p>
        </w:tc>
        <w:tc>
          <w:tcPr>
            <w:tcW w:w="702"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512"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查验原件</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eastAsia="宋体" w:cs="宋体"/>
          <w:color w:val="auto"/>
          <w:sz w:val="24"/>
          <w:szCs w:val="24"/>
          <w:lang w:val="en-US" w:eastAsia="zh-CN"/>
        </w:rPr>
      </w:pPr>
      <w:r>
        <w:rPr>
          <w:rFonts w:hint="eastAsia" w:cs="宋体"/>
          <w:color w:val="auto"/>
          <w:sz w:val="24"/>
          <w:szCs w:val="24"/>
        </w:rPr>
        <w:t>主管税务机关办税服务厅</w:t>
      </w:r>
      <w:r>
        <w:rPr>
          <w:rFonts w:hint="eastAsia"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w:t>
      </w:r>
      <w:r>
        <w:rPr>
          <w:rFonts w:hint="eastAsia" w:cs="宋体"/>
          <w:b/>
          <w:bCs/>
          <w:color w:val="auto"/>
          <w:sz w:val="24"/>
          <w:szCs w:val="24"/>
          <w:lang w:eastAsia="zh-CN"/>
        </w:rPr>
        <w:t>办理时限</w:t>
      </w:r>
      <w:r>
        <w:rPr>
          <w:rFonts w:hint="eastAsia" w:cs="宋体"/>
          <w:b/>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资料齐全、符合法定形式、填写内容完整的，税务机关受理后即时办结。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rFonts w:hint="eastAsia" w:cs="宋体"/>
          <w:color w:val="auto"/>
          <w:sz w:val="24"/>
          <w:szCs w:val="24"/>
        </w:rPr>
        <w:t>税务机关出具《丢失增值税专用发票已报税证明单》。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【纳税人注意事项】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1</w:t>
      </w:r>
      <w:r>
        <w:rPr>
          <w:rFonts w:hint="eastAsia" w:cs="宋体"/>
          <w:color w:val="auto"/>
          <w:sz w:val="24"/>
          <w:szCs w:val="24"/>
        </w:rPr>
        <w:t>．纳税人对报送材料的真实性和合法性承担责任。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2</w:t>
      </w:r>
      <w:r>
        <w:rPr>
          <w:rFonts w:hint="eastAsia" w:cs="宋体"/>
          <w:color w:val="auto"/>
          <w:sz w:val="24"/>
          <w:szCs w:val="24"/>
        </w:rPr>
        <w:t>．纳税人在资料完整且符合法定受理条件的前提下，最多只需要到税务机关跑一次。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3</w:t>
      </w:r>
      <w:r>
        <w:rPr>
          <w:rFonts w:hint="eastAsia" w:cs="宋体"/>
          <w:color w:val="auto"/>
          <w:sz w:val="24"/>
          <w:szCs w:val="24"/>
        </w:rPr>
        <w:t>．如果丢失前已认证相符的，购买方可凭销售方提供的相应专用发票记账联复印件及《丢失增值税专用发票已报税证明单》，作为增值税进项税额的抵扣凭证；如果丢失前未认证的，购买方凭销售方提供的相应专用发票记账联复印件进行认证，认证相符的可凭专用发票记账联复印件及《丢失增值税专用发票已报税证明单》，作为增值税进项税额的抵扣凭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4</w:t>
      </w:r>
      <w:r>
        <w:rPr>
          <w:rFonts w:hint="eastAsia" w:cs="宋体"/>
          <w:color w:val="auto"/>
          <w:sz w:val="24"/>
          <w:szCs w:val="24"/>
        </w:rPr>
        <w:t>．增值税专用发票记账联复印件和《丢失增值税专用发票已报税证明单》要留存备查。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5.</w:t>
      </w:r>
      <w:r>
        <w:rPr>
          <w:rFonts w:hint="eastAsia" w:cs="宋体"/>
          <w:color w:val="auto"/>
          <w:sz w:val="24"/>
          <w:szCs w:val="24"/>
          <w:lang w:eastAsia="zh-CN"/>
        </w:rPr>
        <w:t>办税服务厅地址、电子税务局网址，可在广西壮族自治区税务局门户网站</w:t>
      </w:r>
      <w:r>
        <w:rPr>
          <w:rFonts w:hint="eastAsia" w:cs="宋体"/>
          <w:color w:val="auto"/>
          <w:sz w:val="24"/>
          <w:szCs w:val="24"/>
        </w:rPr>
        <w:t>或拨打</w:t>
      </w:r>
      <w:r>
        <w:rPr>
          <w:color w:val="auto"/>
          <w:sz w:val="24"/>
          <w:szCs w:val="24"/>
        </w:rPr>
        <w:t>12366</w:t>
      </w:r>
      <w:r>
        <w:rPr>
          <w:rFonts w:hint="eastAsia" w:cs="宋体"/>
          <w:color w:val="auto"/>
          <w:sz w:val="24"/>
          <w:szCs w:val="24"/>
        </w:rPr>
        <w:t>查询。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【政策依据】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cs="宋体"/>
          <w:color w:val="auto"/>
          <w:sz w:val="24"/>
          <w:szCs w:val="24"/>
        </w:rPr>
      </w:pPr>
      <w:r>
        <w:rPr>
          <w:rFonts w:hint="eastAsia" w:cs="宋体"/>
          <w:color w:val="auto"/>
          <w:sz w:val="24"/>
          <w:szCs w:val="24"/>
        </w:rPr>
        <w:t>《国家税务总局关于简化增值税发票领用和使用程序有关问题的公告》（国家税务总局公告</w:t>
      </w:r>
      <w:r>
        <w:rPr>
          <w:color w:val="auto"/>
          <w:sz w:val="24"/>
          <w:szCs w:val="24"/>
        </w:rPr>
        <w:t>2014</w:t>
      </w:r>
      <w:r>
        <w:rPr>
          <w:rFonts w:hint="eastAsia" w:cs="宋体"/>
          <w:color w:val="auto"/>
          <w:sz w:val="24"/>
          <w:szCs w:val="24"/>
        </w:rPr>
        <w:t>年第</w:t>
      </w:r>
      <w:r>
        <w:rPr>
          <w:color w:val="auto"/>
          <w:sz w:val="24"/>
          <w:szCs w:val="24"/>
        </w:rPr>
        <w:t>19</w:t>
      </w:r>
      <w:r>
        <w:rPr>
          <w:rFonts w:hint="eastAsia"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cs="宋体"/>
          <w:color w:val="auto"/>
          <w:sz w:val="24"/>
          <w:szCs w:val="24"/>
        </w:rPr>
      </w:pPr>
    </w:p>
    <w:p>
      <w:pPr>
        <w:rPr>
          <w:rFonts w:cs="Times New Roman"/>
          <w:color w:val="auto"/>
        </w:rPr>
      </w:pPr>
    </w:p>
    <w:p>
      <w:pPr>
        <w:rPr>
          <w:rFonts w:cs="Times New Roman"/>
          <w:color w:val="auto"/>
        </w:rPr>
      </w:pPr>
    </w:p>
    <w:p>
      <w:pPr>
        <w:pStyle w:val="19"/>
        <w:keepNext/>
        <w:keepLines w:val="0"/>
        <w:pageBreakBefore w:val="0"/>
        <w:widowControl w:val="0"/>
        <w:kinsoku/>
        <w:wordWrap/>
        <w:overflowPunct/>
        <w:topLinePunct/>
        <w:autoSpaceDE/>
        <w:autoSpaceDN/>
        <w:bidi w:val="0"/>
        <w:adjustRightInd w:val="0"/>
        <w:snapToGrid w:val="0"/>
        <w:spacing w:after="390" w:line="360" w:lineRule="auto"/>
        <w:ind w:firstLine="562" w:firstLineChars="200"/>
        <w:textAlignment w:val="auto"/>
        <w:outlineLvl w:val="2"/>
        <w:rPr>
          <w:color w:val="auto"/>
        </w:rPr>
      </w:pPr>
      <w:r>
        <w:rPr>
          <w:color w:val="auto"/>
        </w:rPr>
        <w:t>5.1.5—1</w:t>
      </w:r>
      <w:r>
        <w:rPr>
          <w:rFonts w:hint="eastAsia"/>
          <w:color w:val="auto"/>
          <w:lang w:val="en-US" w:eastAsia="zh-CN"/>
        </w:rPr>
        <w:t>67</w:t>
      </w:r>
      <w:r>
        <w:rPr>
          <w:color w:val="auto"/>
        </w:rPr>
        <w:t xml:space="preserve">  </w:t>
      </w:r>
      <w:r>
        <w:rPr>
          <w:rFonts w:hint="eastAsia" w:cs="黑体"/>
          <w:color w:val="auto"/>
        </w:rPr>
        <w:t>《车辆购置税完税证明》补办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color w:val="auto"/>
          <w:sz w:val="24"/>
          <w:szCs w:val="24"/>
        </w:rPr>
      </w:pPr>
      <w:r>
        <w:rPr>
          <w:rFonts w:hint="eastAsia" w:cs="宋体"/>
          <w:b/>
          <w:bCs/>
          <w:color w:val="auto"/>
          <w:sz w:val="24"/>
          <w:szCs w:val="24"/>
        </w:rPr>
        <w:t>【事项名称】</w:t>
      </w:r>
      <w:r>
        <w:rPr>
          <w:rFonts w:hint="eastAsia" w:cs="宋体"/>
          <w:color w:val="auto"/>
          <w:sz w:val="24"/>
          <w:szCs w:val="24"/>
        </w:rPr>
        <w:t>《车辆购置税完税证明》补办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【事项描述】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《车辆购置税完税证明》发生损毁、丢失的，纳税人（车主）可向税务机关申请补办。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【报送资料】</w:t>
      </w:r>
    </w:p>
    <w:tbl>
      <w:tblPr>
        <w:tblStyle w:val="8"/>
        <w:tblW w:w="85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41"/>
        <w:gridCol w:w="3224"/>
        <w:gridCol w:w="760"/>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56"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序号</w:t>
            </w:r>
          </w:p>
        </w:tc>
        <w:tc>
          <w:tcPr>
            <w:tcW w:w="4565" w:type="dxa"/>
            <w:gridSpan w:val="2"/>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材料名称</w:t>
            </w:r>
          </w:p>
        </w:tc>
        <w:tc>
          <w:tcPr>
            <w:tcW w:w="760"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数量</w:t>
            </w:r>
          </w:p>
        </w:tc>
        <w:tc>
          <w:tcPr>
            <w:tcW w:w="2435"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exact"/>
          <w:jc w:val="center"/>
        </w:trPr>
        <w:tc>
          <w:tcPr>
            <w:tcW w:w="756" w:type="dxa"/>
            <w:vAlign w:val="center"/>
          </w:tcPr>
          <w:p>
            <w:pPr>
              <w:jc w:val="center"/>
              <w:rPr>
                <w:rFonts w:ascii="黑体" w:hAnsi="黑体" w:eastAsia="黑体" w:cs="Times New Roman"/>
                <w:color w:val="auto"/>
              </w:rPr>
            </w:pPr>
            <w:r>
              <w:rPr>
                <w:rFonts w:ascii="黑体" w:hAnsi="黑体" w:eastAsia="黑体" w:cs="黑体"/>
                <w:color w:val="auto"/>
              </w:rPr>
              <w:t>1</w:t>
            </w:r>
          </w:p>
        </w:tc>
        <w:tc>
          <w:tcPr>
            <w:tcW w:w="4565"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《车辆购置税完税证明补办表》</w:t>
            </w:r>
          </w:p>
        </w:tc>
        <w:tc>
          <w:tcPr>
            <w:tcW w:w="760"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2</w:t>
            </w:r>
            <w:r>
              <w:rPr>
                <w:rFonts w:hint="eastAsia" w:ascii="黑体" w:hAnsi="黑体" w:eastAsia="黑体" w:cs="黑体"/>
                <w:color w:val="auto"/>
                <w:sz w:val="18"/>
                <w:szCs w:val="18"/>
              </w:rPr>
              <w:t>份</w:t>
            </w:r>
          </w:p>
        </w:tc>
        <w:tc>
          <w:tcPr>
            <w:tcW w:w="2435" w:type="dxa"/>
            <w:vAlign w:val="center"/>
          </w:tcPr>
          <w:p>
            <w:pPr>
              <w:spacing w:line="320" w:lineRule="exact"/>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8" w:hRule="exact"/>
          <w:jc w:val="center"/>
        </w:trPr>
        <w:tc>
          <w:tcPr>
            <w:tcW w:w="756" w:type="dxa"/>
            <w:vAlign w:val="center"/>
          </w:tcPr>
          <w:p>
            <w:pPr>
              <w:jc w:val="center"/>
              <w:rPr>
                <w:rFonts w:ascii="黑体" w:hAnsi="黑体" w:eastAsia="黑体" w:cs="黑体"/>
                <w:color w:val="auto"/>
              </w:rPr>
            </w:pPr>
            <w:r>
              <w:rPr>
                <w:rFonts w:ascii="黑体" w:hAnsi="黑体" w:eastAsia="黑体" w:cs="黑体"/>
                <w:color w:val="auto"/>
              </w:rPr>
              <w:t>2</w:t>
            </w:r>
          </w:p>
        </w:tc>
        <w:tc>
          <w:tcPr>
            <w:tcW w:w="4565" w:type="dxa"/>
            <w:gridSpan w:val="2"/>
            <w:vAlign w:val="center"/>
          </w:tcPr>
          <w:p>
            <w:pPr>
              <w:rPr>
                <w:rFonts w:ascii="黑体" w:hAnsi="黑体" w:eastAsia="黑体" w:cs="Times New Roman"/>
                <w:color w:val="auto"/>
                <w:sz w:val="18"/>
                <w:szCs w:val="18"/>
              </w:rPr>
            </w:pPr>
            <w:r>
              <w:rPr>
                <w:rFonts w:ascii="黑体" w:hAnsi="黑体" w:eastAsia="黑体" w:cs="黑体"/>
                <w:color w:val="auto"/>
                <w:sz w:val="18"/>
                <w:szCs w:val="18"/>
              </w:rPr>
              <w:t>——</w:t>
            </w:r>
            <w:r>
              <w:rPr>
                <w:rFonts w:hint="eastAsia" w:ascii="黑体" w:hAnsi="黑体" w:eastAsia="黑体" w:cs="黑体"/>
                <w:color w:val="auto"/>
                <w:sz w:val="18"/>
                <w:szCs w:val="18"/>
              </w:rPr>
              <w:t>纳税人（车主）身份证明复印件</w:t>
            </w:r>
          </w:p>
          <w:p>
            <w:pPr>
              <w:rPr>
                <w:rFonts w:ascii="黑体" w:hAnsi="黑体" w:eastAsia="黑体" w:cs="Times New Roman"/>
                <w:color w:val="auto"/>
                <w:sz w:val="18"/>
                <w:szCs w:val="18"/>
              </w:rPr>
            </w:pPr>
            <w:r>
              <w:rPr>
                <w:rFonts w:ascii="黑体" w:hAnsi="黑体" w:eastAsia="黑体" w:cs="黑体"/>
                <w:color w:val="auto"/>
                <w:sz w:val="18"/>
                <w:szCs w:val="18"/>
              </w:rPr>
              <w:t>——</w:t>
            </w:r>
            <w:r>
              <w:rPr>
                <w:rFonts w:hint="eastAsia" w:ascii="黑体" w:hAnsi="黑体" w:eastAsia="黑体" w:cs="黑体"/>
                <w:color w:val="auto"/>
                <w:sz w:val="18"/>
                <w:szCs w:val="18"/>
              </w:rPr>
              <w:t>纳税人为内地居民的，提供内地居民身份证或者居民户口簿复印件（上述证件上的发证机关为非车辆登记注册地的，纳税人在申报纳税时需同时提供车辆登记注册地的居住证或者暂住证复印件）或者军人（含武警）身份证明复印件；</w:t>
            </w:r>
          </w:p>
          <w:p>
            <w:pPr>
              <w:rPr>
                <w:rFonts w:ascii="黑体" w:hAnsi="黑体" w:eastAsia="黑体" w:cs="Times New Roman"/>
                <w:color w:val="auto"/>
                <w:sz w:val="18"/>
                <w:szCs w:val="18"/>
              </w:rPr>
            </w:pPr>
            <w:r>
              <w:rPr>
                <w:rFonts w:ascii="黑体" w:hAnsi="黑体" w:eastAsia="黑体" w:cs="黑体"/>
                <w:color w:val="auto"/>
                <w:sz w:val="18"/>
                <w:szCs w:val="18"/>
              </w:rPr>
              <w:t>——</w:t>
            </w:r>
            <w:r>
              <w:rPr>
                <w:rFonts w:hint="eastAsia" w:ascii="黑体" w:hAnsi="黑体" w:eastAsia="黑体" w:cs="黑体"/>
                <w:color w:val="auto"/>
                <w:sz w:val="18"/>
                <w:szCs w:val="18"/>
              </w:rPr>
              <w:t>纳税人为香港、澳门特别行政区、台湾地区居民的，提供入境的身份证明和居住证明复印件；</w:t>
            </w:r>
          </w:p>
          <w:p>
            <w:pPr>
              <w:rPr>
                <w:rFonts w:ascii="黑体" w:hAnsi="黑体" w:eastAsia="黑体" w:cs="Times New Roman"/>
                <w:color w:val="auto"/>
                <w:sz w:val="18"/>
                <w:szCs w:val="18"/>
              </w:rPr>
            </w:pPr>
            <w:r>
              <w:rPr>
                <w:rFonts w:ascii="黑体" w:hAnsi="黑体" w:eastAsia="黑体" w:cs="黑体"/>
                <w:color w:val="auto"/>
                <w:sz w:val="18"/>
                <w:szCs w:val="18"/>
              </w:rPr>
              <w:t>——</w:t>
            </w:r>
            <w:r>
              <w:rPr>
                <w:rFonts w:hint="eastAsia" w:ascii="黑体" w:hAnsi="黑体" w:eastAsia="黑体" w:cs="黑体"/>
                <w:color w:val="auto"/>
                <w:sz w:val="18"/>
                <w:szCs w:val="18"/>
              </w:rPr>
              <w:t>纳税人为外国人的，提供入境的身份证明和居住证明复印件；</w:t>
            </w:r>
          </w:p>
          <w:p>
            <w:pPr>
              <w:rPr>
                <w:rFonts w:ascii="黑体" w:hAnsi="黑体" w:eastAsia="黑体" w:cs="Times New Roman"/>
                <w:color w:val="auto"/>
                <w:sz w:val="18"/>
                <w:szCs w:val="18"/>
              </w:rPr>
            </w:pPr>
            <w:r>
              <w:rPr>
                <w:rFonts w:ascii="黑体" w:hAnsi="黑体" w:eastAsia="黑体" w:cs="黑体"/>
                <w:color w:val="auto"/>
                <w:sz w:val="18"/>
                <w:szCs w:val="18"/>
              </w:rPr>
              <w:t>——</w:t>
            </w:r>
            <w:r>
              <w:rPr>
                <w:rFonts w:hint="eastAsia" w:ascii="黑体" w:hAnsi="黑体" w:eastAsia="黑体" w:cs="黑体"/>
                <w:color w:val="auto"/>
                <w:sz w:val="18"/>
                <w:szCs w:val="18"/>
              </w:rPr>
              <w:t>纳税人为单位的，提供加载统一社会信用代码的营业执照或者其他有效机构证明复印件。</w:t>
            </w:r>
          </w:p>
        </w:tc>
        <w:tc>
          <w:tcPr>
            <w:tcW w:w="760"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435" w:type="dxa"/>
            <w:vAlign w:val="center"/>
          </w:tcPr>
          <w:p>
            <w:pPr>
              <w:spacing w:line="320" w:lineRule="exact"/>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8516" w:type="dxa"/>
            <w:gridSpan w:val="5"/>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1" w:hRule="exact"/>
          <w:jc w:val="center"/>
        </w:trPr>
        <w:tc>
          <w:tcPr>
            <w:tcW w:w="2097"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车辆登记注册前《完税证明》发生损毁丢失的还需提供</w:t>
            </w:r>
          </w:p>
        </w:tc>
        <w:tc>
          <w:tcPr>
            <w:tcW w:w="3224" w:type="dxa"/>
            <w:vAlign w:val="center"/>
          </w:tcPr>
          <w:p>
            <w:pPr>
              <w:rPr>
                <w:rFonts w:ascii="黑体" w:hAnsi="黑体" w:eastAsia="黑体" w:cs="Times New Roman"/>
                <w:color w:val="auto"/>
                <w:sz w:val="18"/>
                <w:szCs w:val="18"/>
              </w:rPr>
            </w:pPr>
            <w:r>
              <w:rPr>
                <w:rFonts w:ascii="黑体" w:hAnsi="黑体" w:eastAsia="黑体" w:cs="黑体"/>
                <w:color w:val="auto"/>
                <w:sz w:val="18"/>
                <w:szCs w:val="18"/>
              </w:rPr>
              <w:t>1.</w:t>
            </w:r>
            <w:r>
              <w:rPr>
                <w:color w:val="auto"/>
              </w:rPr>
              <w:t xml:space="preserve"> </w:t>
            </w:r>
            <w:r>
              <w:rPr>
                <w:rFonts w:hint="eastAsia" w:ascii="黑体" w:hAnsi="黑体" w:eastAsia="黑体" w:cs="黑体"/>
                <w:color w:val="auto"/>
                <w:sz w:val="18"/>
                <w:szCs w:val="18"/>
              </w:rPr>
              <w:t>车辆合格证明复印件。（能够获取相关信息的可取消复印件的报送）</w:t>
            </w:r>
          </w:p>
          <w:p>
            <w:pPr>
              <w:rPr>
                <w:rFonts w:ascii="黑体" w:hAnsi="黑体" w:eastAsia="黑体" w:cs="Times New Roman"/>
                <w:color w:val="auto"/>
                <w:sz w:val="18"/>
                <w:szCs w:val="18"/>
              </w:rPr>
            </w:pPr>
            <w:r>
              <w:rPr>
                <w:rFonts w:ascii="黑体" w:hAnsi="黑体" w:eastAsia="黑体" w:cs="黑体"/>
                <w:color w:val="auto"/>
                <w:sz w:val="18"/>
                <w:szCs w:val="18"/>
              </w:rPr>
              <w:t xml:space="preserve">2. </w:t>
            </w:r>
            <w:r>
              <w:rPr>
                <w:rFonts w:hint="eastAsia" w:ascii="黑体" w:hAnsi="黑体" w:eastAsia="黑体" w:cs="黑体"/>
                <w:color w:val="auto"/>
                <w:sz w:val="18"/>
                <w:szCs w:val="18"/>
              </w:rPr>
              <w:t>车辆购置税完税凭证收据联（或者车辆购置税完税凭证留存联次）复印件</w:t>
            </w:r>
          </w:p>
        </w:tc>
        <w:tc>
          <w:tcPr>
            <w:tcW w:w="760"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435" w:type="dxa"/>
            <w:vAlign w:val="center"/>
          </w:tcPr>
          <w:p>
            <w:pPr>
              <w:spacing w:line="320" w:lineRule="exact"/>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exact"/>
          <w:jc w:val="center"/>
        </w:trPr>
        <w:tc>
          <w:tcPr>
            <w:tcW w:w="2097"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车辆登记注册后《完税证明》发生损毁丢失的还需提供</w:t>
            </w:r>
          </w:p>
        </w:tc>
        <w:tc>
          <w:tcPr>
            <w:tcW w:w="3224"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《机动车行驶证》或者《机动车登记证书》复印件</w:t>
            </w:r>
          </w:p>
        </w:tc>
        <w:tc>
          <w:tcPr>
            <w:tcW w:w="760"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435"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能够获取相关信息的可取消复印件的报送</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eastAsia="宋体" w:cs="Times New Roman"/>
          <w:color w:val="auto"/>
          <w:sz w:val="24"/>
          <w:szCs w:val="24"/>
          <w:lang w:eastAsia="zh-CN"/>
        </w:rPr>
      </w:pPr>
      <w:r>
        <w:rPr>
          <w:rFonts w:hint="eastAsia" w:cs="宋体"/>
          <w:color w:val="auto"/>
          <w:sz w:val="24"/>
          <w:szCs w:val="24"/>
          <w:lang w:eastAsia="zh-CN"/>
        </w:rPr>
        <w:t>主管税务机关（车辆购置税）</w:t>
      </w:r>
      <w:r>
        <w:rPr>
          <w:rFonts w:hint="eastAsia" w:cs="宋体"/>
          <w:color w:val="auto"/>
          <w:sz w:val="24"/>
          <w:szCs w:val="24"/>
        </w:rPr>
        <w:t>办税服务厅</w:t>
      </w:r>
      <w:r>
        <w:rPr>
          <w:rFonts w:hint="eastAsia"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w:t>
      </w:r>
      <w:r>
        <w:rPr>
          <w:rFonts w:hint="eastAsia" w:cs="宋体"/>
          <w:b/>
          <w:bCs/>
          <w:color w:val="auto"/>
          <w:sz w:val="24"/>
          <w:szCs w:val="24"/>
          <w:lang w:eastAsia="zh-CN"/>
        </w:rPr>
        <w:t>办理时限</w:t>
      </w:r>
      <w:r>
        <w:rPr>
          <w:rFonts w:hint="eastAsia" w:cs="宋体"/>
          <w:b/>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资料齐全、符合法定形式、填写内容完整的，税务机关受理后即时办结。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rFonts w:hint="eastAsia" w:cs="宋体"/>
          <w:color w:val="auto"/>
          <w:sz w:val="24"/>
          <w:szCs w:val="24"/>
        </w:rPr>
        <w:t>税务机关出具《车辆购置税完税证明》。</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【纳税人注意事项】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1</w:t>
      </w:r>
      <w:r>
        <w:rPr>
          <w:rFonts w:hint="eastAsia" w:cs="宋体"/>
          <w:color w:val="auto"/>
          <w:sz w:val="24"/>
          <w:szCs w:val="24"/>
        </w:rPr>
        <w:t>．纳税人（车主）对报送材料的真实性和合法性承担责任。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2. </w:t>
      </w:r>
      <w:r>
        <w:rPr>
          <w:rFonts w:hint="eastAsia" w:cs="宋体"/>
          <w:color w:val="auto"/>
          <w:sz w:val="24"/>
          <w:szCs w:val="24"/>
        </w:rPr>
        <w:t>纳税人（车主）在资料完整且符合法定受理条件的前提下，最多只需要到税务机关跑一次。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3. </w:t>
      </w:r>
      <w:r>
        <w:rPr>
          <w:rFonts w:hint="eastAsia" w:cs="宋体"/>
          <w:color w:val="auto"/>
          <w:sz w:val="24"/>
          <w:szCs w:val="24"/>
          <w:lang w:eastAsia="zh-CN"/>
        </w:rPr>
        <w:t>办税服务厅地址、电子税务局网址，可在广西壮族自治区税务局门户网站</w:t>
      </w:r>
      <w:r>
        <w:rPr>
          <w:rFonts w:hint="eastAsia" w:cs="宋体"/>
          <w:color w:val="auto"/>
          <w:sz w:val="24"/>
          <w:szCs w:val="24"/>
        </w:rPr>
        <w:t>或拨打</w:t>
      </w:r>
      <w:r>
        <w:rPr>
          <w:color w:val="auto"/>
          <w:sz w:val="24"/>
          <w:szCs w:val="24"/>
        </w:rPr>
        <w:t>12366</w:t>
      </w:r>
      <w:r>
        <w:rPr>
          <w:rFonts w:hint="eastAsia" w:cs="宋体"/>
          <w:color w:val="auto"/>
          <w:sz w:val="24"/>
          <w:szCs w:val="24"/>
        </w:rPr>
        <w:t>查询。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【政策依据】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1</w:t>
      </w:r>
      <w:r>
        <w:rPr>
          <w:rFonts w:hint="eastAsia" w:cs="宋体"/>
          <w:color w:val="auto"/>
          <w:sz w:val="24"/>
          <w:szCs w:val="24"/>
        </w:rPr>
        <w:t>．《车辆购置税征收管理办法》（国家税务总局令第</w:t>
      </w:r>
      <w:r>
        <w:rPr>
          <w:color w:val="auto"/>
          <w:sz w:val="24"/>
          <w:szCs w:val="24"/>
        </w:rPr>
        <w:t>38</w:t>
      </w:r>
      <w:r>
        <w:rPr>
          <w:rFonts w:hint="eastAsia"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2</w:t>
      </w:r>
      <w:r>
        <w:rPr>
          <w:rFonts w:hint="eastAsia" w:cs="宋体"/>
          <w:color w:val="auto"/>
          <w:sz w:val="24"/>
          <w:szCs w:val="24"/>
        </w:rPr>
        <w:t>．《国家税务总局关于车辆购置税征收管理有关问题的公告》（国家税务总局公告</w:t>
      </w:r>
      <w:r>
        <w:rPr>
          <w:color w:val="auto"/>
          <w:sz w:val="24"/>
          <w:szCs w:val="24"/>
        </w:rPr>
        <w:t>2015</w:t>
      </w:r>
      <w:r>
        <w:rPr>
          <w:rFonts w:hint="eastAsia" w:cs="宋体"/>
          <w:color w:val="auto"/>
          <w:sz w:val="24"/>
          <w:szCs w:val="24"/>
        </w:rPr>
        <w:t>年第</w:t>
      </w:r>
      <w:r>
        <w:rPr>
          <w:color w:val="auto"/>
          <w:sz w:val="24"/>
          <w:szCs w:val="24"/>
        </w:rPr>
        <w:t>4</w:t>
      </w:r>
      <w:r>
        <w:rPr>
          <w:rFonts w:hint="eastAsia"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3</w:t>
      </w:r>
      <w:r>
        <w:rPr>
          <w:rFonts w:hint="eastAsia" w:cs="宋体"/>
          <w:color w:val="auto"/>
          <w:sz w:val="24"/>
          <w:szCs w:val="24"/>
        </w:rPr>
        <w:t>．《国家税务总局关于车辆购置税征收管理有关问题的补充公告》（国家税务总局公告</w:t>
      </w:r>
      <w:r>
        <w:rPr>
          <w:color w:val="auto"/>
          <w:sz w:val="24"/>
          <w:szCs w:val="24"/>
        </w:rPr>
        <w:t>2016</w:t>
      </w:r>
      <w:r>
        <w:rPr>
          <w:rFonts w:hint="eastAsia" w:cs="宋体"/>
          <w:color w:val="auto"/>
          <w:sz w:val="24"/>
          <w:szCs w:val="24"/>
        </w:rPr>
        <w:t>年第</w:t>
      </w:r>
      <w:r>
        <w:rPr>
          <w:color w:val="auto"/>
          <w:sz w:val="24"/>
          <w:szCs w:val="24"/>
        </w:rPr>
        <w:t>52</w:t>
      </w:r>
      <w:r>
        <w:rPr>
          <w:rFonts w:hint="eastAsia" w:cs="宋体"/>
          <w:color w:val="auto"/>
          <w:sz w:val="24"/>
          <w:szCs w:val="24"/>
        </w:rPr>
        <w:t>号）</w:t>
      </w:r>
    </w:p>
    <w:p>
      <w:pPr>
        <w:rPr>
          <w:rFonts w:cs="Times New Roman"/>
          <w:color w:val="auto"/>
        </w:rPr>
      </w:pPr>
    </w:p>
    <w:p>
      <w:pPr>
        <w:rPr>
          <w:rFonts w:cs="Times New Roman"/>
          <w:color w:val="auto"/>
        </w:rPr>
      </w:pPr>
    </w:p>
    <w:p>
      <w:pPr>
        <w:rPr>
          <w:rFonts w:cs="Times New Roman"/>
          <w:color w:val="auto"/>
        </w:rPr>
      </w:pPr>
    </w:p>
    <w:p>
      <w:pPr>
        <w:pStyle w:val="19"/>
        <w:keepNext/>
        <w:keepLines w:val="0"/>
        <w:pageBreakBefore w:val="0"/>
        <w:widowControl w:val="0"/>
        <w:kinsoku/>
        <w:wordWrap/>
        <w:overflowPunct/>
        <w:topLinePunct/>
        <w:autoSpaceDE/>
        <w:autoSpaceDN/>
        <w:bidi w:val="0"/>
        <w:adjustRightInd w:val="0"/>
        <w:snapToGrid w:val="0"/>
        <w:spacing w:after="390" w:line="360" w:lineRule="auto"/>
        <w:ind w:firstLine="562" w:firstLineChars="200"/>
        <w:textAlignment w:val="auto"/>
        <w:outlineLvl w:val="2"/>
        <w:rPr>
          <w:rFonts w:hint="eastAsia" w:ascii="黑体" w:hAnsi="黑体" w:eastAsia="黑体" w:cs="黑体"/>
          <w:color w:val="auto"/>
        </w:rPr>
      </w:pPr>
      <w:r>
        <w:rPr>
          <w:rFonts w:hint="eastAsia" w:ascii="黑体" w:hAnsi="黑体" w:eastAsia="黑体" w:cs="黑体"/>
          <w:color w:val="auto"/>
        </w:rPr>
        <w:t>5.1.6—1</w:t>
      </w:r>
      <w:r>
        <w:rPr>
          <w:rFonts w:hint="eastAsia" w:ascii="黑体" w:hAnsi="黑体" w:cs="黑体"/>
          <w:color w:val="auto"/>
          <w:lang w:val="en-US" w:eastAsia="zh-CN"/>
        </w:rPr>
        <w:t>68</w:t>
      </w:r>
      <w:bookmarkStart w:id="0" w:name="_GoBack"/>
      <w:bookmarkEnd w:id="0"/>
      <w:r>
        <w:rPr>
          <w:rFonts w:hint="eastAsia" w:ascii="黑体" w:hAnsi="黑体" w:eastAsia="黑体" w:cs="黑体"/>
          <w:color w:val="auto"/>
        </w:rPr>
        <w:t xml:space="preserve">  《车辆购置税完税证明》更正</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color w:val="auto"/>
          <w:sz w:val="24"/>
          <w:szCs w:val="24"/>
        </w:rPr>
      </w:pPr>
      <w:r>
        <w:rPr>
          <w:rFonts w:hint="eastAsia" w:cs="宋体"/>
          <w:b/>
          <w:bCs/>
          <w:color w:val="auto"/>
          <w:sz w:val="24"/>
          <w:szCs w:val="24"/>
        </w:rPr>
        <w:t>【事项名称】</w:t>
      </w:r>
      <w:r>
        <w:rPr>
          <w:rFonts w:hint="eastAsia" w:cs="宋体"/>
          <w:color w:val="auto"/>
          <w:sz w:val="24"/>
          <w:szCs w:val="24"/>
        </w:rPr>
        <w:t>《车辆购置税完税证明》更正</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【事项描述】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rFonts w:hint="eastAsia" w:cs="宋体"/>
          <w:color w:val="auto"/>
          <w:sz w:val="24"/>
          <w:szCs w:val="24"/>
        </w:rPr>
        <w:t>纳税人发生车辆购置税完税证明内容与原申报资料不一致，但不影响车辆购置税应纳税额的，可以到发证税务机关办理完税证明的更正。</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cs="Times New Roman"/>
          <w:b/>
          <w:bCs/>
          <w:color w:val="auto"/>
        </w:rPr>
      </w:pPr>
      <w:r>
        <w:rPr>
          <w:rFonts w:hint="eastAsia" w:cs="宋体"/>
          <w:b/>
          <w:bCs/>
          <w:color w:val="auto"/>
        </w:rPr>
        <w:t>【报送资料】</w:t>
      </w:r>
    </w:p>
    <w:tbl>
      <w:tblPr>
        <w:tblStyle w:val="8"/>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49"/>
        <w:gridCol w:w="3004"/>
        <w:gridCol w:w="70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04"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序号</w:t>
            </w:r>
          </w:p>
        </w:tc>
        <w:tc>
          <w:tcPr>
            <w:tcW w:w="4253" w:type="dxa"/>
            <w:gridSpan w:val="2"/>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材料名称</w:t>
            </w:r>
          </w:p>
        </w:tc>
        <w:tc>
          <w:tcPr>
            <w:tcW w:w="708"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数量</w:t>
            </w:r>
          </w:p>
        </w:tc>
        <w:tc>
          <w:tcPr>
            <w:tcW w:w="2268" w:type="dxa"/>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exact"/>
          <w:jc w:val="center"/>
        </w:trPr>
        <w:tc>
          <w:tcPr>
            <w:tcW w:w="704" w:type="dxa"/>
            <w:vAlign w:val="center"/>
          </w:tcPr>
          <w:p>
            <w:pPr>
              <w:jc w:val="center"/>
              <w:rPr>
                <w:rFonts w:ascii="黑体" w:hAnsi="黑体" w:eastAsia="黑体" w:cs="Times New Roman"/>
                <w:color w:val="auto"/>
              </w:rPr>
            </w:pPr>
            <w:r>
              <w:rPr>
                <w:rFonts w:ascii="黑体" w:hAnsi="黑体" w:eastAsia="黑体" w:cs="黑体"/>
                <w:color w:val="auto"/>
              </w:rPr>
              <w:t>1</w:t>
            </w:r>
          </w:p>
        </w:tc>
        <w:tc>
          <w:tcPr>
            <w:tcW w:w="425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《车辆购置税完税证明》正本及副本</w:t>
            </w:r>
          </w:p>
        </w:tc>
        <w:tc>
          <w:tcPr>
            <w:tcW w:w="708"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8" w:type="dxa"/>
            <w:vAlign w:val="center"/>
          </w:tcPr>
          <w:p>
            <w:pPr>
              <w:spacing w:line="320" w:lineRule="exact"/>
              <w:rPr>
                <w:rFonts w:ascii="黑体" w:hAnsi="黑体" w:eastAsia="黑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7933" w:type="dxa"/>
            <w:gridSpan w:val="5"/>
            <w:shd w:val="clear" w:color="auto" w:fill="D9D9D9"/>
            <w:vAlign w:val="center"/>
          </w:tcPr>
          <w:p>
            <w:pPr>
              <w:jc w:val="center"/>
              <w:rPr>
                <w:rFonts w:ascii="黑体" w:hAnsi="黑体" w:eastAsia="黑体" w:cs="Times New Roman"/>
                <w:color w:val="auto"/>
              </w:rPr>
            </w:pPr>
            <w:r>
              <w:rPr>
                <w:rFonts w:hint="eastAsia" w:ascii="黑体" w:hAnsi="黑体" w:eastAsia="黑体" w:cs="黑体"/>
                <w:color w:val="auto"/>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5" w:hRule="exact"/>
          <w:jc w:val="center"/>
        </w:trPr>
        <w:tc>
          <w:tcPr>
            <w:tcW w:w="1953" w:type="dxa"/>
            <w:gridSpan w:val="2"/>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当原申报资料不能证明完税证明打印错误的还需提供</w:t>
            </w:r>
          </w:p>
        </w:tc>
        <w:tc>
          <w:tcPr>
            <w:tcW w:w="3004" w:type="dxa"/>
            <w:vAlign w:val="center"/>
          </w:tcPr>
          <w:p>
            <w:pPr>
              <w:rPr>
                <w:rFonts w:ascii="黑体" w:hAnsi="黑体" w:eastAsia="黑体" w:cs="Times New Roman"/>
                <w:color w:val="auto"/>
                <w:sz w:val="18"/>
                <w:szCs w:val="18"/>
              </w:rPr>
            </w:pPr>
            <w:r>
              <w:rPr>
                <w:rFonts w:hint="eastAsia" w:ascii="黑体" w:hAnsi="黑体" w:eastAsia="黑体" w:cs="黑体"/>
                <w:color w:val="auto"/>
                <w:sz w:val="18"/>
                <w:szCs w:val="18"/>
              </w:rPr>
              <w:t>完税证明更正相关材料</w:t>
            </w:r>
          </w:p>
        </w:tc>
        <w:tc>
          <w:tcPr>
            <w:tcW w:w="708" w:type="dxa"/>
            <w:vAlign w:val="center"/>
          </w:tcPr>
          <w:p>
            <w:pPr>
              <w:jc w:val="center"/>
              <w:rPr>
                <w:rFonts w:ascii="黑体" w:hAnsi="黑体" w:eastAsia="黑体" w:cs="Times New Roman"/>
                <w:color w:val="auto"/>
                <w:sz w:val="18"/>
                <w:szCs w:val="18"/>
              </w:rPr>
            </w:pPr>
            <w:r>
              <w:rPr>
                <w:rFonts w:ascii="黑体" w:hAnsi="黑体" w:eastAsia="黑体" w:cs="黑体"/>
                <w:color w:val="auto"/>
                <w:sz w:val="18"/>
                <w:szCs w:val="18"/>
              </w:rPr>
              <w:t>1</w:t>
            </w:r>
            <w:r>
              <w:rPr>
                <w:rFonts w:hint="eastAsia" w:ascii="黑体" w:hAnsi="黑体" w:eastAsia="黑体" w:cs="黑体"/>
                <w:color w:val="auto"/>
                <w:sz w:val="18"/>
                <w:szCs w:val="18"/>
              </w:rPr>
              <w:t>份</w:t>
            </w:r>
          </w:p>
        </w:tc>
        <w:tc>
          <w:tcPr>
            <w:tcW w:w="2268" w:type="dxa"/>
            <w:vAlign w:val="center"/>
          </w:tcPr>
          <w:p>
            <w:pPr>
              <w:spacing w:line="320" w:lineRule="exact"/>
              <w:rPr>
                <w:rFonts w:ascii="黑体" w:hAnsi="黑体" w:eastAsia="黑体" w:cs="Times New Roman"/>
                <w:color w:val="auto"/>
                <w:sz w:val="18"/>
                <w:szCs w:val="18"/>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eastAsia="宋体" w:cs="Times New Roman"/>
          <w:color w:val="auto"/>
          <w:sz w:val="24"/>
          <w:szCs w:val="24"/>
          <w:lang w:eastAsia="zh-CN"/>
        </w:rPr>
      </w:pPr>
      <w:r>
        <w:rPr>
          <w:rFonts w:hint="eastAsia" w:cs="宋体"/>
          <w:color w:val="auto"/>
          <w:sz w:val="24"/>
          <w:szCs w:val="24"/>
          <w:lang w:eastAsia="zh-CN"/>
        </w:rPr>
        <w:t>主管税务机关（车辆购置税）</w:t>
      </w:r>
      <w:r>
        <w:rPr>
          <w:rFonts w:hint="eastAsia" w:cs="宋体"/>
          <w:color w:val="auto"/>
          <w:sz w:val="24"/>
          <w:szCs w:val="24"/>
        </w:rPr>
        <w:t>办税服务厅</w:t>
      </w:r>
      <w:r>
        <w:rPr>
          <w:rFonts w:hint="eastAsia"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w:t>
      </w:r>
      <w:r>
        <w:rPr>
          <w:rFonts w:hint="eastAsia" w:cs="宋体"/>
          <w:b/>
          <w:bCs/>
          <w:color w:val="auto"/>
          <w:sz w:val="24"/>
          <w:szCs w:val="24"/>
          <w:lang w:eastAsia="zh-CN"/>
        </w:rPr>
        <w:t>办理时限</w:t>
      </w:r>
      <w:r>
        <w:rPr>
          <w:rFonts w:hint="eastAsia" w:cs="宋体"/>
          <w:b/>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cs="Times New Roman"/>
          <w:color w:val="auto"/>
          <w:sz w:val="24"/>
          <w:szCs w:val="24"/>
        </w:rPr>
      </w:pPr>
      <w:r>
        <w:rPr>
          <w:rFonts w:hint="eastAsia" w:ascii="宋体" w:hAnsi="宋体" w:cs="宋体"/>
          <w:color w:val="auto"/>
          <w:sz w:val="24"/>
          <w:szCs w:val="24"/>
        </w:rPr>
        <w:t>资料齐全、符合法定形式、填写内容完整的，税务机关受理后即时办结。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【办理结果】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rFonts w:hint="eastAsia" w:cs="宋体"/>
          <w:color w:val="auto"/>
          <w:sz w:val="24"/>
          <w:szCs w:val="24"/>
        </w:rPr>
        <w:t>税务机关出具《车辆购置税完税证明》。</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【纳税人注意事项】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1</w:t>
      </w:r>
      <w:r>
        <w:rPr>
          <w:rFonts w:hint="eastAsia" w:cs="宋体"/>
          <w:color w:val="auto"/>
          <w:sz w:val="24"/>
          <w:szCs w:val="24"/>
        </w:rPr>
        <w:t>．纳税人对报送材料的真实性和合法性承担责任。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 xml:space="preserve">2. </w:t>
      </w:r>
      <w:r>
        <w:rPr>
          <w:rFonts w:hint="eastAsia" w:cs="宋体"/>
          <w:color w:val="auto"/>
          <w:sz w:val="24"/>
          <w:szCs w:val="24"/>
        </w:rPr>
        <w:t>纳税人在资料完整且符合法定受理条件的前提下，最多只需要到税务机关跑一次。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3</w:t>
      </w:r>
      <w:r>
        <w:rPr>
          <w:rFonts w:hint="eastAsia" w:cs="宋体"/>
          <w:color w:val="auto"/>
          <w:sz w:val="24"/>
          <w:szCs w:val="24"/>
        </w:rPr>
        <w:t>．纳税人发生车辆识别代号（车架号）和发动机号同时与原申报资料不一致的，应重新办理车辆购置税申报，不适用本事项。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4.</w:t>
      </w:r>
      <w:r>
        <w:rPr>
          <w:rFonts w:hint="eastAsia" w:cs="宋体"/>
          <w:color w:val="auto"/>
          <w:sz w:val="24"/>
          <w:szCs w:val="24"/>
          <w:lang w:eastAsia="zh-CN"/>
        </w:rPr>
        <w:t>办税服务厅地址、电子税务局网址，可在广西壮族自治区税务局门户网站</w:t>
      </w:r>
      <w:r>
        <w:rPr>
          <w:rFonts w:hint="eastAsia" w:cs="宋体"/>
          <w:color w:val="auto"/>
          <w:sz w:val="24"/>
          <w:szCs w:val="24"/>
        </w:rPr>
        <w:t>或拨打</w:t>
      </w:r>
      <w:r>
        <w:rPr>
          <w:color w:val="auto"/>
          <w:sz w:val="24"/>
          <w:szCs w:val="24"/>
        </w:rPr>
        <w:t>12366</w:t>
      </w:r>
      <w:r>
        <w:rPr>
          <w:rFonts w:hint="eastAsia" w:cs="宋体"/>
          <w:color w:val="auto"/>
          <w:sz w:val="24"/>
          <w:szCs w:val="24"/>
        </w:rPr>
        <w:t>查询。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cs="Times New Roman"/>
          <w:b/>
          <w:bCs/>
          <w:color w:val="auto"/>
          <w:sz w:val="24"/>
          <w:szCs w:val="24"/>
        </w:rPr>
      </w:pPr>
      <w:r>
        <w:rPr>
          <w:rFonts w:hint="eastAsia" w:cs="宋体"/>
          <w:b/>
          <w:bCs/>
          <w:color w:val="auto"/>
          <w:sz w:val="24"/>
          <w:szCs w:val="24"/>
        </w:rPr>
        <w:t>【政策依据】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1</w:t>
      </w:r>
      <w:r>
        <w:rPr>
          <w:rFonts w:hint="eastAsia" w:cs="宋体"/>
          <w:color w:val="auto"/>
          <w:sz w:val="24"/>
          <w:szCs w:val="24"/>
        </w:rPr>
        <w:t>．《国家税务总局车辆购置税征收管理办法》（国家税务总局令第</w:t>
      </w:r>
      <w:r>
        <w:rPr>
          <w:color w:val="auto"/>
          <w:sz w:val="24"/>
          <w:szCs w:val="24"/>
        </w:rPr>
        <w:t>38</w:t>
      </w:r>
      <w:r>
        <w:rPr>
          <w:rFonts w:hint="eastAsia"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2</w:t>
      </w:r>
      <w:r>
        <w:rPr>
          <w:rFonts w:hint="eastAsia" w:cs="宋体"/>
          <w:color w:val="auto"/>
          <w:sz w:val="24"/>
          <w:szCs w:val="24"/>
        </w:rPr>
        <w:t>．《国家税务总局关于车辆购置税征收管理有关问题的公告》（国家税务总局公告</w:t>
      </w:r>
      <w:r>
        <w:rPr>
          <w:color w:val="auto"/>
          <w:sz w:val="24"/>
          <w:szCs w:val="24"/>
        </w:rPr>
        <w:t>2015</w:t>
      </w:r>
      <w:r>
        <w:rPr>
          <w:rFonts w:hint="eastAsia" w:cs="宋体"/>
          <w:color w:val="auto"/>
          <w:sz w:val="24"/>
          <w:szCs w:val="24"/>
        </w:rPr>
        <w:t>年第</w:t>
      </w:r>
      <w:r>
        <w:rPr>
          <w:color w:val="auto"/>
          <w:sz w:val="24"/>
          <w:szCs w:val="24"/>
        </w:rPr>
        <w:t>4</w:t>
      </w:r>
      <w:r>
        <w:rPr>
          <w:rFonts w:hint="eastAsia" w:cs="宋体"/>
          <w:color w:val="auto"/>
          <w:sz w:val="24"/>
          <w:szCs w:val="24"/>
        </w:rPr>
        <w:t>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cs="Times New Roman"/>
          <w:color w:val="auto"/>
          <w:sz w:val="24"/>
          <w:szCs w:val="24"/>
        </w:rPr>
      </w:pPr>
      <w:r>
        <w:rPr>
          <w:color w:val="auto"/>
          <w:sz w:val="24"/>
          <w:szCs w:val="24"/>
        </w:rPr>
        <w:t>3</w:t>
      </w:r>
      <w:r>
        <w:rPr>
          <w:rFonts w:hint="eastAsia" w:cs="宋体"/>
          <w:color w:val="auto"/>
          <w:sz w:val="24"/>
          <w:szCs w:val="24"/>
        </w:rPr>
        <w:t>．《国家税务总局关于车辆购置税征收管理有关问题的补充公告》（国家税务总局公告</w:t>
      </w:r>
      <w:r>
        <w:rPr>
          <w:color w:val="auto"/>
          <w:sz w:val="24"/>
          <w:szCs w:val="24"/>
        </w:rPr>
        <w:t>2016</w:t>
      </w:r>
      <w:r>
        <w:rPr>
          <w:rFonts w:hint="eastAsia" w:cs="宋体"/>
          <w:color w:val="auto"/>
          <w:sz w:val="24"/>
          <w:szCs w:val="24"/>
        </w:rPr>
        <w:t>年第</w:t>
      </w:r>
      <w:r>
        <w:rPr>
          <w:color w:val="auto"/>
          <w:sz w:val="24"/>
          <w:szCs w:val="24"/>
        </w:rPr>
        <w:t>52</w:t>
      </w:r>
      <w:r>
        <w:rPr>
          <w:rFonts w:hint="eastAsia" w:cs="宋体"/>
          <w:color w:val="auto"/>
          <w:sz w:val="24"/>
          <w:szCs w:val="24"/>
        </w:rPr>
        <w:t>号）</w:t>
      </w:r>
    </w:p>
    <w:p>
      <w:pPr>
        <w:rPr>
          <w:rFonts w:cs="Times New Roman"/>
          <w:color w:val="auto"/>
        </w:rPr>
      </w:pPr>
    </w:p>
    <w:p>
      <w:pPr>
        <w:rPr>
          <w:rFonts w:cs="Times New Roman"/>
          <w:color w:val="auto"/>
        </w:rPr>
      </w:pPr>
    </w:p>
    <w:p>
      <w:pPr>
        <w:rPr>
          <w:rFonts w:cs="Times New Roman"/>
          <w:color w:val="auto"/>
        </w:rPr>
      </w:pPr>
    </w:p>
    <w:p>
      <w:pPr>
        <w:rPr>
          <w:rFonts w:cs="Times New Roman"/>
          <w:color w:val="auto"/>
        </w:rPr>
      </w:pPr>
    </w:p>
    <w:p>
      <w:pPr>
        <w:rPr>
          <w:rFonts w:cs="Times New Roman"/>
          <w:color w:val="auto"/>
          <w:sz w:val="24"/>
          <w:szCs w:val="24"/>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Light">
    <w:altName w:val="Latha"/>
    <w:panose1 w:val="00000000000000000000"/>
    <w:charset w:val="00"/>
    <w:family w:val="roma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Neue">
    <w:altName w:val="Corbel"/>
    <w:panose1 w:val="00000000000000000000"/>
    <w:charset w:val="00"/>
    <w:family w:val="auto"/>
    <w:pitch w:val="default"/>
    <w:sig w:usb0="00000000" w:usb1="00000000" w:usb2="00000000" w:usb3="00000000" w:csb0="00000001" w:csb1="00000000"/>
  </w:font>
  <w:font w:name="Corbel">
    <w:panose1 w:val="020B0503020204020204"/>
    <w:charset w:val="00"/>
    <w:family w:val="auto"/>
    <w:pitch w:val="default"/>
    <w:sig w:usb0="A00002EF" w:usb1="4000A44B" w:usb2="00000000" w:usb3="00000000" w:csb0="2000019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4ABF"/>
    <w:multiLevelType w:val="singleLevel"/>
    <w:tmpl w:val="073A4AB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42DF"/>
    <w:rsid w:val="00056A91"/>
    <w:rsid w:val="00061DB0"/>
    <w:rsid w:val="00066CC3"/>
    <w:rsid w:val="000977D0"/>
    <w:rsid w:val="000A5D1F"/>
    <w:rsid w:val="000B2F56"/>
    <w:rsid w:val="000D0424"/>
    <w:rsid w:val="000D2E4C"/>
    <w:rsid w:val="000E1995"/>
    <w:rsid w:val="000E5738"/>
    <w:rsid w:val="000F0401"/>
    <w:rsid w:val="000F0C00"/>
    <w:rsid w:val="000F4841"/>
    <w:rsid w:val="00143DD5"/>
    <w:rsid w:val="00146398"/>
    <w:rsid w:val="00157D42"/>
    <w:rsid w:val="001D369C"/>
    <w:rsid w:val="001F352A"/>
    <w:rsid w:val="0022194A"/>
    <w:rsid w:val="00221ACD"/>
    <w:rsid w:val="00273A9A"/>
    <w:rsid w:val="00274011"/>
    <w:rsid w:val="00285195"/>
    <w:rsid w:val="002A5C5E"/>
    <w:rsid w:val="002C254F"/>
    <w:rsid w:val="002C7142"/>
    <w:rsid w:val="002E12B0"/>
    <w:rsid w:val="00322959"/>
    <w:rsid w:val="0032411E"/>
    <w:rsid w:val="00325CEE"/>
    <w:rsid w:val="003279F3"/>
    <w:rsid w:val="00343986"/>
    <w:rsid w:val="00362098"/>
    <w:rsid w:val="00362BD1"/>
    <w:rsid w:val="0038695E"/>
    <w:rsid w:val="00390008"/>
    <w:rsid w:val="003C0504"/>
    <w:rsid w:val="003E3BDC"/>
    <w:rsid w:val="003E426A"/>
    <w:rsid w:val="003E7A26"/>
    <w:rsid w:val="003F1039"/>
    <w:rsid w:val="003F6354"/>
    <w:rsid w:val="003F7B93"/>
    <w:rsid w:val="00410BE5"/>
    <w:rsid w:val="00471547"/>
    <w:rsid w:val="00483D50"/>
    <w:rsid w:val="004B5664"/>
    <w:rsid w:val="004B7101"/>
    <w:rsid w:val="004C41D3"/>
    <w:rsid w:val="004E4B6D"/>
    <w:rsid w:val="00515268"/>
    <w:rsid w:val="005176EF"/>
    <w:rsid w:val="00533A0F"/>
    <w:rsid w:val="00536E59"/>
    <w:rsid w:val="005465F1"/>
    <w:rsid w:val="00581294"/>
    <w:rsid w:val="00585900"/>
    <w:rsid w:val="005A5D25"/>
    <w:rsid w:val="005E4D0C"/>
    <w:rsid w:val="005E6A69"/>
    <w:rsid w:val="005F418D"/>
    <w:rsid w:val="0060570F"/>
    <w:rsid w:val="00635E65"/>
    <w:rsid w:val="00642CC4"/>
    <w:rsid w:val="006724EF"/>
    <w:rsid w:val="006B4CE0"/>
    <w:rsid w:val="006C322E"/>
    <w:rsid w:val="007705DF"/>
    <w:rsid w:val="007731C8"/>
    <w:rsid w:val="00775668"/>
    <w:rsid w:val="00775B55"/>
    <w:rsid w:val="00783062"/>
    <w:rsid w:val="007E42DF"/>
    <w:rsid w:val="007E56AC"/>
    <w:rsid w:val="0080403B"/>
    <w:rsid w:val="0087363F"/>
    <w:rsid w:val="00884BCE"/>
    <w:rsid w:val="00895EA6"/>
    <w:rsid w:val="008A3948"/>
    <w:rsid w:val="008A5581"/>
    <w:rsid w:val="008B4F94"/>
    <w:rsid w:val="008C5448"/>
    <w:rsid w:val="008D0452"/>
    <w:rsid w:val="008E6D00"/>
    <w:rsid w:val="00925D7A"/>
    <w:rsid w:val="00956843"/>
    <w:rsid w:val="009C0D84"/>
    <w:rsid w:val="00A46DD3"/>
    <w:rsid w:val="00A63FB5"/>
    <w:rsid w:val="00A742A2"/>
    <w:rsid w:val="00A84181"/>
    <w:rsid w:val="00AA41D0"/>
    <w:rsid w:val="00AB0480"/>
    <w:rsid w:val="00AB526A"/>
    <w:rsid w:val="00AC6815"/>
    <w:rsid w:val="00AD6101"/>
    <w:rsid w:val="00B33454"/>
    <w:rsid w:val="00B34970"/>
    <w:rsid w:val="00B5680C"/>
    <w:rsid w:val="00B87E5F"/>
    <w:rsid w:val="00B87F6A"/>
    <w:rsid w:val="00B977E4"/>
    <w:rsid w:val="00BB2DEF"/>
    <w:rsid w:val="00BF045E"/>
    <w:rsid w:val="00BF4382"/>
    <w:rsid w:val="00C35288"/>
    <w:rsid w:val="00C4181F"/>
    <w:rsid w:val="00C45DA4"/>
    <w:rsid w:val="00C54BEF"/>
    <w:rsid w:val="00C82A98"/>
    <w:rsid w:val="00C85DDA"/>
    <w:rsid w:val="00CC14FE"/>
    <w:rsid w:val="00D25DBD"/>
    <w:rsid w:val="00D342E8"/>
    <w:rsid w:val="00D37A61"/>
    <w:rsid w:val="00D42FB3"/>
    <w:rsid w:val="00D8500C"/>
    <w:rsid w:val="00D914C3"/>
    <w:rsid w:val="00DA034C"/>
    <w:rsid w:val="00DC7DFF"/>
    <w:rsid w:val="00E23B9D"/>
    <w:rsid w:val="00E32D29"/>
    <w:rsid w:val="00E452D5"/>
    <w:rsid w:val="00E45A2C"/>
    <w:rsid w:val="00EA7137"/>
    <w:rsid w:val="00ED6AC5"/>
    <w:rsid w:val="00F01625"/>
    <w:rsid w:val="00F20B28"/>
    <w:rsid w:val="00F61885"/>
    <w:rsid w:val="00F95C00"/>
    <w:rsid w:val="00FA3E87"/>
    <w:rsid w:val="00FC7C76"/>
    <w:rsid w:val="00FF75BD"/>
    <w:rsid w:val="013F4EDF"/>
    <w:rsid w:val="03BD2452"/>
    <w:rsid w:val="06381DB4"/>
    <w:rsid w:val="07ED5325"/>
    <w:rsid w:val="090E2369"/>
    <w:rsid w:val="0D3E5C37"/>
    <w:rsid w:val="0EE1292A"/>
    <w:rsid w:val="11592E08"/>
    <w:rsid w:val="122458DA"/>
    <w:rsid w:val="12DB78BF"/>
    <w:rsid w:val="140C69CB"/>
    <w:rsid w:val="19000070"/>
    <w:rsid w:val="1A0A2285"/>
    <w:rsid w:val="1B8B098F"/>
    <w:rsid w:val="1BD9780C"/>
    <w:rsid w:val="1C2A737B"/>
    <w:rsid w:val="1DB93948"/>
    <w:rsid w:val="20BD47CA"/>
    <w:rsid w:val="22D571F4"/>
    <w:rsid w:val="261E75D3"/>
    <w:rsid w:val="26853D93"/>
    <w:rsid w:val="26FA18B0"/>
    <w:rsid w:val="27F51857"/>
    <w:rsid w:val="28686B95"/>
    <w:rsid w:val="28E83B03"/>
    <w:rsid w:val="2AD03246"/>
    <w:rsid w:val="2AD2515C"/>
    <w:rsid w:val="2EA1633A"/>
    <w:rsid w:val="2EB22FA1"/>
    <w:rsid w:val="2FAE4380"/>
    <w:rsid w:val="30190849"/>
    <w:rsid w:val="323403F6"/>
    <w:rsid w:val="36EA299B"/>
    <w:rsid w:val="36EC5EE4"/>
    <w:rsid w:val="37692040"/>
    <w:rsid w:val="3C9A205F"/>
    <w:rsid w:val="422C5EA1"/>
    <w:rsid w:val="437F62A6"/>
    <w:rsid w:val="4C055816"/>
    <w:rsid w:val="4E843982"/>
    <w:rsid w:val="50702CE7"/>
    <w:rsid w:val="54EF5696"/>
    <w:rsid w:val="567600F2"/>
    <w:rsid w:val="56844F5A"/>
    <w:rsid w:val="57123DEA"/>
    <w:rsid w:val="58647403"/>
    <w:rsid w:val="5B555736"/>
    <w:rsid w:val="5DD65D33"/>
    <w:rsid w:val="5F183493"/>
    <w:rsid w:val="5F633678"/>
    <w:rsid w:val="60CE3702"/>
    <w:rsid w:val="63371DEC"/>
    <w:rsid w:val="63DA54F3"/>
    <w:rsid w:val="643C3263"/>
    <w:rsid w:val="65B94943"/>
    <w:rsid w:val="6A860F95"/>
    <w:rsid w:val="6B5010DC"/>
    <w:rsid w:val="6BD002C6"/>
    <w:rsid w:val="6C2C1891"/>
    <w:rsid w:val="6C676ED7"/>
    <w:rsid w:val="6CA325E2"/>
    <w:rsid w:val="6CDD0960"/>
    <w:rsid w:val="6EDA52CF"/>
    <w:rsid w:val="70AB2D05"/>
    <w:rsid w:val="72D279A6"/>
    <w:rsid w:val="736F3BEF"/>
    <w:rsid w:val="73CC1C38"/>
    <w:rsid w:val="74F93051"/>
    <w:rsid w:val="75322738"/>
    <w:rsid w:val="78E11318"/>
    <w:rsid w:val="795A1A22"/>
    <w:rsid w:val="797C6C63"/>
    <w:rsid w:val="7A3D5036"/>
    <w:rsid w:val="7DBF2F2D"/>
    <w:rsid w:val="7E5A570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9"/>
    <w:qFormat/>
    <w:uiPriority w:val="99"/>
    <w:pPr>
      <w:topLinePunct/>
      <w:autoSpaceDE w:val="0"/>
      <w:autoSpaceDN w:val="0"/>
      <w:adjustRightInd w:val="0"/>
      <w:spacing w:beforeLines="220" w:afterLines="70"/>
      <w:jc w:val="center"/>
      <w:outlineLvl w:val="0"/>
    </w:pPr>
    <w:rPr>
      <w:rFonts w:ascii="黑体" w:hAnsi="黑体" w:eastAsia="黑体" w:cs="黑体"/>
      <w:kern w:val="24"/>
      <w:sz w:val="36"/>
      <w:szCs w:val="36"/>
    </w:rPr>
  </w:style>
  <w:style w:type="paragraph" w:styleId="3">
    <w:name w:val="heading 2"/>
    <w:basedOn w:val="1"/>
    <w:next w:val="1"/>
    <w:link w:val="10"/>
    <w:qFormat/>
    <w:uiPriority w:val="99"/>
    <w:pPr>
      <w:keepNext/>
      <w:keepLines/>
      <w:spacing w:before="260" w:after="260" w:line="416" w:lineRule="auto"/>
      <w:outlineLvl w:val="1"/>
    </w:pPr>
    <w:rPr>
      <w:rFonts w:ascii="DengXian Light" w:hAnsi="DengXian Light" w:cs="DengXian Light"/>
      <w:b/>
      <w:bCs/>
      <w:sz w:val="32"/>
      <w:szCs w:val="32"/>
    </w:rPr>
  </w:style>
  <w:style w:type="paragraph" w:styleId="4">
    <w:name w:val="heading 3"/>
    <w:basedOn w:val="1"/>
    <w:next w:val="1"/>
    <w:link w:val="11"/>
    <w:qFormat/>
    <w:uiPriority w:val="99"/>
    <w:pPr>
      <w:keepNext/>
      <w:keepLines/>
      <w:spacing w:before="260" w:after="260" w:line="416" w:lineRule="auto"/>
      <w:outlineLvl w:val="2"/>
    </w:pPr>
    <w:rPr>
      <w:b/>
      <w:bCs/>
      <w:sz w:val="32"/>
      <w:szCs w:val="32"/>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link w:val="12"/>
    <w:semiHidden/>
    <w:qFormat/>
    <w:uiPriority w:val="99"/>
    <w:rPr>
      <w:rFonts w:ascii="宋体" w:cs="宋体"/>
      <w:sz w:val="24"/>
      <w:szCs w:val="24"/>
    </w:rPr>
  </w:style>
  <w:style w:type="character" w:styleId="7">
    <w:name w:val="Strong"/>
    <w:basedOn w:val="6"/>
    <w:qFormat/>
    <w:uiPriority w:val="99"/>
    <w:rPr>
      <w:b/>
      <w:bCs/>
    </w:rPr>
  </w:style>
  <w:style w:type="character" w:customStyle="1" w:styleId="9">
    <w:name w:val="Heading 1 Char"/>
    <w:basedOn w:val="6"/>
    <w:link w:val="2"/>
    <w:qFormat/>
    <w:locked/>
    <w:uiPriority w:val="99"/>
    <w:rPr>
      <w:rFonts w:ascii="黑体" w:hAnsi="黑体" w:eastAsia="黑体" w:cs="黑体"/>
      <w:kern w:val="24"/>
      <w:sz w:val="36"/>
      <w:szCs w:val="36"/>
    </w:rPr>
  </w:style>
  <w:style w:type="character" w:customStyle="1" w:styleId="10">
    <w:name w:val="Heading 2 Char"/>
    <w:basedOn w:val="6"/>
    <w:link w:val="3"/>
    <w:semiHidden/>
    <w:qFormat/>
    <w:locked/>
    <w:uiPriority w:val="99"/>
    <w:rPr>
      <w:rFonts w:ascii="DengXian Light" w:hAnsi="DengXian Light" w:cs="DengXian Light"/>
      <w:b/>
      <w:bCs/>
      <w:sz w:val="32"/>
      <w:szCs w:val="32"/>
    </w:rPr>
  </w:style>
  <w:style w:type="character" w:customStyle="1" w:styleId="11">
    <w:name w:val="Heading 3 Char"/>
    <w:basedOn w:val="6"/>
    <w:link w:val="4"/>
    <w:semiHidden/>
    <w:qFormat/>
    <w:locked/>
    <w:uiPriority w:val="99"/>
    <w:rPr>
      <w:rFonts w:ascii="Calibri" w:hAnsi="Calibri" w:eastAsia="宋体" w:cs="Calibri"/>
      <w:b/>
      <w:bCs/>
      <w:sz w:val="32"/>
      <w:szCs w:val="32"/>
    </w:rPr>
  </w:style>
  <w:style w:type="character" w:customStyle="1" w:styleId="12">
    <w:name w:val="Document Map Char"/>
    <w:basedOn w:val="6"/>
    <w:link w:val="5"/>
    <w:semiHidden/>
    <w:qFormat/>
    <w:locked/>
    <w:uiPriority w:val="99"/>
    <w:rPr>
      <w:rFonts w:ascii="宋体" w:hAnsi="Calibri" w:eastAsia="宋体" w:cs="宋体"/>
    </w:rPr>
  </w:style>
  <w:style w:type="paragraph" w:customStyle="1" w:styleId="13">
    <w:name w:val="05正文"/>
    <w:link w:val="14"/>
    <w:qFormat/>
    <w:uiPriority w:val="99"/>
    <w:pPr>
      <w:widowControl w:val="0"/>
      <w:spacing w:line="620" w:lineRule="exact"/>
      <w:ind w:firstLine="560" w:firstLineChars="200"/>
    </w:pPr>
    <w:rPr>
      <w:rFonts w:ascii="Calibri" w:hAnsi="Calibri" w:eastAsia="宋体" w:cs="Calibri"/>
      <w:kern w:val="0"/>
      <w:sz w:val="28"/>
      <w:szCs w:val="28"/>
      <w:lang w:val="en-US" w:eastAsia="zh-CN" w:bidi="ar-SA"/>
    </w:rPr>
  </w:style>
  <w:style w:type="character" w:customStyle="1" w:styleId="14">
    <w:name w:val="05正文 Char"/>
    <w:link w:val="13"/>
    <w:qFormat/>
    <w:locked/>
    <w:uiPriority w:val="99"/>
    <w:rPr>
      <w:rFonts w:ascii="Calibri" w:hAnsi="Calibri" w:cs="Calibri"/>
      <w:sz w:val="28"/>
      <w:szCs w:val="28"/>
    </w:rPr>
  </w:style>
  <w:style w:type="character" w:customStyle="1" w:styleId="15">
    <w:name w:val="楷体_GB2312"/>
    <w:qFormat/>
    <w:uiPriority w:val="99"/>
    <w:rPr>
      <w:rFonts w:ascii="Times New Roman" w:hAnsi="Times New Roman" w:eastAsia="楷体_GB2312" w:cs="Times New Roman"/>
      <w:sz w:val="24"/>
      <w:szCs w:val="24"/>
    </w:rPr>
  </w:style>
  <w:style w:type="paragraph" w:customStyle="1" w:styleId="16">
    <w:name w:val="样式 楷体_GB2312 首行缩进:  2 字符"/>
    <w:basedOn w:val="1"/>
    <w:qFormat/>
    <w:uiPriority w:val="99"/>
    <w:pPr>
      <w:topLinePunct/>
      <w:adjustRightInd w:val="0"/>
      <w:ind w:firstLine="510"/>
    </w:pPr>
    <w:rPr>
      <w:rFonts w:eastAsia="楷体_GB2312"/>
      <w:kern w:val="24"/>
      <w:sz w:val="24"/>
      <w:szCs w:val="24"/>
    </w:rPr>
  </w:style>
  <w:style w:type="paragraph" w:customStyle="1" w:styleId="17">
    <w:name w:val="4.1 XX优惠"/>
    <w:basedOn w:val="3"/>
    <w:link w:val="18"/>
    <w:qFormat/>
    <w:uiPriority w:val="99"/>
    <w:pPr>
      <w:topLinePunct/>
      <w:adjustRightInd w:val="0"/>
      <w:spacing w:before="660" w:line="240" w:lineRule="auto"/>
      <w:ind w:firstLine="510"/>
    </w:pPr>
    <w:rPr>
      <w:rFonts w:ascii="Arial" w:hAnsi="Arial" w:eastAsia="黑体" w:cs="Arial"/>
      <w:kern w:val="24"/>
    </w:rPr>
  </w:style>
  <w:style w:type="character" w:customStyle="1" w:styleId="18">
    <w:name w:val="4.1 XX优惠 字符"/>
    <w:link w:val="17"/>
    <w:qFormat/>
    <w:locked/>
    <w:uiPriority w:val="99"/>
    <w:rPr>
      <w:rFonts w:ascii="Arial" w:hAnsi="Arial" w:eastAsia="黑体" w:cs="Arial"/>
      <w:b/>
      <w:bCs/>
      <w:kern w:val="24"/>
      <w:sz w:val="32"/>
      <w:szCs w:val="32"/>
    </w:rPr>
  </w:style>
  <w:style w:type="paragraph" w:customStyle="1" w:styleId="19">
    <w:name w:val="4.1.1 XX优惠"/>
    <w:basedOn w:val="4"/>
    <w:link w:val="20"/>
    <w:qFormat/>
    <w:uiPriority w:val="99"/>
    <w:pPr>
      <w:keepLines w:val="0"/>
      <w:topLinePunct/>
      <w:adjustRightInd w:val="0"/>
      <w:snapToGrid w:val="0"/>
      <w:spacing w:before="0" w:afterLines="125" w:line="240" w:lineRule="auto"/>
      <w:ind w:firstLine="510"/>
    </w:pPr>
    <w:rPr>
      <w:rFonts w:ascii="Times New Roman" w:hAnsi="Times New Roman" w:eastAsia="黑体" w:cs="Times New Roman"/>
      <w:kern w:val="24"/>
      <w:sz w:val="28"/>
      <w:szCs w:val="28"/>
    </w:rPr>
  </w:style>
  <w:style w:type="character" w:customStyle="1" w:styleId="20">
    <w:name w:val="4.1.1 XX优惠 字符"/>
    <w:link w:val="19"/>
    <w:qFormat/>
    <w:locked/>
    <w:uiPriority w:val="99"/>
    <w:rPr>
      <w:rFonts w:ascii="Times New Roman" w:hAnsi="Times New Roman" w:eastAsia="黑体" w:cs="Times New Roman"/>
      <w:b/>
      <w:bCs/>
      <w:kern w:val="24"/>
      <w:sz w:val="28"/>
      <w:szCs w:val="28"/>
    </w:rPr>
  </w:style>
  <w:style w:type="paragraph" w:customStyle="1" w:styleId="21">
    <w:name w:val="正文正文"/>
    <w:basedOn w:val="1"/>
    <w:link w:val="22"/>
    <w:qFormat/>
    <w:uiPriority w:val="99"/>
    <w:pPr>
      <w:adjustRightInd w:val="0"/>
      <w:snapToGrid w:val="0"/>
      <w:spacing w:line="360" w:lineRule="auto"/>
      <w:ind w:firstLine="480" w:firstLineChars="200"/>
    </w:pPr>
    <w:rPr>
      <w:rFonts w:ascii="宋体" w:hAnsi="宋体" w:cs="宋体"/>
      <w:kern w:val="0"/>
      <w:sz w:val="20"/>
      <w:szCs w:val="20"/>
    </w:rPr>
  </w:style>
  <w:style w:type="character" w:customStyle="1" w:styleId="22">
    <w:name w:val="正文正文 字符"/>
    <w:link w:val="21"/>
    <w:qFormat/>
    <w:locked/>
    <w:uiPriority w:val="99"/>
    <w:rPr>
      <w:rFonts w:ascii="宋体" w:hAnsi="宋体" w:eastAsia="宋体" w:cs="宋体"/>
    </w:rPr>
  </w:style>
  <w:style w:type="paragraph" w:customStyle="1" w:styleId="23">
    <w:name w:val="【事项描】"/>
    <w:basedOn w:val="1"/>
    <w:link w:val="24"/>
    <w:qFormat/>
    <w:uiPriority w:val="99"/>
    <w:pPr>
      <w:adjustRightInd w:val="0"/>
      <w:snapToGrid w:val="0"/>
      <w:spacing w:line="360" w:lineRule="auto"/>
      <w:ind w:firstLine="482" w:firstLineChars="200"/>
    </w:pPr>
    <w:rPr>
      <w:rFonts w:ascii="宋体" w:hAnsi="宋体" w:cs="宋体"/>
      <w:b/>
      <w:bCs/>
      <w:kern w:val="0"/>
      <w:sz w:val="20"/>
      <w:szCs w:val="20"/>
    </w:rPr>
  </w:style>
  <w:style w:type="character" w:customStyle="1" w:styleId="24">
    <w:name w:val="【事项描】 字符"/>
    <w:link w:val="23"/>
    <w:qFormat/>
    <w:locked/>
    <w:uiPriority w:val="99"/>
    <w:rPr>
      <w:rFonts w:ascii="宋体" w:hAnsi="宋体" w:eastAsia="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广西壮族自治区国家税务局</Company>
  <Pages>12</Pages>
  <Words>922</Words>
  <Characters>5258</Characters>
  <Lines>0</Lines>
  <Paragraphs>0</Paragraphs>
  <TotalTime>46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2018-06-08T08:54:00Z</dcterms:created>
  <dc:creator>Microsoft Office 用户</dc:creator>
  <cp:lastModifiedBy>李树仍</cp:lastModifiedBy>
  <dcterms:modified xsi:type="dcterms:W3CDTF">2019-03-29T01:46:00Z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