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left"/>
        <w:rPr>
          <w:rFonts w:ascii="宋体" w:hAnsi="宋体"/>
          <w:color w:val="auto"/>
          <w:kern w:val="0"/>
          <w:szCs w:val="21"/>
          <w:highlight w:val="none"/>
        </w:rPr>
      </w:pPr>
    </w:p>
    <w:p>
      <w:pPr>
        <w:pStyle w:val="19"/>
        <w:rPr>
          <w:rFonts w:ascii="黑体" w:eastAsia="黑体"/>
          <w:color w:val="auto"/>
          <w:sz w:val="32"/>
          <w:szCs w:val="32"/>
          <w:highlight w:val="none"/>
        </w:rPr>
      </w:pPr>
    </w:p>
    <w:p>
      <w:pPr>
        <w:spacing w:line="360" w:lineRule="auto"/>
        <w:jc w:val="center"/>
        <w:rPr>
          <w:rFonts w:ascii="黑体" w:hAnsi="黑体" w:eastAsia="黑体" w:cs="宋体"/>
          <w:bCs/>
          <w:color w:val="auto"/>
          <w:sz w:val="72"/>
          <w:szCs w:val="72"/>
          <w:highlight w:val="none"/>
        </w:rPr>
      </w:pPr>
      <w:r>
        <w:rPr>
          <w:rFonts w:hint="eastAsia" w:ascii="黑体" w:hAnsi="黑体" w:eastAsia="黑体" w:cs="宋体"/>
          <w:bCs/>
          <w:color w:val="auto"/>
          <w:sz w:val="72"/>
          <w:szCs w:val="72"/>
          <w:highlight w:val="none"/>
        </w:rPr>
        <w:t>招 标 文 件</w:t>
      </w:r>
    </w:p>
    <w:p>
      <w:pPr>
        <w:topLinePunct/>
        <w:autoSpaceDE w:val="0"/>
        <w:autoSpaceDN w:val="0"/>
        <w:spacing w:line="360" w:lineRule="auto"/>
        <w:jc w:val="center"/>
        <w:rPr>
          <w:rFonts w:ascii="黑体" w:hAnsi="黑体" w:eastAsia="黑体" w:cs="华文中宋"/>
          <w:bCs/>
          <w:color w:val="auto"/>
          <w:sz w:val="44"/>
          <w:szCs w:val="44"/>
          <w:highlight w:val="none"/>
        </w:rPr>
      </w:pPr>
      <w:r>
        <w:rPr>
          <w:rFonts w:hint="eastAsia" w:ascii="黑体" w:hAnsi="黑体" w:eastAsia="黑体" w:cs="华文中宋"/>
          <w:bCs/>
          <w:color w:val="auto"/>
          <w:sz w:val="44"/>
          <w:szCs w:val="44"/>
          <w:highlight w:val="none"/>
        </w:rPr>
        <w:t>（技术部分）</w:t>
      </w:r>
    </w:p>
    <w:p>
      <w:pPr>
        <w:topLinePunct/>
        <w:autoSpaceDE w:val="0"/>
        <w:autoSpaceDN w:val="0"/>
        <w:snapToGrid w:val="0"/>
        <w:rPr>
          <w:rFonts w:ascii="华文中宋" w:hAnsi="华文中宋" w:eastAsia="华文中宋" w:cs="华文中宋"/>
          <w:bCs/>
          <w:color w:val="auto"/>
          <w:sz w:val="32"/>
          <w:szCs w:val="32"/>
          <w:highlight w:val="none"/>
        </w:rPr>
      </w:pPr>
    </w:p>
    <w:p>
      <w:pPr>
        <w:jc w:val="center"/>
        <w:rPr>
          <w:rFonts w:ascii="方正小标宋简体" w:hAnsi="方正小标宋简体" w:eastAsia="方正小标宋简体" w:cs="方正小标宋简体"/>
          <w:color w:val="auto"/>
          <w:sz w:val="24"/>
          <w:szCs w:val="24"/>
          <w:highlight w:val="none"/>
        </w:rPr>
      </w:pPr>
    </w:p>
    <w:p>
      <w:pPr>
        <w:jc w:val="center"/>
        <w:rPr>
          <w:rFonts w:ascii="方正小标宋简体" w:hAnsi="方正小标宋简体" w:eastAsia="方正小标宋简体" w:cs="方正小标宋简体"/>
          <w:color w:val="auto"/>
          <w:sz w:val="24"/>
          <w:szCs w:val="24"/>
          <w:highlight w:val="none"/>
        </w:rPr>
      </w:pPr>
    </w:p>
    <w:p>
      <w:pPr>
        <w:jc w:val="center"/>
        <w:rPr>
          <w:rFonts w:ascii="方正小标宋简体" w:hAnsi="方正小标宋简体" w:eastAsia="方正小标宋简体" w:cs="方正小标宋简体"/>
          <w:color w:val="auto"/>
          <w:sz w:val="24"/>
          <w:szCs w:val="24"/>
          <w:highlight w:val="none"/>
        </w:rPr>
      </w:pPr>
    </w:p>
    <w:p>
      <w:pPr>
        <w:widowControl/>
        <w:spacing w:line="720" w:lineRule="auto"/>
        <w:ind w:firstLine="300" w:firstLineChars="100"/>
        <w:jc w:val="left"/>
        <w:rPr>
          <w:rFonts w:ascii="宋体" w:hAnsi="宋体" w:cs="宋体"/>
          <w:b/>
          <w:color w:val="auto"/>
          <w:sz w:val="30"/>
          <w:szCs w:val="30"/>
          <w:highlight w:val="none"/>
        </w:rPr>
      </w:pPr>
      <w:r>
        <w:rPr>
          <w:rFonts w:hint="eastAsia" w:ascii="宋体" w:hAnsi="宋体" w:cs="宋体"/>
          <w:b/>
          <w:color w:val="auto"/>
          <w:sz w:val="30"/>
          <w:szCs w:val="30"/>
          <w:highlight w:val="none"/>
        </w:rPr>
        <w:t>项目名称：国家税务总局北流市税务局物业管理服务项目</w:t>
      </w:r>
    </w:p>
    <w:p>
      <w:pPr>
        <w:widowControl/>
        <w:spacing w:line="720" w:lineRule="auto"/>
        <w:ind w:firstLine="300" w:firstLineChars="100"/>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项目编号：</w:t>
      </w:r>
      <w:r>
        <w:rPr>
          <w:rFonts w:hint="eastAsia" w:ascii="宋体" w:hAnsi="宋体" w:cs="宋体"/>
          <w:b/>
          <w:color w:val="auto"/>
          <w:sz w:val="30"/>
          <w:szCs w:val="30"/>
          <w:highlight w:val="none"/>
          <w:lang w:eastAsia="zh-CN"/>
        </w:rPr>
        <w:t>GX2024-ZXGK-C0040-B00</w:t>
      </w:r>
    </w:p>
    <w:p>
      <w:pPr>
        <w:widowControl/>
        <w:spacing w:line="720" w:lineRule="auto"/>
        <w:ind w:firstLine="300" w:firstLineChars="100"/>
        <w:jc w:val="left"/>
        <w:rPr>
          <w:rFonts w:ascii="宋体" w:hAnsi="宋体" w:cs="宋体"/>
          <w:b/>
          <w:color w:val="auto"/>
          <w:sz w:val="30"/>
          <w:szCs w:val="30"/>
          <w:highlight w:val="none"/>
        </w:rPr>
      </w:pPr>
      <w:r>
        <w:rPr>
          <w:rFonts w:hint="eastAsia" w:ascii="宋体" w:hAnsi="宋体" w:cs="宋体"/>
          <w:b/>
          <w:color w:val="auto"/>
          <w:sz w:val="30"/>
          <w:szCs w:val="30"/>
          <w:highlight w:val="none"/>
        </w:rPr>
        <w:t>采购人：国家税务总局北流市税务局</w:t>
      </w:r>
    </w:p>
    <w:p>
      <w:pPr>
        <w:widowControl/>
        <w:spacing w:line="720" w:lineRule="auto"/>
        <w:jc w:val="left"/>
        <w:rPr>
          <w:rFonts w:ascii="宋体" w:hAnsi="宋体" w:cs="宋体"/>
          <w:b/>
          <w:color w:val="auto"/>
          <w:sz w:val="30"/>
          <w:szCs w:val="30"/>
          <w:highlight w:val="none"/>
        </w:rPr>
      </w:pPr>
    </w:p>
    <w:p>
      <w:pPr>
        <w:topLinePunct/>
        <w:autoSpaceDE w:val="0"/>
        <w:autoSpaceDN w:val="0"/>
        <w:spacing w:line="460" w:lineRule="exact"/>
        <w:rPr>
          <w:rFonts w:ascii="方正小标宋简体" w:hAnsi="方正小标宋简体" w:eastAsia="方正小标宋简体" w:cs="方正小标宋简体"/>
          <w:color w:val="auto"/>
          <w:sz w:val="24"/>
          <w:szCs w:val="24"/>
          <w:highlight w:val="none"/>
        </w:rPr>
      </w:pPr>
    </w:p>
    <w:p>
      <w:pPr>
        <w:topLinePunct/>
        <w:autoSpaceDE w:val="0"/>
        <w:autoSpaceDN w:val="0"/>
        <w:spacing w:line="460" w:lineRule="exact"/>
        <w:jc w:val="center"/>
        <w:rPr>
          <w:rFonts w:ascii="方正小标宋简体" w:hAnsi="方正小标宋简体" w:eastAsia="方正小标宋简体" w:cs="方正小标宋简体"/>
          <w:color w:val="auto"/>
          <w:sz w:val="24"/>
          <w:szCs w:val="24"/>
          <w:highlight w:val="none"/>
        </w:rPr>
      </w:pPr>
    </w:p>
    <w:p>
      <w:pPr>
        <w:widowControl/>
        <w:spacing w:line="480" w:lineRule="auto"/>
        <w:jc w:val="center"/>
        <w:rPr>
          <w:rFonts w:ascii="宋体" w:hAnsi="宋体" w:cs="宋体"/>
          <w:b/>
          <w:color w:val="auto"/>
          <w:sz w:val="30"/>
          <w:szCs w:val="30"/>
          <w:highlight w:val="none"/>
        </w:rPr>
      </w:pPr>
    </w:p>
    <w:p>
      <w:pPr>
        <w:widowControl/>
        <w:spacing w:line="48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国家税务总局北流市税务局</w:t>
      </w:r>
    </w:p>
    <w:p>
      <w:pPr>
        <w:widowControl/>
        <w:spacing w:line="480" w:lineRule="auto"/>
        <w:jc w:val="center"/>
        <w:rPr>
          <w:rFonts w:ascii="华文中宋" w:hAnsi="华文中宋" w:eastAsia="华文中宋" w:cs="华文中宋"/>
          <w:bCs/>
          <w:color w:val="auto"/>
          <w:sz w:val="32"/>
          <w:szCs w:val="32"/>
          <w:highlight w:val="none"/>
        </w:rPr>
      </w:pPr>
      <w:r>
        <w:rPr>
          <w:rFonts w:hint="eastAsia" w:ascii="宋体" w:hAnsi="宋体" w:cs="宋体"/>
          <w:b/>
          <w:color w:val="auto"/>
          <w:sz w:val="30"/>
          <w:szCs w:val="30"/>
          <w:highlight w:val="none"/>
        </w:rPr>
        <w:t>2024年</w:t>
      </w:r>
      <w:r>
        <w:rPr>
          <w:rFonts w:hint="eastAsia" w:ascii="宋体" w:hAnsi="宋体" w:cs="宋体"/>
          <w:b/>
          <w:color w:val="auto"/>
          <w:sz w:val="30"/>
          <w:szCs w:val="30"/>
          <w:highlight w:val="none"/>
          <w:lang w:val="en-US" w:eastAsia="zh-CN"/>
        </w:rPr>
        <w:t>6</w:t>
      </w:r>
      <w:r>
        <w:rPr>
          <w:rFonts w:hint="eastAsia" w:ascii="宋体" w:hAnsi="宋体" w:cs="宋体"/>
          <w:b/>
          <w:color w:val="auto"/>
          <w:sz w:val="30"/>
          <w:szCs w:val="30"/>
          <w:highlight w:val="none"/>
        </w:rPr>
        <w:t>月</w:t>
      </w:r>
      <w:r>
        <w:rPr>
          <w:rFonts w:hint="eastAsia" w:ascii="宋体" w:hAnsi="宋体" w:cs="宋体"/>
          <w:b/>
          <w:color w:val="auto"/>
          <w:sz w:val="30"/>
          <w:szCs w:val="30"/>
          <w:highlight w:val="none"/>
          <w:lang w:val="en-US" w:eastAsia="zh-CN"/>
        </w:rPr>
        <w:t>7</w:t>
      </w:r>
      <w:r>
        <w:rPr>
          <w:rFonts w:hint="eastAsia" w:ascii="宋体" w:hAnsi="宋体" w:cs="宋体"/>
          <w:b/>
          <w:color w:val="auto"/>
          <w:sz w:val="30"/>
          <w:szCs w:val="30"/>
          <w:highlight w:val="none"/>
        </w:rPr>
        <w:t>日</w:t>
      </w:r>
    </w:p>
    <w:p>
      <w:pPr>
        <w:widowControl/>
        <w:jc w:val="left"/>
        <w:rPr>
          <w:rFonts w:ascii="宋体" w:hAnsi="Courier New" w:cs="宋体"/>
          <w:b/>
          <w:bCs/>
          <w:color w:val="auto"/>
          <w:sz w:val="28"/>
          <w:szCs w:val="28"/>
          <w:highlight w:val="none"/>
        </w:rPr>
      </w:pPr>
      <w:bookmarkStart w:id="0" w:name="_Toc165809814"/>
      <w:r>
        <w:rPr>
          <w:rFonts w:cs="宋体"/>
          <w:b/>
          <w:bCs/>
          <w:color w:val="auto"/>
          <w:sz w:val="28"/>
          <w:szCs w:val="28"/>
          <w:highlight w:val="none"/>
        </w:rPr>
        <w:br w:type="page"/>
      </w:r>
    </w:p>
    <w:p>
      <w:pPr>
        <w:pStyle w:val="25"/>
        <w:numPr>
          <w:ilvl w:val="0"/>
          <w:numId w:val="4"/>
        </w:numPr>
        <w:jc w:val="center"/>
        <w:outlineLvl w:val="0"/>
        <w:rPr>
          <w:rFonts w:hint="eastAsia" w:cs="宋体"/>
          <w:b/>
          <w:bCs/>
          <w:color w:val="auto"/>
          <w:sz w:val="28"/>
          <w:szCs w:val="28"/>
          <w:highlight w:val="none"/>
        </w:rPr>
      </w:pPr>
      <w:r>
        <w:rPr>
          <w:rFonts w:hint="eastAsia" w:cs="宋体"/>
          <w:b/>
          <w:bCs/>
          <w:color w:val="auto"/>
          <w:sz w:val="28"/>
          <w:szCs w:val="28"/>
          <w:highlight w:val="none"/>
        </w:rPr>
        <w:t xml:space="preserve"> 项目采购需求</w:t>
      </w:r>
      <w:bookmarkEnd w:id="0"/>
    </w:p>
    <w:p>
      <w:pPr>
        <w:numPr>
          <w:ilvl w:val="0"/>
          <w:numId w:val="0"/>
        </w:numPr>
        <w:rPr>
          <w:color w:val="auto"/>
          <w:highlight w:val="none"/>
        </w:rPr>
      </w:pPr>
    </w:p>
    <w:p>
      <w:pPr>
        <w:snapToGrid w:val="0"/>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说明：</w:t>
      </w:r>
    </w:p>
    <w:p>
      <w:pPr>
        <w:snapToGrid w:val="0"/>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1.投标人提供的服务必须符合国家和行业标准。</w:t>
      </w:r>
    </w:p>
    <w:p>
      <w:pPr>
        <w:snapToGrid w:val="0"/>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2.标“★”为实质性参数要求和条件，投标人必须满足并在投标文件中如实作出响应，否则投标无效；标“▲”为重点指标；无标识的为一般指标。</w:t>
      </w:r>
    </w:p>
    <w:p>
      <w:pPr>
        <w:snapToGrid w:val="0"/>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3.投标人投标时必须在投标文件中对所投分标所有项目要求及技术需求内容、商务要求表中内容及附件内容（如有）逐条响应并一一对应。</w:t>
      </w:r>
    </w:p>
    <w:p>
      <w:pPr>
        <w:pStyle w:val="61"/>
        <w:rPr>
          <w:color w:val="auto"/>
          <w:highlight w:val="none"/>
        </w:rPr>
      </w:pPr>
    </w:p>
    <w:p>
      <w:pPr>
        <w:pStyle w:val="19"/>
        <w:spacing w:line="360" w:lineRule="auto"/>
        <w:ind w:firstLine="420" w:firstLineChars="200"/>
        <w:rPr>
          <w:rFonts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一、项目概况</w:t>
      </w:r>
    </w:p>
    <w:tbl>
      <w:tblPr>
        <w:tblStyle w:val="51"/>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1985"/>
        <w:gridCol w:w="4110"/>
        <w:gridCol w:w="1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709"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采购包</w:t>
            </w:r>
          </w:p>
        </w:tc>
        <w:tc>
          <w:tcPr>
            <w:tcW w:w="1985"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采购标的</w:t>
            </w:r>
          </w:p>
        </w:tc>
        <w:tc>
          <w:tcPr>
            <w:tcW w:w="4110"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最高限价</w:t>
            </w:r>
          </w:p>
        </w:tc>
        <w:tc>
          <w:tcPr>
            <w:tcW w:w="1717"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采购标的对应的中小企业划分标准所属行业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2" w:hRule="atLeast"/>
          <w:jc w:val="center"/>
        </w:trPr>
        <w:tc>
          <w:tcPr>
            <w:tcW w:w="709"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p>
        </w:tc>
        <w:tc>
          <w:tcPr>
            <w:tcW w:w="1985"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国家税务总局北流市税务局物业管理服务项目、餐饮服务项目</w:t>
            </w:r>
          </w:p>
        </w:tc>
        <w:tc>
          <w:tcPr>
            <w:tcW w:w="4110"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pacing w:val="11"/>
                <w:szCs w:val="21"/>
                <w:highlight w:val="none"/>
              </w:rPr>
              <w:t>人民币（大写）贰佰伍拾壹万</w:t>
            </w:r>
            <w:r>
              <w:rPr>
                <w:rFonts w:hint="eastAsia" w:cs="仿宋_GB2312" w:asciiTheme="minorEastAsia" w:hAnsiTheme="minorEastAsia" w:eastAsiaTheme="minorEastAsia"/>
                <w:color w:val="auto"/>
                <w:szCs w:val="21"/>
                <w:highlight w:val="none"/>
              </w:rPr>
              <w:t>元整/年[其中，物业管理服务项目：人民币</w:t>
            </w:r>
            <w:r>
              <w:rPr>
                <w:rFonts w:hint="eastAsia" w:cs="仿宋_GB2312" w:asciiTheme="minorEastAsia" w:hAnsiTheme="minorEastAsia" w:eastAsiaTheme="minorEastAsia"/>
                <w:color w:val="auto"/>
                <w:spacing w:val="11"/>
                <w:szCs w:val="21"/>
                <w:highlight w:val="none"/>
              </w:rPr>
              <w:t>（大写）</w:t>
            </w:r>
            <w:r>
              <w:rPr>
                <w:rFonts w:hint="eastAsia" w:cs="仿宋_GB2312" w:asciiTheme="minorEastAsia" w:hAnsiTheme="minorEastAsia" w:eastAsiaTheme="minorEastAsia"/>
                <w:color w:val="auto"/>
                <w:szCs w:val="21"/>
                <w:highlight w:val="none"/>
              </w:rPr>
              <w:t>壹佰柒拾壹万捌仟元整/年，餐饮服务项目：人民币</w:t>
            </w:r>
            <w:r>
              <w:rPr>
                <w:rFonts w:hint="eastAsia" w:cs="仿宋_GB2312" w:asciiTheme="minorEastAsia" w:hAnsiTheme="minorEastAsia" w:eastAsiaTheme="minorEastAsia"/>
                <w:color w:val="auto"/>
                <w:spacing w:val="11"/>
                <w:szCs w:val="21"/>
                <w:highlight w:val="none"/>
              </w:rPr>
              <w:t>（大写）</w:t>
            </w:r>
            <w:r>
              <w:rPr>
                <w:rFonts w:hint="eastAsia" w:cs="仿宋_GB2312" w:asciiTheme="minorEastAsia" w:hAnsiTheme="minorEastAsia" w:eastAsiaTheme="minorEastAsia"/>
                <w:color w:val="auto"/>
                <w:szCs w:val="21"/>
                <w:highlight w:val="none"/>
              </w:rPr>
              <w:t>柒拾玖万贰仟元整/年]，服务期2年[¥</w:t>
            </w:r>
            <w:r>
              <w:rPr>
                <w:rFonts w:cs="仿宋_GB2312" w:asciiTheme="minorEastAsia" w:hAnsiTheme="minorEastAsia" w:eastAsiaTheme="minorEastAsia"/>
                <w:color w:val="auto"/>
                <w:szCs w:val="21"/>
                <w:highlight w:val="none"/>
              </w:rPr>
              <w:t>2,510,000.00</w:t>
            </w:r>
            <w:r>
              <w:rPr>
                <w:rFonts w:hint="eastAsia" w:cs="仿宋_GB2312" w:asciiTheme="minorEastAsia" w:hAnsiTheme="minorEastAsia" w:eastAsiaTheme="minorEastAsia"/>
                <w:color w:val="auto"/>
                <w:szCs w:val="21"/>
                <w:highlight w:val="none"/>
              </w:rPr>
              <w:t>元/年（其中，物业管理服务项目：¥</w:t>
            </w:r>
            <w:r>
              <w:rPr>
                <w:rFonts w:cs="仿宋_GB2312" w:asciiTheme="minorEastAsia" w:hAnsiTheme="minorEastAsia" w:eastAsiaTheme="minorEastAsia"/>
                <w:color w:val="auto"/>
                <w:szCs w:val="21"/>
                <w:highlight w:val="none"/>
              </w:rPr>
              <w:t>1,718,000.00</w:t>
            </w:r>
            <w:r>
              <w:rPr>
                <w:rFonts w:hint="eastAsia" w:cs="仿宋_GB2312" w:asciiTheme="minorEastAsia" w:hAnsiTheme="minorEastAsia" w:eastAsiaTheme="minorEastAsia"/>
                <w:color w:val="auto"/>
                <w:szCs w:val="21"/>
                <w:highlight w:val="none"/>
              </w:rPr>
              <w:t>元/年，餐饮服务项目：¥</w:t>
            </w:r>
            <w:r>
              <w:rPr>
                <w:rFonts w:cs="仿宋_GB2312" w:asciiTheme="minorEastAsia" w:hAnsiTheme="minorEastAsia" w:eastAsiaTheme="minorEastAsia"/>
                <w:color w:val="auto"/>
                <w:szCs w:val="21"/>
                <w:highlight w:val="none"/>
              </w:rPr>
              <w:t>792,000.00</w:t>
            </w:r>
            <w:r>
              <w:rPr>
                <w:rFonts w:hint="eastAsia" w:cs="仿宋_GB2312" w:asciiTheme="minorEastAsia" w:hAnsiTheme="minorEastAsia" w:eastAsiaTheme="minorEastAsia"/>
                <w:color w:val="auto"/>
                <w:szCs w:val="21"/>
                <w:highlight w:val="none"/>
              </w:rPr>
              <w:t>元/年），服务期2年]</w:t>
            </w:r>
            <w:r>
              <w:rPr>
                <w:rFonts w:hint="eastAsia" w:cs="仿宋_GB2312" w:asciiTheme="minorEastAsia" w:hAnsiTheme="minorEastAsia" w:eastAsiaTheme="minorEastAsia"/>
                <w:color w:val="auto"/>
                <w:spacing w:val="11"/>
                <w:szCs w:val="21"/>
                <w:highlight w:val="none"/>
              </w:rPr>
              <w:t>；最高限价总金额为人民币（大写）伍佰零贰万元整（¥5,020,000.00）</w:t>
            </w:r>
          </w:p>
        </w:tc>
        <w:tc>
          <w:tcPr>
            <w:tcW w:w="1717"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物业管理、餐饮业</w:t>
            </w:r>
          </w:p>
        </w:tc>
      </w:tr>
    </w:tbl>
    <w:p>
      <w:pPr>
        <w:pStyle w:val="19"/>
        <w:spacing w:line="360" w:lineRule="auto"/>
        <w:ind w:firstLine="420" w:firstLineChars="200"/>
        <w:rPr>
          <w:rFonts w:cs="黑体" w:asciiTheme="minorEastAsia" w:hAnsiTheme="minorEastAsia" w:eastAsiaTheme="minorEastAsia"/>
          <w:color w:val="auto"/>
          <w:szCs w:val="21"/>
          <w:highlight w:val="none"/>
        </w:rPr>
      </w:pPr>
    </w:p>
    <w:p>
      <w:pPr>
        <w:pStyle w:val="19"/>
        <w:spacing w:line="360" w:lineRule="auto"/>
        <w:ind w:firstLine="420" w:firstLineChars="200"/>
        <w:rPr>
          <w:rFonts w:cs="宋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二、技术要求</w:t>
      </w:r>
    </w:p>
    <w:p>
      <w:pPr>
        <w:pStyle w:val="19"/>
        <w:spacing w:line="360" w:lineRule="auto"/>
        <w:ind w:firstLine="420" w:firstLineChars="200"/>
        <w:rPr>
          <w:rFonts w:cs="楷体_GB2312" w:asciiTheme="minorEastAsia" w:hAnsiTheme="minorEastAsia" w:eastAsiaTheme="minorEastAsia"/>
          <w:color w:val="auto"/>
          <w:szCs w:val="21"/>
          <w:highlight w:val="none"/>
        </w:rPr>
      </w:pPr>
      <w:r>
        <w:rPr>
          <w:rFonts w:hint="eastAsia" w:cs="楷体_GB2312" w:asciiTheme="minorEastAsia" w:hAnsiTheme="minorEastAsia" w:eastAsiaTheme="minorEastAsia"/>
          <w:color w:val="auto"/>
          <w:szCs w:val="21"/>
          <w:highlight w:val="none"/>
        </w:rPr>
        <w:t>（一）物业服务内容</w:t>
      </w:r>
    </w:p>
    <w:p>
      <w:pPr>
        <w:spacing w:line="360" w:lineRule="auto"/>
        <w:ind w:firstLine="399" w:firstLineChars="19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kern w:val="0"/>
          <w:szCs w:val="21"/>
          <w:highlight w:val="none"/>
          <w:lang w:bidi="ar"/>
        </w:rPr>
        <w:t>综合服务、房屋及设备设施(含</w:t>
      </w:r>
      <w:r>
        <w:rPr>
          <w:rFonts w:hint="eastAsia" w:cs="仿宋_GB2312" w:asciiTheme="minorEastAsia" w:hAnsiTheme="minorEastAsia" w:eastAsiaTheme="minorEastAsia"/>
          <w:color w:val="auto"/>
          <w:szCs w:val="21"/>
          <w:highlight w:val="none"/>
        </w:rPr>
        <w:t>供电系统、供水排水系统）</w:t>
      </w:r>
      <w:r>
        <w:rPr>
          <w:rFonts w:hint="eastAsia" w:cs="仿宋_GB2312" w:asciiTheme="minorEastAsia" w:hAnsiTheme="minorEastAsia" w:eastAsiaTheme="minorEastAsia"/>
          <w:color w:val="auto"/>
          <w:kern w:val="0"/>
          <w:szCs w:val="21"/>
          <w:highlight w:val="none"/>
          <w:lang w:bidi="ar"/>
        </w:rPr>
        <w:t>维护保养、保洁服务、绿化服务、公共秩序维护</w:t>
      </w:r>
      <w:r>
        <w:rPr>
          <w:rFonts w:hint="eastAsia" w:cs="仿宋_GB2312" w:asciiTheme="minorEastAsia" w:hAnsiTheme="minorEastAsia" w:eastAsiaTheme="minorEastAsia"/>
          <w:color w:val="auto"/>
          <w:kern w:val="0"/>
          <w:szCs w:val="21"/>
          <w:highlight w:val="none"/>
          <w:lang w:val="en-US" w:eastAsia="zh-CN" w:bidi="ar"/>
        </w:rPr>
        <w:t>（含消防系统维护保养）</w:t>
      </w:r>
      <w:r>
        <w:rPr>
          <w:rFonts w:hint="eastAsia" w:cs="仿宋_GB2312" w:asciiTheme="minorEastAsia" w:hAnsiTheme="minorEastAsia" w:eastAsiaTheme="minorEastAsia"/>
          <w:color w:val="auto"/>
          <w:kern w:val="0"/>
          <w:szCs w:val="21"/>
          <w:highlight w:val="none"/>
          <w:lang w:bidi="ar"/>
        </w:rPr>
        <w:t>、会议服务、餐饮服务、应急管理等。</w:t>
      </w:r>
    </w:p>
    <w:p>
      <w:pPr>
        <w:spacing w:line="360" w:lineRule="auto"/>
        <w:ind w:firstLine="399" w:firstLineChars="190"/>
        <w:jc w:val="left"/>
        <w:rPr>
          <w:rFonts w:asciiTheme="minorEastAsia" w:hAnsiTheme="minorEastAsia" w:eastAsiaTheme="minorEastAsia"/>
          <w:b/>
          <w:color w:val="auto"/>
          <w:szCs w:val="21"/>
          <w:highlight w:val="none"/>
        </w:rPr>
      </w:pPr>
      <w:r>
        <w:rPr>
          <w:rFonts w:hint="eastAsia" w:cs="楷体_GB2312" w:asciiTheme="minorEastAsia" w:hAnsiTheme="minorEastAsia" w:eastAsiaTheme="minorEastAsia"/>
          <w:b/>
          <w:color w:val="auto"/>
          <w:szCs w:val="21"/>
          <w:highlight w:val="none"/>
        </w:rPr>
        <w:t>（二）物业服务范围</w:t>
      </w:r>
    </w:p>
    <w:p>
      <w:pPr>
        <w:pStyle w:val="19"/>
        <w:spacing w:line="360" w:lineRule="auto"/>
        <w:ind w:firstLine="420" w:firstLineChars="200"/>
        <w:rPr>
          <w:rFonts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kern w:val="0"/>
          <w:szCs w:val="21"/>
          <w:highlight w:val="none"/>
          <w:lang w:bidi="ar"/>
        </w:rPr>
        <w:t>总建筑面积：43268.17平方米，如采购人有需要扩大或变更物业服务范围的（物业服务范围不超过北流市境内），由采购人与中标人双方另行协商。</w:t>
      </w:r>
    </w:p>
    <w:tbl>
      <w:tblPr>
        <w:tblStyle w:val="51"/>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148"/>
        <w:gridCol w:w="960"/>
        <w:gridCol w:w="800"/>
        <w:gridCol w:w="2290"/>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序号</w:t>
            </w:r>
          </w:p>
        </w:tc>
        <w:tc>
          <w:tcPr>
            <w:tcW w:w="2148"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服务区域</w:t>
            </w:r>
          </w:p>
        </w:tc>
        <w:tc>
          <w:tcPr>
            <w:tcW w:w="96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建筑面积(m²)</w:t>
            </w:r>
          </w:p>
        </w:tc>
        <w:tc>
          <w:tcPr>
            <w:tcW w:w="80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总层数</w:t>
            </w:r>
          </w:p>
        </w:tc>
        <w:tc>
          <w:tcPr>
            <w:tcW w:w="229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物业类型</w:t>
            </w:r>
          </w:p>
        </w:tc>
        <w:tc>
          <w:tcPr>
            <w:tcW w:w="223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座落地址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2148"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国家税务总局北流市税务局局机关</w:t>
            </w:r>
          </w:p>
        </w:tc>
        <w:tc>
          <w:tcPr>
            <w:tcW w:w="96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6211.41</w:t>
            </w:r>
          </w:p>
        </w:tc>
        <w:tc>
          <w:tcPr>
            <w:tcW w:w="80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10、3、2、1</w:t>
            </w:r>
          </w:p>
        </w:tc>
        <w:tc>
          <w:tcPr>
            <w:tcW w:w="229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办公楼、食堂、职工活动室</w:t>
            </w:r>
            <w:r>
              <w:rPr>
                <w:rFonts w:hint="eastAsia" w:asciiTheme="minorEastAsia" w:hAnsiTheme="minorEastAsia" w:eastAsiaTheme="minorEastAsia"/>
                <w:b w:val="0"/>
                <w:color w:val="auto"/>
                <w:szCs w:val="21"/>
                <w:highlight w:val="none"/>
              </w:rPr>
              <w:t>、</w:t>
            </w:r>
            <w:r>
              <w:rPr>
                <w:rFonts w:hint="eastAsia" w:cs="仿宋_GB2312" w:asciiTheme="minorEastAsia" w:hAnsiTheme="minorEastAsia" w:eastAsiaTheme="minorEastAsia"/>
                <w:b w:val="0"/>
                <w:color w:val="auto"/>
                <w:szCs w:val="21"/>
                <w:highlight w:val="none"/>
              </w:rPr>
              <w:t>电梯、周转住房、车库</w:t>
            </w:r>
          </w:p>
        </w:tc>
        <w:tc>
          <w:tcPr>
            <w:tcW w:w="223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北流市新松路0031号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2</w:t>
            </w:r>
          </w:p>
        </w:tc>
        <w:tc>
          <w:tcPr>
            <w:tcW w:w="2148"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国家税务总局北流市税务局第一税务分局</w:t>
            </w:r>
          </w:p>
        </w:tc>
        <w:tc>
          <w:tcPr>
            <w:tcW w:w="96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900</w:t>
            </w:r>
          </w:p>
        </w:tc>
        <w:tc>
          <w:tcPr>
            <w:tcW w:w="80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w:t>
            </w:r>
          </w:p>
        </w:tc>
        <w:tc>
          <w:tcPr>
            <w:tcW w:w="229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办税服务厅</w:t>
            </w:r>
          </w:p>
        </w:tc>
        <w:tc>
          <w:tcPr>
            <w:tcW w:w="223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北流市南站政务中心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7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3</w:t>
            </w:r>
          </w:p>
        </w:tc>
        <w:tc>
          <w:tcPr>
            <w:tcW w:w="2148"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国家税务总局北流市税务局第二税务分局</w:t>
            </w:r>
          </w:p>
        </w:tc>
        <w:tc>
          <w:tcPr>
            <w:tcW w:w="96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8205.2</w:t>
            </w:r>
          </w:p>
        </w:tc>
        <w:tc>
          <w:tcPr>
            <w:tcW w:w="80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6</w:t>
            </w:r>
          </w:p>
        </w:tc>
        <w:tc>
          <w:tcPr>
            <w:tcW w:w="229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办公楼、食堂、办税服务厅、</w:t>
            </w:r>
            <w:r>
              <w:rPr>
                <w:rFonts w:hint="eastAsia" w:asciiTheme="minorEastAsia" w:hAnsiTheme="minorEastAsia" w:eastAsiaTheme="minorEastAsia"/>
                <w:b w:val="0"/>
                <w:color w:val="auto"/>
                <w:szCs w:val="21"/>
                <w:highlight w:val="none"/>
              </w:rPr>
              <w:t>电梯、车库</w:t>
            </w:r>
          </w:p>
        </w:tc>
        <w:tc>
          <w:tcPr>
            <w:tcW w:w="223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北流市324国道旁南辅道（北流市南站南路红绿灯旁）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4</w:t>
            </w:r>
          </w:p>
        </w:tc>
        <w:tc>
          <w:tcPr>
            <w:tcW w:w="2148"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国家税务总局北流市税务局北流税务分局</w:t>
            </w:r>
          </w:p>
        </w:tc>
        <w:tc>
          <w:tcPr>
            <w:tcW w:w="96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2111.88</w:t>
            </w:r>
          </w:p>
        </w:tc>
        <w:tc>
          <w:tcPr>
            <w:tcW w:w="80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5</w:t>
            </w:r>
          </w:p>
        </w:tc>
        <w:tc>
          <w:tcPr>
            <w:tcW w:w="229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办公楼、食堂、车库、周转住房</w:t>
            </w:r>
          </w:p>
        </w:tc>
        <w:tc>
          <w:tcPr>
            <w:tcW w:w="223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北流市陵宁路0027号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5</w:t>
            </w:r>
          </w:p>
        </w:tc>
        <w:tc>
          <w:tcPr>
            <w:tcW w:w="2148"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国家税务总局北流市税务局民安税务分局</w:t>
            </w:r>
          </w:p>
        </w:tc>
        <w:tc>
          <w:tcPr>
            <w:tcW w:w="96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1064.38</w:t>
            </w:r>
          </w:p>
        </w:tc>
        <w:tc>
          <w:tcPr>
            <w:tcW w:w="80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5</w:t>
            </w:r>
          </w:p>
        </w:tc>
        <w:tc>
          <w:tcPr>
            <w:tcW w:w="229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办公楼、食堂、办税服务厅</w:t>
            </w:r>
          </w:p>
        </w:tc>
        <w:tc>
          <w:tcPr>
            <w:tcW w:w="223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北流市民安镇永兴街89号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6</w:t>
            </w:r>
          </w:p>
        </w:tc>
        <w:tc>
          <w:tcPr>
            <w:tcW w:w="2148"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国家税务总局北流市税务局民乐税务分局</w:t>
            </w:r>
          </w:p>
        </w:tc>
        <w:tc>
          <w:tcPr>
            <w:tcW w:w="96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1657.69</w:t>
            </w:r>
          </w:p>
        </w:tc>
        <w:tc>
          <w:tcPr>
            <w:tcW w:w="80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6</w:t>
            </w:r>
          </w:p>
        </w:tc>
        <w:tc>
          <w:tcPr>
            <w:tcW w:w="229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办公楼、食堂、办税服务厅</w:t>
            </w:r>
          </w:p>
        </w:tc>
        <w:tc>
          <w:tcPr>
            <w:tcW w:w="223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北流市民乐镇兴乐路22号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7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7</w:t>
            </w:r>
          </w:p>
        </w:tc>
        <w:tc>
          <w:tcPr>
            <w:tcW w:w="2148"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国家税务总局北流市税务局新圩税务分局</w:t>
            </w:r>
          </w:p>
        </w:tc>
        <w:tc>
          <w:tcPr>
            <w:tcW w:w="96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2430.35</w:t>
            </w:r>
          </w:p>
        </w:tc>
        <w:tc>
          <w:tcPr>
            <w:tcW w:w="80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4</w:t>
            </w:r>
          </w:p>
        </w:tc>
        <w:tc>
          <w:tcPr>
            <w:tcW w:w="229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办公楼、食堂、办税服务厅</w:t>
            </w:r>
          </w:p>
        </w:tc>
        <w:tc>
          <w:tcPr>
            <w:tcW w:w="223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北流市新圩镇文武街35号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8</w:t>
            </w:r>
          </w:p>
        </w:tc>
        <w:tc>
          <w:tcPr>
            <w:tcW w:w="2148"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国家税务总局北流市税务局塘岸税务分局</w:t>
            </w:r>
          </w:p>
        </w:tc>
        <w:tc>
          <w:tcPr>
            <w:tcW w:w="96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789</w:t>
            </w:r>
          </w:p>
        </w:tc>
        <w:tc>
          <w:tcPr>
            <w:tcW w:w="80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3</w:t>
            </w:r>
          </w:p>
        </w:tc>
        <w:tc>
          <w:tcPr>
            <w:tcW w:w="229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办公楼、食堂、办税服务厅</w:t>
            </w:r>
          </w:p>
        </w:tc>
        <w:tc>
          <w:tcPr>
            <w:tcW w:w="223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北流市塘岸镇塘政街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9</w:t>
            </w:r>
          </w:p>
        </w:tc>
        <w:tc>
          <w:tcPr>
            <w:tcW w:w="2148"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国家税务总局北流市税务局隆盛税务分局</w:t>
            </w:r>
          </w:p>
        </w:tc>
        <w:tc>
          <w:tcPr>
            <w:tcW w:w="96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1530.25</w:t>
            </w:r>
          </w:p>
        </w:tc>
        <w:tc>
          <w:tcPr>
            <w:tcW w:w="80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5</w:t>
            </w:r>
          </w:p>
        </w:tc>
        <w:tc>
          <w:tcPr>
            <w:tcW w:w="229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办公楼、食堂、办税服务厅</w:t>
            </w:r>
          </w:p>
        </w:tc>
        <w:tc>
          <w:tcPr>
            <w:tcW w:w="223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北流市隆盛镇河东开发区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10</w:t>
            </w:r>
          </w:p>
        </w:tc>
        <w:tc>
          <w:tcPr>
            <w:tcW w:w="2148"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国家税务总局北流市税务局新丰税务分局</w:t>
            </w:r>
          </w:p>
        </w:tc>
        <w:tc>
          <w:tcPr>
            <w:tcW w:w="96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755.01</w:t>
            </w:r>
          </w:p>
        </w:tc>
        <w:tc>
          <w:tcPr>
            <w:tcW w:w="80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4</w:t>
            </w:r>
          </w:p>
        </w:tc>
        <w:tc>
          <w:tcPr>
            <w:tcW w:w="229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办公楼、食堂、办税服务厅</w:t>
            </w:r>
          </w:p>
        </w:tc>
        <w:tc>
          <w:tcPr>
            <w:tcW w:w="223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北流市新丰镇荔丰街1号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7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11</w:t>
            </w:r>
          </w:p>
        </w:tc>
        <w:tc>
          <w:tcPr>
            <w:tcW w:w="2148"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国家税务总局北流市税务局平政税务分局</w:t>
            </w:r>
          </w:p>
        </w:tc>
        <w:tc>
          <w:tcPr>
            <w:tcW w:w="96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562.48</w:t>
            </w:r>
          </w:p>
        </w:tc>
        <w:tc>
          <w:tcPr>
            <w:tcW w:w="80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3</w:t>
            </w:r>
          </w:p>
        </w:tc>
        <w:tc>
          <w:tcPr>
            <w:tcW w:w="229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办公楼、食堂、办税服务厅</w:t>
            </w:r>
          </w:p>
        </w:tc>
        <w:tc>
          <w:tcPr>
            <w:tcW w:w="223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北流市平政镇圩背垌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12</w:t>
            </w:r>
          </w:p>
        </w:tc>
        <w:tc>
          <w:tcPr>
            <w:tcW w:w="2148"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国家税务总局北流市税务局白马税务分局</w:t>
            </w:r>
          </w:p>
        </w:tc>
        <w:tc>
          <w:tcPr>
            <w:tcW w:w="96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1922.88</w:t>
            </w:r>
          </w:p>
        </w:tc>
        <w:tc>
          <w:tcPr>
            <w:tcW w:w="80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5</w:t>
            </w:r>
          </w:p>
        </w:tc>
        <w:tc>
          <w:tcPr>
            <w:tcW w:w="229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办公楼、食堂、办税服务厅</w:t>
            </w:r>
          </w:p>
        </w:tc>
        <w:tc>
          <w:tcPr>
            <w:tcW w:w="223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北流市白马镇黄金开发区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13</w:t>
            </w:r>
          </w:p>
        </w:tc>
        <w:tc>
          <w:tcPr>
            <w:tcW w:w="2148"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国家税务总局北流市税务局六靖税务分局</w:t>
            </w:r>
          </w:p>
        </w:tc>
        <w:tc>
          <w:tcPr>
            <w:tcW w:w="96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2229.16</w:t>
            </w:r>
          </w:p>
        </w:tc>
        <w:tc>
          <w:tcPr>
            <w:tcW w:w="80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6</w:t>
            </w:r>
          </w:p>
        </w:tc>
        <w:tc>
          <w:tcPr>
            <w:tcW w:w="229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办公楼、食堂、办税服务厅</w:t>
            </w:r>
          </w:p>
        </w:tc>
        <w:tc>
          <w:tcPr>
            <w:tcW w:w="223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北流市六靖镇镇东路0093号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14</w:t>
            </w:r>
          </w:p>
        </w:tc>
        <w:tc>
          <w:tcPr>
            <w:tcW w:w="2148"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国家税务总局北流市税务局六地坡宿舍</w:t>
            </w:r>
          </w:p>
        </w:tc>
        <w:tc>
          <w:tcPr>
            <w:tcW w:w="96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cs="仿宋_GB2312" w:asciiTheme="minorEastAsia" w:hAnsiTheme="minorEastAsia" w:eastAsiaTheme="minorEastAsia"/>
                <w:b w:val="0"/>
                <w:color w:val="auto"/>
                <w:szCs w:val="21"/>
                <w:highlight w:val="none"/>
              </w:rPr>
              <w:t>2372.32</w:t>
            </w:r>
          </w:p>
        </w:tc>
        <w:tc>
          <w:tcPr>
            <w:tcW w:w="80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5</w:t>
            </w:r>
          </w:p>
        </w:tc>
        <w:tc>
          <w:tcPr>
            <w:tcW w:w="229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周转住房</w:t>
            </w:r>
          </w:p>
        </w:tc>
        <w:tc>
          <w:tcPr>
            <w:tcW w:w="223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北流市六地坡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7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15</w:t>
            </w:r>
          </w:p>
        </w:tc>
        <w:tc>
          <w:tcPr>
            <w:tcW w:w="2148"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国家税务总局北流市税务局望街岭宿舍</w:t>
            </w:r>
          </w:p>
        </w:tc>
        <w:tc>
          <w:tcPr>
            <w:tcW w:w="96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1490.63</w:t>
            </w:r>
          </w:p>
        </w:tc>
        <w:tc>
          <w:tcPr>
            <w:tcW w:w="80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5</w:t>
            </w:r>
          </w:p>
        </w:tc>
        <w:tc>
          <w:tcPr>
            <w:tcW w:w="229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周转住房</w:t>
            </w:r>
          </w:p>
        </w:tc>
        <w:tc>
          <w:tcPr>
            <w:tcW w:w="223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北流市望街岭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16</w:t>
            </w:r>
          </w:p>
        </w:tc>
        <w:tc>
          <w:tcPr>
            <w:tcW w:w="2148"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国家税务总局北流市税务局新街宿舍</w:t>
            </w:r>
          </w:p>
        </w:tc>
        <w:tc>
          <w:tcPr>
            <w:tcW w:w="96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1311.4</w:t>
            </w:r>
          </w:p>
        </w:tc>
        <w:tc>
          <w:tcPr>
            <w:tcW w:w="80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5</w:t>
            </w:r>
          </w:p>
        </w:tc>
        <w:tc>
          <w:tcPr>
            <w:tcW w:w="229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周转住房</w:t>
            </w:r>
          </w:p>
        </w:tc>
        <w:tc>
          <w:tcPr>
            <w:tcW w:w="223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北流市永安路0206号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17</w:t>
            </w:r>
          </w:p>
        </w:tc>
        <w:tc>
          <w:tcPr>
            <w:tcW w:w="2148"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国家税务总局北流市税务局陵宁路宿舍</w:t>
            </w:r>
          </w:p>
        </w:tc>
        <w:tc>
          <w:tcPr>
            <w:tcW w:w="960" w:type="dxa"/>
            <w:vAlign w:val="center"/>
          </w:tcPr>
          <w:p>
            <w:pPr>
              <w:widowControl/>
              <w:spacing w:line="360" w:lineRule="auto"/>
              <w:jc w:val="right"/>
              <w:textAlignment w:val="bottom"/>
              <w:rPr>
                <w:rFonts w:cs="Arial"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1065.21</w:t>
            </w:r>
          </w:p>
        </w:tc>
        <w:tc>
          <w:tcPr>
            <w:tcW w:w="80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5</w:t>
            </w:r>
          </w:p>
        </w:tc>
        <w:tc>
          <w:tcPr>
            <w:tcW w:w="229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周转住房</w:t>
            </w:r>
          </w:p>
        </w:tc>
        <w:tc>
          <w:tcPr>
            <w:tcW w:w="223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北流市陵宁路0002号，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57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18</w:t>
            </w:r>
          </w:p>
        </w:tc>
        <w:tc>
          <w:tcPr>
            <w:tcW w:w="2148"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国家税务总局北流市税务局局机关城东一路办公区</w:t>
            </w:r>
          </w:p>
        </w:tc>
        <w:tc>
          <w:tcPr>
            <w:tcW w:w="96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1233.25</w:t>
            </w:r>
          </w:p>
        </w:tc>
        <w:tc>
          <w:tcPr>
            <w:tcW w:w="80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4</w:t>
            </w:r>
          </w:p>
        </w:tc>
        <w:tc>
          <w:tcPr>
            <w:tcW w:w="229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办公楼</w:t>
            </w:r>
          </w:p>
        </w:tc>
        <w:tc>
          <w:tcPr>
            <w:tcW w:w="223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北流市城东一路0070号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19</w:t>
            </w:r>
          </w:p>
        </w:tc>
        <w:tc>
          <w:tcPr>
            <w:tcW w:w="2148"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国家税务总局北流市税务局城东一路宿舍</w:t>
            </w:r>
          </w:p>
        </w:tc>
        <w:tc>
          <w:tcPr>
            <w:tcW w:w="96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3537.97</w:t>
            </w:r>
          </w:p>
        </w:tc>
        <w:tc>
          <w:tcPr>
            <w:tcW w:w="80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5</w:t>
            </w:r>
          </w:p>
        </w:tc>
        <w:tc>
          <w:tcPr>
            <w:tcW w:w="229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周转住房</w:t>
            </w:r>
          </w:p>
        </w:tc>
        <w:tc>
          <w:tcPr>
            <w:tcW w:w="223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北流市城东一路0072号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20</w:t>
            </w:r>
          </w:p>
        </w:tc>
        <w:tc>
          <w:tcPr>
            <w:tcW w:w="2148"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国家税务总局北流市税务局局机关西河南路办公区</w:t>
            </w:r>
          </w:p>
        </w:tc>
        <w:tc>
          <w:tcPr>
            <w:tcW w:w="96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1887.7</w:t>
            </w:r>
          </w:p>
        </w:tc>
        <w:tc>
          <w:tcPr>
            <w:tcW w:w="80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5</w:t>
            </w:r>
          </w:p>
        </w:tc>
        <w:tc>
          <w:tcPr>
            <w:tcW w:w="229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办公楼</w:t>
            </w:r>
          </w:p>
        </w:tc>
        <w:tc>
          <w:tcPr>
            <w:tcW w:w="223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北流市西河南路003号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21</w:t>
            </w:r>
          </w:p>
        </w:tc>
        <w:tc>
          <w:tcPr>
            <w:tcW w:w="2148"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国家税务总局北流市税务局责任清洁区</w:t>
            </w:r>
          </w:p>
        </w:tc>
        <w:tc>
          <w:tcPr>
            <w:tcW w:w="96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街道长度500米</w:t>
            </w:r>
          </w:p>
        </w:tc>
        <w:tc>
          <w:tcPr>
            <w:tcW w:w="80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w:t>
            </w:r>
          </w:p>
        </w:tc>
        <w:tc>
          <w:tcPr>
            <w:tcW w:w="2290"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道路</w:t>
            </w:r>
          </w:p>
        </w:tc>
        <w:tc>
          <w:tcPr>
            <w:tcW w:w="2233"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北流市陵宁路城中路口至永安路口路段</w:t>
            </w:r>
          </w:p>
        </w:tc>
      </w:tr>
    </w:tbl>
    <w:p>
      <w:pPr>
        <w:spacing w:line="360" w:lineRule="auto"/>
        <w:ind w:firstLine="420" w:firstLineChars="200"/>
        <w:rPr>
          <w:rFonts w:cs="宋体" w:asciiTheme="minorEastAsia" w:hAnsiTheme="minorEastAsia" w:eastAsiaTheme="minorEastAsia"/>
          <w:b/>
          <w:bCs/>
          <w:color w:val="auto"/>
          <w:szCs w:val="21"/>
          <w:highlight w:val="none"/>
        </w:rPr>
      </w:pPr>
      <w:r>
        <w:rPr>
          <w:rFonts w:hint="eastAsia" w:cs="楷体_GB2312" w:asciiTheme="minorEastAsia" w:hAnsiTheme="minorEastAsia" w:eastAsiaTheme="minorEastAsia"/>
          <w:b/>
          <w:color w:val="auto"/>
          <w:szCs w:val="21"/>
          <w:highlight w:val="none"/>
        </w:rPr>
        <w:t>（三）物业服务要求</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1.综合服务。发挥物业服务管理职能，提供相应保障服务，更好地服务采购人工作人员，包括但不限于：</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1）建立投诉处理机制：建立物业管理服务投诉渠道，如投诉电话、微信号、意见箱等，公布投诉处理流程等；及时接受采购人和职工的投诉反映，并及时解决所反映的问题，对受理的投诉应核实情况，及时处理并对采购人和职工提出的投诉进行答复。受理、处理投诉应留存记录。</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（2）采购人意见征集、处理：每半年一次，向采购人采用走访、问卷调查等形式开展调查，并对调查结果进行分析，持续改进，及时反馈采购人动态信息，采购人日常反馈的意见应及时处理，并留有记录。</w:t>
      </w:r>
    </w:p>
    <w:p>
      <w:pPr>
        <w:spacing w:line="360" w:lineRule="auto"/>
        <w:ind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3）物业档案资料管理。档案和资料的管理包括：清洁卫生管理档案、室内外绿化管理档案、房屋及公共设备设施维护保养档案、人事管理及人员培训档案以及具体的管理方案，所有资料档案做到保存完整，管理完善，交接手续完备，检索方便准确。</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（4）安排专人负责报刊、杂志派送等。</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（5）对废纸、废塑料品、废电池及废灯具等废旧物品进行定点回收及清理搬运。</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（6）配合采购人做好公共机构节能减排工作，每天晚上22点对办公区进行巡查，关闭楼道窗户及公共区域的灯。</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（7）中标人能自觉维护公众利益，遵守办公区的各项管理规定。</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（8）项目经理每天对各楼层巡查不少于2次，发现问题及时整改，提升服务质量。</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（9）领用日常</w:t>
      </w:r>
      <w:r>
        <w:rPr>
          <w:rFonts w:hint="eastAsia" w:ascii="宋体" w:hAnsi="宋体" w:cs="仿宋_GB2312"/>
          <w:b w:val="0"/>
          <w:color w:val="auto"/>
          <w:kern w:val="0"/>
          <w:szCs w:val="21"/>
          <w:highlight w:val="none"/>
          <w:lang w:bidi="ar"/>
        </w:rPr>
        <w:t>清洁药剂、清洁工具、洗手液、卫生纸及</w:t>
      </w:r>
      <w:r>
        <w:rPr>
          <w:rFonts w:hint="eastAsia" w:ascii="宋体" w:hAnsi="宋体" w:cs="仿宋_GB2312"/>
          <w:b w:val="0"/>
          <w:color w:val="auto"/>
          <w:szCs w:val="21"/>
          <w:highlight w:val="none"/>
        </w:rPr>
        <w:t>维修材料</w:t>
      </w:r>
      <w:r>
        <w:rPr>
          <w:rFonts w:hint="eastAsia" w:ascii="宋体" w:hAnsi="宋体" w:cs="仿宋_GB2312"/>
          <w:b w:val="0"/>
          <w:color w:val="auto"/>
          <w:kern w:val="0"/>
          <w:szCs w:val="21"/>
          <w:highlight w:val="none"/>
          <w:lang w:bidi="ar"/>
        </w:rPr>
        <w:t>等易耗品</w:t>
      </w:r>
      <w:r>
        <w:rPr>
          <w:rFonts w:hint="eastAsia" w:ascii="宋体" w:hAnsi="宋体" w:cs="仿宋_GB2312"/>
          <w:b w:val="0"/>
          <w:color w:val="auto"/>
          <w:szCs w:val="21"/>
          <w:highlight w:val="none"/>
        </w:rPr>
        <w:t>需拟定计划并建立台账管理。</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（10）配合采购人做好节能减排、固定资产等管理工作。</w:t>
      </w:r>
    </w:p>
    <w:p>
      <w:pPr>
        <w:pStyle w:val="19"/>
        <w:spacing w:line="360" w:lineRule="auto"/>
        <w:ind w:firstLine="420" w:firstLineChars="200"/>
        <w:rPr>
          <w:rFonts w:ascii="宋体" w:hAnsi="宋体"/>
          <w:b w:val="0"/>
          <w:color w:val="auto"/>
          <w:szCs w:val="21"/>
          <w:highlight w:val="none"/>
        </w:rPr>
      </w:pPr>
      <w:r>
        <w:rPr>
          <w:rFonts w:hint="eastAsia" w:ascii="宋体" w:hAnsi="宋体" w:cs="仿宋_GB2312"/>
          <w:b w:val="0"/>
          <w:color w:val="auto"/>
          <w:szCs w:val="21"/>
          <w:highlight w:val="none"/>
        </w:rPr>
        <w:t>（11）法定节假日或有重大活动的，按采购人要求协助做好氛围营造工作，如绿化、美化、宣传布置、垂挂灯笼、大型活动场地布置等。</w:t>
      </w:r>
    </w:p>
    <w:p>
      <w:pPr>
        <w:pStyle w:val="19"/>
        <w:spacing w:line="360" w:lineRule="auto"/>
        <w:ind w:firstLine="420" w:firstLineChars="200"/>
        <w:rPr>
          <w:rFonts w:ascii="宋体" w:hAnsi="宋体" w:cs="仿宋_GB2312"/>
          <w:b w:val="0"/>
          <w:color w:val="auto"/>
          <w:kern w:val="0"/>
          <w:szCs w:val="21"/>
          <w:highlight w:val="none"/>
          <w:lang w:bidi="ar"/>
        </w:rPr>
      </w:pPr>
      <w:r>
        <w:rPr>
          <w:rFonts w:hint="eastAsia" w:ascii="宋体" w:hAnsi="宋体" w:cs="仿宋_GB2312"/>
          <w:b w:val="0"/>
          <w:color w:val="auto"/>
          <w:kern w:val="0"/>
          <w:szCs w:val="21"/>
          <w:highlight w:val="none"/>
          <w:lang w:bidi="ar"/>
        </w:rPr>
        <w:t>2.房屋及公共设备设施维护保养。对房屋、供电系统、供水排水系统</w:t>
      </w:r>
      <w:r>
        <w:rPr>
          <w:rFonts w:hint="eastAsia" w:ascii="宋体" w:hAnsi="宋体" w:cs="仿宋_GB2312"/>
          <w:b w:val="0"/>
          <w:color w:val="auto"/>
          <w:szCs w:val="21"/>
          <w:highlight w:val="none"/>
        </w:rPr>
        <w:t>等进行巡查、维护和保养。</w:t>
      </w:r>
      <w:r>
        <w:rPr>
          <w:rFonts w:hint="eastAsia" w:ascii="宋体" w:hAnsi="宋体" w:cs="仿宋_GB2312"/>
          <w:b w:val="0"/>
          <w:color w:val="auto"/>
          <w:kern w:val="0"/>
          <w:szCs w:val="21"/>
          <w:highlight w:val="none"/>
          <w:lang w:bidi="ar"/>
        </w:rPr>
        <w:t>中标人接到采购人的报修事项后要在1天内完成维修，需要更换零部件的要与采购人后勤部门联系，若由于客观原因无法在1天内完成的要向及时向采购人后勤部门报备。</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（1）房屋巡查、维护和保养。对物业服务范围内所有房产进行日常巡查，每月至少2次，做好每月每次巡查记录，该项工作由保洁员兼任完成，如发现问题及时向采购人反馈汇报、并协助采购人做好维护和保养。</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2）供电系统巡查、维护和保养。负责对高低压电器设备、电线电缆、电器照明装置、柴油发电机等进行日常巡查（每月至少2次）、零星维修，发现故障或隐患要及时向采购人报告，维修用到的零配件材料费由采购人承担。中标人要制定停电应急处置预案，接到市政停电通知后立即通知采购人。</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3）供水排水系统巡查、维护和保养。对上下水道、阀门、管道、落水管、水泵、二次加压供水等系统和设备进行日常巡查（每月至少2次）、零星维修等，发现问题的要及时向采购人报告，维修用到的零配件材料费由采购人承担。接到市政停水通知要立即通知采购人，发现各种水管和水龙头漏水、滴水情况，及时维修处理；制定事故应急处理预案，严禁发生大面积泡水、泛水，长时间停水现象（由市政通知停水的情况除外）。</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3.保洁服务。保洁区域包括但不限于办公楼（区）内办公室和周转住房、大厅、展厅、过道、楼梯、天台、电梯间、卫生间、茶水间、会议室等，办公区域道路、停车场（库）、球场、职工活动室、餐厅、活动室等所有公共场地及“门前三包”区域，周转住房的公共部分（含楼道、地面），责任清洁区的日常清洁。洗手液、卫生纸、清洁剂、化粪池清掏、灭虫除害等所产生的费用由采购人承担；清洁工具等由中标人承担。具体保洁服务要求如下：</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（1）保洁员应按照保洁作业频率和质量标准（详见附件3）完成保洁工作。</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2）项目经理每天1次对保洁区域进行巡视检查，巡回保洁，确保干净、无异味、无灰尘、无杂物、无积水、无明显污迹、无油迹、无蛛网、无乱钉乱画，物品、桌椅摆放整齐有序、无杂物，卫生间、楼梯、电梯间等室内空间保持空气清新、无异味，公共部位无擅自占用和堆放杂物。</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（3）卫生间的卫生纸及洗手液按要求及时更换。</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（4）清洁工具分区分类定点摆放，整齐、干净；卫生保洁要注意节约用水，做到人离水关；在清扫外围区域时注意行人车辆，要有安全作业标识，确保安全。</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（5）做好垃圾清运工作。保洁员在作业中产生的所有垃圾必须倒入指定位置，所有生活垃圾必须做到日产日清，不得在管理区域内私自焚烧或随意倒放，</w:t>
      </w:r>
      <w:r>
        <w:rPr>
          <w:rFonts w:hint="eastAsia" w:ascii="宋体" w:hAnsi="宋体" w:cs="仿宋_GB2312"/>
          <w:b w:val="0"/>
          <w:bCs/>
          <w:color w:val="auto"/>
          <w:spacing w:val="-5"/>
          <w:szCs w:val="21"/>
          <w:highlight w:val="none"/>
        </w:rPr>
        <w:t>垃圾箱外侧表面清洁、内侧无残留物</w:t>
      </w:r>
      <w:r>
        <w:rPr>
          <w:rFonts w:hint="eastAsia" w:ascii="宋体" w:hAnsi="宋体" w:cs="仿宋_GB2312"/>
          <w:b w:val="0"/>
          <w:color w:val="auto"/>
          <w:szCs w:val="21"/>
          <w:highlight w:val="none"/>
        </w:rPr>
        <w:t>；装修垃圾必须集中堆放，定期清运并进行消毒杀菌，不影响交通，不影响环境。</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（6）定期组织管道疏导工作并根据天气状况，及时清理排水沟渠及排污管道，保持地下管道畅通。</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（7）不定期检查化粪池情况，及时报告采购人处理，保持良好环境卫生。</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（8）负责采购人局机关的保洁员需对责任清洁区（北流市陵宁路城中路口至永安路口路段）定时或不定时进行清扫。</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宋体"/>
          <w:b w:val="0"/>
          <w:color w:val="auto"/>
          <w:szCs w:val="21"/>
          <w:highlight w:val="none"/>
        </w:rPr>
        <w:t>（9）垃圾分类：配合北流市的城市管理要求，进行垃圾分类宣传和行为引导设立生活垃圾分类集中投放点和分类收集容器，对生活垃圾进行分类收集、分类暂存和分类交运。</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（10）保洁员要求：思想端正，人员相对固定，并签订保密协议。</w:t>
      </w:r>
    </w:p>
    <w:p>
      <w:pPr>
        <w:spacing w:line="360" w:lineRule="auto"/>
        <w:ind w:firstLine="420" w:firstLineChars="200"/>
        <w:jc w:val="left"/>
        <w:rPr>
          <w:rFonts w:ascii="宋体" w:hAnsi="宋体" w:cs="仿宋_GB2312"/>
          <w:color w:val="auto"/>
          <w:kern w:val="0"/>
          <w:szCs w:val="21"/>
          <w:highlight w:val="none"/>
          <w:lang w:bidi="ar"/>
        </w:rPr>
      </w:pPr>
      <w:r>
        <w:rPr>
          <w:rFonts w:hint="eastAsia" w:ascii="宋体" w:hAnsi="宋体" w:cs="仿宋_GB2312"/>
          <w:color w:val="auto"/>
          <w:kern w:val="0"/>
          <w:szCs w:val="21"/>
          <w:highlight w:val="none"/>
          <w:lang w:bidi="ar"/>
        </w:rPr>
        <w:t>4.绿化服务。办公楼（区）室内外各类植株进行整形修剪土壤、水肥管理和病虫害综合治理等日常养护，绿化带、盆株的日常清洁和绿化生产垃圾的清运，办公楼（区）门前规定区域绿地的养护管理等。绿化所产生垃圾的清运费用、除草机、修剪机、肥料、杀虫药剂等材料费用</w:t>
      </w:r>
      <w:r>
        <w:rPr>
          <w:rFonts w:hint="eastAsia" w:ascii="宋体" w:hAnsi="宋体" w:cs="仿宋_GB2312"/>
          <w:color w:val="auto"/>
          <w:szCs w:val="21"/>
          <w:highlight w:val="none"/>
        </w:rPr>
        <w:t>由</w:t>
      </w:r>
      <w:r>
        <w:rPr>
          <w:rFonts w:hint="eastAsia" w:ascii="宋体" w:hAnsi="宋体" w:cs="仿宋_GB2312"/>
          <w:color w:val="auto"/>
          <w:kern w:val="0"/>
          <w:szCs w:val="21"/>
          <w:highlight w:val="none"/>
          <w:lang w:bidi="ar"/>
        </w:rPr>
        <w:t>中标人</w:t>
      </w:r>
      <w:r>
        <w:rPr>
          <w:rFonts w:hint="eastAsia" w:ascii="宋体" w:hAnsi="宋体" w:cs="仿宋_GB2312"/>
          <w:color w:val="auto"/>
          <w:szCs w:val="21"/>
          <w:highlight w:val="none"/>
        </w:rPr>
        <w:t>承担，</w:t>
      </w:r>
      <w:r>
        <w:rPr>
          <w:rFonts w:hint="eastAsia" w:ascii="宋体" w:hAnsi="宋体" w:cs="仿宋_GB2312"/>
          <w:color w:val="auto"/>
          <w:kern w:val="0"/>
          <w:szCs w:val="21"/>
          <w:highlight w:val="none"/>
          <w:lang w:bidi="ar"/>
        </w:rPr>
        <w:t>各类高大植株</w:t>
      </w:r>
      <w:r>
        <w:rPr>
          <w:rFonts w:hint="eastAsia" w:ascii="宋体" w:hAnsi="宋体" w:cs="仿宋_GB2312"/>
          <w:color w:val="auto"/>
          <w:szCs w:val="21"/>
          <w:highlight w:val="none"/>
        </w:rPr>
        <w:t>绿化</w:t>
      </w:r>
      <w:r>
        <w:rPr>
          <w:rFonts w:hint="eastAsia" w:ascii="宋体" w:hAnsi="宋体" w:cs="仿宋_GB2312"/>
          <w:color w:val="auto"/>
          <w:kern w:val="0"/>
          <w:szCs w:val="21"/>
          <w:highlight w:val="none"/>
          <w:lang w:bidi="ar"/>
        </w:rPr>
        <w:t>整形修剪</w:t>
      </w:r>
      <w:r>
        <w:rPr>
          <w:rFonts w:hint="eastAsia" w:ascii="宋体" w:hAnsi="宋体" w:cs="仿宋_GB2312"/>
          <w:color w:val="auto"/>
          <w:szCs w:val="21"/>
          <w:highlight w:val="none"/>
        </w:rPr>
        <w:t>所产生的费用由采购人承担。</w:t>
      </w:r>
      <w:r>
        <w:rPr>
          <w:rFonts w:hint="eastAsia" w:ascii="宋体" w:hAnsi="宋体" w:cs="仿宋_GB2312"/>
          <w:color w:val="auto"/>
          <w:kern w:val="0"/>
          <w:szCs w:val="21"/>
          <w:highlight w:val="none"/>
          <w:lang w:bidi="ar"/>
        </w:rPr>
        <w:t>绿化服务具体要求如下：</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（1）及时铲除绿地、空地、屋顶、车棚、天台等处的杂草、杂物、青苔。</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（2）不定期浇水。根据季节、气候、地域条件、绿地花木品种、生长期决定浇水量。</w:t>
      </w:r>
    </w:p>
    <w:p>
      <w:pPr>
        <w:spacing w:line="360" w:lineRule="auto"/>
        <w:ind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（3）定期松土施肥。根据花木生长期，花木品种和培植需要，定期对绿化地土壤进行松土和施肥，确保花木长势良好。</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（4）定期修剪整形。修剪绿化带、草地及景观树根据树木形态、观赏效果、树木品种和生长情况等因素定期进行修剪整形；要及时清理树枝、树叶、枯枝、杂草等，配合采购人对高大</w:t>
      </w:r>
      <w:r>
        <w:rPr>
          <w:rFonts w:hint="eastAsia" w:ascii="宋体" w:hAnsi="宋体" w:cs="仿宋_GB2312"/>
          <w:b w:val="0"/>
          <w:color w:val="auto"/>
          <w:kern w:val="0"/>
          <w:szCs w:val="21"/>
          <w:highlight w:val="none"/>
          <w:lang w:bidi="ar"/>
        </w:rPr>
        <w:t>植株进行</w:t>
      </w:r>
      <w:r>
        <w:rPr>
          <w:rFonts w:hint="eastAsia" w:ascii="宋体" w:hAnsi="宋体" w:cs="仿宋_GB2312"/>
          <w:b w:val="0"/>
          <w:color w:val="auto"/>
          <w:szCs w:val="21"/>
          <w:highlight w:val="none"/>
        </w:rPr>
        <w:t>修剪，做好安全防范管理工作。</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（5）不定期清除病虫害。根据病虫害发生规律实施综合治理，做到预防为主、综合防治，不得发生办公区内花木因病虫害而导致的枯萎问题。</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（6）喷洒农药要在节假日实施，对喷洒农药的植物，要挂牌警示，以防农药中毒。</w:t>
      </w:r>
    </w:p>
    <w:p>
      <w:pPr>
        <w:pStyle w:val="19"/>
        <w:spacing w:line="360" w:lineRule="auto"/>
        <w:ind w:firstLine="420" w:firstLineChars="200"/>
        <w:rPr>
          <w:rFonts w:hint="eastAsia" w:ascii="宋体" w:hAnsi="宋体" w:cs="仿宋_GB2312"/>
          <w:b w:val="0"/>
          <w:color w:val="auto"/>
          <w:kern w:val="0"/>
          <w:szCs w:val="21"/>
          <w:highlight w:val="none"/>
          <w:lang w:bidi="ar"/>
        </w:rPr>
      </w:pPr>
      <w:r>
        <w:rPr>
          <w:rFonts w:hint="eastAsia" w:ascii="宋体" w:hAnsi="宋体" w:cs="仿宋_GB2312"/>
          <w:b w:val="0"/>
          <w:color w:val="auto"/>
          <w:kern w:val="0"/>
          <w:szCs w:val="21"/>
          <w:highlight w:val="none"/>
          <w:lang w:bidi="ar"/>
        </w:rPr>
        <w:t>5.公共秩序维护服务</w:t>
      </w:r>
      <w:r>
        <w:rPr>
          <w:rFonts w:hint="eastAsia" w:ascii="宋体" w:hAnsi="宋体" w:cs="仿宋_GB2312"/>
          <w:b w:val="0"/>
          <w:color w:val="auto"/>
          <w:kern w:val="0"/>
          <w:szCs w:val="21"/>
          <w:highlight w:val="none"/>
          <w:lang w:eastAsia="zh-CN" w:bidi="ar"/>
        </w:rPr>
        <w:t>（</w:t>
      </w:r>
      <w:r>
        <w:rPr>
          <w:rFonts w:hint="eastAsia" w:ascii="宋体" w:hAnsi="宋体" w:cs="仿宋_GB2312"/>
          <w:b w:val="0"/>
          <w:color w:val="auto"/>
          <w:kern w:val="0"/>
          <w:szCs w:val="21"/>
          <w:highlight w:val="none"/>
          <w:lang w:val="en-US" w:eastAsia="zh-CN" w:bidi="ar"/>
        </w:rPr>
        <w:t>含</w:t>
      </w:r>
      <w:r>
        <w:rPr>
          <w:rFonts w:hint="eastAsia" w:ascii="宋体" w:hAnsi="宋体" w:cs="仿宋_GB2312"/>
          <w:b w:val="0"/>
          <w:color w:val="auto"/>
          <w:kern w:val="0"/>
          <w:szCs w:val="21"/>
          <w:highlight w:val="none"/>
          <w:lang w:bidi="ar"/>
        </w:rPr>
        <w:t>消防系统维护保养</w:t>
      </w:r>
      <w:r>
        <w:rPr>
          <w:rFonts w:hint="eastAsia" w:ascii="宋体" w:hAnsi="宋体" w:cs="仿宋_GB2312"/>
          <w:b w:val="0"/>
          <w:color w:val="auto"/>
          <w:kern w:val="0"/>
          <w:szCs w:val="21"/>
          <w:highlight w:val="none"/>
          <w:lang w:eastAsia="zh-CN" w:bidi="ar"/>
        </w:rPr>
        <w:t>）</w:t>
      </w:r>
      <w:r>
        <w:rPr>
          <w:rFonts w:hint="eastAsia" w:ascii="宋体" w:hAnsi="宋体" w:cs="仿宋_GB2312"/>
          <w:b w:val="0"/>
          <w:color w:val="auto"/>
          <w:kern w:val="0"/>
          <w:szCs w:val="21"/>
          <w:highlight w:val="none"/>
          <w:lang w:bidi="ar"/>
        </w:rPr>
        <w:t>。</w:t>
      </w:r>
    </w:p>
    <w:p>
      <w:pPr>
        <w:pStyle w:val="19"/>
        <w:spacing w:line="360" w:lineRule="auto"/>
        <w:ind w:firstLine="420" w:firstLineChars="200"/>
        <w:rPr>
          <w:rFonts w:ascii="宋体" w:hAnsi="宋体" w:cs="仿宋_GB2312"/>
          <w:b w:val="0"/>
          <w:color w:val="auto"/>
          <w:kern w:val="0"/>
          <w:szCs w:val="21"/>
          <w:highlight w:val="none"/>
          <w:lang w:bidi="ar"/>
        </w:rPr>
      </w:pPr>
      <w:r>
        <w:rPr>
          <w:rFonts w:hint="eastAsia" w:ascii="宋体" w:hAnsi="宋体" w:cs="仿宋_GB2312"/>
          <w:b w:val="0"/>
          <w:color w:val="auto"/>
          <w:kern w:val="0"/>
          <w:szCs w:val="21"/>
          <w:highlight w:val="none"/>
          <w:lang w:eastAsia="zh-CN" w:bidi="ar"/>
        </w:rPr>
        <w:t>（</w:t>
      </w:r>
      <w:r>
        <w:rPr>
          <w:rFonts w:hint="eastAsia" w:ascii="宋体" w:hAnsi="宋体" w:cs="仿宋_GB2312"/>
          <w:b w:val="0"/>
          <w:color w:val="auto"/>
          <w:kern w:val="0"/>
          <w:szCs w:val="21"/>
          <w:highlight w:val="none"/>
          <w:lang w:val="en-US" w:eastAsia="zh-CN" w:bidi="ar"/>
        </w:rPr>
        <w:t>1</w:t>
      </w:r>
      <w:r>
        <w:rPr>
          <w:rFonts w:hint="eastAsia" w:ascii="宋体" w:hAnsi="宋体" w:cs="仿宋_GB2312"/>
          <w:b w:val="0"/>
          <w:color w:val="auto"/>
          <w:kern w:val="0"/>
          <w:szCs w:val="21"/>
          <w:highlight w:val="none"/>
          <w:lang w:eastAsia="zh-CN" w:bidi="ar"/>
        </w:rPr>
        <w:t>）公共秩序维护服务。</w:t>
      </w:r>
      <w:r>
        <w:rPr>
          <w:rFonts w:hint="eastAsia" w:ascii="宋体" w:hAnsi="宋体" w:cs="仿宋_GB2312"/>
          <w:b w:val="0"/>
          <w:color w:val="auto"/>
          <w:kern w:val="0"/>
          <w:szCs w:val="21"/>
          <w:highlight w:val="none"/>
          <w:lang w:bidi="ar"/>
        </w:rPr>
        <w:t>办公楼（区）门卫和日常巡逻、防盗等报警监控运行管理，车辆、道路及公共秩序维护，防汛、治安及其他突发事件处理等，公共秩序维护所需配备的对讲机、服装、电筒、应急包等材料费用由中标人承担。公共秩序维护服务具体要求如下：</w:t>
      </w:r>
    </w:p>
    <w:p>
      <w:pPr>
        <w:pStyle w:val="82"/>
        <w:spacing w:line="360" w:lineRule="auto"/>
        <w:ind w:firstLine="420" w:firstLineChars="200"/>
        <w:rPr>
          <w:rFonts w:cs="仿宋_GB2312"/>
          <w:color w:val="auto"/>
          <w:sz w:val="21"/>
          <w:szCs w:val="21"/>
          <w:highlight w:val="none"/>
          <w:lang w:eastAsia="zh-CN"/>
        </w:rPr>
      </w:pPr>
      <w:r>
        <w:rPr>
          <w:rFonts w:hint="eastAsia" w:cs="仿宋_GB2312"/>
          <w:color w:val="auto"/>
          <w:sz w:val="21"/>
          <w:szCs w:val="21"/>
          <w:highlight w:val="none"/>
          <w:lang w:val="en-US" w:eastAsia="zh-CN"/>
        </w:rPr>
        <w:t>①</w:t>
      </w:r>
      <w:r>
        <w:rPr>
          <w:rFonts w:hint="eastAsia" w:cs="仿宋_GB2312"/>
          <w:color w:val="auto"/>
          <w:sz w:val="21"/>
          <w:szCs w:val="21"/>
          <w:highlight w:val="none"/>
          <w:lang w:eastAsia="zh-CN"/>
        </w:rPr>
        <w:t>加强门卫管理。24小时值守；指定时间段立岗，形象展示；按采购人要求，严格对出入管理区域人员管理，落实好检查、验证、登记制度，杜绝可疑人员和危险物品进入办公楼（区）内；密切掌握管理区域车辆、人员动态，及时妥善处置各种意外情况。</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lang w:val="en-US" w:eastAsia="zh-CN"/>
        </w:rPr>
        <w:t>②</w:t>
      </w:r>
      <w:r>
        <w:rPr>
          <w:rFonts w:hint="eastAsia" w:ascii="宋体" w:hAnsi="宋体" w:cs="仿宋_GB2312"/>
          <w:b w:val="0"/>
          <w:color w:val="auto"/>
          <w:szCs w:val="21"/>
          <w:highlight w:val="none"/>
        </w:rPr>
        <w:t>每天定时对办公区域进行巡查、安全检查、隐患排查等工作；在职所有公共秩序维护人员必须签订保密协议；对</w:t>
      </w:r>
      <w:r>
        <w:rPr>
          <w:rFonts w:hint="eastAsia" w:ascii="宋体" w:hAnsi="宋体" w:cs="仿宋_GB2312"/>
          <w:b w:val="0"/>
          <w:bCs/>
          <w:color w:val="auto"/>
          <w:szCs w:val="21"/>
          <w:highlight w:val="none"/>
        </w:rPr>
        <w:t>公共秩序维护</w:t>
      </w:r>
      <w:r>
        <w:rPr>
          <w:rFonts w:hint="eastAsia" w:ascii="宋体" w:hAnsi="宋体" w:cs="仿宋_GB2312"/>
          <w:b w:val="0"/>
          <w:color w:val="auto"/>
          <w:szCs w:val="21"/>
          <w:highlight w:val="none"/>
        </w:rPr>
        <w:t>人员要统一执勤着装、统一执勤标准、统一执勤动作，保持执勤威严，并做到服务态度良好。</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lang w:val="en-US" w:eastAsia="zh-CN"/>
        </w:rPr>
        <w:t>③</w:t>
      </w:r>
      <w:r>
        <w:rPr>
          <w:rFonts w:hint="eastAsia" w:ascii="宋体" w:hAnsi="宋体" w:cs="仿宋_GB2312"/>
          <w:b w:val="0"/>
          <w:color w:val="auto"/>
          <w:szCs w:val="21"/>
          <w:highlight w:val="none"/>
        </w:rPr>
        <w:t>组织对办公区域道路弯道、交叉路口、楼梯台阶、易发事故等处设置安全标识，并及时组织引导与设施维护。</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lang w:val="en-US" w:eastAsia="zh-CN"/>
        </w:rPr>
        <w:t>④</w:t>
      </w:r>
      <w:r>
        <w:rPr>
          <w:rFonts w:hint="eastAsia" w:ascii="宋体" w:hAnsi="宋体" w:cs="仿宋_GB2312"/>
          <w:b w:val="0"/>
          <w:color w:val="auto"/>
          <w:szCs w:val="21"/>
          <w:highlight w:val="none"/>
        </w:rPr>
        <w:t>主动引导车辆停放和维护交通秩序，加强检查巡查，及时纠正各种乱停乱放问题。</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lang w:val="en-US" w:eastAsia="zh-CN"/>
        </w:rPr>
        <w:t>⑤</w:t>
      </w:r>
      <w:r>
        <w:rPr>
          <w:rFonts w:hint="eastAsia" w:ascii="宋体" w:hAnsi="宋体" w:cs="仿宋_GB2312"/>
          <w:b w:val="0"/>
          <w:color w:val="auto"/>
          <w:szCs w:val="21"/>
          <w:highlight w:val="none"/>
        </w:rPr>
        <w:t>积极协助采购人做好重大活动、重大会议的公共秩序维护工作，全力保障重大活动与重大会议顺利进行。</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lang w:val="en-US" w:eastAsia="zh-CN"/>
        </w:rPr>
        <w:t>⑥</w:t>
      </w:r>
      <w:r>
        <w:rPr>
          <w:rFonts w:hint="eastAsia" w:ascii="宋体" w:hAnsi="宋体" w:cs="仿宋_GB2312"/>
          <w:b w:val="0"/>
          <w:color w:val="auto"/>
          <w:szCs w:val="21"/>
          <w:highlight w:val="none"/>
        </w:rPr>
        <w:t>严格执行门卫管理制度做好交接工作。</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lang w:val="en-US" w:eastAsia="zh-CN"/>
        </w:rPr>
        <w:t>⑦</w:t>
      </w:r>
      <w:r>
        <w:rPr>
          <w:rFonts w:hint="eastAsia" w:ascii="宋体" w:hAnsi="宋体" w:cs="仿宋_GB2312"/>
          <w:b w:val="0"/>
          <w:color w:val="auto"/>
          <w:szCs w:val="21"/>
          <w:highlight w:val="none"/>
        </w:rPr>
        <w:t>中标人及其员工未经采购人允许，不得私自放行无关人员进入采购人房产（大院）或占用采购人房产及相关设施。</w:t>
      </w:r>
    </w:p>
    <w:p>
      <w:pPr>
        <w:pStyle w:val="19"/>
        <w:spacing w:line="360" w:lineRule="auto"/>
        <w:ind w:firstLine="420" w:firstLineChars="200"/>
        <w:rPr>
          <w:rFonts w:hint="eastAsia" w:ascii="宋体" w:hAnsi="宋体" w:cs="仿宋_GB2312"/>
          <w:b w:val="0"/>
          <w:color w:val="auto"/>
          <w:kern w:val="0"/>
          <w:szCs w:val="21"/>
          <w:highlight w:val="none"/>
          <w:lang w:bidi="ar"/>
        </w:rPr>
      </w:pPr>
      <w:r>
        <w:rPr>
          <w:rFonts w:hint="eastAsia" w:ascii="宋体" w:hAnsi="宋体" w:cs="仿宋_GB2312"/>
          <w:b w:val="0"/>
          <w:color w:val="auto"/>
          <w:kern w:val="0"/>
          <w:szCs w:val="21"/>
          <w:highlight w:val="none"/>
          <w:lang w:bidi="ar"/>
        </w:rPr>
        <w:t>（</w:t>
      </w:r>
      <w:r>
        <w:rPr>
          <w:rFonts w:hint="eastAsia" w:ascii="宋体" w:hAnsi="宋体" w:cs="仿宋_GB2312"/>
          <w:b w:val="0"/>
          <w:color w:val="auto"/>
          <w:kern w:val="0"/>
          <w:szCs w:val="21"/>
          <w:highlight w:val="none"/>
          <w:lang w:val="en-US" w:eastAsia="zh-CN" w:bidi="ar"/>
        </w:rPr>
        <w:t>2</w:t>
      </w:r>
      <w:r>
        <w:rPr>
          <w:rFonts w:hint="eastAsia" w:ascii="宋体" w:hAnsi="宋体" w:cs="仿宋_GB2312"/>
          <w:b w:val="0"/>
          <w:color w:val="auto"/>
          <w:kern w:val="0"/>
          <w:szCs w:val="21"/>
          <w:highlight w:val="none"/>
          <w:lang w:bidi="ar"/>
        </w:rPr>
        <w:t>）消防系统维护保养。</w:t>
      </w:r>
      <w:r>
        <w:rPr>
          <w:rFonts w:hint="eastAsia" w:ascii="宋体" w:hAnsi="宋体" w:cs="仿宋_GB2312"/>
          <w:b w:val="0"/>
          <w:color w:val="auto"/>
          <w:kern w:val="0"/>
          <w:szCs w:val="21"/>
          <w:highlight w:val="none"/>
          <w:lang w:val="en-US" w:eastAsia="zh-CN" w:bidi="ar"/>
        </w:rPr>
        <w:t>对</w:t>
      </w:r>
      <w:r>
        <w:rPr>
          <w:rFonts w:hint="eastAsia" w:ascii="宋体" w:hAnsi="宋体" w:cs="仿宋_GB2312"/>
          <w:b w:val="0"/>
          <w:color w:val="auto"/>
          <w:kern w:val="0"/>
          <w:szCs w:val="21"/>
          <w:highlight w:val="none"/>
          <w:lang w:bidi="ar"/>
        </w:rPr>
        <w:t>消防系统</w:t>
      </w:r>
      <w:r>
        <w:rPr>
          <w:rFonts w:hint="eastAsia" w:ascii="宋体" w:hAnsi="宋体" w:cs="仿宋_GB2312"/>
          <w:b w:val="0"/>
          <w:color w:val="auto"/>
          <w:kern w:val="0"/>
          <w:szCs w:val="21"/>
          <w:highlight w:val="none"/>
          <w:lang w:val="en-US" w:eastAsia="zh-CN" w:bidi="ar"/>
        </w:rPr>
        <w:t>进行</w:t>
      </w:r>
      <w:r>
        <w:rPr>
          <w:rFonts w:hint="eastAsia" w:ascii="宋体" w:hAnsi="宋体" w:cs="仿宋_GB2312"/>
          <w:b w:val="0"/>
          <w:color w:val="auto"/>
          <w:kern w:val="0"/>
          <w:szCs w:val="21"/>
          <w:highlight w:val="none"/>
          <w:lang w:bidi="ar"/>
        </w:rPr>
        <w:t>巡查、维护和保养。中标人接到采购人的报修事项后要在1天内完成维修，需要更换零部件的要与采购人后勤部门联系，若由于客观原因无法在1天内完成的要向及时向采购人后勤部门报备。加强对消防栓，灭火器、消防管道、烟雾报警器等消防系统和设备的日常巡查（每月至少2次），日常养护及运行管理等，发现问题的及时向采购人报告，配合采购人进行维修、更换。</w:t>
      </w:r>
    </w:p>
    <w:p>
      <w:pPr>
        <w:pStyle w:val="19"/>
        <w:spacing w:line="360" w:lineRule="auto"/>
        <w:ind w:firstLine="420" w:firstLineChars="200"/>
        <w:rPr>
          <w:rFonts w:ascii="宋体" w:hAnsi="宋体" w:cs="仿宋_GB2312"/>
          <w:b w:val="0"/>
          <w:color w:val="auto"/>
          <w:kern w:val="0"/>
          <w:szCs w:val="21"/>
          <w:highlight w:val="none"/>
          <w:lang w:bidi="ar"/>
        </w:rPr>
      </w:pPr>
      <w:r>
        <w:rPr>
          <w:rFonts w:hint="eastAsia" w:ascii="宋体" w:hAnsi="宋体" w:cs="仿宋_GB2312"/>
          <w:b w:val="0"/>
          <w:color w:val="auto"/>
          <w:kern w:val="0"/>
          <w:szCs w:val="21"/>
          <w:highlight w:val="none"/>
          <w:lang w:bidi="ar"/>
        </w:rPr>
        <w:t>6.会议服务。办公楼（区）内发生的会前的物品准备、会场清洁、会场布置、会议期间的茶水供应、应急疏散、会议用品保管等，会议服务的茶叶、水杯、纸巾等材料费由采购人承担。会议服务具体要求如下：</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（1）会议室及其用品管理：茶具严格清洗、消毒、保存，达到卫生安全标准，对公共区域的物品进行有效管理，定期进行清点。</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（2）根据采购人要求、场地大小、用途，明确摆放规定，做好会场和活动场地的布置。</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（3）及时做好会务服务：会前30分钟必须要做好会前准备工作，如物品准备、会场布置等；茶水间隔40分钟至少要续水一次；中间休息及时整理好座椅、桌面用品。做好会前会后的保洁工作。</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（4）制定有关会议、活动突发事件的应急预案；</w:t>
      </w:r>
      <w:r>
        <w:rPr>
          <w:rFonts w:ascii="宋体" w:hAnsi="宋体" w:cs="仿宋_GB2312"/>
          <w:b w:val="0"/>
          <w:color w:val="auto"/>
          <w:szCs w:val="21"/>
          <w:highlight w:val="none"/>
        </w:rPr>
        <w:t>召开会议，物业服务人员务必提前对水、电、空调等设备的情况进行检查。</w:t>
      </w:r>
    </w:p>
    <w:p>
      <w:pPr>
        <w:spacing w:line="360" w:lineRule="auto"/>
        <w:ind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7.餐饮服务。采购人提供厨房、餐厅、厨房设备、餐具，中标人负责按照采购人要求加工供应职工用餐﹙早、中、晚﹚、接待用餐、会议（培训）用餐以及食堂清洁卫生。食材采购由采购人负责，中标人配合验收。</w:t>
      </w:r>
    </w:p>
    <w:p>
      <w:pPr>
        <w:pStyle w:val="19"/>
        <w:spacing w:line="360" w:lineRule="auto"/>
        <w:ind w:firstLine="420" w:firstLineChars="200"/>
        <w:rPr>
          <w:rFonts w:ascii="宋体" w:hAnsi="宋体" w:cs="仿宋_GB2312"/>
          <w:b w:val="0"/>
          <w:color w:val="auto"/>
          <w:szCs w:val="21"/>
          <w:highlight w:val="none"/>
        </w:rPr>
      </w:pPr>
      <w:r>
        <w:rPr>
          <w:rFonts w:hint="eastAsia" w:ascii="宋体" w:hAnsi="宋体" w:cs="仿宋_GB2312"/>
          <w:b w:val="0"/>
          <w:color w:val="auto"/>
          <w:szCs w:val="21"/>
          <w:highlight w:val="none"/>
        </w:rPr>
        <w:t>（1）职工用餐供餐时间：早餐7:00-8:00，中午12:00-13:30，晚餐18:00-19:30（菜品准点供餐率为100%，采购人可根据工作需要进行调整并提前通知中标人）。</w:t>
      </w:r>
    </w:p>
    <w:p>
      <w:pPr>
        <w:pStyle w:val="19"/>
        <w:spacing w:line="360" w:lineRule="auto"/>
        <w:ind w:firstLine="420" w:firstLineChars="200"/>
        <w:rPr>
          <w:rFonts w:ascii="宋体" w:hAnsi="宋体"/>
          <w:b w:val="0"/>
          <w:color w:val="auto"/>
          <w:szCs w:val="21"/>
          <w:highlight w:val="none"/>
        </w:rPr>
      </w:pPr>
      <w:r>
        <w:rPr>
          <w:rFonts w:hint="eastAsia" w:ascii="宋体" w:hAnsi="宋体" w:cs="仿宋_GB2312"/>
          <w:b w:val="0"/>
          <w:color w:val="auto"/>
          <w:szCs w:val="21"/>
          <w:highlight w:val="none"/>
        </w:rPr>
        <w:t>接待用餐、会议（培训）用餐：中标人依据采购人提供的就餐人数、菜品、用餐标准等制定合理的方案交采购人确定，并按照采购人确定的时间供餐。</w:t>
      </w:r>
    </w:p>
    <w:p>
      <w:pPr>
        <w:spacing w:line="360" w:lineRule="auto"/>
        <w:ind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（2）中标人按照采购人要求提供餐饮服务，包括但不限于菜肴制作、分餐、摆盘、餐具清洁、厨房清洁、餐厅清洁、财务核算、库存盘点、每日菜样留存及各项目日常管理工作。</w:t>
      </w:r>
    </w:p>
    <w:p>
      <w:pPr>
        <w:spacing w:line="360" w:lineRule="auto"/>
        <w:ind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（3）餐饮服务人员要爱惜厨房、餐厅的各项设备，每天进行清洁，设备出现故障要及时向采购人进行报备。</w:t>
      </w:r>
    </w:p>
    <w:p>
      <w:pPr>
        <w:spacing w:line="360" w:lineRule="auto"/>
        <w:ind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（4）餐饮服务人员要遵守食堂服务要求和食堂工作卫生标准（详见附件4：食堂服务工作要求及标准）。</w:t>
      </w:r>
    </w:p>
    <w:p>
      <w:pPr>
        <w:spacing w:line="360" w:lineRule="auto"/>
        <w:ind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（5）严格执行《中华人民共和国食品安全法》、《餐饮服务食品安全操作规范》 及国家、行业相关最新法律法规规定，确保餐食制作的安全及卫生。中标人违反相关法律、法规规定，将依法承担行政责任或刑事责任，给采购人造成损失的，还应当依法予以赔偿。</w:t>
      </w:r>
    </w:p>
    <w:p>
      <w:pPr>
        <w:spacing w:line="360" w:lineRule="auto"/>
        <w:ind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（6）中标人提供的厨师要严把菜肴的质量关，对不合格的食材一律拒绝签收和使用</w:t>
      </w:r>
    </w:p>
    <w:p>
      <w:pPr>
        <w:spacing w:line="360" w:lineRule="auto"/>
        <w:ind w:firstLine="420" w:firstLineChars="200"/>
        <w:jc w:val="left"/>
        <w:rPr>
          <w:rFonts w:cs="仿宋_GB2312" w:asciiTheme="minorEastAsia" w:hAnsiTheme="minorEastAsia" w:eastAsiaTheme="minorEastAsia"/>
          <w:color w:val="auto"/>
          <w:szCs w:val="21"/>
          <w:highlight w:val="none"/>
        </w:rPr>
      </w:pPr>
      <w:r>
        <w:rPr>
          <w:rFonts w:hint="eastAsia" w:ascii="宋体" w:hAnsi="宋体" w:cs="仿宋_GB2312"/>
          <w:color w:val="auto"/>
          <w:szCs w:val="21"/>
          <w:highlight w:val="none"/>
        </w:rPr>
        <w:t>8.应急管理。制定各类突发事件（包括但不限于出现灾害性天气、地震、突发火灾、停电停电、供水管道爆裂、突发治安或刑事事件等）的应急处置预案。发生突发事件必须第一时间启动应急处置预案，做好安全稳定及应急处置工作。市政停电时，北流市税务局局机关办公楼必须10分钟内切换到备用电源恢复供电。</w:t>
      </w:r>
    </w:p>
    <w:p>
      <w:pPr>
        <w:spacing w:line="360" w:lineRule="auto"/>
        <w:ind w:firstLine="420" w:firstLineChars="200"/>
        <w:jc w:val="left"/>
        <w:rPr>
          <w:rFonts w:cs="仿宋_GB2312" w:asciiTheme="minorEastAsia" w:hAnsiTheme="minorEastAsia" w:eastAsiaTheme="minorEastAsia"/>
          <w:b/>
          <w:color w:val="auto"/>
          <w:szCs w:val="21"/>
          <w:highlight w:val="none"/>
        </w:rPr>
      </w:pPr>
      <w:r>
        <w:rPr>
          <w:rFonts w:hint="eastAsia" w:cs="楷体_GB2312" w:asciiTheme="minorEastAsia" w:hAnsiTheme="minorEastAsia" w:eastAsiaTheme="minorEastAsia"/>
          <w:b/>
          <w:color w:val="auto"/>
          <w:szCs w:val="21"/>
          <w:highlight w:val="none"/>
        </w:rPr>
        <w:t>（四）物业服务目标</w:t>
      </w:r>
    </w:p>
    <w:p>
      <w:pPr>
        <w:spacing w:line="360" w:lineRule="auto"/>
        <w:ind w:firstLine="420" w:firstLineChars="200"/>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1.服务目标</w:t>
      </w:r>
    </w:p>
    <w:p>
      <w:pPr>
        <w:spacing w:line="360" w:lineRule="auto"/>
        <w:ind w:firstLine="420" w:firstLineChars="200"/>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服务目标是：为采购人工作人员创造高效、便捷、安全、卫生的办公生活环境，为来访人员创造文明、舒适、温馨的办事环境。</w:t>
      </w:r>
    </w:p>
    <w:p>
      <w:pPr>
        <w:spacing w:line="360" w:lineRule="auto"/>
        <w:ind w:firstLine="420" w:firstLineChars="200"/>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服务应达到的各项指标要求，全体物业服务人员须统一着装，佩戴统一标志，仪表端庄、大方，衣着整洁，表情自然和蔼、亲切，迎送接待来访人员时，用语准确，称呼恰当，问候亲切，语气诚恳，耐心细致；使用文明用语，不使用服务忌语。达到以下指标：</w:t>
      </w:r>
    </w:p>
    <w:p>
      <w:pPr>
        <w:spacing w:line="360" w:lineRule="auto"/>
        <w:ind w:firstLine="420" w:firstLineChars="200"/>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①杜绝火灾责任事故和其他安全事故；</w:t>
      </w:r>
    </w:p>
    <w:p>
      <w:pPr>
        <w:spacing w:line="360" w:lineRule="auto"/>
        <w:ind w:firstLine="420" w:firstLineChars="200"/>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②环境卫生、清洁率达99%；</w:t>
      </w:r>
    </w:p>
    <w:p>
      <w:pPr>
        <w:spacing w:line="360" w:lineRule="auto"/>
        <w:ind w:firstLine="420" w:firstLineChars="200"/>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③消防设备设施完好率100%；</w:t>
      </w:r>
    </w:p>
    <w:p>
      <w:pPr>
        <w:spacing w:line="360" w:lineRule="auto"/>
        <w:ind w:firstLine="420" w:firstLineChars="200"/>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④房屋、门窗完好率99%；</w:t>
      </w:r>
    </w:p>
    <w:p>
      <w:pPr>
        <w:spacing w:line="360" w:lineRule="auto"/>
        <w:ind w:firstLine="420" w:firstLineChars="200"/>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⑤零星维修、维修及时率99%，返修率≤1%；</w:t>
      </w:r>
    </w:p>
    <w:p>
      <w:pPr>
        <w:spacing w:line="360" w:lineRule="auto"/>
        <w:ind w:firstLine="420" w:firstLineChars="200"/>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⑥会议服务按时率100%；</w:t>
      </w:r>
    </w:p>
    <w:p>
      <w:pPr>
        <w:spacing w:line="360" w:lineRule="auto"/>
        <w:ind w:firstLine="420" w:firstLineChars="200"/>
        <w:jc w:val="left"/>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⑦餐饮服务按时率100%、安全卫生率100%。</w:t>
      </w:r>
    </w:p>
    <w:p>
      <w:pPr>
        <w:spacing w:line="360" w:lineRule="auto"/>
        <w:ind w:firstLine="420" w:firstLineChars="200"/>
        <w:rPr>
          <w:rFonts w:cs="仿宋_GB2312" w:asciiTheme="minorEastAsia" w:hAnsiTheme="minorEastAsia" w:eastAsiaTheme="minorEastAsia"/>
          <w:b/>
          <w:color w:val="auto"/>
          <w:szCs w:val="21"/>
          <w:highlight w:val="none"/>
        </w:rPr>
      </w:pPr>
      <w:r>
        <w:rPr>
          <w:rFonts w:hint="eastAsia" w:cs="楷体_GB2312" w:asciiTheme="minorEastAsia" w:hAnsiTheme="minorEastAsia" w:eastAsiaTheme="minorEastAsia"/>
          <w:b/>
          <w:color w:val="auto"/>
          <w:szCs w:val="21"/>
          <w:highlight w:val="none"/>
        </w:rPr>
        <w:t>（五）服务人员及工资待遇</w:t>
      </w:r>
    </w:p>
    <w:p>
      <w:pPr>
        <w:widowControl/>
        <w:spacing w:line="360" w:lineRule="auto"/>
        <w:ind w:firstLine="420" w:firstLineChars="200"/>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1.服务团队配置需求。</w:t>
      </w:r>
    </w:p>
    <w:p>
      <w:pPr>
        <w:widowControl/>
        <w:spacing w:line="360" w:lineRule="auto"/>
        <w:ind w:firstLine="420" w:firstLineChars="200"/>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配备物业服务人员为65人</w:t>
      </w:r>
      <w:r>
        <w:rPr>
          <w:rFonts w:hint="eastAsia" w:cs="仿宋_GB2312" w:asciiTheme="minorEastAsia" w:hAnsiTheme="minorEastAsia" w:eastAsiaTheme="minorEastAsia"/>
          <w:color w:val="auto"/>
          <w:szCs w:val="21"/>
          <w:highlight w:val="none"/>
          <w:lang w:bidi="ar"/>
        </w:rPr>
        <w:t>（本项所称的“以上”、“以下”、“内”、“以内”，包括本数；所称的“不足”，不包括本数）</w:t>
      </w:r>
      <w:r>
        <w:rPr>
          <w:rFonts w:hint="eastAsia" w:cs="仿宋_GB2312" w:asciiTheme="minorEastAsia" w:hAnsiTheme="minorEastAsia" w:eastAsiaTheme="minorEastAsia"/>
          <w:color w:val="auto"/>
          <w:szCs w:val="21"/>
          <w:highlight w:val="none"/>
        </w:rPr>
        <w:t>，且必须满足服务工作需要。</w:t>
      </w:r>
    </w:p>
    <w:tbl>
      <w:tblPr>
        <w:tblStyle w:val="51"/>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996"/>
        <w:gridCol w:w="795"/>
        <w:gridCol w:w="1245"/>
        <w:gridCol w:w="825"/>
        <w:gridCol w:w="795"/>
        <w:gridCol w:w="851"/>
        <w:gridCol w:w="814"/>
        <w:gridCol w:w="795"/>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7"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序号</w:t>
            </w:r>
          </w:p>
        </w:tc>
        <w:tc>
          <w:tcPr>
            <w:tcW w:w="1996"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服务区域</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项目经理（人）</w:t>
            </w:r>
          </w:p>
        </w:tc>
        <w:tc>
          <w:tcPr>
            <w:tcW w:w="124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公共秩序维护员（人）</w:t>
            </w:r>
          </w:p>
        </w:tc>
        <w:tc>
          <w:tcPr>
            <w:tcW w:w="82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保洁员（人）</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绿化员（人）</w:t>
            </w:r>
          </w:p>
        </w:tc>
        <w:tc>
          <w:tcPr>
            <w:tcW w:w="851"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水电工（人）</w:t>
            </w:r>
          </w:p>
        </w:tc>
        <w:tc>
          <w:tcPr>
            <w:tcW w:w="814"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厨师（人）</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副厨（人）</w:t>
            </w:r>
          </w:p>
        </w:tc>
        <w:tc>
          <w:tcPr>
            <w:tcW w:w="802"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会务员（人）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7"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1996"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国家税务总局北流市税务局局机关</w:t>
            </w:r>
          </w:p>
        </w:tc>
        <w:tc>
          <w:tcPr>
            <w:tcW w:w="795" w:type="dxa"/>
            <w:vMerge w:val="restart"/>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124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6人(含小组长1人）</w:t>
            </w:r>
          </w:p>
        </w:tc>
        <w:tc>
          <w:tcPr>
            <w:tcW w:w="82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5人（含小组长1人）</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851" w:type="dxa"/>
            <w:vMerge w:val="restart"/>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2</w:t>
            </w:r>
          </w:p>
        </w:tc>
        <w:tc>
          <w:tcPr>
            <w:tcW w:w="814"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4</w:t>
            </w:r>
          </w:p>
        </w:tc>
        <w:tc>
          <w:tcPr>
            <w:tcW w:w="802"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7"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2</w:t>
            </w:r>
          </w:p>
        </w:tc>
        <w:tc>
          <w:tcPr>
            <w:tcW w:w="1996"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w:t>
            </w:r>
          </w:p>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第一税务分局</w:t>
            </w:r>
          </w:p>
        </w:tc>
        <w:tc>
          <w:tcPr>
            <w:tcW w:w="795"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124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2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51"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14"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02"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7"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3</w:t>
            </w:r>
          </w:p>
        </w:tc>
        <w:tc>
          <w:tcPr>
            <w:tcW w:w="1996"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w:t>
            </w:r>
          </w:p>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第二税务分局</w:t>
            </w:r>
          </w:p>
        </w:tc>
        <w:tc>
          <w:tcPr>
            <w:tcW w:w="795"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124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5</w:t>
            </w:r>
          </w:p>
        </w:tc>
        <w:tc>
          <w:tcPr>
            <w:tcW w:w="82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3</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851"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14"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2</w:t>
            </w:r>
          </w:p>
        </w:tc>
        <w:tc>
          <w:tcPr>
            <w:tcW w:w="802"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7"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4</w:t>
            </w:r>
          </w:p>
        </w:tc>
        <w:tc>
          <w:tcPr>
            <w:tcW w:w="1996"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w:t>
            </w:r>
          </w:p>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北流税务分局</w:t>
            </w:r>
          </w:p>
        </w:tc>
        <w:tc>
          <w:tcPr>
            <w:tcW w:w="795"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124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5</w:t>
            </w:r>
          </w:p>
        </w:tc>
        <w:tc>
          <w:tcPr>
            <w:tcW w:w="82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51"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14"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2</w:t>
            </w:r>
          </w:p>
        </w:tc>
        <w:tc>
          <w:tcPr>
            <w:tcW w:w="802"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7"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5</w:t>
            </w:r>
          </w:p>
        </w:tc>
        <w:tc>
          <w:tcPr>
            <w:tcW w:w="1996"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w:t>
            </w:r>
          </w:p>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民安税务分局</w:t>
            </w:r>
          </w:p>
        </w:tc>
        <w:tc>
          <w:tcPr>
            <w:tcW w:w="795"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124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2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51"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14"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02"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7"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6</w:t>
            </w:r>
          </w:p>
        </w:tc>
        <w:tc>
          <w:tcPr>
            <w:tcW w:w="1996"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w:t>
            </w:r>
          </w:p>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民乐税务分局</w:t>
            </w:r>
          </w:p>
        </w:tc>
        <w:tc>
          <w:tcPr>
            <w:tcW w:w="795"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124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2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51"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14"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02"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7"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7</w:t>
            </w:r>
          </w:p>
        </w:tc>
        <w:tc>
          <w:tcPr>
            <w:tcW w:w="1996"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w:t>
            </w:r>
          </w:p>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新圩税务分局</w:t>
            </w:r>
          </w:p>
        </w:tc>
        <w:tc>
          <w:tcPr>
            <w:tcW w:w="795"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124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2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51"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14"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02"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7"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8</w:t>
            </w:r>
          </w:p>
        </w:tc>
        <w:tc>
          <w:tcPr>
            <w:tcW w:w="1996"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w:t>
            </w:r>
          </w:p>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塘岸税务分局</w:t>
            </w:r>
          </w:p>
        </w:tc>
        <w:tc>
          <w:tcPr>
            <w:tcW w:w="795"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124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2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51"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14"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02"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567"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9</w:t>
            </w:r>
          </w:p>
        </w:tc>
        <w:tc>
          <w:tcPr>
            <w:tcW w:w="1996"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w:t>
            </w:r>
          </w:p>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隆盛税务分局</w:t>
            </w:r>
          </w:p>
        </w:tc>
        <w:tc>
          <w:tcPr>
            <w:tcW w:w="795"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124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2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51"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14"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02"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7"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10</w:t>
            </w:r>
          </w:p>
        </w:tc>
        <w:tc>
          <w:tcPr>
            <w:tcW w:w="1996"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w:t>
            </w:r>
          </w:p>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新丰税务分局</w:t>
            </w:r>
          </w:p>
        </w:tc>
        <w:tc>
          <w:tcPr>
            <w:tcW w:w="795"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124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2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51"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14"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02"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7"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11</w:t>
            </w:r>
          </w:p>
        </w:tc>
        <w:tc>
          <w:tcPr>
            <w:tcW w:w="1996"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w:t>
            </w:r>
          </w:p>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平政税务分局</w:t>
            </w:r>
          </w:p>
        </w:tc>
        <w:tc>
          <w:tcPr>
            <w:tcW w:w="795"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124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2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51"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14"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02"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7"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12</w:t>
            </w:r>
          </w:p>
        </w:tc>
        <w:tc>
          <w:tcPr>
            <w:tcW w:w="1996"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w:t>
            </w:r>
          </w:p>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白马税务分局</w:t>
            </w:r>
          </w:p>
        </w:tc>
        <w:tc>
          <w:tcPr>
            <w:tcW w:w="795"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124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2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51"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14"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02"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7"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13</w:t>
            </w:r>
          </w:p>
        </w:tc>
        <w:tc>
          <w:tcPr>
            <w:tcW w:w="1996"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w:t>
            </w:r>
          </w:p>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六靖税务分局</w:t>
            </w:r>
          </w:p>
        </w:tc>
        <w:tc>
          <w:tcPr>
            <w:tcW w:w="795"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124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2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51"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14"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02"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7"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14</w:t>
            </w:r>
          </w:p>
        </w:tc>
        <w:tc>
          <w:tcPr>
            <w:tcW w:w="1996"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w:t>
            </w:r>
          </w:p>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六地坡宿舍</w:t>
            </w:r>
          </w:p>
        </w:tc>
        <w:tc>
          <w:tcPr>
            <w:tcW w:w="795" w:type="dxa"/>
            <w:vMerge w:val="restart"/>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124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25" w:type="dxa"/>
            <w:vMerge w:val="restart"/>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2</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51"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14"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02"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7"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15</w:t>
            </w:r>
          </w:p>
        </w:tc>
        <w:tc>
          <w:tcPr>
            <w:tcW w:w="1996"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w:t>
            </w:r>
          </w:p>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望街岭宿舍</w:t>
            </w:r>
          </w:p>
        </w:tc>
        <w:tc>
          <w:tcPr>
            <w:tcW w:w="795"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124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25"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51"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14"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02"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7"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16</w:t>
            </w:r>
          </w:p>
        </w:tc>
        <w:tc>
          <w:tcPr>
            <w:tcW w:w="1996"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w:t>
            </w:r>
          </w:p>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新街宿舍</w:t>
            </w:r>
          </w:p>
        </w:tc>
        <w:tc>
          <w:tcPr>
            <w:tcW w:w="795"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124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25"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51"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14"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02"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7"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17</w:t>
            </w:r>
          </w:p>
        </w:tc>
        <w:tc>
          <w:tcPr>
            <w:tcW w:w="1996"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国家税务总局北流市税务局陵宁路宿舍</w:t>
            </w:r>
          </w:p>
        </w:tc>
        <w:tc>
          <w:tcPr>
            <w:tcW w:w="795"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124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25" w:type="dxa"/>
            <w:vMerge w:val="restart"/>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2</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51"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14"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02"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7"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18</w:t>
            </w:r>
          </w:p>
        </w:tc>
        <w:tc>
          <w:tcPr>
            <w:tcW w:w="1996"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国家税务总局北流市税务局城东一路宿舍</w:t>
            </w:r>
          </w:p>
        </w:tc>
        <w:tc>
          <w:tcPr>
            <w:tcW w:w="795"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124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25"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51"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14"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02"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7"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19</w:t>
            </w:r>
          </w:p>
        </w:tc>
        <w:tc>
          <w:tcPr>
            <w:tcW w:w="1996"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国家税务总局北流市税务局局机关城东一路办公区</w:t>
            </w:r>
          </w:p>
        </w:tc>
        <w:tc>
          <w:tcPr>
            <w:tcW w:w="795"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124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25"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51"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14"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02"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7"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20</w:t>
            </w:r>
          </w:p>
        </w:tc>
        <w:tc>
          <w:tcPr>
            <w:tcW w:w="1996"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国家税务总局北流市税务局局西河南路机关办公区</w:t>
            </w:r>
          </w:p>
        </w:tc>
        <w:tc>
          <w:tcPr>
            <w:tcW w:w="795"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124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25"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51" w:type="dxa"/>
            <w:vMerge w:val="continue"/>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14"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802"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7"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p>
        </w:tc>
        <w:tc>
          <w:tcPr>
            <w:tcW w:w="1996"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合计</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c>
          <w:tcPr>
            <w:tcW w:w="124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16</w:t>
            </w:r>
          </w:p>
        </w:tc>
        <w:tc>
          <w:tcPr>
            <w:tcW w:w="82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23</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2</w:t>
            </w:r>
          </w:p>
        </w:tc>
        <w:tc>
          <w:tcPr>
            <w:tcW w:w="851"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2</w:t>
            </w:r>
          </w:p>
        </w:tc>
        <w:tc>
          <w:tcPr>
            <w:tcW w:w="814"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12</w:t>
            </w:r>
          </w:p>
        </w:tc>
        <w:tc>
          <w:tcPr>
            <w:tcW w:w="795"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8</w:t>
            </w:r>
          </w:p>
        </w:tc>
        <w:tc>
          <w:tcPr>
            <w:tcW w:w="802" w:type="dxa"/>
            <w:vAlign w:val="center"/>
          </w:tcPr>
          <w:p>
            <w:pPr>
              <w:pStyle w:val="19"/>
              <w:spacing w:line="360" w:lineRule="auto"/>
              <w:jc w:val="center"/>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1</w:t>
            </w:r>
          </w:p>
        </w:tc>
      </w:tr>
    </w:tbl>
    <w:p>
      <w:pPr>
        <w:pStyle w:val="19"/>
        <w:suppressAutoHyphens/>
        <w:spacing w:line="360" w:lineRule="auto"/>
        <w:ind w:firstLine="420" w:firstLineChars="200"/>
        <w:rPr>
          <w:color w:val="auto"/>
          <w:highlight w:val="none"/>
        </w:rPr>
      </w:pPr>
      <w:r>
        <w:rPr>
          <w:rFonts w:hint="eastAsia" w:cs="仿宋_GB2312" w:asciiTheme="minorEastAsia" w:hAnsiTheme="minorEastAsia" w:eastAsiaTheme="minorEastAsia"/>
          <w:bCs/>
          <w:color w:val="auto"/>
          <w:szCs w:val="21"/>
          <w:highlight w:val="none"/>
        </w:rPr>
        <w:t>（1）项目经理</w:t>
      </w:r>
      <w:r>
        <w:rPr>
          <w:rFonts w:hint="eastAsia"/>
          <w:bCs/>
          <w:color w:val="auto"/>
          <w:highlight w:val="none"/>
        </w:rPr>
        <w:t>（1人）</w:t>
      </w:r>
    </w:p>
    <w:p>
      <w:pPr>
        <w:pStyle w:val="19"/>
        <w:suppressAutoHyphens/>
        <w:spacing w:line="360" w:lineRule="auto"/>
        <w:ind w:firstLine="420" w:firstLineChars="200"/>
        <w:rPr>
          <w:color w:val="auto"/>
          <w:highlight w:val="none"/>
        </w:rPr>
      </w:pPr>
      <w:r>
        <w:rPr>
          <w:rFonts w:hint="eastAsia" w:cs="仿宋_GB2312" w:asciiTheme="minorEastAsia" w:hAnsiTheme="minorEastAsia" w:eastAsiaTheme="minorEastAsia"/>
          <w:b w:val="0"/>
          <w:color w:val="auto"/>
          <w:szCs w:val="21"/>
          <w:highlight w:val="none"/>
        </w:rPr>
        <w:t>年龄40周岁以下，具有大专以上学历，具有良好的沟通能力，有耐心，好学，服务意识强，能熟练操作办公软件，有较强的组织管理能力、协调能力，具有三年项目经理任职经验。</w:t>
      </w:r>
    </w:p>
    <w:p>
      <w:pPr>
        <w:widowControl/>
        <w:suppressAutoHyphens/>
        <w:spacing w:line="360" w:lineRule="auto"/>
        <w:ind w:left="420" w:leftChars="200"/>
        <w:jc w:val="left"/>
        <w:rPr>
          <w:rFonts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（2）公共秩序维护人员（16人）</w:t>
      </w:r>
    </w:p>
    <w:p>
      <w:pPr>
        <w:widowControl/>
        <w:suppressAutoHyphens/>
        <w:spacing w:line="360" w:lineRule="auto"/>
        <w:ind w:firstLine="420" w:firstLineChars="200"/>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b/>
          <w:bCs/>
          <w:color w:val="auto"/>
          <w:szCs w:val="21"/>
          <w:highlight w:val="none"/>
          <w:lang w:val="zh-CN"/>
        </w:rPr>
        <w:t>公共秩序维护员</w:t>
      </w:r>
      <w:r>
        <w:rPr>
          <w:rFonts w:hint="eastAsia" w:cs="仿宋_GB2312" w:asciiTheme="minorEastAsia" w:hAnsiTheme="minorEastAsia" w:eastAsiaTheme="minorEastAsia"/>
          <w:b/>
          <w:bCs/>
          <w:color w:val="auto"/>
          <w:szCs w:val="21"/>
          <w:highlight w:val="none"/>
        </w:rPr>
        <w:t>小组长（1人）</w:t>
      </w:r>
      <w:r>
        <w:rPr>
          <w:rFonts w:hint="eastAsia" w:cs="仿宋_GB2312" w:asciiTheme="minorEastAsia" w:hAnsiTheme="minorEastAsia" w:eastAsiaTheme="minorEastAsia"/>
          <w:color w:val="auto"/>
          <w:szCs w:val="21"/>
          <w:highlight w:val="none"/>
        </w:rPr>
        <w:t>：男性，年龄45周岁以下，具有高中以上学历，有较强的组织协调能力</w:t>
      </w:r>
      <w:r>
        <w:rPr>
          <w:rFonts w:hint="eastAsia" w:cs="仿宋_GB2312" w:asciiTheme="minorEastAsia" w:hAnsiTheme="minorEastAsia" w:eastAsiaTheme="minorEastAsia"/>
          <w:color w:val="auto"/>
          <w:szCs w:val="21"/>
          <w:highlight w:val="none"/>
          <w:lang w:val="en-US" w:eastAsia="zh-CN"/>
        </w:rPr>
        <w:t>和消防系统维护能力</w:t>
      </w:r>
      <w:r>
        <w:rPr>
          <w:rFonts w:hint="eastAsia" w:cs="仿宋_GB2312" w:asciiTheme="minorEastAsia" w:hAnsiTheme="minorEastAsia" w:eastAsiaTheme="minorEastAsia"/>
          <w:color w:val="auto"/>
          <w:szCs w:val="21"/>
          <w:highlight w:val="none"/>
        </w:rPr>
        <w:t>，</w:t>
      </w:r>
      <w:r>
        <w:rPr>
          <w:rFonts w:hint="eastAsia" w:cs="仿宋_GB2312" w:asciiTheme="minorEastAsia" w:hAnsiTheme="minorEastAsia" w:eastAsiaTheme="minorEastAsia"/>
          <w:color w:val="auto"/>
          <w:szCs w:val="21"/>
          <w:highlight w:val="none"/>
          <w:lang w:val="zh-CN"/>
        </w:rPr>
        <w:t>具有两年相关工作经验，</w:t>
      </w:r>
      <w:r>
        <w:rPr>
          <w:rFonts w:hint="eastAsia"/>
          <w:color w:val="auto"/>
          <w:highlight w:val="none"/>
          <w:lang w:eastAsia="zh-CN"/>
        </w:rPr>
        <w:t>具</w:t>
      </w:r>
      <w:r>
        <w:rPr>
          <w:rFonts w:hint="eastAsia"/>
          <w:color w:val="auto"/>
          <w:highlight w:val="none"/>
          <w:lang w:val="en-US" w:eastAsia="zh-CN"/>
        </w:rPr>
        <w:t>有</w:t>
      </w:r>
      <w:r>
        <w:rPr>
          <w:rFonts w:hint="eastAsia" w:ascii="宋体" w:hAnsi="宋体" w:eastAsia="宋体" w:cs="宋体"/>
          <w:color w:val="auto"/>
          <w:szCs w:val="21"/>
          <w:highlight w:val="none"/>
          <w:lang w:val="zh-CN"/>
        </w:rPr>
        <w:t>建（构）筑物消防员证书或消防设施操作员证书</w:t>
      </w:r>
      <w:r>
        <w:rPr>
          <w:rFonts w:hint="eastAsia" w:ascii="宋体" w:hAnsi="宋体" w:cs="宋体"/>
          <w:color w:val="auto"/>
          <w:szCs w:val="21"/>
          <w:highlight w:val="none"/>
          <w:lang w:val="zh-CN"/>
        </w:rPr>
        <w:t>，</w:t>
      </w:r>
      <w:r>
        <w:rPr>
          <w:rFonts w:hint="eastAsia" w:cs="仿宋_GB2312" w:asciiTheme="minorEastAsia" w:hAnsiTheme="minorEastAsia" w:eastAsiaTheme="minorEastAsia"/>
          <w:color w:val="auto"/>
          <w:szCs w:val="21"/>
          <w:highlight w:val="none"/>
        </w:rPr>
        <w:t>持保安员证优先。</w:t>
      </w:r>
    </w:p>
    <w:p>
      <w:pPr>
        <w:widowControl/>
        <w:spacing w:line="360" w:lineRule="auto"/>
        <w:ind w:firstLine="420" w:firstLineChars="200"/>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b/>
          <w:bCs/>
          <w:color w:val="auto"/>
          <w:szCs w:val="21"/>
          <w:highlight w:val="none"/>
        </w:rPr>
        <w:t>公共秩序维护员（除小组长外）（15人）</w:t>
      </w:r>
      <w:r>
        <w:rPr>
          <w:rFonts w:hint="eastAsia" w:cs="仿宋_GB2312" w:asciiTheme="minorEastAsia" w:hAnsiTheme="minorEastAsia" w:eastAsiaTheme="minorEastAsia"/>
          <w:color w:val="auto"/>
          <w:szCs w:val="21"/>
          <w:highlight w:val="none"/>
        </w:rPr>
        <w:t>：男性，年龄52周岁以下,身体健康，能吃苦耐劳，有良好的服务意识，纪律性与责任心强，</w:t>
      </w:r>
      <w:r>
        <w:rPr>
          <w:rFonts w:hint="eastAsia" w:cs="仿宋_GB2312" w:asciiTheme="minorEastAsia" w:hAnsiTheme="minorEastAsia" w:eastAsiaTheme="minorEastAsia"/>
          <w:color w:val="auto"/>
          <w:szCs w:val="21"/>
          <w:highlight w:val="none"/>
          <w:lang w:val="zh-CN"/>
        </w:rPr>
        <w:t>具有一年相关工作经验，</w:t>
      </w:r>
      <w:r>
        <w:rPr>
          <w:rFonts w:hint="eastAsia" w:cs="仿宋_GB2312" w:asciiTheme="minorEastAsia" w:hAnsiTheme="minorEastAsia" w:eastAsiaTheme="minorEastAsia"/>
          <w:color w:val="auto"/>
          <w:szCs w:val="21"/>
          <w:highlight w:val="none"/>
        </w:rPr>
        <w:t>持保安员证优先。</w:t>
      </w:r>
    </w:p>
    <w:p>
      <w:pPr>
        <w:pStyle w:val="19"/>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（3）保洁人员（23人）</w:t>
      </w:r>
    </w:p>
    <w:p>
      <w:pPr>
        <w:pStyle w:val="19"/>
        <w:spacing w:line="360" w:lineRule="auto"/>
        <w:ind w:firstLine="420" w:firstLineChars="200"/>
        <w:rPr>
          <w:rFonts w:asciiTheme="minorEastAsia" w:hAnsiTheme="minorEastAsia" w:eastAsiaTheme="minorEastAsia"/>
          <w:b w:val="0"/>
          <w:color w:val="auto"/>
          <w:szCs w:val="21"/>
          <w:highlight w:val="none"/>
        </w:rPr>
      </w:pPr>
      <w:r>
        <w:rPr>
          <w:rFonts w:hint="eastAsia" w:cs="仿宋_GB2312" w:asciiTheme="minorEastAsia" w:hAnsiTheme="minorEastAsia" w:eastAsiaTheme="minorEastAsia"/>
          <w:bCs/>
          <w:color w:val="auto"/>
          <w:szCs w:val="21"/>
          <w:highlight w:val="none"/>
        </w:rPr>
        <w:t>保洁员小组长（1人）</w:t>
      </w:r>
      <w:r>
        <w:rPr>
          <w:rFonts w:hint="eastAsia" w:cs="仿宋_GB2312" w:asciiTheme="minorEastAsia" w:hAnsiTheme="minorEastAsia" w:eastAsiaTheme="minorEastAsia"/>
          <w:b w:val="0"/>
          <w:color w:val="auto"/>
          <w:szCs w:val="21"/>
          <w:highlight w:val="none"/>
        </w:rPr>
        <w:t>：女性，年龄 53周岁以下，具有高中以上学历，有较强的组织协调能力，有</w:t>
      </w:r>
      <w:r>
        <w:rPr>
          <w:rFonts w:hint="eastAsia" w:cs="仿宋_GB2312" w:asciiTheme="minorEastAsia" w:hAnsiTheme="minorEastAsia" w:eastAsiaTheme="minorEastAsia"/>
          <w:b w:val="0"/>
          <w:color w:val="auto"/>
          <w:szCs w:val="21"/>
          <w:highlight w:val="none"/>
          <w:lang w:eastAsia="zh-CN"/>
        </w:rPr>
        <w:t>两</w:t>
      </w:r>
      <w:r>
        <w:rPr>
          <w:rFonts w:hint="eastAsia" w:cs="仿宋_GB2312" w:asciiTheme="minorEastAsia" w:hAnsiTheme="minorEastAsia" w:eastAsiaTheme="minorEastAsia"/>
          <w:b w:val="0"/>
          <w:color w:val="auto"/>
          <w:szCs w:val="21"/>
          <w:highlight w:val="none"/>
        </w:rPr>
        <w:t>年相关工作经验。</w:t>
      </w:r>
    </w:p>
    <w:p>
      <w:pPr>
        <w:pStyle w:val="19"/>
        <w:spacing w:line="360" w:lineRule="auto"/>
        <w:ind w:firstLine="420" w:firstLineChars="200"/>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Cs/>
          <w:color w:val="auto"/>
          <w:szCs w:val="21"/>
          <w:highlight w:val="none"/>
        </w:rPr>
        <w:t>保洁员（除小组长外）（22人）：</w:t>
      </w:r>
      <w:r>
        <w:rPr>
          <w:rFonts w:hint="eastAsia" w:cs="仿宋_GB2312" w:asciiTheme="minorEastAsia" w:hAnsiTheme="minorEastAsia" w:eastAsiaTheme="minorEastAsia"/>
          <w:b w:val="0"/>
          <w:color w:val="auto"/>
          <w:szCs w:val="21"/>
          <w:highlight w:val="none"/>
        </w:rPr>
        <w:t>女性，年龄50周岁以下，身体健康，能吃苦耐劳，有良好的服务意识，纪律性与责任心强，有</w:t>
      </w:r>
      <w:r>
        <w:rPr>
          <w:rFonts w:hint="eastAsia" w:cs="仿宋_GB2312" w:asciiTheme="minorEastAsia" w:hAnsiTheme="minorEastAsia" w:eastAsiaTheme="minorEastAsia"/>
          <w:b w:val="0"/>
          <w:color w:val="auto"/>
          <w:szCs w:val="21"/>
          <w:highlight w:val="none"/>
          <w:lang w:eastAsia="zh-CN"/>
        </w:rPr>
        <w:t>一年</w:t>
      </w:r>
      <w:r>
        <w:rPr>
          <w:rFonts w:hint="eastAsia" w:cs="仿宋_GB2312" w:asciiTheme="minorEastAsia" w:hAnsiTheme="minorEastAsia" w:eastAsiaTheme="minorEastAsia"/>
          <w:b w:val="0"/>
          <w:color w:val="auto"/>
          <w:szCs w:val="21"/>
          <w:highlight w:val="none"/>
        </w:rPr>
        <w:t>相关工作经验。</w:t>
      </w:r>
    </w:p>
    <w:p>
      <w:pPr>
        <w:spacing w:line="360" w:lineRule="auto"/>
        <w:ind w:firstLine="420" w:firstLineChars="200"/>
        <w:rPr>
          <w:rFonts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（4）绿化员（2人）</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年龄50周岁以下，身体健康，有一定绿植养护知识，懂得操作多种绿化工具，有相关工作经验优先。</w:t>
      </w:r>
    </w:p>
    <w:p>
      <w:pPr>
        <w:spacing w:line="360" w:lineRule="auto"/>
        <w:ind w:firstLine="420" w:firstLineChars="200"/>
        <w:rPr>
          <w:rFonts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（5）水电工（2人）</w:t>
      </w:r>
    </w:p>
    <w:p>
      <w:pPr>
        <w:spacing w:line="360" w:lineRule="auto"/>
        <w:ind w:firstLine="420" w:firstLineChars="200"/>
        <w:rPr>
          <w:color w:val="auto"/>
          <w:highlight w:val="none"/>
        </w:rPr>
      </w:pPr>
      <w:r>
        <w:rPr>
          <w:rFonts w:hint="eastAsia" w:cs="仿宋_GB2312" w:asciiTheme="minorEastAsia" w:hAnsiTheme="minorEastAsia" w:eastAsiaTheme="minorEastAsia"/>
          <w:color w:val="auto"/>
          <w:szCs w:val="21"/>
          <w:highlight w:val="none"/>
        </w:rPr>
        <w:t>年龄50周岁以下，身体健康，能吃苦耐劳，有良好的服务意识，纪律性与责任心强。具有两年相关工作经验，具有有效的《特种作业操作证》（操作项目：低压电工作业）。</w:t>
      </w:r>
    </w:p>
    <w:p>
      <w:pPr>
        <w:pStyle w:val="19"/>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（6）厨师（12人）</w:t>
      </w:r>
    </w:p>
    <w:p>
      <w:pPr>
        <w:pStyle w:val="19"/>
        <w:spacing w:line="360" w:lineRule="auto"/>
        <w:ind w:firstLine="420" w:firstLineChars="200"/>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年龄55周岁以下，具有三年厨师工作经验，身体健康，能吃苦耐劳，有良好的服务意识，纪律性与责任心强，应具有健康证</w:t>
      </w:r>
      <w:r>
        <w:rPr>
          <w:rFonts w:hint="eastAsia" w:asciiTheme="minorEastAsia" w:hAnsiTheme="minorEastAsia" w:eastAsiaTheme="minorEastAsia"/>
          <w:b w:val="0"/>
          <w:color w:val="auto"/>
          <w:szCs w:val="21"/>
          <w:highlight w:val="none"/>
        </w:rPr>
        <w:t>。</w:t>
      </w:r>
    </w:p>
    <w:p>
      <w:pPr>
        <w:pStyle w:val="19"/>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（7）副厨（8人）</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年龄50周岁以下，能辅助厨师做好食品加工，有良好的服务意识，纪律性和责任心强，具有健康证，有两年相关工作经验。</w:t>
      </w:r>
    </w:p>
    <w:p>
      <w:pPr>
        <w:pStyle w:val="19"/>
        <w:spacing w:line="360" w:lineRule="auto"/>
        <w:ind w:firstLine="420" w:firstLineChars="200"/>
        <w:rPr>
          <w:rFonts w:cs="仿宋_GB2312" w:asciiTheme="minorEastAsia" w:hAnsiTheme="minorEastAsia" w:eastAsiaTheme="minorEastAsia"/>
          <w:bCs/>
          <w:color w:val="auto"/>
          <w:szCs w:val="21"/>
          <w:highlight w:val="none"/>
        </w:rPr>
      </w:pPr>
      <w:r>
        <w:rPr>
          <w:rFonts w:hint="eastAsia" w:cs="仿宋_GB2312" w:asciiTheme="minorEastAsia" w:hAnsiTheme="minorEastAsia" w:eastAsiaTheme="minorEastAsia"/>
          <w:bCs/>
          <w:color w:val="auto"/>
          <w:szCs w:val="21"/>
          <w:highlight w:val="none"/>
        </w:rPr>
        <w:t>（8）会务员（1人）</w:t>
      </w:r>
    </w:p>
    <w:p>
      <w:pPr>
        <w:spacing w:line="360" w:lineRule="auto"/>
        <w:ind w:firstLine="420" w:firstLineChars="200"/>
        <w:rPr>
          <w:color w:val="auto"/>
          <w:highlight w:val="none"/>
        </w:rPr>
      </w:pPr>
      <w:r>
        <w:rPr>
          <w:rFonts w:hint="eastAsia" w:cs="仿宋_GB2312" w:asciiTheme="minorEastAsia" w:hAnsiTheme="minorEastAsia" w:eastAsiaTheme="minorEastAsia"/>
          <w:color w:val="auto"/>
          <w:szCs w:val="21"/>
          <w:highlight w:val="none"/>
        </w:rPr>
        <w:t>女性，年龄40周岁以下，具有高中以上学历，具有健康证。</w:t>
      </w:r>
    </w:p>
    <w:p>
      <w:pPr>
        <w:pStyle w:val="19"/>
        <w:spacing w:line="360" w:lineRule="auto"/>
        <w:ind w:firstLine="420" w:firstLineChars="200"/>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2.中标人应按国家规定为物业服务人员购买养老保险、医疗保险、失业保险、工伤保险、生育保险。</w:t>
      </w:r>
    </w:p>
    <w:p>
      <w:pPr>
        <w:pStyle w:val="19"/>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b w:val="0"/>
          <w:color w:val="auto"/>
          <w:szCs w:val="21"/>
          <w:highlight w:val="none"/>
        </w:rPr>
        <w:t>3.物业服务人数不足要求且10个工作日内不及时补充的，采购人有权在相应月份扣减5000元/人的物业服务费（扣减金额=所缺人数*5000元）。</w:t>
      </w:r>
    </w:p>
    <w:p>
      <w:pPr>
        <w:spacing w:line="360" w:lineRule="auto"/>
        <w:ind w:firstLine="420" w:firstLineChars="200"/>
        <w:rPr>
          <w:rFonts w:cs="楷体_GB2312" w:asciiTheme="minorEastAsia" w:hAnsiTheme="minorEastAsia" w:eastAsiaTheme="minorEastAsia"/>
          <w:b/>
          <w:color w:val="auto"/>
          <w:szCs w:val="21"/>
          <w:highlight w:val="none"/>
        </w:rPr>
      </w:pPr>
      <w:r>
        <w:rPr>
          <w:rFonts w:hint="eastAsia" w:cs="楷体_GB2312" w:asciiTheme="minorEastAsia" w:hAnsiTheme="minorEastAsia" w:eastAsiaTheme="minorEastAsia"/>
          <w:b/>
          <w:color w:val="auto"/>
          <w:szCs w:val="21"/>
          <w:highlight w:val="none"/>
        </w:rPr>
        <w:t>（六）物业服务考核办法</w:t>
      </w:r>
    </w:p>
    <w:p>
      <w:pPr>
        <w:pStyle w:val="19"/>
        <w:spacing w:line="360" w:lineRule="auto"/>
        <w:ind w:firstLine="420" w:firstLineChars="200"/>
        <w:rPr>
          <w:rFonts w:cs="仿宋_GB2312" w:asciiTheme="minorEastAsia" w:hAnsiTheme="minorEastAsia" w:eastAsiaTheme="minorEastAsia"/>
          <w:b w:val="0"/>
          <w:color w:val="auto"/>
          <w:szCs w:val="21"/>
          <w:highlight w:val="none"/>
        </w:rPr>
      </w:pPr>
      <w:r>
        <w:rPr>
          <w:rFonts w:hint="eastAsia" w:cs="仿宋_GB2312" w:asciiTheme="minorEastAsia" w:hAnsiTheme="minorEastAsia" w:eastAsiaTheme="minorEastAsia"/>
          <w:b w:val="0"/>
          <w:color w:val="auto"/>
          <w:szCs w:val="21"/>
          <w:highlight w:val="none"/>
        </w:rPr>
        <w:t>（本办法所称的“以上”、“以下”、“内”、“以内”，包括本数；所称的“不足”，不包括本数）</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1.采购人采取每月定期（详见附件1：</w:t>
      </w:r>
      <w:r>
        <w:rPr>
          <w:rFonts w:hint="eastAsia" w:cs="仿宋_GB2312" w:asciiTheme="minorEastAsia" w:hAnsiTheme="minorEastAsia" w:eastAsiaTheme="minorEastAsia"/>
          <w:color w:val="auto"/>
          <w:szCs w:val="21"/>
          <w:highlight w:val="none"/>
          <w:lang w:eastAsia="zh-CN"/>
        </w:rPr>
        <w:t>《</w:t>
      </w:r>
      <w:r>
        <w:rPr>
          <w:rFonts w:hint="eastAsia" w:cs="仿宋_GB2312" w:asciiTheme="minorEastAsia" w:hAnsiTheme="minorEastAsia" w:eastAsiaTheme="minorEastAsia"/>
          <w:color w:val="auto"/>
          <w:szCs w:val="21"/>
          <w:highlight w:val="none"/>
        </w:rPr>
        <w:t>物业服务月度考核评分表</w:t>
      </w:r>
      <w:r>
        <w:rPr>
          <w:rFonts w:hint="eastAsia" w:cs="仿宋_GB2312" w:asciiTheme="minorEastAsia" w:hAnsiTheme="minorEastAsia" w:eastAsiaTheme="minorEastAsia"/>
          <w:color w:val="auto"/>
          <w:szCs w:val="21"/>
          <w:highlight w:val="none"/>
          <w:lang w:eastAsia="zh-CN"/>
        </w:rPr>
        <w:t>》</w:t>
      </w:r>
      <w:r>
        <w:rPr>
          <w:rFonts w:hint="eastAsia" w:cs="仿宋_GB2312" w:asciiTheme="minorEastAsia" w:hAnsiTheme="minorEastAsia" w:eastAsiaTheme="minorEastAsia"/>
          <w:color w:val="auto"/>
          <w:szCs w:val="21"/>
          <w:highlight w:val="none"/>
        </w:rPr>
        <w:t>）及不定期（详见附件2：物业服务日常工作考核评分表）方式对中标人进行考核。中标人派人参加考核，发现问题，当场告知。中标人根据考核存在的问题和不足，查找原因，提出整改意见（整改意见于5个工作日内）通报采购人，并及时作出整改。考核结果双方签字确认。</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采购人每月最末一个工作日对本月物业服务进行定期考核，总分为95分以上的，不扣所属月份的物业服务费用；总分为90分以上不足95分的，扣所属月份应付物业服务费的1%（取整到元）；总分为85分以上不足90分的，扣所属月份应付物业服务费的2%（取整到元）；总分不足85分为不合格，扣所属月份应付物业服务费的5%（取整到元）；累计三次总分为不合格的，或由于中标人责任，在合同履行期间发生安全责任事故造成人员或财产损失的，采购人有权单方面解除合同，并不退还履约保证金。</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3.采购人对中标人的服务质量不定期抽查，检查记录经双方签字确认后保存在采购人处。采购人有权根据检查结果，按物业</w:t>
      </w:r>
      <w:r>
        <w:rPr>
          <w:rFonts w:hint="eastAsia" w:cs="仿宋_GB2312" w:asciiTheme="minorEastAsia" w:hAnsiTheme="minorEastAsia" w:eastAsiaTheme="minorEastAsia"/>
          <w:color w:val="auto"/>
          <w:szCs w:val="21"/>
          <w:highlight w:val="none"/>
          <w:lang w:eastAsia="zh-CN"/>
        </w:rPr>
        <w:t>《</w:t>
      </w:r>
      <w:r>
        <w:rPr>
          <w:rFonts w:hint="eastAsia" w:cs="仿宋_GB2312" w:asciiTheme="minorEastAsia" w:hAnsiTheme="minorEastAsia" w:eastAsiaTheme="minorEastAsia"/>
          <w:color w:val="auto"/>
          <w:szCs w:val="21"/>
          <w:highlight w:val="none"/>
        </w:rPr>
        <w:t>服务日常工作考核评分表</w:t>
      </w:r>
      <w:r>
        <w:rPr>
          <w:rFonts w:hint="eastAsia" w:cs="仿宋_GB2312" w:asciiTheme="minorEastAsia" w:hAnsiTheme="minorEastAsia" w:eastAsiaTheme="minorEastAsia"/>
          <w:color w:val="auto"/>
          <w:szCs w:val="21"/>
          <w:highlight w:val="none"/>
          <w:lang w:eastAsia="zh-CN"/>
        </w:rPr>
        <w:t>》</w:t>
      </w:r>
      <w:r>
        <w:rPr>
          <w:rFonts w:hint="eastAsia" w:cs="仿宋_GB2312" w:asciiTheme="minorEastAsia" w:hAnsiTheme="minorEastAsia" w:eastAsiaTheme="minorEastAsia"/>
          <w:color w:val="auto"/>
          <w:szCs w:val="21"/>
          <w:highlight w:val="none"/>
        </w:rPr>
        <w:t>（详见附件2）对中标人实施扣款，并通知中标人限期整改。</w:t>
      </w:r>
    </w:p>
    <w:p>
      <w:pPr>
        <w:spacing w:line="360" w:lineRule="auto"/>
        <w:jc w:val="left"/>
        <w:rPr>
          <w:rFonts w:cs="黑体" w:asciiTheme="minorEastAsia" w:hAnsiTheme="minorEastAsia" w:eastAsiaTheme="minorEastAsia"/>
          <w:color w:val="auto"/>
          <w:szCs w:val="21"/>
          <w:highlight w:val="none"/>
        </w:rPr>
      </w:pPr>
    </w:p>
    <w:p>
      <w:pPr>
        <w:spacing w:line="360" w:lineRule="auto"/>
        <w:ind w:firstLine="420" w:firstLineChars="200"/>
        <w:jc w:val="left"/>
        <w:rPr>
          <w:rFonts w:cs="仿宋_GB2312" w:asciiTheme="minorEastAsia" w:hAnsiTheme="minorEastAsia" w:eastAsiaTheme="minorEastAsia"/>
          <w:b/>
          <w:bCs/>
          <w:color w:val="auto"/>
          <w:szCs w:val="21"/>
          <w:highlight w:val="none"/>
        </w:rPr>
      </w:pPr>
      <w:r>
        <w:rPr>
          <w:rFonts w:hint="eastAsia" w:cs="黑体" w:asciiTheme="minorEastAsia" w:hAnsiTheme="minorEastAsia" w:eastAsiaTheme="minorEastAsia"/>
          <w:b/>
          <w:color w:val="auto"/>
          <w:szCs w:val="21"/>
          <w:highlight w:val="none"/>
        </w:rPr>
        <w:t>三、商务要求</w:t>
      </w:r>
    </w:p>
    <w:p>
      <w:pPr>
        <w:pStyle w:val="25"/>
        <w:spacing w:line="360" w:lineRule="auto"/>
        <w:ind w:firstLine="420" w:firstLineChars="200"/>
        <w:rPr>
          <w:rFonts w:cs="仿宋_GB2312" w:asciiTheme="minorEastAsia" w:hAnsiTheme="minorEastAsia" w:eastAsiaTheme="minorEastAsia"/>
          <w:color w:val="auto"/>
          <w:highlight w:val="none"/>
        </w:rPr>
      </w:pPr>
      <w:r>
        <w:rPr>
          <w:rFonts w:hint="eastAsia" w:cs="楷体_GB2312" w:asciiTheme="minorEastAsia" w:hAnsiTheme="minorEastAsia" w:eastAsiaTheme="minorEastAsia"/>
          <w:b/>
          <w:color w:val="auto"/>
          <w:highlight w:val="none"/>
        </w:rPr>
        <w:t>★（一）服务地点：</w:t>
      </w:r>
      <w:r>
        <w:rPr>
          <w:rFonts w:hint="eastAsia" w:cs="仿宋_GB2312" w:asciiTheme="minorEastAsia" w:hAnsiTheme="minorEastAsia" w:eastAsiaTheme="minorEastAsia"/>
          <w:color w:val="auto"/>
          <w:highlight w:val="none"/>
        </w:rPr>
        <w:t>采购人指定的物业服务范围（广西壮族自治区北流市内）。</w:t>
      </w:r>
    </w:p>
    <w:p>
      <w:pPr>
        <w:spacing w:line="360" w:lineRule="auto"/>
        <w:ind w:firstLine="420" w:firstLineChars="200"/>
        <w:rPr>
          <w:rFonts w:cs="楷体_GB2312" w:asciiTheme="minorEastAsia" w:hAnsiTheme="minorEastAsia" w:eastAsiaTheme="minorEastAsia"/>
          <w:color w:val="auto"/>
          <w:szCs w:val="21"/>
          <w:highlight w:val="none"/>
        </w:rPr>
      </w:pPr>
      <w:r>
        <w:rPr>
          <w:rFonts w:hint="eastAsia" w:cs="楷体_GB2312" w:asciiTheme="minorEastAsia" w:hAnsiTheme="minorEastAsia" w:eastAsiaTheme="minorEastAsia"/>
          <w:b/>
          <w:color w:val="auto"/>
          <w:szCs w:val="21"/>
          <w:highlight w:val="none"/>
        </w:rPr>
        <w:t>★（二）服务期限：</w:t>
      </w:r>
      <w:r>
        <w:rPr>
          <w:rFonts w:hint="eastAsia" w:cs="楷体_GB2312" w:asciiTheme="minorEastAsia" w:hAnsiTheme="minorEastAsia" w:eastAsiaTheme="minorEastAsia"/>
          <w:color w:val="auto"/>
          <w:szCs w:val="21"/>
          <w:highlight w:val="none"/>
        </w:rPr>
        <w:t>2年。</w:t>
      </w:r>
    </w:p>
    <w:p>
      <w:pPr>
        <w:spacing w:line="360" w:lineRule="auto"/>
        <w:ind w:firstLine="420" w:firstLineChars="200"/>
        <w:rPr>
          <w:rFonts w:cs="仿宋_GB2312" w:asciiTheme="minorEastAsia" w:hAnsiTheme="minorEastAsia" w:eastAsiaTheme="minorEastAsia"/>
          <w:b/>
          <w:color w:val="auto"/>
          <w:szCs w:val="21"/>
          <w:highlight w:val="none"/>
        </w:rPr>
      </w:pPr>
      <w:r>
        <w:rPr>
          <w:rFonts w:hint="eastAsia" w:cs="楷体_GB2312" w:asciiTheme="minorEastAsia" w:hAnsiTheme="minorEastAsia" w:eastAsiaTheme="minorEastAsia"/>
          <w:b/>
          <w:color w:val="auto"/>
          <w:szCs w:val="21"/>
          <w:highlight w:val="none"/>
        </w:rPr>
        <w:t>★（三）服务费支付方式及时间：</w:t>
      </w:r>
    </w:p>
    <w:p>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采购人采取先服务再付款、按月考核结算的方式。每月最末一个工作日，采购人根据《物业服务月度考核评分表》、《物业服务日常工作考核评分表》（如有）及合同罚责条款对中标人本月服务进行考核，考核结果经双方确认无异议后，采购人按考核结果对合同服务费进行汇总扣款后支付剩余款项。即：月度服务费=年度合同总金额/24-月度考核汇总扣款。</w:t>
      </w:r>
    </w:p>
    <w:p>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采购人付款前，中标人应向采购人开具等额有效的增值税发票，采购人收到发票后10个工作日内将相应款项支付到合同约定的中标人账户。采购人未收到发票的，有权不予支付直至中标人提供合格发票，并不承担延迟付款责任；但中标人应按合同约定继续履行服务义务，确保采购人工作正常运转；当发生此等情况时，中标人有义务自行先向所派员工支付各种相关费用。</w:t>
      </w:r>
    </w:p>
    <w:p>
      <w:pPr>
        <w:spacing w:line="360" w:lineRule="auto"/>
        <w:ind w:firstLine="420" w:firstLineChars="200"/>
        <w:rPr>
          <w:rFonts w:cs="仿宋_GB2312" w:asciiTheme="minorEastAsia" w:hAnsiTheme="minorEastAsia" w:eastAsiaTheme="minorEastAsia"/>
          <w:b/>
          <w:color w:val="auto"/>
          <w:szCs w:val="21"/>
          <w:highlight w:val="none"/>
        </w:rPr>
      </w:pPr>
      <w:r>
        <w:rPr>
          <w:rFonts w:hint="eastAsia" w:cs="楷体_GB2312" w:asciiTheme="minorEastAsia" w:hAnsiTheme="minorEastAsia" w:eastAsiaTheme="minorEastAsia"/>
          <w:b/>
          <w:color w:val="auto"/>
          <w:szCs w:val="21"/>
          <w:highlight w:val="none"/>
        </w:rPr>
        <w:t>（四）物业服务费用：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1.以下费用由物业服务公司负担</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（1）人员工资（含社保、福利）；</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（2）清洁卫生费（含清洁用的器具、用品及消耗品，前文条款提到的由采购人负责的除外）；</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（3）绿化管理费（</w:t>
      </w:r>
      <w:r>
        <w:rPr>
          <w:rFonts w:hint="eastAsia" w:cs="仿宋_GB2312" w:asciiTheme="minorEastAsia" w:hAnsiTheme="minorEastAsia" w:eastAsiaTheme="minorEastAsia"/>
          <w:color w:val="auto"/>
          <w:szCs w:val="21"/>
          <w:highlight w:val="none"/>
          <w:lang w:val="en"/>
        </w:rPr>
        <w:t>除</w:t>
      </w:r>
      <w:r>
        <w:rPr>
          <w:rFonts w:hint="eastAsia" w:cs="仿宋_GB2312" w:asciiTheme="minorEastAsia" w:hAnsiTheme="minorEastAsia" w:eastAsiaTheme="minorEastAsia"/>
          <w:color w:val="auto"/>
          <w:szCs w:val="21"/>
          <w:highlight w:val="none"/>
          <w:lang w:bidi="ar"/>
        </w:rPr>
        <w:t>各类高大植株</w:t>
      </w:r>
      <w:r>
        <w:rPr>
          <w:rFonts w:hint="eastAsia" w:cs="仿宋_GB2312" w:asciiTheme="minorEastAsia" w:hAnsiTheme="minorEastAsia" w:eastAsiaTheme="minorEastAsia"/>
          <w:color w:val="auto"/>
          <w:szCs w:val="21"/>
          <w:highlight w:val="none"/>
        </w:rPr>
        <w:t>绿化</w:t>
      </w:r>
      <w:r>
        <w:rPr>
          <w:rFonts w:hint="eastAsia" w:cs="仿宋_GB2312" w:asciiTheme="minorEastAsia" w:hAnsiTheme="minorEastAsia" w:eastAsiaTheme="minorEastAsia"/>
          <w:color w:val="auto"/>
          <w:szCs w:val="21"/>
          <w:highlight w:val="none"/>
          <w:lang w:bidi="ar"/>
        </w:rPr>
        <w:t>整形修剪</w:t>
      </w:r>
      <w:r>
        <w:rPr>
          <w:rFonts w:hint="eastAsia" w:cs="仿宋_GB2312" w:asciiTheme="minorEastAsia" w:hAnsiTheme="minorEastAsia" w:eastAsiaTheme="minorEastAsia"/>
          <w:color w:val="auto"/>
          <w:szCs w:val="21"/>
          <w:highlight w:val="none"/>
        </w:rPr>
        <w:t>所产生的费用外）；</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（4）日常行政办公及后勤管理费（含人员制服费）；</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（5）与本项目直接有关的固定资产折旧费；</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（6）合理利润；</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（7）法定税费；</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（8）不可预见费用（含其他应由物业服务公司负担的费用）；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（9）其它费用。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2.以下费用不需要中标人承担和支付：</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（1）办公楼（区）及食堂内保洁服务使用的洗手液、卫生纸、清洁剂等不需中标人负责。</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（2）办公楼（区）内会议服务使用的茶叶、水杯、纸巾等材料不需中标人负责。</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（3）化粪池清掏、灭虫除害等所产生的费用不需中标人负责。</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（4）供电系统、供水排水系统、房屋维修用到的零配件材料费不需中标人负责。</w:t>
      </w:r>
    </w:p>
    <w:p>
      <w:pPr>
        <w:spacing w:line="360" w:lineRule="auto"/>
        <w:ind w:firstLine="420" w:firstLineChars="200"/>
        <w:rPr>
          <w:rFonts w:cs="仿宋_GB2312" w:asciiTheme="minorEastAsia" w:hAnsiTheme="minorEastAsia" w:eastAsiaTheme="minorEastAsia"/>
          <w:color w:val="auto"/>
          <w:szCs w:val="21"/>
          <w:highlight w:val="none"/>
        </w:rPr>
      </w:pPr>
    </w:p>
    <w:p>
      <w:pPr>
        <w:spacing w:line="360" w:lineRule="auto"/>
        <w:ind w:firstLine="420" w:firstLineChars="200"/>
        <w:rPr>
          <w:rFonts w:cs="仿宋_GB2312" w:asciiTheme="minorEastAsia" w:hAnsiTheme="minorEastAsia" w:eastAsiaTheme="minorEastAsia"/>
          <w:b/>
          <w:color w:val="auto"/>
          <w:szCs w:val="21"/>
          <w:highlight w:val="none"/>
        </w:rPr>
      </w:pPr>
      <w:r>
        <w:rPr>
          <w:rFonts w:hint="eastAsia" w:cs="仿宋_GB2312" w:asciiTheme="minorEastAsia" w:hAnsiTheme="minorEastAsia" w:eastAsiaTheme="minorEastAsia"/>
          <w:b/>
          <w:color w:val="auto"/>
          <w:szCs w:val="21"/>
          <w:highlight w:val="none"/>
        </w:rPr>
        <w:t>四、其他事项</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（一）本项目专门面向小微企业采购。</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二）投标人建立相关的标准化管理体系、创建绿色企业、提供绿色物业管理服务、切实保护企业从业人员的职业健康、职业安全等合法权益，采用标准化的管理方式为采购人提供优质的物业管理服务，同时确保对采购人、社会更负责任。</w:t>
      </w:r>
    </w:p>
    <w:p>
      <w:pPr>
        <w:spacing w:line="360" w:lineRule="auto"/>
        <w:rPr>
          <w:rFonts w:cs="黑体" w:asciiTheme="minorEastAsia" w:hAnsiTheme="minorEastAsia" w:eastAsiaTheme="minorEastAsia"/>
          <w:b/>
          <w:color w:val="auto"/>
          <w:szCs w:val="21"/>
          <w:highlight w:val="none"/>
        </w:rPr>
      </w:pPr>
      <w:r>
        <w:rPr>
          <w:rFonts w:hint="eastAsia" w:cs="仿宋_GB2312" w:asciiTheme="minorEastAsia" w:hAnsiTheme="minorEastAsia" w:eastAsiaTheme="minorEastAsia"/>
          <w:color w:val="auto"/>
          <w:szCs w:val="21"/>
          <w:highlight w:val="none"/>
        </w:rPr>
        <w:br w:type="page"/>
      </w:r>
      <w:r>
        <w:rPr>
          <w:rFonts w:hint="eastAsia" w:cs="黑体" w:asciiTheme="minorEastAsia" w:hAnsiTheme="minorEastAsia" w:eastAsiaTheme="minorEastAsia"/>
          <w:b/>
          <w:color w:val="auto"/>
          <w:szCs w:val="21"/>
          <w:highlight w:val="none"/>
        </w:rPr>
        <w:t>附件1：</w:t>
      </w:r>
    </w:p>
    <w:p>
      <w:pPr>
        <w:spacing w:line="360" w:lineRule="auto"/>
        <w:jc w:val="center"/>
        <w:rPr>
          <w:rFonts w:cs="方正小标宋简体" w:asciiTheme="minorEastAsia" w:hAnsiTheme="minorEastAsia" w:eastAsiaTheme="minorEastAsia"/>
          <w:color w:val="auto"/>
          <w:sz w:val="28"/>
          <w:szCs w:val="28"/>
          <w:highlight w:val="none"/>
        </w:rPr>
      </w:pPr>
      <w:r>
        <w:rPr>
          <w:rFonts w:hint="eastAsia" w:cs="方正小标宋简体" w:asciiTheme="minorEastAsia" w:hAnsiTheme="minorEastAsia" w:eastAsiaTheme="minorEastAsia"/>
          <w:color w:val="auto"/>
          <w:sz w:val="28"/>
          <w:szCs w:val="28"/>
          <w:highlight w:val="none"/>
        </w:rPr>
        <w:t>物业服务月度考核评分表</w:t>
      </w:r>
    </w:p>
    <w:p>
      <w:pPr>
        <w:spacing w:line="360" w:lineRule="auto"/>
        <w:rPr>
          <w:color w:val="auto"/>
          <w:highlight w:val="none"/>
        </w:rPr>
      </w:pPr>
      <w:r>
        <w:rPr>
          <w:rFonts w:hint="eastAsia"/>
          <w:color w:val="auto"/>
          <w:highlight w:val="none"/>
        </w:rPr>
        <w:t>（如中标人投标承诺的考核评分表优于本表，合同履约时将结合中标人投标承诺的考核评分表及采购人制订的考核评分表进行履约考核。）</w:t>
      </w:r>
    </w:p>
    <w:p>
      <w:pPr>
        <w:spacing w:line="360" w:lineRule="auto"/>
        <w:jc w:val="righ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年   月   日</w:t>
      </w:r>
    </w:p>
    <w:tbl>
      <w:tblPr>
        <w:tblStyle w:val="51"/>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969"/>
        <w:gridCol w:w="583"/>
        <w:gridCol w:w="3303"/>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序号</w:t>
            </w:r>
          </w:p>
        </w:tc>
        <w:tc>
          <w:tcPr>
            <w:tcW w:w="3969"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标准内容</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分值</w:t>
            </w:r>
          </w:p>
        </w:tc>
        <w:tc>
          <w:tcPr>
            <w:tcW w:w="330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考核细则</w:t>
            </w:r>
          </w:p>
        </w:tc>
        <w:tc>
          <w:tcPr>
            <w:tcW w:w="632"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restart"/>
            <w:shd w:val="clear" w:color="auto" w:fill="auto"/>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一</w:t>
            </w:r>
          </w:p>
        </w:tc>
        <w:tc>
          <w:tcPr>
            <w:tcW w:w="3969" w:type="dxa"/>
            <w:shd w:val="clear" w:color="auto" w:fill="D7D7D7"/>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综合服务</w:t>
            </w:r>
          </w:p>
        </w:tc>
        <w:tc>
          <w:tcPr>
            <w:tcW w:w="583" w:type="dxa"/>
            <w:shd w:val="clear" w:color="auto" w:fill="D7D7D7"/>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10</w:t>
            </w:r>
          </w:p>
        </w:tc>
        <w:tc>
          <w:tcPr>
            <w:tcW w:w="3303" w:type="dxa"/>
            <w:shd w:val="clear" w:color="auto" w:fill="D7D7D7"/>
            <w:vAlign w:val="center"/>
          </w:tcPr>
          <w:p>
            <w:pPr>
              <w:spacing w:line="360" w:lineRule="auto"/>
              <w:rPr>
                <w:rFonts w:cs="仿宋_GB2312" w:asciiTheme="minorEastAsia" w:hAnsiTheme="minorEastAsia" w:eastAsiaTheme="minorEastAsia"/>
                <w:color w:val="auto"/>
                <w:szCs w:val="21"/>
                <w:highlight w:val="none"/>
              </w:rPr>
            </w:pPr>
          </w:p>
        </w:tc>
        <w:tc>
          <w:tcPr>
            <w:tcW w:w="632" w:type="dxa"/>
            <w:shd w:val="clear" w:color="auto" w:fill="D7D7D7"/>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员工着装规范，佩戴明显标志，工作规范、作风严谨</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着装及标志一次不符合扣0.3分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物业档案资料齐全</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档案资料不齐全一项扣0.6分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报刊、杂志分送及时</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报刊、杂志分送不及时一次扣0.2分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建立投诉渠道，定期向采购人征求意见，并及时反馈</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未建立投诉渠道扣1分，未及时向采购人反馈一次扣0.2分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restart"/>
            <w:shd w:val="clear" w:color="auto" w:fill="auto"/>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二</w:t>
            </w:r>
          </w:p>
        </w:tc>
        <w:tc>
          <w:tcPr>
            <w:tcW w:w="3969" w:type="dxa"/>
            <w:shd w:val="clear" w:color="auto" w:fill="D7D7D7"/>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房屋及公共设备设施维护保养</w:t>
            </w:r>
          </w:p>
        </w:tc>
        <w:tc>
          <w:tcPr>
            <w:tcW w:w="583" w:type="dxa"/>
            <w:shd w:val="clear" w:color="auto" w:fill="D7D7D7"/>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10</w:t>
            </w:r>
          </w:p>
        </w:tc>
        <w:tc>
          <w:tcPr>
            <w:tcW w:w="3303" w:type="dxa"/>
            <w:shd w:val="clear" w:color="auto" w:fill="D7D7D7"/>
            <w:vAlign w:val="center"/>
          </w:tcPr>
          <w:p>
            <w:pPr>
              <w:spacing w:line="360" w:lineRule="auto"/>
              <w:rPr>
                <w:rFonts w:cs="仿宋_GB2312" w:asciiTheme="minorEastAsia" w:hAnsiTheme="minorEastAsia" w:eastAsiaTheme="minorEastAsia"/>
                <w:color w:val="auto"/>
                <w:szCs w:val="21"/>
                <w:highlight w:val="none"/>
              </w:rPr>
            </w:pPr>
          </w:p>
        </w:tc>
        <w:tc>
          <w:tcPr>
            <w:tcW w:w="632" w:type="dxa"/>
            <w:shd w:val="clear" w:color="auto" w:fill="D7D7D7"/>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按照要求定期对房屋、供电系统、供水系统、消防系统进行巡查</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未按要求定期进行巡查的，一次扣0.2分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发现故障、隐患，接到报修后1天内完成维修，因客观原因无法完成的，及时向采购人相关部门报备；接到停水停电通知均需及时向采购人相关部门报备</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未及时报备的，一次扣0.2分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应急发电机可随时启用</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符合1分，不符合0分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零星维修、维修及时率</w:t>
            </w:r>
            <w:r>
              <w:rPr>
                <w:rFonts w:hint="eastAsia" w:cs="宋体" w:asciiTheme="minorEastAsia" w:hAnsiTheme="minorEastAsia" w:eastAsiaTheme="minorEastAsia"/>
                <w:color w:val="auto"/>
                <w:szCs w:val="21"/>
                <w:highlight w:val="none"/>
              </w:rPr>
              <w:t>≧</w:t>
            </w:r>
            <w:r>
              <w:rPr>
                <w:rFonts w:hint="eastAsia" w:cs="仿宋_GB2312" w:asciiTheme="minorEastAsia" w:hAnsiTheme="minorEastAsia" w:eastAsiaTheme="minorEastAsia"/>
                <w:color w:val="auto"/>
                <w:szCs w:val="21"/>
                <w:highlight w:val="none"/>
              </w:rPr>
              <w:t>99%，返修率≤1%</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及时率符合2分，不符合0分；返修率符合1分，不符合0分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水电工拥有2年以上相关工作经验，具有有效的《特种作业操作证》（操作项目：低压电工作业）</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符合2分，不符合0分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restart"/>
            <w:shd w:val="clear" w:color="auto" w:fill="auto"/>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三</w:t>
            </w:r>
          </w:p>
        </w:tc>
        <w:tc>
          <w:tcPr>
            <w:tcW w:w="3969" w:type="dxa"/>
            <w:shd w:val="clear" w:color="auto" w:fill="D7D7D7"/>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保洁服务</w:t>
            </w:r>
          </w:p>
        </w:tc>
        <w:tc>
          <w:tcPr>
            <w:tcW w:w="583" w:type="dxa"/>
            <w:shd w:val="clear" w:color="auto" w:fill="D7D7D7"/>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25</w:t>
            </w:r>
          </w:p>
        </w:tc>
        <w:tc>
          <w:tcPr>
            <w:tcW w:w="3303" w:type="dxa"/>
            <w:shd w:val="clear" w:color="auto" w:fill="D7D7D7"/>
            <w:vAlign w:val="center"/>
          </w:tcPr>
          <w:p>
            <w:pPr>
              <w:spacing w:line="360" w:lineRule="auto"/>
              <w:rPr>
                <w:rFonts w:cs="仿宋_GB2312" w:asciiTheme="minorEastAsia" w:hAnsiTheme="minorEastAsia" w:eastAsiaTheme="minorEastAsia"/>
                <w:color w:val="auto"/>
                <w:szCs w:val="21"/>
                <w:highlight w:val="none"/>
              </w:rPr>
            </w:pPr>
          </w:p>
        </w:tc>
        <w:tc>
          <w:tcPr>
            <w:tcW w:w="632" w:type="dxa"/>
            <w:shd w:val="clear" w:color="auto" w:fill="D7D7D7"/>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按照保洁作业频率和质量标准完成日常保洁工作</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10</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未按作业频率和质量标准完成日常保洁工作，一次扣0.2分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接到服务范围的临时保洁任务，需在5分钟内响应</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未及时响应的，一次扣0.2分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房屋共用部位保持清洁，无乱贴、乱画，无擅自占用和堆放杂物现象；楼梯扶栏、天台、共用玻璃窗等保持洁净；共用场地和绿地无纸屑、烟头、积水等废弃物</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8</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不符合要求的，一次扣0.2分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垃圾日产日清，定期进行卫生灭杀</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每发现一处垃圾扣0.1分，未达到垃圾日产日清的扣0.3分，未定期进行卫生消毒灭杀扣0.3分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项目经理按要求进行巡视检查</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未按要求落实的，一次扣0.1分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restart"/>
            <w:shd w:val="clear" w:color="auto" w:fill="auto"/>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四</w:t>
            </w:r>
          </w:p>
        </w:tc>
        <w:tc>
          <w:tcPr>
            <w:tcW w:w="3969" w:type="dxa"/>
            <w:shd w:val="clear" w:color="auto" w:fill="D7D7D7"/>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绿化服务</w:t>
            </w:r>
          </w:p>
        </w:tc>
        <w:tc>
          <w:tcPr>
            <w:tcW w:w="583" w:type="dxa"/>
            <w:shd w:val="clear" w:color="auto" w:fill="D7D7D7"/>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w:t>
            </w:r>
          </w:p>
        </w:tc>
        <w:tc>
          <w:tcPr>
            <w:tcW w:w="3303" w:type="dxa"/>
            <w:shd w:val="clear" w:color="auto" w:fill="D7D7D7"/>
            <w:vAlign w:val="center"/>
          </w:tcPr>
          <w:p>
            <w:pPr>
              <w:spacing w:line="360" w:lineRule="auto"/>
              <w:rPr>
                <w:rFonts w:cs="仿宋_GB2312" w:asciiTheme="minorEastAsia" w:hAnsiTheme="minorEastAsia" w:eastAsiaTheme="minorEastAsia"/>
                <w:color w:val="auto"/>
                <w:szCs w:val="21"/>
                <w:highlight w:val="none"/>
              </w:rPr>
            </w:pPr>
          </w:p>
        </w:tc>
        <w:tc>
          <w:tcPr>
            <w:tcW w:w="632" w:type="dxa"/>
            <w:shd w:val="clear" w:color="auto" w:fill="D7D7D7"/>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绿地无改变使用用途和破坏、践踏、占用现象</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符合1分，基本符合0.5分，不符合0分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花草树木长势良好，修剪整齐美观，无病虫害，无折损现象，无斑秃</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长势不好扣1分，其它每发现一处不符合扣0.1分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根据季节、花期变化进行修剪、施肥，确保园林美观。</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符合2分，基本符合1分，不符合0分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restart"/>
            <w:shd w:val="clear" w:color="auto" w:fill="auto"/>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五</w:t>
            </w:r>
          </w:p>
        </w:tc>
        <w:tc>
          <w:tcPr>
            <w:tcW w:w="3969" w:type="dxa"/>
            <w:shd w:val="clear" w:color="auto" w:fill="D7D7D7"/>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公共秩序维护服务</w:t>
            </w:r>
          </w:p>
        </w:tc>
        <w:tc>
          <w:tcPr>
            <w:tcW w:w="583" w:type="dxa"/>
            <w:shd w:val="clear" w:color="auto" w:fill="D7D7D7"/>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15</w:t>
            </w:r>
          </w:p>
        </w:tc>
        <w:tc>
          <w:tcPr>
            <w:tcW w:w="3303" w:type="dxa"/>
            <w:shd w:val="clear" w:color="auto" w:fill="D7D7D7"/>
            <w:vAlign w:val="center"/>
          </w:tcPr>
          <w:p>
            <w:pPr>
              <w:spacing w:line="360" w:lineRule="auto"/>
              <w:rPr>
                <w:rFonts w:cs="仿宋_GB2312" w:asciiTheme="minorEastAsia" w:hAnsiTheme="minorEastAsia" w:eastAsiaTheme="minorEastAsia"/>
                <w:color w:val="auto"/>
                <w:szCs w:val="21"/>
                <w:highlight w:val="none"/>
              </w:rPr>
            </w:pPr>
          </w:p>
        </w:tc>
        <w:tc>
          <w:tcPr>
            <w:tcW w:w="632" w:type="dxa"/>
            <w:shd w:val="clear" w:color="auto" w:fill="D7D7D7"/>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3969"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有专业公共秩序维护队伍，公共秩序维护人员熟悉工作区的环境，文明执勤，训练有素，言语规范，认真负责</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符合2分，基本符合1分，不符合0分</w:t>
            </w:r>
          </w:p>
        </w:tc>
        <w:tc>
          <w:tcPr>
            <w:tcW w:w="632" w:type="dxa"/>
            <w:vAlign w:val="center"/>
          </w:tcPr>
          <w:p>
            <w:pPr>
              <w:spacing w:line="360" w:lineRule="auto"/>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3969"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实行24小时值班</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值班记录不规范每处扣0.1分，发现人员缺岗每次扣0.5分</w:t>
            </w:r>
          </w:p>
        </w:tc>
        <w:tc>
          <w:tcPr>
            <w:tcW w:w="632" w:type="dxa"/>
            <w:vAlign w:val="center"/>
          </w:tcPr>
          <w:p>
            <w:pPr>
              <w:spacing w:line="360" w:lineRule="auto"/>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3969"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落实巡逻制度，进行安全检查、隐患排查</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巡逻记录不规范每次扣0.1分</w:t>
            </w:r>
          </w:p>
        </w:tc>
        <w:tc>
          <w:tcPr>
            <w:tcW w:w="632" w:type="dxa"/>
            <w:vAlign w:val="center"/>
          </w:tcPr>
          <w:p>
            <w:pPr>
              <w:spacing w:line="360" w:lineRule="auto"/>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3969"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对外来人员和物品的出入进行管理，落实检查、验证、登记制度</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未按要求设登记本扣1分；未按要求落实出入管理每次扣0.1分</w:t>
            </w:r>
          </w:p>
        </w:tc>
        <w:tc>
          <w:tcPr>
            <w:tcW w:w="632" w:type="dxa"/>
            <w:vAlign w:val="center"/>
          </w:tcPr>
          <w:p>
            <w:pPr>
              <w:spacing w:line="360" w:lineRule="auto"/>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3969"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车辆进出有序，按指定位置、朝向停放</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每发现一处不符合扣0.2分</w:t>
            </w:r>
          </w:p>
        </w:tc>
        <w:tc>
          <w:tcPr>
            <w:tcW w:w="632" w:type="dxa"/>
            <w:vAlign w:val="center"/>
          </w:tcPr>
          <w:p>
            <w:pPr>
              <w:spacing w:line="360" w:lineRule="auto"/>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restart"/>
            <w:shd w:val="clear" w:color="auto" w:fill="auto"/>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六</w:t>
            </w:r>
          </w:p>
        </w:tc>
        <w:tc>
          <w:tcPr>
            <w:tcW w:w="3969" w:type="dxa"/>
            <w:shd w:val="clear" w:color="auto" w:fill="D7D7D7"/>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会议服务</w:t>
            </w:r>
          </w:p>
        </w:tc>
        <w:tc>
          <w:tcPr>
            <w:tcW w:w="583" w:type="dxa"/>
            <w:shd w:val="clear" w:color="auto" w:fill="D7D7D7"/>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w:t>
            </w:r>
          </w:p>
        </w:tc>
        <w:tc>
          <w:tcPr>
            <w:tcW w:w="3303" w:type="dxa"/>
            <w:shd w:val="clear" w:color="auto" w:fill="D7D7D7"/>
            <w:vAlign w:val="center"/>
          </w:tcPr>
          <w:p>
            <w:pPr>
              <w:spacing w:line="360" w:lineRule="auto"/>
              <w:rPr>
                <w:rFonts w:cs="仿宋_GB2312" w:asciiTheme="minorEastAsia" w:hAnsiTheme="minorEastAsia" w:eastAsiaTheme="minorEastAsia"/>
                <w:color w:val="auto"/>
                <w:szCs w:val="21"/>
                <w:highlight w:val="none"/>
              </w:rPr>
            </w:pPr>
          </w:p>
        </w:tc>
        <w:tc>
          <w:tcPr>
            <w:tcW w:w="632" w:type="dxa"/>
            <w:shd w:val="clear" w:color="auto" w:fill="D7D7D7"/>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按照采购人要求布置会场，包括桌椅摆放、屏风摆放、台牌摆放、宣传品宣传栏摆放等</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未按要求落实每次扣0.2分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会前会后对会场进行清洁，地面桌面抽屉均无垃圾、灰尘</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不符合每次扣0.2分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会务员持有健康证</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不符合每次扣1分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会前准备好茶水，会中每间隔40分钟续一次茶水</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不符合每次扣0.2分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茶具严格清洗、消杀、保存，达到卫生安全标准，茶叶密封保存、按需领用</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不符合每次扣0.2分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restart"/>
            <w:shd w:val="clear" w:color="auto" w:fill="auto"/>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七</w:t>
            </w:r>
          </w:p>
        </w:tc>
        <w:tc>
          <w:tcPr>
            <w:tcW w:w="3969" w:type="dxa"/>
            <w:shd w:val="clear" w:color="auto" w:fill="D7D7D7"/>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餐饮服务</w:t>
            </w:r>
          </w:p>
        </w:tc>
        <w:tc>
          <w:tcPr>
            <w:tcW w:w="583" w:type="dxa"/>
            <w:shd w:val="clear" w:color="auto" w:fill="D7D7D7"/>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25</w:t>
            </w:r>
          </w:p>
        </w:tc>
        <w:tc>
          <w:tcPr>
            <w:tcW w:w="3303" w:type="dxa"/>
            <w:shd w:val="clear" w:color="auto" w:fill="D7D7D7"/>
            <w:vAlign w:val="center"/>
          </w:tcPr>
          <w:p>
            <w:pPr>
              <w:spacing w:line="360" w:lineRule="auto"/>
              <w:rPr>
                <w:rFonts w:cs="仿宋_GB2312" w:asciiTheme="minorEastAsia" w:hAnsiTheme="minorEastAsia" w:eastAsiaTheme="minorEastAsia"/>
                <w:color w:val="auto"/>
                <w:szCs w:val="21"/>
                <w:highlight w:val="none"/>
              </w:rPr>
            </w:pPr>
          </w:p>
        </w:tc>
        <w:tc>
          <w:tcPr>
            <w:tcW w:w="632" w:type="dxa"/>
            <w:shd w:val="clear" w:color="auto" w:fill="D7D7D7"/>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按照采购人点餐情况及时制作，按时提供餐食</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不符合每次扣0.2分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餐饮服务人员持有健康证且在有效期内</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少一个扣1分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提供的食品安全、卫生，没有食品安全事件发生</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出现食品安全事故，扣5分；出现食品卫生问题，按严重程度扣0.5—5分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分餐时确保每份餐食的份量质量，圆桌用餐时提前摆放好餐具，提供上菜服务</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不符合每次扣0.2分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做好厨房、餐厅、各类设备、餐具的清洁工作</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不符合每次扣0.2分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工作期间患有痢疾、伤寒、活动性肺结核、化脓性皮肤病等疾病而未停止工作</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每发现一个扣1分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餐饮器具使用前必须洗净消毒，消毒后及时放入保洁柜待用，保持干净、无油腻、无积水，并保存相关消毒记录。</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不符合每次扣0.2分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restart"/>
            <w:shd w:val="clear" w:color="auto" w:fill="auto"/>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八</w:t>
            </w:r>
          </w:p>
        </w:tc>
        <w:tc>
          <w:tcPr>
            <w:tcW w:w="3969" w:type="dxa"/>
            <w:shd w:val="clear" w:color="auto" w:fill="D7D7D7"/>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应急管理</w:t>
            </w:r>
          </w:p>
        </w:tc>
        <w:tc>
          <w:tcPr>
            <w:tcW w:w="583" w:type="dxa"/>
            <w:shd w:val="clear" w:color="auto" w:fill="D7D7D7"/>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w:t>
            </w:r>
          </w:p>
        </w:tc>
        <w:tc>
          <w:tcPr>
            <w:tcW w:w="3303" w:type="dxa"/>
            <w:shd w:val="clear" w:color="auto" w:fill="D7D7D7"/>
            <w:vAlign w:val="center"/>
          </w:tcPr>
          <w:p>
            <w:pPr>
              <w:spacing w:line="360" w:lineRule="auto"/>
              <w:rPr>
                <w:rFonts w:cs="仿宋_GB2312" w:asciiTheme="minorEastAsia" w:hAnsiTheme="minorEastAsia" w:eastAsiaTheme="minorEastAsia"/>
                <w:color w:val="auto"/>
                <w:szCs w:val="21"/>
                <w:highlight w:val="none"/>
              </w:rPr>
            </w:pPr>
          </w:p>
        </w:tc>
        <w:tc>
          <w:tcPr>
            <w:tcW w:w="632" w:type="dxa"/>
            <w:shd w:val="clear" w:color="auto" w:fill="D7D7D7"/>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按要求制定各类突发事件应急预案</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无应急预案或应急预按明显不完整或不可行，扣1分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68" w:type="dxa"/>
            <w:vMerge w:val="continue"/>
            <w:vAlign w:val="center"/>
          </w:tcPr>
          <w:p>
            <w:pPr>
              <w:spacing w:line="360" w:lineRule="auto"/>
              <w:jc w:val="left"/>
              <w:rPr>
                <w:rFonts w:cs="仿宋_GB2312" w:asciiTheme="minorEastAsia" w:hAnsiTheme="minorEastAsia" w:eastAsiaTheme="minorEastAsia"/>
                <w:color w:val="auto"/>
                <w:szCs w:val="21"/>
                <w:highlight w:val="none"/>
              </w:rPr>
            </w:pPr>
          </w:p>
        </w:tc>
        <w:tc>
          <w:tcPr>
            <w:tcW w:w="3969" w:type="dxa"/>
            <w:vAlign w:val="center"/>
          </w:tcPr>
          <w:p>
            <w:pPr>
              <w:spacing w:line="360" w:lineRule="auto"/>
              <w:jc w:val="lef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发生突发事件5分钟内向采购人报告，配合做好安全稳定、应急处置工作</w:t>
            </w:r>
          </w:p>
        </w:tc>
        <w:tc>
          <w:tcPr>
            <w:tcW w:w="583"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w:t>
            </w:r>
          </w:p>
        </w:tc>
        <w:tc>
          <w:tcPr>
            <w:tcW w:w="3303"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符合3分，不符合0分</w:t>
            </w:r>
          </w:p>
        </w:tc>
        <w:tc>
          <w:tcPr>
            <w:tcW w:w="632" w:type="dxa"/>
            <w:vAlign w:val="center"/>
          </w:tcPr>
          <w:p>
            <w:pPr>
              <w:spacing w:line="360" w:lineRule="auto"/>
              <w:jc w:val="left"/>
              <w:rPr>
                <w:rFonts w:cs="仿宋_GB2312" w:asciiTheme="minorEastAsia" w:hAnsiTheme="minorEastAsia" w:eastAsiaTheme="minorEastAsia"/>
                <w:color w:val="auto"/>
                <w:szCs w:val="21"/>
                <w:highlight w:val="none"/>
              </w:rPr>
            </w:pPr>
          </w:p>
        </w:tc>
      </w:tr>
    </w:tbl>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考核人：                被考核人：</w:t>
      </w:r>
    </w:p>
    <w:p>
      <w:pPr>
        <w:spacing w:line="360" w:lineRule="auto"/>
        <w:rPr>
          <w:rFonts w:cs="黑体" w:asciiTheme="minorEastAsia" w:hAnsiTheme="minorEastAsia" w:eastAsiaTheme="minorEastAsia"/>
          <w:b/>
          <w:color w:val="auto"/>
          <w:szCs w:val="21"/>
          <w:highlight w:val="none"/>
        </w:rPr>
      </w:pPr>
      <w:r>
        <w:rPr>
          <w:rFonts w:hint="eastAsia" w:cs="仿宋_GB2312" w:asciiTheme="minorEastAsia" w:hAnsiTheme="minorEastAsia" w:eastAsiaTheme="minorEastAsia"/>
          <w:color w:val="auto"/>
          <w:szCs w:val="21"/>
          <w:highlight w:val="none"/>
        </w:rPr>
        <w:br w:type="page"/>
      </w:r>
      <w:r>
        <w:rPr>
          <w:rFonts w:hint="eastAsia" w:cs="黑体" w:asciiTheme="minorEastAsia" w:hAnsiTheme="minorEastAsia" w:eastAsiaTheme="minorEastAsia"/>
          <w:b/>
          <w:color w:val="auto"/>
          <w:szCs w:val="21"/>
          <w:highlight w:val="none"/>
        </w:rPr>
        <w:t>附件2：</w:t>
      </w:r>
    </w:p>
    <w:p>
      <w:pPr>
        <w:spacing w:line="360" w:lineRule="auto"/>
        <w:jc w:val="center"/>
        <w:rPr>
          <w:rFonts w:cs="方正小标宋简体" w:asciiTheme="minorEastAsia" w:hAnsiTheme="minorEastAsia" w:eastAsiaTheme="minorEastAsia"/>
          <w:color w:val="auto"/>
          <w:sz w:val="28"/>
          <w:szCs w:val="28"/>
          <w:highlight w:val="none"/>
        </w:rPr>
      </w:pPr>
      <w:r>
        <w:rPr>
          <w:rFonts w:hint="eastAsia" w:cs="方正小标宋简体" w:asciiTheme="minorEastAsia" w:hAnsiTheme="minorEastAsia" w:eastAsiaTheme="minorEastAsia"/>
          <w:color w:val="auto"/>
          <w:sz w:val="28"/>
          <w:szCs w:val="28"/>
          <w:highlight w:val="none"/>
        </w:rPr>
        <w:t>物业服务日常工作考核评分表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3"/>
        <w:gridCol w:w="2970"/>
        <w:gridCol w:w="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3" w:type="dxa"/>
            <w:vAlign w:val="center"/>
          </w:tcPr>
          <w:p>
            <w:pPr>
              <w:spacing w:line="360" w:lineRule="auto"/>
              <w:jc w:val="center"/>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bCs/>
                <w:snapToGrid w:val="0"/>
                <w:color w:val="auto"/>
                <w:kern w:val="0"/>
                <w:szCs w:val="21"/>
                <w:highlight w:val="none"/>
              </w:rPr>
              <w:t>考核检查内容</w:t>
            </w:r>
          </w:p>
        </w:tc>
        <w:tc>
          <w:tcPr>
            <w:tcW w:w="2970" w:type="dxa"/>
            <w:vAlign w:val="center"/>
          </w:tcPr>
          <w:p>
            <w:pPr>
              <w:spacing w:line="360" w:lineRule="auto"/>
              <w:jc w:val="center"/>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bCs/>
                <w:snapToGrid w:val="0"/>
                <w:color w:val="auto"/>
                <w:kern w:val="0"/>
                <w:szCs w:val="21"/>
                <w:highlight w:val="none"/>
              </w:rPr>
              <w:t>扣款额度</w:t>
            </w:r>
          </w:p>
        </w:tc>
        <w:tc>
          <w:tcPr>
            <w:tcW w:w="552" w:type="dxa"/>
            <w:vAlign w:val="center"/>
          </w:tcPr>
          <w:p>
            <w:pPr>
              <w:spacing w:line="360" w:lineRule="auto"/>
              <w:jc w:val="center"/>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bCs/>
                <w:snapToGrid w:val="0"/>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653"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发生重大失责行为，造成严重后果者。</w:t>
            </w:r>
          </w:p>
        </w:tc>
        <w:tc>
          <w:tcPr>
            <w:tcW w:w="2970"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每次扣款10000元。</w:t>
            </w:r>
          </w:p>
        </w:tc>
        <w:tc>
          <w:tcPr>
            <w:tcW w:w="552" w:type="dxa"/>
            <w:vAlign w:val="center"/>
          </w:tcPr>
          <w:p>
            <w:pPr>
              <w:spacing w:line="360" w:lineRule="auto"/>
              <w:rPr>
                <w:rFonts w:cs="仿宋_GB2312" w:asciiTheme="minorEastAsia" w:hAnsiTheme="minorEastAsia" w:eastAsiaTheme="minorEastAsia"/>
                <w:bCs/>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3"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物业服务人员服务态度端正，佩戴明显标志（工作牌），穿工服，讲文明礼貌用语、服从和接受采购人的管理和检查。</w:t>
            </w:r>
          </w:p>
        </w:tc>
        <w:tc>
          <w:tcPr>
            <w:tcW w:w="2970"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每发现一次不合格者扣款50元。</w:t>
            </w:r>
          </w:p>
        </w:tc>
        <w:tc>
          <w:tcPr>
            <w:tcW w:w="552" w:type="dxa"/>
            <w:vAlign w:val="center"/>
          </w:tcPr>
          <w:p>
            <w:pPr>
              <w:spacing w:line="360" w:lineRule="auto"/>
              <w:rPr>
                <w:rFonts w:cs="仿宋_GB2312" w:asciiTheme="minorEastAsia" w:hAnsiTheme="minorEastAsia" w:eastAsiaTheme="minorEastAsia"/>
                <w:bCs/>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3"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公共秩序维护人员务必坚守岗位严禁脱岗，值班（上班）时间喝酒睡觉、擅离岗位者</w:t>
            </w:r>
            <w:r>
              <w:rPr>
                <w:rFonts w:hint="eastAsia" w:asciiTheme="minorEastAsia" w:hAnsiTheme="minorEastAsia" w:eastAsiaTheme="minorEastAsia"/>
                <w:snapToGrid w:val="0"/>
                <w:color w:val="auto"/>
                <w:kern w:val="0"/>
                <w:szCs w:val="21"/>
                <w:highlight w:val="none"/>
              </w:rPr>
              <w:t>。</w:t>
            </w:r>
          </w:p>
        </w:tc>
        <w:tc>
          <w:tcPr>
            <w:tcW w:w="2970"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每发现一次不合格者扣款100元。</w:t>
            </w:r>
          </w:p>
        </w:tc>
        <w:tc>
          <w:tcPr>
            <w:tcW w:w="552" w:type="dxa"/>
            <w:vAlign w:val="center"/>
          </w:tcPr>
          <w:p>
            <w:pPr>
              <w:spacing w:line="360" w:lineRule="auto"/>
              <w:rPr>
                <w:rFonts w:cs="仿宋_GB2312" w:asciiTheme="minorEastAsia" w:hAnsiTheme="minorEastAsia" w:eastAsiaTheme="minorEastAsia"/>
                <w:bCs/>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3"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维护公共秩序时不准嬉笑打闹，不准看书、看报或进行其他与值班无关的事。</w:t>
            </w:r>
          </w:p>
        </w:tc>
        <w:tc>
          <w:tcPr>
            <w:tcW w:w="2970"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每发现一次不合格者扣款50元。</w:t>
            </w:r>
          </w:p>
        </w:tc>
        <w:tc>
          <w:tcPr>
            <w:tcW w:w="552" w:type="dxa"/>
            <w:vAlign w:val="center"/>
          </w:tcPr>
          <w:p>
            <w:pPr>
              <w:spacing w:line="360" w:lineRule="auto"/>
              <w:rPr>
                <w:rFonts w:cs="仿宋_GB2312" w:asciiTheme="minorEastAsia" w:hAnsiTheme="minorEastAsia" w:eastAsiaTheme="minorEastAsia"/>
                <w:bCs/>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3"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公共秩序维护区域出现打架、斗殴、寻衅滋事的事件发生；出现盗窃和人为破坏行为。</w:t>
            </w:r>
          </w:p>
        </w:tc>
        <w:tc>
          <w:tcPr>
            <w:tcW w:w="2970"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每发现一次扣款500元。</w:t>
            </w:r>
          </w:p>
        </w:tc>
        <w:tc>
          <w:tcPr>
            <w:tcW w:w="552" w:type="dxa"/>
            <w:vAlign w:val="center"/>
          </w:tcPr>
          <w:p>
            <w:pPr>
              <w:spacing w:line="360" w:lineRule="auto"/>
              <w:rPr>
                <w:rFonts w:cs="仿宋_GB2312" w:asciiTheme="minorEastAsia" w:hAnsiTheme="minorEastAsia" w:eastAsiaTheme="minorEastAsia"/>
                <w:bCs/>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3"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消防设备、器材和消防安全标志是否在位，状态是否良好，发现破损应及时维修更换。</w:t>
            </w:r>
          </w:p>
        </w:tc>
        <w:tc>
          <w:tcPr>
            <w:tcW w:w="2970"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每发现一次不合格者扣款100元。</w:t>
            </w:r>
          </w:p>
        </w:tc>
        <w:tc>
          <w:tcPr>
            <w:tcW w:w="552" w:type="dxa"/>
            <w:vAlign w:val="center"/>
          </w:tcPr>
          <w:p>
            <w:pPr>
              <w:spacing w:line="360" w:lineRule="auto"/>
              <w:rPr>
                <w:rFonts w:cs="仿宋_GB2312" w:asciiTheme="minorEastAsia" w:hAnsiTheme="minorEastAsia" w:eastAsiaTheme="minorEastAsia"/>
                <w:bCs/>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3"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安全通道无违规占用、无杂物堆放等现象。</w:t>
            </w:r>
          </w:p>
        </w:tc>
        <w:tc>
          <w:tcPr>
            <w:tcW w:w="2970"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每发现一次不合格者扣款100元。</w:t>
            </w:r>
          </w:p>
        </w:tc>
        <w:tc>
          <w:tcPr>
            <w:tcW w:w="552" w:type="dxa"/>
            <w:vAlign w:val="center"/>
          </w:tcPr>
          <w:p>
            <w:pPr>
              <w:spacing w:line="360" w:lineRule="auto"/>
              <w:rPr>
                <w:rFonts w:cs="仿宋_GB2312" w:asciiTheme="minorEastAsia" w:hAnsiTheme="minorEastAsia" w:eastAsiaTheme="minorEastAsia"/>
                <w:bCs/>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653"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闲杂人员进入大楼，院内车辆乱停乱放，不及时制止者。</w:t>
            </w:r>
          </w:p>
        </w:tc>
        <w:tc>
          <w:tcPr>
            <w:tcW w:w="2970"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每发现一次扣款50元。</w:t>
            </w:r>
          </w:p>
        </w:tc>
        <w:tc>
          <w:tcPr>
            <w:tcW w:w="552" w:type="dxa"/>
            <w:vAlign w:val="center"/>
          </w:tcPr>
          <w:p>
            <w:pPr>
              <w:spacing w:line="360" w:lineRule="auto"/>
              <w:rPr>
                <w:rFonts w:cs="仿宋_GB2312" w:asciiTheme="minorEastAsia" w:hAnsiTheme="minorEastAsia" w:eastAsiaTheme="minorEastAsia"/>
                <w:bCs/>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3"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建筑物内公共楼道、步行梯、电梯间、卫生间、大堂、门厅、会议室保洁及时、无死角。</w:t>
            </w:r>
          </w:p>
        </w:tc>
        <w:tc>
          <w:tcPr>
            <w:tcW w:w="2970"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每发现一次不合格者扣款100元。</w:t>
            </w:r>
          </w:p>
        </w:tc>
        <w:tc>
          <w:tcPr>
            <w:tcW w:w="552" w:type="dxa"/>
            <w:vAlign w:val="center"/>
          </w:tcPr>
          <w:p>
            <w:pPr>
              <w:spacing w:line="360" w:lineRule="auto"/>
              <w:rPr>
                <w:rFonts w:cs="仿宋_GB2312" w:asciiTheme="minorEastAsia" w:hAnsiTheme="minorEastAsia" w:eastAsiaTheme="minorEastAsia"/>
                <w:bCs/>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5653"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大楼外观完好、整洁，外墙、路面、绿地、散水坡、停车场、水池、楼梯入口台阶保洁及时、无死角。</w:t>
            </w:r>
          </w:p>
        </w:tc>
        <w:tc>
          <w:tcPr>
            <w:tcW w:w="2970"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每发现一次不合格者扣款100元。</w:t>
            </w:r>
          </w:p>
        </w:tc>
        <w:tc>
          <w:tcPr>
            <w:tcW w:w="552" w:type="dxa"/>
            <w:vAlign w:val="center"/>
          </w:tcPr>
          <w:p>
            <w:pPr>
              <w:spacing w:line="360" w:lineRule="auto"/>
              <w:rPr>
                <w:rFonts w:cs="仿宋_GB2312" w:asciiTheme="minorEastAsia" w:hAnsiTheme="minorEastAsia" w:eastAsiaTheme="minorEastAsia"/>
                <w:bCs/>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53"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垃圾箱等环卫设备内部垃圾及时清理，外表无污迹，垃圾箱周围无散落垃圾，污迹。</w:t>
            </w:r>
          </w:p>
        </w:tc>
        <w:tc>
          <w:tcPr>
            <w:tcW w:w="2970"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每发现一次不合格者扣款100元。</w:t>
            </w:r>
          </w:p>
        </w:tc>
        <w:tc>
          <w:tcPr>
            <w:tcW w:w="552" w:type="dxa"/>
            <w:vAlign w:val="center"/>
          </w:tcPr>
          <w:p>
            <w:pPr>
              <w:spacing w:line="360" w:lineRule="auto"/>
              <w:rPr>
                <w:rFonts w:cs="仿宋_GB2312" w:asciiTheme="minorEastAsia" w:hAnsiTheme="minorEastAsia" w:eastAsiaTheme="minorEastAsia"/>
                <w:bCs/>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3"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雨、污水管井的井底无沉淀物，水流畅通；井盖上无污物，盖板无污迹。</w:t>
            </w:r>
          </w:p>
        </w:tc>
        <w:tc>
          <w:tcPr>
            <w:tcW w:w="2970"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每发现一次不合格者扣款100元。</w:t>
            </w:r>
          </w:p>
        </w:tc>
        <w:tc>
          <w:tcPr>
            <w:tcW w:w="552" w:type="dxa"/>
            <w:vAlign w:val="center"/>
          </w:tcPr>
          <w:p>
            <w:pPr>
              <w:spacing w:line="360" w:lineRule="auto"/>
              <w:rPr>
                <w:rFonts w:cs="仿宋_GB2312" w:asciiTheme="minorEastAsia" w:hAnsiTheme="minorEastAsia" w:eastAsiaTheme="minorEastAsia"/>
                <w:bCs/>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3"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地面地漏完好无堵塞，无大面积积水，明沟、暗沟排水畅通，无垃圾，无溢流现象。沟盖板安装牢固、平稳。</w:t>
            </w:r>
          </w:p>
        </w:tc>
        <w:tc>
          <w:tcPr>
            <w:tcW w:w="2970"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每发现一次不合格者扣款100元。</w:t>
            </w:r>
          </w:p>
        </w:tc>
        <w:tc>
          <w:tcPr>
            <w:tcW w:w="552" w:type="dxa"/>
            <w:vAlign w:val="center"/>
          </w:tcPr>
          <w:p>
            <w:pPr>
              <w:spacing w:line="360" w:lineRule="auto"/>
              <w:rPr>
                <w:rFonts w:cs="仿宋_GB2312" w:asciiTheme="minorEastAsia" w:hAnsiTheme="minorEastAsia" w:eastAsiaTheme="minorEastAsia"/>
                <w:bCs/>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5653"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垃圾中转站、收集箱垃圾不能溢出，周围无散落垃圾，无明显污物。有效控制蝇、蚊等害虫孳生。</w:t>
            </w:r>
          </w:p>
        </w:tc>
        <w:tc>
          <w:tcPr>
            <w:tcW w:w="2970"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每发现一次不合格者扣款100元。</w:t>
            </w:r>
          </w:p>
        </w:tc>
        <w:tc>
          <w:tcPr>
            <w:tcW w:w="552" w:type="dxa"/>
            <w:vAlign w:val="center"/>
          </w:tcPr>
          <w:p>
            <w:pPr>
              <w:spacing w:line="360" w:lineRule="auto"/>
              <w:rPr>
                <w:rFonts w:cs="仿宋_GB2312" w:asciiTheme="minorEastAsia" w:hAnsiTheme="minorEastAsia" w:eastAsiaTheme="minorEastAsia"/>
                <w:bCs/>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3"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绿化带、草坪、灌木定期浇水、修剪、养护、施肥，所有绿化长势良好，整齐美观，无病害、无斑秃无人为损坏。</w:t>
            </w:r>
          </w:p>
        </w:tc>
        <w:tc>
          <w:tcPr>
            <w:tcW w:w="2970"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每发现一次不合格者扣款100元。</w:t>
            </w:r>
          </w:p>
        </w:tc>
        <w:tc>
          <w:tcPr>
            <w:tcW w:w="552" w:type="dxa"/>
            <w:vAlign w:val="center"/>
          </w:tcPr>
          <w:p>
            <w:pPr>
              <w:spacing w:line="360" w:lineRule="auto"/>
              <w:rPr>
                <w:rFonts w:cs="仿宋_GB2312" w:asciiTheme="minorEastAsia" w:hAnsiTheme="minorEastAsia" w:eastAsiaTheme="minorEastAsia"/>
                <w:bCs/>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3"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值班室保持清洁、卫生、通风、照明良好。</w:t>
            </w:r>
          </w:p>
        </w:tc>
        <w:tc>
          <w:tcPr>
            <w:tcW w:w="2970" w:type="dxa"/>
            <w:vAlign w:val="center"/>
          </w:tcPr>
          <w:p>
            <w:pPr>
              <w:spacing w:line="360" w:lineRule="auto"/>
              <w:rPr>
                <w:rFonts w:cs="仿宋_GB2312" w:asciiTheme="minorEastAsia" w:hAnsiTheme="minorEastAsia" w:eastAsiaTheme="minorEastAsia"/>
                <w:bCs/>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每发现一次不合格者扣款100元。</w:t>
            </w:r>
          </w:p>
        </w:tc>
        <w:tc>
          <w:tcPr>
            <w:tcW w:w="552" w:type="dxa"/>
            <w:vAlign w:val="center"/>
          </w:tcPr>
          <w:p>
            <w:pPr>
              <w:spacing w:line="360" w:lineRule="auto"/>
              <w:rPr>
                <w:rFonts w:cs="仿宋_GB2312" w:asciiTheme="minorEastAsia" w:hAnsiTheme="minorEastAsia" w:eastAsiaTheme="minorEastAsia"/>
                <w:bCs/>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53" w:type="dxa"/>
            <w:vAlign w:val="center"/>
          </w:tcPr>
          <w:p>
            <w:pPr>
              <w:spacing w:line="360" w:lineRule="auto"/>
              <w:rPr>
                <w:rFonts w:cs="仿宋_GB2312" w:asciiTheme="minorEastAsia" w:hAnsiTheme="minorEastAsia" w:eastAsiaTheme="minorEastAsia"/>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设备机房（特指监控室和配电室，不包含信息中心机房）内整洁，无烟头无乱堆现象，保持机身洁净、仪表清晰，设备、阀门、管道工作正常、无跑冒滴漏。</w:t>
            </w:r>
          </w:p>
        </w:tc>
        <w:tc>
          <w:tcPr>
            <w:tcW w:w="2970" w:type="dxa"/>
            <w:vAlign w:val="center"/>
          </w:tcPr>
          <w:p>
            <w:pPr>
              <w:spacing w:line="360" w:lineRule="auto"/>
              <w:rPr>
                <w:rFonts w:cs="仿宋_GB2312" w:asciiTheme="minorEastAsia" w:hAnsiTheme="minorEastAsia" w:eastAsiaTheme="minorEastAsia"/>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每发现一次不合格者扣款100元。</w:t>
            </w:r>
          </w:p>
        </w:tc>
        <w:tc>
          <w:tcPr>
            <w:tcW w:w="552" w:type="dxa"/>
            <w:vAlign w:val="center"/>
          </w:tcPr>
          <w:p>
            <w:pPr>
              <w:spacing w:line="360" w:lineRule="auto"/>
              <w:rPr>
                <w:rFonts w:cs="仿宋_GB2312" w:asciiTheme="minorEastAsia" w:hAnsiTheme="minorEastAsia"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5653" w:type="dxa"/>
            <w:vAlign w:val="center"/>
          </w:tcPr>
          <w:p>
            <w:pPr>
              <w:spacing w:line="360" w:lineRule="auto"/>
              <w:rPr>
                <w:rFonts w:cs="仿宋_GB2312" w:asciiTheme="minorEastAsia" w:hAnsiTheme="minorEastAsia" w:eastAsiaTheme="minorEastAsia"/>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维修保养不及时造成设备故障问题者。</w:t>
            </w:r>
          </w:p>
        </w:tc>
        <w:tc>
          <w:tcPr>
            <w:tcW w:w="2970" w:type="dxa"/>
            <w:vAlign w:val="center"/>
          </w:tcPr>
          <w:p>
            <w:pPr>
              <w:spacing w:line="360" w:lineRule="auto"/>
              <w:rPr>
                <w:rFonts w:cs="仿宋_GB2312" w:asciiTheme="minorEastAsia" w:hAnsiTheme="minorEastAsia" w:eastAsiaTheme="minorEastAsia"/>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每次扣款500元。</w:t>
            </w:r>
          </w:p>
        </w:tc>
        <w:tc>
          <w:tcPr>
            <w:tcW w:w="552" w:type="dxa"/>
            <w:vAlign w:val="center"/>
          </w:tcPr>
          <w:p>
            <w:pPr>
              <w:spacing w:line="360" w:lineRule="auto"/>
              <w:rPr>
                <w:rFonts w:cs="仿宋_GB2312" w:asciiTheme="minorEastAsia" w:hAnsiTheme="minorEastAsia"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5653" w:type="dxa"/>
            <w:vAlign w:val="center"/>
          </w:tcPr>
          <w:p>
            <w:pPr>
              <w:spacing w:line="360" w:lineRule="auto"/>
              <w:rPr>
                <w:rFonts w:cs="仿宋_GB2312" w:asciiTheme="minorEastAsia" w:hAnsiTheme="minorEastAsia" w:eastAsiaTheme="minorEastAsia"/>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接到采购人报修，未能及时维修和报备的。</w:t>
            </w:r>
          </w:p>
        </w:tc>
        <w:tc>
          <w:tcPr>
            <w:tcW w:w="2970" w:type="dxa"/>
            <w:vAlign w:val="center"/>
          </w:tcPr>
          <w:p>
            <w:pPr>
              <w:spacing w:line="360" w:lineRule="auto"/>
              <w:rPr>
                <w:rFonts w:cs="仿宋_GB2312" w:asciiTheme="minorEastAsia" w:hAnsiTheme="minorEastAsia" w:eastAsiaTheme="minorEastAsia"/>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每发现一次不合格者扣款100元。</w:t>
            </w:r>
          </w:p>
        </w:tc>
        <w:tc>
          <w:tcPr>
            <w:tcW w:w="552" w:type="dxa"/>
            <w:vAlign w:val="center"/>
          </w:tcPr>
          <w:p>
            <w:pPr>
              <w:spacing w:line="360" w:lineRule="auto"/>
              <w:rPr>
                <w:rFonts w:cs="仿宋_GB2312" w:asciiTheme="minorEastAsia" w:hAnsiTheme="minorEastAsia"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5653" w:type="dxa"/>
            <w:vAlign w:val="center"/>
          </w:tcPr>
          <w:p>
            <w:pPr>
              <w:spacing w:line="360" w:lineRule="auto"/>
              <w:rPr>
                <w:rFonts w:cs="仿宋_GB2312" w:asciiTheme="minorEastAsia" w:hAnsiTheme="minorEastAsia" w:eastAsiaTheme="minorEastAsia"/>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态度蛮横、与采购人员工或来访人员争吵、发生冲突。</w:t>
            </w:r>
          </w:p>
        </w:tc>
        <w:tc>
          <w:tcPr>
            <w:tcW w:w="2970" w:type="dxa"/>
            <w:vAlign w:val="center"/>
          </w:tcPr>
          <w:p>
            <w:pPr>
              <w:spacing w:line="360" w:lineRule="auto"/>
              <w:rPr>
                <w:rFonts w:cs="仿宋_GB2312" w:asciiTheme="minorEastAsia" w:hAnsiTheme="minorEastAsia" w:eastAsiaTheme="minorEastAsia"/>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每次扣款1000元以上。</w:t>
            </w:r>
          </w:p>
        </w:tc>
        <w:tc>
          <w:tcPr>
            <w:tcW w:w="552" w:type="dxa"/>
            <w:vAlign w:val="center"/>
          </w:tcPr>
          <w:p>
            <w:pPr>
              <w:spacing w:line="360" w:lineRule="auto"/>
              <w:rPr>
                <w:rFonts w:cs="仿宋_GB2312" w:asciiTheme="minorEastAsia" w:hAnsiTheme="minorEastAsia"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5653" w:type="dxa"/>
            <w:vAlign w:val="center"/>
          </w:tcPr>
          <w:p>
            <w:pPr>
              <w:spacing w:line="360" w:lineRule="auto"/>
              <w:rPr>
                <w:rFonts w:cs="仿宋_GB2312" w:asciiTheme="minorEastAsia" w:hAnsiTheme="minorEastAsia" w:eastAsiaTheme="minorEastAsia"/>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发生有效投诉。</w:t>
            </w:r>
          </w:p>
        </w:tc>
        <w:tc>
          <w:tcPr>
            <w:tcW w:w="2970" w:type="dxa"/>
            <w:vAlign w:val="center"/>
          </w:tcPr>
          <w:p>
            <w:pPr>
              <w:spacing w:line="360" w:lineRule="auto"/>
              <w:rPr>
                <w:rFonts w:cs="仿宋_GB2312" w:asciiTheme="minorEastAsia" w:hAnsiTheme="minorEastAsia" w:eastAsiaTheme="minorEastAsia"/>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每次扣款200元以上。</w:t>
            </w:r>
          </w:p>
        </w:tc>
        <w:tc>
          <w:tcPr>
            <w:tcW w:w="552" w:type="dxa"/>
            <w:vAlign w:val="center"/>
          </w:tcPr>
          <w:p>
            <w:pPr>
              <w:spacing w:line="360" w:lineRule="auto"/>
              <w:rPr>
                <w:rFonts w:cs="仿宋_GB2312" w:asciiTheme="minorEastAsia" w:hAnsiTheme="minorEastAsia"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653" w:type="dxa"/>
            <w:vAlign w:val="center"/>
          </w:tcPr>
          <w:p>
            <w:pPr>
              <w:spacing w:line="360" w:lineRule="auto"/>
              <w:rPr>
                <w:rFonts w:cs="仿宋_GB2312" w:asciiTheme="minorEastAsia" w:hAnsiTheme="minorEastAsia" w:eastAsiaTheme="minorEastAsia"/>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对所分配的工作处理不及时、不到位或置之不理者。</w:t>
            </w:r>
          </w:p>
        </w:tc>
        <w:tc>
          <w:tcPr>
            <w:tcW w:w="2970" w:type="dxa"/>
            <w:vAlign w:val="center"/>
          </w:tcPr>
          <w:p>
            <w:pPr>
              <w:spacing w:line="360" w:lineRule="auto"/>
              <w:rPr>
                <w:rFonts w:cs="仿宋_GB2312" w:asciiTheme="minorEastAsia" w:hAnsiTheme="minorEastAsia" w:eastAsiaTheme="minorEastAsia"/>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每次扣款200元。</w:t>
            </w:r>
          </w:p>
        </w:tc>
        <w:tc>
          <w:tcPr>
            <w:tcW w:w="552" w:type="dxa"/>
            <w:vAlign w:val="center"/>
          </w:tcPr>
          <w:p>
            <w:pPr>
              <w:spacing w:line="360" w:lineRule="auto"/>
              <w:rPr>
                <w:rFonts w:cs="仿宋_GB2312" w:asciiTheme="minorEastAsia" w:hAnsiTheme="minorEastAsia" w:eastAsiaTheme="minorEastAsia"/>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653" w:type="dxa"/>
            <w:vAlign w:val="center"/>
          </w:tcPr>
          <w:p>
            <w:pPr>
              <w:pStyle w:val="19"/>
              <w:spacing w:line="360" w:lineRule="auto"/>
              <w:rPr>
                <w:rFonts w:cs="仿宋_GB2312" w:asciiTheme="minorEastAsia" w:hAnsiTheme="minorEastAsia" w:eastAsiaTheme="minorEastAsia"/>
                <w:b w:val="0"/>
                <w:snapToGrid w:val="0"/>
                <w:color w:val="auto"/>
                <w:kern w:val="0"/>
                <w:szCs w:val="21"/>
                <w:highlight w:val="none"/>
              </w:rPr>
            </w:pPr>
            <w:r>
              <w:rPr>
                <w:rFonts w:hint="eastAsia" w:cs="仿宋_GB2312" w:asciiTheme="minorEastAsia" w:hAnsiTheme="minorEastAsia" w:eastAsiaTheme="minorEastAsia"/>
                <w:b w:val="0"/>
                <w:snapToGrid w:val="0"/>
                <w:color w:val="auto"/>
                <w:kern w:val="0"/>
                <w:szCs w:val="21"/>
                <w:highlight w:val="none"/>
              </w:rPr>
              <w:t>物业服务人数不足要求且10个工作日内不及时补充的</w:t>
            </w:r>
          </w:p>
        </w:tc>
        <w:tc>
          <w:tcPr>
            <w:tcW w:w="2970" w:type="dxa"/>
            <w:vAlign w:val="center"/>
          </w:tcPr>
          <w:p>
            <w:pPr>
              <w:spacing w:line="360" w:lineRule="auto"/>
              <w:rPr>
                <w:rFonts w:cs="仿宋_GB2312" w:asciiTheme="minorEastAsia" w:hAnsiTheme="minorEastAsia" w:eastAsiaTheme="minorEastAsia"/>
                <w:snapToGrid w:val="0"/>
                <w:color w:val="auto"/>
                <w:kern w:val="0"/>
                <w:szCs w:val="21"/>
                <w:highlight w:val="none"/>
              </w:rPr>
            </w:pPr>
            <w:r>
              <w:rPr>
                <w:rFonts w:hint="eastAsia" w:cs="仿宋_GB2312" w:asciiTheme="minorEastAsia" w:hAnsiTheme="minorEastAsia" w:eastAsiaTheme="minorEastAsia"/>
                <w:snapToGrid w:val="0"/>
                <w:color w:val="auto"/>
                <w:kern w:val="0"/>
                <w:szCs w:val="21"/>
                <w:highlight w:val="none"/>
              </w:rPr>
              <w:t>每缺一人扣款5000元</w:t>
            </w:r>
          </w:p>
        </w:tc>
        <w:tc>
          <w:tcPr>
            <w:tcW w:w="552" w:type="dxa"/>
            <w:vAlign w:val="center"/>
          </w:tcPr>
          <w:p>
            <w:pPr>
              <w:spacing w:line="360" w:lineRule="auto"/>
              <w:rPr>
                <w:rFonts w:cs="仿宋_GB2312" w:asciiTheme="minorEastAsia" w:hAnsiTheme="minorEastAsia" w:eastAsiaTheme="minorEastAsia"/>
                <w:snapToGrid w:val="0"/>
                <w:color w:val="auto"/>
                <w:kern w:val="0"/>
                <w:szCs w:val="21"/>
                <w:highlight w:val="none"/>
              </w:rPr>
            </w:pPr>
          </w:p>
        </w:tc>
      </w:tr>
    </w:tbl>
    <w:p>
      <w:pPr>
        <w:spacing w:line="360" w:lineRule="auto"/>
        <w:rPr>
          <w:rFonts w:cs="仿宋_GB2312" w:asciiTheme="minorEastAsia" w:hAnsiTheme="minorEastAsia" w:eastAsiaTheme="minorEastAsia"/>
          <w:color w:val="auto"/>
          <w:szCs w:val="21"/>
          <w:highlight w:val="none"/>
        </w:rPr>
      </w:pPr>
    </w:p>
    <w:p>
      <w:pPr>
        <w:spacing w:line="360" w:lineRule="auto"/>
        <w:rPr>
          <w:rFonts w:cs="黑体" w:asciiTheme="minorEastAsia" w:hAnsiTheme="minorEastAsia" w:eastAsiaTheme="minorEastAsia"/>
          <w:b/>
          <w:color w:val="auto"/>
          <w:szCs w:val="21"/>
          <w:highlight w:val="none"/>
        </w:rPr>
      </w:pPr>
      <w:r>
        <w:rPr>
          <w:rFonts w:hint="eastAsia" w:cs="仿宋_GB2312" w:asciiTheme="minorEastAsia" w:hAnsiTheme="minorEastAsia" w:eastAsiaTheme="minorEastAsia"/>
          <w:color w:val="auto"/>
          <w:szCs w:val="21"/>
          <w:highlight w:val="none"/>
        </w:rPr>
        <w:br w:type="page"/>
      </w:r>
      <w:r>
        <w:rPr>
          <w:rFonts w:hint="eastAsia" w:cs="黑体" w:asciiTheme="minorEastAsia" w:hAnsiTheme="minorEastAsia" w:eastAsiaTheme="minorEastAsia"/>
          <w:b/>
          <w:color w:val="auto"/>
          <w:szCs w:val="21"/>
          <w:highlight w:val="none"/>
        </w:rPr>
        <w:t>附件3：</w:t>
      </w:r>
    </w:p>
    <w:p>
      <w:pPr>
        <w:spacing w:line="360" w:lineRule="auto"/>
        <w:jc w:val="center"/>
        <w:rPr>
          <w:rFonts w:cs="方正小标宋简体" w:asciiTheme="minorEastAsia" w:hAnsiTheme="minorEastAsia" w:eastAsiaTheme="minorEastAsia"/>
          <w:color w:val="auto"/>
          <w:sz w:val="28"/>
          <w:szCs w:val="28"/>
          <w:highlight w:val="none"/>
        </w:rPr>
      </w:pPr>
      <w:r>
        <w:rPr>
          <w:rFonts w:hint="eastAsia" w:cs="方正小标宋简体" w:asciiTheme="minorEastAsia" w:hAnsiTheme="minorEastAsia" w:eastAsiaTheme="minorEastAsia"/>
          <w:color w:val="auto"/>
          <w:sz w:val="28"/>
          <w:szCs w:val="28"/>
          <w:highlight w:val="none"/>
        </w:rPr>
        <w:t>保洁作业频率和质量标准</w:t>
      </w:r>
    </w:p>
    <w:tbl>
      <w:tblPr>
        <w:tblStyle w:val="5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2520"/>
        <w:gridCol w:w="3464"/>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0" w:type="dxa"/>
            <w:noWrap/>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序号</w:t>
            </w:r>
          </w:p>
        </w:tc>
        <w:tc>
          <w:tcPr>
            <w:tcW w:w="2520" w:type="dxa"/>
            <w:noWrap/>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清洁项目</w:t>
            </w:r>
          </w:p>
        </w:tc>
        <w:tc>
          <w:tcPr>
            <w:tcW w:w="3464" w:type="dxa"/>
            <w:noWrap/>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作业频率</w:t>
            </w:r>
          </w:p>
        </w:tc>
        <w:tc>
          <w:tcPr>
            <w:tcW w:w="2836"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0" w:type="dxa"/>
            <w:noWrap/>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p>
        </w:tc>
        <w:tc>
          <w:tcPr>
            <w:tcW w:w="2520"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公共地面（走廊、楼梯地面）</w:t>
            </w:r>
          </w:p>
        </w:tc>
        <w:tc>
          <w:tcPr>
            <w:tcW w:w="3464"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每天至少两次，上午7：30至8：30，下午4：00至5：00清理，全天保洁</w:t>
            </w:r>
          </w:p>
        </w:tc>
        <w:tc>
          <w:tcPr>
            <w:tcW w:w="2836"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保持清洁、无纸屑痰渍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0" w:type="dxa"/>
            <w:noWrap/>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2520"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办公楼走廊的挡雨墙、玻璃窗</w:t>
            </w:r>
          </w:p>
        </w:tc>
        <w:tc>
          <w:tcPr>
            <w:tcW w:w="3464"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挡雨墙墙面每天清洁一次，玻璃窗每周擦一次</w:t>
            </w:r>
          </w:p>
        </w:tc>
        <w:tc>
          <w:tcPr>
            <w:tcW w:w="2836"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保持清洁，无尘无污渍，整齐明洁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0" w:type="dxa"/>
            <w:noWrap/>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w:t>
            </w:r>
          </w:p>
        </w:tc>
        <w:tc>
          <w:tcPr>
            <w:tcW w:w="2520"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办公楼、附属楼、食堂、大门两侧走廊天面</w:t>
            </w:r>
          </w:p>
        </w:tc>
        <w:tc>
          <w:tcPr>
            <w:tcW w:w="3464"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每周至少清扫尘及蜘蛛网一次</w:t>
            </w:r>
          </w:p>
        </w:tc>
        <w:tc>
          <w:tcPr>
            <w:tcW w:w="2836"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保持清洁、无蜘蛛网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0" w:type="dxa"/>
            <w:noWrap/>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w:t>
            </w:r>
          </w:p>
        </w:tc>
        <w:tc>
          <w:tcPr>
            <w:tcW w:w="2520"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办公楼公共卫生间</w:t>
            </w:r>
          </w:p>
        </w:tc>
        <w:tc>
          <w:tcPr>
            <w:tcW w:w="3464"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每天至少清洁两次、每周至少消毒一次，每天清洁服务</w:t>
            </w:r>
          </w:p>
        </w:tc>
        <w:tc>
          <w:tcPr>
            <w:tcW w:w="2836"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保持清洁无尘无纸屑烟头等杂物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0" w:type="dxa"/>
            <w:noWrap/>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w:t>
            </w:r>
          </w:p>
        </w:tc>
        <w:tc>
          <w:tcPr>
            <w:tcW w:w="2520"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楼梯扶手、护栏</w:t>
            </w:r>
          </w:p>
        </w:tc>
        <w:tc>
          <w:tcPr>
            <w:tcW w:w="3464"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每天两次擦拭</w:t>
            </w:r>
          </w:p>
        </w:tc>
        <w:tc>
          <w:tcPr>
            <w:tcW w:w="2836"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无尘干净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0" w:type="dxa"/>
            <w:noWrap/>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w:t>
            </w:r>
          </w:p>
        </w:tc>
        <w:tc>
          <w:tcPr>
            <w:tcW w:w="2520"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辖区公共道路</w:t>
            </w:r>
          </w:p>
        </w:tc>
        <w:tc>
          <w:tcPr>
            <w:tcW w:w="3464"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每天7：30至9：00清扫一次，全天保洁</w:t>
            </w:r>
          </w:p>
        </w:tc>
        <w:tc>
          <w:tcPr>
            <w:tcW w:w="2836"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无明显杂物、保持整条道路清洁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0" w:type="dxa"/>
            <w:noWrap/>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7</w:t>
            </w:r>
          </w:p>
        </w:tc>
        <w:tc>
          <w:tcPr>
            <w:tcW w:w="2520"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消防栓及相关的消防器材</w:t>
            </w:r>
          </w:p>
        </w:tc>
        <w:tc>
          <w:tcPr>
            <w:tcW w:w="3464"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每周进行保洁一次</w:t>
            </w:r>
          </w:p>
        </w:tc>
        <w:tc>
          <w:tcPr>
            <w:tcW w:w="2836"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无尘干净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0" w:type="dxa"/>
            <w:noWrap/>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8</w:t>
            </w:r>
          </w:p>
        </w:tc>
        <w:tc>
          <w:tcPr>
            <w:tcW w:w="2520"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绿化地及长椅</w:t>
            </w:r>
          </w:p>
        </w:tc>
        <w:tc>
          <w:tcPr>
            <w:tcW w:w="3464"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每周至少清扫一次</w:t>
            </w:r>
          </w:p>
        </w:tc>
        <w:tc>
          <w:tcPr>
            <w:tcW w:w="2836"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无烟头等杂物，保持整治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0" w:type="dxa"/>
            <w:noWrap/>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9</w:t>
            </w:r>
          </w:p>
        </w:tc>
        <w:tc>
          <w:tcPr>
            <w:tcW w:w="2520" w:type="dxa"/>
            <w:noWrap/>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车库地面、天面</w:t>
            </w:r>
          </w:p>
        </w:tc>
        <w:tc>
          <w:tcPr>
            <w:tcW w:w="3464" w:type="dxa"/>
            <w:noWrap/>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每周至少清扫一次</w:t>
            </w:r>
          </w:p>
        </w:tc>
        <w:tc>
          <w:tcPr>
            <w:tcW w:w="2836"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保持清洁，无蜘蛛网。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0" w:type="dxa"/>
            <w:noWrap/>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10</w:t>
            </w:r>
          </w:p>
        </w:tc>
        <w:tc>
          <w:tcPr>
            <w:tcW w:w="2520" w:type="dxa"/>
            <w:noWrap/>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附属楼楼顶绿化</w:t>
            </w:r>
          </w:p>
        </w:tc>
        <w:tc>
          <w:tcPr>
            <w:tcW w:w="3464" w:type="dxa"/>
            <w:noWrap/>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每周至少清扫一次</w:t>
            </w:r>
          </w:p>
        </w:tc>
        <w:tc>
          <w:tcPr>
            <w:tcW w:w="2836"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保持清洁、摆放整齐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0" w:type="dxa"/>
            <w:noWrap/>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11</w:t>
            </w:r>
          </w:p>
        </w:tc>
        <w:tc>
          <w:tcPr>
            <w:tcW w:w="2520" w:type="dxa"/>
            <w:noWrap/>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食堂</w:t>
            </w:r>
          </w:p>
        </w:tc>
        <w:tc>
          <w:tcPr>
            <w:tcW w:w="3464" w:type="dxa"/>
            <w:noWrap/>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每次供餐后清洁一次</w:t>
            </w:r>
          </w:p>
        </w:tc>
        <w:tc>
          <w:tcPr>
            <w:tcW w:w="2836"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保持整洁、消毒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0" w:type="dxa"/>
            <w:noWrap/>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12</w:t>
            </w:r>
          </w:p>
        </w:tc>
        <w:tc>
          <w:tcPr>
            <w:tcW w:w="2520" w:type="dxa"/>
            <w:noWrap/>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办公室桌面、地面</w:t>
            </w:r>
          </w:p>
        </w:tc>
        <w:tc>
          <w:tcPr>
            <w:tcW w:w="3464" w:type="dxa"/>
            <w:noWrap/>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每周至少清扫一次</w:t>
            </w:r>
          </w:p>
        </w:tc>
        <w:tc>
          <w:tcPr>
            <w:tcW w:w="2836"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保持清洁、摆放整齐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0" w:type="dxa"/>
            <w:noWrap/>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13</w:t>
            </w:r>
          </w:p>
        </w:tc>
        <w:tc>
          <w:tcPr>
            <w:tcW w:w="2520" w:type="dxa"/>
            <w:noWrap/>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办公楼（区）内的空闲周转住房及周转住房公共部分</w:t>
            </w:r>
          </w:p>
        </w:tc>
        <w:tc>
          <w:tcPr>
            <w:tcW w:w="3464" w:type="dxa"/>
            <w:noWrap/>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每周至少清扫地面，及墙体的蜘蛛网两次</w:t>
            </w:r>
          </w:p>
        </w:tc>
        <w:tc>
          <w:tcPr>
            <w:tcW w:w="2836"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保持清洁、无蜘蛛网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0" w:type="dxa"/>
            <w:noWrap/>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14</w:t>
            </w:r>
          </w:p>
        </w:tc>
        <w:tc>
          <w:tcPr>
            <w:tcW w:w="2520" w:type="dxa"/>
            <w:noWrap/>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职工活动室</w:t>
            </w:r>
          </w:p>
        </w:tc>
        <w:tc>
          <w:tcPr>
            <w:tcW w:w="3464" w:type="dxa"/>
            <w:noWrap/>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每天至少清扫一次地面，擦拭一次职工活动室器材</w:t>
            </w:r>
          </w:p>
        </w:tc>
        <w:tc>
          <w:tcPr>
            <w:tcW w:w="2836"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无尘干净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0" w:type="dxa"/>
            <w:noWrap/>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15</w:t>
            </w:r>
          </w:p>
        </w:tc>
        <w:tc>
          <w:tcPr>
            <w:tcW w:w="2520" w:type="dxa"/>
            <w:noWrap/>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展厅</w:t>
            </w:r>
          </w:p>
        </w:tc>
        <w:tc>
          <w:tcPr>
            <w:tcW w:w="3464" w:type="dxa"/>
            <w:noWrap/>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每周清扫一次</w:t>
            </w:r>
          </w:p>
        </w:tc>
        <w:tc>
          <w:tcPr>
            <w:tcW w:w="2836"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无尘干净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40" w:type="dxa"/>
            <w:noWrap/>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16</w:t>
            </w:r>
          </w:p>
        </w:tc>
        <w:tc>
          <w:tcPr>
            <w:tcW w:w="2520" w:type="dxa"/>
            <w:noWrap/>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会议室</w:t>
            </w:r>
          </w:p>
        </w:tc>
        <w:tc>
          <w:tcPr>
            <w:tcW w:w="3464" w:type="dxa"/>
            <w:noWrap/>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有会议时每次会前会后各清扫一次地面，擦拭一次会议桌椅；没有会议时每周清扫擦拭一次</w:t>
            </w:r>
          </w:p>
        </w:tc>
        <w:tc>
          <w:tcPr>
            <w:tcW w:w="2836"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无尘干净</w:t>
            </w:r>
          </w:p>
        </w:tc>
      </w:tr>
    </w:tbl>
    <w:p>
      <w:pPr>
        <w:spacing w:line="360" w:lineRule="auto"/>
        <w:rPr>
          <w:rFonts w:cs="黑体" w:asciiTheme="minorEastAsia" w:hAnsiTheme="minorEastAsia" w:eastAsiaTheme="minorEastAsia"/>
          <w:b/>
          <w:color w:val="auto"/>
          <w:szCs w:val="21"/>
          <w:highlight w:val="none"/>
        </w:rPr>
      </w:pPr>
      <w:r>
        <w:rPr>
          <w:rFonts w:hint="eastAsia" w:cs="仿宋_GB2312" w:asciiTheme="minorEastAsia" w:hAnsiTheme="minorEastAsia" w:eastAsiaTheme="minorEastAsia"/>
          <w:color w:val="auto"/>
          <w:szCs w:val="21"/>
          <w:highlight w:val="none"/>
        </w:rPr>
        <w:br w:type="page"/>
      </w:r>
      <w:r>
        <w:rPr>
          <w:rFonts w:hint="eastAsia" w:cs="黑体" w:asciiTheme="minorEastAsia" w:hAnsiTheme="minorEastAsia" w:eastAsiaTheme="minorEastAsia"/>
          <w:b/>
          <w:color w:val="auto"/>
          <w:szCs w:val="21"/>
          <w:highlight w:val="none"/>
        </w:rPr>
        <w:t>附件4：</w:t>
      </w:r>
    </w:p>
    <w:p>
      <w:pPr>
        <w:spacing w:line="360" w:lineRule="auto"/>
        <w:jc w:val="center"/>
        <w:rPr>
          <w:rFonts w:cs="方正小标宋简体" w:asciiTheme="minorEastAsia" w:hAnsiTheme="minorEastAsia" w:eastAsiaTheme="minorEastAsia"/>
          <w:color w:val="auto"/>
          <w:sz w:val="28"/>
          <w:szCs w:val="28"/>
          <w:highlight w:val="none"/>
        </w:rPr>
      </w:pPr>
      <w:r>
        <w:rPr>
          <w:rFonts w:hint="eastAsia" w:cs="方正小标宋简体" w:asciiTheme="minorEastAsia" w:hAnsiTheme="minorEastAsia" w:eastAsiaTheme="minorEastAsia"/>
          <w:color w:val="auto"/>
          <w:sz w:val="28"/>
          <w:szCs w:val="28"/>
          <w:highlight w:val="none"/>
        </w:rPr>
        <w:t>食堂服务工作要求及标准</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一、食堂服务要求</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工作内容</w:t>
            </w:r>
          </w:p>
        </w:tc>
        <w:tc>
          <w:tcPr>
            <w:tcW w:w="7371"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restart"/>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一、安全管理</w:t>
            </w: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1、须认真执行</w:t>
            </w:r>
            <w:r>
              <w:rPr>
                <w:rFonts w:hint="eastAsia" w:cs="宋体" w:asciiTheme="minorEastAsia" w:hAnsiTheme="minorEastAsia" w:eastAsiaTheme="minorEastAsia"/>
                <w:color w:val="auto"/>
                <w:kern w:val="0"/>
                <w:szCs w:val="21"/>
                <w:highlight w:val="none"/>
              </w:rPr>
              <w:t>《中华人民共和国食品安全法》</w:t>
            </w:r>
            <w:r>
              <w:rPr>
                <w:rFonts w:hint="eastAsia" w:cs="仿宋_GB2312" w:asciiTheme="minorEastAsia" w:hAnsiTheme="minorEastAsia" w:eastAsiaTheme="minorEastAsia"/>
                <w:color w:val="auto"/>
                <w:szCs w:val="21"/>
                <w:highlight w:val="none"/>
              </w:rPr>
              <w:t>，并结合食堂的具体情况，建立健全卫生制度，使卫生工作经常化，确保疾病传染和食物中毒事件零发生。食堂内厨、仓库不许存放任何有毒性药品。严防食品和药物混串造成食物中毒事件发生。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2、做好防火、防盗、防毒和防破坏工作，确保安全事故零发生。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3、须建立严格的消防安全制度，落实各项消防安全管理措施，确保火灾事故零发生。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4、食堂用火用电设备有专人管理负责。炉灶旁不准堆放杂物和易燃易爆物品。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5、遵守安全法规，设备安全管理到位，做好安全教育及劳动保护工作。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restart"/>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二、健全各项规章制度</w:t>
            </w: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1、食品卫生管理制度；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2、食堂环境卫生管理制度；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3、工作人员健康检查制度；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4、工作人员服务守则；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5、工作人员岗位工作标准；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restart"/>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三、环境及用具卫生</w:t>
            </w: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1、保持餐厅地面清洁，窗户明亮，桌椅干净，天花板、墙壁无积尘、无蛛网。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2、及时清理餐桌残留物，保持清洁，无油腻。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3、冷冻设备无灰尘，无蜘蛛网，无油迹，生菜和熟菜分别存放。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4、按照卫生标准，对锅、碗、瓢、盆、案板、菜刀、餐具等实行一洗、二刷、三冲、四消毒。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5、保持货架、抽风系统、箱柜的整洁干净，洗物池做到无污、无苔。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6、厨房、碗柜内物品摆放整齐，餐具密闭存放。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7、消毒柜、餐具回收要及时清洗，餐具消毒才能给用餐人员使用。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8、做好防鼠、防蟑、防蝇等防护措施。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restart"/>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四、食品卫生</w:t>
            </w: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1、认真执行国家有关食品卫生法的规定，严把采购关，使用绿色食品，严防食源性疾患的发生。做好食品安全管理，杜绝食品中毒事件发生。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2、蔬菜要先拣后洗，保证菜肴无虫子、沙子、头发、杂物等。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3、肉菜按规定程序清洗干净。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4、每日制作的饭菜及下班后剩饭菜，必须随时清理和处理。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5、熟食要加盖加罩，做好防尘防蝇工作。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restart"/>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五、食堂员工卫生守则、服务质量</w:t>
            </w: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1、食堂员工每年进行一次健康检查，无健康证不准上岗。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2、服务人员必须着整洁工作服，接触入口食品要戴口罩及一次性手套。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3、食堂员工要勤洗手、勤剪指甲，患有感冒等传染性疾病要主动报告，患病员工不直接接触食品的岗位工作。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4、食堂员工要遵守职业道德，做到礼貌待人，热情服务，文明用语。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restart"/>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六、饭菜质量及份量</w:t>
            </w: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1、一日三餐按时开餐，保证饭菜供应。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2、菜肴花色品种要定期翻新并公布，做到色香俱全饭菜质量好，得到大多数职工认可。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3、米饭软硬适中，不得有夹生或隔天剩饭剩菜。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4、饭菜份量合理，质好量足。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5、接待、会议、培训就餐的其体品种由采购人按次确定并交中标人实施。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restart"/>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七、水电管理</w:t>
            </w: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1、下班时必须关闭各用水用电设备。杜绝长明灯、长流水的现象。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2、使用拖把清理清扫，严禁长开水龙头冲洗地面和水沟。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5" w:type="dxa"/>
            <w:vMerge w:val="continue"/>
            <w:vAlign w:val="center"/>
          </w:tcPr>
          <w:p>
            <w:pPr>
              <w:spacing w:line="360" w:lineRule="auto"/>
              <w:rPr>
                <w:rFonts w:cs="仿宋_GB2312" w:asciiTheme="minorEastAsia" w:hAnsiTheme="minorEastAsia" w:eastAsiaTheme="minorEastAsia"/>
                <w:color w:val="auto"/>
                <w:szCs w:val="21"/>
                <w:highlight w:val="none"/>
              </w:rPr>
            </w:pPr>
          </w:p>
        </w:tc>
        <w:tc>
          <w:tcPr>
            <w:tcW w:w="7371"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3、食堂的空调、音响、电视设备仅在就餐时使用，其余时间一律关闭。</w:t>
            </w:r>
          </w:p>
        </w:tc>
      </w:tr>
    </w:tbl>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br w:type="page"/>
      </w:r>
      <w:r>
        <w:rPr>
          <w:rFonts w:hint="eastAsia" w:cs="仿宋_GB2312" w:asciiTheme="minorEastAsia" w:hAnsiTheme="minorEastAsia" w:eastAsiaTheme="minorEastAsia"/>
          <w:color w:val="auto"/>
          <w:szCs w:val="21"/>
          <w:highlight w:val="none"/>
        </w:rPr>
        <w:t>二、食堂工作卫生标准</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8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Align w:val="center"/>
          </w:tcPr>
          <w:p>
            <w:pPr>
              <w:spacing w:line="360" w:lineRule="auto"/>
              <w:jc w:val="center"/>
              <w:rPr>
                <w:rFonts w:cs="仿宋_GB2312" w:asciiTheme="minorEastAsia" w:hAnsiTheme="minorEastAsia" w:eastAsiaTheme="minorEastAsia"/>
                <w:color w:val="auto"/>
                <w:szCs w:val="21"/>
                <w:highlight w:val="none"/>
              </w:rPr>
            </w:pPr>
            <w:bookmarkStart w:id="1" w:name="_GoBack"/>
            <w:r>
              <w:rPr>
                <w:rFonts w:hint="eastAsia" w:cs="仿宋_GB2312" w:asciiTheme="minorEastAsia" w:hAnsiTheme="minorEastAsia" w:eastAsiaTheme="minorEastAsia"/>
                <w:color w:val="auto"/>
                <w:szCs w:val="21"/>
                <w:highlight w:val="none"/>
              </w:rPr>
              <w:t>序号</w:t>
            </w:r>
          </w:p>
        </w:tc>
        <w:tc>
          <w:tcPr>
            <w:tcW w:w="8055"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工作卫生标准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w:t>
            </w:r>
          </w:p>
        </w:tc>
        <w:tc>
          <w:tcPr>
            <w:tcW w:w="8055"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切实落实食品安全“五四”制；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w:t>
            </w:r>
          </w:p>
        </w:tc>
        <w:tc>
          <w:tcPr>
            <w:tcW w:w="8055"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制定并落实食品制度;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w:t>
            </w:r>
          </w:p>
        </w:tc>
        <w:tc>
          <w:tcPr>
            <w:tcW w:w="8055"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禁止领用、加工以下食品：</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⑴腐败变质、油脂酸败、霉变、生虫、污秽不洁、混有异物或者其他感官性状异常，含有毒有害物质或者被有毒、有害物质污染，可能对人体健康有害的食品；</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⑵未经检疫或者检疫不合格的肉类及其制品；</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⑶超过保质期限或不符合食品标签规定的定型包装食品；</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⑷其他不符合食品安全标准和要求的食品、添加剂等。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w:t>
            </w:r>
          </w:p>
        </w:tc>
        <w:tc>
          <w:tcPr>
            <w:tcW w:w="8055"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储存食品及器具放置须符合相关卫生规定，要有防水、防潮、防蝇、防鼠、防霉、防蛀等措施。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w:t>
            </w:r>
          </w:p>
        </w:tc>
        <w:tc>
          <w:tcPr>
            <w:tcW w:w="8055"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生熟食品存放的冰箱要分开，加工生熟食品的器具要分开，不可混用。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w:t>
            </w:r>
          </w:p>
        </w:tc>
        <w:tc>
          <w:tcPr>
            <w:tcW w:w="8055"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食品加工、供应：</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(1)各种原料加工做到一摘、二洗、三清、四切配。</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(2)必须做到烧熟烧透，需要熟制加工的大块食品，其中心温度不低于70度,食品不得接触有毒物、不洁物。</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加工烹调食品必须使用添加剂时，要在使用前看清其产品标签和说明书，标签模糊不清的或来源不明的添加剂不得使用；食品添加剂的使用必须符合《食品添加剂使用标准》或卫生部公告名单规定的品种及其使用范围、使用量，不得凭经验随意扩大使用范围和使用量。</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(4)食品在烹调后至供应前一般不超过2个小时，若超过2个小时存放的，应当在高于60度或低于10度的条件下存放。剩余食品不得再次供应。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7</w:t>
            </w:r>
          </w:p>
        </w:tc>
        <w:tc>
          <w:tcPr>
            <w:tcW w:w="8055"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环境卫生。食堂应当保持内外环境整洁，采取有效措施，消除老鼠、蟑螂、苍蝇和其他有害昆虫及其孳生条件。</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(1)就餐场所确保工完场清，四壁无尘，窗明几净，室内保持通风。</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(2)地面无污水，无菜头和饭菜等杂物。下水道疏通无堵塞，垃圾桶（袋）加盖（扎口）、确保每餐必清。</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(3)操作间锅台无污秽物，瓷砖无污痕，炊具卫生。</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(4)餐厅桌凳摆放整齐，桌面清洁无油腻，地面干爽无积水，供应台、水池、天花板、空调、灯具等保持清洁。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8</w:t>
            </w:r>
          </w:p>
        </w:tc>
        <w:tc>
          <w:tcPr>
            <w:tcW w:w="8055"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餐饮器具清洗消毒保洁：</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(1)餐饮器具使用后应及时洗净，定位存放，保持清洁。消毒后的餐饮器具应贮存在专用保洁设施内备用，保洁设施应有明显标记。餐饮器具保洁设施应当定期清洗，保持洁净。 </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(2)餐饮器具使用前应按以下规定洗净并消毒。</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①清洗方法（采用手工方法清洗的应按以下步骤进行）：</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一刮。刮掉沾在餐饮具表面上的大部分食物残渣、污垢；</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二洗。用含洗涤剂溶液洗净餐饮具表面；</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三过水。用清水冲去残留的洗涤剂。</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②消毒方法：</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首选热力消毒。包括蒸汽、煮沸、红外线等热力消毒方法。</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煮沸、蒸汽、高温消毒保持100度、保持10分钟以上；</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红外线消毒一般控制温度120度、保持10分钟以上；</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应严格按消毒设备所指示的时间消毒，定期检查并记录，保证消毒效果。</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③保洁方法：</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消毒后的餐饮具要自然滤干或烘干，不应使用手巾、餐巾擦干，以避免受到再次污染。 </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消毒后的餐饮具应及时放入专用密闭式餐饮具保洁柜（间）保存，避免再次受到污染。 </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应定期检查消毒设备、设施是否处于良好状态。采用化学消毒的应定时测量有效消毒浓度。</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不得重复使用一次性餐饮具。</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保洁设施的内外应洁净、干爽，保洁设施内不得存放其他物品。已消毒和未消毒的餐饮器具应分开存放。</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餐具摆台超过当次就餐时间尚未使用的应收回保洁。</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盛放调味料的容器应定期清洗消毒。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1" w:type="dxa"/>
            <w:vAlign w:val="center"/>
          </w:tcPr>
          <w:p>
            <w:pPr>
              <w:spacing w:line="360" w:lineRule="auto"/>
              <w:jc w:val="center"/>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9</w:t>
            </w:r>
          </w:p>
        </w:tc>
        <w:tc>
          <w:tcPr>
            <w:tcW w:w="8055" w:type="dxa"/>
            <w:vAlign w:val="center"/>
          </w:tcPr>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个人卫生：</w:t>
            </w:r>
          </w:p>
          <w:p>
            <w:pPr>
              <w:numPr>
                <w:ilvl w:val="0"/>
                <w:numId w:val="5"/>
              </w:numPr>
              <w:suppressAutoHyphens/>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在服务期间，服务人员应规范操作，餐饮服务人员必须持健康证上岗，每年至少进行一次健康检查，必要时接受临时检查；无痢疾、伤寒、 活动性肺结核、化脓性皮肤病等疾病，无传染疾病,健康证由中标人自行安排员工在正规卫生监督部门体检并领取健康证明,在合同签订后30日内向采购人提交所有餐饮服务人员的健康证；如有员工发生变化,中标人应及时向采购人提交新员工的健康证。合同期内人员健康证必须保持有效。</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（2）凡患有痢疾、伤寒、病毒性肝炎等消化道疾病（包括病原携带者），活动性肺结核，化脓性或者渗出性皮肤病以及其他有碍食品安全的疾病的，不得上岗。</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（3）在出现咳嗽、腹泻、发热、呕吐等有碍于食品安全的病症时，应立即脱离工作岗位，待查明病因、排除有碍食品安全的病症或治愈后，方可重新上岗。</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（4）必须掌握本岗位的食品安全技术要求，养成良好的卫生习惯，严格遵守卫生操作规程。</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（5）坚持科学的洗手习惯：操作前、便后以及从事与食品无关的其他活动后应洗手；洗手应先用消毒液消毒，后用流动水冲洗。</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（6）不得留长指甲、涂指甲油、戴戒指。不得在食品加工场所或销售场所内吸烟、吃东西、随地吐痰，不得穿工作服入厕。</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（7）加工销售食品时，不挖鼻孔、掏耳朵，不喝酒，不吃零食；直接接触入口食品时应戴口罩和一次性手套，不得用手直接接触食品和器皿。</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（8）个人卫生做到“四勤”：勤洗手、剪指甲（指甲长度以不超过手指头为标准）；勤洗澡、理发；勤洗衣服、被褥；勤换工作服。</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（9）不得面对食品打喷嚏、咳嗽及做其他影响食品安全的行为，不得直接抓取直接入口食品或用勺直接尝味。</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（10）要注意个人卫生及形象，养成良好的卫生习惯，穿戴整洁的工作衣帽，头发梳理整齐置于帽内。</w:t>
            </w:r>
          </w:p>
          <w:p>
            <w:pPr>
              <w:spacing w:line="360" w:lineRule="auto"/>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（11）必须认真执行各项卫生管理制度。</w:t>
            </w:r>
          </w:p>
        </w:tc>
      </w:tr>
      <w:bookmarkEnd w:id="1"/>
    </w:tbl>
    <w:p>
      <w:pPr>
        <w:spacing w:line="360" w:lineRule="auto"/>
        <w:rPr>
          <w:rFonts w:asciiTheme="minorEastAsia" w:hAnsiTheme="minorEastAsia" w:eastAsiaTheme="minorEastAsia"/>
          <w:color w:val="auto"/>
          <w:szCs w:val="21"/>
          <w:highlight w:val="none"/>
        </w:rPr>
      </w:pPr>
    </w:p>
    <w:sectPr>
      <w:footerReference r:id="rId3" w:type="default"/>
      <w:pgSz w:w="11906" w:h="16838"/>
      <w:pgMar w:top="1418" w:right="1418"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大标宋简体">
    <w:panose1 w:val="02010601030101010101"/>
    <w:charset w:val="86"/>
    <w:family w:val="script"/>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FZFangSong-Z02">
    <w:panose1 w:val="02000000000000000000"/>
    <w:charset w:val="86"/>
    <w:family w:val="script"/>
    <w:pitch w:val="default"/>
    <w:sig w:usb0="00000001" w:usb1="0800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Century">
    <w:altName w:val="DejaVu Serif"/>
    <w:panose1 w:val="02040604050505020304"/>
    <w:charset w:val="00"/>
    <w:family w:val="roman"/>
    <w:pitch w:val="default"/>
    <w:sig w:usb0="00000000"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676339"/>
    </w:sdtPr>
    <w:sdtContent>
      <w:p>
        <w:pPr>
          <w:pStyle w:val="31"/>
          <w:jc w:val="center"/>
        </w:pPr>
        <w:r>
          <w:fldChar w:fldCharType="begin"/>
        </w:r>
        <w:r>
          <w:instrText xml:space="preserve">PAGE   \* MERGEFORMAT</w:instrText>
        </w:r>
        <w:r>
          <w:fldChar w:fldCharType="separate"/>
        </w:r>
        <w:r>
          <w:rPr>
            <w:lang w:val="zh-CN"/>
          </w:rPr>
          <w:t>26</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CA569A"/>
    <w:multiLevelType w:val="singleLevel"/>
    <w:tmpl w:val="CDCA569A"/>
    <w:lvl w:ilvl="0" w:tentative="0">
      <w:start w:val="1"/>
      <w:numFmt w:val="decimal"/>
      <w:pStyle w:val="21"/>
      <w:lvlText w:val="%1."/>
      <w:lvlJc w:val="left"/>
      <w:pPr>
        <w:tabs>
          <w:tab w:val="left" w:pos="780"/>
        </w:tabs>
        <w:ind w:left="780" w:hanging="360"/>
      </w:pPr>
    </w:lvl>
  </w:abstractNum>
  <w:abstractNum w:abstractNumId="1">
    <w:nsid w:val="FFFFFF7F"/>
    <w:multiLevelType w:val="singleLevel"/>
    <w:tmpl w:val="FFFFFF7F"/>
    <w:lvl w:ilvl="0" w:tentative="0">
      <w:start w:val="1"/>
      <w:numFmt w:val="decimal"/>
      <w:pStyle w:val="12"/>
      <w:lvlText w:val="%1."/>
      <w:lvlJc w:val="left"/>
      <w:pPr>
        <w:tabs>
          <w:tab w:val="left" w:pos="780"/>
        </w:tabs>
        <w:ind w:left="780" w:leftChars="200" w:hanging="360" w:hangingChars="200"/>
      </w:pPr>
    </w:lvl>
  </w:abstractNum>
  <w:abstractNum w:abstractNumId="2">
    <w:nsid w:val="1ACA1F33"/>
    <w:multiLevelType w:val="singleLevel"/>
    <w:tmpl w:val="1ACA1F33"/>
    <w:lvl w:ilvl="0" w:tentative="0">
      <w:start w:val="1"/>
      <w:numFmt w:val="decimal"/>
      <w:suff w:val="nothing"/>
      <w:lvlText w:val="（%1）"/>
      <w:lvlJc w:val="left"/>
    </w:lvl>
  </w:abstractNum>
  <w:abstractNum w:abstractNumId="3">
    <w:nsid w:val="1B9FC4CD"/>
    <w:multiLevelType w:val="singleLevel"/>
    <w:tmpl w:val="1B9FC4CD"/>
    <w:lvl w:ilvl="0" w:tentative="0">
      <w:start w:val="6"/>
      <w:numFmt w:val="chineseCounting"/>
      <w:suff w:val="space"/>
      <w:lvlText w:val="第%1章"/>
      <w:lvlJc w:val="left"/>
      <w:rPr>
        <w:rFonts w:hint="eastAsia"/>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Dc1NjI2Yzg4ZWM0ZTAzYTIzNDhiMzkxMjcxN2MifQ=="/>
  </w:docVars>
  <w:rsids>
    <w:rsidRoot w:val="324B3C83"/>
    <w:rsid w:val="00007694"/>
    <w:rsid w:val="0001058B"/>
    <w:rsid w:val="00012F66"/>
    <w:rsid w:val="00022195"/>
    <w:rsid w:val="000225EA"/>
    <w:rsid w:val="000300C3"/>
    <w:rsid w:val="0003022F"/>
    <w:rsid w:val="00041549"/>
    <w:rsid w:val="00047122"/>
    <w:rsid w:val="0005085F"/>
    <w:rsid w:val="000532EF"/>
    <w:rsid w:val="000535CF"/>
    <w:rsid w:val="000538A7"/>
    <w:rsid w:val="00053EE6"/>
    <w:rsid w:val="0005472C"/>
    <w:rsid w:val="0005698D"/>
    <w:rsid w:val="00062061"/>
    <w:rsid w:val="000703E8"/>
    <w:rsid w:val="00072B80"/>
    <w:rsid w:val="0007306E"/>
    <w:rsid w:val="000747FF"/>
    <w:rsid w:val="0008207A"/>
    <w:rsid w:val="00084AB1"/>
    <w:rsid w:val="00093F98"/>
    <w:rsid w:val="00097DD8"/>
    <w:rsid w:val="000A3315"/>
    <w:rsid w:val="000A42AB"/>
    <w:rsid w:val="000A4733"/>
    <w:rsid w:val="000A5F2D"/>
    <w:rsid w:val="000A7ADF"/>
    <w:rsid w:val="000B587A"/>
    <w:rsid w:val="000C0500"/>
    <w:rsid w:val="000C0FEA"/>
    <w:rsid w:val="000C76C3"/>
    <w:rsid w:val="000D001F"/>
    <w:rsid w:val="000E48C9"/>
    <w:rsid w:val="000F34B8"/>
    <w:rsid w:val="0010223D"/>
    <w:rsid w:val="00105309"/>
    <w:rsid w:val="001135E5"/>
    <w:rsid w:val="00117EDD"/>
    <w:rsid w:val="00122816"/>
    <w:rsid w:val="00124D48"/>
    <w:rsid w:val="00125D8B"/>
    <w:rsid w:val="00133AE1"/>
    <w:rsid w:val="001402A6"/>
    <w:rsid w:val="0014384A"/>
    <w:rsid w:val="0015123A"/>
    <w:rsid w:val="0016122D"/>
    <w:rsid w:val="00162D21"/>
    <w:rsid w:val="00171C7F"/>
    <w:rsid w:val="00176267"/>
    <w:rsid w:val="0018195E"/>
    <w:rsid w:val="0018298A"/>
    <w:rsid w:val="001839FD"/>
    <w:rsid w:val="00183B8A"/>
    <w:rsid w:val="0018502B"/>
    <w:rsid w:val="001864FE"/>
    <w:rsid w:val="0018693F"/>
    <w:rsid w:val="00192BB6"/>
    <w:rsid w:val="0019410D"/>
    <w:rsid w:val="00196217"/>
    <w:rsid w:val="00197491"/>
    <w:rsid w:val="001A065A"/>
    <w:rsid w:val="001A229C"/>
    <w:rsid w:val="001B40EB"/>
    <w:rsid w:val="001B5AAF"/>
    <w:rsid w:val="001C134E"/>
    <w:rsid w:val="001C78E1"/>
    <w:rsid w:val="001D409F"/>
    <w:rsid w:val="001D6E9E"/>
    <w:rsid w:val="001E08AF"/>
    <w:rsid w:val="001F1C00"/>
    <w:rsid w:val="00200520"/>
    <w:rsid w:val="002046E1"/>
    <w:rsid w:val="002054F6"/>
    <w:rsid w:val="00210CA7"/>
    <w:rsid w:val="00222DC9"/>
    <w:rsid w:val="00231A01"/>
    <w:rsid w:val="00231EBC"/>
    <w:rsid w:val="00233529"/>
    <w:rsid w:val="00234079"/>
    <w:rsid w:val="00237183"/>
    <w:rsid w:val="00237346"/>
    <w:rsid w:val="002460D0"/>
    <w:rsid w:val="002515B7"/>
    <w:rsid w:val="00252605"/>
    <w:rsid w:val="0025269B"/>
    <w:rsid w:val="00252A84"/>
    <w:rsid w:val="00252C06"/>
    <w:rsid w:val="002535C5"/>
    <w:rsid w:val="002545C9"/>
    <w:rsid w:val="00256FFD"/>
    <w:rsid w:val="00257BD7"/>
    <w:rsid w:val="00261609"/>
    <w:rsid w:val="00270D8B"/>
    <w:rsid w:val="002717DB"/>
    <w:rsid w:val="002717FE"/>
    <w:rsid w:val="00281433"/>
    <w:rsid w:val="00281CF2"/>
    <w:rsid w:val="00284581"/>
    <w:rsid w:val="002905DE"/>
    <w:rsid w:val="0029130E"/>
    <w:rsid w:val="002976BA"/>
    <w:rsid w:val="002B407C"/>
    <w:rsid w:val="002B5A25"/>
    <w:rsid w:val="002C202B"/>
    <w:rsid w:val="002C73BE"/>
    <w:rsid w:val="002C7827"/>
    <w:rsid w:val="002D3558"/>
    <w:rsid w:val="002D3853"/>
    <w:rsid w:val="002D4C5C"/>
    <w:rsid w:val="002E04AE"/>
    <w:rsid w:val="002E64CD"/>
    <w:rsid w:val="002E7A1D"/>
    <w:rsid w:val="002F0553"/>
    <w:rsid w:val="00305FE1"/>
    <w:rsid w:val="003114F0"/>
    <w:rsid w:val="00322E79"/>
    <w:rsid w:val="00323A45"/>
    <w:rsid w:val="00326E3C"/>
    <w:rsid w:val="00332D0D"/>
    <w:rsid w:val="0034274F"/>
    <w:rsid w:val="00351243"/>
    <w:rsid w:val="0035254D"/>
    <w:rsid w:val="00356DC1"/>
    <w:rsid w:val="00362692"/>
    <w:rsid w:val="00363CF6"/>
    <w:rsid w:val="00364DE4"/>
    <w:rsid w:val="003769BE"/>
    <w:rsid w:val="003827D1"/>
    <w:rsid w:val="00386F27"/>
    <w:rsid w:val="00387528"/>
    <w:rsid w:val="003903DD"/>
    <w:rsid w:val="003923FD"/>
    <w:rsid w:val="00393B2A"/>
    <w:rsid w:val="00394900"/>
    <w:rsid w:val="003A49F2"/>
    <w:rsid w:val="003A6319"/>
    <w:rsid w:val="003A6EDA"/>
    <w:rsid w:val="003A6F82"/>
    <w:rsid w:val="003B66D0"/>
    <w:rsid w:val="003C175A"/>
    <w:rsid w:val="003C4C53"/>
    <w:rsid w:val="003C51A4"/>
    <w:rsid w:val="003C69A6"/>
    <w:rsid w:val="003C6B9E"/>
    <w:rsid w:val="003D1D20"/>
    <w:rsid w:val="003D2CE7"/>
    <w:rsid w:val="003D5D42"/>
    <w:rsid w:val="003D68EF"/>
    <w:rsid w:val="003E634F"/>
    <w:rsid w:val="003F0891"/>
    <w:rsid w:val="003F4983"/>
    <w:rsid w:val="003F7679"/>
    <w:rsid w:val="00402EBA"/>
    <w:rsid w:val="00406718"/>
    <w:rsid w:val="00406FE9"/>
    <w:rsid w:val="0040742E"/>
    <w:rsid w:val="004146CE"/>
    <w:rsid w:val="00422E0C"/>
    <w:rsid w:val="00422E4D"/>
    <w:rsid w:val="00424AF5"/>
    <w:rsid w:val="00436EB5"/>
    <w:rsid w:val="00441430"/>
    <w:rsid w:val="004440AE"/>
    <w:rsid w:val="00444C62"/>
    <w:rsid w:val="00445A46"/>
    <w:rsid w:val="004472F7"/>
    <w:rsid w:val="00454E6B"/>
    <w:rsid w:val="0045594D"/>
    <w:rsid w:val="004616E1"/>
    <w:rsid w:val="00467A87"/>
    <w:rsid w:val="0047319D"/>
    <w:rsid w:val="004735C5"/>
    <w:rsid w:val="00474095"/>
    <w:rsid w:val="00485217"/>
    <w:rsid w:val="004860A2"/>
    <w:rsid w:val="00491A0B"/>
    <w:rsid w:val="00491DAC"/>
    <w:rsid w:val="004958A4"/>
    <w:rsid w:val="0049663A"/>
    <w:rsid w:val="004C0418"/>
    <w:rsid w:val="004C115B"/>
    <w:rsid w:val="004C2BDB"/>
    <w:rsid w:val="004D4700"/>
    <w:rsid w:val="004E1FDA"/>
    <w:rsid w:val="004E3B74"/>
    <w:rsid w:val="004E4E4B"/>
    <w:rsid w:val="00500022"/>
    <w:rsid w:val="005045BD"/>
    <w:rsid w:val="00513DB9"/>
    <w:rsid w:val="00514614"/>
    <w:rsid w:val="00514A53"/>
    <w:rsid w:val="00523093"/>
    <w:rsid w:val="00523A1F"/>
    <w:rsid w:val="00531E71"/>
    <w:rsid w:val="005348BB"/>
    <w:rsid w:val="0054437B"/>
    <w:rsid w:val="00550211"/>
    <w:rsid w:val="00557075"/>
    <w:rsid w:val="00557D34"/>
    <w:rsid w:val="00564D29"/>
    <w:rsid w:val="00565278"/>
    <w:rsid w:val="005654FB"/>
    <w:rsid w:val="00567BAB"/>
    <w:rsid w:val="005720A4"/>
    <w:rsid w:val="00575403"/>
    <w:rsid w:val="00575F8D"/>
    <w:rsid w:val="005763E4"/>
    <w:rsid w:val="005823F1"/>
    <w:rsid w:val="00583467"/>
    <w:rsid w:val="00587A9A"/>
    <w:rsid w:val="005916E3"/>
    <w:rsid w:val="00593234"/>
    <w:rsid w:val="00593E89"/>
    <w:rsid w:val="005972FE"/>
    <w:rsid w:val="005B1042"/>
    <w:rsid w:val="005B6582"/>
    <w:rsid w:val="005B7D4F"/>
    <w:rsid w:val="005C691F"/>
    <w:rsid w:val="005D053D"/>
    <w:rsid w:val="005D4367"/>
    <w:rsid w:val="005D6064"/>
    <w:rsid w:val="005E0843"/>
    <w:rsid w:val="005E262A"/>
    <w:rsid w:val="005E27D6"/>
    <w:rsid w:val="005F044A"/>
    <w:rsid w:val="005F2E79"/>
    <w:rsid w:val="006113E4"/>
    <w:rsid w:val="00612EFB"/>
    <w:rsid w:val="006170BE"/>
    <w:rsid w:val="00620F5B"/>
    <w:rsid w:val="00623558"/>
    <w:rsid w:val="0062597C"/>
    <w:rsid w:val="00626C33"/>
    <w:rsid w:val="00630DF3"/>
    <w:rsid w:val="006346E7"/>
    <w:rsid w:val="006346F0"/>
    <w:rsid w:val="00640D17"/>
    <w:rsid w:val="006416DE"/>
    <w:rsid w:val="006429AC"/>
    <w:rsid w:val="00646D07"/>
    <w:rsid w:val="006564F8"/>
    <w:rsid w:val="00660FEA"/>
    <w:rsid w:val="00666498"/>
    <w:rsid w:val="00671BE6"/>
    <w:rsid w:val="006727B7"/>
    <w:rsid w:val="006746DE"/>
    <w:rsid w:val="00680D71"/>
    <w:rsid w:val="00684602"/>
    <w:rsid w:val="00684A82"/>
    <w:rsid w:val="006939F6"/>
    <w:rsid w:val="00696128"/>
    <w:rsid w:val="00697A43"/>
    <w:rsid w:val="006A0F86"/>
    <w:rsid w:val="006B5F6B"/>
    <w:rsid w:val="006B664E"/>
    <w:rsid w:val="006C0657"/>
    <w:rsid w:val="006C5C00"/>
    <w:rsid w:val="006F3A37"/>
    <w:rsid w:val="006F3CB3"/>
    <w:rsid w:val="006F3EB2"/>
    <w:rsid w:val="00702833"/>
    <w:rsid w:val="00715B98"/>
    <w:rsid w:val="00723E0A"/>
    <w:rsid w:val="00731FE9"/>
    <w:rsid w:val="00732D21"/>
    <w:rsid w:val="00734D67"/>
    <w:rsid w:val="00736759"/>
    <w:rsid w:val="007473DE"/>
    <w:rsid w:val="00747B33"/>
    <w:rsid w:val="00752833"/>
    <w:rsid w:val="007532F7"/>
    <w:rsid w:val="00756F39"/>
    <w:rsid w:val="0076280D"/>
    <w:rsid w:val="00775C30"/>
    <w:rsid w:val="00781120"/>
    <w:rsid w:val="0078160C"/>
    <w:rsid w:val="00783015"/>
    <w:rsid w:val="00797477"/>
    <w:rsid w:val="007976C8"/>
    <w:rsid w:val="007A135B"/>
    <w:rsid w:val="007A2CF7"/>
    <w:rsid w:val="007A316B"/>
    <w:rsid w:val="007A5F5C"/>
    <w:rsid w:val="007A721D"/>
    <w:rsid w:val="007A733A"/>
    <w:rsid w:val="007A762C"/>
    <w:rsid w:val="007B00B1"/>
    <w:rsid w:val="007B348F"/>
    <w:rsid w:val="007C3C45"/>
    <w:rsid w:val="007C617A"/>
    <w:rsid w:val="007C799C"/>
    <w:rsid w:val="007D405B"/>
    <w:rsid w:val="007D4FAE"/>
    <w:rsid w:val="007E0993"/>
    <w:rsid w:val="007E16AC"/>
    <w:rsid w:val="007F5AD7"/>
    <w:rsid w:val="00800834"/>
    <w:rsid w:val="00816317"/>
    <w:rsid w:val="008177C4"/>
    <w:rsid w:val="00817D82"/>
    <w:rsid w:val="008216E9"/>
    <w:rsid w:val="00826DB2"/>
    <w:rsid w:val="00827629"/>
    <w:rsid w:val="008451EF"/>
    <w:rsid w:val="008465AA"/>
    <w:rsid w:val="00847462"/>
    <w:rsid w:val="0085330A"/>
    <w:rsid w:val="00857C4E"/>
    <w:rsid w:val="0086293A"/>
    <w:rsid w:val="00864F3D"/>
    <w:rsid w:val="0086620F"/>
    <w:rsid w:val="00881743"/>
    <w:rsid w:val="00881C86"/>
    <w:rsid w:val="008821FD"/>
    <w:rsid w:val="00883347"/>
    <w:rsid w:val="00884426"/>
    <w:rsid w:val="008854F8"/>
    <w:rsid w:val="00890C90"/>
    <w:rsid w:val="0089285D"/>
    <w:rsid w:val="00892C3C"/>
    <w:rsid w:val="00893934"/>
    <w:rsid w:val="00893EAE"/>
    <w:rsid w:val="00897318"/>
    <w:rsid w:val="008A0588"/>
    <w:rsid w:val="008A3EC4"/>
    <w:rsid w:val="008A4956"/>
    <w:rsid w:val="008B129F"/>
    <w:rsid w:val="008B373C"/>
    <w:rsid w:val="008B44B0"/>
    <w:rsid w:val="008B5771"/>
    <w:rsid w:val="008B676D"/>
    <w:rsid w:val="008C1437"/>
    <w:rsid w:val="008C4AD4"/>
    <w:rsid w:val="008C76DE"/>
    <w:rsid w:val="008D0EF3"/>
    <w:rsid w:val="008D363E"/>
    <w:rsid w:val="008E1937"/>
    <w:rsid w:val="008E20B0"/>
    <w:rsid w:val="008E4479"/>
    <w:rsid w:val="008E55D5"/>
    <w:rsid w:val="008E64A7"/>
    <w:rsid w:val="008F319E"/>
    <w:rsid w:val="008F455D"/>
    <w:rsid w:val="008F564C"/>
    <w:rsid w:val="008F6A08"/>
    <w:rsid w:val="00903523"/>
    <w:rsid w:val="00911D57"/>
    <w:rsid w:val="00914288"/>
    <w:rsid w:val="009171AE"/>
    <w:rsid w:val="00925C02"/>
    <w:rsid w:val="00927ECD"/>
    <w:rsid w:val="009306A5"/>
    <w:rsid w:val="00937EC1"/>
    <w:rsid w:val="00940346"/>
    <w:rsid w:val="009427FB"/>
    <w:rsid w:val="00943C2F"/>
    <w:rsid w:val="00950584"/>
    <w:rsid w:val="009524BD"/>
    <w:rsid w:val="00965207"/>
    <w:rsid w:val="00965F27"/>
    <w:rsid w:val="00970CC0"/>
    <w:rsid w:val="009711A2"/>
    <w:rsid w:val="00973A99"/>
    <w:rsid w:val="0097594E"/>
    <w:rsid w:val="00976F9A"/>
    <w:rsid w:val="00984D73"/>
    <w:rsid w:val="009865A3"/>
    <w:rsid w:val="009909A9"/>
    <w:rsid w:val="0099104C"/>
    <w:rsid w:val="0099207F"/>
    <w:rsid w:val="009961F3"/>
    <w:rsid w:val="009974F0"/>
    <w:rsid w:val="009A0749"/>
    <w:rsid w:val="009A505B"/>
    <w:rsid w:val="009A6F41"/>
    <w:rsid w:val="009B0C74"/>
    <w:rsid w:val="009B17AD"/>
    <w:rsid w:val="009B3F99"/>
    <w:rsid w:val="009C3908"/>
    <w:rsid w:val="009C4317"/>
    <w:rsid w:val="009D021B"/>
    <w:rsid w:val="009D66EF"/>
    <w:rsid w:val="009E08F2"/>
    <w:rsid w:val="009E4EDB"/>
    <w:rsid w:val="009E765F"/>
    <w:rsid w:val="009F6541"/>
    <w:rsid w:val="00A0375E"/>
    <w:rsid w:val="00A045D2"/>
    <w:rsid w:val="00A1126F"/>
    <w:rsid w:val="00A11284"/>
    <w:rsid w:val="00A11F93"/>
    <w:rsid w:val="00A164C5"/>
    <w:rsid w:val="00A24664"/>
    <w:rsid w:val="00A24A60"/>
    <w:rsid w:val="00A30387"/>
    <w:rsid w:val="00A368BF"/>
    <w:rsid w:val="00A41DE6"/>
    <w:rsid w:val="00A442CF"/>
    <w:rsid w:val="00A45F2C"/>
    <w:rsid w:val="00A50CB4"/>
    <w:rsid w:val="00A55CF0"/>
    <w:rsid w:val="00A65724"/>
    <w:rsid w:val="00A861AC"/>
    <w:rsid w:val="00A86F81"/>
    <w:rsid w:val="00AA15B5"/>
    <w:rsid w:val="00AA316C"/>
    <w:rsid w:val="00AA6E9F"/>
    <w:rsid w:val="00AA6F35"/>
    <w:rsid w:val="00AB22ED"/>
    <w:rsid w:val="00AB436A"/>
    <w:rsid w:val="00AB76A1"/>
    <w:rsid w:val="00AC35A9"/>
    <w:rsid w:val="00AC64C1"/>
    <w:rsid w:val="00AD20DD"/>
    <w:rsid w:val="00AD238C"/>
    <w:rsid w:val="00AD35F5"/>
    <w:rsid w:val="00AD4A35"/>
    <w:rsid w:val="00AE05AC"/>
    <w:rsid w:val="00AE1568"/>
    <w:rsid w:val="00AE445D"/>
    <w:rsid w:val="00AE6CF4"/>
    <w:rsid w:val="00AE77C4"/>
    <w:rsid w:val="00AF2797"/>
    <w:rsid w:val="00AF5475"/>
    <w:rsid w:val="00AF6CFE"/>
    <w:rsid w:val="00B00075"/>
    <w:rsid w:val="00B0077B"/>
    <w:rsid w:val="00B20EB7"/>
    <w:rsid w:val="00B3193C"/>
    <w:rsid w:val="00B323B2"/>
    <w:rsid w:val="00B346B2"/>
    <w:rsid w:val="00B4063D"/>
    <w:rsid w:val="00B406C1"/>
    <w:rsid w:val="00B43F70"/>
    <w:rsid w:val="00B61CA8"/>
    <w:rsid w:val="00B61F50"/>
    <w:rsid w:val="00B6290F"/>
    <w:rsid w:val="00B710E2"/>
    <w:rsid w:val="00B818F5"/>
    <w:rsid w:val="00B844BE"/>
    <w:rsid w:val="00B86032"/>
    <w:rsid w:val="00B86910"/>
    <w:rsid w:val="00B93B3D"/>
    <w:rsid w:val="00B943C7"/>
    <w:rsid w:val="00B96F8C"/>
    <w:rsid w:val="00BA4D0D"/>
    <w:rsid w:val="00BA5C46"/>
    <w:rsid w:val="00BA7C9F"/>
    <w:rsid w:val="00BC33BD"/>
    <w:rsid w:val="00BD2B5C"/>
    <w:rsid w:val="00BD66DA"/>
    <w:rsid w:val="00BE2187"/>
    <w:rsid w:val="00BE400A"/>
    <w:rsid w:val="00BE79DE"/>
    <w:rsid w:val="00BF41DE"/>
    <w:rsid w:val="00BF6A89"/>
    <w:rsid w:val="00C00208"/>
    <w:rsid w:val="00C02419"/>
    <w:rsid w:val="00C0372A"/>
    <w:rsid w:val="00C05199"/>
    <w:rsid w:val="00C05204"/>
    <w:rsid w:val="00C06BC0"/>
    <w:rsid w:val="00C122AD"/>
    <w:rsid w:val="00C2394D"/>
    <w:rsid w:val="00C24EE7"/>
    <w:rsid w:val="00C31020"/>
    <w:rsid w:val="00C329EF"/>
    <w:rsid w:val="00C425E2"/>
    <w:rsid w:val="00C54512"/>
    <w:rsid w:val="00C55812"/>
    <w:rsid w:val="00C57B0B"/>
    <w:rsid w:val="00C63E0E"/>
    <w:rsid w:val="00C67591"/>
    <w:rsid w:val="00C67FC5"/>
    <w:rsid w:val="00C71836"/>
    <w:rsid w:val="00C71BE5"/>
    <w:rsid w:val="00C728C7"/>
    <w:rsid w:val="00C75F94"/>
    <w:rsid w:val="00C770BB"/>
    <w:rsid w:val="00C80B33"/>
    <w:rsid w:val="00C81016"/>
    <w:rsid w:val="00C82C3D"/>
    <w:rsid w:val="00C859A1"/>
    <w:rsid w:val="00C8706C"/>
    <w:rsid w:val="00C876C4"/>
    <w:rsid w:val="00C90B30"/>
    <w:rsid w:val="00C92490"/>
    <w:rsid w:val="00C9393E"/>
    <w:rsid w:val="00C957BB"/>
    <w:rsid w:val="00CA0FBF"/>
    <w:rsid w:val="00CA232D"/>
    <w:rsid w:val="00CA641F"/>
    <w:rsid w:val="00CA67B5"/>
    <w:rsid w:val="00CB1BBF"/>
    <w:rsid w:val="00CB3B87"/>
    <w:rsid w:val="00CB577C"/>
    <w:rsid w:val="00CC2E5C"/>
    <w:rsid w:val="00CC3C68"/>
    <w:rsid w:val="00CC568E"/>
    <w:rsid w:val="00CD26A3"/>
    <w:rsid w:val="00CD2B91"/>
    <w:rsid w:val="00CD2C67"/>
    <w:rsid w:val="00CD402A"/>
    <w:rsid w:val="00CD48AD"/>
    <w:rsid w:val="00CD7220"/>
    <w:rsid w:val="00CE5F6E"/>
    <w:rsid w:val="00CE616D"/>
    <w:rsid w:val="00CF105B"/>
    <w:rsid w:val="00CF1EC9"/>
    <w:rsid w:val="00CF7CED"/>
    <w:rsid w:val="00D00090"/>
    <w:rsid w:val="00D062E2"/>
    <w:rsid w:val="00D06CF4"/>
    <w:rsid w:val="00D07429"/>
    <w:rsid w:val="00D07B9A"/>
    <w:rsid w:val="00D07F70"/>
    <w:rsid w:val="00D10FFE"/>
    <w:rsid w:val="00D205D8"/>
    <w:rsid w:val="00D21BB2"/>
    <w:rsid w:val="00D23E8E"/>
    <w:rsid w:val="00D279C4"/>
    <w:rsid w:val="00D31759"/>
    <w:rsid w:val="00D32057"/>
    <w:rsid w:val="00D42E91"/>
    <w:rsid w:val="00D61726"/>
    <w:rsid w:val="00D61D06"/>
    <w:rsid w:val="00D62444"/>
    <w:rsid w:val="00D63123"/>
    <w:rsid w:val="00D653A2"/>
    <w:rsid w:val="00D66F2A"/>
    <w:rsid w:val="00D7106F"/>
    <w:rsid w:val="00D74B17"/>
    <w:rsid w:val="00D765D9"/>
    <w:rsid w:val="00D83A7C"/>
    <w:rsid w:val="00D87ECE"/>
    <w:rsid w:val="00D905C2"/>
    <w:rsid w:val="00D96B04"/>
    <w:rsid w:val="00D96EF5"/>
    <w:rsid w:val="00D97065"/>
    <w:rsid w:val="00DA2681"/>
    <w:rsid w:val="00DA54AA"/>
    <w:rsid w:val="00DB489F"/>
    <w:rsid w:val="00DC2116"/>
    <w:rsid w:val="00DC5C81"/>
    <w:rsid w:val="00DC7747"/>
    <w:rsid w:val="00DD0707"/>
    <w:rsid w:val="00DD4F2C"/>
    <w:rsid w:val="00DE15DC"/>
    <w:rsid w:val="00DE256C"/>
    <w:rsid w:val="00DE2ABB"/>
    <w:rsid w:val="00DE4B03"/>
    <w:rsid w:val="00DE6705"/>
    <w:rsid w:val="00DF0F7F"/>
    <w:rsid w:val="00DF3783"/>
    <w:rsid w:val="00DF3DE7"/>
    <w:rsid w:val="00DF4B58"/>
    <w:rsid w:val="00DF4EE4"/>
    <w:rsid w:val="00DF601D"/>
    <w:rsid w:val="00DF6ED9"/>
    <w:rsid w:val="00E05D95"/>
    <w:rsid w:val="00E076E1"/>
    <w:rsid w:val="00E14363"/>
    <w:rsid w:val="00E15D8A"/>
    <w:rsid w:val="00E17D7A"/>
    <w:rsid w:val="00E26991"/>
    <w:rsid w:val="00E36302"/>
    <w:rsid w:val="00E45697"/>
    <w:rsid w:val="00E55A1A"/>
    <w:rsid w:val="00E62112"/>
    <w:rsid w:val="00E62B19"/>
    <w:rsid w:val="00E66B93"/>
    <w:rsid w:val="00E66EE8"/>
    <w:rsid w:val="00E7236A"/>
    <w:rsid w:val="00E77803"/>
    <w:rsid w:val="00E80A63"/>
    <w:rsid w:val="00E871BA"/>
    <w:rsid w:val="00EC4E8F"/>
    <w:rsid w:val="00EC560B"/>
    <w:rsid w:val="00EC726A"/>
    <w:rsid w:val="00ED2177"/>
    <w:rsid w:val="00ED6441"/>
    <w:rsid w:val="00EE36B6"/>
    <w:rsid w:val="00EF18E1"/>
    <w:rsid w:val="00EF1B39"/>
    <w:rsid w:val="00EF3ECB"/>
    <w:rsid w:val="00EF5B73"/>
    <w:rsid w:val="00F00BF4"/>
    <w:rsid w:val="00F04985"/>
    <w:rsid w:val="00F04C80"/>
    <w:rsid w:val="00F11C55"/>
    <w:rsid w:val="00F221BA"/>
    <w:rsid w:val="00F26572"/>
    <w:rsid w:val="00F2792D"/>
    <w:rsid w:val="00F304D2"/>
    <w:rsid w:val="00F33A61"/>
    <w:rsid w:val="00F33CD6"/>
    <w:rsid w:val="00F34951"/>
    <w:rsid w:val="00F36D81"/>
    <w:rsid w:val="00F3705D"/>
    <w:rsid w:val="00F413D3"/>
    <w:rsid w:val="00F446BE"/>
    <w:rsid w:val="00F50C2D"/>
    <w:rsid w:val="00F5231B"/>
    <w:rsid w:val="00F52683"/>
    <w:rsid w:val="00F62CB3"/>
    <w:rsid w:val="00F6459F"/>
    <w:rsid w:val="00F64FE4"/>
    <w:rsid w:val="00F718A8"/>
    <w:rsid w:val="00F753DA"/>
    <w:rsid w:val="00F76DF7"/>
    <w:rsid w:val="00F813A6"/>
    <w:rsid w:val="00F8480C"/>
    <w:rsid w:val="00F857FE"/>
    <w:rsid w:val="00F90A1E"/>
    <w:rsid w:val="00F92677"/>
    <w:rsid w:val="00F97554"/>
    <w:rsid w:val="00FA1165"/>
    <w:rsid w:val="00FA2039"/>
    <w:rsid w:val="00FA4388"/>
    <w:rsid w:val="00FB5571"/>
    <w:rsid w:val="00FC16EF"/>
    <w:rsid w:val="00FC689F"/>
    <w:rsid w:val="00FC7871"/>
    <w:rsid w:val="00FD2B4A"/>
    <w:rsid w:val="00FE42BB"/>
    <w:rsid w:val="00FF4EF7"/>
    <w:rsid w:val="00FF6D70"/>
    <w:rsid w:val="00FF6FAD"/>
    <w:rsid w:val="021E7A5B"/>
    <w:rsid w:val="033A4520"/>
    <w:rsid w:val="035019E2"/>
    <w:rsid w:val="041655CC"/>
    <w:rsid w:val="04912761"/>
    <w:rsid w:val="05614B95"/>
    <w:rsid w:val="07372309"/>
    <w:rsid w:val="077103B0"/>
    <w:rsid w:val="08636CCC"/>
    <w:rsid w:val="089A43F3"/>
    <w:rsid w:val="08A6123D"/>
    <w:rsid w:val="093D33D6"/>
    <w:rsid w:val="099572D0"/>
    <w:rsid w:val="0A3946AA"/>
    <w:rsid w:val="0AF73423"/>
    <w:rsid w:val="0B1E6B52"/>
    <w:rsid w:val="0B5B7AAA"/>
    <w:rsid w:val="0B714B4A"/>
    <w:rsid w:val="0BF1527C"/>
    <w:rsid w:val="0C4B47DF"/>
    <w:rsid w:val="0F0106A7"/>
    <w:rsid w:val="10D65A52"/>
    <w:rsid w:val="11124D2D"/>
    <w:rsid w:val="11DE486A"/>
    <w:rsid w:val="120017FF"/>
    <w:rsid w:val="120344D0"/>
    <w:rsid w:val="137913B4"/>
    <w:rsid w:val="14F83A32"/>
    <w:rsid w:val="15BC4E80"/>
    <w:rsid w:val="161E39D5"/>
    <w:rsid w:val="172C4A08"/>
    <w:rsid w:val="174B602F"/>
    <w:rsid w:val="178C6DDB"/>
    <w:rsid w:val="192B53DD"/>
    <w:rsid w:val="1A8511D2"/>
    <w:rsid w:val="1ADC3382"/>
    <w:rsid w:val="1D406212"/>
    <w:rsid w:val="1F042155"/>
    <w:rsid w:val="1F221380"/>
    <w:rsid w:val="204E2A69"/>
    <w:rsid w:val="20B76227"/>
    <w:rsid w:val="218E382F"/>
    <w:rsid w:val="23F21382"/>
    <w:rsid w:val="24796D90"/>
    <w:rsid w:val="24AA1E4D"/>
    <w:rsid w:val="252E504E"/>
    <w:rsid w:val="25E70642"/>
    <w:rsid w:val="26B358B0"/>
    <w:rsid w:val="27102A95"/>
    <w:rsid w:val="2735777A"/>
    <w:rsid w:val="275E7989"/>
    <w:rsid w:val="278E2D00"/>
    <w:rsid w:val="296C1F21"/>
    <w:rsid w:val="29B50E6D"/>
    <w:rsid w:val="2A4C1CBD"/>
    <w:rsid w:val="2A7D6353"/>
    <w:rsid w:val="2A9770AA"/>
    <w:rsid w:val="2ACB217C"/>
    <w:rsid w:val="2C1B76F5"/>
    <w:rsid w:val="2CDB10A0"/>
    <w:rsid w:val="2D423640"/>
    <w:rsid w:val="2D9772CA"/>
    <w:rsid w:val="2D9900F8"/>
    <w:rsid w:val="2E280F69"/>
    <w:rsid w:val="2E3115D0"/>
    <w:rsid w:val="2F744F03"/>
    <w:rsid w:val="31910F29"/>
    <w:rsid w:val="324B3C83"/>
    <w:rsid w:val="33171535"/>
    <w:rsid w:val="33D60378"/>
    <w:rsid w:val="351C356D"/>
    <w:rsid w:val="355A312A"/>
    <w:rsid w:val="35FF5F9F"/>
    <w:rsid w:val="36372176"/>
    <w:rsid w:val="36EC7DA8"/>
    <w:rsid w:val="37294088"/>
    <w:rsid w:val="378E4AC6"/>
    <w:rsid w:val="38124714"/>
    <w:rsid w:val="389B3414"/>
    <w:rsid w:val="393A0A61"/>
    <w:rsid w:val="398563A5"/>
    <w:rsid w:val="3AF71A3E"/>
    <w:rsid w:val="3D1E069A"/>
    <w:rsid w:val="3EF25FA6"/>
    <w:rsid w:val="3F45740D"/>
    <w:rsid w:val="3F7660C9"/>
    <w:rsid w:val="3FA21EA1"/>
    <w:rsid w:val="3FB96709"/>
    <w:rsid w:val="40E546BB"/>
    <w:rsid w:val="413E667D"/>
    <w:rsid w:val="42F953C0"/>
    <w:rsid w:val="437A41A8"/>
    <w:rsid w:val="45734A8E"/>
    <w:rsid w:val="461D6B0D"/>
    <w:rsid w:val="46EE5321"/>
    <w:rsid w:val="47033762"/>
    <w:rsid w:val="47653796"/>
    <w:rsid w:val="49D91065"/>
    <w:rsid w:val="4A2D4690"/>
    <w:rsid w:val="4B247DB0"/>
    <w:rsid w:val="4B540E64"/>
    <w:rsid w:val="4BD31F7C"/>
    <w:rsid w:val="4CDB5BF8"/>
    <w:rsid w:val="4D15740A"/>
    <w:rsid w:val="4D5E41AC"/>
    <w:rsid w:val="4DCD67C2"/>
    <w:rsid w:val="4DD903E4"/>
    <w:rsid w:val="4E2F67AA"/>
    <w:rsid w:val="4EB07238"/>
    <w:rsid w:val="4FAB41C8"/>
    <w:rsid w:val="504814F6"/>
    <w:rsid w:val="506C0E8B"/>
    <w:rsid w:val="52CE7CA9"/>
    <w:rsid w:val="52D7511B"/>
    <w:rsid w:val="538540ED"/>
    <w:rsid w:val="54C853B7"/>
    <w:rsid w:val="56161D50"/>
    <w:rsid w:val="5647605D"/>
    <w:rsid w:val="56580E3C"/>
    <w:rsid w:val="56A71E37"/>
    <w:rsid w:val="58781A62"/>
    <w:rsid w:val="587C3554"/>
    <w:rsid w:val="59155650"/>
    <w:rsid w:val="59481573"/>
    <w:rsid w:val="5A6333C7"/>
    <w:rsid w:val="5A8D4EC8"/>
    <w:rsid w:val="5AE6240D"/>
    <w:rsid w:val="5BE74011"/>
    <w:rsid w:val="5CB14C2F"/>
    <w:rsid w:val="5CD64696"/>
    <w:rsid w:val="5D2D2BE4"/>
    <w:rsid w:val="5D9A9048"/>
    <w:rsid w:val="5E5D6E1D"/>
    <w:rsid w:val="5E7C394C"/>
    <w:rsid w:val="5F1A2F60"/>
    <w:rsid w:val="61EC690B"/>
    <w:rsid w:val="633C20DB"/>
    <w:rsid w:val="63710FC9"/>
    <w:rsid w:val="63970E2A"/>
    <w:rsid w:val="64CF25B0"/>
    <w:rsid w:val="651909CF"/>
    <w:rsid w:val="659D4AD6"/>
    <w:rsid w:val="65D46BD8"/>
    <w:rsid w:val="69DD52B6"/>
    <w:rsid w:val="6BB45B9B"/>
    <w:rsid w:val="6BEC318D"/>
    <w:rsid w:val="6BF3491C"/>
    <w:rsid w:val="6C2D42F2"/>
    <w:rsid w:val="6C8210B1"/>
    <w:rsid w:val="6CC268D7"/>
    <w:rsid w:val="6DE505D2"/>
    <w:rsid w:val="6E2C2368"/>
    <w:rsid w:val="6FFE35CB"/>
    <w:rsid w:val="705F4E88"/>
    <w:rsid w:val="70E94AE0"/>
    <w:rsid w:val="70EC4A80"/>
    <w:rsid w:val="713E5B3E"/>
    <w:rsid w:val="7341298C"/>
    <w:rsid w:val="746E36DA"/>
    <w:rsid w:val="74DDC87B"/>
    <w:rsid w:val="75284004"/>
    <w:rsid w:val="756D2197"/>
    <w:rsid w:val="75774425"/>
    <w:rsid w:val="759F78F2"/>
    <w:rsid w:val="75BC38E8"/>
    <w:rsid w:val="76041A24"/>
    <w:rsid w:val="76952E4B"/>
    <w:rsid w:val="77CA68E7"/>
    <w:rsid w:val="77E3783C"/>
    <w:rsid w:val="79473CCD"/>
    <w:rsid w:val="797E05BC"/>
    <w:rsid w:val="7A7818A0"/>
    <w:rsid w:val="7CDE4FAC"/>
    <w:rsid w:val="7D177B8B"/>
    <w:rsid w:val="7D214CBC"/>
    <w:rsid w:val="7D74059B"/>
    <w:rsid w:val="7DE05B78"/>
    <w:rsid w:val="7DE86920"/>
    <w:rsid w:val="7F7914B7"/>
    <w:rsid w:val="7FCF71C4"/>
    <w:rsid w:val="7FDE57BC"/>
    <w:rsid w:val="B5F4F5D2"/>
    <w:rsid w:val="EB6AE213"/>
    <w:rsid w:val="EDF5E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iPriority="99"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7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3"/>
    <w:unhideWhenUsed/>
    <w:qFormat/>
    <w:uiPriority w:val="0"/>
    <w:pPr>
      <w:keepNext/>
      <w:keepLines/>
      <w:spacing w:before="260" w:after="260" w:line="360" w:lineRule="auto"/>
      <w:jc w:val="left"/>
      <w:outlineLvl w:val="1"/>
    </w:pPr>
    <w:rPr>
      <w:rFonts w:ascii="Cambria" w:hAnsi="Cambria" w:eastAsia="方正大标宋简体"/>
      <w:bCs/>
      <w:sz w:val="36"/>
      <w:szCs w:val="32"/>
    </w:rPr>
  </w:style>
  <w:style w:type="paragraph" w:styleId="5">
    <w:name w:val="heading 3"/>
    <w:basedOn w:val="1"/>
    <w:next w:val="1"/>
    <w:link w:val="63"/>
    <w:qFormat/>
    <w:uiPriority w:val="0"/>
    <w:pPr>
      <w:keepNext/>
      <w:keepLines/>
      <w:adjustRightInd w:val="0"/>
      <w:spacing w:before="260" w:after="260" w:line="360" w:lineRule="auto"/>
      <w:jc w:val="left"/>
      <w:outlineLvl w:val="2"/>
    </w:pPr>
    <w:rPr>
      <w:rFonts w:eastAsia="黑体"/>
      <w:bCs/>
      <w:sz w:val="32"/>
      <w:szCs w:val="32"/>
    </w:rPr>
  </w:style>
  <w:style w:type="paragraph" w:styleId="6">
    <w:name w:val="heading 4"/>
    <w:basedOn w:val="1"/>
    <w:next w:val="1"/>
    <w:link w:val="84"/>
    <w:unhideWhenUsed/>
    <w:qFormat/>
    <w:uiPriority w:val="99"/>
    <w:pPr>
      <w:keepNext/>
      <w:keepLines/>
      <w:spacing w:before="280" w:after="290" w:line="376" w:lineRule="auto"/>
      <w:ind w:firstLine="10" w:firstLineChars="10"/>
      <w:jc w:val="left"/>
      <w:outlineLvl w:val="3"/>
    </w:pPr>
    <w:rPr>
      <w:rFonts w:ascii="Cambria" w:hAnsi="Cambria" w:eastAsia="黑体"/>
      <w:bCs/>
      <w:sz w:val="24"/>
      <w:szCs w:val="28"/>
    </w:rPr>
  </w:style>
  <w:style w:type="paragraph" w:styleId="2">
    <w:name w:val="heading 5"/>
    <w:basedOn w:val="1"/>
    <w:next w:val="1"/>
    <w:link w:val="85"/>
    <w:unhideWhenUsed/>
    <w:qFormat/>
    <w:uiPriority w:val="0"/>
    <w:pPr>
      <w:keepNext/>
      <w:keepLines/>
      <w:spacing w:before="280" w:after="290" w:line="374" w:lineRule="auto"/>
      <w:outlineLvl w:val="4"/>
    </w:pPr>
    <w:rPr>
      <w:b/>
      <w:bCs/>
      <w:sz w:val="28"/>
      <w:szCs w:val="28"/>
    </w:rPr>
  </w:style>
  <w:style w:type="paragraph" w:styleId="7">
    <w:name w:val="heading 6"/>
    <w:basedOn w:val="1"/>
    <w:next w:val="1"/>
    <w:link w:val="86"/>
    <w:unhideWhenUsed/>
    <w:qFormat/>
    <w:uiPriority w:val="0"/>
    <w:pPr>
      <w:keepNext/>
      <w:keepLines/>
      <w:spacing w:before="240" w:after="64" w:line="316" w:lineRule="auto"/>
      <w:ind w:firstLine="200" w:firstLineChars="200"/>
      <w:jc w:val="center"/>
      <w:outlineLvl w:val="5"/>
    </w:pPr>
    <w:rPr>
      <w:rFonts w:ascii="Cambria" w:hAnsi="Cambria"/>
      <w:b/>
      <w:bCs/>
      <w:sz w:val="24"/>
      <w:szCs w:val="24"/>
    </w:rPr>
  </w:style>
  <w:style w:type="paragraph" w:styleId="8">
    <w:name w:val="heading 7"/>
    <w:basedOn w:val="1"/>
    <w:next w:val="1"/>
    <w:link w:val="87"/>
    <w:unhideWhenUsed/>
    <w:qFormat/>
    <w:uiPriority w:val="0"/>
    <w:pPr>
      <w:keepNext/>
      <w:keepLines/>
      <w:spacing w:before="240" w:after="64" w:line="316" w:lineRule="auto"/>
      <w:ind w:firstLine="200" w:firstLineChars="200"/>
      <w:jc w:val="center"/>
      <w:outlineLvl w:val="6"/>
    </w:pPr>
    <w:rPr>
      <w:b/>
      <w:bCs/>
      <w:sz w:val="24"/>
      <w:szCs w:val="24"/>
    </w:rPr>
  </w:style>
  <w:style w:type="paragraph" w:styleId="9">
    <w:name w:val="heading 8"/>
    <w:basedOn w:val="1"/>
    <w:next w:val="1"/>
    <w:link w:val="88"/>
    <w:unhideWhenUsed/>
    <w:qFormat/>
    <w:uiPriority w:val="0"/>
    <w:pPr>
      <w:keepNext/>
      <w:keepLines/>
      <w:spacing w:before="240" w:after="64" w:line="316" w:lineRule="auto"/>
      <w:ind w:firstLine="200" w:firstLineChars="200"/>
      <w:jc w:val="left"/>
      <w:outlineLvl w:val="7"/>
    </w:pPr>
    <w:rPr>
      <w:rFonts w:ascii="Cambria" w:hAnsi="Cambria"/>
      <w:sz w:val="24"/>
      <w:szCs w:val="24"/>
    </w:rPr>
  </w:style>
  <w:style w:type="paragraph" w:styleId="10">
    <w:name w:val="heading 9"/>
    <w:basedOn w:val="1"/>
    <w:next w:val="1"/>
    <w:link w:val="89"/>
    <w:qFormat/>
    <w:uiPriority w:val="0"/>
    <w:pPr>
      <w:keepNext/>
      <w:keepLines/>
      <w:spacing w:before="240" w:after="64" w:line="320" w:lineRule="auto"/>
      <w:outlineLvl w:val="8"/>
    </w:pPr>
    <w:rPr>
      <w:rFonts w:ascii="Cambria" w:hAnsi="Cambria"/>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List Number 2"/>
    <w:basedOn w:val="1"/>
    <w:unhideWhenUsed/>
    <w:qFormat/>
    <w:uiPriority w:val="99"/>
    <w:pPr>
      <w:numPr>
        <w:ilvl w:val="0"/>
        <w:numId w:val="1"/>
      </w:numPr>
      <w:ind w:left="0" w:leftChars="0" w:firstLine="0" w:firstLineChars="0"/>
    </w:p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rFonts w:ascii="Times New Roman" w:hAnsi="Times New Roman"/>
      <w:kern w:val="0"/>
      <w:sz w:val="24"/>
      <w:szCs w:val="20"/>
    </w:rPr>
  </w:style>
  <w:style w:type="paragraph" w:styleId="14">
    <w:name w:val="Normal Indent"/>
    <w:basedOn w:val="1"/>
    <w:qFormat/>
    <w:uiPriority w:val="0"/>
    <w:pPr>
      <w:ind w:firstLine="420"/>
    </w:pPr>
    <w:rPr>
      <w:rFonts w:ascii="Times New Roman" w:hAnsi="Times New Roman"/>
      <w:szCs w:val="20"/>
    </w:rPr>
  </w:style>
  <w:style w:type="paragraph" w:styleId="15">
    <w:name w:val="caption"/>
    <w:basedOn w:val="1"/>
    <w:next w:val="1"/>
    <w:qFormat/>
    <w:uiPriority w:val="0"/>
    <w:pPr>
      <w:suppressLineNumbers/>
      <w:suppressAutoHyphens/>
      <w:spacing w:before="120" w:after="120"/>
    </w:pPr>
    <w:rPr>
      <w:i/>
      <w:iCs/>
      <w:sz w:val="24"/>
      <w:szCs w:val="24"/>
    </w:rPr>
  </w:style>
  <w:style w:type="paragraph" w:styleId="16">
    <w:name w:val="Document Map"/>
    <w:basedOn w:val="1"/>
    <w:link w:val="90"/>
    <w:unhideWhenUsed/>
    <w:qFormat/>
    <w:uiPriority w:val="99"/>
    <w:rPr>
      <w:rFonts w:ascii="宋体"/>
      <w:sz w:val="18"/>
      <w:szCs w:val="18"/>
    </w:rPr>
  </w:style>
  <w:style w:type="paragraph" w:styleId="17">
    <w:name w:val="annotation text"/>
    <w:basedOn w:val="1"/>
    <w:link w:val="69"/>
    <w:unhideWhenUsed/>
    <w:qFormat/>
    <w:uiPriority w:val="0"/>
    <w:pPr>
      <w:jc w:val="left"/>
    </w:pPr>
  </w:style>
  <w:style w:type="paragraph" w:styleId="18">
    <w:name w:val="Body Text 3"/>
    <w:basedOn w:val="1"/>
    <w:link w:val="120"/>
    <w:qFormat/>
    <w:uiPriority w:val="0"/>
    <w:pPr>
      <w:spacing w:line="500" w:lineRule="exact"/>
    </w:pPr>
    <w:rPr>
      <w:rFonts w:ascii="Times New Roman" w:hAnsi="Times New Roman"/>
      <w:b/>
      <w:bCs/>
      <w:kern w:val="0"/>
      <w:sz w:val="24"/>
      <w:szCs w:val="24"/>
    </w:rPr>
  </w:style>
  <w:style w:type="paragraph" w:styleId="19">
    <w:name w:val="Body Text"/>
    <w:basedOn w:val="1"/>
    <w:next w:val="1"/>
    <w:link w:val="101"/>
    <w:qFormat/>
    <w:uiPriority w:val="0"/>
    <w:rPr>
      <w:b/>
      <w:szCs w:val="24"/>
    </w:rPr>
  </w:style>
  <w:style w:type="paragraph" w:styleId="20">
    <w:name w:val="Body Text Indent"/>
    <w:basedOn w:val="1"/>
    <w:link w:val="73"/>
    <w:qFormat/>
    <w:uiPriority w:val="0"/>
    <w:pPr>
      <w:spacing w:after="120"/>
      <w:ind w:left="420" w:leftChars="200"/>
    </w:pPr>
  </w:style>
  <w:style w:type="paragraph" w:styleId="21">
    <w:name w:val="List Number 3"/>
    <w:basedOn w:val="1"/>
    <w:qFormat/>
    <w:uiPriority w:val="0"/>
    <w:pPr>
      <w:numPr>
        <w:ilvl w:val="0"/>
        <w:numId w:val="2"/>
      </w:numPr>
      <w:tabs>
        <w:tab w:val="left" w:pos="1200"/>
        <w:tab w:val="left" w:pos="1537"/>
      </w:tabs>
    </w:pPr>
    <w:rPr>
      <w:rFonts w:ascii="Times New Roman" w:hAnsi="Times New Roman"/>
      <w:szCs w:val="24"/>
    </w:rPr>
  </w:style>
  <w:style w:type="paragraph" w:styleId="22">
    <w:name w:val="List 2"/>
    <w:basedOn w:val="1"/>
    <w:qFormat/>
    <w:uiPriority w:val="0"/>
    <w:pPr>
      <w:ind w:left="100" w:leftChars="200" w:hanging="200" w:hangingChars="200"/>
    </w:pPr>
    <w:rPr>
      <w:rFonts w:ascii="Times New Roman" w:hAnsi="Times New Roman"/>
      <w:sz w:val="28"/>
      <w:szCs w:val="24"/>
    </w:rPr>
  </w:style>
  <w:style w:type="paragraph" w:styleId="23">
    <w:name w:val="toc 5"/>
    <w:basedOn w:val="1"/>
    <w:next w:val="1"/>
    <w:unhideWhenUsed/>
    <w:qFormat/>
    <w:uiPriority w:val="39"/>
    <w:pPr>
      <w:ind w:left="1680" w:leftChars="800"/>
    </w:pPr>
  </w:style>
  <w:style w:type="paragraph" w:styleId="24">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25">
    <w:name w:val="Plain Text"/>
    <w:basedOn w:val="1"/>
    <w:next w:val="1"/>
    <w:link w:val="68"/>
    <w:unhideWhenUsed/>
    <w:qFormat/>
    <w:uiPriority w:val="0"/>
    <w:rPr>
      <w:rFonts w:ascii="宋体" w:hAnsi="Courier New" w:cs="Courier New"/>
      <w:szCs w:val="21"/>
    </w:rPr>
  </w:style>
  <w:style w:type="paragraph" w:styleId="26">
    <w:name w:val="toc 8"/>
    <w:basedOn w:val="1"/>
    <w:next w:val="1"/>
    <w:unhideWhenUsed/>
    <w:qFormat/>
    <w:uiPriority w:val="39"/>
    <w:pPr>
      <w:ind w:left="2940" w:leftChars="1400"/>
    </w:pPr>
  </w:style>
  <w:style w:type="paragraph" w:styleId="27">
    <w:name w:val="Date"/>
    <w:basedOn w:val="1"/>
    <w:next w:val="1"/>
    <w:link w:val="122"/>
    <w:qFormat/>
    <w:uiPriority w:val="0"/>
    <w:pPr>
      <w:ind w:left="100" w:leftChars="2500"/>
    </w:pPr>
    <w:rPr>
      <w:spacing w:val="30"/>
      <w:sz w:val="28"/>
      <w:szCs w:val="21"/>
    </w:rPr>
  </w:style>
  <w:style w:type="paragraph" w:styleId="28">
    <w:name w:val="Body Text Indent 2"/>
    <w:basedOn w:val="1"/>
    <w:link w:val="123"/>
    <w:qFormat/>
    <w:uiPriority w:val="0"/>
    <w:pPr>
      <w:ind w:firstLine="630"/>
    </w:pPr>
    <w:rPr>
      <w:rFonts w:ascii="Times New Roman" w:hAnsi="Times New Roman"/>
      <w:kern w:val="0"/>
      <w:sz w:val="32"/>
      <w:szCs w:val="20"/>
    </w:rPr>
  </w:style>
  <w:style w:type="paragraph" w:styleId="29">
    <w:name w:val="endnote text"/>
    <w:basedOn w:val="1"/>
    <w:link w:val="124"/>
    <w:unhideWhenUsed/>
    <w:qFormat/>
    <w:uiPriority w:val="99"/>
    <w:pPr>
      <w:snapToGrid w:val="0"/>
      <w:jc w:val="left"/>
    </w:pPr>
    <w:rPr>
      <w:rFonts w:ascii="Times New Roman" w:hAnsi="Times New Roman"/>
      <w:szCs w:val="24"/>
    </w:rPr>
  </w:style>
  <w:style w:type="paragraph" w:styleId="30">
    <w:name w:val="Balloon Text"/>
    <w:basedOn w:val="1"/>
    <w:link w:val="67"/>
    <w:qFormat/>
    <w:uiPriority w:val="0"/>
    <w:rPr>
      <w:sz w:val="18"/>
      <w:szCs w:val="18"/>
    </w:rPr>
  </w:style>
  <w:style w:type="paragraph" w:styleId="31">
    <w:name w:val="footer"/>
    <w:basedOn w:val="1"/>
    <w:link w:val="75"/>
    <w:unhideWhenUsed/>
    <w:qFormat/>
    <w:uiPriority w:val="0"/>
    <w:pPr>
      <w:tabs>
        <w:tab w:val="center" w:pos="4153"/>
        <w:tab w:val="right" w:pos="8306"/>
      </w:tabs>
      <w:snapToGrid w:val="0"/>
      <w:jc w:val="left"/>
    </w:pPr>
    <w:rPr>
      <w:sz w:val="18"/>
      <w:szCs w:val="18"/>
    </w:rPr>
  </w:style>
  <w:style w:type="paragraph" w:styleId="32">
    <w:name w:val="header"/>
    <w:basedOn w:val="1"/>
    <w:link w:val="72"/>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style>
  <w:style w:type="paragraph" w:styleId="34">
    <w:name w:val="toc 4"/>
    <w:basedOn w:val="1"/>
    <w:next w:val="1"/>
    <w:unhideWhenUsed/>
    <w:qFormat/>
    <w:uiPriority w:val="39"/>
    <w:pPr>
      <w:ind w:left="1260" w:leftChars="600"/>
    </w:pPr>
  </w:style>
  <w:style w:type="paragraph" w:styleId="35">
    <w:name w:val="Subtitle"/>
    <w:basedOn w:val="1"/>
    <w:next w:val="1"/>
    <w:link w:val="95"/>
    <w:qFormat/>
    <w:uiPriority w:val="11"/>
    <w:pPr>
      <w:spacing w:before="240" w:after="60" w:line="312" w:lineRule="auto"/>
      <w:jc w:val="center"/>
      <w:outlineLvl w:val="1"/>
    </w:pPr>
    <w:rPr>
      <w:rFonts w:ascii="Calibri Light" w:hAnsi="Calibri Light"/>
      <w:b/>
      <w:bCs/>
      <w:kern w:val="28"/>
      <w:sz w:val="32"/>
      <w:szCs w:val="32"/>
    </w:rPr>
  </w:style>
  <w:style w:type="paragraph" w:styleId="36">
    <w:name w:val="List"/>
    <w:basedOn w:val="19"/>
    <w:qFormat/>
    <w:uiPriority w:val="0"/>
    <w:pPr>
      <w:suppressAutoHyphens/>
      <w:spacing w:after="140" w:line="276" w:lineRule="auto"/>
    </w:pPr>
    <w:rPr>
      <w:b w:val="0"/>
    </w:rPr>
  </w:style>
  <w:style w:type="paragraph" w:styleId="37">
    <w:name w:val="footnote text"/>
    <w:basedOn w:val="1"/>
    <w:link w:val="96"/>
    <w:unhideWhenUsed/>
    <w:qFormat/>
    <w:uiPriority w:val="99"/>
    <w:pPr>
      <w:snapToGrid w:val="0"/>
      <w:jc w:val="left"/>
    </w:pPr>
    <w:rPr>
      <w:sz w:val="18"/>
      <w:szCs w:val="18"/>
    </w:rPr>
  </w:style>
  <w:style w:type="paragraph" w:styleId="38">
    <w:name w:val="toc 6"/>
    <w:basedOn w:val="1"/>
    <w:next w:val="1"/>
    <w:unhideWhenUsed/>
    <w:qFormat/>
    <w:uiPriority w:val="39"/>
    <w:pPr>
      <w:ind w:left="2100" w:leftChars="1000"/>
    </w:pPr>
  </w:style>
  <w:style w:type="paragraph" w:styleId="39">
    <w:name w:val="Body Text Indent 3"/>
    <w:basedOn w:val="1"/>
    <w:link w:val="126"/>
    <w:qFormat/>
    <w:uiPriority w:val="0"/>
    <w:pPr>
      <w:spacing w:after="120"/>
      <w:ind w:left="420" w:leftChars="200"/>
    </w:pPr>
    <w:rPr>
      <w:rFonts w:ascii="Times New Roman" w:hAnsi="Times New Roman"/>
      <w:kern w:val="0"/>
      <w:sz w:val="16"/>
      <w:szCs w:val="16"/>
    </w:rPr>
  </w:style>
  <w:style w:type="paragraph" w:styleId="40">
    <w:name w:val="toc 2"/>
    <w:basedOn w:val="1"/>
    <w:next w:val="1"/>
    <w:unhideWhenUsed/>
    <w:qFormat/>
    <w:uiPriority w:val="39"/>
    <w:pPr>
      <w:ind w:left="420" w:leftChars="200"/>
    </w:pPr>
  </w:style>
  <w:style w:type="paragraph" w:styleId="41">
    <w:name w:val="toc 9"/>
    <w:basedOn w:val="1"/>
    <w:next w:val="1"/>
    <w:unhideWhenUsed/>
    <w:qFormat/>
    <w:uiPriority w:val="39"/>
    <w:pPr>
      <w:ind w:left="3360" w:leftChars="1600"/>
    </w:pPr>
  </w:style>
  <w:style w:type="paragraph" w:styleId="42">
    <w:name w:val="Body Text 2"/>
    <w:basedOn w:val="1"/>
    <w:link w:val="127"/>
    <w:qFormat/>
    <w:uiPriority w:val="0"/>
    <w:pPr>
      <w:spacing w:after="120" w:line="480" w:lineRule="auto"/>
    </w:pPr>
    <w:rPr>
      <w:rFonts w:ascii="Times New Roman" w:hAnsi="Times New Roman"/>
      <w:kern w:val="0"/>
      <w:sz w:val="20"/>
      <w:szCs w:val="24"/>
    </w:rPr>
  </w:style>
  <w:style w:type="paragraph" w:styleId="43">
    <w:name w:val="List 4"/>
    <w:basedOn w:val="1"/>
    <w:unhideWhenUsed/>
    <w:qFormat/>
    <w:uiPriority w:val="99"/>
    <w:pPr>
      <w:ind w:left="100" w:leftChars="600" w:hanging="200" w:hangingChars="200"/>
      <w:contextualSpacing/>
    </w:pPr>
  </w:style>
  <w:style w:type="paragraph" w:styleId="44">
    <w:name w:val="HTML Preformatted"/>
    <w:basedOn w:val="1"/>
    <w:link w:val="9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next w:val="1"/>
    <w:link w:val="100"/>
    <w:qFormat/>
    <w:uiPriority w:val="10"/>
    <w:pPr>
      <w:spacing w:before="207"/>
      <w:ind w:left="1174" w:right="576"/>
      <w:jc w:val="center"/>
    </w:pPr>
    <w:rPr>
      <w:rFonts w:ascii="Arial Unicode MS" w:hAnsi="Arial Unicode MS" w:eastAsia="Arial Unicode MS" w:cs="Arial Unicode MS"/>
      <w:sz w:val="44"/>
      <w:szCs w:val="44"/>
    </w:rPr>
  </w:style>
  <w:style w:type="paragraph" w:styleId="48">
    <w:name w:val="annotation subject"/>
    <w:basedOn w:val="17"/>
    <w:next w:val="17"/>
    <w:link w:val="70"/>
    <w:qFormat/>
    <w:uiPriority w:val="99"/>
    <w:rPr>
      <w:b/>
      <w:bCs/>
    </w:rPr>
  </w:style>
  <w:style w:type="paragraph" w:styleId="49">
    <w:name w:val="Body Text First Indent"/>
    <w:basedOn w:val="19"/>
    <w:link w:val="102"/>
    <w:qFormat/>
    <w:uiPriority w:val="0"/>
    <w:pPr>
      <w:autoSpaceDE w:val="0"/>
      <w:autoSpaceDN w:val="0"/>
      <w:adjustRightInd w:val="0"/>
      <w:spacing w:after="120"/>
      <w:ind w:firstLine="420" w:firstLineChars="100"/>
      <w:jc w:val="left"/>
    </w:pPr>
    <w:rPr>
      <w:rFonts w:ascii="宋体" w:hAnsi="宋体" w:cs="宋体"/>
      <w:b w:val="0"/>
      <w:kern w:val="0"/>
      <w:sz w:val="34"/>
      <w:szCs w:val="20"/>
    </w:rPr>
  </w:style>
  <w:style w:type="paragraph" w:styleId="50">
    <w:name w:val="Body Text First Indent 2"/>
    <w:basedOn w:val="20"/>
    <w:link w:val="74"/>
    <w:qFormat/>
    <w:uiPriority w:val="99"/>
    <w:pPr>
      <w:ind w:firstLine="420" w:firstLineChars="200"/>
    </w:pPr>
  </w:style>
  <w:style w:type="table" w:styleId="52">
    <w:name w:val="Table Grid"/>
    <w:basedOn w:val="5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endnote reference"/>
    <w:unhideWhenUsed/>
    <w:qFormat/>
    <w:uiPriority w:val="99"/>
    <w:rPr>
      <w:vertAlign w:val="superscript"/>
    </w:rPr>
  </w:style>
  <w:style w:type="character" w:styleId="56">
    <w:name w:val="page number"/>
    <w:qFormat/>
    <w:uiPriority w:val="0"/>
  </w:style>
  <w:style w:type="character" w:styleId="57">
    <w:name w:val="FollowedHyperlink"/>
    <w:basedOn w:val="53"/>
    <w:unhideWhenUsed/>
    <w:qFormat/>
    <w:uiPriority w:val="99"/>
    <w:rPr>
      <w:color w:val="954F72" w:themeColor="followedHyperlink"/>
      <w:u w:val="single"/>
      <w14:textFill>
        <w14:solidFill>
          <w14:schemeClr w14:val="folHlink"/>
        </w14:solidFill>
      </w14:textFill>
    </w:rPr>
  </w:style>
  <w:style w:type="character" w:styleId="58">
    <w:name w:val="Hyperlink"/>
    <w:unhideWhenUsed/>
    <w:qFormat/>
    <w:uiPriority w:val="99"/>
    <w:rPr>
      <w:color w:val="0000FF"/>
      <w:u w:val="single"/>
    </w:rPr>
  </w:style>
  <w:style w:type="character" w:styleId="59">
    <w:name w:val="annotation reference"/>
    <w:basedOn w:val="53"/>
    <w:qFormat/>
    <w:uiPriority w:val="0"/>
    <w:rPr>
      <w:sz w:val="21"/>
      <w:szCs w:val="21"/>
    </w:rPr>
  </w:style>
  <w:style w:type="character" w:styleId="60">
    <w:name w:val="footnote reference"/>
    <w:unhideWhenUsed/>
    <w:qFormat/>
    <w:uiPriority w:val="99"/>
    <w:rPr>
      <w:vertAlign w:val="superscript"/>
    </w:rPr>
  </w:style>
  <w:style w:type="paragraph" w:customStyle="1" w:styleId="61">
    <w:name w:val="标题 5（有编号）（绿盟科技）"/>
    <w:basedOn w:val="1"/>
    <w:next w:val="62"/>
    <w:qFormat/>
    <w:uiPriority w:val="0"/>
    <w:pPr>
      <w:keepNext/>
      <w:keepLines/>
      <w:numPr>
        <w:ilvl w:val="4"/>
        <w:numId w:val="3"/>
      </w:numPr>
      <w:spacing w:before="280" w:after="156" w:line="377" w:lineRule="auto"/>
      <w:jc w:val="left"/>
      <w:outlineLvl w:val="4"/>
    </w:pPr>
    <w:rPr>
      <w:rFonts w:ascii="Arial" w:hAnsi="Arial" w:eastAsia="黑体" w:cs="黑体"/>
      <w:b/>
      <w:kern w:val="0"/>
      <w:sz w:val="24"/>
      <w:szCs w:val="28"/>
    </w:rPr>
  </w:style>
  <w:style w:type="paragraph" w:customStyle="1" w:styleId="62">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63">
    <w:name w:val="标题 3 Char"/>
    <w:link w:val="5"/>
    <w:qFormat/>
    <w:uiPriority w:val="0"/>
    <w:rPr>
      <w:rFonts w:eastAsia="黑体"/>
      <w:bCs/>
      <w:sz w:val="32"/>
      <w:szCs w:val="32"/>
    </w:rPr>
  </w:style>
  <w:style w:type="paragraph" w:customStyle="1" w:styleId="64">
    <w:name w:val="null3"/>
    <w:qFormat/>
    <w:uiPriority w:val="0"/>
    <w:rPr>
      <w:rFonts w:hint="eastAsia" w:ascii="Calibri" w:hAnsi="Calibri" w:eastAsia="宋体" w:cs="Times New Roman"/>
      <w:lang w:val="en-US" w:eastAsia="zh-CN" w:bidi="ar-SA"/>
    </w:rPr>
  </w:style>
  <w:style w:type="paragraph" w:customStyle="1" w:styleId="65">
    <w:name w:val="样式1"/>
    <w:basedOn w:val="1"/>
    <w:qFormat/>
    <w:uiPriority w:val="99"/>
    <w:pPr>
      <w:jc w:val="center"/>
    </w:pPr>
    <w:rPr>
      <w:rFonts w:eastAsia="方正大标宋简体"/>
      <w:sz w:val="52"/>
    </w:rPr>
  </w:style>
  <w:style w:type="paragraph" w:customStyle="1" w:styleId="66">
    <w:name w:val="Normal Indent1"/>
    <w:qFormat/>
    <w:uiPriority w:val="99"/>
    <w:pPr>
      <w:spacing w:afterLines="50" w:line="360" w:lineRule="auto"/>
      <w:ind w:firstLine="420" w:firstLineChars="200"/>
    </w:pPr>
    <w:rPr>
      <w:rFonts w:ascii="Times New Roman" w:hAnsi="Times New Roman" w:eastAsia="宋体" w:cs="Times New Roman"/>
      <w:lang w:val="en-US" w:eastAsia="zh-CN" w:bidi="ar-SA"/>
    </w:rPr>
  </w:style>
  <w:style w:type="character" w:customStyle="1" w:styleId="67">
    <w:name w:val="批注框文本 Char"/>
    <w:basedOn w:val="53"/>
    <w:link w:val="30"/>
    <w:qFormat/>
    <w:uiPriority w:val="0"/>
    <w:rPr>
      <w:rFonts w:ascii="Calibri" w:hAnsi="Calibri" w:eastAsia="宋体" w:cs="Times New Roman"/>
      <w:kern w:val="2"/>
      <w:sz w:val="18"/>
      <w:szCs w:val="18"/>
    </w:rPr>
  </w:style>
  <w:style w:type="character" w:customStyle="1" w:styleId="68">
    <w:name w:val="纯文本 Char"/>
    <w:link w:val="25"/>
    <w:qFormat/>
    <w:locked/>
    <w:uiPriority w:val="99"/>
    <w:rPr>
      <w:rFonts w:ascii="宋体" w:hAnsi="Courier New" w:eastAsia="宋体" w:cs="Courier New"/>
      <w:kern w:val="2"/>
      <w:sz w:val="21"/>
      <w:szCs w:val="21"/>
    </w:rPr>
  </w:style>
  <w:style w:type="character" w:customStyle="1" w:styleId="69">
    <w:name w:val="批注文字 Char"/>
    <w:basedOn w:val="53"/>
    <w:link w:val="17"/>
    <w:qFormat/>
    <w:uiPriority w:val="0"/>
    <w:rPr>
      <w:rFonts w:ascii="Calibri" w:hAnsi="Calibri" w:eastAsia="宋体" w:cs="Times New Roman"/>
      <w:kern w:val="2"/>
      <w:sz w:val="21"/>
      <w:szCs w:val="22"/>
    </w:rPr>
  </w:style>
  <w:style w:type="character" w:customStyle="1" w:styleId="70">
    <w:name w:val="批注主题 Char"/>
    <w:basedOn w:val="69"/>
    <w:link w:val="48"/>
    <w:qFormat/>
    <w:uiPriority w:val="99"/>
    <w:rPr>
      <w:rFonts w:ascii="Calibri" w:hAnsi="Calibri" w:eastAsia="宋体" w:cs="Times New Roman"/>
      <w:b/>
      <w:bCs/>
      <w:kern w:val="2"/>
      <w:sz w:val="21"/>
      <w:szCs w:val="22"/>
    </w:rPr>
  </w:style>
  <w:style w:type="paragraph" w:customStyle="1" w:styleId="71">
    <w:name w:val="默认段落字体 Char Char Char"/>
    <w:basedOn w:val="1"/>
    <w:semiHidden/>
    <w:qFormat/>
    <w:uiPriority w:val="0"/>
    <w:rPr>
      <w:rFonts w:ascii="Arial" w:hAnsi="Arial" w:cs="Arial"/>
      <w:sz w:val="22"/>
      <w:lang w:eastAsia="en-US"/>
    </w:rPr>
  </w:style>
  <w:style w:type="character" w:customStyle="1" w:styleId="72">
    <w:name w:val="页眉 Char"/>
    <w:basedOn w:val="53"/>
    <w:link w:val="32"/>
    <w:qFormat/>
    <w:uiPriority w:val="0"/>
    <w:rPr>
      <w:rFonts w:ascii="Calibri" w:hAnsi="Calibri" w:eastAsia="宋体" w:cs="Times New Roman"/>
      <w:kern w:val="2"/>
      <w:sz w:val="18"/>
      <w:szCs w:val="18"/>
    </w:rPr>
  </w:style>
  <w:style w:type="character" w:customStyle="1" w:styleId="73">
    <w:name w:val="正文文本缩进 Char"/>
    <w:basedOn w:val="53"/>
    <w:link w:val="20"/>
    <w:qFormat/>
    <w:uiPriority w:val="99"/>
    <w:rPr>
      <w:rFonts w:ascii="Calibri" w:hAnsi="Calibri" w:eastAsia="宋体" w:cs="Times New Roman"/>
      <w:kern w:val="2"/>
      <w:sz w:val="21"/>
      <w:szCs w:val="22"/>
    </w:rPr>
  </w:style>
  <w:style w:type="character" w:customStyle="1" w:styleId="74">
    <w:name w:val="正文首行缩进 2 Char"/>
    <w:basedOn w:val="73"/>
    <w:link w:val="50"/>
    <w:qFormat/>
    <w:uiPriority w:val="99"/>
    <w:rPr>
      <w:rFonts w:ascii="Calibri" w:hAnsi="Calibri" w:eastAsia="宋体" w:cs="Times New Roman"/>
      <w:kern w:val="2"/>
      <w:sz w:val="21"/>
      <w:szCs w:val="22"/>
    </w:rPr>
  </w:style>
  <w:style w:type="character" w:customStyle="1" w:styleId="75">
    <w:name w:val="页脚 Char"/>
    <w:basedOn w:val="53"/>
    <w:link w:val="31"/>
    <w:qFormat/>
    <w:uiPriority w:val="0"/>
    <w:rPr>
      <w:rFonts w:ascii="Calibri" w:hAnsi="Calibri" w:eastAsia="宋体" w:cs="Times New Roman"/>
      <w:kern w:val="2"/>
      <w:sz w:val="18"/>
      <w:szCs w:val="18"/>
    </w:rPr>
  </w:style>
  <w:style w:type="character" w:customStyle="1" w:styleId="76">
    <w:name w:val="标题 1 Char"/>
    <w:basedOn w:val="53"/>
    <w:link w:val="3"/>
    <w:qFormat/>
    <w:uiPriority w:val="0"/>
    <w:rPr>
      <w:rFonts w:ascii="Calibri" w:hAnsi="Calibri" w:eastAsia="宋体" w:cs="Times New Roman"/>
      <w:b/>
      <w:bCs/>
      <w:kern w:val="44"/>
      <w:sz w:val="44"/>
      <w:szCs w:val="44"/>
    </w:rPr>
  </w:style>
  <w:style w:type="paragraph" w:customStyle="1" w:styleId="7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8">
    <w:name w:val="Default"/>
    <w:unhideWhenUsed/>
    <w:qFormat/>
    <w:uiPriority w:val="99"/>
    <w:pPr>
      <w:widowControl w:val="0"/>
      <w:autoSpaceDE w:val="0"/>
      <w:autoSpaceDN w:val="0"/>
      <w:adjustRightInd w:val="0"/>
    </w:pPr>
    <w:rPr>
      <w:rFonts w:hint="eastAsia" w:ascii="FZFangSong-Z02" w:hAnsi="FZFangSong-Z02" w:eastAsia="FZFangSong-Z02" w:cs="Times New Roman"/>
      <w:color w:val="000000"/>
      <w:sz w:val="24"/>
      <w:lang w:val="en-US" w:eastAsia="zh-CN" w:bidi="ar-SA"/>
    </w:rPr>
  </w:style>
  <w:style w:type="character" w:customStyle="1" w:styleId="79">
    <w:name w:val="默认段落字体1"/>
    <w:qFormat/>
    <w:uiPriority w:val="0"/>
  </w:style>
  <w:style w:type="paragraph" w:customStyle="1" w:styleId="80">
    <w:name w:val="Heading"/>
    <w:basedOn w:val="1"/>
    <w:next w:val="19"/>
    <w:qFormat/>
    <w:uiPriority w:val="0"/>
    <w:pPr>
      <w:keepNext/>
      <w:suppressAutoHyphens/>
      <w:spacing w:before="240" w:after="120"/>
    </w:pPr>
    <w:rPr>
      <w:rFonts w:ascii="Liberation Sans" w:hAnsi="Liberation Sans" w:eastAsia="Noto Sans CJK SC Regular" w:cs="Noto Sans CJK SC Regular"/>
      <w:sz w:val="28"/>
      <w:szCs w:val="28"/>
    </w:rPr>
  </w:style>
  <w:style w:type="paragraph" w:customStyle="1" w:styleId="81">
    <w:name w:val="Index"/>
    <w:basedOn w:val="1"/>
    <w:qFormat/>
    <w:uiPriority w:val="0"/>
    <w:pPr>
      <w:suppressLineNumbers/>
      <w:suppressAutoHyphens/>
    </w:pPr>
    <w:rPr>
      <w:szCs w:val="24"/>
    </w:rPr>
  </w:style>
  <w:style w:type="paragraph" w:customStyle="1" w:styleId="82">
    <w:name w:val="Table Text"/>
    <w:basedOn w:val="1"/>
    <w:semiHidden/>
    <w:qFormat/>
    <w:uiPriority w:val="0"/>
    <w:pPr>
      <w:suppressAutoHyphens/>
    </w:pPr>
    <w:rPr>
      <w:rFonts w:ascii="宋体" w:hAnsi="宋体" w:cs="宋体"/>
      <w:sz w:val="24"/>
      <w:szCs w:val="24"/>
      <w:lang w:eastAsia="en-US"/>
    </w:rPr>
  </w:style>
  <w:style w:type="character" w:customStyle="1" w:styleId="83">
    <w:name w:val="标题 2 Char"/>
    <w:basedOn w:val="53"/>
    <w:link w:val="4"/>
    <w:qFormat/>
    <w:uiPriority w:val="0"/>
    <w:rPr>
      <w:rFonts w:ascii="Cambria" w:hAnsi="Cambria" w:eastAsia="方正大标宋简体" w:cs="Times New Roman"/>
      <w:bCs/>
      <w:kern w:val="2"/>
      <w:sz w:val="36"/>
      <w:szCs w:val="32"/>
    </w:rPr>
  </w:style>
  <w:style w:type="character" w:customStyle="1" w:styleId="84">
    <w:name w:val="标题 4 Char"/>
    <w:basedOn w:val="53"/>
    <w:link w:val="6"/>
    <w:qFormat/>
    <w:uiPriority w:val="99"/>
    <w:rPr>
      <w:rFonts w:ascii="Cambria" w:hAnsi="Cambria" w:eastAsia="黑体" w:cs="Times New Roman"/>
      <w:bCs/>
      <w:kern w:val="2"/>
      <w:sz w:val="24"/>
      <w:szCs w:val="28"/>
    </w:rPr>
  </w:style>
  <w:style w:type="character" w:customStyle="1" w:styleId="85">
    <w:name w:val="标题 5 Char"/>
    <w:basedOn w:val="53"/>
    <w:link w:val="2"/>
    <w:qFormat/>
    <w:uiPriority w:val="0"/>
    <w:rPr>
      <w:rFonts w:ascii="Calibri" w:hAnsi="Calibri" w:eastAsia="宋体" w:cs="Times New Roman"/>
      <w:b/>
      <w:bCs/>
      <w:kern w:val="2"/>
      <w:sz w:val="28"/>
      <w:szCs w:val="28"/>
    </w:rPr>
  </w:style>
  <w:style w:type="character" w:customStyle="1" w:styleId="86">
    <w:name w:val="标题 6 Char"/>
    <w:basedOn w:val="53"/>
    <w:link w:val="7"/>
    <w:qFormat/>
    <w:uiPriority w:val="0"/>
    <w:rPr>
      <w:rFonts w:ascii="Cambria" w:hAnsi="Cambria" w:eastAsia="宋体" w:cs="Times New Roman"/>
      <w:b/>
      <w:bCs/>
      <w:kern w:val="2"/>
      <w:sz w:val="24"/>
      <w:szCs w:val="24"/>
    </w:rPr>
  </w:style>
  <w:style w:type="character" w:customStyle="1" w:styleId="87">
    <w:name w:val="标题 7 Char"/>
    <w:basedOn w:val="53"/>
    <w:link w:val="8"/>
    <w:qFormat/>
    <w:uiPriority w:val="0"/>
    <w:rPr>
      <w:rFonts w:ascii="Calibri" w:hAnsi="Calibri" w:eastAsia="宋体" w:cs="Times New Roman"/>
      <w:b/>
      <w:bCs/>
      <w:kern w:val="2"/>
      <w:sz w:val="24"/>
      <w:szCs w:val="24"/>
    </w:rPr>
  </w:style>
  <w:style w:type="character" w:customStyle="1" w:styleId="88">
    <w:name w:val="标题 8 Char"/>
    <w:basedOn w:val="53"/>
    <w:link w:val="9"/>
    <w:qFormat/>
    <w:uiPriority w:val="0"/>
    <w:rPr>
      <w:rFonts w:ascii="Cambria" w:hAnsi="Cambria" w:eastAsia="宋体" w:cs="Times New Roman"/>
      <w:kern w:val="2"/>
      <w:sz w:val="24"/>
      <w:szCs w:val="24"/>
    </w:rPr>
  </w:style>
  <w:style w:type="character" w:customStyle="1" w:styleId="89">
    <w:name w:val="标题 9 Char"/>
    <w:basedOn w:val="53"/>
    <w:link w:val="10"/>
    <w:qFormat/>
    <w:uiPriority w:val="0"/>
    <w:rPr>
      <w:rFonts w:ascii="Cambria" w:hAnsi="Cambria" w:eastAsia="宋体" w:cs="Times New Roman"/>
      <w:kern w:val="2"/>
      <w:sz w:val="21"/>
      <w:szCs w:val="21"/>
    </w:rPr>
  </w:style>
  <w:style w:type="character" w:customStyle="1" w:styleId="90">
    <w:name w:val="文档结构图 Char"/>
    <w:basedOn w:val="53"/>
    <w:link w:val="16"/>
    <w:qFormat/>
    <w:uiPriority w:val="99"/>
    <w:rPr>
      <w:rFonts w:ascii="宋体" w:hAnsi="Calibri" w:eastAsia="宋体" w:cs="Times New Roman"/>
      <w:kern w:val="2"/>
      <w:sz w:val="18"/>
      <w:szCs w:val="18"/>
    </w:rPr>
  </w:style>
  <w:style w:type="character" w:customStyle="1" w:styleId="91">
    <w:name w:val="正文文本 3 Char"/>
    <w:basedOn w:val="53"/>
    <w:qFormat/>
    <w:uiPriority w:val="99"/>
    <w:rPr>
      <w:rFonts w:ascii="Calibri" w:hAnsi="Calibri" w:eastAsia="宋体" w:cs="Times New Roman"/>
      <w:kern w:val="2"/>
      <w:sz w:val="16"/>
      <w:szCs w:val="16"/>
    </w:rPr>
  </w:style>
  <w:style w:type="character" w:customStyle="1" w:styleId="92">
    <w:name w:val="日期 Char"/>
    <w:basedOn w:val="53"/>
    <w:qFormat/>
    <w:uiPriority w:val="0"/>
    <w:rPr>
      <w:rFonts w:ascii="Calibri" w:hAnsi="Calibri" w:eastAsia="宋体" w:cs="Times New Roman"/>
      <w:kern w:val="2"/>
      <w:sz w:val="21"/>
      <w:szCs w:val="22"/>
    </w:rPr>
  </w:style>
  <w:style w:type="character" w:customStyle="1" w:styleId="93">
    <w:name w:val="正文文本缩进 2 Char"/>
    <w:basedOn w:val="53"/>
    <w:qFormat/>
    <w:uiPriority w:val="99"/>
    <w:rPr>
      <w:rFonts w:ascii="Calibri" w:hAnsi="Calibri" w:eastAsia="宋体" w:cs="Times New Roman"/>
      <w:kern w:val="2"/>
      <w:sz w:val="21"/>
      <w:szCs w:val="22"/>
    </w:rPr>
  </w:style>
  <w:style w:type="character" w:customStyle="1" w:styleId="94">
    <w:name w:val="尾注文本 Char"/>
    <w:basedOn w:val="53"/>
    <w:qFormat/>
    <w:uiPriority w:val="99"/>
    <w:rPr>
      <w:rFonts w:ascii="Calibri" w:hAnsi="Calibri" w:eastAsia="宋体" w:cs="Times New Roman"/>
      <w:kern w:val="2"/>
      <w:sz w:val="21"/>
      <w:szCs w:val="22"/>
    </w:rPr>
  </w:style>
  <w:style w:type="character" w:customStyle="1" w:styleId="95">
    <w:name w:val="副标题 Char"/>
    <w:basedOn w:val="53"/>
    <w:link w:val="35"/>
    <w:qFormat/>
    <w:uiPriority w:val="11"/>
    <w:rPr>
      <w:rFonts w:ascii="Calibri Light" w:hAnsi="Calibri Light" w:eastAsia="宋体" w:cs="Times New Roman"/>
      <w:b/>
      <w:bCs/>
      <w:kern w:val="28"/>
      <w:sz w:val="32"/>
      <w:szCs w:val="32"/>
    </w:rPr>
  </w:style>
  <w:style w:type="character" w:customStyle="1" w:styleId="96">
    <w:name w:val="脚注文本 Char"/>
    <w:basedOn w:val="53"/>
    <w:link w:val="37"/>
    <w:qFormat/>
    <w:uiPriority w:val="99"/>
    <w:rPr>
      <w:rFonts w:ascii="Calibri" w:hAnsi="Calibri" w:eastAsia="宋体" w:cs="Times New Roman"/>
      <w:kern w:val="2"/>
      <w:sz w:val="18"/>
      <w:szCs w:val="18"/>
    </w:rPr>
  </w:style>
  <w:style w:type="character" w:customStyle="1" w:styleId="97">
    <w:name w:val="正文文本缩进 3 Char"/>
    <w:basedOn w:val="53"/>
    <w:qFormat/>
    <w:uiPriority w:val="99"/>
    <w:rPr>
      <w:rFonts w:ascii="Calibri" w:hAnsi="Calibri" w:eastAsia="宋体" w:cs="Times New Roman"/>
      <w:kern w:val="2"/>
      <w:sz w:val="16"/>
      <w:szCs w:val="16"/>
    </w:rPr>
  </w:style>
  <w:style w:type="character" w:customStyle="1" w:styleId="98">
    <w:name w:val="正文文本 2 Char"/>
    <w:basedOn w:val="53"/>
    <w:qFormat/>
    <w:uiPriority w:val="99"/>
    <w:rPr>
      <w:rFonts w:ascii="Calibri" w:hAnsi="Calibri" w:eastAsia="宋体" w:cs="Times New Roman"/>
      <w:kern w:val="2"/>
      <w:sz w:val="21"/>
      <w:szCs w:val="22"/>
    </w:rPr>
  </w:style>
  <w:style w:type="character" w:customStyle="1" w:styleId="99">
    <w:name w:val="HTML 预设格式 Char"/>
    <w:basedOn w:val="53"/>
    <w:link w:val="44"/>
    <w:qFormat/>
    <w:uiPriority w:val="99"/>
    <w:rPr>
      <w:rFonts w:ascii="宋体" w:hAnsi="宋体" w:eastAsia="宋体" w:cs="Times New Roman"/>
      <w:sz w:val="24"/>
      <w:szCs w:val="24"/>
    </w:rPr>
  </w:style>
  <w:style w:type="character" w:customStyle="1" w:styleId="100">
    <w:name w:val="标题 Char"/>
    <w:basedOn w:val="53"/>
    <w:link w:val="47"/>
    <w:qFormat/>
    <w:uiPriority w:val="10"/>
    <w:rPr>
      <w:rFonts w:ascii="Arial Unicode MS" w:hAnsi="Arial Unicode MS" w:eastAsia="Arial Unicode MS" w:cs="Arial Unicode MS"/>
      <w:kern w:val="2"/>
      <w:sz w:val="44"/>
      <w:szCs w:val="44"/>
    </w:rPr>
  </w:style>
  <w:style w:type="character" w:customStyle="1" w:styleId="101">
    <w:name w:val="正文文本 Char"/>
    <w:basedOn w:val="53"/>
    <w:link w:val="19"/>
    <w:qFormat/>
    <w:uiPriority w:val="0"/>
    <w:rPr>
      <w:rFonts w:ascii="Calibri" w:hAnsi="Calibri" w:eastAsia="宋体" w:cs="Times New Roman"/>
      <w:b/>
      <w:kern w:val="2"/>
      <w:sz w:val="21"/>
      <w:szCs w:val="24"/>
    </w:rPr>
  </w:style>
  <w:style w:type="character" w:customStyle="1" w:styleId="102">
    <w:name w:val="正文首行缩进 Char"/>
    <w:basedOn w:val="101"/>
    <w:link w:val="49"/>
    <w:qFormat/>
    <w:uiPriority w:val="0"/>
    <w:rPr>
      <w:rFonts w:ascii="宋体" w:hAnsi="宋体" w:eastAsia="宋体" w:cs="宋体"/>
      <w:b w:val="0"/>
      <w:kern w:val="2"/>
      <w:sz w:val="34"/>
      <w:szCs w:val="24"/>
    </w:rPr>
  </w:style>
  <w:style w:type="table" w:customStyle="1" w:styleId="103">
    <w:name w:val="网格型1"/>
    <w:basedOn w:val="5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4">
    <w:name w:val="List Paragraph"/>
    <w:basedOn w:val="1"/>
    <w:qFormat/>
    <w:uiPriority w:val="34"/>
    <w:pPr>
      <w:ind w:firstLine="420" w:firstLineChars="200"/>
    </w:pPr>
  </w:style>
  <w:style w:type="paragraph" w:customStyle="1" w:styleId="105">
    <w:name w:val="表格文字 居中加粗"/>
    <w:basedOn w:val="1"/>
    <w:qFormat/>
    <w:uiPriority w:val="99"/>
    <w:pPr>
      <w:widowControl/>
      <w:overflowPunct w:val="0"/>
      <w:autoSpaceDE w:val="0"/>
      <w:autoSpaceDN w:val="0"/>
      <w:adjustRightInd w:val="0"/>
      <w:jc w:val="center"/>
    </w:pPr>
    <w:rPr>
      <w:rFonts w:ascii="Times New Roman" w:hAnsi="Times New Roman" w:cs="宋体"/>
      <w:b/>
      <w:bCs/>
      <w:kern w:val="0"/>
      <w:szCs w:val="20"/>
    </w:rPr>
  </w:style>
  <w:style w:type="paragraph" w:customStyle="1" w:styleId="106">
    <w:name w:val="表格文字 居中"/>
    <w:basedOn w:val="1"/>
    <w:qFormat/>
    <w:uiPriority w:val="99"/>
    <w:pPr>
      <w:widowControl/>
      <w:overflowPunct w:val="0"/>
      <w:autoSpaceDE w:val="0"/>
      <w:autoSpaceDN w:val="0"/>
      <w:adjustRightInd w:val="0"/>
      <w:jc w:val="center"/>
    </w:pPr>
    <w:rPr>
      <w:rFonts w:ascii="Times New Roman" w:hAnsi="Times New Roman"/>
      <w:kern w:val="0"/>
      <w:szCs w:val="20"/>
    </w:rPr>
  </w:style>
  <w:style w:type="paragraph" w:customStyle="1" w:styleId="107">
    <w:name w:val="表格文字 左对齐"/>
    <w:basedOn w:val="106"/>
    <w:qFormat/>
    <w:uiPriority w:val="99"/>
    <w:pPr>
      <w:jc w:val="both"/>
    </w:pPr>
  </w:style>
  <w:style w:type="paragraph" w:customStyle="1" w:styleId="108">
    <w:name w:val="修订1"/>
    <w:qFormat/>
    <w:uiPriority w:val="99"/>
    <w:rPr>
      <w:rFonts w:ascii="Calibri" w:hAnsi="Calibri" w:eastAsia="宋体" w:cs="Times New Roman"/>
      <w:kern w:val="2"/>
      <w:sz w:val="21"/>
      <w:szCs w:val="22"/>
      <w:lang w:val="en-US" w:eastAsia="zh-CN" w:bidi="ar-SA"/>
    </w:rPr>
  </w:style>
  <w:style w:type="paragraph" w:customStyle="1" w:styleId="109">
    <w:name w:val="WPSOffice手动目录 1"/>
    <w:qFormat/>
    <w:uiPriority w:val="99"/>
    <w:rPr>
      <w:rFonts w:ascii="Calibri" w:hAnsi="Calibri" w:eastAsia="宋体" w:cs="Times New Roman"/>
      <w:sz w:val="24"/>
      <w:lang w:val="en-US" w:eastAsia="zh-CN" w:bidi="ar-SA"/>
    </w:rPr>
  </w:style>
  <w:style w:type="paragraph" w:customStyle="1" w:styleId="110">
    <w:name w:val="WPSOffice手动目录 2"/>
    <w:qFormat/>
    <w:uiPriority w:val="99"/>
    <w:pPr>
      <w:ind w:left="200" w:leftChars="200"/>
    </w:pPr>
    <w:rPr>
      <w:rFonts w:ascii="Calibri" w:hAnsi="Calibri" w:eastAsia="宋体" w:cs="Times New Roman"/>
      <w:sz w:val="24"/>
      <w:lang w:val="en-US" w:eastAsia="zh-CN" w:bidi="ar-SA"/>
    </w:rPr>
  </w:style>
  <w:style w:type="paragraph" w:customStyle="1" w:styleId="111">
    <w:name w:val="WPSOffice手动目录 3"/>
    <w:qFormat/>
    <w:uiPriority w:val="99"/>
    <w:pPr>
      <w:ind w:left="400" w:leftChars="400"/>
    </w:pPr>
    <w:rPr>
      <w:rFonts w:ascii="Calibri" w:hAnsi="Calibri" w:eastAsia="宋体" w:cs="Times New Roman"/>
      <w:sz w:val="24"/>
      <w:lang w:val="en-US" w:eastAsia="zh-CN" w:bidi="ar-SA"/>
    </w:rPr>
  </w:style>
  <w:style w:type="paragraph" w:customStyle="1" w:styleId="112">
    <w:name w:val="Table Paragraph"/>
    <w:basedOn w:val="1"/>
    <w:qFormat/>
    <w:uiPriority w:val="1"/>
    <w:pPr>
      <w:jc w:val="left"/>
    </w:pPr>
    <w:rPr>
      <w:rFonts w:eastAsia="Calibri" w:cs="黑体"/>
      <w:kern w:val="0"/>
      <w:sz w:val="22"/>
      <w:lang w:eastAsia="en-US"/>
    </w:rPr>
  </w:style>
  <w:style w:type="paragraph" w:customStyle="1" w:styleId="113">
    <w:name w:val="Main Title"/>
    <w:next w:val="1"/>
    <w:qFormat/>
    <w:uiPriority w:val="99"/>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114">
    <w:name w:val="table"/>
    <w:qFormat/>
    <w:uiPriority w:val="99"/>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styleId="115">
    <w:name w:val="Placeholder Text"/>
    <w:semiHidden/>
    <w:qFormat/>
    <w:uiPriority w:val="99"/>
    <w:rPr>
      <w:color w:val="808080"/>
    </w:rPr>
  </w:style>
  <w:style w:type="character" w:customStyle="1" w:styleId="116">
    <w:name w:val="标题 1 字符"/>
    <w:qFormat/>
    <w:uiPriority w:val="9"/>
    <w:rPr>
      <w:rFonts w:hint="eastAsia" w:ascii="黑体" w:hAnsi="黑体" w:eastAsia="黑体"/>
      <w:bCs/>
      <w:kern w:val="44"/>
      <w:sz w:val="44"/>
      <w:szCs w:val="44"/>
    </w:rPr>
  </w:style>
  <w:style w:type="character" w:customStyle="1" w:styleId="117">
    <w:name w:val="标题 3 字符"/>
    <w:qFormat/>
    <w:uiPriority w:val="9"/>
    <w:rPr>
      <w:rFonts w:hint="eastAsia" w:ascii="黑体" w:hAnsi="黑体" w:eastAsia="黑体"/>
      <w:bCs/>
      <w:sz w:val="32"/>
      <w:szCs w:val="32"/>
    </w:rPr>
  </w:style>
  <w:style w:type="character" w:customStyle="1" w:styleId="118">
    <w:name w:val="bjh-p"/>
    <w:qFormat/>
    <w:uiPriority w:val="0"/>
  </w:style>
  <w:style w:type="character" w:customStyle="1" w:styleId="119">
    <w:name w:val="bjh-strong"/>
    <w:qFormat/>
    <w:uiPriority w:val="0"/>
  </w:style>
  <w:style w:type="character" w:customStyle="1" w:styleId="120">
    <w:name w:val="正文文本 3 Char1"/>
    <w:link w:val="18"/>
    <w:qFormat/>
    <w:uiPriority w:val="0"/>
    <w:rPr>
      <w:rFonts w:ascii="Times New Roman" w:hAnsi="Times New Roman" w:eastAsia="宋体" w:cs="Times New Roman"/>
      <w:b/>
      <w:bCs/>
      <w:sz w:val="24"/>
      <w:szCs w:val="24"/>
    </w:rPr>
  </w:style>
  <w:style w:type="character" w:customStyle="1" w:styleId="121">
    <w:name w:val="正文文本缩进 Char1"/>
    <w:qFormat/>
    <w:uiPriority w:val="0"/>
    <w:rPr>
      <w:rFonts w:ascii="仿宋_GB2312" w:hAnsi="Times New Roman" w:eastAsia="仿宋_GB2312" w:cs="Times New Roman"/>
      <w:kern w:val="0"/>
      <w:sz w:val="32"/>
      <w:szCs w:val="20"/>
    </w:rPr>
  </w:style>
  <w:style w:type="character" w:customStyle="1" w:styleId="122">
    <w:name w:val="日期 Char1"/>
    <w:link w:val="27"/>
    <w:qFormat/>
    <w:uiPriority w:val="0"/>
    <w:rPr>
      <w:rFonts w:ascii="Calibri" w:hAnsi="Calibri" w:eastAsia="宋体" w:cs="Times New Roman"/>
      <w:spacing w:val="30"/>
      <w:kern w:val="2"/>
      <w:sz w:val="28"/>
      <w:szCs w:val="21"/>
    </w:rPr>
  </w:style>
  <w:style w:type="character" w:customStyle="1" w:styleId="123">
    <w:name w:val="正文文本缩进 2 Char1"/>
    <w:link w:val="28"/>
    <w:qFormat/>
    <w:uiPriority w:val="0"/>
    <w:rPr>
      <w:rFonts w:ascii="Times New Roman" w:hAnsi="Times New Roman" w:eastAsia="宋体" w:cs="Times New Roman"/>
      <w:sz w:val="32"/>
    </w:rPr>
  </w:style>
  <w:style w:type="character" w:customStyle="1" w:styleId="124">
    <w:name w:val="尾注文本 Char1"/>
    <w:link w:val="29"/>
    <w:qFormat/>
    <w:uiPriority w:val="99"/>
    <w:rPr>
      <w:rFonts w:ascii="Times New Roman" w:hAnsi="Times New Roman" w:eastAsia="宋体" w:cs="Times New Roman"/>
      <w:kern w:val="2"/>
      <w:sz w:val="21"/>
      <w:szCs w:val="24"/>
    </w:rPr>
  </w:style>
  <w:style w:type="character" w:customStyle="1" w:styleId="125">
    <w:name w:val="脚注文本 Char1"/>
    <w:qFormat/>
    <w:uiPriority w:val="99"/>
    <w:rPr>
      <w:kern w:val="2"/>
      <w:sz w:val="18"/>
      <w:szCs w:val="18"/>
    </w:rPr>
  </w:style>
  <w:style w:type="character" w:customStyle="1" w:styleId="126">
    <w:name w:val="正文文本缩进 3 Char1"/>
    <w:link w:val="39"/>
    <w:qFormat/>
    <w:uiPriority w:val="0"/>
    <w:rPr>
      <w:rFonts w:ascii="Times New Roman" w:hAnsi="Times New Roman" w:eastAsia="宋体" w:cs="Times New Roman"/>
      <w:sz w:val="16"/>
      <w:szCs w:val="16"/>
    </w:rPr>
  </w:style>
  <w:style w:type="character" w:customStyle="1" w:styleId="127">
    <w:name w:val="正文文本 2 Char1"/>
    <w:link w:val="42"/>
    <w:qFormat/>
    <w:uiPriority w:val="0"/>
    <w:rPr>
      <w:rFonts w:ascii="Times New Roman" w:hAnsi="Times New Roman" w:eastAsia="宋体" w:cs="Times New Roman"/>
      <w:szCs w:val="24"/>
    </w:rPr>
  </w:style>
  <w:style w:type="table" w:customStyle="1" w:styleId="128">
    <w:name w:val="网格型11"/>
    <w:basedOn w:val="5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9">
    <w:name w:val="纯文本 Char1"/>
    <w:qFormat/>
    <w:uiPriority w:val="0"/>
    <w:rPr>
      <w:rFonts w:ascii="宋体" w:hAnsi="Courier New" w:eastAsia="宋体"/>
      <w:kern w:val="2"/>
      <w:sz w:val="21"/>
      <w:lang w:val="en-US" w:eastAsia="zh-CN" w:bidi="ar-SA"/>
    </w:rPr>
  </w:style>
  <w:style w:type="character" w:customStyle="1" w:styleId="130">
    <w:name w:val="纯文本 Char2"/>
    <w:qFormat/>
    <w:locked/>
    <w:uiPriority w:val="0"/>
    <w:rPr>
      <w:rFonts w:ascii="宋体" w:hAnsi="Courier New" w:eastAsia="宋体" w:cs="宋体"/>
      <w:kern w:val="2"/>
      <w:sz w:val="21"/>
      <w:szCs w:val="21"/>
      <w:lang w:val="en-US" w:eastAsia="zh-CN" w:bidi="ar-SA"/>
    </w:rPr>
  </w:style>
  <w:style w:type="character" w:customStyle="1" w:styleId="131">
    <w:name w:val="纯文本 Char3"/>
    <w:qFormat/>
    <w:locked/>
    <w:uiPriority w:val="0"/>
    <w:rPr>
      <w:rFonts w:ascii="宋体" w:hAnsi="Courier New" w:eastAsia="宋体" w:cs="宋体"/>
      <w:kern w:val="2"/>
      <w:sz w:val="21"/>
      <w:szCs w:val="21"/>
      <w:lang w:val="en-US" w:eastAsia="zh-CN" w:bidi="ar-SA"/>
    </w:rPr>
  </w:style>
  <w:style w:type="paragraph" w:customStyle="1" w:styleId="132">
    <w:name w:val="正文1"/>
    <w:basedOn w:val="1"/>
    <w:qFormat/>
    <w:uiPriority w:val="0"/>
    <w:pPr>
      <w:spacing w:line="318" w:lineRule="atLeast"/>
      <w:ind w:left="369" w:firstLine="369"/>
    </w:pPr>
    <w:rPr>
      <w:rFonts w:ascii="Times New Roman" w:hAnsi="Times New Roman" w:cs="Calibri"/>
      <w:szCs w:val="20"/>
    </w:rPr>
  </w:style>
  <w:style w:type="paragraph" w:customStyle="1" w:styleId="133">
    <w:name w:val="表格文字"/>
    <w:basedOn w:val="1"/>
    <w:qFormat/>
    <w:uiPriority w:val="0"/>
    <w:pPr>
      <w:spacing w:before="25" w:after="25" w:line="300" w:lineRule="auto"/>
      <w:ind w:firstLine="200" w:firstLineChars="200"/>
    </w:pPr>
    <w:rPr>
      <w:rFonts w:ascii="Times New Roman" w:hAnsi="Times New Roman" w:cs="Calibri"/>
      <w:spacing w:val="10"/>
      <w:kern w:val="0"/>
      <w:sz w:val="24"/>
      <w:szCs w:val="21"/>
    </w:rPr>
  </w:style>
  <w:style w:type="paragraph" w:customStyle="1" w:styleId="134">
    <w:name w:val="_正文"/>
    <w:basedOn w:val="1"/>
    <w:qFormat/>
    <w:uiPriority w:val="0"/>
    <w:pPr>
      <w:adjustRightInd w:val="0"/>
      <w:snapToGrid w:val="0"/>
      <w:spacing w:line="360" w:lineRule="auto"/>
      <w:ind w:firstLine="200" w:firstLineChars="200"/>
    </w:pPr>
    <w:rPr>
      <w:rFonts w:ascii="Times New Roman" w:hAnsi="Times New Roman" w:cs="Calibri"/>
      <w:sz w:val="24"/>
      <w:szCs w:val="21"/>
    </w:rPr>
  </w:style>
  <w:style w:type="paragraph" w:customStyle="1" w:styleId="135">
    <w:name w:val="列出段落1"/>
    <w:basedOn w:val="1"/>
    <w:qFormat/>
    <w:uiPriority w:val="0"/>
    <w:pPr>
      <w:ind w:firstLine="420" w:firstLineChars="200"/>
    </w:pPr>
    <w:rPr>
      <w:rFonts w:ascii="Times New Roman" w:hAnsi="Times New Roman" w:cs="Calibri"/>
      <w:szCs w:val="21"/>
    </w:rPr>
  </w:style>
  <w:style w:type="character" w:customStyle="1" w:styleId="136">
    <w:name w:val="纯文本 字符1"/>
    <w:qFormat/>
    <w:uiPriority w:val="0"/>
    <w:rPr>
      <w:rFonts w:ascii="宋体" w:hAnsi="Courier New"/>
      <w:szCs w:val="21"/>
    </w:rPr>
  </w:style>
  <w:style w:type="paragraph" w:customStyle="1" w:styleId="137">
    <w:name w:val="首行缩进"/>
    <w:basedOn w:val="1"/>
    <w:qFormat/>
    <w:uiPriority w:val="0"/>
    <w:pPr>
      <w:ind w:firstLine="480" w:firstLineChars="200"/>
    </w:pPr>
    <w:rPr>
      <w:rFonts w:ascii="Times New Roman" w:hAnsi="Times New Roman"/>
      <w:szCs w:val="24"/>
    </w:rPr>
  </w:style>
  <w:style w:type="character" w:customStyle="1" w:styleId="138">
    <w:name w:val="标题 1 Char1"/>
    <w:qFormat/>
    <w:uiPriority w:val="0"/>
    <w:rPr>
      <w:b/>
      <w:bCs/>
      <w:kern w:val="44"/>
      <w:sz w:val="44"/>
      <w:szCs w:val="44"/>
    </w:rPr>
  </w:style>
  <w:style w:type="character" w:customStyle="1" w:styleId="139">
    <w:name w:val="标题 2 Char1"/>
    <w:qFormat/>
    <w:uiPriority w:val="0"/>
    <w:rPr>
      <w:rFonts w:ascii="Arial" w:hAnsi="Arial" w:eastAsia="黑体"/>
      <w:b/>
      <w:bCs/>
      <w:sz w:val="32"/>
      <w:szCs w:val="32"/>
    </w:rPr>
  </w:style>
  <w:style w:type="character" w:customStyle="1" w:styleId="140">
    <w:name w:val="标题 3 Char1"/>
    <w:qFormat/>
    <w:uiPriority w:val="0"/>
    <w:rPr>
      <w:b/>
      <w:bCs/>
      <w:sz w:val="32"/>
      <w:szCs w:val="32"/>
    </w:rPr>
  </w:style>
  <w:style w:type="character" w:customStyle="1" w:styleId="141">
    <w:name w:val="标题 5 Char2"/>
    <w:qFormat/>
    <w:uiPriority w:val="0"/>
    <w:rPr>
      <w:b/>
      <w:kern w:val="2"/>
      <w:sz w:val="28"/>
      <w:szCs w:val="24"/>
    </w:rPr>
  </w:style>
  <w:style w:type="character" w:customStyle="1" w:styleId="142">
    <w:name w:val="标题 6 Char1"/>
    <w:qFormat/>
    <w:uiPriority w:val="0"/>
    <w:rPr>
      <w:rFonts w:ascii="Arial" w:hAnsi="Arial" w:eastAsia="黑体"/>
      <w:b/>
      <w:kern w:val="2"/>
      <w:sz w:val="24"/>
      <w:szCs w:val="24"/>
    </w:rPr>
  </w:style>
  <w:style w:type="character" w:customStyle="1" w:styleId="143">
    <w:name w:val="标题 7 Char1"/>
    <w:qFormat/>
    <w:uiPriority w:val="0"/>
    <w:rPr>
      <w:b/>
      <w:kern w:val="2"/>
      <w:sz w:val="24"/>
      <w:szCs w:val="24"/>
    </w:rPr>
  </w:style>
  <w:style w:type="character" w:customStyle="1" w:styleId="144">
    <w:name w:val="标题 8 Char1"/>
    <w:qFormat/>
    <w:uiPriority w:val="0"/>
    <w:rPr>
      <w:rFonts w:ascii="Arial" w:hAnsi="Arial" w:eastAsia="黑体"/>
      <w:kern w:val="2"/>
      <w:sz w:val="24"/>
      <w:szCs w:val="24"/>
    </w:rPr>
  </w:style>
  <w:style w:type="character" w:customStyle="1" w:styleId="145">
    <w:name w:val="标题 9 Char1"/>
    <w:qFormat/>
    <w:uiPriority w:val="0"/>
    <w:rPr>
      <w:rFonts w:ascii="Arial" w:hAnsi="Arial" w:eastAsia="黑体"/>
      <w:kern w:val="2"/>
      <w:sz w:val="21"/>
      <w:szCs w:val="24"/>
    </w:rPr>
  </w:style>
  <w:style w:type="character" w:customStyle="1" w:styleId="146">
    <w:name w:val="批注文字 Char2"/>
    <w:qFormat/>
    <w:uiPriority w:val="0"/>
    <w:rPr>
      <w:kern w:val="2"/>
      <w:sz w:val="21"/>
      <w:szCs w:val="24"/>
    </w:rPr>
  </w:style>
  <w:style w:type="character" w:customStyle="1" w:styleId="147">
    <w:name w:val="正文文本 Char1"/>
    <w:qFormat/>
    <w:uiPriority w:val="99"/>
    <w:rPr>
      <w:sz w:val="24"/>
      <w:szCs w:val="24"/>
    </w:rPr>
  </w:style>
  <w:style w:type="character" w:customStyle="1" w:styleId="148">
    <w:name w:val="批注框文本 Char1"/>
    <w:semiHidden/>
    <w:qFormat/>
    <w:uiPriority w:val="0"/>
    <w:rPr>
      <w:sz w:val="18"/>
      <w:szCs w:val="18"/>
    </w:rPr>
  </w:style>
  <w:style w:type="character" w:customStyle="1" w:styleId="149">
    <w:name w:val="页脚 Char1"/>
    <w:qFormat/>
    <w:uiPriority w:val="0"/>
    <w:rPr>
      <w:sz w:val="18"/>
      <w:szCs w:val="18"/>
    </w:rPr>
  </w:style>
  <w:style w:type="character" w:customStyle="1" w:styleId="150">
    <w:name w:val="页眉 Char1"/>
    <w:qFormat/>
    <w:uiPriority w:val="0"/>
    <w:rPr>
      <w:kern w:val="2"/>
      <w:sz w:val="18"/>
      <w:szCs w:val="18"/>
    </w:rPr>
  </w:style>
  <w:style w:type="character" w:customStyle="1" w:styleId="151">
    <w:name w:val="标题 Char1"/>
    <w:qFormat/>
    <w:uiPriority w:val="10"/>
    <w:rPr>
      <w:rFonts w:ascii="Cambria" w:hAnsi="Cambria"/>
      <w:b/>
      <w:bCs/>
      <w:kern w:val="2"/>
      <w:sz w:val="32"/>
      <w:szCs w:val="32"/>
    </w:rPr>
  </w:style>
  <w:style w:type="character" w:customStyle="1" w:styleId="152">
    <w:name w:val="批注主题 Char1"/>
    <w:qFormat/>
    <w:uiPriority w:val="99"/>
    <w:rPr>
      <w:b/>
      <w:bCs/>
      <w:kern w:val="2"/>
      <w:sz w:val="21"/>
      <w:szCs w:val="24"/>
    </w:rPr>
  </w:style>
  <w:style w:type="character" w:customStyle="1" w:styleId="153">
    <w:name w:val="批注文字 Char1"/>
    <w:semiHidden/>
    <w:qFormat/>
    <w:locked/>
    <w:uiPriority w:val="0"/>
    <w:rPr>
      <w:rFonts w:ascii="Times New Roman" w:hAnsi="Times New Roman"/>
      <w:kern w:val="2"/>
      <w:sz w:val="21"/>
      <w:szCs w:val="24"/>
    </w:rPr>
  </w:style>
  <w:style w:type="character" w:customStyle="1" w:styleId="154">
    <w:name w:val="headline-content4"/>
    <w:qFormat/>
    <w:uiPriority w:val="0"/>
  </w:style>
  <w:style w:type="character" w:customStyle="1" w:styleId="155">
    <w:name w:val="批注文字 字符"/>
    <w:qFormat/>
    <w:uiPriority w:val="0"/>
    <w:rPr>
      <w:rFonts w:ascii="Times New Roman" w:hAnsi="Times New Roman"/>
      <w:kern w:val="2"/>
      <w:sz w:val="21"/>
      <w:szCs w:val="24"/>
    </w:rPr>
  </w:style>
  <w:style w:type="character" w:customStyle="1" w:styleId="15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57">
    <w:name w:val="apple-style-span"/>
    <w:qFormat/>
    <w:uiPriority w:val="0"/>
  </w:style>
  <w:style w:type="character" w:customStyle="1" w:styleId="158">
    <w:name w:val="正文文本缩进 字符"/>
    <w:qFormat/>
    <w:uiPriority w:val="0"/>
    <w:rPr>
      <w:rFonts w:ascii="仿宋_GB2312" w:hAnsi="Times New Roman" w:eastAsia="仿宋_GB2312" w:cs="Times New Roman"/>
      <w:sz w:val="32"/>
      <w:szCs w:val="20"/>
    </w:rPr>
  </w:style>
  <w:style w:type="character" w:customStyle="1" w:styleId="159">
    <w:name w:val="case31"/>
    <w:qFormat/>
    <w:uiPriority w:val="0"/>
    <w:rPr>
      <w:rFonts w:hint="default"/>
      <w:sz w:val="21"/>
      <w:szCs w:val="21"/>
    </w:rPr>
  </w:style>
  <w:style w:type="character" w:customStyle="1" w:styleId="160">
    <w:name w:val="纯文本 字符"/>
    <w:qFormat/>
    <w:uiPriority w:val="0"/>
    <w:rPr>
      <w:rFonts w:ascii="宋体" w:hAnsi="Courier New" w:eastAsia="宋体" w:cs="Courier New"/>
      <w:szCs w:val="21"/>
    </w:rPr>
  </w:style>
  <w:style w:type="character" w:customStyle="1" w:styleId="161">
    <w:name w:val="textcontents"/>
    <w:qFormat/>
    <w:uiPriority w:val="0"/>
  </w:style>
  <w:style w:type="character" w:customStyle="1" w:styleId="162">
    <w:name w:val="普通文字 Char Char2"/>
    <w:qFormat/>
    <w:uiPriority w:val="0"/>
    <w:rPr>
      <w:rFonts w:ascii="宋体" w:hAnsi="Courier New" w:eastAsia="宋体"/>
      <w:kern w:val="2"/>
      <w:sz w:val="21"/>
      <w:lang w:val="en-US" w:eastAsia="zh-CN" w:bidi="ar-SA"/>
    </w:rPr>
  </w:style>
  <w:style w:type="paragraph" w:customStyle="1" w:styleId="163">
    <w:name w:val="正文段"/>
    <w:basedOn w:val="1"/>
    <w:qFormat/>
    <w:uiPriority w:val="0"/>
    <w:pPr>
      <w:widowControl/>
      <w:snapToGrid w:val="0"/>
      <w:spacing w:after="50" w:afterLines="50"/>
      <w:ind w:firstLine="200" w:firstLineChars="200"/>
    </w:pPr>
    <w:rPr>
      <w:rFonts w:ascii="Times New Roman" w:hAnsi="Times New Roman"/>
      <w:kern w:val="0"/>
      <w:sz w:val="24"/>
      <w:szCs w:val="20"/>
    </w:rPr>
  </w:style>
  <w:style w:type="paragraph" w:customStyle="1" w:styleId="164">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65">
    <w:name w:val="默认段落字体 Para Char Char Char Char Char Char Char Char Char1 Char Char Char Char"/>
    <w:basedOn w:val="1"/>
    <w:qFormat/>
    <w:uiPriority w:val="0"/>
    <w:rPr>
      <w:rFonts w:ascii="Tahoma" w:hAnsi="Tahoma"/>
      <w:sz w:val="24"/>
      <w:szCs w:val="20"/>
    </w:rPr>
  </w:style>
  <w:style w:type="paragraph" w:customStyle="1" w:styleId="166">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67">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68">
    <w:name w:val="样式 标题 2 + Times New Roman 四号 非加粗 段前: 5 磅 段后: 0 磅 行距: 固定值 20..."/>
    <w:basedOn w:val="4"/>
    <w:qFormat/>
    <w:uiPriority w:val="0"/>
    <w:pPr>
      <w:spacing w:before="100" w:after="0" w:line="400" w:lineRule="exact"/>
      <w:jc w:val="both"/>
    </w:pPr>
    <w:rPr>
      <w:rFonts w:ascii="Times New Roman" w:hAnsi="Times New Roman" w:eastAsia="黑体" w:cs="宋体"/>
      <w:bCs w:val="0"/>
      <w:kern w:val="0"/>
      <w:sz w:val="28"/>
      <w:szCs w:val="20"/>
    </w:rPr>
  </w:style>
  <w:style w:type="paragraph" w:customStyle="1" w:styleId="169">
    <w:name w:val="Char1"/>
    <w:basedOn w:val="1"/>
    <w:qFormat/>
    <w:uiPriority w:val="0"/>
    <w:rPr>
      <w:rFonts w:ascii="Times New Roman" w:hAnsi="Times New Roman"/>
      <w:szCs w:val="21"/>
    </w:rPr>
  </w:style>
  <w:style w:type="paragraph" w:customStyle="1" w:styleId="170">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71">
    <w:name w:val="表格"/>
    <w:basedOn w:val="1"/>
    <w:qFormat/>
    <w:uiPriority w:val="0"/>
    <w:pPr>
      <w:spacing w:line="400" w:lineRule="exact"/>
    </w:pPr>
    <w:rPr>
      <w:rFonts w:ascii="Times New Roman" w:hAnsi="Times New Roman"/>
      <w:sz w:val="24"/>
      <w:szCs w:val="24"/>
    </w:rPr>
  </w:style>
  <w:style w:type="paragraph" w:customStyle="1" w:styleId="172">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73">
    <w:name w:val="纯文本1"/>
    <w:basedOn w:val="1"/>
    <w:qFormat/>
    <w:uiPriority w:val="0"/>
    <w:rPr>
      <w:rFonts w:ascii="宋体" w:hAnsi="Courier New" w:cs="Century"/>
      <w:szCs w:val="21"/>
    </w:rPr>
  </w:style>
  <w:style w:type="paragraph" w:customStyle="1" w:styleId="174">
    <w:name w:val="样式 标题 3 + (中文) 黑体 小四 非加粗 段前: 7.8 磅 段后: 0 磅 行距: 固定值 20 磅"/>
    <w:basedOn w:val="5"/>
    <w:qFormat/>
    <w:uiPriority w:val="0"/>
    <w:pPr>
      <w:adjustRightInd/>
      <w:spacing w:before="0" w:after="0" w:line="400" w:lineRule="exact"/>
      <w:jc w:val="both"/>
    </w:pPr>
    <w:rPr>
      <w:rFonts w:ascii="Times New Roman" w:hAnsi="Times New Roman" w:cs="宋体"/>
      <w:bCs w:val="0"/>
      <w:kern w:val="0"/>
      <w:sz w:val="24"/>
      <w:szCs w:val="20"/>
    </w:rPr>
  </w:style>
  <w:style w:type="table" w:customStyle="1" w:styleId="175">
    <w:name w:val="Table Normal"/>
    <w:semiHidden/>
    <w:qFormat/>
    <w:uiPriority w:val="2"/>
    <w:pPr>
      <w:widowControl w:val="0"/>
    </w:pPr>
    <w:rPr>
      <w:rFonts w:ascii="Times New Roman" w:hAnsi="Times New Roman" w:eastAsia="Times New Roman" w:cs="Times New Roman"/>
      <w:sz w:val="22"/>
      <w:lang w:eastAsia="en-US"/>
    </w:rPr>
    <w:tblPr>
      <w:tblCellMar>
        <w:top w:w="0" w:type="dxa"/>
        <w:left w:w="0" w:type="dxa"/>
        <w:bottom w:w="0" w:type="dxa"/>
        <w:right w:w="0" w:type="dxa"/>
      </w:tblCellMar>
    </w:tblPr>
  </w:style>
  <w:style w:type="character" w:customStyle="1" w:styleId="176">
    <w:name w:val="标题 5 Char1"/>
    <w:qFormat/>
    <w:uiPriority w:val="0"/>
    <w:rPr>
      <w:b/>
      <w:kern w:val="2"/>
      <w:sz w:val="28"/>
      <w:szCs w:val="24"/>
    </w:rPr>
  </w:style>
  <w:style w:type="character" w:customStyle="1" w:styleId="177">
    <w:name w:val="批注文字 字符2"/>
    <w:qFormat/>
    <w:uiPriority w:val="0"/>
    <w:rPr>
      <w:rFonts w:ascii="Times New Roman" w:hAnsi="Times New Roman"/>
      <w:kern w:val="2"/>
      <w:sz w:val="21"/>
      <w:szCs w:val="24"/>
    </w:rPr>
  </w:style>
  <w:style w:type="paragraph" w:customStyle="1" w:styleId="178">
    <w:name w:val="正文2"/>
    <w:basedOn w:val="1"/>
    <w:qFormat/>
    <w:uiPriority w:val="0"/>
    <w:pPr>
      <w:adjustRightInd w:val="0"/>
      <w:spacing w:before="156" w:line="360" w:lineRule="auto"/>
      <w:ind w:firstLine="510" w:firstLineChars="200"/>
    </w:pPr>
    <w:rPr>
      <w:rFonts w:ascii="Times New Roman" w:hAnsi="Times New Roman"/>
      <w:sz w:val="24"/>
      <w:szCs w:val="20"/>
    </w:rPr>
  </w:style>
  <w:style w:type="character" w:customStyle="1" w:styleId="179">
    <w:name w:val="纯文本 字符2"/>
    <w:qFormat/>
    <w:uiPriority w:val="0"/>
    <w:rPr>
      <w:rFonts w:ascii="宋体" w:hAnsi="Courier New"/>
      <w:szCs w:val="21"/>
    </w:rPr>
  </w:style>
  <w:style w:type="table" w:customStyle="1" w:styleId="180">
    <w:name w:val="网格型111"/>
    <w:basedOn w:val="5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2">
    <w:name w:val="font6"/>
    <w:basedOn w:val="1"/>
    <w:qFormat/>
    <w:uiPriority w:val="0"/>
    <w:pPr>
      <w:widowControl/>
      <w:spacing w:before="100" w:beforeAutospacing="1" w:after="100" w:afterAutospacing="1"/>
      <w:jc w:val="left"/>
    </w:pPr>
    <w:rPr>
      <w:rFonts w:ascii="宋体" w:hAnsi="宋体" w:cs="宋体"/>
      <w:b/>
      <w:bCs/>
      <w:color w:val="000000"/>
      <w:kern w:val="0"/>
      <w:sz w:val="22"/>
    </w:rPr>
  </w:style>
  <w:style w:type="paragraph" w:customStyle="1" w:styleId="183">
    <w:name w:val="font7"/>
    <w:basedOn w:val="1"/>
    <w:qFormat/>
    <w:uiPriority w:val="0"/>
    <w:pPr>
      <w:widowControl/>
      <w:spacing w:before="100" w:beforeAutospacing="1" w:after="100" w:afterAutospacing="1"/>
      <w:jc w:val="left"/>
    </w:pPr>
    <w:rPr>
      <w:rFonts w:ascii="宋体" w:hAnsi="宋体" w:cs="宋体"/>
      <w:kern w:val="0"/>
      <w:sz w:val="22"/>
    </w:rPr>
  </w:style>
  <w:style w:type="paragraph" w:customStyle="1" w:styleId="184">
    <w:name w:val="xl65"/>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85">
    <w:name w:val="xl6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187">
    <w:name w:val="xl6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Times New Roman" w:hAnsi="Times New Roman"/>
      <w:b/>
      <w:bCs/>
      <w:kern w:val="0"/>
      <w:sz w:val="24"/>
      <w:szCs w:val="24"/>
    </w:rPr>
  </w:style>
  <w:style w:type="paragraph" w:customStyle="1" w:styleId="188">
    <w:name w:val="xl69"/>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8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9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91">
    <w:name w:val="xl72"/>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9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93">
    <w:name w:val="xl7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196">
    <w:name w:val="xl7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b/>
      <w:bCs/>
      <w:kern w:val="0"/>
      <w:sz w:val="24"/>
      <w:szCs w:val="24"/>
    </w:rPr>
  </w:style>
  <w:style w:type="paragraph" w:customStyle="1" w:styleId="198">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99">
    <w:name w:val="_Style 143"/>
    <w:basedOn w:val="1"/>
    <w:next w:val="104"/>
    <w:qFormat/>
    <w:uiPriority w:val="34"/>
    <w:pPr>
      <w:ind w:firstLine="420" w:firstLineChars="200"/>
    </w:pPr>
    <w:rPr>
      <w:rFonts w:ascii="Times New Roman" w:hAnsi="Times New Roman"/>
      <w:szCs w:val="24"/>
    </w:rPr>
  </w:style>
  <w:style w:type="paragraph" w:customStyle="1" w:styleId="200">
    <w:name w:val="xl79"/>
    <w:basedOn w:val="1"/>
    <w:qFormat/>
    <w:uiPriority w:val="0"/>
    <w:pPr>
      <w:widowControl/>
      <w:spacing w:before="100" w:beforeAutospacing="1" w:after="100" w:afterAutospacing="1"/>
      <w:jc w:val="center"/>
    </w:pPr>
    <w:rPr>
      <w:rFonts w:ascii="宋体" w:hAnsi="宋体" w:cs="宋体"/>
      <w:kern w:val="0"/>
      <w:sz w:val="24"/>
      <w:szCs w:val="24"/>
    </w:rPr>
  </w:style>
  <w:style w:type="table" w:customStyle="1" w:styleId="201">
    <w:name w:val="网格型2"/>
    <w:basedOn w:val="5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02">
    <w:name w:val="列出段落11"/>
    <w:basedOn w:val="1"/>
    <w:qFormat/>
    <w:uiPriority w:val="34"/>
    <w:pPr>
      <w:ind w:firstLine="420" w:firstLineChars="200"/>
    </w:pPr>
    <w:rPr>
      <w:rFonts w:ascii="Times New Roman" w:hAnsi="Times New Roman"/>
      <w:szCs w:val="24"/>
    </w:rPr>
  </w:style>
  <w:style w:type="character" w:customStyle="1" w:styleId="203">
    <w:name w:val="font11"/>
    <w:qFormat/>
    <w:uiPriority w:val="0"/>
    <w:rPr>
      <w:rFonts w:hint="eastAsia" w:ascii="宋体" w:hAnsi="宋体" w:eastAsia="宋体" w:cs="宋体"/>
      <w:color w:val="000000"/>
      <w:sz w:val="22"/>
      <w:szCs w:val="22"/>
      <w:u w:val="single"/>
    </w:rPr>
  </w:style>
  <w:style w:type="paragraph" w:customStyle="1" w:styleId="204">
    <w:name w:val="1101"/>
    <w:basedOn w:val="1"/>
    <w:qFormat/>
    <w:uiPriority w:val="0"/>
    <w:pPr>
      <w:ind w:firstLine="560" w:firstLineChars="200"/>
      <w:jc w:val="left"/>
    </w:pPr>
    <w:rPr>
      <w:rFonts w:ascii="宋体" w:hAnsi="宋体"/>
      <w:kern w:val="0"/>
      <w:sz w:val="28"/>
      <w:szCs w:val="28"/>
    </w:rPr>
  </w:style>
  <w:style w:type="paragraph" w:customStyle="1" w:styleId="205">
    <w:name w:val="_Style 165"/>
    <w:basedOn w:val="1"/>
    <w:next w:val="104"/>
    <w:qFormat/>
    <w:uiPriority w:val="34"/>
    <w:pPr>
      <w:ind w:firstLine="420" w:firstLineChars="200"/>
    </w:pPr>
    <w:rPr>
      <w:rFonts w:ascii="Times New Roman" w:hAnsi="Times New Roman"/>
      <w:szCs w:val="24"/>
    </w:rPr>
  </w:style>
  <w:style w:type="paragraph" w:customStyle="1" w:styleId="206">
    <w:name w:val="_Style 166"/>
    <w:basedOn w:val="1"/>
    <w:next w:val="104"/>
    <w:qFormat/>
    <w:uiPriority w:val="34"/>
    <w:pPr>
      <w:ind w:firstLine="420" w:firstLineChars="200"/>
    </w:pPr>
    <w:rPr>
      <w:rFonts w:ascii="Times New Roman" w:hAnsi="Times New Roman"/>
      <w:szCs w:val="24"/>
    </w:rPr>
  </w:style>
  <w:style w:type="paragraph" w:customStyle="1" w:styleId="207">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08">
    <w:name w:val="修订4"/>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9">
    <w:name w:val="font41"/>
    <w:basedOn w:val="53"/>
    <w:qFormat/>
    <w:uiPriority w:val="0"/>
    <w:rPr>
      <w:rFonts w:hint="default" w:ascii="Times New Roman" w:hAnsi="Times New Roman" w:cs="Times New Roman"/>
      <w:color w:val="000000"/>
      <w:sz w:val="21"/>
      <w:szCs w:val="21"/>
      <w:u w:val="none"/>
    </w:rPr>
  </w:style>
  <w:style w:type="character" w:customStyle="1" w:styleId="210">
    <w:name w:val="font31"/>
    <w:basedOn w:val="53"/>
    <w:qFormat/>
    <w:uiPriority w:val="0"/>
    <w:rPr>
      <w:rFonts w:hint="eastAsia" w:ascii="宋体" w:hAnsi="宋体" w:eastAsia="宋体" w:cs="宋体"/>
      <w:color w:val="000000"/>
      <w:sz w:val="21"/>
      <w:szCs w:val="21"/>
      <w:u w:val="none"/>
    </w:rPr>
  </w:style>
  <w:style w:type="character" w:customStyle="1" w:styleId="211">
    <w:name w:val="font51"/>
    <w:basedOn w:val="53"/>
    <w:qFormat/>
    <w:uiPriority w:val="0"/>
    <w:rPr>
      <w:rFonts w:hint="eastAsia" w:ascii="宋体" w:hAnsi="宋体" w:eastAsia="宋体" w:cs="宋体"/>
      <w:color w:val="FF0000"/>
      <w:sz w:val="21"/>
      <w:szCs w:val="21"/>
      <w:u w:val="none"/>
    </w:rPr>
  </w:style>
  <w:style w:type="character" w:customStyle="1" w:styleId="212">
    <w:name w:val="font122"/>
    <w:basedOn w:val="53"/>
    <w:qFormat/>
    <w:uiPriority w:val="0"/>
    <w:rPr>
      <w:rFonts w:hint="default" w:ascii="Times New Roman" w:hAnsi="Times New Roman" w:cs="Times New Roman"/>
      <w:color w:val="FF0000"/>
      <w:sz w:val="21"/>
      <w:szCs w:val="21"/>
      <w:u w:val="none"/>
    </w:rPr>
  </w:style>
  <w:style w:type="paragraph" w:customStyle="1" w:styleId="213">
    <w:name w:val="修订5"/>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4">
    <w:name w:val="正文文本 Char2"/>
    <w:basedOn w:val="53"/>
    <w:qFormat/>
    <w:uiPriority w:val="0"/>
    <w:rPr>
      <w:rFonts w:hint="default" w:ascii="Calibri" w:hAnsi="Calibri" w:eastAsia="宋体" w:cs="Times New Roman"/>
      <w:kern w:val="2"/>
      <w:sz w:val="21"/>
      <w:szCs w:val="22"/>
    </w:rPr>
  </w:style>
  <w:style w:type="paragraph" w:customStyle="1" w:styleId="215">
    <w:name w:val="正常"/>
    <w:basedOn w:val="216"/>
    <w:qFormat/>
    <w:uiPriority w:val="0"/>
    <w:rPr>
      <w:sz w:val="24"/>
    </w:rPr>
  </w:style>
  <w:style w:type="paragraph" w:customStyle="1" w:styleId="216">
    <w:name w:val="小正常"/>
    <w:basedOn w:val="1"/>
    <w:qFormat/>
    <w:uiPriority w:val="0"/>
    <w:rPr>
      <w:rFonts w:asciiTheme="minorHAnsi" w:hAnsiTheme="minorHAnsi" w:eastAsiaTheme="minorEastAsia"/>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8073</Words>
  <Characters>46018</Characters>
  <Lines>383</Lines>
  <Paragraphs>107</Paragraphs>
  <TotalTime>59</TotalTime>
  <ScaleCrop>false</ScaleCrop>
  <LinksUpToDate>false</LinksUpToDate>
  <CharactersWithSpaces>53984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2024-04-17T02:04:00Z</dcterms:created>
  <dc:creator>宁冰</dc:creator>
  <cp:lastModifiedBy>覃燕倩</cp:lastModifiedBy>
  <cp:lastPrinted>2024-06-07T19:05:00Z</cp:lastPrinted>
  <dcterms:modified xsi:type="dcterms:W3CDTF">2024-06-07T11:48:18Z</dcterms:modified>
  <cp:revision>597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9ED0EA1FD0644F708824432D43A936C5_12</vt:lpwstr>
  </property>
</Properties>
</file>