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utoSpaceDE w:val="0"/>
        <w:autoSpaceDN w:val="0"/>
        <w:jc w:val="center"/>
        <w:rPr>
          <w:rFonts w:ascii="黑体" w:hAnsi="Calibri" w:eastAsia="黑体" w:cs="Times New Roman"/>
          <w:b/>
          <w:sz w:val="32"/>
          <w:szCs w:val="32"/>
        </w:rPr>
      </w:pPr>
    </w:p>
    <w:p>
      <w:pPr>
        <w:rPr>
          <w:rFonts w:ascii="黑体" w:hAnsi="Calibri" w:eastAsia="黑体" w:cs="Times New Roman"/>
          <w:b/>
          <w:sz w:val="32"/>
          <w:szCs w:val="32"/>
        </w:rPr>
      </w:pPr>
    </w:p>
    <w:p>
      <w:pPr>
        <w:rPr>
          <w:rFonts w:ascii="Calibri" w:hAnsi="Calibri" w:eastAsia="宋体" w:cs="Times New Roman"/>
        </w:rPr>
      </w:pPr>
    </w:p>
    <w:p>
      <w:pPr>
        <w:topLinePunct/>
        <w:autoSpaceDE w:val="0"/>
        <w:autoSpaceDN w:val="0"/>
        <w:jc w:val="center"/>
        <w:rPr>
          <w:rFonts w:ascii="华文中宋" w:hAnsi="华文中宋" w:eastAsia="华文中宋" w:cs="华文中宋"/>
          <w:bCs/>
          <w:sz w:val="32"/>
          <w:szCs w:val="32"/>
        </w:rPr>
      </w:pPr>
      <w:r>
        <w:rPr>
          <w:rFonts w:hint="eastAsia" w:ascii="华文中宋" w:hAnsi="华文中宋" w:eastAsia="华文中宋" w:cs="华文中宋"/>
          <w:bCs/>
          <w:sz w:val="32"/>
          <w:szCs w:val="32"/>
        </w:rPr>
        <w:t>招 标 文 件</w:t>
      </w:r>
    </w:p>
    <w:p>
      <w:pPr>
        <w:topLinePunct/>
        <w:autoSpaceDE w:val="0"/>
        <w:autoSpaceDN w:val="0"/>
        <w:spacing w:line="60" w:lineRule="exact"/>
        <w:jc w:val="center"/>
        <w:rPr>
          <w:rFonts w:ascii="华文中宋" w:hAnsi="华文中宋" w:eastAsia="华文中宋" w:cs="华文中宋"/>
          <w:bCs/>
          <w:sz w:val="32"/>
          <w:szCs w:val="32"/>
        </w:rPr>
      </w:pPr>
    </w:p>
    <w:p>
      <w:pPr>
        <w:topLinePunct/>
        <w:autoSpaceDE w:val="0"/>
        <w:autoSpaceDN w:val="0"/>
        <w:snapToGrid w:val="0"/>
        <w:jc w:val="center"/>
        <w:rPr>
          <w:rFonts w:ascii="华文中宋" w:hAnsi="华文中宋" w:eastAsia="华文中宋" w:cs="华文中宋"/>
          <w:bCs/>
          <w:sz w:val="32"/>
          <w:szCs w:val="32"/>
        </w:rPr>
      </w:pPr>
      <w:r>
        <w:rPr>
          <w:rFonts w:hint="eastAsia" w:ascii="华文中宋" w:hAnsi="华文中宋" w:eastAsia="华文中宋" w:cs="华文中宋"/>
          <w:bCs/>
          <w:sz w:val="32"/>
          <w:szCs w:val="32"/>
        </w:rPr>
        <w:t>（商务部分）</w:t>
      </w:r>
    </w:p>
    <w:p>
      <w:pPr>
        <w:topLinePunct/>
        <w:autoSpaceDE w:val="0"/>
        <w:autoSpaceDN w:val="0"/>
        <w:snapToGrid w:val="0"/>
        <w:rPr>
          <w:rFonts w:ascii="华文中宋" w:hAnsi="华文中宋" w:eastAsia="华文中宋" w:cs="华文中宋"/>
          <w:bCs/>
          <w:sz w:val="32"/>
          <w:szCs w:val="32"/>
        </w:rPr>
      </w:pPr>
    </w:p>
    <w:p>
      <w:pPr>
        <w:jc w:val="center"/>
        <w:rPr>
          <w:rFonts w:ascii="方正小标宋简体" w:hAnsi="方正小标宋简体" w:eastAsia="方正小标宋简体" w:cs="方正小标宋简体"/>
          <w:sz w:val="24"/>
          <w:szCs w:val="24"/>
        </w:rPr>
      </w:pPr>
    </w:p>
    <w:p>
      <w:pPr>
        <w:jc w:val="center"/>
        <w:rPr>
          <w:rFonts w:ascii="方正小标宋简体" w:hAnsi="方正小标宋简体" w:eastAsia="方正小标宋简体" w:cs="方正小标宋简体"/>
          <w:sz w:val="24"/>
          <w:szCs w:val="24"/>
        </w:rPr>
      </w:pPr>
    </w:p>
    <w:p>
      <w:pPr>
        <w:ind w:firstLine="2160" w:firstLineChars="900"/>
        <w:jc w:val="left"/>
        <w:rPr>
          <w:rFonts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项目名称：国家税务总局广西壮族自治区税务局</w:t>
      </w:r>
    </w:p>
    <w:p>
      <w:pPr>
        <w:ind w:firstLine="3360" w:firstLineChars="1400"/>
        <w:jc w:val="left"/>
        <w:rPr>
          <w:rFonts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全国统一规范电子税务局和税智撑支撑慧办平台</w:t>
      </w:r>
    </w:p>
    <w:p>
      <w:pPr>
        <w:ind w:firstLine="3360" w:firstLineChars="1400"/>
        <w:jc w:val="left"/>
        <w:rPr>
          <w:rFonts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服务器资源采购项目</w:t>
      </w:r>
    </w:p>
    <w:p>
      <w:pPr>
        <w:ind w:left="3355" w:leftChars="1026" w:hanging="1200" w:hangingChars="500"/>
        <w:jc w:val="left"/>
        <w:rPr>
          <w:rFonts w:hint="eastAsia" w:ascii="方正小标宋简体" w:hAnsi="方正小标宋简体" w:eastAsia="方正小标宋简体" w:cs="方正小标宋简体"/>
          <w:sz w:val="24"/>
          <w:szCs w:val="24"/>
          <w:highlight w:val="none"/>
          <w:lang w:val="en-US" w:eastAsia="zh-CN"/>
        </w:rPr>
      </w:pPr>
      <w:r>
        <w:rPr>
          <w:rFonts w:hint="eastAsia" w:ascii="方正小标宋简体" w:hAnsi="方正小标宋简体" w:eastAsia="方正小标宋简体" w:cs="方正小标宋简体"/>
          <w:sz w:val="24"/>
          <w:szCs w:val="24"/>
        </w:rPr>
        <w:t>项目编号：GX2024-ZXGK-A0034-B00</w:t>
      </w:r>
      <w:r>
        <w:rPr>
          <w:rFonts w:hint="eastAsia" w:ascii="方正小标宋简体" w:hAnsi="方正小标宋简体" w:eastAsia="方正小标宋简体" w:cs="方正小标宋简体"/>
          <w:sz w:val="24"/>
          <w:szCs w:val="24"/>
          <w:highlight w:val="none"/>
          <w:lang w:eastAsia="zh-CN"/>
        </w:rPr>
        <w:t>（</w:t>
      </w:r>
      <w:r>
        <w:rPr>
          <w:rFonts w:hint="eastAsia" w:ascii="方正小标宋简体" w:hAnsi="方正小标宋简体" w:eastAsia="方正小标宋简体" w:cs="方正小标宋简体"/>
          <w:sz w:val="24"/>
          <w:szCs w:val="24"/>
          <w:highlight w:val="none"/>
          <w:lang w:val="en-US" w:eastAsia="zh-CN"/>
        </w:rPr>
        <w:t>GX240101+GX240603</w:t>
      </w:r>
      <w:r>
        <w:rPr>
          <w:rFonts w:hint="eastAsia" w:ascii="方正小标宋简体" w:hAnsi="方正小标宋简体" w:eastAsia="方正小标宋简体" w:cs="方正小标宋简体"/>
          <w:sz w:val="24"/>
          <w:szCs w:val="24"/>
          <w:highlight w:val="none"/>
          <w:lang w:eastAsia="zh-CN"/>
        </w:rPr>
        <w:t>）</w:t>
      </w:r>
    </w:p>
    <w:p>
      <w:pPr>
        <w:ind w:firstLine="2160" w:firstLineChars="900"/>
        <w:jc w:val="left"/>
        <w:rPr>
          <w:rFonts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采 购 人：国家税务总局广西壮族自治区税务局</w:t>
      </w:r>
    </w:p>
    <w:p>
      <w:pPr>
        <w:topLinePunct/>
        <w:autoSpaceDE w:val="0"/>
        <w:autoSpaceDN w:val="0"/>
        <w:spacing w:line="460" w:lineRule="exact"/>
        <w:rPr>
          <w:rFonts w:ascii="方正小标宋简体" w:hAnsi="方正小标宋简体" w:eastAsia="方正小标宋简体" w:cs="方正小标宋简体"/>
          <w:sz w:val="24"/>
          <w:szCs w:val="24"/>
        </w:rPr>
      </w:pPr>
    </w:p>
    <w:p>
      <w:pPr>
        <w:topLinePunct/>
        <w:autoSpaceDE w:val="0"/>
        <w:autoSpaceDN w:val="0"/>
        <w:spacing w:line="460" w:lineRule="exact"/>
        <w:jc w:val="center"/>
        <w:rPr>
          <w:rFonts w:ascii="方正小标宋简体" w:hAnsi="方正小标宋简体" w:eastAsia="方正小标宋简体" w:cs="方正小标宋简体"/>
          <w:sz w:val="24"/>
          <w:szCs w:val="24"/>
        </w:rPr>
      </w:pPr>
    </w:p>
    <w:p>
      <w:pPr>
        <w:topLinePunct/>
        <w:autoSpaceDE w:val="0"/>
        <w:autoSpaceDN w:val="0"/>
        <w:spacing w:line="460" w:lineRule="exact"/>
        <w:jc w:val="center"/>
        <w:rPr>
          <w:rFonts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国家税务总局广西壮族自治区税务局</w:t>
      </w:r>
    </w:p>
    <w:p>
      <w:pPr>
        <w:topLinePunct/>
        <w:autoSpaceDE w:val="0"/>
        <w:autoSpaceDN w:val="0"/>
        <w:spacing w:line="160" w:lineRule="exact"/>
        <w:jc w:val="center"/>
        <w:rPr>
          <w:rFonts w:ascii="方正小标宋简体" w:hAnsi="方正小标宋简体" w:eastAsia="方正小标宋简体" w:cs="方正小标宋简体"/>
          <w:sz w:val="24"/>
          <w:szCs w:val="24"/>
        </w:rPr>
      </w:pPr>
    </w:p>
    <w:p>
      <w:pPr>
        <w:jc w:val="center"/>
        <w:rPr>
          <w:rFonts w:ascii="方正小标宋简体" w:hAnsi="方正小标宋简体" w:eastAsia="方正小标宋简体" w:cs="方正小标宋简体"/>
          <w:sz w:val="24"/>
          <w:szCs w:val="24"/>
        </w:rPr>
      </w:pPr>
      <w:r>
        <w:rPr>
          <w:rFonts w:ascii="方正小标宋简体" w:hAnsi="方正小标宋简体" w:eastAsia="方正小标宋简体" w:cs="方正小标宋简体"/>
          <w:sz w:val="24"/>
          <w:szCs w:val="24"/>
        </w:rPr>
        <w:t>2024</w:t>
      </w:r>
      <w:r>
        <w:rPr>
          <w:rFonts w:hint="eastAsia" w:ascii="方正小标宋简体" w:hAnsi="方正小标宋简体" w:eastAsia="方正小标宋简体" w:cs="方正小标宋简体"/>
          <w:sz w:val="24"/>
          <w:szCs w:val="24"/>
        </w:rPr>
        <w:t>年</w:t>
      </w:r>
      <w:r>
        <w:rPr>
          <w:rFonts w:ascii="方正小标宋简体" w:hAnsi="方正小标宋简体" w:eastAsia="方正小标宋简体" w:cs="方正小标宋简体"/>
          <w:sz w:val="24"/>
          <w:szCs w:val="24"/>
        </w:rPr>
        <w:t>6</w:t>
      </w:r>
      <w:r>
        <w:rPr>
          <w:rFonts w:hint="eastAsia" w:ascii="方正小标宋简体" w:hAnsi="方正小标宋简体" w:eastAsia="方正小标宋简体" w:cs="方正小标宋简体"/>
          <w:sz w:val="24"/>
          <w:szCs w:val="24"/>
        </w:rPr>
        <w:t>月</w:t>
      </w:r>
      <w:r>
        <w:rPr>
          <w:rFonts w:ascii="方正小标宋简体" w:hAnsi="方正小标宋简体" w:eastAsia="方正小标宋简体" w:cs="方正小标宋简体"/>
          <w:sz w:val="24"/>
          <w:szCs w:val="24"/>
        </w:rPr>
        <w:t>3</w:t>
      </w:r>
      <w:r>
        <w:rPr>
          <w:rFonts w:hint="eastAsia" w:ascii="方正小标宋简体" w:hAnsi="方正小标宋简体" w:eastAsia="方正小标宋简体" w:cs="方正小标宋简体"/>
          <w:sz w:val="24"/>
          <w:szCs w:val="24"/>
        </w:rPr>
        <w:t>日</w:t>
      </w:r>
    </w:p>
    <w:p>
      <w:pPr>
        <w:rPr>
          <w:rFonts w:ascii="Calibri" w:hAnsi="Calibri" w:eastAsia="宋体" w:cs="Times New Roman"/>
          <w:sz w:val="32"/>
          <w:szCs w:val="32"/>
        </w:rPr>
      </w:pPr>
    </w:p>
    <w:p>
      <w:pPr>
        <w:rPr>
          <w:rFonts w:ascii="Calibri" w:hAnsi="Calibri" w:eastAsia="宋体" w:cs="Times New Roman"/>
          <w:sz w:val="32"/>
          <w:szCs w:val="32"/>
        </w:rPr>
      </w:pPr>
    </w:p>
    <w:p>
      <w:pPr>
        <w:widowControl/>
        <w:jc w:val="left"/>
        <w:rPr>
          <w:rFonts w:ascii="Calibri" w:hAnsi="Calibri" w:eastAsia="宋体" w:cs="Times New Roman"/>
          <w:sz w:val="32"/>
          <w:szCs w:val="32"/>
        </w:rPr>
        <w:sectPr>
          <w:footerReference r:id="rId3" w:type="default"/>
          <w:pgSz w:w="11906" w:h="16838"/>
          <w:pgMar w:top="1440" w:right="1752" w:bottom="1440" w:left="1752" w:header="851" w:footer="992" w:gutter="0"/>
          <w:cols w:space="720" w:num="1"/>
          <w:docGrid w:type="lines" w:linePitch="312" w:charSpace="0"/>
        </w:sectPr>
      </w:pPr>
    </w:p>
    <w:p>
      <w:pPr>
        <w:jc w:val="center"/>
        <w:rPr>
          <w:rFonts w:ascii="华文中宋" w:hAnsi="华文中宋" w:eastAsia="华文中宋" w:cs="华文中宋"/>
          <w:sz w:val="28"/>
          <w:szCs w:val="28"/>
        </w:rPr>
      </w:pPr>
      <w:r>
        <w:rPr>
          <w:rFonts w:hint="eastAsia" w:ascii="华文中宋" w:hAnsi="华文中宋" w:eastAsia="华文中宋" w:cs="华文中宋"/>
          <w:sz w:val="48"/>
          <w:szCs w:val="28"/>
          <w:lang w:val="zh-CN"/>
        </w:rPr>
        <w:t>目  录</w:t>
      </w:r>
    </w:p>
    <w:p>
      <w:pPr>
        <w:pStyle w:val="33"/>
        <w:tabs>
          <w:tab w:val="right" w:leader="dot" w:pos="8392"/>
        </w:tabs>
        <w:rPr>
          <w:rFonts w:ascii="宋体" w:hAnsi="宋体" w:cstheme="minorBidi"/>
          <w:sz w:val="28"/>
        </w:rPr>
      </w:pPr>
      <w:r>
        <w:rPr>
          <w:sz w:val="28"/>
        </w:rPr>
        <w:fldChar w:fldCharType="begin"/>
      </w:r>
      <w:r>
        <w:rPr>
          <w:sz w:val="28"/>
        </w:rPr>
        <w:instrText xml:space="preserve"> TOC \o "1-3" \h \z \u </w:instrText>
      </w:r>
      <w:r>
        <w:rPr>
          <w:sz w:val="28"/>
        </w:rPr>
        <w:fldChar w:fldCharType="separate"/>
      </w:r>
      <w:r>
        <w:fldChar w:fldCharType="begin"/>
      </w:r>
      <w:r>
        <w:instrText xml:space="preserve"> HYPERLINK \l "_Toc164280171" </w:instrText>
      </w:r>
      <w:r>
        <w:fldChar w:fldCharType="separate"/>
      </w:r>
      <w:r>
        <w:rPr>
          <w:rStyle w:val="58"/>
          <w:rFonts w:hint="eastAsia" w:ascii="宋体" w:hAnsi="宋体"/>
          <w:color w:val="auto"/>
          <w:sz w:val="28"/>
        </w:rPr>
        <w:t>第一章</w:t>
      </w:r>
      <w:r>
        <w:rPr>
          <w:rStyle w:val="58"/>
          <w:rFonts w:ascii="宋体" w:hAnsi="宋体"/>
          <w:color w:val="auto"/>
          <w:sz w:val="28"/>
        </w:rPr>
        <w:t xml:space="preserve">  </w:t>
      </w:r>
      <w:r>
        <w:rPr>
          <w:rStyle w:val="58"/>
          <w:rFonts w:hint="eastAsia" w:ascii="宋体" w:hAnsi="宋体"/>
          <w:color w:val="auto"/>
          <w:sz w:val="28"/>
        </w:rPr>
        <w:t>投标邀请</w:t>
      </w:r>
      <w:r>
        <w:rPr>
          <w:rFonts w:ascii="宋体" w:hAnsi="宋体"/>
          <w:sz w:val="28"/>
        </w:rPr>
        <w:tab/>
      </w:r>
      <w:r>
        <w:rPr>
          <w:rFonts w:ascii="宋体" w:hAnsi="宋体"/>
          <w:sz w:val="28"/>
        </w:rPr>
        <w:fldChar w:fldCharType="begin"/>
      </w:r>
      <w:r>
        <w:rPr>
          <w:rFonts w:ascii="宋体" w:hAnsi="宋体"/>
          <w:sz w:val="28"/>
        </w:rPr>
        <w:instrText xml:space="preserve"> PAGEREF _Toc164280171 \h </w:instrText>
      </w:r>
      <w:r>
        <w:rPr>
          <w:rFonts w:ascii="宋体" w:hAnsi="宋体"/>
          <w:sz w:val="28"/>
        </w:rPr>
        <w:fldChar w:fldCharType="separate"/>
      </w:r>
      <w:r>
        <w:rPr>
          <w:rFonts w:ascii="宋体" w:hAnsi="宋体"/>
          <w:sz w:val="28"/>
        </w:rPr>
        <w:t>3</w:t>
      </w:r>
      <w:r>
        <w:rPr>
          <w:rFonts w:ascii="宋体" w:hAnsi="宋体"/>
          <w:sz w:val="28"/>
        </w:rPr>
        <w:fldChar w:fldCharType="end"/>
      </w:r>
      <w:r>
        <w:rPr>
          <w:rFonts w:ascii="宋体" w:hAnsi="宋体"/>
          <w:sz w:val="28"/>
        </w:rPr>
        <w:fldChar w:fldCharType="end"/>
      </w:r>
    </w:p>
    <w:p>
      <w:pPr>
        <w:pStyle w:val="33"/>
        <w:tabs>
          <w:tab w:val="right" w:leader="dot" w:pos="8392"/>
        </w:tabs>
        <w:rPr>
          <w:rFonts w:ascii="宋体" w:hAnsi="宋体" w:cstheme="minorBidi"/>
          <w:sz w:val="28"/>
        </w:rPr>
      </w:pPr>
      <w:r>
        <w:fldChar w:fldCharType="begin"/>
      </w:r>
      <w:r>
        <w:instrText xml:space="preserve"> HYPERLINK \l "_Toc164280172" </w:instrText>
      </w:r>
      <w:r>
        <w:fldChar w:fldCharType="separate"/>
      </w:r>
      <w:r>
        <w:rPr>
          <w:rStyle w:val="58"/>
          <w:rFonts w:hint="eastAsia" w:ascii="宋体" w:hAnsi="宋体"/>
          <w:color w:val="auto"/>
          <w:sz w:val="28"/>
        </w:rPr>
        <w:t>第二章　投标人须知</w:t>
      </w:r>
      <w:r>
        <w:rPr>
          <w:rFonts w:ascii="宋体" w:hAnsi="宋体"/>
          <w:sz w:val="28"/>
        </w:rPr>
        <w:tab/>
      </w:r>
      <w:r>
        <w:rPr>
          <w:rFonts w:ascii="宋体" w:hAnsi="宋体"/>
          <w:sz w:val="28"/>
        </w:rPr>
        <w:fldChar w:fldCharType="begin"/>
      </w:r>
      <w:r>
        <w:rPr>
          <w:rFonts w:ascii="宋体" w:hAnsi="宋体"/>
          <w:sz w:val="28"/>
        </w:rPr>
        <w:instrText xml:space="preserve"> PAGEREF _Toc164280172 \h </w:instrText>
      </w:r>
      <w:r>
        <w:rPr>
          <w:rFonts w:ascii="宋体" w:hAnsi="宋体"/>
          <w:sz w:val="28"/>
        </w:rPr>
        <w:fldChar w:fldCharType="separate"/>
      </w:r>
      <w:r>
        <w:rPr>
          <w:rFonts w:ascii="宋体" w:hAnsi="宋体"/>
          <w:sz w:val="28"/>
        </w:rPr>
        <w:t>7</w:t>
      </w:r>
      <w:r>
        <w:rPr>
          <w:rFonts w:ascii="宋体" w:hAnsi="宋体"/>
          <w:sz w:val="28"/>
        </w:rPr>
        <w:fldChar w:fldCharType="end"/>
      </w:r>
      <w:r>
        <w:rPr>
          <w:rFonts w:ascii="宋体" w:hAnsi="宋体"/>
          <w:sz w:val="28"/>
        </w:rPr>
        <w:fldChar w:fldCharType="end"/>
      </w:r>
    </w:p>
    <w:p>
      <w:pPr>
        <w:pStyle w:val="33"/>
        <w:tabs>
          <w:tab w:val="right" w:leader="dot" w:pos="8392"/>
        </w:tabs>
        <w:rPr>
          <w:rFonts w:hint="eastAsia" w:ascii="宋体" w:hAnsi="宋体" w:eastAsia="宋体" w:cstheme="minorBidi"/>
          <w:sz w:val="28"/>
          <w:lang w:val="en-US" w:eastAsia="zh-CN"/>
        </w:rPr>
      </w:pPr>
      <w:r>
        <w:fldChar w:fldCharType="begin"/>
      </w:r>
      <w:r>
        <w:instrText xml:space="preserve"> HYPERLINK \l "_Toc164280173" </w:instrText>
      </w:r>
      <w:r>
        <w:fldChar w:fldCharType="separate"/>
      </w:r>
      <w:r>
        <w:rPr>
          <w:rStyle w:val="58"/>
          <w:rFonts w:hint="eastAsia" w:ascii="宋体" w:hAnsi="宋体"/>
          <w:color w:val="auto"/>
          <w:sz w:val="28"/>
        </w:rPr>
        <w:t>第三章</w:t>
      </w:r>
      <w:r>
        <w:rPr>
          <w:rStyle w:val="58"/>
          <w:rFonts w:ascii="宋体" w:hAnsi="宋体"/>
          <w:color w:val="auto"/>
          <w:sz w:val="28"/>
        </w:rPr>
        <w:t xml:space="preserve">  </w:t>
      </w:r>
      <w:r>
        <w:rPr>
          <w:rStyle w:val="58"/>
          <w:rFonts w:hint="eastAsia" w:ascii="宋体" w:hAnsi="宋体"/>
          <w:color w:val="auto"/>
          <w:sz w:val="28"/>
        </w:rPr>
        <w:t>评标方法及标准</w:t>
      </w:r>
      <w:r>
        <w:rPr>
          <w:rFonts w:ascii="宋体" w:hAnsi="宋体"/>
          <w:sz w:val="28"/>
        </w:rPr>
        <w:tab/>
      </w:r>
      <w:r>
        <w:rPr>
          <w:rFonts w:ascii="宋体" w:hAnsi="宋体"/>
          <w:sz w:val="28"/>
        </w:rPr>
        <w:fldChar w:fldCharType="begin"/>
      </w:r>
      <w:r>
        <w:rPr>
          <w:rFonts w:ascii="宋体" w:hAnsi="宋体"/>
          <w:sz w:val="28"/>
        </w:rPr>
        <w:instrText xml:space="preserve"> PAGEREF _Toc164280173 \h </w:instrText>
      </w:r>
      <w:r>
        <w:rPr>
          <w:rFonts w:ascii="宋体" w:hAnsi="宋体"/>
          <w:sz w:val="28"/>
        </w:rPr>
        <w:fldChar w:fldCharType="separate"/>
      </w:r>
      <w:r>
        <w:rPr>
          <w:rFonts w:hint="eastAsia" w:ascii="宋体" w:hAnsi="宋体"/>
          <w:sz w:val="28"/>
          <w:lang w:val="en-US" w:eastAsia="zh-CN"/>
        </w:rPr>
        <w:t>2</w:t>
      </w:r>
      <w:r>
        <w:rPr>
          <w:rFonts w:ascii="宋体" w:hAnsi="宋体"/>
          <w:sz w:val="28"/>
        </w:rPr>
        <w:fldChar w:fldCharType="end"/>
      </w:r>
      <w:r>
        <w:rPr>
          <w:rFonts w:ascii="宋体" w:hAnsi="宋体"/>
          <w:sz w:val="28"/>
        </w:rPr>
        <w:fldChar w:fldCharType="end"/>
      </w:r>
      <w:r>
        <w:rPr>
          <w:rFonts w:hint="eastAsia" w:ascii="宋体" w:hAnsi="宋体"/>
          <w:sz w:val="28"/>
          <w:lang w:val="en-US" w:eastAsia="zh-CN"/>
        </w:rPr>
        <w:t>4</w:t>
      </w:r>
    </w:p>
    <w:p>
      <w:pPr>
        <w:pStyle w:val="33"/>
        <w:tabs>
          <w:tab w:val="right" w:leader="dot" w:pos="8392"/>
        </w:tabs>
        <w:rPr>
          <w:rFonts w:ascii="宋体" w:hAnsi="宋体" w:cstheme="minorBidi"/>
          <w:sz w:val="28"/>
        </w:rPr>
      </w:pPr>
      <w:r>
        <w:fldChar w:fldCharType="begin"/>
      </w:r>
      <w:r>
        <w:instrText xml:space="preserve"> HYPERLINK \l "_Toc164280174" </w:instrText>
      </w:r>
      <w:r>
        <w:fldChar w:fldCharType="separate"/>
      </w:r>
      <w:r>
        <w:rPr>
          <w:rStyle w:val="58"/>
          <w:rFonts w:hint="eastAsia" w:ascii="宋体" w:hAnsi="宋体"/>
          <w:color w:val="auto"/>
          <w:sz w:val="28"/>
        </w:rPr>
        <w:t>第四章</w:t>
      </w:r>
      <w:r>
        <w:rPr>
          <w:rStyle w:val="58"/>
          <w:rFonts w:ascii="宋体" w:hAnsi="宋体"/>
          <w:color w:val="auto"/>
          <w:sz w:val="28"/>
        </w:rPr>
        <w:t xml:space="preserve">  </w:t>
      </w:r>
      <w:r>
        <w:rPr>
          <w:rStyle w:val="58"/>
          <w:rFonts w:hint="eastAsia" w:ascii="宋体" w:hAnsi="宋体"/>
          <w:color w:val="auto"/>
          <w:sz w:val="28"/>
        </w:rPr>
        <w:t>政府采购合同文本</w:t>
      </w:r>
      <w:r>
        <w:rPr>
          <w:rFonts w:ascii="宋体" w:hAnsi="宋体"/>
          <w:sz w:val="28"/>
        </w:rPr>
        <w:tab/>
      </w:r>
      <w:r>
        <w:rPr>
          <w:rFonts w:ascii="宋体" w:hAnsi="宋体"/>
          <w:sz w:val="28"/>
        </w:rPr>
        <w:fldChar w:fldCharType="begin"/>
      </w:r>
      <w:r>
        <w:rPr>
          <w:rFonts w:ascii="宋体" w:hAnsi="宋体"/>
          <w:sz w:val="28"/>
        </w:rPr>
        <w:instrText xml:space="preserve"> PAGEREF _Toc164280174 \h </w:instrText>
      </w:r>
      <w:r>
        <w:rPr>
          <w:rFonts w:ascii="宋体" w:hAnsi="宋体"/>
          <w:sz w:val="28"/>
        </w:rPr>
        <w:fldChar w:fldCharType="separate"/>
      </w:r>
      <w:r>
        <w:rPr>
          <w:rFonts w:ascii="宋体" w:hAnsi="宋体"/>
          <w:sz w:val="28"/>
        </w:rPr>
        <w:t>31</w:t>
      </w:r>
      <w:r>
        <w:rPr>
          <w:rFonts w:ascii="宋体" w:hAnsi="宋体"/>
          <w:sz w:val="28"/>
        </w:rPr>
        <w:fldChar w:fldCharType="end"/>
      </w:r>
      <w:r>
        <w:rPr>
          <w:rFonts w:ascii="宋体" w:hAnsi="宋体"/>
          <w:sz w:val="28"/>
        </w:rPr>
        <w:fldChar w:fldCharType="end"/>
      </w:r>
    </w:p>
    <w:p>
      <w:pPr>
        <w:pStyle w:val="33"/>
        <w:tabs>
          <w:tab w:val="right" w:leader="dot" w:pos="8392"/>
        </w:tabs>
        <w:rPr>
          <w:rFonts w:ascii="宋体" w:hAnsi="宋体" w:cstheme="minorBidi"/>
          <w:sz w:val="28"/>
        </w:rPr>
      </w:pPr>
      <w:r>
        <w:fldChar w:fldCharType="begin"/>
      </w:r>
      <w:r>
        <w:instrText xml:space="preserve"> HYPERLINK \l "_Toc164280175" </w:instrText>
      </w:r>
      <w:r>
        <w:fldChar w:fldCharType="separate"/>
      </w:r>
      <w:r>
        <w:rPr>
          <w:rStyle w:val="58"/>
          <w:rFonts w:hint="eastAsia" w:ascii="宋体" w:hAnsi="宋体"/>
          <w:color w:val="auto"/>
          <w:sz w:val="28"/>
        </w:rPr>
        <w:t>第五章　投标文件格式</w:t>
      </w:r>
      <w:r>
        <w:rPr>
          <w:rFonts w:ascii="宋体" w:hAnsi="宋体"/>
          <w:sz w:val="28"/>
        </w:rPr>
        <w:tab/>
      </w:r>
      <w:r>
        <w:rPr>
          <w:rFonts w:ascii="宋体" w:hAnsi="宋体"/>
          <w:sz w:val="28"/>
        </w:rPr>
        <w:fldChar w:fldCharType="begin"/>
      </w:r>
      <w:r>
        <w:rPr>
          <w:rFonts w:ascii="宋体" w:hAnsi="宋体"/>
          <w:sz w:val="28"/>
        </w:rPr>
        <w:instrText xml:space="preserve"> PAGEREF _Toc164280175 \h </w:instrText>
      </w:r>
      <w:r>
        <w:rPr>
          <w:rFonts w:ascii="宋体" w:hAnsi="宋体"/>
          <w:sz w:val="28"/>
        </w:rPr>
        <w:fldChar w:fldCharType="separate"/>
      </w:r>
      <w:r>
        <w:rPr>
          <w:rFonts w:ascii="宋体" w:hAnsi="宋体"/>
          <w:sz w:val="28"/>
        </w:rPr>
        <w:t>45</w:t>
      </w:r>
      <w:r>
        <w:rPr>
          <w:rFonts w:ascii="宋体" w:hAnsi="宋体"/>
          <w:sz w:val="28"/>
        </w:rPr>
        <w:fldChar w:fldCharType="end"/>
      </w:r>
      <w:r>
        <w:rPr>
          <w:rFonts w:ascii="宋体" w:hAnsi="宋体"/>
          <w:sz w:val="28"/>
        </w:rPr>
        <w:fldChar w:fldCharType="end"/>
      </w:r>
    </w:p>
    <w:p>
      <w:pPr>
        <w:pStyle w:val="33"/>
        <w:tabs>
          <w:tab w:val="right" w:leader="dot" w:pos="8392"/>
        </w:tabs>
        <w:rPr>
          <w:rFonts w:asciiTheme="minorHAnsi" w:hAnsiTheme="minorHAnsi" w:eastAsiaTheme="minorEastAsia" w:cstheme="minorBidi"/>
        </w:rPr>
      </w:pPr>
      <w:r>
        <w:rPr>
          <w:rFonts w:ascii="Calibri" w:hAnsi="Calibri" w:eastAsia="宋体" w:cs="Times New Roman"/>
          <w:sz w:val="28"/>
        </w:rPr>
        <w:fldChar w:fldCharType="end"/>
      </w:r>
      <w:r>
        <w:fldChar w:fldCharType="begin"/>
      </w:r>
      <w:r>
        <w:instrText xml:space="preserve"> HYPERLINK \l "_Toc164280176" </w:instrText>
      </w:r>
      <w:r>
        <w:fldChar w:fldCharType="separate"/>
      </w:r>
      <w:r>
        <w:rPr>
          <w:rStyle w:val="58"/>
          <w:rFonts w:hint="eastAsia" w:ascii="宋体" w:hAnsi="宋体"/>
          <w:bCs/>
          <w:color w:val="auto"/>
          <w:kern w:val="44"/>
          <w:sz w:val="28"/>
          <w:u w:val="none"/>
        </w:rPr>
        <w:t>第六章</w:t>
      </w:r>
      <w:r>
        <w:rPr>
          <w:rStyle w:val="58"/>
          <w:rFonts w:ascii="宋体" w:hAnsi="宋体"/>
          <w:bCs/>
          <w:color w:val="auto"/>
          <w:kern w:val="44"/>
          <w:sz w:val="28"/>
          <w:u w:val="none"/>
        </w:rPr>
        <w:t xml:space="preserve">  </w:t>
      </w:r>
      <w:r>
        <w:rPr>
          <w:rStyle w:val="58"/>
          <w:rFonts w:hint="eastAsia" w:ascii="宋体" w:hAnsi="宋体"/>
          <w:bCs/>
          <w:color w:val="auto"/>
          <w:kern w:val="44"/>
          <w:sz w:val="28"/>
          <w:u w:val="none"/>
        </w:rPr>
        <w:t>项目采购需求</w:t>
      </w:r>
      <w:r>
        <w:rPr>
          <w:rFonts w:ascii="宋体" w:hAnsi="宋体"/>
          <w:sz w:val="28"/>
        </w:rPr>
        <w:tab/>
      </w:r>
      <w:r>
        <w:rPr>
          <w:rFonts w:ascii="宋体" w:hAnsi="宋体"/>
          <w:sz w:val="28"/>
        </w:rPr>
        <w:fldChar w:fldCharType="begin"/>
      </w:r>
      <w:r>
        <w:rPr>
          <w:rFonts w:ascii="宋体" w:hAnsi="宋体"/>
          <w:sz w:val="28"/>
        </w:rPr>
        <w:instrText xml:space="preserve"> PAGEREF _Toc164280176 \h </w:instrText>
      </w:r>
      <w:r>
        <w:rPr>
          <w:rFonts w:ascii="宋体" w:hAnsi="宋体"/>
          <w:sz w:val="28"/>
        </w:rPr>
        <w:fldChar w:fldCharType="separate"/>
      </w:r>
      <w:r>
        <w:rPr>
          <w:rFonts w:ascii="宋体" w:hAnsi="宋体"/>
          <w:sz w:val="28"/>
        </w:rPr>
        <w:t>74</w:t>
      </w:r>
      <w:r>
        <w:rPr>
          <w:rFonts w:ascii="宋体" w:hAnsi="宋体"/>
          <w:sz w:val="28"/>
        </w:rPr>
        <w:fldChar w:fldCharType="end"/>
      </w:r>
      <w:r>
        <w:rPr>
          <w:rFonts w:ascii="宋体" w:hAnsi="宋体"/>
          <w:sz w:val="28"/>
        </w:rPr>
        <w:fldChar w:fldCharType="end"/>
      </w:r>
    </w:p>
    <w:p>
      <w:pPr>
        <w:rPr>
          <w:rFonts w:ascii="Calibri" w:hAnsi="Calibri" w:eastAsia="宋体" w:cs="Times New Roman"/>
        </w:rPr>
      </w:pPr>
    </w:p>
    <w:p>
      <w:pPr>
        <w:rPr>
          <w:rFonts w:ascii="Calibri" w:hAnsi="Calibri" w:eastAsia="宋体" w:cs="Times New Roman"/>
          <w:b/>
          <w:sz w:val="44"/>
          <w:szCs w:val="44"/>
        </w:rPr>
      </w:pPr>
    </w:p>
    <w:p>
      <w:pPr>
        <w:rPr>
          <w:rFonts w:ascii="Calibri" w:hAnsi="Calibri" w:eastAsia="宋体" w:cs="Times New Roman"/>
        </w:rPr>
      </w:pPr>
    </w:p>
    <w:p>
      <w:pPr>
        <w:widowControl/>
        <w:spacing w:beforeAutospacing="1" w:afterAutospacing="1"/>
        <w:jc w:val="left"/>
        <w:rPr>
          <w:rFonts w:ascii="Calibri" w:hAnsi="Calibri" w:eastAsia="宋体" w:cs="Times New Roman"/>
        </w:rPr>
        <w:sectPr>
          <w:pgSz w:w="11906" w:h="16838"/>
          <w:pgMar w:top="1440" w:right="1752" w:bottom="1440" w:left="1752" w:header="851" w:footer="992" w:gutter="0"/>
          <w:cols w:space="720" w:num="1"/>
          <w:docGrid w:type="lines" w:linePitch="312" w:charSpace="0"/>
        </w:sectPr>
      </w:pPr>
    </w:p>
    <w:p>
      <w:pPr>
        <w:pStyle w:val="3"/>
        <w:jc w:val="center"/>
      </w:pPr>
      <w:bookmarkStart w:id="0" w:name="_Toc164280171"/>
      <w:r>
        <w:rPr>
          <w:rFonts w:hint="eastAsia"/>
        </w:rPr>
        <w:t>第一章  投标邀请</w:t>
      </w:r>
      <w:bookmarkEnd w:id="0"/>
    </w:p>
    <w:p>
      <w:pPr>
        <w:pBdr>
          <w:top w:val="single" w:color="auto" w:sz="4" w:space="1"/>
          <w:left w:val="single" w:color="auto" w:sz="4" w:space="4"/>
          <w:bottom w:val="single" w:color="auto" w:sz="4" w:space="1"/>
          <w:right w:val="single" w:color="auto" w:sz="4" w:space="4"/>
        </w:pBdr>
        <w:spacing w:line="360" w:lineRule="auto"/>
        <w:rPr>
          <w:rFonts w:ascii="宋体" w:hAnsi="宋体" w:eastAsia="宋体" w:cs="Times New Roman"/>
          <w:szCs w:val="21"/>
        </w:rPr>
      </w:pPr>
      <w:r>
        <w:rPr>
          <w:rFonts w:hint="eastAsia" w:ascii="宋体" w:hAnsi="宋体" w:eastAsia="宋体" w:cs="Times New Roman"/>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eastAsia="宋体" w:cs="Times New Roman"/>
          <w:szCs w:val="21"/>
        </w:rPr>
      </w:pPr>
      <w:r>
        <w:rPr>
          <w:rFonts w:hint="eastAsia" w:ascii="宋体" w:hAnsi="宋体" w:eastAsia="宋体" w:cs="Times New Roman"/>
          <w:szCs w:val="21"/>
          <w:u w:val="single"/>
        </w:rPr>
        <w:t>国家税务总局广西壮族自治区税务局全国统一规范电子税务局和税智撑支撑慧办平台服务器资源采购项目</w:t>
      </w:r>
      <w:r>
        <w:rPr>
          <w:rFonts w:hint="eastAsia" w:ascii="宋体" w:hAnsi="宋体" w:eastAsia="宋体" w:cs="Times New Roman"/>
          <w:szCs w:val="21"/>
        </w:rPr>
        <w:t>的潜在投标人应通过在线下载方式获取招标文件，并于</w:t>
      </w:r>
      <w:r>
        <w:rPr>
          <w:rFonts w:ascii="宋体" w:hAnsi="宋体" w:eastAsia="宋体" w:cs="Times New Roman"/>
          <w:szCs w:val="21"/>
          <w:u w:val="single"/>
        </w:rPr>
        <w:t>2024</w:t>
      </w:r>
      <w:r>
        <w:rPr>
          <w:rFonts w:hint="eastAsia" w:ascii="宋体" w:hAnsi="宋体" w:eastAsia="宋体" w:cs="Times New Roman"/>
          <w:bCs/>
          <w:szCs w:val="21"/>
          <w:u w:val="single"/>
        </w:rPr>
        <w:t>年</w:t>
      </w:r>
      <w:r>
        <w:rPr>
          <w:rFonts w:ascii="宋体" w:hAnsi="宋体" w:eastAsia="宋体" w:cs="Times New Roman"/>
          <w:bCs/>
          <w:szCs w:val="21"/>
          <w:u w:val="single"/>
        </w:rPr>
        <w:t>6月24日9</w:t>
      </w:r>
      <w:r>
        <w:rPr>
          <w:rFonts w:hint="eastAsia" w:ascii="宋体" w:hAnsi="宋体" w:eastAsia="宋体" w:cs="Times New Roman"/>
          <w:bCs/>
          <w:szCs w:val="21"/>
          <w:u w:val="single"/>
        </w:rPr>
        <w:t>点</w:t>
      </w:r>
      <w:r>
        <w:rPr>
          <w:rFonts w:ascii="宋体" w:hAnsi="宋体" w:eastAsia="宋体" w:cs="Times New Roman"/>
          <w:bCs/>
          <w:szCs w:val="21"/>
          <w:u w:val="single"/>
        </w:rPr>
        <w:t>30</w:t>
      </w:r>
      <w:r>
        <w:rPr>
          <w:rFonts w:hint="eastAsia" w:ascii="宋体" w:hAnsi="宋体" w:eastAsia="宋体" w:cs="Times New Roman"/>
          <w:bCs/>
          <w:szCs w:val="21"/>
          <w:u w:val="single"/>
        </w:rPr>
        <w:t>分（</w:t>
      </w:r>
      <w:r>
        <w:rPr>
          <w:rFonts w:hint="eastAsia" w:ascii="宋体" w:hAnsi="宋体" w:eastAsia="宋体" w:cs="Times New Roman"/>
          <w:bCs/>
          <w:szCs w:val="21"/>
        </w:rPr>
        <w:t>北京时间）前递交投标文件</w:t>
      </w:r>
      <w:r>
        <w:rPr>
          <w:rFonts w:hint="eastAsia" w:ascii="宋体" w:hAnsi="宋体" w:eastAsia="宋体" w:cs="Times New Roman"/>
          <w:szCs w:val="21"/>
        </w:rPr>
        <w:t>。</w:t>
      </w:r>
    </w:p>
    <w:p>
      <w:pPr>
        <w:spacing w:before="156" w:beforeLines="50" w:after="156" w:afterLines="50" w:line="360" w:lineRule="auto"/>
        <w:rPr>
          <w:rFonts w:ascii="黑体" w:hAnsi="黑体" w:eastAsia="黑体" w:cs="Times New Roman"/>
          <w:szCs w:val="21"/>
        </w:rPr>
      </w:pPr>
      <w:r>
        <w:rPr>
          <w:rFonts w:hint="eastAsia" w:ascii="黑体" w:hAnsi="黑体" w:eastAsia="黑体" w:cs="Times New Roman"/>
          <w:szCs w:val="21"/>
        </w:rPr>
        <w:t>一、项目基本情况</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项目编号：GX2024-ZXGK-A0034-B00（GX240101+GX240603）</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项目名称：国家税务总局广西壮族自治区税务局全国统一规范电子税务局和税智撑支撑慧办平台服务器资源采购项目</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预算金额：人民币（大写）玖佰玖拾柒万伍仟元整（¥</w:t>
      </w:r>
      <w:r>
        <w:rPr>
          <w:rFonts w:ascii="宋体" w:hAnsi="宋体" w:eastAsia="宋体" w:cs="Times New Roman"/>
          <w:szCs w:val="21"/>
        </w:rPr>
        <w:t>9975000</w:t>
      </w:r>
      <w:r>
        <w:rPr>
          <w:rFonts w:hint="eastAsia" w:ascii="宋体" w:hAnsi="宋体" w:eastAsia="宋体" w:cs="Times New Roman"/>
          <w:szCs w:val="21"/>
        </w:rPr>
        <w:t>.00）</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最高限价：人民币（大写）玖佰玖拾柒万伍仟元整（¥9975000.00）</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采购需求：</w:t>
      </w:r>
    </w:p>
    <w:tbl>
      <w:tblPr>
        <w:tblStyle w:val="51"/>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88"/>
        <w:gridCol w:w="1010"/>
        <w:gridCol w:w="872"/>
        <w:gridCol w:w="61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1" w:type="pct"/>
            <w:tcBorders>
              <w:top w:val="single" w:color="auto" w:sz="4" w:space="0"/>
              <w:left w:val="single" w:color="auto" w:sz="4" w:space="0"/>
              <w:bottom w:val="single" w:color="auto" w:sz="4" w:space="0"/>
              <w:right w:val="single" w:color="auto" w:sz="4" w:space="0"/>
            </w:tcBorders>
            <w:vAlign w:val="center"/>
          </w:tcPr>
          <w:p>
            <w:pPr>
              <w:widowControl/>
              <w:snapToGrid w:val="0"/>
              <w:spacing w:line="480" w:lineRule="exact"/>
              <w:jc w:val="center"/>
              <w:rPr>
                <w:rFonts w:ascii="宋体" w:hAnsi="宋体" w:eastAsia="宋体" w:cs="Times New Roman"/>
                <w:kern w:val="0"/>
                <w:szCs w:val="21"/>
              </w:rPr>
            </w:pPr>
            <w:r>
              <w:rPr>
                <w:rFonts w:hint="eastAsia" w:ascii="宋体" w:hAnsi="宋体" w:eastAsia="宋体" w:cs="Times New Roman"/>
                <w:kern w:val="0"/>
                <w:szCs w:val="21"/>
              </w:rPr>
              <w:t>序号</w:t>
            </w:r>
          </w:p>
        </w:tc>
        <w:tc>
          <w:tcPr>
            <w:tcW w:w="586" w:type="pct"/>
            <w:tcBorders>
              <w:top w:val="single" w:color="auto" w:sz="4" w:space="0"/>
              <w:left w:val="single" w:color="auto" w:sz="4" w:space="0"/>
              <w:bottom w:val="single" w:color="auto" w:sz="4" w:space="0"/>
              <w:right w:val="single" w:color="auto" w:sz="4" w:space="0"/>
            </w:tcBorders>
            <w:vAlign w:val="center"/>
          </w:tcPr>
          <w:p>
            <w:pPr>
              <w:widowControl/>
              <w:snapToGrid w:val="0"/>
              <w:spacing w:line="480" w:lineRule="exact"/>
              <w:jc w:val="center"/>
              <w:rPr>
                <w:rFonts w:ascii="宋体" w:hAnsi="宋体" w:eastAsia="宋体" w:cs="Times New Roman"/>
                <w:kern w:val="0"/>
                <w:szCs w:val="21"/>
              </w:rPr>
            </w:pPr>
            <w:r>
              <w:rPr>
                <w:rFonts w:hint="eastAsia" w:ascii="宋体" w:hAnsi="宋体" w:eastAsia="宋体" w:cs="Times New Roman"/>
                <w:kern w:val="0"/>
                <w:szCs w:val="21"/>
              </w:rPr>
              <w:t>标的名称</w:t>
            </w:r>
          </w:p>
        </w:tc>
        <w:tc>
          <w:tcPr>
            <w:tcW w:w="506" w:type="pct"/>
            <w:tcBorders>
              <w:top w:val="single" w:color="auto" w:sz="4" w:space="0"/>
              <w:left w:val="single" w:color="auto" w:sz="4" w:space="0"/>
              <w:bottom w:val="single" w:color="auto" w:sz="4" w:space="0"/>
              <w:right w:val="single" w:color="auto" w:sz="4" w:space="0"/>
            </w:tcBorders>
            <w:vAlign w:val="center"/>
          </w:tcPr>
          <w:p>
            <w:pPr>
              <w:widowControl/>
              <w:snapToGrid w:val="0"/>
              <w:spacing w:line="480" w:lineRule="exact"/>
              <w:jc w:val="center"/>
              <w:rPr>
                <w:rFonts w:ascii="宋体" w:hAnsi="宋体" w:eastAsia="宋体" w:cs="Times New Roman"/>
                <w:kern w:val="0"/>
                <w:szCs w:val="21"/>
              </w:rPr>
            </w:pPr>
            <w:r>
              <w:rPr>
                <w:rFonts w:hint="eastAsia" w:ascii="宋体" w:hAnsi="宋体" w:eastAsia="宋体" w:cs="Times New Roman"/>
                <w:kern w:val="0"/>
                <w:szCs w:val="21"/>
              </w:rPr>
              <w:t>数量及</w:t>
            </w:r>
          </w:p>
          <w:p>
            <w:pPr>
              <w:widowControl/>
              <w:snapToGrid w:val="0"/>
              <w:spacing w:line="480" w:lineRule="exact"/>
              <w:jc w:val="center"/>
              <w:rPr>
                <w:rFonts w:ascii="宋体" w:hAnsi="宋体" w:eastAsia="宋体" w:cs="Times New Roman"/>
                <w:kern w:val="0"/>
                <w:szCs w:val="21"/>
              </w:rPr>
            </w:pPr>
            <w:r>
              <w:rPr>
                <w:rFonts w:hint="eastAsia" w:ascii="宋体" w:hAnsi="宋体" w:eastAsia="宋体" w:cs="Times New Roman"/>
                <w:kern w:val="0"/>
                <w:szCs w:val="21"/>
              </w:rPr>
              <w:t>单位</w:t>
            </w:r>
          </w:p>
        </w:tc>
        <w:tc>
          <w:tcPr>
            <w:tcW w:w="3567" w:type="pct"/>
            <w:tcBorders>
              <w:top w:val="single" w:color="auto" w:sz="4" w:space="0"/>
              <w:left w:val="single" w:color="auto" w:sz="4" w:space="0"/>
              <w:bottom w:val="single" w:color="auto" w:sz="4" w:space="0"/>
              <w:right w:val="single" w:color="auto" w:sz="4" w:space="0"/>
            </w:tcBorders>
            <w:vAlign w:val="center"/>
          </w:tcPr>
          <w:p>
            <w:pPr>
              <w:widowControl/>
              <w:snapToGrid w:val="0"/>
              <w:spacing w:line="480" w:lineRule="exact"/>
              <w:jc w:val="center"/>
              <w:rPr>
                <w:rFonts w:ascii="宋体" w:hAnsi="宋体" w:eastAsia="宋体" w:cs="Times New Roman"/>
                <w:kern w:val="0"/>
                <w:szCs w:val="21"/>
              </w:rPr>
            </w:pPr>
            <w:r>
              <w:rPr>
                <w:rFonts w:hint="eastAsia" w:ascii="宋体" w:hAnsi="宋体" w:eastAsia="宋体" w:cs="Times New Roman"/>
                <w:kern w:val="0"/>
                <w:szCs w:val="21"/>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1" w:type="pct"/>
            <w:tcBorders>
              <w:top w:val="single" w:color="auto" w:sz="4" w:space="0"/>
              <w:left w:val="single" w:color="auto" w:sz="4" w:space="0"/>
              <w:bottom w:val="single" w:color="auto" w:sz="4" w:space="0"/>
              <w:right w:val="single" w:color="auto" w:sz="4" w:space="0"/>
            </w:tcBorders>
            <w:vAlign w:val="center"/>
          </w:tcPr>
          <w:p>
            <w:pPr>
              <w:widowControl/>
              <w:snapToGrid w:val="0"/>
              <w:spacing w:line="480" w:lineRule="exact"/>
              <w:jc w:val="center"/>
              <w:rPr>
                <w:rFonts w:ascii="宋体" w:hAnsi="宋体" w:eastAsia="宋体" w:cs="Times New Roman"/>
                <w:kern w:val="0"/>
                <w:szCs w:val="21"/>
              </w:rPr>
            </w:pPr>
            <w:r>
              <w:rPr>
                <w:rFonts w:hint="eastAsia" w:ascii="宋体" w:hAnsi="宋体" w:eastAsia="宋体" w:cs="Times New Roman"/>
                <w:kern w:val="0"/>
                <w:szCs w:val="21"/>
              </w:rPr>
              <w:t>一</w:t>
            </w:r>
          </w:p>
        </w:tc>
        <w:tc>
          <w:tcPr>
            <w:tcW w:w="4659"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480" w:lineRule="exact"/>
              <w:rPr>
                <w:rFonts w:ascii="宋体" w:hAnsi="宋体" w:eastAsia="宋体" w:cs="Times New Roman"/>
                <w:kern w:val="0"/>
                <w:szCs w:val="21"/>
              </w:rPr>
            </w:pPr>
            <w:r>
              <w:rPr>
                <w:rFonts w:hint="eastAsia" w:ascii="宋体" w:hAnsi="宋体" w:eastAsia="宋体" w:cs="Times New Roman"/>
                <w:kern w:val="0"/>
                <w:szCs w:val="21"/>
              </w:rPr>
              <w:t>服务器（核心产品）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341" w:type="pct"/>
            <w:tcBorders>
              <w:top w:val="single" w:color="auto" w:sz="4" w:space="0"/>
              <w:left w:val="single" w:color="auto" w:sz="4" w:space="0"/>
              <w:bottom w:val="single" w:color="auto" w:sz="4" w:space="0"/>
              <w:right w:val="single" w:color="auto" w:sz="4" w:space="0"/>
            </w:tcBorders>
            <w:vAlign w:val="center"/>
          </w:tcPr>
          <w:p>
            <w:pPr>
              <w:widowControl/>
              <w:snapToGrid w:val="0"/>
              <w:spacing w:line="480" w:lineRule="exact"/>
              <w:jc w:val="center"/>
              <w:rPr>
                <w:rFonts w:ascii="宋体" w:hAnsi="宋体" w:eastAsia="宋体" w:cs="Times New Roman"/>
                <w:kern w:val="0"/>
                <w:szCs w:val="21"/>
              </w:rPr>
            </w:pPr>
            <w:r>
              <w:rPr>
                <w:rFonts w:hint="eastAsia" w:ascii="宋体" w:hAnsi="宋体" w:eastAsia="宋体" w:cs="Times New Roman"/>
                <w:kern w:val="0"/>
                <w:szCs w:val="21"/>
              </w:rPr>
              <w:t>1</w:t>
            </w:r>
          </w:p>
        </w:tc>
        <w:tc>
          <w:tcPr>
            <w:tcW w:w="586" w:type="pct"/>
            <w:tcBorders>
              <w:top w:val="single" w:color="auto" w:sz="4" w:space="0"/>
              <w:left w:val="single" w:color="auto" w:sz="4" w:space="0"/>
              <w:bottom w:val="single" w:color="auto" w:sz="4" w:space="0"/>
              <w:right w:val="single" w:color="auto" w:sz="4" w:space="0"/>
            </w:tcBorders>
            <w:vAlign w:val="center"/>
          </w:tcPr>
          <w:p>
            <w:pPr>
              <w:widowControl/>
              <w:snapToGrid w:val="0"/>
              <w:spacing w:line="480" w:lineRule="exact"/>
              <w:jc w:val="center"/>
              <w:rPr>
                <w:rFonts w:ascii="宋体" w:hAnsi="宋体" w:eastAsia="宋体" w:cs="Times New Roman"/>
                <w:kern w:val="0"/>
                <w:szCs w:val="21"/>
              </w:rPr>
            </w:pPr>
            <w:r>
              <w:rPr>
                <w:rFonts w:hint="eastAsia" w:ascii="宋体" w:hAnsi="宋体" w:eastAsia="宋体" w:cs="Times New Roman"/>
                <w:kern w:val="0"/>
                <w:szCs w:val="21"/>
              </w:rPr>
              <w:t>通用计算节点1</w:t>
            </w:r>
          </w:p>
        </w:tc>
        <w:tc>
          <w:tcPr>
            <w:tcW w:w="506" w:type="pct"/>
            <w:tcBorders>
              <w:top w:val="single" w:color="auto" w:sz="4" w:space="0"/>
              <w:left w:val="single" w:color="auto" w:sz="4" w:space="0"/>
              <w:bottom w:val="single" w:color="auto" w:sz="4" w:space="0"/>
              <w:right w:val="single" w:color="auto" w:sz="4" w:space="0"/>
            </w:tcBorders>
            <w:vAlign w:val="center"/>
          </w:tcPr>
          <w:p>
            <w:pPr>
              <w:widowControl/>
              <w:snapToGrid w:val="0"/>
              <w:spacing w:line="480" w:lineRule="exact"/>
              <w:jc w:val="center"/>
              <w:rPr>
                <w:rFonts w:ascii="宋体" w:hAnsi="宋体" w:eastAsia="宋体" w:cs="Times New Roman"/>
                <w:kern w:val="0"/>
                <w:szCs w:val="21"/>
              </w:rPr>
            </w:pPr>
            <w:r>
              <w:rPr>
                <w:rFonts w:hint="eastAsia" w:ascii="宋体" w:hAnsi="宋体" w:eastAsia="宋体" w:cs="Times New Roman"/>
                <w:kern w:val="0"/>
                <w:szCs w:val="21"/>
              </w:rPr>
              <w:t>34台</w:t>
            </w:r>
          </w:p>
        </w:tc>
        <w:tc>
          <w:tcPr>
            <w:tcW w:w="3567" w:type="pct"/>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textAlignment w:val="center"/>
              <w:rPr>
                <w:rFonts w:ascii="宋体" w:hAnsi="宋体" w:eastAsia="宋体" w:cs="Times New Roman"/>
                <w:kern w:val="0"/>
                <w:szCs w:val="21"/>
              </w:rPr>
            </w:pPr>
            <w:r>
              <w:rPr>
                <w:rFonts w:hint="eastAsia" w:ascii="宋体" w:hAnsi="宋体" w:eastAsia="宋体" w:cs="Times New Roman"/>
                <w:kern w:val="0"/>
                <w:szCs w:val="21"/>
              </w:rPr>
              <w:t>（一）产品规格</w:t>
            </w:r>
          </w:p>
          <w:p>
            <w:pPr>
              <w:widowControl/>
              <w:spacing w:line="480" w:lineRule="exact"/>
              <w:jc w:val="left"/>
              <w:textAlignment w:val="center"/>
              <w:rPr>
                <w:rFonts w:ascii="宋体" w:hAnsi="宋体" w:eastAsia="宋体" w:cs="Times New Roman"/>
                <w:kern w:val="0"/>
                <w:szCs w:val="21"/>
              </w:rPr>
            </w:pPr>
            <w:r>
              <w:rPr>
                <w:rFonts w:hint="eastAsia" w:ascii="宋体" w:hAnsi="宋体" w:eastAsia="宋体" w:cs="Times New Roman"/>
                <w:kern w:val="0"/>
                <w:szCs w:val="21"/>
              </w:rPr>
              <w:t>1. ★CPU信息：投标人需在投标技术响应栏中给出 CPU 信息，包含 CPU 型号、物理核心数、主频、末级缓存容量、线程数、热设计功耗及支持内存的最高速率、通道数和位宽。</w:t>
            </w:r>
          </w:p>
          <w:p>
            <w:pPr>
              <w:widowControl/>
              <w:spacing w:line="480" w:lineRule="exact"/>
              <w:jc w:val="left"/>
              <w:textAlignment w:val="center"/>
              <w:rPr>
                <w:rFonts w:ascii="宋体" w:hAnsi="宋体" w:eastAsia="宋体" w:cs="Times New Roman"/>
                <w:kern w:val="0"/>
                <w:szCs w:val="21"/>
              </w:rPr>
            </w:pPr>
            <w:r>
              <w:rPr>
                <w:rFonts w:hint="eastAsia" w:ascii="宋体" w:hAnsi="宋体" w:eastAsia="宋体" w:cs="Times New Roman"/>
                <w:kern w:val="0"/>
                <w:szCs w:val="21"/>
              </w:rPr>
              <w:t>2. ★CPU架构：ARM架构</w:t>
            </w:r>
            <w:r>
              <w:rPr>
                <w:rFonts w:ascii="宋体" w:hAnsi="宋体"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341" w:type="pct"/>
            <w:tcBorders>
              <w:top w:val="single" w:color="auto" w:sz="4" w:space="0"/>
              <w:left w:val="single" w:color="auto" w:sz="4" w:space="0"/>
              <w:bottom w:val="single" w:color="auto" w:sz="4" w:space="0"/>
              <w:right w:val="single" w:color="auto" w:sz="4" w:space="0"/>
            </w:tcBorders>
            <w:vAlign w:val="center"/>
          </w:tcPr>
          <w:p>
            <w:pPr>
              <w:widowControl/>
              <w:snapToGrid w:val="0"/>
              <w:spacing w:line="480" w:lineRule="exact"/>
              <w:jc w:val="center"/>
              <w:rPr>
                <w:rFonts w:ascii="宋体" w:hAnsi="宋体" w:eastAsia="宋体" w:cs="Times New Roman"/>
                <w:kern w:val="0"/>
                <w:szCs w:val="21"/>
              </w:rPr>
            </w:pPr>
            <w:r>
              <w:rPr>
                <w:rFonts w:hint="eastAsia" w:ascii="宋体" w:hAnsi="宋体" w:eastAsia="宋体" w:cs="Times New Roman"/>
                <w:kern w:val="0"/>
                <w:szCs w:val="21"/>
              </w:rPr>
              <w:t>2</w:t>
            </w:r>
          </w:p>
        </w:tc>
        <w:tc>
          <w:tcPr>
            <w:tcW w:w="586" w:type="pct"/>
            <w:tcBorders>
              <w:top w:val="single" w:color="auto" w:sz="4" w:space="0"/>
              <w:left w:val="single" w:color="auto" w:sz="4" w:space="0"/>
              <w:bottom w:val="single" w:color="auto" w:sz="4" w:space="0"/>
              <w:right w:val="single" w:color="auto" w:sz="4" w:space="0"/>
            </w:tcBorders>
            <w:vAlign w:val="center"/>
          </w:tcPr>
          <w:p>
            <w:pPr>
              <w:widowControl/>
              <w:snapToGrid w:val="0"/>
              <w:spacing w:line="480" w:lineRule="exact"/>
              <w:jc w:val="center"/>
              <w:rPr>
                <w:rFonts w:ascii="宋体" w:hAnsi="宋体" w:eastAsia="宋体" w:cs="Times New Roman"/>
                <w:kern w:val="0"/>
                <w:szCs w:val="21"/>
              </w:rPr>
            </w:pPr>
            <w:r>
              <w:rPr>
                <w:rFonts w:hint="eastAsia" w:ascii="宋体" w:hAnsi="宋体" w:eastAsia="宋体" w:cs="Times New Roman"/>
                <w:kern w:val="0"/>
                <w:szCs w:val="21"/>
              </w:rPr>
              <w:t>通用计算节点2</w:t>
            </w:r>
          </w:p>
        </w:tc>
        <w:tc>
          <w:tcPr>
            <w:tcW w:w="506" w:type="pct"/>
            <w:tcBorders>
              <w:top w:val="single" w:color="auto" w:sz="4" w:space="0"/>
              <w:left w:val="single" w:color="auto" w:sz="4" w:space="0"/>
              <w:bottom w:val="single" w:color="auto" w:sz="4" w:space="0"/>
              <w:right w:val="single" w:color="auto" w:sz="4" w:space="0"/>
            </w:tcBorders>
            <w:vAlign w:val="center"/>
          </w:tcPr>
          <w:p>
            <w:pPr>
              <w:widowControl/>
              <w:snapToGrid w:val="0"/>
              <w:spacing w:line="480" w:lineRule="exact"/>
              <w:jc w:val="center"/>
              <w:rPr>
                <w:rFonts w:ascii="宋体" w:hAnsi="宋体" w:eastAsia="宋体" w:cs="Times New Roman"/>
                <w:kern w:val="0"/>
                <w:szCs w:val="21"/>
              </w:rPr>
            </w:pPr>
            <w:r>
              <w:rPr>
                <w:rFonts w:hint="eastAsia" w:ascii="宋体" w:hAnsi="宋体" w:eastAsia="宋体" w:cs="Times New Roman"/>
                <w:kern w:val="0"/>
                <w:szCs w:val="21"/>
              </w:rPr>
              <w:t>3台</w:t>
            </w:r>
          </w:p>
        </w:tc>
        <w:tc>
          <w:tcPr>
            <w:tcW w:w="3567" w:type="pct"/>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textAlignment w:val="center"/>
              <w:rPr>
                <w:rFonts w:ascii="宋体" w:hAnsi="宋体" w:eastAsia="宋体" w:cs="Times New Roman"/>
                <w:kern w:val="0"/>
                <w:szCs w:val="21"/>
              </w:rPr>
            </w:pPr>
            <w:r>
              <w:rPr>
                <w:rFonts w:hint="eastAsia" w:ascii="宋体" w:hAnsi="宋体" w:eastAsia="宋体" w:cs="Times New Roman"/>
                <w:kern w:val="0"/>
                <w:szCs w:val="21"/>
              </w:rPr>
              <w:t>（一）产品规格</w:t>
            </w:r>
          </w:p>
          <w:p>
            <w:pPr>
              <w:widowControl/>
              <w:spacing w:line="480" w:lineRule="exact"/>
              <w:jc w:val="left"/>
              <w:textAlignment w:val="center"/>
              <w:rPr>
                <w:rFonts w:ascii="宋体" w:hAnsi="宋体" w:eastAsia="宋体" w:cs="Times New Roman"/>
                <w:kern w:val="0"/>
                <w:szCs w:val="21"/>
              </w:rPr>
            </w:pPr>
            <w:r>
              <w:rPr>
                <w:rFonts w:hint="eastAsia" w:ascii="宋体" w:hAnsi="宋体" w:eastAsia="宋体" w:cs="Times New Roman"/>
                <w:kern w:val="0"/>
                <w:szCs w:val="21"/>
              </w:rPr>
              <w:t>1.★CPU信息</w:t>
            </w:r>
            <w:r>
              <w:rPr>
                <w:rFonts w:hint="eastAsia" w:ascii="宋体" w:hAnsi="宋体" w:eastAsia="宋体" w:cs="Times New Roman"/>
                <w:kern w:val="0"/>
                <w:szCs w:val="21"/>
              </w:rPr>
              <w:tab/>
            </w:r>
            <w:r>
              <w:rPr>
                <w:rFonts w:hint="eastAsia" w:ascii="宋体" w:hAnsi="宋体" w:eastAsia="宋体" w:cs="Times New Roman"/>
                <w:kern w:val="0"/>
                <w:szCs w:val="21"/>
              </w:rPr>
              <w:t>投标人需在投标技术响应栏中给出 CPU 信息，包含 CPU 型号、物理核心数、主频、末级缓存容量、线程数、热设计功耗及支持内存的最高速率、通道数和位宽。</w:t>
            </w:r>
          </w:p>
          <w:p>
            <w:pPr>
              <w:widowControl/>
              <w:spacing w:line="480" w:lineRule="exact"/>
              <w:jc w:val="left"/>
              <w:textAlignment w:val="center"/>
              <w:rPr>
                <w:rFonts w:ascii="宋体" w:hAnsi="宋体" w:eastAsia="宋体" w:cs="Times New Roman"/>
                <w:kern w:val="0"/>
                <w:szCs w:val="21"/>
              </w:rPr>
            </w:pPr>
            <w:r>
              <w:rPr>
                <w:rFonts w:hint="eastAsia" w:ascii="宋体" w:hAnsi="宋体" w:eastAsia="宋体" w:cs="Times New Roman"/>
                <w:kern w:val="0"/>
                <w:szCs w:val="21"/>
              </w:rPr>
              <w:t>2.★CPU架构：ARM架构</w:t>
            </w:r>
            <w:r>
              <w:rPr>
                <w:rFonts w:ascii="宋体" w:hAnsi="宋体"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341" w:type="pct"/>
            <w:tcBorders>
              <w:top w:val="single" w:color="auto" w:sz="4" w:space="0"/>
              <w:left w:val="single" w:color="auto" w:sz="4" w:space="0"/>
              <w:bottom w:val="single" w:color="auto" w:sz="4" w:space="0"/>
              <w:right w:val="single" w:color="auto" w:sz="4" w:space="0"/>
            </w:tcBorders>
            <w:vAlign w:val="center"/>
          </w:tcPr>
          <w:p>
            <w:pPr>
              <w:widowControl/>
              <w:snapToGrid w:val="0"/>
              <w:spacing w:line="480" w:lineRule="exact"/>
              <w:jc w:val="center"/>
              <w:rPr>
                <w:rFonts w:ascii="宋体" w:hAnsi="宋体" w:eastAsia="宋体" w:cs="Times New Roman"/>
                <w:kern w:val="0"/>
                <w:szCs w:val="21"/>
              </w:rPr>
            </w:pPr>
            <w:r>
              <w:rPr>
                <w:rFonts w:hint="eastAsia" w:ascii="宋体" w:hAnsi="宋体" w:eastAsia="宋体" w:cs="Times New Roman"/>
                <w:kern w:val="0"/>
                <w:szCs w:val="21"/>
              </w:rPr>
              <w:t>3</w:t>
            </w:r>
          </w:p>
        </w:tc>
        <w:tc>
          <w:tcPr>
            <w:tcW w:w="586" w:type="pct"/>
            <w:tcBorders>
              <w:top w:val="single" w:color="auto" w:sz="4" w:space="0"/>
              <w:left w:val="single" w:color="auto" w:sz="4" w:space="0"/>
              <w:bottom w:val="single" w:color="auto" w:sz="4" w:space="0"/>
              <w:right w:val="single" w:color="auto" w:sz="4" w:space="0"/>
            </w:tcBorders>
            <w:vAlign w:val="center"/>
          </w:tcPr>
          <w:p>
            <w:pPr>
              <w:widowControl/>
              <w:snapToGrid w:val="0"/>
              <w:spacing w:line="480" w:lineRule="exact"/>
              <w:jc w:val="center"/>
              <w:rPr>
                <w:rFonts w:ascii="宋体" w:hAnsi="宋体" w:eastAsia="宋体" w:cs="Times New Roman"/>
                <w:kern w:val="0"/>
                <w:szCs w:val="21"/>
              </w:rPr>
            </w:pPr>
            <w:r>
              <w:rPr>
                <w:rFonts w:hint="eastAsia" w:ascii="宋体" w:hAnsi="宋体" w:eastAsia="宋体" w:cs="Times New Roman"/>
                <w:kern w:val="0"/>
                <w:szCs w:val="21"/>
              </w:rPr>
              <w:t>通用存储节点1</w:t>
            </w:r>
          </w:p>
        </w:tc>
        <w:tc>
          <w:tcPr>
            <w:tcW w:w="506" w:type="pct"/>
            <w:tcBorders>
              <w:top w:val="single" w:color="auto" w:sz="4" w:space="0"/>
              <w:left w:val="single" w:color="auto" w:sz="4" w:space="0"/>
              <w:bottom w:val="single" w:color="auto" w:sz="4" w:space="0"/>
              <w:right w:val="single" w:color="auto" w:sz="4" w:space="0"/>
            </w:tcBorders>
            <w:vAlign w:val="center"/>
          </w:tcPr>
          <w:p>
            <w:pPr>
              <w:widowControl/>
              <w:snapToGrid w:val="0"/>
              <w:spacing w:line="480" w:lineRule="exact"/>
              <w:jc w:val="center"/>
              <w:rPr>
                <w:rFonts w:ascii="宋体" w:hAnsi="宋体" w:eastAsia="宋体" w:cs="Times New Roman"/>
                <w:kern w:val="0"/>
                <w:szCs w:val="21"/>
              </w:rPr>
            </w:pPr>
            <w:r>
              <w:rPr>
                <w:rFonts w:hint="eastAsia" w:ascii="宋体" w:hAnsi="宋体" w:eastAsia="宋体" w:cs="Times New Roman"/>
                <w:kern w:val="0"/>
                <w:szCs w:val="21"/>
              </w:rPr>
              <w:t>9台</w:t>
            </w:r>
          </w:p>
        </w:tc>
        <w:tc>
          <w:tcPr>
            <w:tcW w:w="3567" w:type="pct"/>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textAlignment w:val="center"/>
              <w:rPr>
                <w:rFonts w:ascii="宋体" w:hAnsi="宋体" w:eastAsia="宋体" w:cs="Times New Roman"/>
                <w:kern w:val="0"/>
                <w:szCs w:val="21"/>
              </w:rPr>
            </w:pPr>
            <w:r>
              <w:rPr>
                <w:rFonts w:hint="eastAsia" w:ascii="宋体" w:hAnsi="宋体" w:eastAsia="宋体" w:cs="Times New Roman"/>
                <w:kern w:val="0"/>
                <w:szCs w:val="21"/>
              </w:rPr>
              <w:t>（一）产品规格</w:t>
            </w:r>
          </w:p>
          <w:p>
            <w:pPr>
              <w:widowControl/>
              <w:spacing w:line="480" w:lineRule="exact"/>
              <w:jc w:val="left"/>
              <w:textAlignment w:val="center"/>
              <w:rPr>
                <w:rFonts w:ascii="宋体" w:hAnsi="宋体" w:eastAsia="宋体" w:cs="Times New Roman"/>
                <w:kern w:val="0"/>
                <w:szCs w:val="21"/>
              </w:rPr>
            </w:pPr>
            <w:r>
              <w:rPr>
                <w:rFonts w:hint="eastAsia" w:ascii="宋体" w:hAnsi="宋体" w:eastAsia="宋体" w:cs="Times New Roman"/>
                <w:kern w:val="0"/>
                <w:szCs w:val="21"/>
              </w:rPr>
              <w:t>1.★CPU信息</w:t>
            </w:r>
            <w:r>
              <w:rPr>
                <w:rFonts w:hint="eastAsia" w:ascii="宋体" w:hAnsi="宋体" w:eastAsia="宋体" w:cs="Times New Roman"/>
                <w:kern w:val="0"/>
                <w:szCs w:val="21"/>
              </w:rPr>
              <w:tab/>
            </w:r>
            <w:r>
              <w:rPr>
                <w:rFonts w:hint="eastAsia" w:ascii="宋体" w:hAnsi="宋体" w:eastAsia="宋体" w:cs="Times New Roman"/>
                <w:kern w:val="0"/>
                <w:szCs w:val="21"/>
              </w:rPr>
              <w:t>投标人需在投标技术响应栏中给出 CPU 信息，包含 CPU 型号、物理核心数、主频、末级缓存容量、线程数、热设计功耗及支持内存的最高速率、通道数和位宽。</w:t>
            </w:r>
          </w:p>
          <w:p>
            <w:pPr>
              <w:widowControl/>
              <w:spacing w:line="480" w:lineRule="exact"/>
              <w:jc w:val="left"/>
              <w:textAlignment w:val="center"/>
              <w:rPr>
                <w:rFonts w:ascii="宋体" w:hAnsi="宋体" w:eastAsia="宋体" w:cs="Times New Roman"/>
                <w:kern w:val="0"/>
                <w:szCs w:val="21"/>
              </w:rPr>
            </w:pPr>
            <w:r>
              <w:rPr>
                <w:rFonts w:hint="eastAsia" w:ascii="宋体" w:hAnsi="宋体" w:eastAsia="宋体" w:cs="Times New Roman"/>
                <w:kern w:val="0"/>
                <w:szCs w:val="21"/>
              </w:rPr>
              <w:t>2.★CPU架构</w:t>
            </w:r>
            <w:r>
              <w:rPr>
                <w:rFonts w:hint="eastAsia" w:ascii="宋体" w:hAnsi="宋体" w:eastAsia="宋体" w:cs="Times New Roman"/>
                <w:kern w:val="0"/>
                <w:szCs w:val="21"/>
              </w:rPr>
              <w:tab/>
            </w:r>
            <w:r>
              <w:rPr>
                <w:rFonts w:hint="eastAsia" w:ascii="宋体" w:hAnsi="宋体" w:eastAsia="宋体" w:cs="Times New Roman"/>
                <w:kern w:val="0"/>
                <w:szCs w:val="21"/>
              </w:rPr>
              <w:t>ARM架构</w:t>
            </w:r>
            <w:r>
              <w:rPr>
                <w:rFonts w:ascii="宋体" w:hAnsi="宋体"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341" w:type="pct"/>
            <w:tcBorders>
              <w:top w:val="single" w:color="auto" w:sz="4" w:space="0"/>
              <w:left w:val="single" w:color="auto" w:sz="4" w:space="0"/>
              <w:bottom w:val="single" w:color="auto" w:sz="4" w:space="0"/>
              <w:right w:val="single" w:color="auto" w:sz="4" w:space="0"/>
            </w:tcBorders>
            <w:vAlign w:val="center"/>
          </w:tcPr>
          <w:p>
            <w:pPr>
              <w:widowControl/>
              <w:snapToGrid w:val="0"/>
              <w:spacing w:line="480" w:lineRule="exact"/>
              <w:jc w:val="center"/>
              <w:rPr>
                <w:rFonts w:ascii="宋体" w:hAnsi="宋体" w:eastAsia="宋体" w:cs="Times New Roman"/>
                <w:kern w:val="0"/>
                <w:szCs w:val="21"/>
              </w:rPr>
            </w:pPr>
            <w:r>
              <w:rPr>
                <w:rFonts w:hint="eastAsia" w:ascii="宋体" w:hAnsi="宋体" w:eastAsia="宋体" w:cs="Times New Roman"/>
                <w:kern w:val="0"/>
                <w:szCs w:val="21"/>
              </w:rPr>
              <w:t>4</w:t>
            </w:r>
          </w:p>
        </w:tc>
        <w:tc>
          <w:tcPr>
            <w:tcW w:w="586" w:type="pct"/>
            <w:tcBorders>
              <w:top w:val="single" w:color="auto" w:sz="4" w:space="0"/>
              <w:left w:val="single" w:color="auto" w:sz="4" w:space="0"/>
              <w:bottom w:val="single" w:color="auto" w:sz="4" w:space="0"/>
              <w:right w:val="single" w:color="auto" w:sz="4" w:space="0"/>
            </w:tcBorders>
            <w:vAlign w:val="center"/>
          </w:tcPr>
          <w:p>
            <w:pPr>
              <w:widowControl/>
              <w:snapToGrid w:val="0"/>
              <w:spacing w:line="480" w:lineRule="exact"/>
              <w:jc w:val="center"/>
              <w:rPr>
                <w:rFonts w:ascii="宋体" w:hAnsi="宋体" w:eastAsia="宋体" w:cs="Times New Roman"/>
                <w:kern w:val="0"/>
                <w:szCs w:val="21"/>
              </w:rPr>
            </w:pPr>
            <w:r>
              <w:rPr>
                <w:rFonts w:hint="eastAsia" w:ascii="宋体" w:hAnsi="宋体" w:eastAsia="宋体" w:cs="Times New Roman"/>
                <w:kern w:val="0"/>
                <w:szCs w:val="21"/>
              </w:rPr>
              <w:t>通用存储节点2-1</w:t>
            </w:r>
          </w:p>
        </w:tc>
        <w:tc>
          <w:tcPr>
            <w:tcW w:w="506" w:type="pct"/>
            <w:tcBorders>
              <w:top w:val="single" w:color="auto" w:sz="4" w:space="0"/>
              <w:left w:val="single" w:color="auto" w:sz="4" w:space="0"/>
              <w:bottom w:val="single" w:color="auto" w:sz="4" w:space="0"/>
              <w:right w:val="single" w:color="auto" w:sz="4" w:space="0"/>
            </w:tcBorders>
            <w:vAlign w:val="center"/>
          </w:tcPr>
          <w:p>
            <w:pPr>
              <w:widowControl/>
              <w:snapToGrid w:val="0"/>
              <w:spacing w:line="480" w:lineRule="exact"/>
              <w:jc w:val="center"/>
              <w:rPr>
                <w:rFonts w:ascii="宋体" w:hAnsi="宋体" w:eastAsia="宋体" w:cs="Times New Roman"/>
                <w:kern w:val="0"/>
                <w:szCs w:val="21"/>
              </w:rPr>
            </w:pPr>
            <w:r>
              <w:rPr>
                <w:rFonts w:hint="eastAsia" w:ascii="宋体" w:hAnsi="宋体" w:eastAsia="宋体" w:cs="Times New Roman"/>
                <w:kern w:val="0"/>
                <w:szCs w:val="21"/>
              </w:rPr>
              <w:t>6台</w:t>
            </w:r>
          </w:p>
        </w:tc>
        <w:tc>
          <w:tcPr>
            <w:tcW w:w="3567" w:type="pct"/>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textAlignment w:val="center"/>
              <w:rPr>
                <w:rFonts w:ascii="宋体" w:hAnsi="宋体" w:eastAsia="宋体" w:cs="Times New Roman"/>
                <w:kern w:val="0"/>
                <w:szCs w:val="21"/>
              </w:rPr>
            </w:pPr>
            <w:r>
              <w:rPr>
                <w:rFonts w:hint="eastAsia" w:ascii="宋体" w:hAnsi="宋体" w:eastAsia="宋体" w:cs="Times New Roman"/>
                <w:kern w:val="0"/>
                <w:szCs w:val="21"/>
              </w:rPr>
              <w:t>（一）产品规格</w:t>
            </w:r>
          </w:p>
          <w:p>
            <w:pPr>
              <w:widowControl/>
              <w:spacing w:line="480" w:lineRule="exact"/>
              <w:jc w:val="left"/>
              <w:textAlignment w:val="center"/>
              <w:rPr>
                <w:rFonts w:ascii="宋体" w:hAnsi="宋体" w:eastAsia="宋体" w:cs="Times New Roman"/>
                <w:kern w:val="0"/>
                <w:szCs w:val="21"/>
              </w:rPr>
            </w:pPr>
            <w:r>
              <w:rPr>
                <w:rFonts w:hint="eastAsia" w:ascii="宋体" w:hAnsi="宋体" w:eastAsia="宋体" w:cs="Times New Roman"/>
                <w:kern w:val="0"/>
                <w:szCs w:val="21"/>
              </w:rPr>
              <w:t>1.★CPU信息</w:t>
            </w:r>
            <w:r>
              <w:rPr>
                <w:rFonts w:hint="eastAsia" w:ascii="宋体" w:hAnsi="宋体" w:eastAsia="宋体" w:cs="Times New Roman"/>
                <w:kern w:val="0"/>
                <w:szCs w:val="21"/>
              </w:rPr>
              <w:tab/>
            </w:r>
            <w:r>
              <w:rPr>
                <w:rFonts w:hint="eastAsia" w:ascii="宋体" w:hAnsi="宋体" w:eastAsia="宋体" w:cs="Times New Roman"/>
                <w:kern w:val="0"/>
                <w:szCs w:val="21"/>
              </w:rPr>
              <w:t>投标人需在投标技术响应栏中给出 CPU 信息，包含 CPU 型号、物理核心数、主频、末级缓存容量、线程数、热设计功耗及支持内存的最高速率、通道数和位宽。</w:t>
            </w:r>
          </w:p>
          <w:p>
            <w:pPr>
              <w:widowControl/>
              <w:spacing w:line="480" w:lineRule="exact"/>
              <w:jc w:val="left"/>
              <w:textAlignment w:val="center"/>
              <w:rPr>
                <w:rFonts w:ascii="宋体" w:hAnsi="宋体" w:eastAsia="宋体" w:cs="Times New Roman"/>
                <w:kern w:val="0"/>
                <w:szCs w:val="21"/>
              </w:rPr>
            </w:pPr>
            <w:r>
              <w:rPr>
                <w:rFonts w:hint="eastAsia" w:ascii="宋体" w:hAnsi="宋体" w:eastAsia="宋体" w:cs="Times New Roman"/>
                <w:kern w:val="0"/>
                <w:szCs w:val="21"/>
              </w:rPr>
              <w:t>2.★CPU架构</w:t>
            </w:r>
            <w:r>
              <w:rPr>
                <w:rFonts w:hint="eastAsia" w:ascii="宋体" w:hAnsi="宋体" w:eastAsia="宋体" w:cs="Times New Roman"/>
                <w:kern w:val="0"/>
                <w:szCs w:val="21"/>
              </w:rPr>
              <w:tab/>
            </w:r>
            <w:r>
              <w:rPr>
                <w:rFonts w:hint="eastAsia" w:ascii="宋体" w:hAnsi="宋体" w:eastAsia="宋体" w:cs="Times New Roman"/>
                <w:kern w:val="0"/>
                <w:szCs w:val="21"/>
              </w:rPr>
              <w:t>ARM架构</w:t>
            </w:r>
            <w:r>
              <w:rPr>
                <w:rFonts w:ascii="宋体" w:hAnsi="宋体"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341" w:type="pct"/>
            <w:tcBorders>
              <w:top w:val="single" w:color="auto" w:sz="4" w:space="0"/>
              <w:left w:val="single" w:color="auto" w:sz="4" w:space="0"/>
              <w:bottom w:val="single" w:color="auto" w:sz="4" w:space="0"/>
              <w:right w:val="single" w:color="auto" w:sz="4" w:space="0"/>
            </w:tcBorders>
            <w:vAlign w:val="center"/>
          </w:tcPr>
          <w:p>
            <w:pPr>
              <w:widowControl/>
              <w:snapToGrid w:val="0"/>
              <w:spacing w:line="480" w:lineRule="exact"/>
              <w:jc w:val="center"/>
              <w:rPr>
                <w:rFonts w:ascii="宋体" w:hAnsi="宋体" w:eastAsia="宋体" w:cs="Times New Roman"/>
                <w:kern w:val="0"/>
                <w:szCs w:val="21"/>
              </w:rPr>
            </w:pPr>
            <w:r>
              <w:rPr>
                <w:rFonts w:hint="eastAsia" w:ascii="宋体" w:hAnsi="宋体" w:eastAsia="宋体" w:cs="Times New Roman"/>
                <w:kern w:val="0"/>
                <w:szCs w:val="21"/>
              </w:rPr>
              <w:t>5</w:t>
            </w:r>
          </w:p>
        </w:tc>
        <w:tc>
          <w:tcPr>
            <w:tcW w:w="586" w:type="pct"/>
            <w:tcBorders>
              <w:top w:val="single" w:color="auto" w:sz="4" w:space="0"/>
              <w:left w:val="single" w:color="auto" w:sz="4" w:space="0"/>
              <w:bottom w:val="single" w:color="auto" w:sz="4" w:space="0"/>
              <w:right w:val="single" w:color="auto" w:sz="4" w:space="0"/>
            </w:tcBorders>
            <w:vAlign w:val="center"/>
          </w:tcPr>
          <w:p>
            <w:pPr>
              <w:widowControl/>
              <w:snapToGrid w:val="0"/>
              <w:spacing w:line="480" w:lineRule="exact"/>
              <w:jc w:val="center"/>
              <w:rPr>
                <w:rFonts w:ascii="宋体" w:hAnsi="宋体" w:eastAsia="宋体" w:cs="Times New Roman"/>
                <w:kern w:val="0"/>
                <w:szCs w:val="21"/>
              </w:rPr>
            </w:pPr>
            <w:r>
              <w:rPr>
                <w:rFonts w:hint="eastAsia" w:ascii="宋体" w:hAnsi="宋体" w:eastAsia="宋体" w:cs="Times New Roman"/>
                <w:kern w:val="0"/>
                <w:szCs w:val="21"/>
              </w:rPr>
              <w:t>通用存储节点2-2</w:t>
            </w:r>
          </w:p>
        </w:tc>
        <w:tc>
          <w:tcPr>
            <w:tcW w:w="506" w:type="pct"/>
            <w:tcBorders>
              <w:top w:val="single" w:color="auto" w:sz="4" w:space="0"/>
              <w:left w:val="single" w:color="auto" w:sz="4" w:space="0"/>
              <w:bottom w:val="single" w:color="auto" w:sz="4" w:space="0"/>
              <w:right w:val="single" w:color="auto" w:sz="4" w:space="0"/>
            </w:tcBorders>
            <w:vAlign w:val="center"/>
          </w:tcPr>
          <w:p>
            <w:pPr>
              <w:widowControl/>
              <w:snapToGrid w:val="0"/>
              <w:spacing w:line="480" w:lineRule="exact"/>
              <w:jc w:val="center"/>
              <w:rPr>
                <w:rFonts w:ascii="宋体" w:hAnsi="宋体" w:eastAsia="宋体" w:cs="Times New Roman"/>
                <w:kern w:val="0"/>
                <w:szCs w:val="21"/>
              </w:rPr>
            </w:pPr>
            <w:r>
              <w:rPr>
                <w:rFonts w:hint="eastAsia" w:ascii="宋体" w:hAnsi="宋体" w:eastAsia="宋体" w:cs="Times New Roman"/>
                <w:kern w:val="0"/>
                <w:szCs w:val="21"/>
              </w:rPr>
              <w:t>49台</w:t>
            </w:r>
          </w:p>
        </w:tc>
        <w:tc>
          <w:tcPr>
            <w:tcW w:w="3567" w:type="pct"/>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textAlignment w:val="center"/>
              <w:rPr>
                <w:rFonts w:ascii="宋体" w:hAnsi="宋体" w:eastAsia="宋体" w:cs="Times New Roman"/>
                <w:kern w:val="0"/>
                <w:szCs w:val="21"/>
              </w:rPr>
            </w:pPr>
            <w:r>
              <w:rPr>
                <w:rFonts w:hint="eastAsia" w:ascii="宋体" w:hAnsi="宋体" w:eastAsia="宋体" w:cs="Times New Roman"/>
                <w:kern w:val="0"/>
                <w:szCs w:val="21"/>
              </w:rPr>
              <w:t>（一）产品规格</w:t>
            </w:r>
          </w:p>
          <w:p>
            <w:pPr>
              <w:widowControl/>
              <w:spacing w:line="480" w:lineRule="exact"/>
              <w:jc w:val="left"/>
              <w:textAlignment w:val="center"/>
              <w:rPr>
                <w:rFonts w:ascii="宋体" w:hAnsi="宋体" w:eastAsia="宋体" w:cs="Times New Roman"/>
                <w:kern w:val="0"/>
                <w:szCs w:val="21"/>
              </w:rPr>
            </w:pPr>
            <w:r>
              <w:rPr>
                <w:rFonts w:hint="eastAsia" w:ascii="宋体" w:hAnsi="宋体" w:eastAsia="宋体" w:cs="Times New Roman"/>
                <w:kern w:val="0"/>
                <w:szCs w:val="21"/>
              </w:rPr>
              <w:t>1.★CPU信息</w:t>
            </w:r>
            <w:r>
              <w:rPr>
                <w:rFonts w:hint="eastAsia" w:ascii="宋体" w:hAnsi="宋体" w:eastAsia="宋体" w:cs="Times New Roman"/>
                <w:kern w:val="0"/>
                <w:szCs w:val="21"/>
              </w:rPr>
              <w:tab/>
            </w:r>
            <w:r>
              <w:rPr>
                <w:rFonts w:hint="eastAsia" w:ascii="宋体" w:hAnsi="宋体" w:eastAsia="宋体" w:cs="Times New Roman"/>
                <w:kern w:val="0"/>
                <w:szCs w:val="21"/>
              </w:rPr>
              <w:t>投标人需在投标技术响应栏中给出 CPU 信息，包含 CPU 型号、物理核心数、主频、末级缓存容量、线程数、热设计功耗及支持内存的最高速率、通道数和位宽。</w:t>
            </w:r>
          </w:p>
          <w:p>
            <w:pPr>
              <w:widowControl/>
              <w:spacing w:line="480" w:lineRule="exact"/>
              <w:jc w:val="left"/>
              <w:textAlignment w:val="center"/>
              <w:rPr>
                <w:rFonts w:ascii="宋体" w:hAnsi="宋体" w:eastAsia="宋体" w:cs="Times New Roman"/>
                <w:kern w:val="0"/>
                <w:szCs w:val="21"/>
              </w:rPr>
            </w:pPr>
            <w:r>
              <w:rPr>
                <w:rFonts w:hint="eastAsia" w:ascii="宋体" w:hAnsi="宋体" w:eastAsia="宋体" w:cs="Times New Roman"/>
                <w:kern w:val="0"/>
                <w:szCs w:val="21"/>
              </w:rPr>
              <w:t>2.★CPU架构：ARM架构</w:t>
            </w:r>
            <w:r>
              <w:rPr>
                <w:rFonts w:ascii="宋体" w:hAnsi="宋体"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341" w:type="pct"/>
            <w:tcBorders>
              <w:left w:val="single" w:color="auto" w:sz="4" w:space="0"/>
              <w:bottom w:val="single" w:color="auto" w:sz="4" w:space="0"/>
              <w:right w:val="single" w:color="auto" w:sz="4" w:space="0"/>
            </w:tcBorders>
            <w:vAlign w:val="center"/>
          </w:tcPr>
          <w:p>
            <w:pPr>
              <w:widowControl/>
              <w:snapToGrid w:val="0"/>
              <w:spacing w:line="380" w:lineRule="exact"/>
              <w:jc w:val="center"/>
              <w:rPr>
                <w:rFonts w:ascii="宋体" w:hAnsi="宋体" w:eastAsia="宋体" w:cs="Times New Roman"/>
                <w:kern w:val="0"/>
                <w:szCs w:val="21"/>
              </w:rPr>
            </w:pPr>
            <w:r>
              <w:rPr>
                <w:rFonts w:hint="eastAsia" w:ascii="宋体" w:hAnsi="宋体" w:eastAsia="宋体" w:cs="Times New Roman"/>
                <w:kern w:val="0"/>
                <w:szCs w:val="21"/>
              </w:rPr>
              <w:t>二</w:t>
            </w:r>
          </w:p>
        </w:tc>
        <w:tc>
          <w:tcPr>
            <w:tcW w:w="4659" w:type="pct"/>
            <w:gridSpan w:val="3"/>
            <w:tcBorders>
              <w:left w:val="single" w:color="auto" w:sz="4" w:space="0"/>
              <w:bottom w:val="single" w:color="auto" w:sz="4" w:space="0"/>
              <w:right w:val="single" w:color="auto" w:sz="4" w:space="0"/>
            </w:tcBorders>
          </w:tcPr>
          <w:p>
            <w:pPr>
              <w:widowControl/>
              <w:spacing w:line="480" w:lineRule="exact"/>
              <w:jc w:val="left"/>
              <w:textAlignment w:val="center"/>
              <w:rPr>
                <w:rFonts w:ascii="宋体" w:hAnsi="宋体" w:eastAsia="宋体" w:cs="Times New Roman"/>
                <w:kern w:val="0"/>
                <w:szCs w:val="21"/>
              </w:rPr>
            </w:pPr>
            <w:r>
              <w:rPr>
                <w:rFonts w:hint="eastAsia" w:ascii="宋体" w:hAnsi="宋体" w:eastAsia="宋体" w:cs="Times New Roman"/>
                <w:kern w:val="0"/>
                <w:szCs w:val="21"/>
              </w:rPr>
              <w:t>交换机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341" w:type="pct"/>
            <w:tcBorders>
              <w:top w:val="single" w:color="auto" w:sz="4" w:space="0"/>
              <w:left w:val="single" w:color="auto" w:sz="4" w:space="0"/>
              <w:bottom w:val="single" w:color="auto" w:sz="4" w:space="0"/>
              <w:right w:val="single" w:color="auto" w:sz="4" w:space="0"/>
            </w:tcBorders>
            <w:vAlign w:val="center"/>
          </w:tcPr>
          <w:p>
            <w:pPr>
              <w:widowControl/>
              <w:snapToGrid w:val="0"/>
              <w:spacing w:line="480" w:lineRule="exact"/>
              <w:jc w:val="center"/>
              <w:rPr>
                <w:rFonts w:ascii="宋体" w:hAnsi="宋体" w:eastAsia="宋体" w:cs="Times New Roman"/>
                <w:kern w:val="0"/>
                <w:szCs w:val="21"/>
              </w:rPr>
            </w:pPr>
            <w:r>
              <w:rPr>
                <w:rFonts w:hint="eastAsia" w:ascii="宋体" w:hAnsi="宋体" w:eastAsia="宋体" w:cs="Times New Roman"/>
                <w:kern w:val="0"/>
                <w:szCs w:val="21"/>
              </w:rPr>
              <w:t>1</w:t>
            </w:r>
          </w:p>
        </w:tc>
        <w:tc>
          <w:tcPr>
            <w:tcW w:w="586" w:type="pct"/>
            <w:tcBorders>
              <w:top w:val="single" w:color="auto" w:sz="4" w:space="0"/>
              <w:left w:val="single" w:color="auto" w:sz="4" w:space="0"/>
              <w:bottom w:val="single" w:color="auto" w:sz="4" w:space="0"/>
              <w:right w:val="single" w:color="auto" w:sz="4" w:space="0"/>
            </w:tcBorders>
            <w:vAlign w:val="center"/>
          </w:tcPr>
          <w:p>
            <w:pPr>
              <w:widowControl/>
              <w:snapToGrid w:val="0"/>
              <w:spacing w:line="480" w:lineRule="exact"/>
              <w:jc w:val="center"/>
              <w:rPr>
                <w:rFonts w:ascii="宋体" w:hAnsi="宋体" w:eastAsia="宋体" w:cs="Times New Roman"/>
                <w:kern w:val="0"/>
                <w:szCs w:val="21"/>
              </w:rPr>
            </w:pPr>
            <w:r>
              <w:rPr>
                <w:rFonts w:hint="eastAsia" w:ascii="宋体" w:hAnsi="宋体" w:eastAsia="宋体" w:cs="Times New Roman"/>
                <w:kern w:val="0"/>
                <w:szCs w:val="21"/>
              </w:rPr>
              <w:t>万兆交换机</w:t>
            </w:r>
          </w:p>
        </w:tc>
        <w:tc>
          <w:tcPr>
            <w:tcW w:w="50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Cs w:val="21"/>
              </w:rPr>
            </w:pPr>
            <w:r>
              <w:rPr>
                <w:rFonts w:hint="eastAsia" w:ascii="宋体" w:hAnsi="宋体" w:eastAsia="宋体" w:cs="Times New Roman"/>
                <w:kern w:val="0"/>
                <w:szCs w:val="21"/>
              </w:rPr>
              <w:t>10台</w:t>
            </w:r>
          </w:p>
        </w:tc>
        <w:tc>
          <w:tcPr>
            <w:tcW w:w="3567" w:type="pct"/>
            <w:tcBorders>
              <w:top w:val="single" w:color="auto" w:sz="4" w:space="0"/>
              <w:left w:val="single" w:color="auto" w:sz="4" w:space="0"/>
              <w:bottom w:val="single" w:color="auto" w:sz="4" w:space="0"/>
              <w:right w:val="single" w:color="auto" w:sz="4" w:space="0"/>
            </w:tcBorders>
            <w:vAlign w:val="center"/>
          </w:tcPr>
          <w:p>
            <w:pPr>
              <w:keepNext/>
              <w:keepLines/>
              <w:widowControl/>
              <w:spacing w:line="377" w:lineRule="auto"/>
              <w:jc w:val="left"/>
              <w:textAlignment w:val="center"/>
              <w:outlineLvl w:val="4"/>
              <w:rPr>
                <w:rFonts w:ascii="宋体" w:hAnsi="宋体" w:eastAsia="宋体" w:cs="Times New Roman"/>
                <w:kern w:val="0"/>
                <w:szCs w:val="21"/>
              </w:rPr>
            </w:pPr>
            <w:r>
              <w:rPr>
                <w:rFonts w:hint="eastAsia" w:ascii="宋体" w:hAnsi="宋体" w:eastAsia="宋体" w:cs="Times New Roman"/>
                <w:kern w:val="0"/>
                <w:szCs w:val="21"/>
              </w:rPr>
              <w:t>1.★实配：10G光接口≥48个，QSFP28光接口≥6个，满配光模块、电源、风扇</w:t>
            </w:r>
            <w:r>
              <w:rPr>
                <w:rFonts w:ascii="宋体" w:hAnsi="宋体"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341" w:type="pct"/>
            <w:tcBorders>
              <w:top w:val="single" w:color="auto" w:sz="4" w:space="0"/>
              <w:left w:val="single" w:color="auto" w:sz="4" w:space="0"/>
              <w:bottom w:val="single" w:color="auto" w:sz="4" w:space="0"/>
              <w:right w:val="single" w:color="auto" w:sz="4" w:space="0"/>
            </w:tcBorders>
            <w:vAlign w:val="center"/>
          </w:tcPr>
          <w:p>
            <w:pPr>
              <w:widowControl/>
              <w:snapToGrid w:val="0"/>
              <w:spacing w:line="480" w:lineRule="exact"/>
              <w:jc w:val="center"/>
              <w:rPr>
                <w:rFonts w:ascii="宋体" w:hAnsi="宋体" w:eastAsia="宋体" w:cs="Times New Roman"/>
                <w:kern w:val="0"/>
                <w:szCs w:val="21"/>
              </w:rPr>
            </w:pPr>
            <w:r>
              <w:rPr>
                <w:rFonts w:hint="eastAsia" w:ascii="宋体" w:hAnsi="宋体" w:eastAsia="宋体" w:cs="Times New Roman"/>
                <w:kern w:val="0"/>
                <w:szCs w:val="21"/>
              </w:rPr>
              <w:t>2</w:t>
            </w:r>
          </w:p>
        </w:tc>
        <w:tc>
          <w:tcPr>
            <w:tcW w:w="586" w:type="pct"/>
            <w:tcBorders>
              <w:top w:val="single" w:color="auto" w:sz="4" w:space="0"/>
              <w:left w:val="single" w:color="auto" w:sz="4" w:space="0"/>
              <w:right w:val="single" w:color="auto" w:sz="4" w:space="0"/>
            </w:tcBorders>
            <w:vAlign w:val="center"/>
          </w:tcPr>
          <w:p>
            <w:pPr>
              <w:widowControl/>
              <w:snapToGrid w:val="0"/>
              <w:spacing w:line="480" w:lineRule="exact"/>
              <w:jc w:val="center"/>
              <w:rPr>
                <w:rFonts w:ascii="宋体" w:hAnsi="宋体" w:eastAsia="宋体" w:cs="Times New Roman"/>
                <w:kern w:val="0"/>
                <w:szCs w:val="21"/>
              </w:rPr>
            </w:pPr>
            <w:r>
              <w:rPr>
                <w:rFonts w:hint="eastAsia" w:ascii="宋体" w:hAnsi="宋体" w:eastAsia="宋体" w:cs="Times New Roman"/>
                <w:kern w:val="0"/>
                <w:szCs w:val="21"/>
              </w:rPr>
              <w:t>千兆交换机</w:t>
            </w:r>
          </w:p>
        </w:tc>
        <w:tc>
          <w:tcPr>
            <w:tcW w:w="506" w:type="pct"/>
            <w:tcBorders>
              <w:top w:val="single" w:color="auto" w:sz="4" w:space="0"/>
              <w:left w:val="single" w:color="auto" w:sz="4" w:space="0"/>
              <w:right w:val="single" w:color="auto" w:sz="4" w:space="0"/>
            </w:tcBorders>
            <w:vAlign w:val="center"/>
          </w:tcPr>
          <w:p>
            <w:pPr>
              <w:jc w:val="center"/>
              <w:rPr>
                <w:rFonts w:ascii="宋体" w:hAnsi="宋体" w:eastAsia="宋体" w:cs="Times New Roman"/>
                <w:kern w:val="0"/>
                <w:szCs w:val="21"/>
              </w:rPr>
            </w:pPr>
            <w:r>
              <w:rPr>
                <w:rFonts w:hint="eastAsia" w:ascii="宋体" w:hAnsi="宋体" w:eastAsia="宋体" w:cs="Times New Roman"/>
                <w:kern w:val="0"/>
                <w:szCs w:val="21"/>
              </w:rPr>
              <w:t>5台</w:t>
            </w:r>
          </w:p>
        </w:tc>
        <w:tc>
          <w:tcPr>
            <w:tcW w:w="3567" w:type="pct"/>
            <w:tcBorders>
              <w:top w:val="single" w:color="auto" w:sz="4" w:space="0"/>
              <w:left w:val="single" w:color="auto" w:sz="4" w:space="0"/>
              <w:bottom w:val="single" w:color="auto" w:sz="4" w:space="0"/>
              <w:right w:val="single" w:color="auto" w:sz="4" w:space="0"/>
            </w:tcBorders>
            <w:vAlign w:val="center"/>
          </w:tcPr>
          <w:p>
            <w:pPr>
              <w:keepNext/>
              <w:keepLines/>
              <w:widowControl/>
              <w:spacing w:line="377" w:lineRule="auto"/>
              <w:jc w:val="left"/>
              <w:textAlignment w:val="center"/>
              <w:outlineLvl w:val="4"/>
              <w:rPr>
                <w:rFonts w:ascii="宋体" w:hAnsi="宋体" w:eastAsia="宋体" w:cs="Times New Roman"/>
                <w:kern w:val="0"/>
                <w:szCs w:val="21"/>
              </w:rPr>
            </w:pPr>
            <w:r>
              <w:rPr>
                <w:rFonts w:hint="eastAsia" w:ascii="宋体" w:hAnsi="宋体" w:eastAsia="宋体" w:cs="Times New Roman"/>
                <w:kern w:val="0"/>
                <w:szCs w:val="21"/>
              </w:rPr>
              <w:t>1.★实配：GE电接口≥48个，10G SFP+光接口≥4个，40G QSFP+光接口≥2个，满配光模块、电源、风扇</w:t>
            </w:r>
            <w:r>
              <w:rPr>
                <w:rFonts w:ascii="宋体" w:hAnsi="宋体" w:eastAsia="宋体" w:cs="Times New Roman"/>
                <w:kern w:val="0"/>
                <w:szCs w:val="21"/>
              </w:rPr>
              <w:t>……</w:t>
            </w:r>
          </w:p>
        </w:tc>
      </w:tr>
    </w:tbl>
    <w:p>
      <w:pPr>
        <w:widowControl/>
        <w:tabs>
          <w:tab w:val="left" w:pos="640"/>
        </w:tabs>
        <w:spacing w:line="360" w:lineRule="auto"/>
        <w:outlineLvl w:val="3"/>
        <w:rPr>
          <w:rFonts w:ascii="宋体" w:hAnsi="宋体" w:eastAsia="宋体" w:cs="Times New Roman"/>
          <w:szCs w:val="21"/>
        </w:rPr>
      </w:pPr>
      <w:r>
        <w:rPr>
          <w:rFonts w:hint="eastAsia" w:ascii="宋体" w:hAnsi="宋体" w:eastAsia="宋体" w:cs="Times New Roman"/>
          <w:szCs w:val="21"/>
        </w:rPr>
        <w:t>合同履行期限：</w:t>
      </w:r>
    </w:p>
    <w:p>
      <w:pPr>
        <w:widowControl/>
        <w:tabs>
          <w:tab w:val="left" w:pos="640"/>
        </w:tabs>
        <w:spacing w:line="360" w:lineRule="auto"/>
        <w:outlineLvl w:val="3"/>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合同签订后10个自然日内，完成服务器及配套网络设备等软硬件资源到货、上架安装、调试和综合布线，具备与采购人现有信创云平台进行对接的条件。</w:t>
      </w:r>
    </w:p>
    <w:p>
      <w:pPr>
        <w:widowControl/>
        <w:tabs>
          <w:tab w:val="left" w:pos="640"/>
        </w:tabs>
        <w:spacing w:line="360" w:lineRule="auto"/>
        <w:outlineLvl w:val="3"/>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合同签订后25个自然日内，配合采购人完成信创云平台的扩容，满足新电子税局和税智撑支撑慧办平台上线要求。</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本项目不接受联合体投标。</w:t>
      </w:r>
    </w:p>
    <w:p>
      <w:pPr>
        <w:spacing w:before="156" w:beforeLines="50" w:after="156" w:afterLines="50" w:line="360" w:lineRule="auto"/>
        <w:rPr>
          <w:rFonts w:ascii="黑体" w:hAnsi="黑体" w:eastAsia="黑体" w:cs="Times New Roman"/>
          <w:szCs w:val="21"/>
        </w:rPr>
      </w:pPr>
      <w:r>
        <w:rPr>
          <w:rFonts w:hint="eastAsia" w:ascii="黑体" w:hAnsi="黑体" w:eastAsia="黑体" w:cs="Times New Roman"/>
          <w:szCs w:val="21"/>
        </w:rPr>
        <w:t>二、申请人的资格要求</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1.符合国家有关法律规定，在中国境内（指关境内）注册。</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.满足《中华人民共和国政府采购法》第二十二条规定。</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落实政府采购政策需满足的资格要求：符合《政府采购促进中小企业发展管理办法》（财库﹝2020﹞46号）、《关于政府采购支持监狱企业发展有关问题的通知》(财库〔2014〕68号)、《关于促进残疾人就业政府采购政策的通知》(财库〔2017〕141号)等规定条件的供应商，享受预留份额、评审中价格扣除等促进中小企业发展的政府采购政策（监狱企业、残疾人福利性单位属于小型、微型企业的，不重复享受政策）。</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本项目采购标的对应的中小企业划分标准所属行业为工业。</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rPr>
        <w:t>4</w:t>
      </w:r>
      <w:r>
        <w:rPr>
          <w:rFonts w:hint="eastAsia" w:ascii="宋体" w:hAnsi="宋体" w:eastAsia="宋体" w:cs="Times New Roman"/>
          <w:szCs w:val="21"/>
        </w:rPr>
        <w:t>.本项目的特定资格要求：</w:t>
      </w:r>
      <w:r>
        <w:rPr>
          <w:rFonts w:hint="eastAsia" w:ascii="宋体" w:hAnsi="宋体" w:eastAsia="宋体" w:cs="Times New Roman"/>
          <w:szCs w:val="21"/>
          <w:u w:val="single"/>
        </w:rPr>
        <w:t>无。</w:t>
      </w:r>
    </w:p>
    <w:p>
      <w:pPr>
        <w:spacing w:line="500" w:lineRule="exact"/>
        <w:ind w:firstLine="420" w:firstLineChars="200"/>
        <w:rPr>
          <w:rFonts w:ascii="宋体" w:hAnsi="宋体" w:eastAsia="宋体" w:cs="宋体"/>
          <w:szCs w:val="21"/>
        </w:rPr>
      </w:pPr>
      <w:r>
        <w:rPr>
          <w:rFonts w:hint="eastAsia" w:ascii="宋体" w:hAnsi="宋体" w:eastAsia="宋体" w:cs="宋体"/>
          <w:szCs w:val="21"/>
        </w:rPr>
        <w:t>5.对在“信用中国”网站〈www.creditchina.gov.cn&gt;中国政府采购网〈www.ccgp.gov.cn〉等渠道被列入失信被执行人、重大税收违法失信主体、政府采购严重违法失信行为记录名单及其他不符合《中华人民共和国政府采购法》第二十二条规定条件的供应商，不得参与政府采购活动。</w:t>
      </w:r>
    </w:p>
    <w:p>
      <w:pPr>
        <w:spacing w:line="500" w:lineRule="exact"/>
        <w:ind w:firstLine="420" w:firstLineChars="200"/>
        <w:rPr>
          <w:rFonts w:ascii="宋体" w:hAnsi="宋体" w:eastAsia="宋体" w:cs="宋体"/>
          <w:szCs w:val="21"/>
        </w:rPr>
      </w:pPr>
      <w:r>
        <w:rPr>
          <w:rFonts w:hint="eastAsia" w:ascii="宋体" w:hAnsi="宋体" w:eastAsia="宋体" w:cs="宋体"/>
          <w:szCs w:val="21"/>
        </w:rPr>
        <w:t>6.单位负责人为同一人或者存在直接控股、管理关系的不同供应商，不得参加同一合同项下的政府采购活动。</w:t>
      </w:r>
    </w:p>
    <w:p>
      <w:pPr>
        <w:spacing w:line="360" w:lineRule="auto"/>
        <w:ind w:firstLine="420" w:firstLineChars="200"/>
        <w:rPr>
          <w:rFonts w:ascii="宋体" w:hAnsi="宋体" w:eastAsia="宋体" w:cs="Times New Roman"/>
          <w:i/>
          <w:iCs/>
          <w:szCs w:val="21"/>
          <w:u w:val="single"/>
        </w:rPr>
      </w:pPr>
      <w:r>
        <w:rPr>
          <w:rFonts w:hint="eastAsia" w:ascii="宋体" w:hAnsi="宋体" w:eastAsia="宋体" w:cs="宋体"/>
          <w:szCs w:val="21"/>
        </w:rPr>
        <w:t>7.为本项目提供整体设计、规范编制或者项目管理、监理、检测等服务的供应商，不得再参加本次政府采购活动。</w:t>
      </w:r>
    </w:p>
    <w:p>
      <w:pPr>
        <w:spacing w:before="156" w:beforeLines="50" w:after="156" w:afterLines="50" w:line="360" w:lineRule="auto"/>
        <w:rPr>
          <w:rFonts w:ascii="黑体" w:hAnsi="黑体" w:eastAsia="黑体" w:cs="Times New Roman"/>
          <w:szCs w:val="21"/>
        </w:rPr>
      </w:pPr>
      <w:r>
        <w:rPr>
          <w:rFonts w:hint="eastAsia" w:ascii="黑体" w:hAnsi="黑体" w:eastAsia="黑体" w:cs="Times New Roman"/>
          <w:szCs w:val="21"/>
        </w:rPr>
        <w:t>三、获取招标文件</w:t>
      </w:r>
    </w:p>
    <w:p>
      <w:pPr>
        <w:spacing w:line="360" w:lineRule="auto"/>
        <w:ind w:firstLine="540"/>
        <w:rPr>
          <w:rFonts w:ascii="宋体" w:hAnsi="宋体" w:eastAsia="宋体" w:cs="宋体"/>
          <w:szCs w:val="21"/>
        </w:rPr>
      </w:pPr>
      <w:r>
        <w:rPr>
          <w:rFonts w:hint="eastAsia" w:ascii="宋体" w:hAnsi="宋体" w:eastAsia="宋体" w:cs="宋体"/>
          <w:szCs w:val="21"/>
        </w:rPr>
        <w:t>时间：2</w:t>
      </w:r>
      <w:r>
        <w:rPr>
          <w:rFonts w:ascii="宋体" w:hAnsi="宋体" w:eastAsia="宋体" w:cs="宋体"/>
          <w:szCs w:val="21"/>
        </w:rPr>
        <w:t>024</w:t>
      </w:r>
      <w:r>
        <w:rPr>
          <w:rFonts w:hint="eastAsia" w:ascii="宋体" w:hAnsi="宋体" w:eastAsia="宋体" w:cs="宋体"/>
          <w:szCs w:val="21"/>
          <w:u w:val="single"/>
        </w:rPr>
        <w:t>年6月3日</w:t>
      </w:r>
      <w:r>
        <w:rPr>
          <w:rFonts w:hint="eastAsia" w:ascii="宋体" w:hAnsi="宋体" w:eastAsia="宋体" w:cs="宋体"/>
          <w:szCs w:val="21"/>
        </w:rPr>
        <w:t>至</w:t>
      </w:r>
      <w:r>
        <w:rPr>
          <w:rFonts w:ascii="宋体" w:hAnsi="宋体" w:eastAsia="宋体" w:cs="宋体"/>
          <w:szCs w:val="21"/>
          <w:u w:val="single"/>
        </w:rPr>
        <w:t>2024</w:t>
      </w:r>
      <w:r>
        <w:rPr>
          <w:rFonts w:hint="eastAsia" w:ascii="宋体" w:hAnsi="宋体" w:eastAsia="宋体" w:cs="宋体"/>
          <w:szCs w:val="21"/>
          <w:u w:val="single"/>
        </w:rPr>
        <w:t>年</w:t>
      </w:r>
      <w:r>
        <w:rPr>
          <w:rFonts w:ascii="宋体" w:hAnsi="宋体" w:eastAsia="宋体" w:cs="宋体"/>
          <w:szCs w:val="21"/>
          <w:u w:val="single"/>
        </w:rPr>
        <w:t>6</w:t>
      </w:r>
      <w:r>
        <w:rPr>
          <w:rFonts w:hint="eastAsia" w:ascii="宋体" w:hAnsi="宋体" w:eastAsia="宋体" w:cs="宋体"/>
          <w:szCs w:val="21"/>
          <w:u w:val="single"/>
        </w:rPr>
        <w:t>月</w:t>
      </w:r>
      <w:r>
        <w:rPr>
          <w:rFonts w:ascii="宋体" w:hAnsi="宋体" w:eastAsia="宋体" w:cs="宋体"/>
          <w:szCs w:val="21"/>
          <w:u w:val="single"/>
        </w:rPr>
        <w:t>11</w:t>
      </w:r>
      <w:r>
        <w:rPr>
          <w:rFonts w:hint="eastAsia" w:ascii="宋体" w:hAnsi="宋体" w:eastAsia="宋体" w:cs="宋体"/>
          <w:szCs w:val="21"/>
          <w:u w:val="single"/>
        </w:rPr>
        <w:t>日</w:t>
      </w:r>
      <w:r>
        <w:rPr>
          <w:rFonts w:hint="eastAsia" w:ascii="宋体" w:hAnsi="宋体" w:eastAsia="宋体" w:cs="宋体"/>
          <w:szCs w:val="21"/>
        </w:rPr>
        <w:t>，每天上午8时00分至12时00分，下午3时00分至6时00分（北京时间，法定节假日除外）</w:t>
      </w:r>
    </w:p>
    <w:p>
      <w:pPr>
        <w:spacing w:line="360" w:lineRule="auto"/>
        <w:ind w:firstLine="540"/>
        <w:rPr>
          <w:rFonts w:ascii="宋体" w:hAnsi="宋体" w:eastAsia="宋体" w:cs="宋体"/>
          <w:szCs w:val="21"/>
        </w:rPr>
      </w:pPr>
      <w:r>
        <w:rPr>
          <w:rFonts w:hint="eastAsia" w:ascii="宋体" w:hAnsi="宋体" w:eastAsia="宋体" w:cs="宋体"/>
          <w:szCs w:val="21"/>
        </w:rPr>
        <w:t>地点：国家税务总局集中采购中心网站（https://swcg.chinatax.gov.cn）</w:t>
      </w:r>
      <w:r>
        <w:rPr>
          <w:rFonts w:ascii="宋体" w:hAnsi="宋体" w:eastAsia="宋体" w:cs="宋体"/>
          <w:szCs w:val="21"/>
        </w:rPr>
        <w:t xml:space="preserve"> </w:t>
      </w:r>
    </w:p>
    <w:p>
      <w:pPr>
        <w:spacing w:line="360" w:lineRule="auto"/>
        <w:ind w:firstLine="540"/>
        <w:rPr>
          <w:rFonts w:ascii="宋体" w:hAnsi="宋体" w:eastAsia="宋体" w:cs="宋体"/>
          <w:szCs w:val="21"/>
        </w:rPr>
      </w:pPr>
      <w:r>
        <w:rPr>
          <w:rFonts w:hint="eastAsia" w:ascii="宋体" w:hAnsi="宋体" w:eastAsia="宋体" w:cs="宋体"/>
          <w:szCs w:val="21"/>
        </w:rPr>
        <w:t>方式：在线下载</w:t>
      </w:r>
      <w:r>
        <w:rPr>
          <w:rFonts w:ascii="宋体" w:hAnsi="宋体" w:eastAsia="宋体" w:cs="宋体"/>
          <w:szCs w:val="21"/>
        </w:rPr>
        <w:t xml:space="preserve"> </w:t>
      </w:r>
    </w:p>
    <w:p>
      <w:pPr>
        <w:spacing w:line="360" w:lineRule="auto"/>
        <w:ind w:firstLine="540"/>
        <w:rPr>
          <w:rFonts w:ascii="宋体" w:hAnsi="宋体" w:eastAsia="宋体" w:cs="宋体"/>
          <w:szCs w:val="21"/>
        </w:rPr>
      </w:pPr>
      <w:r>
        <w:rPr>
          <w:rFonts w:ascii="宋体" w:hAnsi="宋体" w:eastAsia="宋体" w:cs="宋体"/>
          <w:szCs w:val="21"/>
        </w:rPr>
        <w:t>售价</w:t>
      </w:r>
      <w:r>
        <w:rPr>
          <w:rFonts w:hint="eastAsia" w:ascii="宋体" w:hAnsi="宋体" w:eastAsia="宋体" w:cs="宋体"/>
          <w:szCs w:val="21"/>
        </w:rPr>
        <w:t>：免费</w:t>
      </w:r>
    </w:p>
    <w:p>
      <w:pPr>
        <w:spacing w:before="156" w:beforeLines="50" w:after="156" w:afterLines="50" w:line="360" w:lineRule="auto"/>
        <w:rPr>
          <w:rFonts w:ascii="黑体" w:hAnsi="黑体" w:eastAsia="黑体" w:cs="Times New Roman"/>
          <w:szCs w:val="21"/>
        </w:rPr>
      </w:pPr>
      <w:r>
        <w:rPr>
          <w:rFonts w:hint="eastAsia" w:ascii="黑体" w:hAnsi="黑体" w:eastAsia="黑体" w:cs="Times New Roman"/>
          <w:szCs w:val="21"/>
        </w:rPr>
        <w:t>四、提交投标文件截止时间、开标时间和地点</w:t>
      </w:r>
    </w:p>
    <w:p>
      <w:pPr>
        <w:spacing w:line="360" w:lineRule="auto"/>
        <w:ind w:left="420" w:leftChars="200"/>
        <w:rPr>
          <w:rFonts w:ascii="宋体" w:hAnsi="宋体" w:eastAsia="宋体" w:cs="Times New Roman"/>
          <w:bCs/>
          <w:szCs w:val="21"/>
        </w:rPr>
      </w:pPr>
      <w:r>
        <w:rPr>
          <w:rFonts w:hint="eastAsia" w:ascii="宋体" w:hAnsi="宋体" w:eastAsia="宋体" w:cs="Times New Roman"/>
          <w:bCs/>
          <w:szCs w:val="21"/>
        </w:rPr>
        <w:t>1.投标文件递交截止时间及开标时间：2024年</w:t>
      </w:r>
      <w:r>
        <w:rPr>
          <w:rFonts w:ascii="宋体" w:hAnsi="宋体" w:eastAsia="宋体" w:cs="Times New Roman"/>
          <w:bCs/>
          <w:szCs w:val="21"/>
        </w:rPr>
        <w:t>6月24日</w:t>
      </w:r>
      <w:r>
        <w:rPr>
          <w:rFonts w:hint="eastAsia" w:ascii="宋体" w:hAnsi="宋体" w:eastAsia="宋体" w:cs="Times New Roman"/>
          <w:bCs/>
          <w:szCs w:val="21"/>
        </w:rPr>
        <w:t>9时30分00秒（北京时间）。</w:t>
      </w:r>
      <w:r>
        <w:rPr>
          <w:rFonts w:ascii="宋体" w:hAnsi="宋体" w:eastAsia="宋体" w:cs="Times New Roman"/>
          <w:bCs/>
          <w:szCs w:val="21"/>
        </w:rPr>
        <w:t>2</w:t>
      </w:r>
      <w:r>
        <w:rPr>
          <w:rFonts w:hint="eastAsia" w:ascii="宋体" w:hAnsi="宋体" w:eastAsia="宋体" w:cs="Times New Roman"/>
          <w:bCs/>
          <w:szCs w:val="21"/>
        </w:rPr>
        <w:t>.地点：本项目采用国家税务总局政府采购评审管理系统进行网上投标、开标。</w:t>
      </w:r>
      <w:r>
        <w:rPr>
          <w:rFonts w:ascii="宋体" w:hAnsi="宋体" w:eastAsia="宋体" w:cs="Times New Roman"/>
          <w:bCs/>
          <w:szCs w:val="21"/>
        </w:rPr>
        <w:t xml:space="preserve"> </w:t>
      </w:r>
    </w:p>
    <w:p>
      <w:pPr>
        <w:spacing w:before="156" w:beforeLines="50" w:after="156" w:afterLines="50" w:line="360" w:lineRule="auto"/>
        <w:rPr>
          <w:rFonts w:ascii="黑体" w:hAnsi="黑体" w:eastAsia="黑体" w:cs="Times New Roman"/>
          <w:szCs w:val="21"/>
        </w:rPr>
      </w:pPr>
      <w:r>
        <w:rPr>
          <w:rFonts w:hint="eastAsia" w:ascii="黑体" w:hAnsi="黑体" w:eastAsia="黑体" w:cs="Times New Roman"/>
          <w:szCs w:val="21"/>
        </w:rPr>
        <w:t>五、公告期限</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pPr>
        <w:spacing w:before="156" w:beforeLines="50" w:after="156" w:afterLines="50" w:line="360" w:lineRule="auto"/>
        <w:rPr>
          <w:rFonts w:ascii="黑体" w:hAnsi="黑体" w:eastAsia="黑体" w:cs="Times New Roman"/>
          <w:szCs w:val="21"/>
        </w:rPr>
      </w:pPr>
      <w:r>
        <w:rPr>
          <w:rFonts w:hint="eastAsia" w:ascii="黑体" w:hAnsi="黑体" w:eastAsia="黑体" w:cs="Times New Roman"/>
          <w:szCs w:val="21"/>
        </w:rPr>
        <w:t>六、其他补充事宜</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1.本项目采用国家税务总局政府采购评审管理系统进行招投标，请在投标前详细阅读国家税务总局集中采购中心网站（https://swcg.chinatax.gov.cn）《供应商操作手册》。</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 供应商在国家税务总局集中采购中心网站，点击“供应商登录”，完成注册，登录国家税务总局政府采购评审管理系统，报名并免费下载采购文件电子版。没有报名的供应商，不能参加本项目采购活动。</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3. 供应商制作投标文件前须提前办理数字证书和电子签章，办理方式和注意事项详见网站《供应商操作手册》。</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4.供应商在国家税务总局集中采购中心网站 “下载中心”下载并安装“供应商投标工具”，使用投标工具编制投标文件，并在提交投标文件截止时间前加密上传。除上述方式之外，不接受以纸质文件以及其他任何方式提交的投标文件。</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5. 本项目通过国家税务总局政府采购评审管理系统进行开标，投标人应在开标前登录系统点击“开标大厅”，参加开标过程并确认开标结果，投标人未参加开标的视同认同开标结果。</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6.供应商在投标过程中涉及系统操作的技术问题，可致电系统服务热线：15195887725。</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7.公告媒体：本招标公告在中国政府采购网（http://www.ccgp.gov.cn）、国家税务总局广西壮族自治区税务局（http://guangxi.chinatax.gov.cn/）。</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8.本项目需要落实的政府采购支持节能环保、中小企业、监狱企业、残疾人福利性单位等政策：（1）政府采购促进中小企业发展。（2）政府采购促进残疾人就业政策。（3）政府采购支持监狱企业发展。</w:t>
      </w:r>
    </w:p>
    <w:p>
      <w:pPr>
        <w:spacing w:before="156" w:beforeLines="50" w:after="156" w:afterLines="50" w:line="360" w:lineRule="auto"/>
        <w:rPr>
          <w:rFonts w:ascii="黑体" w:hAnsi="黑体" w:eastAsia="黑体" w:cs="Times New Roman"/>
          <w:szCs w:val="21"/>
        </w:rPr>
      </w:pPr>
      <w:r>
        <w:rPr>
          <w:rFonts w:hint="eastAsia" w:ascii="黑体" w:hAnsi="黑体" w:eastAsia="黑体" w:cs="Times New Roman"/>
          <w:szCs w:val="21"/>
        </w:rPr>
        <w:t>七、对本次招标提出询问，请按以下方式联系。</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1.采购人信息</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名 称：国家税务总局广西壮族自治区税务局</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地址：广西南宁市青秀区民族大道105号</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 xml:space="preserve">联系方式：宁 冰 0771-5562212，梁峰瑜 </w:t>
      </w:r>
      <w:r>
        <w:rPr>
          <w:rFonts w:ascii="宋体" w:hAnsi="宋体" w:eastAsia="宋体" w:cs="宋体"/>
          <w:szCs w:val="21"/>
        </w:rPr>
        <w:t>0771-5562132</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2.采购代理机构信息：无。</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3.项目联系方式</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项目联系人：宁 冰、梁峰瑜</w:t>
      </w:r>
    </w:p>
    <w:p>
      <w:pPr>
        <w:widowControl/>
        <w:spacing w:line="360" w:lineRule="auto"/>
        <w:ind w:firstLine="420" w:firstLineChars="200"/>
        <w:jc w:val="left"/>
        <w:rPr>
          <w:rFonts w:ascii="Calibri" w:hAnsi="Calibri" w:eastAsia="宋体" w:cs="Times New Roman"/>
        </w:rPr>
      </w:pPr>
      <w:r>
        <w:rPr>
          <w:rFonts w:hint="eastAsia" w:ascii="宋体" w:hAnsi="宋体" w:eastAsia="宋体" w:cs="宋体"/>
          <w:szCs w:val="21"/>
        </w:rPr>
        <w:t>电　话：</w:t>
      </w:r>
      <w:r>
        <w:rPr>
          <w:rFonts w:ascii="宋体" w:hAnsi="宋体" w:eastAsia="宋体" w:cs="宋体"/>
          <w:szCs w:val="21"/>
        </w:rPr>
        <w:t>0771-5562212</w:t>
      </w:r>
      <w:r>
        <w:rPr>
          <w:rFonts w:hint="eastAsia" w:ascii="宋体" w:hAnsi="宋体" w:eastAsia="宋体" w:cs="宋体"/>
          <w:szCs w:val="21"/>
        </w:rPr>
        <w:t>、</w:t>
      </w:r>
      <w:r>
        <w:rPr>
          <w:rFonts w:ascii="宋体" w:hAnsi="宋体" w:eastAsia="宋体" w:cs="宋体"/>
          <w:szCs w:val="21"/>
        </w:rPr>
        <w:t>0771-5562132</w:t>
      </w:r>
    </w:p>
    <w:p>
      <w:pPr>
        <w:widowControl/>
        <w:spacing w:line="360" w:lineRule="auto"/>
        <w:jc w:val="left"/>
        <w:rPr>
          <w:rFonts w:ascii="Calibri" w:hAnsi="Calibri" w:eastAsia="宋体" w:cs="Times New Roman"/>
        </w:rPr>
        <w:sectPr>
          <w:pgSz w:w="11906" w:h="16838"/>
          <w:pgMar w:top="1440" w:right="1752" w:bottom="1440" w:left="1752" w:header="851" w:footer="992" w:gutter="0"/>
          <w:cols w:space="720" w:num="1"/>
          <w:docGrid w:type="lines" w:linePitch="312" w:charSpace="0"/>
        </w:sectPr>
      </w:pPr>
    </w:p>
    <w:p>
      <w:pPr>
        <w:pStyle w:val="3"/>
        <w:jc w:val="center"/>
      </w:pPr>
      <w:bookmarkStart w:id="1" w:name="_Toc164280172"/>
      <w:r>
        <w:rPr>
          <w:rFonts w:hint="eastAsia"/>
        </w:rPr>
        <w:t>第二章　投标人须知</w:t>
      </w:r>
      <w:bookmarkEnd w:id="1"/>
    </w:p>
    <w:p>
      <w:pPr>
        <w:jc w:val="center"/>
        <w:rPr>
          <w:rFonts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投标人须知前附表</w:t>
      </w:r>
    </w:p>
    <w:tbl>
      <w:tblPr>
        <w:tblStyle w:val="51"/>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1470"/>
        <w:gridCol w:w="709"/>
        <w:gridCol w:w="5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b/>
                <w:color w:val="auto"/>
                <w:szCs w:val="21"/>
              </w:rPr>
            </w:pPr>
            <w:r>
              <w:rPr>
                <w:rFonts w:hint="eastAsia" w:ascii="宋体" w:hAnsi="宋体" w:eastAsia="宋体" w:cs="Times New Roman"/>
                <w:b/>
                <w:color w:val="auto"/>
                <w:szCs w:val="21"/>
              </w:rPr>
              <w:t>序</w:t>
            </w:r>
            <w:r>
              <w:rPr>
                <w:rFonts w:ascii="宋体" w:hAnsi="宋体" w:eastAsia="宋体" w:cs="Times New Roman"/>
                <w:b/>
                <w:color w:val="auto"/>
                <w:szCs w:val="21"/>
              </w:rPr>
              <w:t xml:space="preserve"> </w:t>
            </w:r>
            <w:r>
              <w:rPr>
                <w:rFonts w:hint="eastAsia" w:ascii="宋体" w:hAnsi="宋体" w:eastAsia="宋体" w:cs="Times New Roman"/>
                <w:b/>
                <w:color w:val="auto"/>
                <w:szCs w:val="21"/>
              </w:rPr>
              <w:t>号</w:t>
            </w:r>
          </w:p>
        </w:tc>
        <w:tc>
          <w:tcPr>
            <w:tcW w:w="14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b/>
                <w:color w:val="auto"/>
                <w:szCs w:val="21"/>
              </w:rPr>
            </w:pPr>
            <w:r>
              <w:rPr>
                <w:rFonts w:hint="eastAsia" w:ascii="宋体" w:hAnsi="宋体" w:eastAsia="宋体" w:cs="Times New Roman"/>
                <w:b/>
                <w:color w:val="auto"/>
                <w:szCs w:val="21"/>
              </w:rPr>
              <w:t>类</w:t>
            </w:r>
            <w:r>
              <w:rPr>
                <w:rFonts w:ascii="宋体" w:hAnsi="宋体" w:eastAsia="宋体" w:cs="Times New Roman"/>
                <w:b/>
                <w:color w:val="auto"/>
                <w:szCs w:val="21"/>
              </w:rPr>
              <w:t xml:space="preserve">  </w:t>
            </w:r>
            <w:r>
              <w:rPr>
                <w:rFonts w:hint="eastAsia" w:ascii="宋体" w:hAnsi="宋体" w:eastAsia="宋体" w:cs="Times New Roman"/>
                <w:b/>
                <w:color w:val="auto"/>
                <w:szCs w:val="21"/>
              </w:rPr>
              <w:t>别</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b/>
                <w:color w:val="auto"/>
                <w:szCs w:val="21"/>
              </w:rPr>
            </w:pPr>
            <w:r>
              <w:rPr>
                <w:rFonts w:hint="eastAsia" w:ascii="宋体" w:hAnsi="宋体" w:eastAsia="宋体" w:cs="Times New Roman"/>
                <w:b/>
                <w:color w:val="auto"/>
                <w:szCs w:val="21"/>
              </w:rPr>
              <w:t>内</w:t>
            </w:r>
            <w:r>
              <w:rPr>
                <w:rFonts w:ascii="宋体" w:hAnsi="宋体" w:eastAsia="宋体" w:cs="Times New Roman"/>
                <w:b/>
                <w:color w:val="auto"/>
                <w:szCs w:val="21"/>
              </w:rPr>
              <w:t xml:space="preserve">     </w:t>
            </w:r>
            <w:r>
              <w:rPr>
                <w:rFonts w:hint="eastAsia" w:ascii="宋体" w:hAnsi="宋体" w:eastAsia="宋体" w:cs="Times New Roman"/>
                <w:b/>
                <w:color w:val="auto"/>
                <w:szCs w:val="21"/>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color w:val="auto"/>
                <w:szCs w:val="21"/>
              </w:rPr>
            </w:pPr>
            <w:r>
              <w:rPr>
                <w:rFonts w:ascii="宋体" w:hAnsi="宋体" w:eastAsia="宋体" w:cs="Times New Roman"/>
                <w:color w:val="auto"/>
                <w:szCs w:val="21"/>
              </w:rPr>
              <w:t>1</w:t>
            </w:r>
          </w:p>
        </w:tc>
        <w:tc>
          <w:tcPr>
            <w:tcW w:w="147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b/>
                <w:color w:val="auto"/>
                <w:szCs w:val="21"/>
              </w:rPr>
            </w:pPr>
            <w:r>
              <w:rPr>
                <w:rFonts w:hint="eastAsia" w:ascii="宋体" w:hAnsi="宋体" w:eastAsia="宋体" w:cs="Times New Roman"/>
                <w:color w:val="auto"/>
                <w:szCs w:val="21"/>
              </w:rPr>
              <w:t>项目名称、编号、预算及最高限价</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cs="Times New Roman"/>
                <w:b/>
                <w:color w:val="auto"/>
                <w:szCs w:val="21"/>
              </w:rPr>
            </w:pPr>
            <w:r>
              <w:rPr>
                <w:rFonts w:hint="eastAsia" w:ascii="宋体" w:hAnsi="宋体" w:eastAsia="宋体" w:cs="Times New Roman"/>
                <w:color w:val="auto"/>
                <w:szCs w:val="21"/>
              </w:rPr>
              <w:t>项目名称：</w:t>
            </w:r>
            <w:r>
              <w:rPr>
                <w:rFonts w:hint="eastAsia" w:ascii="宋体" w:hAnsi="宋体" w:eastAsia="宋体" w:cs="Times New Roman"/>
                <w:color w:val="auto"/>
                <w:szCs w:val="21"/>
                <w:u w:val="single"/>
              </w:rPr>
              <w:t>国家税务总局广西壮族自治区税务局全国统一规范电子税务局和税智撑支撑慧办平台服务器资源采购项目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b/>
                <w:color w:val="auto"/>
                <w:szCs w:val="21"/>
              </w:rPr>
            </w:pPr>
          </w:p>
        </w:tc>
        <w:tc>
          <w:tcPr>
            <w:tcW w:w="65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cs="Times New Roman"/>
                <w:color w:val="auto"/>
                <w:szCs w:val="21"/>
              </w:rPr>
            </w:pPr>
            <w:r>
              <w:rPr>
                <w:rFonts w:hint="eastAsia" w:ascii="宋体" w:hAnsi="宋体" w:eastAsia="宋体" w:cs="Times New Roman"/>
                <w:color w:val="auto"/>
                <w:szCs w:val="21"/>
              </w:rPr>
              <w:t>项目编号：GX2024-ZXGK-A0034-B00（GX240101+GX240603）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b/>
                <w:color w:val="auto"/>
                <w:szCs w:val="21"/>
              </w:rPr>
            </w:pPr>
          </w:p>
        </w:tc>
        <w:tc>
          <w:tcPr>
            <w:tcW w:w="65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cs="Times New Roman"/>
                <w:color w:val="auto"/>
                <w:szCs w:val="21"/>
              </w:rPr>
            </w:pPr>
            <w:r>
              <w:rPr>
                <w:rFonts w:hint="eastAsia" w:ascii="宋体" w:hAnsi="宋体" w:eastAsia="宋体" w:cs="Times New Roman"/>
                <w:color w:val="auto"/>
                <w:szCs w:val="21"/>
              </w:rPr>
              <w:t>项目预算：</w:t>
            </w:r>
            <w:r>
              <w:rPr>
                <w:rFonts w:hint="eastAsia" w:ascii="宋体" w:hAnsi="宋体" w:eastAsia="宋体" w:cs="Times New Roman"/>
                <w:color w:val="auto"/>
                <w:szCs w:val="21"/>
                <w:u w:val="single"/>
              </w:rPr>
              <w:t>人民币（大写）玖佰玖拾柒万伍仟元整（¥9975000.00）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b/>
                <w:color w:val="auto"/>
                <w:szCs w:val="21"/>
              </w:rPr>
            </w:pPr>
          </w:p>
        </w:tc>
        <w:tc>
          <w:tcPr>
            <w:tcW w:w="65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cs="Times New Roman"/>
                <w:color w:val="auto"/>
                <w:szCs w:val="21"/>
              </w:rPr>
            </w:pPr>
            <w:r>
              <w:rPr>
                <w:rFonts w:hint="eastAsia" w:ascii="宋体" w:hAnsi="宋体" w:eastAsia="宋体" w:cs="Times New Roman"/>
                <w:color w:val="auto"/>
                <w:szCs w:val="21"/>
              </w:rPr>
              <w:t>最高限价：</w:t>
            </w:r>
            <w:r>
              <w:rPr>
                <w:rFonts w:hint="eastAsia" w:ascii="宋体" w:hAnsi="宋体" w:eastAsia="宋体" w:cs="Times New Roman"/>
                <w:color w:val="auto"/>
                <w:szCs w:val="21"/>
                <w:u w:val="single"/>
              </w:rPr>
              <w:t>人民币（大写）玖佰玖拾柒万伍仟元整（¥9975000.00）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color w:val="auto"/>
                <w:szCs w:val="21"/>
              </w:rPr>
            </w:pPr>
            <w:r>
              <w:rPr>
                <w:rFonts w:ascii="宋体" w:hAnsi="宋体" w:eastAsia="宋体" w:cs="Times New Roman"/>
                <w:color w:val="auto"/>
                <w:szCs w:val="21"/>
              </w:rPr>
              <w:t>2</w:t>
            </w:r>
          </w:p>
        </w:tc>
        <w:tc>
          <w:tcPr>
            <w:tcW w:w="14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采购需求</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cs="Times New Roman"/>
                <w:color w:val="auto"/>
                <w:szCs w:val="21"/>
              </w:rPr>
            </w:pPr>
            <w:r>
              <w:rPr>
                <w:rFonts w:hint="eastAsia" w:ascii="宋体" w:hAnsi="宋体" w:eastAsia="宋体" w:cs="Times New Roman"/>
                <w:color w:val="auto"/>
                <w:szCs w:val="21"/>
              </w:rPr>
              <w:t>详见《招标文件（技术部分）》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color w:val="auto"/>
                <w:szCs w:val="21"/>
              </w:rPr>
            </w:pPr>
            <w:r>
              <w:rPr>
                <w:rFonts w:ascii="宋体" w:hAnsi="宋体" w:eastAsia="宋体" w:cs="Times New Roman"/>
                <w:color w:val="auto"/>
                <w:szCs w:val="21"/>
              </w:rPr>
              <w:t>3</w:t>
            </w:r>
          </w:p>
        </w:tc>
        <w:tc>
          <w:tcPr>
            <w:tcW w:w="14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color w:val="auto"/>
                <w:szCs w:val="21"/>
              </w:rPr>
            </w:pPr>
            <w:r>
              <w:rPr>
                <w:rFonts w:ascii="宋体" w:hAnsi="宋体" w:eastAsia="宋体"/>
                <w:color w:val="auto"/>
                <w:szCs w:val="21"/>
              </w:rPr>
              <w:t>项目属性</w:t>
            </w:r>
            <w:r>
              <w:rPr>
                <w:rFonts w:hint="eastAsia" w:ascii="宋体" w:hAnsi="宋体" w:eastAsia="宋体"/>
                <w:color w:val="auto"/>
                <w:szCs w:val="21"/>
              </w:rPr>
              <w:t>、</w:t>
            </w:r>
            <w:r>
              <w:rPr>
                <w:rFonts w:ascii="宋体" w:hAnsi="宋体" w:eastAsia="宋体"/>
                <w:color w:val="auto"/>
                <w:szCs w:val="21"/>
              </w:rPr>
              <w:t>类别</w:t>
            </w:r>
            <w:r>
              <w:rPr>
                <w:rFonts w:hint="eastAsia" w:ascii="宋体" w:hAnsi="宋体" w:eastAsia="宋体"/>
                <w:color w:val="auto"/>
                <w:szCs w:val="21"/>
              </w:rPr>
              <w:t xml:space="preserve">等 </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color w:val="auto"/>
              </w:rPr>
            </w:pPr>
            <w:r>
              <w:rPr>
                <w:rFonts w:ascii="宋体" w:hAnsi="宋体" w:eastAsia="宋体"/>
                <w:color w:val="auto"/>
              </w:rPr>
              <w:t>项目属性：</w:t>
            </w:r>
            <w:r>
              <w:rPr>
                <w:rFonts w:ascii="宋体" w:hAnsi="宋体" w:eastAsia="宋体"/>
                <w:color w:val="auto"/>
              </w:rPr>
              <w:sym w:font="Wingdings 2" w:char="F052"/>
            </w:r>
            <w:r>
              <w:rPr>
                <w:rFonts w:ascii="宋体" w:hAnsi="宋体" w:eastAsia="宋体"/>
                <w:color w:val="auto"/>
              </w:rPr>
              <w:t xml:space="preserve">货物           </w:t>
            </w:r>
            <w:r>
              <w:rPr>
                <w:rFonts w:ascii="宋体" w:hAnsi="宋体" w:eastAsia="宋体"/>
                <w:color w:val="auto"/>
              </w:rPr>
              <w:sym w:font="Wingdings 2" w:char="F0A3"/>
            </w:r>
            <w:r>
              <w:rPr>
                <w:rFonts w:ascii="宋体" w:hAnsi="宋体" w:eastAsia="宋体"/>
                <w:color w:val="auto"/>
              </w:rPr>
              <w:t>服务</w:t>
            </w:r>
          </w:p>
          <w:p>
            <w:pPr>
              <w:adjustRightInd w:val="0"/>
              <w:snapToGrid w:val="0"/>
              <w:spacing w:line="360" w:lineRule="auto"/>
              <w:jc w:val="left"/>
              <w:rPr>
                <w:rFonts w:ascii="宋体" w:hAnsi="宋体" w:eastAsia="宋体"/>
                <w:color w:val="auto"/>
              </w:rPr>
            </w:pPr>
            <w:r>
              <w:rPr>
                <w:rFonts w:ascii="宋体" w:hAnsi="宋体" w:eastAsia="宋体"/>
                <w:color w:val="auto"/>
              </w:rPr>
              <w:t>项目类别：</w:t>
            </w:r>
            <w:r>
              <w:rPr>
                <w:rFonts w:ascii="宋体" w:hAnsi="宋体" w:eastAsia="宋体"/>
                <w:color w:val="auto"/>
              </w:rPr>
              <w:sym w:font="Wingdings 2" w:char="F052"/>
            </w:r>
            <w:r>
              <w:rPr>
                <w:rFonts w:ascii="宋体" w:hAnsi="宋体" w:eastAsia="宋体"/>
                <w:color w:val="auto"/>
              </w:rPr>
              <w:t xml:space="preserve">信息化项目     </w:t>
            </w:r>
            <w:r>
              <w:rPr>
                <w:rFonts w:hint="eastAsia" w:ascii="宋体" w:hAnsi="宋体" w:eastAsia="宋体"/>
                <w:color w:val="auto"/>
              </w:rPr>
              <w:t>□</w:t>
            </w:r>
            <w:r>
              <w:rPr>
                <w:rFonts w:ascii="宋体" w:hAnsi="宋体" w:eastAsia="宋体"/>
                <w:color w:val="auto"/>
              </w:rPr>
              <w:t>非信息化项目</w:t>
            </w:r>
          </w:p>
          <w:p>
            <w:pPr>
              <w:adjustRightInd w:val="0"/>
              <w:snapToGrid w:val="0"/>
              <w:spacing w:line="360" w:lineRule="auto"/>
              <w:jc w:val="left"/>
              <w:rPr>
                <w:rFonts w:ascii="宋体" w:hAnsi="宋体" w:eastAsia="宋体" w:cs="Times New Roman"/>
                <w:color w:val="auto"/>
                <w:szCs w:val="21"/>
              </w:rPr>
            </w:pPr>
            <w:r>
              <w:rPr>
                <w:rFonts w:ascii="宋体" w:hAnsi="宋体" w:eastAsia="宋体"/>
                <w:color w:val="auto"/>
                <w:szCs w:val="21"/>
              </w:rPr>
              <w:t>线上采购项目</w:t>
            </w:r>
            <w:r>
              <w:rPr>
                <w:rFonts w:hint="eastAsia" w:ascii="宋体" w:hAnsi="宋体" w:eastAsia="宋体"/>
                <w:color w:val="auto"/>
                <w:szCs w:val="21"/>
              </w:rPr>
              <w:t>：</w:t>
            </w:r>
            <w:r>
              <w:rPr>
                <w:rFonts w:ascii="宋体" w:hAnsi="宋体" w:eastAsia="宋体"/>
                <w:color w:val="auto"/>
              </w:rPr>
              <w:sym w:font="Wingdings 2" w:char="F052"/>
            </w:r>
            <w:r>
              <w:rPr>
                <w:rFonts w:hint="eastAsia" w:ascii="宋体" w:hAnsi="宋体" w:eastAsia="宋体"/>
                <w:color w:val="auto"/>
              </w:rPr>
              <w:t>是</w:t>
            </w:r>
            <w:r>
              <w:rPr>
                <w:rFonts w:ascii="宋体" w:hAnsi="宋体" w:eastAsia="宋体"/>
                <w:color w:val="auto"/>
              </w:rPr>
              <w:t xml:space="preserve">    </w:t>
            </w:r>
            <w:r>
              <w:rPr>
                <w:rFonts w:hint="eastAsia" w:ascii="宋体" w:hAnsi="宋体" w:eastAsia="宋体"/>
                <w:color w:val="auto"/>
              </w:rPr>
              <w:t xml:space="preserve">    </w:t>
            </w:r>
            <w:r>
              <w:rPr>
                <w:rFonts w:ascii="宋体" w:hAnsi="宋体" w:eastAsia="宋体"/>
                <w:color w:val="auto"/>
              </w:rPr>
              <w:t xml:space="preserve"> </w:t>
            </w:r>
            <w:r>
              <w:rPr>
                <w:rFonts w:hint="eastAsia" w:ascii="宋体" w:hAnsi="宋体" w:eastAsia="宋体"/>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color w:val="auto"/>
                <w:szCs w:val="21"/>
              </w:rPr>
            </w:pPr>
            <w:r>
              <w:rPr>
                <w:rFonts w:ascii="宋体" w:hAnsi="宋体" w:eastAsia="宋体" w:cs="Times New Roman"/>
                <w:color w:val="auto"/>
                <w:szCs w:val="21"/>
              </w:rPr>
              <w:t>4</w:t>
            </w:r>
          </w:p>
        </w:tc>
        <w:tc>
          <w:tcPr>
            <w:tcW w:w="14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采购人</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cs="Times New Roman"/>
                <w:color w:val="auto"/>
                <w:szCs w:val="21"/>
              </w:rPr>
            </w:pPr>
            <w:r>
              <w:rPr>
                <w:rFonts w:hint="eastAsia" w:ascii="宋体" w:hAnsi="宋体" w:eastAsia="宋体" w:cs="Times New Roman"/>
                <w:color w:val="auto"/>
                <w:szCs w:val="21"/>
              </w:rPr>
              <w:t>名称：</w:t>
            </w:r>
            <w:r>
              <w:rPr>
                <w:rFonts w:hint="eastAsia" w:ascii="宋体" w:hAnsi="宋体" w:eastAsia="宋体" w:cs="Times New Roman"/>
                <w:color w:val="auto"/>
                <w:szCs w:val="21"/>
                <w:u w:val="single"/>
              </w:rPr>
              <w:t>国家税务总局广西壮族自治区税务局</w:t>
            </w:r>
          </w:p>
          <w:p>
            <w:pPr>
              <w:adjustRightInd w:val="0"/>
              <w:snapToGrid w:val="0"/>
              <w:spacing w:line="360" w:lineRule="auto"/>
              <w:jc w:val="left"/>
              <w:rPr>
                <w:rFonts w:ascii="宋体" w:hAnsi="宋体" w:eastAsia="宋体" w:cs="Times New Roman"/>
                <w:bCs/>
                <w:color w:val="auto"/>
                <w:szCs w:val="21"/>
              </w:rPr>
            </w:pPr>
            <w:r>
              <w:rPr>
                <w:rFonts w:hint="eastAsia" w:ascii="宋体" w:hAnsi="宋体" w:eastAsia="宋体" w:cs="Times New Roman"/>
                <w:color w:val="auto"/>
                <w:szCs w:val="21"/>
              </w:rPr>
              <w:t>地址：</w:t>
            </w:r>
            <w:r>
              <w:rPr>
                <w:rFonts w:hint="eastAsia" w:ascii="宋体" w:hAnsi="宋体" w:eastAsia="宋体" w:cs="Times New Roman"/>
                <w:color w:val="auto"/>
                <w:szCs w:val="21"/>
                <w:u w:val="single"/>
              </w:rPr>
              <w:t>广西南宁市青秀区民族大道105号</w:t>
            </w:r>
          </w:p>
          <w:p>
            <w:pPr>
              <w:adjustRightInd w:val="0"/>
              <w:snapToGrid w:val="0"/>
              <w:spacing w:line="360" w:lineRule="auto"/>
              <w:jc w:val="left"/>
              <w:rPr>
                <w:rFonts w:ascii="宋体" w:hAnsi="宋体" w:eastAsia="宋体" w:cs="Times New Roman"/>
                <w:bCs/>
                <w:color w:val="auto"/>
                <w:szCs w:val="21"/>
                <w:u w:val="single"/>
              </w:rPr>
            </w:pPr>
            <w:r>
              <w:rPr>
                <w:rFonts w:hint="eastAsia" w:ascii="宋体" w:hAnsi="宋体" w:eastAsia="宋体" w:cs="Times New Roman"/>
                <w:color w:val="auto"/>
                <w:szCs w:val="21"/>
              </w:rPr>
              <w:t>联系</w:t>
            </w:r>
            <w:r>
              <w:rPr>
                <w:rFonts w:hint="eastAsia" w:ascii="宋体" w:hAnsi="宋体" w:eastAsia="宋体" w:cs="Times New Roman"/>
                <w:bCs/>
                <w:color w:val="auto"/>
                <w:szCs w:val="21"/>
              </w:rPr>
              <w:t>电话：</w:t>
            </w:r>
            <w:r>
              <w:rPr>
                <w:rFonts w:hint="eastAsia" w:ascii="宋体" w:hAnsi="宋体" w:eastAsia="宋体" w:cs="Times New Roman"/>
                <w:color w:val="auto"/>
                <w:szCs w:val="21"/>
                <w:u w:val="single"/>
              </w:rPr>
              <w:t>0771-5562212，</w:t>
            </w:r>
            <w:r>
              <w:rPr>
                <w:rFonts w:ascii="宋体" w:hAnsi="宋体" w:eastAsia="宋体" w:cs="Times New Roman"/>
                <w:color w:val="auto"/>
                <w:szCs w:val="21"/>
                <w:u w:val="single"/>
              </w:rPr>
              <w:t xml:space="preserve">0771-5562132  </w:t>
            </w:r>
          </w:p>
          <w:p>
            <w:pPr>
              <w:adjustRightInd w:val="0"/>
              <w:snapToGrid w:val="0"/>
              <w:spacing w:line="360" w:lineRule="auto"/>
              <w:jc w:val="left"/>
              <w:rPr>
                <w:rFonts w:ascii="宋体" w:hAnsi="宋体" w:eastAsia="宋体" w:cs="Times New Roman"/>
                <w:color w:val="auto"/>
                <w:szCs w:val="21"/>
                <w:lang w:val="zh-CN"/>
              </w:rPr>
            </w:pPr>
            <w:r>
              <w:rPr>
                <w:rFonts w:hint="eastAsia" w:ascii="宋体" w:hAnsi="宋体" w:eastAsia="宋体" w:cs="Times New Roman"/>
                <w:color w:val="auto"/>
                <w:szCs w:val="21"/>
              </w:rPr>
              <w:t>联系方式：</w:t>
            </w:r>
            <w:r>
              <w:rPr>
                <w:rFonts w:hint="eastAsia" w:ascii="宋体" w:hAnsi="宋体" w:eastAsia="宋体" w:cs="Times New Roman"/>
                <w:color w:val="auto"/>
                <w:szCs w:val="21"/>
                <w:u w:val="single"/>
              </w:rPr>
              <w:t>宁 冰，梁峰瑜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color w:val="auto"/>
                <w:szCs w:val="21"/>
              </w:rPr>
            </w:pPr>
            <w:r>
              <w:rPr>
                <w:rFonts w:ascii="宋体" w:hAnsi="宋体" w:eastAsia="宋体" w:cs="Times New Roman"/>
                <w:color w:val="auto"/>
                <w:szCs w:val="21"/>
              </w:rPr>
              <w:t>5</w:t>
            </w:r>
          </w:p>
        </w:tc>
        <w:tc>
          <w:tcPr>
            <w:tcW w:w="14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采购代理机构</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cs="Times New Roman"/>
                <w:color w:val="auto"/>
                <w:szCs w:val="21"/>
              </w:rPr>
            </w:pPr>
            <w:r>
              <w:rPr>
                <w:rFonts w:hint="eastAsia" w:ascii="宋体" w:hAnsi="宋体" w:eastAsia="宋体" w:cs="Times New Roman"/>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color w:val="auto"/>
                <w:szCs w:val="21"/>
              </w:rPr>
            </w:pPr>
            <w:r>
              <w:rPr>
                <w:rFonts w:ascii="宋体" w:hAnsi="宋体" w:eastAsia="宋体" w:cs="Times New Roman"/>
                <w:color w:val="auto"/>
                <w:szCs w:val="21"/>
              </w:rPr>
              <w:t>6</w:t>
            </w:r>
          </w:p>
        </w:tc>
        <w:tc>
          <w:tcPr>
            <w:tcW w:w="14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auto"/>
                <w:szCs w:val="21"/>
              </w:rPr>
            </w:pPr>
            <w:r>
              <w:rPr>
                <w:rFonts w:hint="eastAsia" w:ascii="宋体" w:hAnsi="宋体" w:eastAsia="宋体" w:cs="Times New Roman"/>
                <w:color w:val="auto"/>
                <w:szCs w:val="21"/>
              </w:rPr>
              <w:t>投标人资格要求</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cs="Times New Roman"/>
                <w:color w:val="auto"/>
                <w:szCs w:val="21"/>
                <w:lang w:val="zh-CN"/>
              </w:rPr>
            </w:pPr>
            <w:r>
              <w:rPr>
                <w:rFonts w:hint="eastAsia" w:ascii="宋体" w:hAnsi="宋体" w:eastAsia="宋体" w:cs="Times New Roman"/>
                <w:color w:val="auto"/>
                <w:szCs w:val="21"/>
                <w:lang w:val="zh-CN"/>
              </w:rPr>
              <w:t>1.符合国家有关法律规定，在中国境内（指关境内）注册。</w:t>
            </w:r>
          </w:p>
          <w:p>
            <w:pPr>
              <w:adjustRightInd w:val="0"/>
              <w:snapToGrid w:val="0"/>
              <w:spacing w:line="360" w:lineRule="auto"/>
              <w:jc w:val="left"/>
              <w:rPr>
                <w:rFonts w:ascii="宋体" w:hAnsi="宋体" w:eastAsia="宋体" w:cs="Times New Roman"/>
                <w:color w:val="auto"/>
                <w:szCs w:val="21"/>
                <w:lang w:val="zh-CN"/>
              </w:rPr>
            </w:pPr>
            <w:r>
              <w:rPr>
                <w:rFonts w:hint="eastAsia" w:ascii="宋体" w:hAnsi="宋体" w:eastAsia="宋体" w:cs="Times New Roman"/>
                <w:color w:val="auto"/>
                <w:szCs w:val="21"/>
                <w:lang w:val="zh-CN"/>
              </w:rPr>
              <w:t>2.满足《中华人民共和国政府采购法》第二十二条规定。</w:t>
            </w:r>
          </w:p>
          <w:p>
            <w:pPr>
              <w:adjustRightInd w:val="0"/>
              <w:snapToGrid w:val="0"/>
              <w:spacing w:line="360" w:lineRule="auto"/>
              <w:jc w:val="left"/>
              <w:rPr>
                <w:rFonts w:ascii="宋体" w:hAnsi="宋体" w:eastAsia="宋体" w:cs="Times New Roman"/>
                <w:color w:val="auto"/>
                <w:szCs w:val="21"/>
                <w:lang w:val="zh-CN"/>
              </w:rPr>
            </w:pPr>
            <w:r>
              <w:rPr>
                <w:rFonts w:hint="eastAsia" w:ascii="宋体" w:hAnsi="宋体" w:eastAsia="宋体" w:cs="Times New Roman"/>
                <w:color w:val="auto"/>
                <w:szCs w:val="21"/>
                <w:lang w:val="zh-CN"/>
              </w:rPr>
              <w:t>3.落实政府采购政策需满足的资格要求：符合《政府采购促进中小企业发展管理办法》（财库﹝2020﹞46号）、《关于政府采购支持监狱企业发展有关问题的通知》(财库〔2014〕68号)、《关于促进残疾人就业政府采购政策的通知》(财库〔2017〕141号)等规定条件的供应商，享受预留份额、评审中价格扣除等促进中小企业发展的政府采购政策（监狱企业、残疾人福利性单位属于小型、微型企业的，不重复享受政策）。</w:t>
            </w:r>
          </w:p>
          <w:p>
            <w:pPr>
              <w:adjustRightInd w:val="0"/>
              <w:snapToGrid w:val="0"/>
              <w:spacing w:line="360" w:lineRule="auto"/>
              <w:jc w:val="left"/>
              <w:rPr>
                <w:rFonts w:ascii="宋体" w:hAnsi="宋体" w:eastAsia="宋体" w:cs="Times New Roman"/>
                <w:color w:val="auto"/>
                <w:szCs w:val="21"/>
                <w:lang w:val="zh-CN"/>
              </w:rPr>
            </w:pPr>
            <w:r>
              <w:rPr>
                <w:rFonts w:hint="eastAsia" w:ascii="宋体" w:hAnsi="宋体" w:eastAsia="宋体" w:cs="Times New Roman"/>
                <w:color w:val="auto"/>
                <w:szCs w:val="21"/>
                <w:lang w:val="zh-CN"/>
              </w:rPr>
              <w:t>本项目采购标的对应的中小企业划分标准所属行业为工业。</w:t>
            </w:r>
          </w:p>
          <w:p>
            <w:pPr>
              <w:adjustRightInd w:val="0"/>
              <w:snapToGrid w:val="0"/>
              <w:spacing w:line="360" w:lineRule="auto"/>
              <w:jc w:val="left"/>
              <w:rPr>
                <w:rFonts w:ascii="宋体" w:hAnsi="宋体" w:eastAsia="宋体" w:cs="Times New Roman"/>
                <w:color w:val="auto"/>
                <w:szCs w:val="21"/>
                <w:lang w:val="zh-CN"/>
              </w:rPr>
            </w:pPr>
            <w:r>
              <w:rPr>
                <w:rFonts w:hint="eastAsia" w:ascii="宋体" w:hAnsi="宋体" w:eastAsia="宋体" w:cs="Times New Roman"/>
                <w:color w:val="auto"/>
                <w:szCs w:val="21"/>
                <w:lang w:val="zh-CN"/>
              </w:rPr>
              <w:t>4.本项目的特定资格要求：无。</w:t>
            </w:r>
          </w:p>
          <w:p>
            <w:pPr>
              <w:adjustRightInd w:val="0"/>
              <w:snapToGrid w:val="0"/>
              <w:spacing w:line="360" w:lineRule="auto"/>
              <w:jc w:val="left"/>
              <w:rPr>
                <w:rFonts w:ascii="宋体" w:hAnsi="宋体" w:eastAsia="宋体" w:cs="Times New Roman"/>
                <w:color w:val="auto"/>
                <w:szCs w:val="21"/>
                <w:lang w:val="zh-CN"/>
              </w:rPr>
            </w:pPr>
            <w:r>
              <w:rPr>
                <w:rFonts w:hint="eastAsia" w:ascii="宋体" w:hAnsi="宋体" w:eastAsia="宋体" w:cs="Times New Roman"/>
                <w:color w:val="auto"/>
                <w:szCs w:val="21"/>
                <w:lang w:val="zh-CN"/>
              </w:rPr>
              <w:t>5.对在“信用中国”网站〈www.creditchina.gov.cn&gt;中国政府采购网〈www.ccgp.gov.cn〉等渠道被列入失信被执行人、重大税收违法失信主体、政府采购严重违法失信行为记录名单及其他不符合《中华人民共和国政府采购法》第二十二条规定条件的供应商，不得参与政府采购活动。</w:t>
            </w:r>
          </w:p>
          <w:p>
            <w:pPr>
              <w:adjustRightInd w:val="0"/>
              <w:snapToGrid w:val="0"/>
              <w:spacing w:line="360" w:lineRule="auto"/>
              <w:jc w:val="left"/>
              <w:rPr>
                <w:rFonts w:ascii="宋体" w:hAnsi="宋体" w:eastAsia="宋体" w:cs="Times New Roman"/>
                <w:color w:val="auto"/>
                <w:szCs w:val="21"/>
                <w:lang w:val="zh-CN"/>
              </w:rPr>
            </w:pPr>
            <w:r>
              <w:rPr>
                <w:rFonts w:hint="eastAsia" w:ascii="宋体" w:hAnsi="宋体" w:eastAsia="宋体" w:cs="Times New Roman"/>
                <w:color w:val="auto"/>
                <w:szCs w:val="21"/>
                <w:lang w:val="zh-CN"/>
              </w:rPr>
              <w:t>6.单位负责人为同一人或者存在直接控股、管理关系的不同供应商，不得参加同一合同项下的政府采购活动。</w:t>
            </w:r>
          </w:p>
          <w:p>
            <w:pPr>
              <w:adjustRightInd w:val="0"/>
              <w:snapToGrid w:val="0"/>
              <w:spacing w:line="360" w:lineRule="auto"/>
              <w:jc w:val="left"/>
              <w:rPr>
                <w:rFonts w:ascii="宋体" w:hAnsi="宋体" w:eastAsia="宋体" w:cs="Times New Roman"/>
                <w:color w:val="auto"/>
                <w:szCs w:val="21"/>
              </w:rPr>
            </w:pPr>
            <w:r>
              <w:rPr>
                <w:rFonts w:hint="eastAsia" w:ascii="宋体" w:hAnsi="宋体" w:eastAsia="宋体" w:cs="Times New Roman"/>
                <w:color w:val="auto"/>
                <w:szCs w:val="21"/>
                <w:lang w:val="zh-CN"/>
              </w:rPr>
              <w:t>7.为本项目提供整体设计、规范编制或者项目管理、监理、检测等服务的供应商，不得再参加本次政府采购活动。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color w:val="auto"/>
                <w:szCs w:val="21"/>
              </w:rPr>
            </w:pPr>
            <w:r>
              <w:rPr>
                <w:rFonts w:ascii="宋体" w:hAnsi="宋体" w:eastAsia="宋体" w:cs="Times New Roman"/>
                <w:color w:val="auto"/>
                <w:szCs w:val="21"/>
              </w:rPr>
              <w:t>7</w:t>
            </w:r>
          </w:p>
        </w:tc>
        <w:tc>
          <w:tcPr>
            <w:tcW w:w="14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auto"/>
                <w:szCs w:val="21"/>
              </w:rPr>
            </w:pPr>
            <w:r>
              <w:rPr>
                <w:rFonts w:hint="eastAsia" w:ascii="宋体" w:hAnsi="宋体" w:eastAsia="宋体" w:cs="Times New Roman"/>
                <w:color w:val="auto"/>
                <w:szCs w:val="21"/>
              </w:rPr>
              <w:t>是否接受联合体投标</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cs="Times New Roman"/>
                <w:color w:val="auto"/>
                <w:szCs w:val="21"/>
              </w:rPr>
            </w:pPr>
            <w:r>
              <w:rPr>
                <w:rFonts w:ascii="宋体" w:hAnsi="宋体" w:eastAsia="宋体" w:cs="Times New Roman"/>
                <w:color w:val="auto"/>
                <w:szCs w:val="21"/>
              </w:rPr>
              <w:sym w:font="Wingdings 2" w:char="F052"/>
            </w:r>
            <w:r>
              <w:rPr>
                <w:rFonts w:hint="eastAsia" w:ascii="宋体" w:hAnsi="宋体" w:eastAsia="宋体" w:cs="Times New Roman"/>
                <w:color w:val="auto"/>
                <w:szCs w:val="21"/>
              </w:rPr>
              <w:t>不接受</w:t>
            </w:r>
          </w:p>
          <w:p>
            <w:pPr>
              <w:adjustRightInd w:val="0"/>
              <w:snapToGrid w:val="0"/>
              <w:spacing w:line="360" w:lineRule="auto"/>
              <w:jc w:val="left"/>
              <w:rPr>
                <w:rFonts w:ascii="宋体" w:hAnsi="宋体" w:eastAsia="宋体" w:cs="Times New Roman"/>
                <w:color w:val="auto"/>
                <w:szCs w:val="21"/>
              </w:rPr>
            </w:pPr>
            <w:r>
              <w:rPr>
                <w:rFonts w:ascii="宋体" w:hAnsi="宋体" w:eastAsia="宋体" w:cs="Times New Roman"/>
                <w:color w:val="auto"/>
                <w:szCs w:val="21"/>
              </w:rPr>
              <w:sym w:font="Wingdings 2" w:char="F0A3"/>
            </w:r>
            <w:r>
              <w:rPr>
                <w:rFonts w:hint="eastAsia" w:ascii="宋体" w:hAnsi="宋体" w:eastAsia="宋体" w:cs="Times New Roman"/>
                <w:color w:val="auto"/>
                <w:szCs w:val="21"/>
              </w:rPr>
              <w:t>接受（接受联合体投标且投标人为联合体的，投标人应提供联合体协议；否则无须提供。）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color w:val="auto"/>
                <w:szCs w:val="21"/>
              </w:rPr>
            </w:pPr>
            <w:r>
              <w:rPr>
                <w:rFonts w:ascii="宋体" w:hAnsi="宋体" w:eastAsia="宋体" w:cs="Times New Roman"/>
                <w:color w:val="auto"/>
                <w:szCs w:val="21"/>
              </w:rPr>
              <w:t>8</w:t>
            </w:r>
          </w:p>
        </w:tc>
        <w:tc>
          <w:tcPr>
            <w:tcW w:w="147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采购标的对应的中小企业划分标准所属行业</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cs="Times New Roman"/>
                <w:color w:val="auto"/>
                <w:szCs w:val="21"/>
              </w:rPr>
            </w:pPr>
            <w:r>
              <w:rPr>
                <w:rFonts w:hint="eastAsia" w:ascii="宋体" w:hAnsi="宋体" w:eastAsia="宋体" w:cs="Times New Roman"/>
                <w:color w:val="auto"/>
                <w:szCs w:val="21"/>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color w:val="auto"/>
                <w:szCs w:val="21"/>
              </w:rPr>
            </w:pPr>
            <w:r>
              <w:rPr>
                <w:rFonts w:ascii="宋体" w:hAnsi="宋体" w:eastAsia="宋体" w:cs="Times New Roman"/>
                <w:color w:val="auto"/>
                <w:szCs w:val="21"/>
              </w:rPr>
              <w:t>9</w:t>
            </w:r>
          </w:p>
        </w:tc>
        <w:tc>
          <w:tcPr>
            <w:tcW w:w="147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非主体、非关键性工作分包</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cs="Times New Roman"/>
                <w:color w:val="auto"/>
                <w:szCs w:val="21"/>
              </w:rPr>
            </w:pPr>
            <w:r>
              <w:rPr>
                <w:rFonts w:hint="eastAsia" w:ascii="宋体" w:hAnsi="宋体" w:eastAsia="宋体" w:cs="Times New Roman"/>
                <w:color w:val="auto"/>
                <w:szCs w:val="21"/>
              </w:rPr>
              <w:t>是否允许中标人将本项目的非主体、非关键性工作进行分包：</w:t>
            </w:r>
          </w:p>
          <w:p>
            <w:pPr>
              <w:adjustRightInd w:val="0"/>
              <w:snapToGrid w:val="0"/>
              <w:spacing w:line="360" w:lineRule="auto"/>
              <w:jc w:val="left"/>
              <w:rPr>
                <w:rFonts w:ascii="宋体" w:hAnsi="宋体" w:eastAsia="宋体" w:cs="Times New Roman"/>
                <w:color w:val="auto"/>
                <w:szCs w:val="21"/>
              </w:rPr>
            </w:pPr>
            <w:r>
              <w:rPr>
                <w:rFonts w:hint="eastAsia" w:ascii="宋体" w:hAnsi="宋体" w:eastAsia="宋体" w:cs="Times New Roman"/>
                <w:color w:val="auto"/>
                <w:szCs w:val="21"/>
              </w:rPr>
              <w:t>采购包</w:t>
            </w:r>
            <w:r>
              <w:rPr>
                <w:rFonts w:ascii="宋体" w:hAnsi="宋体" w:eastAsia="宋体" w:cs="Times New Roman"/>
                <w:color w:val="auto"/>
                <w:szCs w:val="21"/>
              </w:rPr>
              <w:t>1</w:t>
            </w:r>
            <w:r>
              <w:rPr>
                <w:rFonts w:hint="eastAsia" w:ascii="宋体" w:hAnsi="宋体" w:eastAsia="宋体" w:cs="Times New Roman"/>
                <w:color w:val="auto"/>
                <w:szCs w:val="21"/>
              </w:rPr>
              <w:t>：</w:t>
            </w:r>
          </w:p>
          <w:p>
            <w:pPr>
              <w:adjustRightInd w:val="0"/>
              <w:snapToGrid w:val="0"/>
              <w:spacing w:line="360" w:lineRule="auto"/>
              <w:jc w:val="left"/>
              <w:rPr>
                <w:rFonts w:ascii="宋体" w:hAnsi="宋体" w:eastAsia="宋体" w:cs="Times New Roman"/>
                <w:color w:val="auto"/>
                <w:szCs w:val="21"/>
              </w:rPr>
            </w:pPr>
            <w:r>
              <w:rPr>
                <w:rFonts w:ascii="宋体" w:hAnsi="宋体" w:eastAsia="宋体" w:cs="Times New Roman"/>
                <w:color w:val="auto"/>
                <w:szCs w:val="21"/>
              </w:rPr>
              <w:sym w:font="Wingdings 2" w:char="F052"/>
            </w:r>
            <w:r>
              <w:rPr>
                <w:rFonts w:hint="eastAsia" w:ascii="宋体" w:hAnsi="宋体" w:eastAsia="宋体" w:cs="Times New Roman"/>
                <w:color w:val="auto"/>
                <w:szCs w:val="21"/>
              </w:rPr>
              <w:t>不允许</w:t>
            </w:r>
          </w:p>
          <w:p>
            <w:pPr>
              <w:adjustRightInd w:val="0"/>
              <w:snapToGrid w:val="0"/>
              <w:spacing w:line="360" w:lineRule="auto"/>
              <w:jc w:val="left"/>
              <w:rPr>
                <w:rFonts w:ascii="宋体" w:hAnsi="宋体" w:eastAsia="宋体" w:cs="Times New Roman"/>
                <w:i/>
                <w:color w:val="auto"/>
                <w:szCs w:val="21"/>
                <w:u w:val="single"/>
              </w:rPr>
            </w:pPr>
            <w:r>
              <w:rPr>
                <w:rFonts w:hint="eastAsia" w:ascii="宋体" w:hAnsi="宋体" w:eastAsia="宋体" w:cs="Times New Roman"/>
                <w:color w:val="auto"/>
                <w:szCs w:val="21"/>
              </w:rPr>
              <w:t>□允许，</w:t>
            </w:r>
            <w:r>
              <w:rPr>
                <w:rFonts w:hint="eastAsia" w:ascii="宋体" w:hAnsi="宋体" w:eastAsia="宋体" w:cs="Times New Roman"/>
                <w:i/>
                <w:color w:val="auto"/>
                <w:szCs w:val="21"/>
                <w:u w:val="single"/>
              </w:rPr>
              <w:t>（写明可以分包履行的具体内容、金额或者比例）</w:t>
            </w:r>
          </w:p>
          <w:p>
            <w:pPr>
              <w:adjustRightInd w:val="0"/>
              <w:snapToGrid w:val="0"/>
              <w:spacing w:line="360" w:lineRule="auto"/>
              <w:jc w:val="left"/>
              <w:rPr>
                <w:rFonts w:ascii="宋体" w:hAnsi="宋体" w:eastAsia="宋体" w:cs="Times New Roman"/>
                <w:color w:val="auto"/>
                <w:szCs w:val="21"/>
              </w:rPr>
            </w:pPr>
            <w:r>
              <w:rPr>
                <w:rFonts w:hint="eastAsia" w:ascii="宋体" w:hAnsi="宋体" w:eastAsia="宋体" w:cs="Times New Roman"/>
                <w:color w:val="auto"/>
                <w:szCs w:val="21"/>
              </w:rPr>
              <w:t>采购包</w:t>
            </w:r>
            <w:r>
              <w:rPr>
                <w:rFonts w:ascii="宋体" w:hAnsi="宋体" w:eastAsia="宋体" w:cs="Times New Roman"/>
                <w:color w:val="auto"/>
                <w:szCs w:val="21"/>
              </w:rPr>
              <w:t>2</w:t>
            </w:r>
            <w:r>
              <w:rPr>
                <w:rFonts w:hint="eastAsia" w:ascii="宋体" w:hAnsi="宋体" w:eastAsia="宋体" w:cs="Times New Roman"/>
                <w:color w:val="auto"/>
                <w:szCs w:val="21"/>
              </w:rPr>
              <w:t>：</w:t>
            </w:r>
            <w:r>
              <w:rPr>
                <w:rFonts w:ascii="宋体" w:hAnsi="宋体" w:eastAsia="宋体" w:cs="Times New Roman"/>
                <w:color w:val="auto"/>
                <w:szCs w:val="21"/>
                <w:u w:val="single"/>
              </w:rPr>
              <w:t xml:space="preserve">      </w:t>
            </w:r>
            <w:r>
              <w:rPr>
                <w:rFonts w:hint="eastAsia" w:ascii="宋体" w:hAnsi="宋体" w:eastAsia="宋体" w:cs="Times New Roman"/>
                <w:color w:val="auto"/>
                <w:szCs w:val="21"/>
                <w:u w:val="single"/>
              </w:rPr>
              <w:t>无</w:t>
            </w:r>
            <w:r>
              <w:rPr>
                <w:rFonts w:ascii="宋体" w:hAnsi="宋体" w:eastAsia="宋体" w:cs="Times New Roman"/>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color w:val="auto"/>
                <w:szCs w:val="21"/>
              </w:rPr>
            </w:pPr>
            <w:r>
              <w:rPr>
                <w:rFonts w:ascii="宋体" w:hAnsi="宋体" w:eastAsia="宋体" w:cs="Times New Roman"/>
                <w:color w:val="auto"/>
                <w:szCs w:val="21"/>
              </w:rPr>
              <w:t>10</w:t>
            </w:r>
          </w:p>
        </w:tc>
        <w:tc>
          <w:tcPr>
            <w:tcW w:w="14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核心产品</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cs="Times New Roman"/>
                <w:color w:val="auto"/>
                <w:szCs w:val="21"/>
              </w:rPr>
            </w:pPr>
            <w:r>
              <w:rPr>
                <w:rFonts w:hint="eastAsia" w:ascii="宋体" w:hAnsi="宋体" w:eastAsia="宋体" w:cs="Times New Roman"/>
                <w:color w:val="auto"/>
                <w:szCs w:val="21"/>
              </w:rPr>
              <w:t>货物类项目填写此栏</w:t>
            </w:r>
          </w:p>
          <w:p>
            <w:pPr>
              <w:adjustRightInd w:val="0"/>
              <w:snapToGrid w:val="0"/>
              <w:spacing w:line="360" w:lineRule="auto"/>
              <w:jc w:val="left"/>
              <w:rPr>
                <w:rFonts w:ascii="宋体" w:hAnsi="宋体" w:eastAsia="宋体" w:cs="Times New Roman"/>
                <w:color w:val="auto"/>
                <w:szCs w:val="21"/>
              </w:rPr>
            </w:pPr>
            <w:r>
              <w:rPr>
                <w:rFonts w:ascii="宋体" w:hAnsi="宋体" w:eastAsia="宋体" w:cs="Times New Roman"/>
                <w:color w:val="auto"/>
                <w:szCs w:val="21"/>
              </w:rPr>
              <w:sym w:font="Wingdings 2" w:char="F0A3"/>
            </w:r>
            <w:r>
              <w:rPr>
                <w:rFonts w:hint="eastAsia" w:ascii="宋体" w:hAnsi="宋体" w:eastAsia="宋体" w:cs="Times New Roman"/>
                <w:color w:val="auto"/>
                <w:szCs w:val="21"/>
              </w:rPr>
              <w:t>无</w:t>
            </w:r>
          </w:p>
          <w:p>
            <w:pPr>
              <w:adjustRightInd w:val="0"/>
              <w:snapToGrid w:val="0"/>
              <w:spacing w:line="360" w:lineRule="auto"/>
              <w:jc w:val="left"/>
              <w:rPr>
                <w:rFonts w:ascii="宋体" w:hAnsi="宋体" w:eastAsia="宋体" w:cs="Times New Roman"/>
                <w:color w:val="auto"/>
                <w:szCs w:val="21"/>
              </w:rPr>
            </w:pPr>
            <w:r>
              <w:rPr>
                <w:rFonts w:ascii="宋体" w:hAnsi="宋体" w:eastAsia="宋体" w:cs="Times New Roman"/>
                <w:color w:val="auto"/>
                <w:szCs w:val="21"/>
              </w:rPr>
              <w:sym w:font="Wingdings 2" w:char="F052"/>
            </w:r>
            <w:r>
              <w:rPr>
                <w:rFonts w:hint="eastAsia" w:ascii="宋体" w:hAnsi="宋体" w:eastAsia="宋体" w:cs="Times New Roman"/>
                <w:color w:val="auto"/>
                <w:szCs w:val="21"/>
              </w:rPr>
              <w:t>有</w:t>
            </w:r>
          </w:p>
          <w:p>
            <w:pPr>
              <w:adjustRightInd w:val="0"/>
              <w:snapToGrid w:val="0"/>
              <w:spacing w:line="360" w:lineRule="auto"/>
              <w:jc w:val="left"/>
              <w:rPr>
                <w:rFonts w:ascii="宋体" w:hAnsi="宋体" w:eastAsia="宋体" w:cs="Times New Roman"/>
                <w:color w:val="auto"/>
                <w:szCs w:val="21"/>
                <w:u w:val="single"/>
              </w:rPr>
            </w:pPr>
            <w:r>
              <w:rPr>
                <w:rFonts w:hint="eastAsia" w:ascii="宋体" w:hAnsi="宋体" w:eastAsia="宋体" w:cs="Times New Roman"/>
                <w:color w:val="auto"/>
                <w:szCs w:val="21"/>
              </w:rPr>
              <w:t>产品名称：</w:t>
            </w:r>
            <w:r>
              <w:rPr>
                <w:rFonts w:hint="eastAsia" w:ascii="宋体" w:hAnsi="宋体" w:eastAsia="宋体" w:cs="Times New Roman"/>
                <w:color w:val="auto"/>
                <w:szCs w:val="21"/>
                <w:u w:val="single"/>
              </w:rPr>
              <w:t>服务器</w:t>
            </w:r>
          </w:p>
          <w:p>
            <w:pPr>
              <w:adjustRightInd w:val="0"/>
              <w:snapToGrid w:val="0"/>
              <w:spacing w:line="360" w:lineRule="auto"/>
              <w:jc w:val="left"/>
              <w:rPr>
                <w:rFonts w:ascii="宋体" w:hAnsi="宋体" w:eastAsia="宋体" w:cs="Times New Roman"/>
                <w:b/>
                <w:bCs/>
                <w:color w:val="auto"/>
                <w:szCs w:val="21"/>
                <w:lang w:val="zh-CN"/>
              </w:rPr>
            </w:pPr>
            <w:r>
              <w:rPr>
                <w:rFonts w:hint="eastAsia" w:ascii="宋体" w:hAnsi="宋体" w:eastAsia="宋体" w:cs="Times New Roman"/>
                <w:b/>
                <w:bCs/>
                <w:color w:val="auto"/>
                <w:szCs w:val="21"/>
                <w:lang w:val="zh-CN"/>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ascii="宋体" w:hAnsi="宋体" w:eastAsia="宋体" w:cs="Times New Roman"/>
                <w:b/>
                <w:bCs/>
                <w:color w:val="auto"/>
                <w:szCs w:val="21"/>
                <w:u w:val="single"/>
                <w:lang w:val="zh-CN"/>
              </w:rPr>
              <w:t xml:space="preserve">         </w:t>
            </w:r>
            <w:r>
              <w:rPr>
                <w:rFonts w:hint="eastAsia" w:ascii="宋体" w:hAnsi="宋体" w:eastAsia="宋体" w:cs="Times New Roman"/>
                <w:b/>
                <w:bCs/>
                <w:color w:val="auto"/>
                <w:szCs w:val="21"/>
                <w:lang w:val="zh-CN"/>
              </w:rPr>
              <w:t>的方式确定一个参加评标的投标人，招标文件未规定的采取随机抽取方式确定，其他投标无效。</w:t>
            </w:r>
          </w:p>
          <w:p>
            <w:pPr>
              <w:adjustRightInd w:val="0"/>
              <w:snapToGrid w:val="0"/>
              <w:spacing w:line="360" w:lineRule="auto"/>
              <w:jc w:val="left"/>
              <w:rPr>
                <w:rFonts w:ascii="宋体" w:hAnsi="宋体" w:eastAsia="宋体" w:cs="Times New Roman"/>
                <w:color w:val="auto"/>
                <w:szCs w:val="21"/>
                <w:u w:val="single"/>
              </w:rPr>
            </w:pPr>
            <w:r>
              <w:rPr>
                <w:rFonts w:hint="eastAsia" w:ascii="宋体" w:hAnsi="宋体" w:eastAsia="宋体" w:cs="Times New Roman"/>
                <w:b/>
                <w:bCs/>
                <w:color w:val="auto"/>
                <w:szCs w:val="21"/>
                <w:lang w:val="zh-CN"/>
              </w:rPr>
              <w:t>采用综合评分法的采购项目，多家投标人提供的核心产品品牌相同，且通过资格审查、符合性审查的，按一家投标人计算，评审后得分最高的同品牌投标人获得中标人推荐资格，（</w:t>
            </w:r>
            <w:r>
              <w:rPr>
                <w:rFonts w:hint="eastAsia" w:ascii="宋体" w:hAnsi="宋体" w:eastAsia="宋体" w:cs="Times New Roman"/>
                <w:b/>
                <w:color w:val="auto"/>
                <w:szCs w:val="21"/>
              </w:rPr>
              <w:t>评审得分相同的，由评标委员会按照“</w:t>
            </w:r>
            <w:r>
              <w:rPr>
                <w:rFonts w:hint="eastAsia" w:ascii="宋体" w:hAnsi="宋体" w:eastAsia="宋体" w:cs="Times New Roman"/>
                <w:b/>
                <w:color w:val="auto"/>
                <w:szCs w:val="21"/>
                <w:u w:val="single"/>
              </w:rPr>
              <w:t>以投标报价由低到高顺序排列；得分相同且投标报价相同的，按技术指标优劣顺序排列</w:t>
            </w:r>
            <w:r>
              <w:rPr>
                <w:rFonts w:hint="eastAsia" w:ascii="宋体" w:hAnsi="宋体" w:eastAsia="宋体" w:cs="Times New Roman"/>
                <w:b/>
                <w:color w:val="auto"/>
                <w:szCs w:val="21"/>
              </w:rPr>
              <w:t>”的方式确定一个投标人获得中标人推荐资格</w:t>
            </w:r>
            <w:r>
              <w:rPr>
                <w:rFonts w:hint="eastAsia" w:ascii="宋体" w:hAnsi="宋体" w:eastAsia="宋体" w:cs="Times New Roman"/>
                <w:b/>
                <w:bCs/>
                <w:color w:val="auto"/>
                <w:szCs w:val="21"/>
                <w:lang w:val="zh-CN"/>
              </w:rPr>
              <w:t>），其他同品牌投标人不作为中标候选人。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color w:val="auto"/>
                <w:szCs w:val="21"/>
              </w:rPr>
            </w:pPr>
            <w:r>
              <w:rPr>
                <w:rFonts w:ascii="宋体" w:hAnsi="宋体" w:eastAsia="宋体" w:cs="Times New Roman"/>
                <w:color w:val="auto"/>
                <w:szCs w:val="21"/>
              </w:rPr>
              <w:t>11</w:t>
            </w:r>
          </w:p>
        </w:tc>
        <w:tc>
          <w:tcPr>
            <w:tcW w:w="14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采购进口产品</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cs="Times New Roman"/>
                <w:color w:val="auto"/>
                <w:szCs w:val="21"/>
              </w:rPr>
            </w:pPr>
            <w:r>
              <w:rPr>
                <w:rFonts w:ascii="宋体" w:hAnsi="宋体" w:eastAsia="宋体" w:cs="Times New Roman"/>
                <w:color w:val="auto"/>
                <w:szCs w:val="21"/>
              </w:rPr>
              <w:sym w:font="Wingdings 2" w:char="F052"/>
            </w:r>
            <w:r>
              <w:rPr>
                <w:rFonts w:hint="eastAsia" w:ascii="宋体" w:hAnsi="宋体" w:eastAsia="宋体" w:cs="Times New Roman"/>
                <w:color w:val="auto"/>
                <w:szCs w:val="21"/>
              </w:rPr>
              <w:t>本采购项目拒绝进口产品参加投标</w:t>
            </w:r>
          </w:p>
          <w:p>
            <w:pPr>
              <w:adjustRightInd w:val="0"/>
              <w:snapToGrid w:val="0"/>
              <w:spacing w:line="360" w:lineRule="auto"/>
              <w:jc w:val="left"/>
              <w:rPr>
                <w:rFonts w:ascii="宋体" w:hAnsi="宋体" w:eastAsia="宋体" w:cs="Times New Roman"/>
                <w:color w:val="auto"/>
                <w:szCs w:val="21"/>
              </w:rPr>
            </w:pPr>
            <w:r>
              <w:rPr>
                <w:rFonts w:hint="eastAsia" w:ascii="宋体" w:hAnsi="宋体" w:eastAsia="宋体" w:cs="Times New Roman"/>
                <w:color w:val="auto"/>
                <w:szCs w:val="21"/>
              </w:rPr>
              <w:t>□本采购项目已经财政部审核同意购买进口产品</w:t>
            </w:r>
          </w:p>
          <w:p>
            <w:pPr>
              <w:adjustRightInd w:val="0"/>
              <w:snapToGrid w:val="0"/>
              <w:spacing w:line="360" w:lineRule="auto"/>
              <w:jc w:val="left"/>
              <w:rPr>
                <w:rFonts w:ascii="宋体" w:hAnsi="宋体" w:eastAsia="宋体" w:cs="Times New Roman"/>
                <w:color w:val="auto"/>
                <w:szCs w:val="21"/>
              </w:rPr>
            </w:pPr>
            <w:r>
              <w:rPr>
                <w:rFonts w:hint="eastAsia" w:ascii="宋体" w:hAnsi="宋体" w:eastAsia="宋体" w:cs="Times New Roman"/>
                <w:color w:val="auto"/>
                <w:szCs w:val="21"/>
              </w:rPr>
              <w:t>□其他</w:t>
            </w:r>
            <w:r>
              <w:rPr>
                <w:rFonts w:ascii="宋体" w:hAnsi="宋体" w:eastAsia="宋体" w:cs="Times New Roman"/>
                <w:color w:val="auto"/>
                <w:szCs w:val="21"/>
              </w:rPr>
              <w:t>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color w:val="auto"/>
                <w:szCs w:val="21"/>
              </w:rPr>
            </w:pPr>
            <w:r>
              <w:rPr>
                <w:rFonts w:ascii="宋体" w:hAnsi="宋体" w:eastAsia="宋体" w:cs="Times New Roman"/>
                <w:color w:val="auto"/>
                <w:szCs w:val="21"/>
              </w:rPr>
              <w:t>12</w:t>
            </w:r>
          </w:p>
        </w:tc>
        <w:tc>
          <w:tcPr>
            <w:tcW w:w="14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b/>
                <w:color w:val="auto"/>
                <w:szCs w:val="21"/>
              </w:rPr>
            </w:pPr>
            <w:r>
              <w:rPr>
                <w:rFonts w:hint="eastAsia" w:ascii="宋体" w:hAnsi="宋体" w:eastAsia="宋体" w:cs="Times New Roman"/>
                <w:color w:val="auto"/>
                <w:szCs w:val="21"/>
              </w:rPr>
              <w:t>信息发布媒体</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cs="Times New Roman"/>
                <w:color w:val="auto"/>
                <w:szCs w:val="21"/>
              </w:rPr>
            </w:pPr>
            <w:r>
              <w:rPr>
                <w:rFonts w:hint="eastAsia" w:ascii="宋体" w:hAnsi="宋体" w:eastAsia="宋体" w:cs="Times New Roman"/>
                <w:color w:val="auto"/>
                <w:szCs w:val="21"/>
              </w:rPr>
              <w:t>（1）中国政府采购网（http://www.ccgp.gov.cn）</w:t>
            </w:r>
          </w:p>
          <w:p>
            <w:pPr>
              <w:adjustRightInd w:val="0"/>
              <w:snapToGrid w:val="0"/>
              <w:spacing w:line="360" w:lineRule="auto"/>
              <w:jc w:val="left"/>
              <w:rPr>
                <w:rFonts w:ascii="宋体" w:hAnsi="宋体" w:eastAsia="宋体" w:cs="Times New Roman"/>
                <w:color w:val="auto"/>
                <w:szCs w:val="21"/>
              </w:rPr>
            </w:pPr>
            <w:r>
              <w:rPr>
                <w:rFonts w:ascii="宋体" w:hAnsi="宋体" w:eastAsia="宋体" w:cs="Times New Roman"/>
                <w:color w:val="auto"/>
                <w:szCs w:val="21"/>
              </w:rPr>
              <w:t>（</w:t>
            </w:r>
            <w:r>
              <w:rPr>
                <w:rFonts w:hint="eastAsia" w:ascii="宋体" w:hAnsi="宋体" w:eastAsia="宋体" w:cs="Times New Roman"/>
                <w:color w:val="auto"/>
                <w:szCs w:val="21"/>
              </w:rPr>
              <w:t>2</w:t>
            </w:r>
            <w:r>
              <w:rPr>
                <w:rFonts w:ascii="宋体" w:hAnsi="宋体" w:eastAsia="宋体" w:cs="Times New Roman"/>
                <w:color w:val="auto"/>
                <w:szCs w:val="21"/>
              </w:rPr>
              <w:t>）</w:t>
            </w:r>
            <w:r>
              <w:rPr>
                <w:rFonts w:hint="eastAsia" w:ascii="宋体" w:hAnsi="宋体" w:eastAsia="宋体" w:cs="Times New Roman"/>
                <w:color w:val="auto"/>
                <w:szCs w:val="21"/>
              </w:rPr>
              <w:t>国家税务总局广西壮族自治区税务局网（http://guangxi.chinatax.gov.cn/）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color w:val="auto"/>
                <w:szCs w:val="21"/>
              </w:rPr>
            </w:pPr>
            <w:r>
              <w:rPr>
                <w:rFonts w:ascii="宋体" w:hAnsi="宋体" w:eastAsia="宋体" w:cs="Times New Roman"/>
                <w:color w:val="auto"/>
                <w:szCs w:val="21"/>
              </w:rPr>
              <w:t>13</w:t>
            </w:r>
          </w:p>
        </w:tc>
        <w:tc>
          <w:tcPr>
            <w:tcW w:w="147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获取招标文件时间、地点和方式等</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cs="Times New Roman"/>
                <w:color w:val="auto"/>
                <w:szCs w:val="21"/>
              </w:rPr>
            </w:pPr>
            <w:r>
              <w:rPr>
                <w:rFonts w:hint="eastAsia" w:ascii="宋体" w:hAnsi="宋体" w:eastAsia="宋体" w:cs="Times New Roman"/>
                <w:color w:val="auto"/>
                <w:szCs w:val="21"/>
              </w:rPr>
              <w:t>时间：2024年</w:t>
            </w:r>
            <w:r>
              <w:rPr>
                <w:rFonts w:ascii="宋体" w:hAnsi="宋体" w:eastAsia="宋体" w:cs="Times New Roman"/>
                <w:color w:val="auto"/>
                <w:szCs w:val="21"/>
              </w:rPr>
              <w:t>6</w:t>
            </w:r>
            <w:r>
              <w:rPr>
                <w:rFonts w:hint="eastAsia" w:ascii="宋体" w:hAnsi="宋体" w:eastAsia="宋体" w:cs="Times New Roman"/>
                <w:color w:val="auto"/>
                <w:szCs w:val="21"/>
              </w:rPr>
              <w:t>月</w:t>
            </w:r>
            <w:r>
              <w:rPr>
                <w:rFonts w:ascii="宋体" w:hAnsi="宋体" w:eastAsia="宋体" w:cs="Times New Roman"/>
                <w:color w:val="auto"/>
                <w:szCs w:val="21"/>
              </w:rPr>
              <w:t>3</w:t>
            </w:r>
            <w:r>
              <w:rPr>
                <w:rFonts w:hint="eastAsia" w:ascii="宋体" w:hAnsi="宋体" w:eastAsia="宋体" w:cs="Times New Roman"/>
                <w:color w:val="auto"/>
                <w:szCs w:val="21"/>
              </w:rPr>
              <w:t>日至2024年</w:t>
            </w:r>
            <w:r>
              <w:rPr>
                <w:rFonts w:ascii="宋体" w:hAnsi="宋体" w:eastAsia="宋体" w:cs="Times New Roman"/>
                <w:color w:val="auto"/>
                <w:szCs w:val="21"/>
              </w:rPr>
              <w:t>6</w:t>
            </w:r>
            <w:r>
              <w:rPr>
                <w:rFonts w:hint="eastAsia" w:ascii="宋体" w:hAnsi="宋体" w:eastAsia="宋体" w:cs="Times New Roman"/>
                <w:color w:val="auto"/>
                <w:szCs w:val="21"/>
              </w:rPr>
              <w:t>月</w:t>
            </w:r>
            <w:r>
              <w:rPr>
                <w:rFonts w:ascii="宋体" w:hAnsi="宋体" w:eastAsia="宋体" w:cs="Times New Roman"/>
                <w:color w:val="auto"/>
                <w:szCs w:val="21"/>
              </w:rPr>
              <w:t>11</w:t>
            </w:r>
            <w:r>
              <w:rPr>
                <w:rFonts w:hint="eastAsia" w:ascii="宋体" w:hAnsi="宋体" w:eastAsia="宋体" w:cs="Times New Roman"/>
                <w:color w:val="auto"/>
                <w:szCs w:val="21"/>
              </w:rPr>
              <w:t>日，每天上午8时00分至12时00分，下午3时00分至6时00分（北京时间，法定节假日除外）</w:t>
            </w:r>
          </w:p>
          <w:p>
            <w:pPr>
              <w:wordWrap w:val="0"/>
              <w:adjustRightInd w:val="0"/>
              <w:snapToGrid w:val="0"/>
              <w:spacing w:line="360" w:lineRule="auto"/>
              <w:rPr>
                <w:rFonts w:ascii="宋体" w:hAnsi="宋体" w:eastAsia="宋体" w:cs="Times New Roman"/>
                <w:color w:val="auto"/>
                <w:szCs w:val="21"/>
              </w:rPr>
            </w:pPr>
            <w:r>
              <w:rPr>
                <w:rFonts w:hint="eastAsia" w:ascii="宋体" w:hAnsi="宋体" w:eastAsia="宋体" w:cs="Times New Roman"/>
                <w:color w:val="auto"/>
                <w:szCs w:val="21"/>
              </w:rPr>
              <w:t>地点：</w:t>
            </w:r>
            <w:r>
              <w:rPr>
                <w:rFonts w:hint="eastAsia" w:ascii="宋体" w:hAnsi="宋体" w:cs="宋体"/>
                <w:bCs/>
                <w:color w:val="auto"/>
                <w:szCs w:val="21"/>
              </w:rPr>
              <w:t>国家税务总局集中采购中心网站（https://swcg.chinatax.gov.cn）</w:t>
            </w:r>
            <w:r>
              <w:rPr>
                <w:rFonts w:ascii="宋体" w:hAnsi="宋体" w:eastAsia="宋体" w:cs="Times New Roman"/>
                <w:color w:val="auto"/>
                <w:szCs w:val="21"/>
              </w:rPr>
              <w:t xml:space="preserve"> </w:t>
            </w:r>
          </w:p>
          <w:p>
            <w:pPr>
              <w:adjustRightInd w:val="0"/>
              <w:snapToGrid w:val="0"/>
              <w:spacing w:line="360" w:lineRule="auto"/>
              <w:rPr>
                <w:rFonts w:ascii="宋体" w:hAnsi="宋体" w:eastAsia="宋体" w:cs="Times New Roman"/>
                <w:color w:val="auto"/>
                <w:szCs w:val="21"/>
              </w:rPr>
            </w:pPr>
            <w:r>
              <w:rPr>
                <w:rFonts w:hint="eastAsia" w:ascii="宋体" w:hAnsi="宋体" w:eastAsia="宋体" w:cs="Times New Roman"/>
                <w:color w:val="auto"/>
                <w:szCs w:val="21"/>
              </w:rPr>
              <w:t>方式：</w:t>
            </w:r>
            <w:r>
              <w:rPr>
                <w:rFonts w:hint="eastAsia" w:ascii="宋体" w:hAnsi="宋体" w:cs="宋体"/>
                <w:color w:val="auto"/>
                <w:szCs w:val="21"/>
              </w:rPr>
              <w:t>供应商在国家税务总局集中采购中心网站，点击“供应商登录”，完成注册，登录国家税务总局政府采购评审管理系统，</w:t>
            </w:r>
            <w:r>
              <w:rPr>
                <w:color w:val="auto"/>
              </w:rPr>
              <w:fldChar w:fldCharType="begin"/>
            </w:r>
            <w:r>
              <w:rPr>
                <w:color w:val="auto"/>
              </w:rPr>
              <w:instrText xml:space="preserve"> HYPERLINK "mailto:潜在投标人下载本公告附件《招标文件领取登记表》，按要求填写登记表加盖公章后，将扫描件在上述获取招标文件的规定时间内发送至邮箱swzjcgzxsc@sina.com。经审核无误后，税务总局将通过电子邮件方式将招标文件电子版发送至潜在投标人在《招标文件领取登记表》中所填报的邮箱，潜在投标人收到招标文件电子版后请进行确认并以回复邮件的方式向税务总局反馈。" </w:instrText>
            </w:r>
            <w:r>
              <w:rPr>
                <w:color w:val="auto"/>
              </w:rPr>
              <w:fldChar w:fldCharType="separate"/>
            </w:r>
            <w:r>
              <w:rPr>
                <w:rFonts w:hint="eastAsia" w:ascii="宋体" w:hAnsi="宋体" w:cs="宋体"/>
                <w:color w:val="auto"/>
                <w:szCs w:val="21"/>
              </w:rPr>
              <w:t>报名并免费下载采购文件电子版。</w:t>
            </w:r>
            <w:r>
              <w:rPr>
                <w:rFonts w:hint="eastAsia" w:ascii="宋体" w:hAnsi="宋体" w:cs="宋体"/>
                <w:color w:val="auto"/>
                <w:szCs w:val="21"/>
              </w:rPr>
              <w:fldChar w:fldCharType="end"/>
            </w:r>
            <w:r>
              <w:rPr>
                <w:rFonts w:hint="eastAsia" w:ascii="宋体" w:hAnsi="宋体" w:cs="宋体"/>
                <w:color w:val="auto"/>
                <w:szCs w:val="21"/>
              </w:rPr>
              <w:t>没有报名的供应商，不能参加本项目采购活动。</w:t>
            </w:r>
            <w:r>
              <w:rPr>
                <w:rFonts w:ascii="宋体" w:hAnsi="宋体" w:eastAsia="宋体" w:cs="Times New Roman"/>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color w:val="auto"/>
                <w:szCs w:val="21"/>
              </w:rPr>
            </w:pPr>
            <w:r>
              <w:rPr>
                <w:rFonts w:ascii="宋体" w:hAnsi="宋体" w:eastAsia="宋体" w:cs="Times New Roman"/>
                <w:color w:val="auto"/>
                <w:szCs w:val="21"/>
              </w:rPr>
              <w:t>14</w:t>
            </w:r>
          </w:p>
        </w:tc>
        <w:tc>
          <w:tcPr>
            <w:tcW w:w="147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现场考察</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420"/>
              </w:tabs>
              <w:adjustRightInd w:val="0"/>
              <w:snapToGrid w:val="0"/>
              <w:spacing w:line="360" w:lineRule="auto"/>
              <w:jc w:val="left"/>
              <w:rPr>
                <w:rFonts w:ascii="宋体" w:hAnsi="宋体" w:eastAsia="宋体" w:cs="Times New Roman"/>
                <w:color w:val="auto"/>
                <w:szCs w:val="21"/>
              </w:rPr>
            </w:pPr>
            <w:r>
              <w:rPr>
                <w:rFonts w:ascii="宋体" w:hAnsi="宋体" w:eastAsia="宋体" w:cs="Times New Roman"/>
                <w:color w:val="auto"/>
                <w:szCs w:val="21"/>
              </w:rPr>
              <w:sym w:font="Wingdings 2" w:char="F052"/>
            </w:r>
            <w:r>
              <w:rPr>
                <w:rFonts w:hint="eastAsia" w:ascii="宋体" w:hAnsi="宋体" w:eastAsia="宋体" w:cs="Times New Roman"/>
                <w:color w:val="auto"/>
                <w:szCs w:val="21"/>
              </w:rPr>
              <w:t>不组织现场考察</w:t>
            </w:r>
          </w:p>
          <w:p>
            <w:pPr>
              <w:tabs>
                <w:tab w:val="left" w:pos="0"/>
                <w:tab w:val="left" w:pos="420"/>
              </w:tabs>
              <w:adjustRightInd w:val="0"/>
              <w:snapToGrid w:val="0"/>
              <w:spacing w:line="360" w:lineRule="auto"/>
              <w:rPr>
                <w:rFonts w:ascii="宋体" w:hAnsi="宋体" w:eastAsia="宋体" w:cs="Times New Roman"/>
                <w:bCs/>
                <w:color w:val="auto"/>
                <w:szCs w:val="21"/>
              </w:rPr>
            </w:pPr>
            <w:r>
              <w:rPr>
                <w:rFonts w:ascii="宋体" w:hAnsi="宋体" w:eastAsia="宋体" w:cs="Times New Roman"/>
                <w:color w:val="auto"/>
                <w:szCs w:val="21"/>
              </w:rPr>
              <w:sym w:font="Wingdings 2" w:char="F0A3"/>
            </w:r>
            <w:r>
              <w:rPr>
                <w:rFonts w:hint="eastAsia" w:ascii="宋体" w:hAnsi="宋体" w:eastAsia="宋体" w:cs="Times New Roman"/>
                <w:bCs/>
                <w:color w:val="auto"/>
                <w:szCs w:val="21"/>
              </w:rPr>
              <w:t>组织现场考察：</w:t>
            </w:r>
          </w:p>
          <w:p>
            <w:pPr>
              <w:tabs>
                <w:tab w:val="left" w:pos="0"/>
                <w:tab w:val="left" w:pos="420"/>
              </w:tabs>
              <w:adjustRightInd w:val="0"/>
              <w:snapToGrid w:val="0"/>
              <w:spacing w:line="360" w:lineRule="auto"/>
              <w:rPr>
                <w:rFonts w:ascii="宋体" w:hAnsi="宋体" w:eastAsia="宋体" w:cs="Times New Roman"/>
                <w:bCs/>
                <w:color w:val="auto"/>
                <w:szCs w:val="21"/>
              </w:rPr>
            </w:pPr>
            <w:r>
              <w:rPr>
                <w:rFonts w:hint="eastAsia" w:ascii="宋体" w:hAnsi="宋体" w:eastAsia="宋体" w:cs="Times New Roman"/>
                <w:b/>
                <w:color w:val="auto"/>
                <w:szCs w:val="21"/>
              </w:rPr>
              <w:t>时间：</w:t>
            </w:r>
            <w:r>
              <w:rPr>
                <w:rFonts w:ascii="宋体" w:hAnsi="宋体" w:eastAsia="宋体" w:cs="Times New Roman"/>
                <w:color w:val="auto"/>
                <w:szCs w:val="21"/>
                <w:u w:val="single"/>
              </w:rPr>
              <w:t xml:space="preserve">   </w:t>
            </w:r>
            <w:r>
              <w:rPr>
                <w:rFonts w:hint="eastAsia" w:ascii="宋体" w:hAnsi="宋体" w:eastAsia="宋体" w:cs="Times New Roman"/>
                <w:bCs/>
                <w:color w:val="auto"/>
                <w:szCs w:val="21"/>
              </w:rPr>
              <w:t>年</w:t>
            </w:r>
            <w:r>
              <w:rPr>
                <w:rFonts w:ascii="宋体" w:hAnsi="宋体" w:eastAsia="宋体" w:cs="Times New Roman"/>
                <w:color w:val="auto"/>
                <w:szCs w:val="21"/>
                <w:u w:val="single"/>
              </w:rPr>
              <w:t xml:space="preserve">   </w:t>
            </w:r>
            <w:r>
              <w:rPr>
                <w:rFonts w:hint="eastAsia" w:ascii="宋体" w:hAnsi="宋体" w:eastAsia="宋体" w:cs="Times New Roman"/>
                <w:bCs/>
                <w:color w:val="auto"/>
                <w:szCs w:val="21"/>
              </w:rPr>
              <w:t>月</w:t>
            </w:r>
            <w:r>
              <w:rPr>
                <w:rFonts w:ascii="宋体" w:hAnsi="宋体" w:eastAsia="宋体" w:cs="Times New Roman"/>
                <w:color w:val="auto"/>
                <w:szCs w:val="21"/>
                <w:u w:val="single"/>
              </w:rPr>
              <w:t xml:space="preserve">   </w:t>
            </w:r>
            <w:r>
              <w:rPr>
                <w:rFonts w:hint="eastAsia" w:ascii="宋体" w:hAnsi="宋体" w:eastAsia="宋体" w:cs="Times New Roman"/>
                <w:bCs/>
                <w:color w:val="auto"/>
                <w:szCs w:val="21"/>
              </w:rPr>
              <w:t>日</w:t>
            </w:r>
            <w:r>
              <w:rPr>
                <w:rFonts w:ascii="宋体" w:hAnsi="宋体" w:eastAsia="宋体" w:cs="Times New Roman"/>
                <w:color w:val="auto"/>
                <w:szCs w:val="21"/>
                <w:u w:val="single"/>
              </w:rPr>
              <w:t xml:space="preserve">   </w:t>
            </w:r>
            <w:r>
              <w:rPr>
                <w:rFonts w:hint="eastAsia" w:ascii="宋体" w:hAnsi="宋体" w:eastAsia="宋体" w:cs="Times New Roman"/>
                <w:bCs/>
                <w:color w:val="auto"/>
                <w:szCs w:val="21"/>
              </w:rPr>
              <w:t>午</w:t>
            </w:r>
            <w:r>
              <w:rPr>
                <w:rFonts w:ascii="宋体" w:hAnsi="宋体" w:eastAsia="宋体" w:cs="Times New Roman"/>
                <w:color w:val="auto"/>
                <w:szCs w:val="21"/>
                <w:u w:val="single"/>
              </w:rPr>
              <w:t xml:space="preserve">   </w:t>
            </w:r>
            <w:r>
              <w:rPr>
                <w:rFonts w:hint="eastAsia" w:ascii="宋体" w:hAnsi="宋体" w:eastAsia="宋体" w:cs="Times New Roman"/>
                <w:color w:val="auto"/>
                <w:szCs w:val="21"/>
              </w:rPr>
              <w:t>（北京时间）</w:t>
            </w:r>
          </w:p>
          <w:p>
            <w:pPr>
              <w:tabs>
                <w:tab w:val="left" w:pos="0"/>
                <w:tab w:val="left" w:pos="420"/>
              </w:tabs>
              <w:adjustRightInd w:val="0"/>
              <w:snapToGrid w:val="0"/>
              <w:spacing w:line="360" w:lineRule="auto"/>
              <w:rPr>
                <w:rFonts w:ascii="宋体" w:hAnsi="宋体" w:eastAsia="宋体" w:cs="Times New Roman"/>
                <w:b/>
                <w:color w:val="auto"/>
                <w:szCs w:val="21"/>
              </w:rPr>
            </w:pPr>
            <w:r>
              <w:rPr>
                <w:rFonts w:hint="eastAsia" w:ascii="宋体" w:hAnsi="宋体" w:eastAsia="宋体" w:cs="Times New Roman"/>
                <w:b/>
                <w:color w:val="auto"/>
                <w:szCs w:val="21"/>
              </w:rPr>
              <w:t>地点：</w:t>
            </w:r>
            <w:r>
              <w:rPr>
                <w:rFonts w:ascii="宋体" w:hAnsi="宋体" w:eastAsia="宋体" w:cs="Times New Roman"/>
                <w:b/>
                <w:color w:val="auto"/>
                <w:szCs w:val="21"/>
                <w:u w:val="single"/>
              </w:rPr>
              <w:t xml:space="preserve">                 </w:t>
            </w:r>
          </w:p>
          <w:p>
            <w:pPr>
              <w:tabs>
                <w:tab w:val="left" w:pos="0"/>
                <w:tab w:val="left" w:pos="420"/>
              </w:tabs>
              <w:adjustRightInd w:val="0"/>
              <w:snapToGrid w:val="0"/>
              <w:spacing w:line="360" w:lineRule="auto"/>
              <w:rPr>
                <w:rFonts w:ascii="宋体" w:hAnsi="宋体" w:eastAsia="宋体" w:cs="Times New Roman"/>
                <w:b/>
                <w:bCs/>
                <w:color w:val="auto"/>
                <w:szCs w:val="21"/>
              </w:rPr>
            </w:pPr>
            <w:r>
              <w:rPr>
                <w:rFonts w:hint="eastAsia" w:ascii="宋体" w:hAnsi="宋体" w:eastAsia="宋体" w:cs="Times New Roman"/>
                <w:b/>
                <w:color w:val="auto"/>
                <w:szCs w:val="21"/>
              </w:rPr>
              <w:t>联系人：</w:t>
            </w:r>
            <w:r>
              <w:rPr>
                <w:rFonts w:ascii="宋体" w:hAnsi="宋体" w:eastAsia="宋体" w:cs="Times New Roman"/>
                <w:b/>
                <w:color w:val="auto"/>
                <w:szCs w:val="21"/>
                <w:u w:val="single"/>
              </w:rPr>
              <w:t xml:space="preserve">               </w:t>
            </w:r>
          </w:p>
          <w:p>
            <w:pPr>
              <w:tabs>
                <w:tab w:val="left" w:pos="0"/>
                <w:tab w:val="left" w:pos="420"/>
              </w:tabs>
              <w:adjustRightInd w:val="0"/>
              <w:snapToGrid w:val="0"/>
              <w:spacing w:line="360" w:lineRule="auto"/>
              <w:rPr>
                <w:rFonts w:ascii="宋体" w:hAnsi="宋体" w:eastAsia="宋体" w:cs="Times New Roman"/>
                <w:bCs/>
                <w:color w:val="auto"/>
                <w:szCs w:val="21"/>
                <w:u w:val="single"/>
              </w:rPr>
            </w:pPr>
            <w:r>
              <w:rPr>
                <w:rFonts w:hint="eastAsia" w:ascii="宋体" w:hAnsi="宋体" w:eastAsia="宋体" w:cs="Times New Roman"/>
                <w:b/>
                <w:color w:val="auto"/>
                <w:szCs w:val="21"/>
              </w:rPr>
              <w:t>联系电话：</w:t>
            </w:r>
            <w:r>
              <w:rPr>
                <w:rFonts w:ascii="宋体" w:hAnsi="宋体" w:eastAsia="宋体" w:cs="Times New Roman"/>
                <w:color w:val="auto"/>
                <w:szCs w:val="21"/>
                <w:u w:val="single"/>
              </w:rPr>
              <w:t xml:space="preserve">             </w:t>
            </w:r>
          </w:p>
          <w:p>
            <w:pPr>
              <w:tabs>
                <w:tab w:val="left" w:pos="0"/>
                <w:tab w:val="left" w:pos="420"/>
              </w:tabs>
              <w:adjustRightInd w:val="0"/>
              <w:snapToGrid w:val="0"/>
              <w:spacing w:line="360" w:lineRule="auto"/>
              <w:rPr>
                <w:rFonts w:ascii="宋体" w:hAnsi="宋体" w:eastAsia="宋体" w:cs="Times New Roman"/>
                <w:color w:val="auto"/>
                <w:szCs w:val="21"/>
              </w:rPr>
            </w:pPr>
            <w:r>
              <w:rPr>
                <w:rFonts w:hint="eastAsia" w:ascii="宋体" w:hAnsi="宋体" w:eastAsia="宋体" w:cs="Times New Roman"/>
                <w:b/>
                <w:color w:val="auto"/>
                <w:szCs w:val="21"/>
              </w:rPr>
              <w:t>要求：</w:t>
            </w:r>
            <w:r>
              <w:rPr>
                <w:rFonts w:ascii="宋体" w:hAnsi="宋体" w:eastAsia="宋体" w:cs="Times New Roman"/>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color w:val="auto"/>
                <w:szCs w:val="21"/>
              </w:rPr>
            </w:pPr>
            <w:r>
              <w:rPr>
                <w:rFonts w:ascii="宋体" w:hAnsi="宋体" w:eastAsia="宋体" w:cs="Times New Roman"/>
                <w:color w:val="auto"/>
                <w:szCs w:val="21"/>
              </w:rPr>
              <w:t>15</w:t>
            </w:r>
          </w:p>
        </w:tc>
        <w:tc>
          <w:tcPr>
            <w:tcW w:w="147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样品</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cs="Times New Roman"/>
                <w:color w:val="auto"/>
                <w:szCs w:val="21"/>
              </w:rPr>
            </w:pPr>
            <w:r>
              <w:rPr>
                <w:rFonts w:ascii="宋体" w:hAnsi="宋体" w:eastAsia="宋体" w:cs="Times New Roman"/>
                <w:color w:val="auto"/>
                <w:szCs w:val="21"/>
              </w:rPr>
              <w:sym w:font="Wingdings 2" w:char="F052"/>
            </w:r>
            <w:r>
              <w:rPr>
                <w:rFonts w:hint="eastAsia" w:ascii="宋体" w:hAnsi="宋体" w:eastAsia="宋体" w:cs="Times New Roman"/>
                <w:color w:val="auto"/>
                <w:szCs w:val="21"/>
              </w:rPr>
              <w:t>不要求提供</w:t>
            </w:r>
          </w:p>
          <w:p>
            <w:pPr>
              <w:adjustRightInd w:val="0"/>
              <w:snapToGrid w:val="0"/>
              <w:spacing w:line="360" w:lineRule="auto"/>
              <w:jc w:val="left"/>
              <w:rPr>
                <w:rFonts w:ascii="宋体" w:hAnsi="宋体" w:eastAsia="宋体" w:cs="Times New Roman"/>
                <w:bCs/>
                <w:color w:val="auto"/>
                <w:szCs w:val="21"/>
              </w:rPr>
            </w:pPr>
            <w:r>
              <w:rPr>
                <w:rFonts w:ascii="宋体" w:hAnsi="宋体" w:eastAsia="宋体" w:cs="Times New Roman"/>
                <w:color w:val="auto"/>
                <w:szCs w:val="21"/>
              </w:rPr>
              <w:sym w:font="Wingdings 2" w:char="F0A3"/>
            </w:r>
            <w:r>
              <w:rPr>
                <w:rFonts w:hint="eastAsia" w:ascii="宋体" w:hAnsi="宋体" w:eastAsia="宋体" w:cs="Times New Roman"/>
                <w:bCs/>
                <w:color w:val="auto"/>
                <w:szCs w:val="21"/>
              </w:rPr>
              <w:t>要求提供：</w:t>
            </w:r>
          </w:p>
          <w:p>
            <w:pPr>
              <w:adjustRightInd w:val="0"/>
              <w:snapToGrid w:val="0"/>
              <w:spacing w:line="360" w:lineRule="auto"/>
              <w:jc w:val="left"/>
              <w:rPr>
                <w:rFonts w:ascii="宋体" w:hAnsi="宋体" w:eastAsia="宋体" w:cs="Times New Roman"/>
                <w:color w:val="auto"/>
                <w:szCs w:val="21"/>
              </w:rPr>
            </w:pPr>
            <w:r>
              <w:rPr>
                <w:rFonts w:ascii="宋体" w:hAnsi="宋体" w:eastAsia="宋体" w:cs="Times New Roman"/>
                <w:color w:val="auto"/>
                <w:szCs w:val="21"/>
              </w:rPr>
              <w:t>1.</w:t>
            </w:r>
            <w:r>
              <w:rPr>
                <w:rFonts w:hint="eastAsia" w:ascii="宋体" w:hAnsi="宋体" w:eastAsia="宋体" w:cs="Times New Roman"/>
                <w:color w:val="auto"/>
                <w:szCs w:val="21"/>
              </w:rPr>
              <w:t>样品制作的标准和要求：</w:t>
            </w:r>
            <w:r>
              <w:rPr>
                <w:rFonts w:ascii="宋体" w:hAnsi="宋体" w:eastAsia="宋体" w:cs="Times New Roman"/>
                <w:color w:val="auto"/>
                <w:szCs w:val="21"/>
              </w:rPr>
              <w:t>____________________</w:t>
            </w:r>
          </w:p>
          <w:p>
            <w:pPr>
              <w:adjustRightInd w:val="0"/>
              <w:snapToGrid w:val="0"/>
              <w:spacing w:line="360" w:lineRule="auto"/>
              <w:jc w:val="left"/>
              <w:rPr>
                <w:rFonts w:ascii="宋体" w:hAnsi="宋体" w:eastAsia="宋体" w:cs="Times New Roman"/>
                <w:color w:val="auto"/>
                <w:szCs w:val="21"/>
              </w:rPr>
            </w:pPr>
            <w:r>
              <w:rPr>
                <w:rFonts w:ascii="宋体" w:hAnsi="宋体" w:eastAsia="宋体" w:cs="Times New Roman"/>
                <w:color w:val="auto"/>
                <w:szCs w:val="21"/>
              </w:rPr>
              <w:t>2.</w:t>
            </w:r>
            <w:r>
              <w:rPr>
                <w:rFonts w:hint="eastAsia" w:ascii="宋体" w:hAnsi="宋体" w:eastAsia="宋体" w:cs="Times New Roman"/>
                <w:color w:val="auto"/>
                <w:szCs w:val="21"/>
              </w:rPr>
              <w:t>样品检测报告：</w:t>
            </w:r>
            <w:r>
              <w:rPr>
                <w:rFonts w:ascii="宋体" w:hAnsi="宋体" w:eastAsia="宋体" w:cs="Times New Roman"/>
                <w:color w:val="auto"/>
                <w:szCs w:val="21"/>
              </w:rPr>
              <w:t>(</w:t>
            </w:r>
            <w:r>
              <w:rPr>
                <w:rFonts w:hint="eastAsia" w:ascii="宋体" w:hAnsi="宋体" w:eastAsia="宋体" w:cs="Times New Roman"/>
                <w:color w:val="auto"/>
                <w:szCs w:val="21"/>
              </w:rPr>
              <w:t>□否；□是，检测机构的要求、检测内容详见第六章项目采购需求</w:t>
            </w:r>
            <w:r>
              <w:rPr>
                <w:rFonts w:ascii="宋体" w:hAnsi="宋体" w:eastAsia="宋体" w:cs="Times New Roman"/>
                <w:color w:val="auto"/>
                <w:szCs w:val="21"/>
              </w:rPr>
              <w:t>)</w:t>
            </w:r>
          </w:p>
          <w:p>
            <w:pPr>
              <w:adjustRightInd w:val="0"/>
              <w:snapToGrid w:val="0"/>
              <w:spacing w:line="360" w:lineRule="auto"/>
              <w:jc w:val="left"/>
              <w:rPr>
                <w:rFonts w:ascii="宋体" w:hAnsi="宋体" w:eastAsia="宋体" w:cs="Times New Roman"/>
                <w:color w:val="auto"/>
                <w:szCs w:val="21"/>
              </w:rPr>
            </w:pPr>
            <w:r>
              <w:rPr>
                <w:rFonts w:ascii="宋体" w:hAnsi="宋体" w:eastAsia="宋体" w:cs="Times New Roman"/>
                <w:color w:val="auto"/>
                <w:szCs w:val="21"/>
              </w:rPr>
              <w:t>3.</w:t>
            </w:r>
            <w:r>
              <w:rPr>
                <w:rFonts w:hint="eastAsia" w:ascii="宋体" w:hAnsi="宋体" w:eastAsia="宋体" w:cs="Times New Roman"/>
                <w:color w:val="auto"/>
                <w:szCs w:val="21"/>
              </w:rPr>
              <w:t>样品的评审方法及评审标准：内容详见第三章评标办法及标准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color w:val="auto"/>
                <w:szCs w:val="21"/>
              </w:rPr>
            </w:pPr>
            <w:r>
              <w:rPr>
                <w:rFonts w:ascii="宋体" w:hAnsi="宋体" w:eastAsia="宋体" w:cs="Times New Roman"/>
                <w:color w:val="auto"/>
                <w:szCs w:val="21"/>
              </w:rPr>
              <w:t>16</w:t>
            </w:r>
          </w:p>
        </w:tc>
        <w:tc>
          <w:tcPr>
            <w:tcW w:w="1470" w:type="dxa"/>
            <w:vMerge w:val="restart"/>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投标文件组成</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60" w:lineRule="auto"/>
              <w:jc w:val="center"/>
              <w:rPr>
                <w:rFonts w:ascii="宋体" w:hAnsi="宋体" w:eastAsia="宋体" w:cs="Times New Roman"/>
                <w:bCs/>
                <w:color w:val="auto"/>
                <w:szCs w:val="21"/>
              </w:rPr>
            </w:pPr>
            <w:r>
              <w:rPr>
                <w:rFonts w:hint="eastAsia" w:ascii="宋体" w:hAnsi="宋体" w:eastAsia="宋体" w:cs="Times New Roman"/>
                <w:color w:val="auto"/>
                <w:szCs w:val="21"/>
              </w:rPr>
              <w:t>商务部</w:t>
            </w:r>
            <w:r>
              <w:rPr>
                <w:rFonts w:hint="eastAsia" w:ascii="宋体" w:hAnsi="宋体" w:eastAsia="宋体" w:cs="Times New Roman"/>
                <w:bCs/>
                <w:color w:val="auto"/>
                <w:szCs w:val="21"/>
              </w:rPr>
              <w:t>分</w:t>
            </w:r>
          </w:p>
        </w:tc>
        <w:tc>
          <w:tcPr>
            <w:tcW w:w="5862" w:type="dxa"/>
            <w:tcBorders>
              <w:top w:val="single" w:color="auto" w:sz="4" w:space="0"/>
              <w:left w:val="single" w:color="auto" w:sz="4" w:space="0"/>
              <w:bottom w:val="single" w:color="auto" w:sz="4" w:space="0"/>
              <w:right w:val="single" w:color="auto" w:sz="4" w:space="0"/>
            </w:tcBorders>
            <w:vAlign w:val="center"/>
          </w:tcPr>
          <w:p>
            <w:pPr>
              <w:widowControl/>
              <w:tabs>
                <w:tab w:val="left" w:pos="0"/>
                <w:tab w:val="left" w:pos="420"/>
              </w:tabs>
              <w:adjustRightInd w:val="0"/>
              <w:snapToGrid w:val="0"/>
              <w:spacing w:line="360" w:lineRule="auto"/>
              <w:jc w:val="left"/>
              <w:rPr>
                <w:rFonts w:ascii="Times New Roman" w:hAnsi="Times New Roman"/>
                <w:color w:val="auto"/>
                <w:szCs w:val="21"/>
              </w:rPr>
            </w:pPr>
            <w:r>
              <w:rPr>
                <w:rFonts w:ascii="Times New Roman" w:hAnsi="Times New Roman"/>
                <w:b/>
                <w:color w:val="auto"/>
                <w:szCs w:val="21"/>
              </w:rPr>
              <w:t>一、资格证明文件：</w:t>
            </w:r>
          </w:p>
          <w:p>
            <w:pPr>
              <w:adjustRightInd w:val="0"/>
              <w:snapToGrid w:val="0"/>
              <w:spacing w:line="360" w:lineRule="auto"/>
              <w:jc w:val="left"/>
              <w:rPr>
                <w:rFonts w:ascii="Times New Roman" w:hAnsi="Times New Roman"/>
                <w:color w:val="auto"/>
                <w:szCs w:val="21"/>
              </w:rPr>
            </w:pPr>
            <w:r>
              <w:rPr>
                <w:rFonts w:ascii="Times New Roman" w:hAnsi="Times New Roman"/>
                <w:color w:val="auto"/>
                <w:szCs w:val="21"/>
              </w:rPr>
              <w:t>1.★</w:t>
            </w:r>
            <w:r>
              <w:rPr>
                <w:rFonts w:hint="eastAsia" w:ascii="Times New Roman" w:hAnsi="Times New Roman" w:cs="Times New Roman"/>
                <w:color w:val="auto"/>
                <w:szCs w:val="21"/>
              </w:rPr>
              <w:t>投标人基本情况（附</w:t>
            </w:r>
            <w:r>
              <w:rPr>
                <w:rFonts w:ascii="Times New Roman" w:hAnsi="Times New Roman" w:eastAsia="宋体" w:cs="Times New Roman"/>
                <w:color w:val="auto"/>
                <w:szCs w:val="21"/>
              </w:rPr>
              <w:t>法人或者其他组织的营业执照等证明文件复印件</w:t>
            </w:r>
            <w:r>
              <w:rPr>
                <w:rFonts w:hint="eastAsia" w:ascii="Times New Roman" w:hAnsi="Times New Roman" w:cs="Times New Roman"/>
                <w:color w:val="auto"/>
                <w:szCs w:val="21"/>
              </w:rPr>
              <w:t>；投标人如为</w:t>
            </w:r>
            <w:r>
              <w:rPr>
                <w:rFonts w:ascii="Times New Roman" w:hAnsi="Times New Roman" w:eastAsia="宋体" w:cs="Times New Roman"/>
                <w:color w:val="auto"/>
                <w:szCs w:val="21"/>
              </w:rPr>
              <w:t>自然人</w:t>
            </w:r>
            <w:r>
              <w:rPr>
                <w:rFonts w:hint="eastAsia" w:ascii="Times New Roman" w:hAnsi="Times New Roman" w:cs="Times New Roman"/>
                <w:color w:val="auto"/>
                <w:szCs w:val="21"/>
              </w:rPr>
              <w:t>，提供自然人</w:t>
            </w:r>
            <w:r>
              <w:rPr>
                <w:rFonts w:ascii="Times New Roman" w:hAnsi="Times New Roman" w:eastAsia="宋体" w:cs="Times New Roman"/>
                <w:color w:val="auto"/>
                <w:szCs w:val="21"/>
              </w:rPr>
              <w:t>的身份证明复印件</w:t>
            </w:r>
            <w:r>
              <w:rPr>
                <w:rFonts w:hint="eastAsia" w:ascii="Times New Roman" w:hAnsi="Times New Roman" w:cs="Times New Roman"/>
                <w:color w:val="auto"/>
                <w:szCs w:val="21"/>
              </w:rPr>
              <w:t>）</w:t>
            </w:r>
            <w:r>
              <w:rPr>
                <w:rFonts w:ascii="Times New Roman" w:hAnsi="Times New Roman"/>
                <w:color w:val="auto"/>
                <w:szCs w:val="21"/>
              </w:rPr>
              <w:t>（线上采购项目提供扫描件，下同）。</w:t>
            </w:r>
          </w:p>
          <w:p>
            <w:pPr>
              <w:adjustRightInd w:val="0"/>
              <w:snapToGrid w:val="0"/>
              <w:spacing w:line="440" w:lineRule="exact"/>
              <w:jc w:val="left"/>
              <w:rPr>
                <w:rFonts w:eastAsia="宋体" w:asciiTheme="minorEastAsia" w:hAnsiTheme="minorEastAsia" w:cstheme="minorEastAsia"/>
                <w:color w:val="auto"/>
                <w:szCs w:val="21"/>
              </w:rPr>
            </w:pPr>
            <w:r>
              <w:rPr>
                <w:rFonts w:hint="eastAsia" w:asciiTheme="minorEastAsia" w:hAnsiTheme="minorEastAsia" w:cstheme="minorEastAsia"/>
                <w:color w:val="auto"/>
                <w:szCs w:val="21"/>
              </w:rPr>
              <w:t>2.★财务状况报告：</w:t>
            </w:r>
            <w:r>
              <w:rPr>
                <w:rFonts w:hint="eastAsia" w:hAnsi="宋体"/>
                <w:color w:val="auto"/>
              </w:rPr>
              <w:t>上一年度</w:t>
            </w:r>
            <w:r>
              <w:rPr>
                <w:rFonts w:hint="eastAsia"/>
                <w:color w:val="auto"/>
              </w:rPr>
              <w:t>的</w:t>
            </w:r>
            <w:r>
              <w:rPr>
                <w:rFonts w:hint="eastAsia" w:asciiTheme="minorEastAsia" w:hAnsiTheme="minorEastAsia" w:cstheme="minorEastAsia"/>
                <w:color w:val="auto"/>
                <w:szCs w:val="21"/>
              </w:rPr>
              <w:t>经会计师事务所审计的财务报告（须上传加盖会计师事务所公章及注册会计师签章的扫描件）；没有经审计的财务报告的，可以上传基本开户银行出具的资信证明扫描件；</w:t>
            </w:r>
            <w:r>
              <w:rPr>
                <w:rFonts w:hint="eastAsia" w:ascii="宋体" w:hAnsi="宋体" w:cs="宋体"/>
                <w:color w:val="auto"/>
                <w:szCs w:val="21"/>
              </w:rPr>
              <w:t>如供应商为投标当年新成立公司的，应上传公司成立之日后的财务状况报告。其中，上述财务状况报告包括：投标人执行《企业会计准则》的，提供资产负债表、利润表、现金流量表、所有者权益变动表及其附注（以下称“四表一注”）；投标人执行《小企业会计准则》的，提供资产负债表、利润表、现金流量表及其附注（以下称“三表一注”）；投标人执行《政府会计制度》的，提供资产负债表、收入费用表和净资产变动表及其附注。</w:t>
            </w:r>
          </w:p>
          <w:p>
            <w:pPr>
              <w:pStyle w:val="25"/>
              <w:spacing w:line="440" w:lineRule="exact"/>
              <w:rPr>
                <w:rFonts w:ascii="Times New Roman" w:hAnsi="Times New Roman"/>
                <w:color w:val="auto"/>
              </w:rPr>
            </w:pPr>
            <w:r>
              <w:rPr>
                <w:rFonts w:hint="eastAsia" w:asciiTheme="minorEastAsia" w:hAnsiTheme="minorEastAsia" w:eastAsiaTheme="minorEastAsia" w:cstheme="minorEastAsia"/>
                <w:color w:val="auto"/>
              </w:rPr>
              <w:t>3.★依法缴纳税收：</w:t>
            </w:r>
            <w:r>
              <w:rPr>
                <w:rFonts w:hint="eastAsia" w:ascii="Times New Roman" w:hAnsi="Times New Roman"/>
                <w:color w:val="auto"/>
              </w:rPr>
              <w:t>投标截止之日前半年内投标人连续三个月的</w:t>
            </w:r>
            <w:r>
              <w:rPr>
                <w:rFonts w:hint="eastAsia" w:asciiTheme="minorEastAsia" w:hAnsiTheme="minorEastAsia" w:eastAsiaTheme="minorEastAsia" w:cstheme="minorEastAsia"/>
                <w:color w:val="auto"/>
              </w:rPr>
              <w:t>依法缴纳税收（不包括个人所得税）的相关材料</w:t>
            </w:r>
            <w:r>
              <w:rPr>
                <w:rFonts w:hint="eastAsia" w:ascii="Times New Roman" w:hAnsi="Times New Roman" w:eastAsiaTheme="minorEastAsia"/>
                <w:color w:val="auto"/>
              </w:rPr>
              <w:t>，</w:t>
            </w:r>
            <w:r>
              <w:rPr>
                <w:rFonts w:hint="eastAsia" w:asciiTheme="minorEastAsia" w:hAnsiTheme="minorEastAsia" w:eastAsiaTheme="minorEastAsia" w:cstheme="minorEastAsia"/>
                <w:color w:val="auto"/>
              </w:rPr>
              <w:t>如依法免税或不需要纳税的，应上传相应证明材料复印件</w:t>
            </w:r>
            <w:r>
              <w:rPr>
                <w:rFonts w:hint="eastAsia" w:ascii="Times New Roman" w:hAnsi="Times New Roman"/>
                <w:color w:val="auto"/>
              </w:rPr>
              <w:t>；</w:t>
            </w:r>
            <w:r>
              <w:rPr>
                <w:rFonts w:hint="eastAsia" w:hAnsi="宋体"/>
                <w:color w:val="auto"/>
              </w:rPr>
              <w:t>投标人无纳税记录或为新成立公司</w:t>
            </w:r>
            <w:r>
              <w:rPr>
                <w:rFonts w:hint="eastAsia" w:ascii="Times New Roman" w:hAnsi="Times New Roman"/>
                <w:color w:val="auto"/>
              </w:rPr>
              <w:t>，应提供由投标人所在地主管税务部门出具的依法纳税或依法免税证明（扫描件）。</w:t>
            </w:r>
          </w:p>
          <w:p>
            <w:pPr>
              <w:adjustRightInd w:val="0"/>
              <w:snapToGrid w:val="0"/>
              <w:spacing w:line="360" w:lineRule="auto"/>
              <w:jc w:val="left"/>
              <w:rPr>
                <w:rFonts w:ascii="Times New Roman" w:hAnsi="Times New Roman" w:eastAsia="宋体"/>
                <w:color w:val="auto"/>
                <w:szCs w:val="21"/>
              </w:rPr>
            </w:pPr>
            <w:r>
              <w:rPr>
                <w:rFonts w:ascii="Times New Roman" w:hAnsi="Times New Roman"/>
                <w:color w:val="auto"/>
                <w:szCs w:val="21"/>
              </w:rPr>
              <w:t>4.★社会保障资金：</w:t>
            </w:r>
            <w:r>
              <w:rPr>
                <w:rFonts w:hint="eastAsia" w:ascii="Times New Roman" w:hAnsi="Times New Roman"/>
                <w:color w:val="auto"/>
              </w:rPr>
              <w:t>投标截止之日前半年内投标人连续三个月的依法缴纳</w:t>
            </w:r>
            <w:r>
              <w:rPr>
                <w:rFonts w:ascii="Times New Roman" w:hAnsi="Times New Roman"/>
                <w:color w:val="auto"/>
                <w:szCs w:val="21"/>
              </w:rPr>
              <w:t>社会保障资金的相关材料，如依法不需要缴纳社会保障资金的，则应</w:t>
            </w:r>
            <w:r>
              <w:rPr>
                <w:rFonts w:hint="eastAsia" w:ascii="Times New Roman" w:hAnsi="Times New Roman"/>
                <w:color w:val="auto"/>
                <w:szCs w:val="21"/>
              </w:rPr>
              <w:t>上传</w:t>
            </w:r>
            <w:r>
              <w:rPr>
                <w:rFonts w:ascii="Times New Roman" w:hAnsi="Times New Roman"/>
                <w:color w:val="auto"/>
                <w:szCs w:val="21"/>
              </w:rPr>
              <w:t>相应证明材料复印件；</w:t>
            </w:r>
            <w:r>
              <w:rPr>
                <w:rFonts w:hint="eastAsia" w:hAnsi="宋体"/>
                <w:color w:val="auto"/>
              </w:rPr>
              <w:t>投标人无缴费记录或为新成立公司，</w:t>
            </w:r>
            <w:r>
              <w:rPr>
                <w:rFonts w:hint="eastAsia" w:ascii="Times New Roman" w:hAnsi="Times New Roman"/>
                <w:color w:val="auto"/>
              </w:rPr>
              <w:t>应提供由投标人所在地社保部门出具的依法缴纳或依法免缴社保费证明（扫描件）。</w:t>
            </w:r>
          </w:p>
          <w:p>
            <w:pPr>
              <w:adjustRightInd w:val="0"/>
              <w:snapToGrid w:val="0"/>
              <w:spacing w:line="360" w:lineRule="auto"/>
              <w:jc w:val="left"/>
              <w:rPr>
                <w:rFonts w:ascii="Times New Roman" w:hAnsi="Times New Roman" w:eastAsia="宋体"/>
                <w:color w:val="auto"/>
                <w:szCs w:val="21"/>
              </w:rPr>
            </w:pPr>
            <w:r>
              <w:rPr>
                <w:rFonts w:ascii="Times New Roman" w:hAnsi="Times New Roman"/>
                <w:color w:val="auto"/>
                <w:szCs w:val="21"/>
              </w:rPr>
              <w:t>5.具备履行合同所必需的设备和专业技术能力的证明材料</w:t>
            </w:r>
            <w:r>
              <w:rPr>
                <w:rFonts w:hint="eastAsia" w:ascii="Times New Roman" w:hAnsi="Times New Roman"/>
                <w:color w:val="auto"/>
                <w:szCs w:val="21"/>
              </w:rPr>
              <w:t>。</w:t>
            </w:r>
          </w:p>
          <w:p>
            <w:pPr>
              <w:adjustRightInd w:val="0"/>
              <w:snapToGrid w:val="0"/>
              <w:spacing w:line="360" w:lineRule="auto"/>
              <w:jc w:val="left"/>
              <w:rPr>
                <w:rFonts w:ascii="Times New Roman" w:hAnsi="Times New Roman" w:eastAsia="宋体"/>
                <w:color w:val="auto"/>
                <w:szCs w:val="21"/>
              </w:rPr>
            </w:pPr>
            <w:r>
              <w:rPr>
                <w:rFonts w:ascii="Times New Roman" w:hAnsi="Times New Roman"/>
                <w:color w:val="auto"/>
                <w:szCs w:val="21"/>
              </w:rPr>
              <w:t>6.★参加政府采购活动前3年内在经营活动中没有重大违法记录的书面声明</w:t>
            </w:r>
            <w:r>
              <w:rPr>
                <w:rFonts w:hint="eastAsia" w:ascii="Times New Roman" w:hAnsi="Times New Roman"/>
                <w:color w:val="auto"/>
                <w:szCs w:val="21"/>
              </w:rPr>
              <w:t>。</w:t>
            </w:r>
          </w:p>
          <w:p>
            <w:pPr>
              <w:adjustRightInd w:val="0"/>
              <w:snapToGrid w:val="0"/>
              <w:spacing w:line="360" w:lineRule="auto"/>
              <w:jc w:val="left"/>
              <w:rPr>
                <w:rFonts w:ascii="宋体" w:hAnsi="宋体" w:eastAsia="宋体" w:cs="Times New Roman"/>
                <w:color w:val="auto"/>
                <w:szCs w:val="21"/>
              </w:rPr>
            </w:pPr>
            <w:r>
              <w:rPr>
                <w:rFonts w:ascii="Times New Roman" w:hAnsi="Times New Roman"/>
                <w:color w:val="auto"/>
                <w:szCs w:val="21"/>
              </w:rPr>
              <w:t>7.</w:t>
            </w:r>
            <w:r>
              <w:rPr>
                <w:rFonts w:ascii="Segoe UI Symbol" w:hAnsi="Segoe UI Symbol" w:cs="Segoe UI Symbol"/>
                <w:color w:val="auto"/>
                <w:szCs w:val="21"/>
              </w:rPr>
              <w:t>★</w:t>
            </w:r>
            <w:r>
              <w:rPr>
                <w:rFonts w:ascii="Times New Roman" w:hAnsi="Times New Roman"/>
                <w:color w:val="auto"/>
                <w:szCs w:val="21"/>
              </w:rPr>
              <w:t>具备法律、行政法规规定的其他条件的证明材料</w:t>
            </w:r>
            <w:r>
              <w:rPr>
                <w:rFonts w:hint="eastAsia" w:ascii="宋体" w:hAnsi="宋体" w:eastAsia="宋体" w:cs="Times New Roman"/>
                <w:color w:val="auto"/>
                <w:szCs w:val="21"/>
              </w:rPr>
              <w:t>：</w:t>
            </w:r>
            <w:r>
              <w:rPr>
                <w:rFonts w:hint="eastAsia" w:ascii="宋体" w:hAnsi="宋体" w:eastAsia="宋体" w:cs="Times New Roman"/>
                <w:color w:val="auto"/>
                <w:szCs w:val="21"/>
                <w:u w:val="single"/>
              </w:rPr>
              <w:t>无</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bCs/>
                <w:color w:val="auto"/>
                <w:szCs w:val="21"/>
              </w:rPr>
            </w:pPr>
          </w:p>
        </w:tc>
        <w:tc>
          <w:tcPr>
            <w:tcW w:w="5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cs="Times New Roman"/>
                <w:b/>
                <w:bCs/>
                <w:color w:val="auto"/>
                <w:szCs w:val="21"/>
              </w:rPr>
            </w:pPr>
            <w:r>
              <w:rPr>
                <w:rFonts w:hint="eastAsia" w:ascii="宋体" w:hAnsi="宋体" w:eastAsia="宋体" w:cs="Times New Roman"/>
                <w:b/>
                <w:bCs/>
                <w:color w:val="auto"/>
                <w:szCs w:val="21"/>
              </w:rPr>
              <w:t>二、</w:t>
            </w:r>
            <w:r>
              <w:rPr>
                <w:rFonts w:hint="eastAsia" w:ascii="宋体" w:hAnsi="宋体" w:eastAsia="宋体" w:cs="Times New Roman"/>
                <w:b/>
                <w:color w:val="auto"/>
                <w:szCs w:val="21"/>
              </w:rPr>
              <w:t>开标一览表</w:t>
            </w:r>
            <w:r>
              <w:rPr>
                <w:rFonts w:hint="eastAsia" w:ascii="宋体" w:hAnsi="宋体" w:eastAsia="宋体" w:cs="Times New Roman"/>
                <w:b/>
                <w:bCs/>
                <w:color w:val="auto"/>
                <w:szCs w:val="21"/>
              </w:rPr>
              <w:t>：</w:t>
            </w:r>
          </w:p>
          <w:p>
            <w:pPr>
              <w:adjustRightInd w:val="0"/>
              <w:snapToGrid w:val="0"/>
              <w:spacing w:line="360" w:lineRule="auto"/>
              <w:jc w:val="left"/>
              <w:rPr>
                <w:rFonts w:ascii="宋体" w:hAnsi="宋体" w:eastAsia="宋体" w:cs="Times New Roman"/>
                <w:color w:val="auto"/>
                <w:szCs w:val="21"/>
              </w:rPr>
            </w:pPr>
            <w:r>
              <w:rPr>
                <w:rFonts w:ascii="宋体" w:hAnsi="宋体" w:eastAsia="宋体" w:cs="Times New Roman"/>
                <w:color w:val="auto"/>
                <w:szCs w:val="21"/>
              </w:rPr>
              <w:t>1.</w:t>
            </w:r>
            <w:r>
              <w:rPr>
                <w:rFonts w:ascii="宋体" w:hAnsi="宋体" w:eastAsia="宋体" w:cs="Segoe UI Symbol"/>
                <w:color w:val="auto"/>
                <w:szCs w:val="21"/>
              </w:rPr>
              <w:t>★</w:t>
            </w:r>
            <w:r>
              <w:rPr>
                <w:rFonts w:hint="eastAsia" w:ascii="宋体" w:hAnsi="宋体" w:eastAsia="宋体" w:cs="Times New Roman"/>
                <w:color w:val="auto"/>
                <w:szCs w:val="21"/>
              </w:rPr>
              <w:t>投标报价表。（线上采购项目，投标人应按照投标工具的流程和提示编制并上传）</w:t>
            </w:r>
          </w:p>
          <w:p>
            <w:pPr>
              <w:adjustRightInd w:val="0"/>
              <w:snapToGrid w:val="0"/>
              <w:spacing w:line="360" w:lineRule="auto"/>
              <w:jc w:val="left"/>
              <w:rPr>
                <w:rFonts w:ascii="宋体" w:hAnsi="宋体" w:eastAsia="宋体" w:cs="Times New Roman"/>
                <w:color w:val="auto"/>
                <w:szCs w:val="21"/>
              </w:rPr>
            </w:pPr>
            <w:r>
              <w:rPr>
                <w:rFonts w:hint="eastAsia" w:ascii="宋体" w:hAnsi="宋体" w:eastAsia="宋体" w:cs="Times New Roman"/>
                <w:color w:val="auto"/>
                <w:szCs w:val="21"/>
              </w:rPr>
              <w:t>2</w:t>
            </w:r>
            <w:r>
              <w:rPr>
                <w:rFonts w:ascii="宋体" w:hAnsi="宋体" w:eastAsia="宋体" w:cs="Times New Roman"/>
                <w:color w:val="auto"/>
                <w:szCs w:val="21"/>
              </w:rPr>
              <w:t>.</w:t>
            </w:r>
            <w:r>
              <w:rPr>
                <w:rFonts w:ascii="宋体" w:hAnsi="宋体" w:eastAsia="宋体" w:cs="Segoe UI Symbol"/>
                <w:color w:val="auto"/>
                <w:szCs w:val="21"/>
              </w:rPr>
              <w:t>★</w:t>
            </w:r>
            <w:r>
              <w:rPr>
                <w:rFonts w:hint="eastAsia" w:ascii="宋体" w:hAnsi="宋体" w:eastAsia="宋体" w:cs="Times New Roman"/>
                <w:color w:val="auto"/>
                <w:szCs w:val="21"/>
              </w:rPr>
              <w:t>分项价格表。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bCs/>
                <w:color w:val="auto"/>
                <w:szCs w:val="21"/>
              </w:rPr>
            </w:pPr>
          </w:p>
        </w:tc>
        <w:tc>
          <w:tcPr>
            <w:tcW w:w="586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tabs>
                <w:tab w:val="left" w:pos="475"/>
                <w:tab w:val="left" w:pos="617"/>
              </w:tabs>
              <w:adjustRightInd w:val="0"/>
              <w:snapToGrid w:val="0"/>
              <w:spacing w:line="360" w:lineRule="auto"/>
              <w:jc w:val="left"/>
              <w:rPr>
                <w:rFonts w:ascii="宋体" w:hAnsi="宋体" w:eastAsia="宋体" w:cs="Times New Roman"/>
                <w:color w:val="auto"/>
                <w:szCs w:val="21"/>
              </w:rPr>
            </w:pPr>
            <w:r>
              <w:rPr>
                <w:rFonts w:hint="eastAsia" w:ascii="宋体" w:hAnsi="宋体" w:eastAsia="宋体" w:cs="Times New Roman"/>
                <w:b/>
                <w:bCs/>
                <w:color w:val="auto"/>
                <w:szCs w:val="21"/>
              </w:rPr>
              <w:t>三、其他文件及资料：</w:t>
            </w:r>
          </w:p>
          <w:p>
            <w:pPr>
              <w:adjustRightInd w:val="0"/>
              <w:snapToGrid w:val="0"/>
              <w:spacing w:line="360" w:lineRule="auto"/>
              <w:jc w:val="left"/>
              <w:rPr>
                <w:rFonts w:ascii="宋体" w:hAnsi="宋体" w:eastAsia="宋体" w:cs="Times New Roman"/>
                <w:color w:val="auto"/>
                <w:szCs w:val="21"/>
              </w:rPr>
            </w:pPr>
            <w:r>
              <w:rPr>
                <w:rFonts w:ascii="宋体" w:hAnsi="宋体" w:eastAsia="宋体" w:cs="Times New Roman"/>
                <w:color w:val="auto"/>
                <w:szCs w:val="21"/>
              </w:rPr>
              <w:t>1.</w:t>
            </w:r>
            <w:r>
              <w:rPr>
                <w:rFonts w:ascii="宋体" w:hAnsi="宋体" w:eastAsia="宋体" w:cs="Segoe UI Symbol"/>
                <w:color w:val="auto"/>
                <w:szCs w:val="21"/>
              </w:rPr>
              <w:t>★</w:t>
            </w:r>
            <w:r>
              <w:rPr>
                <w:rFonts w:hint="eastAsia" w:ascii="宋体" w:hAnsi="宋体" w:eastAsia="宋体" w:cs="Times New Roman"/>
                <w:color w:val="auto"/>
                <w:szCs w:val="21"/>
              </w:rPr>
              <w:t>授权委托书。</w:t>
            </w:r>
          </w:p>
          <w:p>
            <w:pPr>
              <w:adjustRightInd w:val="0"/>
              <w:snapToGrid w:val="0"/>
              <w:spacing w:line="360" w:lineRule="auto"/>
              <w:jc w:val="left"/>
              <w:rPr>
                <w:rFonts w:ascii="宋体" w:hAnsi="宋体" w:eastAsia="宋体" w:cs="Times New Roman"/>
                <w:color w:val="auto"/>
                <w:szCs w:val="21"/>
              </w:rPr>
            </w:pPr>
            <w:r>
              <w:rPr>
                <w:rFonts w:ascii="宋体" w:hAnsi="宋体" w:eastAsia="宋体" w:cs="Times New Roman"/>
                <w:color w:val="auto"/>
                <w:szCs w:val="21"/>
              </w:rPr>
              <w:t>2.</w:t>
            </w:r>
            <w:r>
              <w:rPr>
                <w:rFonts w:ascii="宋体" w:hAnsi="宋体" w:eastAsia="宋体" w:cs="Segoe UI Symbol"/>
                <w:color w:val="auto"/>
                <w:szCs w:val="21"/>
              </w:rPr>
              <w:t>★</w:t>
            </w:r>
            <w:r>
              <w:rPr>
                <w:rFonts w:hint="eastAsia" w:ascii="宋体" w:hAnsi="宋体" w:eastAsia="宋体" w:cs="Times New Roman"/>
                <w:color w:val="auto"/>
                <w:szCs w:val="21"/>
              </w:rPr>
              <w:t>投标函。</w:t>
            </w:r>
          </w:p>
          <w:p>
            <w:pPr>
              <w:adjustRightInd w:val="0"/>
              <w:snapToGrid w:val="0"/>
              <w:spacing w:line="360" w:lineRule="auto"/>
              <w:jc w:val="left"/>
              <w:rPr>
                <w:rFonts w:ascii="宋体" w:hAnsi="宋体" w:eastAsia="宋体" w:cs="Times New Roman"/>
                <w:color w:val="auto"/>
                <w:szCs w:val="21"/>
              </w:rPr>
            </w:pPr>
            <w:r>
              <w:rPr>
                <w:rFonts w:ascii="宋体" w:hAnsi="宋体" w:eastAsia="宋体" w:cs="Times New Roman"/>
                <w:color w:val="auto"/>
                <w:szCs w:val="21"/>
              </w:rPr>
              <w:t>3.</w:t>
            </w:r>
            <w:r>
              <w:rPr>
                <w:rFonts w:hint="eastAsia" w:ascii="宋体" w:hAnsi="宋体" w:eastAsia="宋体"/>
                <w:color w:val="auto"/>
              </w:rPr>
              <w:t xml:space="preserve"> </w:t>
            </w:r>
            <w:r>
              <w:rPr>
                <w:rFonts w:hint="eastAsia" w:ascii="宋体" w:hAnsi="宋体" w:eastAsia="宋体" w:cs="Times New Roman"/>
                <w:color w:val="auto"/>
                <w:szCs w:val="21"/>
              </w:rPr>
              <w:t>★商务条款偏离表。</w:t>
            </w:r>
          </w:p>
          <w:p>
            <w:pPr>
              <w:adjustRightInd w:val="0"/>
              <w:snapToGrid w:val="0"/>
              <w:spacing w:line="360" w:lineRule="auto"/>
              <w:jc w:val="left"/>
              <w:rPr>
                <w:rFonts w:ascii="宋体" w:hAnsi="宋体" w:eastAsia="宋体" w:cs="Times New Roman"/>
                <w:color w:val="auto"/>
                <w:szCs w:val="21"/>
              </w:rPr>
            </w:pPr>
            <w:r>
              <w:rPr>
                <w:rFonts w:ascii="宋体" w:hAnsi="宋体" w:eastAsia="宋体" w:cs="Times New Roman"/>
                <w:color w:val="auto"/>
                <w:szCs w:val="21"/>
              </w:rPr>
              <w:t>4.</w:t>
            </w:r>
            <w:r>
              <w:rPr>
                <w:rFonts w:hint="eastAsia" w:ascii="宋体" w:hAnsi="宋体" w:eastAsia="宋体" w:cs="Times New Roman"/>
                <w:color w:val="auto"/>
                <w:szCs w:val="21"/>
              </w:rPr>
              <w:t>中小企业声明函（中小企业投标的，应按照《政府采购促进中小企业发展管理办法》（财库﹝</w:t>
            </w:r>
            <w:r>
              <w:rPr>
                <w:rFonts w:ascii="宋体" w:hAnsi="宋体" w:eastAsia="宋体" w:cs="Times New Roman"/>
                <w:color w:val="auto"/>
                <w:szCs w:val="21"/>
              </w:rPr>
              <w:t>2020</w:t>
            </w:r>
            <w:r>
              <w:rPr>
                <w:rFonts w:hint="eastAsia" w:ascii="宋体" w:hAnsi="宋体" w:eastAsia="宋体" w:cs="Times New Roman"/>
                <w:color w:val="auto"/>
                <w:szCs w:val="21"/>
              </w:rPr>
              <w:t>﹞</w:t>
            </w:r>
            <w:r>
              <w:rPr>
                <w:rFonts w:ascii="宋体" w:hAnsi="宋体" w:eastAsia="宋体" w:cs="Times New Roman"/>
                <w:color w:val="auto"/>
                <w:szCs w:val="21"/>
              </w:rPr>
              <w:t xml:space="preserve">46 </w:t>
            </w:r>
            <w:r>
              <w:rPr>
                <w:rFonts w:hint="eastAsia" w:ascii="宋体" w:hAnsi="宋体" w:eastAsia="宋体" w:cs="Times New Roman"/>
                <w:color w:val="auto"/>
                <w:szCs w:val="21"/>
              </w:rPr>
              <w:t>号印发）《关于印发中小企业划型标准规定的通知》</w:t>
            </w:r>
            <w:r>
              <w:rPr>
                <w:rFonts w:ascii="宋体" w:hAnsi="宋体" w:eastAsia="宋体" w:cs="Times New Roman"/>
                <w:color w:val="auto"/>
                <w:szCs w:val="21"/>
              </w:rPr>
              <w:t xml:space="preserve"> </w:t>
            </w:r>
            <w:r>
              <w:rPr>
                <w:rFonts w:hint="eastAsia" w:ascii="宋体" w:hAnsi="宋体" w:eastAsia="宋体" w:cs="Times New Roman"/>
                <w:color w:val="auto"/>
                <w:szCs w:val="21"/>
              </w:rPr>
              <w:t>（工信部联企业〔</w:t>
            </w:r>
            <w:r>
              <w:rPr>
                <w:rFonts w:ascii="宋体" w:hAnsi="宋体" w:eastAsia="宋体" w:cs="Times New Roman"/>
                <w:color w:val="auto"/>
                <w:szCs w:val="21"/>
              </w:rPr>
              <w:t>2011</w:t>
            </w:r>
            <w:r>
              <w:rPr>
                <w:rFonts w:hint="eastAsia" w:ascii="宋体" w:hAnsi="宋体" w:eastAsia="宋体" w:cs="Times New Roman"/>
                <w:color w:val="auto"/>
                <w:szCs w:val="21"/>
              </w:rPr>
              <w:t>〕</w:t>
            </w:r>
            <w:r>
              <w:rPr>
                <w:rFonts w:ascii="宋体" w:hAnsi="宋体" w:eastAsia="宋体" w:cs="Times New Roman"/>
                <w:color w:val="auto"/>
                <w:szCs w:val="21"/>
              </w:rPr>
              <w:t>300</w:t>
            </w:r>
            <w:r>
              <w:rPr>
                <w:rFonts w:hint="eastAsia" w:ascii="宋体" w:hAnsi="宋体" w:eastAsia="宋体" w:cs="Times New Roman"/>
                <w:color w:val="auto"/>
                <w:szCs w:val="21"/>
              </w:rPr>
              <w:t>号）如实填写并提交此函）。</w:t>
            </w:r>
          </w:p>
          <w:p>
            <w:pPr>
              <w:adjustRightInd w:val="0"/>
              <w:snapToGrid w:val="0"/>
              <w:spacing w:line="360" w:lineRule="auto"/>
              <w:jc w:val="left"/>
              <w:rPr>
                <w:rFonts w:ascii="宋体" w:hAnsi="宋体" w:eastAsia="宋体" w:cs="Times New Roman"/>
                <w:color w:val="auto"/>
                <w:szCs w:val="21"/>
              </w:rPr>
            </w:pPr>
            <w:r>
              <w:rPr>
                <w:rFonts w:ascii="宋体" w:hAnsi="宋体" w:eastAsia="宋体" w:cs="Times New Roman"/>
                <w:color w:val="auto"/>
                <w:szCs w:val="21"/>
              </w:rPr>
              <w:t>5.</w:t>
            </w:r>
            <w:r>
              <w:rPr>
                <w:rFonts w:hint="eastAsia" w:ascii="宋体" w:hAnsi="宋体" w:eastAsia="宋体" w:cs="Times New Roman"/>
                <w:color w:val="auto"/>
                <w:szCs w:val="21"/>
              </w:rPr>
              <w:t>监狱企业证明文件</w:t>
            </w:r>
            <w:r>
              <w:rPr>
                <w:rFonts w:ascii="宋体" w:hAnsi="宋体" w:eastAsia="宋体" w:cs="Times New Roman"/>
                <w:color w:val="auto"/>
                <w:szCs w:val="21"/>
              </w:rPr>
              <w:t>[</w:t>
            </w:r>
            <w:r>
              <w:rPr>
                <w:rFonts w:hint="eastAsia" w:ascii="宋体" w:hAnsi="宋体" w:eastAsia="宋体" w:cs="Times New Roman"/>
                <w:color w:val="auto"/>
                <w:szCs w:val="21"/>
              </w:rPr>
              <w:t>监狱企业投标的，应提交省级以上监狱管理局、戒毒管理局（含新疆生产建设兵团）出具的证明文件</w:t>
            </w:r>
            <w:r>
              <w:rPr>
                <w:rFonts w:ascii="宋体" w:hAnsi="宋体" w:eastAsia="宋体" w:cs="Times New Roman"/>
                <w:color w:val="auto"/>
                <w:szCs w:val="21"/>
              </w:rPr>
              <w:t>]。</w:t>
            </w:r>
          </w:p>
          <w:p>
            <w:pPr>
              <w:adjustRightInd w:val="0"/>
              <w:snapToGrid w:val="0"/>
              <w:spacing w:line="360" w:lineRule="auto"/>
              <w:jc w:val="left"/>
              <w:rPr>
                <w:rFonts w:ascii="宋体" w:hAnsi="宋体" w:eastAsia="宋体" w:cs="Times New Roman"/>
                <w:color w:val="auto"/>
                <w:szCs w:val="21"/>
              </w:rPr>
            </w:pPr>
            <w:r>
              <w:rPr>
                <w:rFonts w:ascii="宋体" w:hAnsi="宋体" w:eastAsia="宋体" w:cs="Times New Roman"/>
                <w:color w:val="auto"/>
                <w:szCs w:val="21"/>
              </w:rPr>
              <w:t>6.</w:t>
            </w:r>
            <w:r>
              <w:rPr>
                <w:rFonts w:hint="eastAsia" w:ascii="宋体" w:hAnsi="宋体" w:eastAsia="宋体" w:cs="Times New Roman"/>
                <w:color w:val="auto"/>
                <w:szCs w:val="21"/>
              </w:rPr>
              <w:t>残疾人福利性单位声明函（残疾人福利性单位投标的，应提交此函）。</w:t>
            </w:r>
          </w:p>
          <w:p>
            <w:pPr>
              <w:adjustRightInd w:val="0"/>
              <w:snapToGrid w:val="0"/>
              <w:spacing w:line="360" w:lineRule="auto"/>
              <w:jc w:val="left"/>
              <w:rPr>
                <w:rFonts w:ascii="宋体" w:hAnsi="宋体" w:eastAsia="宋体" w:cs="Times New Roman"/>
                <w:color w:val="auto"/>
                <w:szCs w:val="21"/>
              </w:rPr>
            </w:pPr>
            <w:r>
              <w:rPr>
                <w:rFonts w:ascii="宋体" w:hAnsi="宋体" w:eastAsia="宋体" w:cs="Times New Roman"/>
                <w:color w:val="auto"/>
                <w:szCs w:val="21"/>
              </w:rPr>
              <w:t>7.</w:t>
            </w:r>
            <w:r>
              <w:rPr>
                <w:rFonts w:hint="eastAsia" w:ascii="宋体" w:hAnsi="宋体" w:eastAsia="宋体" w:cs="Times New Roman"/>
                <w:color w:val="auto"/>
                <w:szCs w:val="21"/>
              </w:rPr>
              <w:t>投标人认为需要提供的其它说明和资料。</w:t>
            </w:r>
          </w:p>
          <w:p>
            <w:pPr>
              <w:widowControl/>
              <w:tabs>
                <w:tab w:val="left" w:pos="0"/>
                <w:tab w:val="left" w:pos="220"/>
              </w:tabs>
              <w:adjustRightInd w:val="0"/>
              <w:snapToGrid w:val="0"/>
              <w:spacing w:line="360" w:lineRule="auto"/>
              <w:jc w:val="left"/>
              <w:rPr>
                <w:rFonts w:ascii="宋体" w:hAnsi="宋体" w:eastAsia="宋体" w:cs="Times New Roman"/>
                <w:bCs/>
                <w:color w:val="auto"/>
                <w:szCs w:val="21"/>
              </w:rPr>
            </w:pPr>
            <w:r>
              <w:rPr>
                <w:rFonts w:hint="eastAsia" w:ascii="宋体" w:hAnsi="宋体" w:eastAsia="宋体" w:cs="Times New Roman"/>
                <w:color w:val="auto"/>
                <w:szCs w:val="21"/>
              </w:rPr>
              <w:t>8.★投标保证金提交凭证（如要求提交投标保证金的则必须上传，否则按无效投标处理）。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60" w:lineRule="auto"/>
              <w:jc w:val="center"/>
              <w:rPr>
                <w:rFonts w:ascii="宋体" w:hAnsi="宋体" w:eastAsia="宋体" w:cs="Times New Roman"/>
                <w:bCs/>
                <w:color w:val="auto"/>
                <w:szCs w:val="21"/>
              </w:rPr>
            </w:pPr>
            <w:r>
              <w:rPr>
                <w:rFonts w:hint="eastAsia" w:ascii="宋体" w:hAnsi="宋体" w:eastAsia="宋体" w:cs="Times New Roman"/>
                <w:color w:val="auto"/>
                <w:szCs w:val="21"/>
              </w:rPr>
              <w:t>技术部分</w:t>
            </w:r>
          </w:p>
        </w:tc>
        <w:tc>
          <w:tcPr>
            <w:tcW w:w="5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cs="Times New Roman"/>
                <w:color w:val="auto"/>
                <w:szCs w:val="21"/>
              </w:rPr>
            </w:pPr>
            <w:r>
              <w:rPr>
                <w:rFonts w:ascii="宋体" w:hAnsi="宋体" w:eastAsia="宋体" w:cs="Times New Roman"/>
                <w:color w:val="auto"/>
                <w:szCs w:val="21"/>
              </w:rPr>
              <w:t>1.</w:t>
            </w:r>
            <w:r>
              <w:rPr>
                <w:rFonts w:hint="eastAsia" w:ascii="宋体" w:hAnsi="宋体" w:eastAsia="宋体"/>
                <w:color w:val="auto"/>
              </w:rPr>
              <w:t xml:space="preserve"> </w:t>
            </w:r>
            <w:r>
              <w:rPr>
                <w:rFonts w:hint="eastAsia" w:ascii="宋体" w:hAnsi="宋体" w:eastAsia="宋体" w:cs="Times New Roman"/>
                <w:color w:val="auto"/>
                <w:szCs w:val="21"/>
              </w:rPr>
              <w:t>★技术条款偏离表。</w:t>
            </w:r>
          </w:p>
          <w:p>
            <w:pPr>
              <w:adjustRightInd w:val="0"/>
              <w:snapToGrid w:val="0"/>
              <w:spacing w:line="360" w:lineRule="auto"/>
              <w:jc w:val="left"/>
              <w:rPr>
                <w:rFonts w:ascii="宋体" w:hAnsi="宋体" w:eastAsia="宋体" w:cs="Times New Roman"/>
                <w:bCs/>
                <w:color w:val="auto"/>
                <w:szCs w:val="21"/>
              </w:rPr>
            </w:pPr>
            <w:r>
              <w:rPr>
                <w:rFonts w:ascii="宋体" w:hAnsi="宋体" w:eastAsia="宋体" w:cs="Times New Roman"/>
                <w:color w:val="auto"/>
                <w:szCs w:val="21"/>
              </w:rPr>
              <w:t>2.</w:t>
            </w:r>
            <w:r>
              <w:rPr>
                <w:rFonts w:hint="eastAsia" w:ascii="宋体" w:hAnsi="宋体" w:eastAsia="宋体" w:cs="Times New Roman"/>
                <w:color w:val="auto"/>
                <w:szCs w:val="21"/>
              </w:rPr>
              <w:t>服务方案。</w:t>
            </w:r>
          </w:p>
          <w:p>
            <w:pPr>
              <w:adjustRightInd w:val="0"/>
              <w:snapToGrid w:val="0"/>
              <w:spacing w:line="360" w:lineRule="auto"/>
              <w:jc w:val="left"/>
              <w:rPr>
                <w:rFonts w:ascii="宋体" w:hAnsi="宋体" w:eastAsia="宋体" w:cs="Times New Roman"/>
                <w:color w:val="auto"/>
                <w:szCs w:val="21"/>
              </w:rPr>
            </w:pPr>
            <w:r>
              <w:rPr>
                <w:rFonts w:ascii="宋体" w:hAnsi="宋体" w:eastAsia="宋体" w:cs="Times New Roman"/>
                <w:color w:val="auto"/>
                <w:szCs w:val="21"/>
              </w:rPr>
              <w:t>3.</w:t>
            </w:r>
            <w:r>
              <w:rPr>
                <w:rFonts w:hint="eastAsia" w:ascii="宋体" w:hAnsi="宋体" w:eastAsia="宋体" w:cs="Times New Roman"/>
                <w:color w:val="auto"/>
                <w:szCs w:val="21"/>
              </w:rPr>
              <w:t>投标人认为需要提供的其它说明和资料。</w:t>
            </w:r>
          </w:p>
          <w:p>
            <w:pPr>
              <w:widowControl/>
              <w:tabs>
                <w:tab w:val="left" w:pos="0"/>
                <w:tab w:val="left" w:pos="220"/>
              </w:tabs>
              <w:adjustRightInd w:val="0"/>
              <w:snapToGrid w:val="0"/>
              <w:spacing w:line="360" w:lineRule="auto"/>
              <w:jc w:val="left"/>
              <w:rPr>
                <w:rFonts w:ascii="宋体" w:hAnsi="宋体" w:eastAsia="宋体" w:cs="Times New Roman"/>
                <w:color w:val="auto"/>
                <w:szCs w:val="21"/>
              </w:rPr>
            </w:pPr>
            <w:r>
              <w:rPr>
                <w:rFonts w:ascii="宋体" w:hAnsi="宋体" w:eastAsia="宋体" w:cs="Times New Roman"/>
                <w:color w:val="auto"/>
                <w:szCs w:val="21"/>
              </w:rPr>
              <w:t>4.</w:t>
            </w:r>
            <w:r>
              <w:rPr>
                <w:rFonts w:ascii="宋体" w:hAnsi="宋体" w:eastAsia="宋体" w:cs="Times New Roman"/>
                <w:color w:val="auto"/>
                <w:szCs w:val="21"/>
                <w:u w:val="single"/>
              </w:rPr>
              <w:t xml:space="preserve">     /     </w:t>
            </w:r>
            <w:r>
              <w:rPr>
                <w:rFonts w:hint="eastAsia" w:ascii="宋体" w:hAnsi="宋体" w:eastAsia="宋体"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szCs w:val="21"/>
              </w:rPr>
            </w:pPr>
          </w:p>
        </w:tc>
        <w:tc>
          <w:tcPr>
            <w:tcW w:w="65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cs="Times New Roman"/>
                <w:b/>
                <w:color w:val="auto"/>
                <w:szCs w:val="21"/>
              </w:rPr>
            </w:pPr>
            <w:r>
              <w:rPr>
                <w:rFonts w:ascii="宋体" w:hAnsi="宋体" w:eastAsia="宋体" w:cs="Times New Roman"/>
                <w:b/>
                <w:color w:val="auto"/>
                <w:szCs w:val="21"/>
              </w:rPr>
              <w:t>1.</w:t>
            </w:r>
            <w:r>
              <w:rPr>
                <w:rFonts w:hint="eastAsia" w:ascii="宋体" w:hAnsi="宋体" w:eastAsia="宋体" w:cs="Times New Roman"/>
                <w:b/>
                <w:color w:val="auto"/>
                <w:szCs w:val="21"/>
              </w:rPr>
              <w:t>以上带</w:t>
            </w:r>
            <w:r>
              <w:rPr>
                <w:rFonts w:hint="eastAsia" w:ascii="宋体" w:hAnsi="宋体" w:eastAsia="宋体" w:cs="Segoe UI Symbol"/>
                <w:b/>
                <w:color w:val="auto"/>
                <w:szCs w:val="21"/>
              </w:rPr>
              <w:t>★</w:t>
            </w:r>
            <w:r>
              <w:rPr>
                <w:rFonts w:hint="eastAsia" w:ascii="宋体" w:hAnsi="宋体" w:eastAsia="宋体" w:cs="Times New Roman"/>
                <w:b/>
                <w:color w:val="auto"/>
                <w:szCs w:val="21"/>
              </w:rPr>
              <w:t>的文件及资料未提供或提供的无效，则投标无效。</w:t>
            </w:r>
          </w:p>
          <w:p>
            <w:pPr>
              <w:adjustRightInd w:val="0"/>
              <w:snapToGrid w:val="0"/>
              <w:spacing w:line="360" w:lineRule="auto"/>
              <w:jc w:val="left"/>
              <w:rPr>
                <w:rFonts w:ascii="宋体" w:hAnsi="宋体" w:eastAsia="宋体" w:cs="Times New Roman"/>
                <w:color w:val="auto"/>
                <w:szCs w:val="21"/>
              </w:rPr>
            </w:pPr>
            <w:r>
              <w:rPr>
                <w:rFonts w:ascii="宋体" w:hAnsi="宋体" w:eastAsia="宋体" w:cs="Times New Roman"/>
                <w:b/>
                <w:color w:val="auto"/>
                <w:szCs w:val="21"/>
              </w:rPr>
              <w:t>2.</w:t>
            </w:r>
            <w:r>
              <w:rPr>
                <w:rFonts w:hint="eastAsia" w:ascii="宋体" w:hAnsi="宋体" w:eastAsia="宋体" w:cs="Times New Roman"/>
                <w:b/>
                <w:color w:val="auto"/>
                <w:szCs w:val="21"/>
              </w:rPr>
              <w:t>以上带★的文件及资料，</w:t>
            </w:r>
            <w:r>
              <w:rPr>
                <w:rFonts w:hint="eastAsia" w:ascii="宋体" w:hAnsi="宋体" w:eastAsia="宋体" w:cs="Segoe UI Symbol"/>
                <w:b/>
                <w:color w:val="auto"/>
                <w:szCs w:val="21"/>
              </w:rPr>
              <w:t>必须加盖投标人公章，否则按无效投标处理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color w:val="auto"/>
                <w:szCs w:val="21"/>
              </w:rPr>
            </w:pPr>
            <w:r>
              <w:rPr>
                <w:rFonts w:ascii="宋体" w:hAnsi="宋体" w:eastAsia="宋体" w:cs="Times New Roman"/>
                <w:color w:val="auto"/>
                <w:szCs w:val="21"/>
              </w:rPr>
              <w:t>17</w:t>
            </w:r>
          </w:p>
        </w:tc>
        <w:tc>
          <w:tcPr>
            <w:tcW w:w="147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投标有效期</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60" w:lineRule="auto"/>
              <w:rPr>
                <w:rFonts w:ascii="宋体" w:hAnsi="宋体" w:eastAsia="宋体" w:cs="Times New Roman"/>
                <w:color w:val="auto"/>
                <w:szCs w:val="21"/>
              </w:rPr>
            </w:pPr>
            <w:r>
              <w:rPr>
                <w:rFonts w:hint="eastAsia" w:ascii="宋体" w:hAnsi="宋体" w:eastAsia="宋体" w:cs="Times New Roman"/>
                <w:color w:val="auto"/>
                <w:szCs w:val="21"/>
              </w:rPr>
              <w:t>从提交投标文件的截止之日起计算</w:t>
            </w:r>
            <w:r>
              <w:rPr>
                <w:rFonts w:ascii="宋体" w:hAnsi="宋体" w:eastAsia="宋体" w:cs="Times New Roman"/>
                <w:color w:val="auto"/>
                <w:szCs w:val="21"/>
                <w:u w:val="single"/>
              </w:rPr>
              <w:t xml:space="preserve"> 90 </w:t>
            </w:r>
            <w:r>
              <w:rPr>
                <w:rFonts w:hint="eastAsia" w:ascii="宋体" w:hAnsi="宋体" w:eastAsia="宋体" w:cs="Times New Roman"/>
                <w:color w:val="auto"/>
                <w:szCs w:val="21"/>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color w:val="auto"/>
                <w:szCs w:val="21"/>
              </w:rPr>
            </w:pPr>
            <w:r>
              <w:rPr>
                <w:rFonts w:ascii="宋体" w:hAnsi="宋体" w:eastAsia="宋体" w:cs="Times New Roman"/>
                <w:color w:val="auto"/>
                <w:szCs w:val="21"/>
              </w:rPr>
              <w:t>18</w:t>
            </w:r>
          </w:p>
        </w:tc>
        <w:tc>
          <w:tcPr>
            <w:tcW w:w="147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60" w:lineRule="auto"/>
              <w:rPr>
                <w:rFonts w:ascii="宋体" w:hAnsi="宋体" w:eastAsia="宋体" w:cs="Times New Roman"/>
                <w:color w:val="auto"/>
                <w:szCs w:val="21"/>
              </w:rPr>
            </w:pPr>
            <w:r>
              <w:rPr>
                <w:rFonts w:hint="eastAsia" w:ascii="宋体" w:hAnsi="宋体" w:eastAsia="宋体" w:cs="Times New Roman"/>
                <w:color w:val="auto"/>
                <w:szCs w:val="21"/>
              </w:rPr>
              <w:t>提交投标文件方式、截止时间、开标时间、地点</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60" w:lineRule="auto"/>
              <w:rPr>
                <w:rFonts w:ascii="宋体" w:hAnsi="宋体" w:eastAsia="宋体" w:cs="Times New Roman"/>
                <w:color w:val="auto"/>
                <w:szCs w:val="21"/>
              </w:rPr>
            </w:pPr>
            <w:r>
              <w:rPr>
                <w:rFonts w:hint="eastAsia" w:ascii="宋体" w:hAnsi="宋体" w:eastAsia="宋体" w:cs="Times New Roman"/>
                <w:b/>
                <w:color w:val="auto"/>
                <w:szCs w:val="21"/>
              </w:rPr>
              <w:t>提交方式：</w:t>
            </w:r>
            <w:r>
              <w:rPr>
                <w:rFonts w:hint="eastAsia" w:ascii="宋体" w:hAnsi="宋体" w:eastAsia="宋体" w:cs="Times New Roman"/>
                <w:color w:val="auto"/>
                <w:szCs w:val="21"/>
                <w:u w:val="single"/>
              </w:rPr>
              <w:t>线上电子文件提交。</w:t>
            </w:r>
          </w:p>
          <w:p>
            <w:pPr>
              <w:topLinePunct/>
              <w:autoSpaceDE w:val="0"/>
              <w:autoSpaceDN w:val="0"/>
              <w:adjustRightInd w:val="0"/>
              <w:snapToGrid w:val="0"/>
              <w:spacing w:line="360" w:lineRule="auto"/>
              <w:rPr>
                <w:rFonts w:ascii="宋体" w:hAnsi="宋体" w:eastAsia="宋体" w:cs="Times New Roman"/>
                <w:color w:val="auto"/>
                <w:szCs w:val="21"/>
              </w:rPr>
            </w:pPr>
            <w:r>
              <w:rPr>
                <w:rFonts w:hint="eastAsia" w:ascii="宋体" w:hAnsi="宋体" w:eastAsia="宋体" w:cs="Times New Roman"/>
                <w:b/>
                <w:color w:val="auto"/>
                <w:szCs w:val="21"/>
              </w:rPr>
              <w:t>投标截止时间和开标时间：</w:t>
            </w:r>
            <w:r>
              <w:rPr>
                <w:rFonts w:hint="eastAsia" w:ascii="宋体" w:hAnsi="宋体" w:eastAsia="宋体" w:cs="Times New Roman"/>
                <w:color w:val="auto"/>
                <w:szCs w:val="21"/>
                <w:u w:val="single"/>
              </w:rPr>
              <w:t>2024年</w:t>
            </w:r>
            <w:r>
              <w:rPr>
                <w:rFonts w:ascii="宋体" w:hAnsi="宋体" w:eastAsia="宋体" w:cs="Times New Roman"/>
                <w:color w:val="auto"/>
                <w:szCs w:val="21"/>
                <w:u w:val="single"/>
              </w:rPr>
              <w:t>6月24日</w:t>
            </w:r>
            <w:r>
              <w:rPr>
                <w:rFonts w:hint="eastAsia" w:ascii="宋体" w:hAnsi="宋体" w:eastAsia="宋体" w:cs="Times New Roman"/>
                <w:color w:val="auto"/>
                <w:szCs w:val="21"/>
                <w:u w:val="single"/>
              </w:rPr>
              <w:t>9时30分00秒</w:t>
            </w:r>
            <w:r>
              <w:rPr>
                <w:rFonts w:hint="eastAsia" w:ascii="宋体" w:hAnsi="宋体" w:eastAsia="宋体" w:cs="Times New Roman"/>
                <w:color w:val="auto"/>
                <w:szCs w:val="21"/>
              </w:rPr>
              <w:t>（北京时间）。</w:t>
            </w:r>
          </w:p>
          <w:p>
            <w:pPr>
              <w:topLinePunct/>
              <w:autoSpaceDE w:val="0"/>
              <w:autoSpaceDN w:val="0"/>
              <w:adjustRightInd w:val="0"/>
              <w:snapToGrid w:val="0"/>
              <w:spacing w:line="360" w:lineRule="auto"/>
              <w:rPr>
                <w:rFonts w:ascii="宋体" w:hAnsi="宋体" w:eastAsia="宋体" w:cs="Times New Roman"/>
                <w:color w:val="auto"/>
                <w:szCs w:val="21"/>
              </w:rPr>
            </w:pPr>
            <w:r>
              <w:rPr>
                <w:rFonts w:hint="eastAsia" w:ascii="宋体" w:hAnsi="宋体" w:eastAsia="宋体" w:cs="Times New Roman"/>
                <w:b/>
                <w:color w:val="auto"/>
                <w:szCs w:val="21"/>
              </w:rPr>
              <w:t>开标方式：</w:t>
            </w:r>
            <w:r>
              <w:rPr>
                <w:rFonts w:hint="eastAsia" w:ascii="宋体" w:hAnsi="宋体" w:eastAsia="宋体" w:cs="Times New Roman"/>
                <w:color w:val="auto"/>
                <w:szCs w:val="21"/>
                <w:u w:val="single"/>
              </w:rPr>
              <w:t>线上电子开标。</w:t>
            </w:r>
          </w:p>
          <w:p>
            <w:pPr>
              <w:topLinePunct/>
              <w:autoSpaceDE w:val="0"/>
              <w:autoSpaceDN w:val="0"/>
              <w:adjustRightInd w:val="0"/>
              <w:snapToGrid w:val="0"/>
              <w:spacing w:line="360" w:lineRule="auto"/>
              <w:rPr>
                <w:rFonts w:ascii="宋体" w:hAnsi="宋体" w:eastAsia="宋体" w:cs="Times New Roman"/>
                <w:color w:val="auto"/>
                <w:szCs w:val="21"/>
                <w:u w:val="single"/>
              </w:rPr>
            </w:pPr>
            <w:r>
              <w:rPr>
                <w:rFonts w:hint="eastAsia" w:ascii="宋体" w:hAnsi="宋体" w:eastAsia="宋体" w:cs="Times New Roman"/>
                <w:b/>
                <w:color w:val="auto"/>
                <w:szCs w:val="21"/>
              </w:rPr>
              <w:t>提交投标文件地点：</w:t>
            </w:r>
            <w:r>
              <w:rPr>
                <w:rFonts w:hint="eastAsia" w:ascii="宋体" w:hAnsi="宋体" w:eastAsia="宋体" w:cs="Times New Roman"/>
                <w:color w:val="auto"/>
                <w:szCs w:val="21"/>
                <w:u w:val="single"/>
              </w:rPr>
              <w:t xml:space="preserve">国家税务总局政府采购评审管理系统 </w:t>
            </w:r>
          </w:p>
          <w:p>
            <w:pPr>
              <w:topLinePunct/>
              <w:autoSpaceDE w:val="0"/>
              <w:autoSpaceDN w:val="0"/>
              <w:adjustRightInd w:val="0"/>
              <w:snapToGrid w:val="0"/>
              <w:spacing w:line="360" w:lineRule="auto"/>
              <w:rPr>
                <w:rFonts w:ascii="宋体" w:hAnsi="宋体" w:eastAsia="宋体" w:cs="Times New Roman"/>
                <w:b/>
                <w:color w:val="auto"/>
                <w:szCs w:val="21"/>
              </w:rPr>
            </w:pPr>
            <w:r>
              <w:rPr>
                <w:rFonts w:hint="eastAsia" w:ascii="宋体" w:hAnsi="宋体" w:eastAsia="宋体" w:cs="Times New Roman"/>
                <w:b/>
                <w:color w:val="auto"/>
                <w:szCs w:val="21"/>
              </w:rPr>
              <w:t>开标地点：</w:t>
            </w:r>
            <w:r>
              <w:rPr>
                <w:rFonts w:hint="eastAsia" w:ascii="宋体" w:hAnsi="宋体" w:eastAsia="宋体" w:cs="Times New Roman"/>
                <w:color w:val="auto"/>
                <w:szCs w:val="21"/>
                <w:u w:val="single"/>
                <w:lang w:bidi="ar"/>
              </w:rPr>
              <w:t>本项目通过国家税务总局政府采购评审管理系统进行开标，投标人应在开标前登录系统点击“开标大厅”，参加开标过程并确认开标结果，投标人未参加开标的视同认同开标结果。</w:t>
            </w:r>
            <w:r>
              <w:rPr>
                <w:rFonts w:ascii="宋体" w:hAnsi="宋体" w:eastAsia="宋体" w:cs="Times New Roman"/>
                <w:b/>
                <w:color w:val="auto"/>
                <w:szCs w:val="21"/>
              </w:rPr>
              <w:t xml:space="preserve"> </w:t>
            </w:r>
          </w:p>
          <w:p>
            <w:pPr>
              <w:topLinePunct/>
              <w:autoSpaceDE w:val="0"/>
              <w:autoSpaceDN w:val="0"/>
              <w:adjustRightInd w:val="0"/>
              <w:snapToGrid w:val="0"/>
              <w:spacing w:line="360" w:lineRule="auto"/>
              <w:rPr>
                <w:rFonts w:ascii="宋体" w:hAnsi="宋体" w:eastAsia="宋体" w:cs="Times New Roman"/>
                <w:b/>
                <w:color w:val="auto"/>
                <w:szCs w:val="21"/>
              </w:rPr>
            </w:pPr>
            <w:r>
              <w:rPr>
                <w:rFonts w:hint="eastAsia" w:ascii="宋体" w:hAnsi="宋体" w:eastAsia="宋体" w:cs="Times New Roman"/>
                <w:b/>
                <w:color w:val="auto"/>
                <w:szCs w:val="21"/>
              </w:rPr>
              <w:t>联系电话：</w:t>
            </w:r>
            <w:r>
              <w:rPr>
                <w:rFonts w:hint="eastAsia" w:ascii="宋体" w:hAnsi="宋体" w:eastAsia="宋体" w:cs="Times New Roman"/>
                <w:b/>
                <w:color w:val="auto"/>
                <w:szCs w:val="21"/>
                <w:u w:val="single"/>
                <w:lang w:bidi="ar"/>
              </w:rPr>
              <w:t>宁 冰，梁峰瑜 0771-5562212，0771-5562132。</w:t>
            </w:r>
            <w:r>
              <w:rPr>
                <w:rFonts w:ascii="宋体" w:hAnsi="宋体" w:eastAsia="宋体" w:cs="Times New Roman"/>
                <w:b/>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color w:val="auto"/>
                <w:szCs w:val="21"/>
              </w:rPr>
            </w:pPr>
            <w:r>
              <w:rPr>
                <w:rFonts w:ascii="宋体" w:hAnsi="宋体" w:eastAsia="宋体" w:cs="Times New Roman"/>
                <w:color w:val="auto"/>
                <w:szCs w:val="21"/>
              </w:rPr>
              <w:t>19</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1875"/>
              </w:tabs>
              <w:adjustRightInd w:val="0"/>
              <w:snapToGrid w:val="0"/>
              <w:spacing w:line="360" w:lineRule="auto"/>
              <w:jc w:val="center"/>
              <w:rPr>
                <w:rFonts w:ascii="宋体" w:hAnsi="宋体" w:eastAsia="宋体" w:cs="Times New Roman"/>
                <w:b/>
                <w:color w:val="auto"/>
                <w:szCs w:val="21"/>
              </w:rPr>
            </w:pPr>
            <w:r>
              <w:rPr>
                <w:rFonts w:hint="eastAsia" w:ascii="宋体" w:hAnsi="宋体" w:eastAsia="宋体" w:cs="Times New Roman"/>
                <w:color w:val="auto"/>
                <w:szCs w:val="21"/>
              </w:rPr>
              <w:t>投标保证金</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60" w:lineRule="auto"/>
              <w:rPr>
                <w:rFonts w:ascii="宋体" w:hAnsi="宋体" w:eastAsia="宋体" w:cs="Times New Roman"/>
                <w:snapToGrid w:val="0"/>
                <w:color w:val="auto"/>
                <w:szCs w:val="21"/>
                <w:lang w:val="zh-CN"/>
              </w:rPr>
            </w:pPr>
            <w:r>
              <w:rPr>
                <w:rFonts w:ascii="宋体" w:hAnsi="宋体"/>
                <w:color w:val="auto"/>
                <w:szCs w:val="21"/>
              </w:rPr>
              <w:sym w:font="Wingdings 2" w:char="F052"/>
            </w:r>
            <w:r>
              <w:rPr>
                <w:rFonts w:hint="eastAsia" w:ascii="宋体" w:hAnsi="宋体" w:eastAsia="宋体" w:cs="Times New Roman"/>
                <w:color w:val="auto"/>
                <w:szCs w:val="21"/>
              </w:rPr>
              <w:t>不要求提供</w:t>
            </w:r>
          </w:p>
          <w:p>
            <w:pPr>
              <w:topLinePunct/>
              <w:autoSpaceDE w:val="0"/>
              <w:autoSpaceDN w:val="0"/>
              <w:adjustRightInd w:val="0"/>
              <w:snapToGrid w:val="0"/>
              <w:spacing w:line="360" w:lineRule="auto"/>
              <w:rPr>
                <w:rFonts w:ascii="宋体" w:hAnsi="宋体" w:eastAsia="宋体" w:cs="Times New Roman"/>
                <w:color w:val="auto"/>
                <w:szCs w:val="21"/>
              </w:rPr>
            </w:pPr>
            <w:r>
              <w:rPr>
                <w:rFonts w:ascii="宋体" w:hAnsi="宋体" w:eastAsia="宋体" w:cs="Times New Roman"/>
                <w:color w:val="auto"/>
                <w:szCs w:val="21"/>
              </w:rPr>
              <w:sym w:font="Wingdings 2" w:char="F0A3"/>
            </w:r>
            <w:r>
              <w:rPr>
                <w:rFonts w:hint="eastAsia" w:ascii="宋体" w:hAnsi="宋体" w:eastAsia="宋体" w:cs="Times New Roman"/>
                <w:color w:val="auto"/>
                <w:szCs w:val="21"/>
              </w:rPr>
              <w:t>要求提供：</w:t>
            </w:r>
          </w:p>
          <w:p>
            <w:pPr>
              <w:topLinePunct/>
              <w:autoSpaceDE w:val="0"/>
              <w:autoSpaceDN w:val="0"/>
              <w:adjustRightInd w:val="0"/>
              <w:snapToGrid w:val="0"/>
              <w:spacing w:line="360" w:lineRule="auto"/>
              <w:rPr>
                <w:rFonts w:ascii="宋体" w:hAnsi="宋体" w:eastAsia="宋体" w:cs="Times New Roman"/>
                <w:color w:val="auto"/>
                <w:szCs w:val="21"/>
              </w:rPr>
            </w:pPr>
            <w:r>
              <w:rPr>
                <w:rFonts w:hint="eastAsia" w:ascii="宋体" w:hAnsi="宋体" w:eastAsia="宋体" w:cs="Times New Roman"/>
                <w:color w:val="auto"/>
                <w:szCs w:val="21"/>
              </w:rPr>
              <w:t>（</w:t>
            </w:r>
            <w:r>
              <w:rPr>
                <w:rFonts w:ascii="宋体" w:hAnsi="宋体" w:eastAsia="宋体" w:cs="Times New Roman"/>
                <w:color w:val="auto"/>
                <w:szCs w:val="21"/>
              </w:rPr>
              <w:t>1</w:t>
            </w:r>
            <w:r>
              <w:rPr>
                <w:rFonts w:hint="eastAsia" w:ascii="宋体" w:hAnsi="宋体" w:eastAsia="宋体" w:cs="Times New Roman"/>
                <w:color w:val="auto"/>
                <w:szCs w:val="21"/>
              </w:rPr>
              <w:t xml:space="preserve">）金额： </w:t>
            </w:r>
            <w:r>
              <w:rPr>
                <w:rFonts w:ascii="宋体" w:hAnsi="宋体" w:eastAsia="宋体" w:cs="Times New Roman"/>
                <w:color w:val="auto"/>
                <w:szCs w:val="21"/>
              </w:rPr>
              <w:t xml:space="preserve">  </w:t>
            </w:r>
            <w:r>
              <w:rPr>
                <w:rFonts w:hint="eastAsia" w:ascii="宋体" w:hAnsi="宋体" w:eastAsia="宋体" w:cs="Times New Roman"/>
                <w:color w:val="auto"/>
                <w:szCs w:val="21"/>
              </w:rPr>
              <w:t>。</w:t>
            </w:r>
          </w:p>
          <w:p>
            <w:pPr>
              <w:topLinePunct/>
              <w:autoSpaceDE w:val="0"/>
              <w:autoSpaceDN w:val="0"/>
              <w:adjustRightInd w:val="0"/>
              <w:snapToGrid w:val="0"/>
              <w:spacing w:line="360" w:lineRule="auto"/>
              <w:rPr>
                <w:rFonts w:ascii="宋体" w:hAnsi="宋体" w:eastAsia="宋体" w:cs="Times New Roman"/>
                <w:color w:val="auto"/>
                <w:szCs w:val="21"/>
              </w:rPr>
            </w:pPr>
            <w:r>
              <w:rPr>
                <w:rFonts w:hint="eastAsia" w:ascii="宋体" w:hAnsi="宋体" w:eastAsia="宋体" w:cs="Times New Roman"/>
                <w:color w:val="auto"/>
                <w:szCs w:val="21"/>
              </w:rPr>
              <w:t>（</w:t>
            </w:r>
            <w:r>
              <w:rPr>
                <w:rFonts w:ascii="宋体" w:hAnsi="宋体" w:eastAsia="宋体" w:cs="Times New Roman"/>
                <w:color w:val="auto"/>
                <w:szCs w:val="21"/>
              </w:rPr>
              <w:t>2</w:t>
            </w:r>
            <w:r>
              <w:rPr>
                <w:rFonts w:hint="eastAsia" w:ascii="宋体" w:hAnsi="宋体" w:eastAsia="宋体" w:cs="Times New Roman"/>
                <w:color w:val="auto"/>
                <w:szCs w:val="21"/>
              </w:rPr>
              <w:t>）提交方式：</w:t>
            </w:r>
            <w:r>
              <w:rPr>
                <w:rFonts w:hint="eastAsia" w:ascii="宋体" w:hAnsi="宋体" w:eastAsia="宋体" w:cs="Times New Roman"/>
                <w:color w:val="auto"/>
                <w:szCs w:val="21"/>
                <w:u w:val="single"/>
              </w:rPr>
              <w:t>银行转账、支票、汇票、本票或者金融、担保机构出具的保函，禁止采用现钞方式。采用银行转账方式的，在投标截止时间前交至采购人指定账户并且到账；采用支票、汇票、本票或者保函等方式的，在投标截止时间前，投标人必须递交单独密封的支票、汇票、本票或者保函原件。否则视为无效投标保证金。</w:t>
            </w:r>
          </w:p>
          <w:p>
            <w:pPr>
              <w:topLinePunct/>
              <w:autoSpaceDE w:val="0"/>
              <w:autoSpaceDN w:val="0"/>
              <w:adjustRightInd w:val="0"/>
              <w:snapToGrid w:val="0"/>
              <w:spacing w:line="360" w:lineRule="auto"/>
              <w:rPr>
                <w:rFonts w:ascii="宋体" w:hAnsi="宋体" w:eastAsia="宋体" w:cs="Times New Roman"/>
                <w:color w:val="auto"/>
                <w:szCs w:val="21"/>
              </w:rPr>
            </w:pPr>
            <w:r>
              <w:rPr>
                <w:rFonts w:hint="eastAsia" w:ascii="宋体" w:hAnsi="宋体" w:eastAsia="宋体" w:cs="Times New Roman"/>
                <w:color w:val="auto"/>
                <w:szCs w:val="21"/>
              </w:rPr>
              <w:t xml:space="preserve">收款人户名：国家税务总局广西壮族自治区税务局 </w:t>
            </w:r>
          </w:p>
          <w:p>
            <w:pPr>
              <w:topLinePunct/>
              <w:autoSpaceDE w:val="0"/>
              <w:autoSpaceDN w:val="0"/>
              <w:adjustRightInd w:val="0"/>
              <w:snapToGrid w:val="0"/>
              <w:spacing w:line="360" w:lineRule="auto"/>
              <w:rPr>
                <w:rFonts w:ascii="宋体" w:hAnsi="宋体" w:eastAsia="宋体" w:cs="Times New Roman"/>
                <w:color w:val="auto"/>
                <w:szCs w:val="21"/>
              </w:rPr>
            </w:pPr>
            <w:r>
              <w:rPr>
                <w:rFonts w:hint="eastAsia" w:ascii="宋体" w:hAnsi="宋体" w:eastAsia="宋体" w:cs="Times New Roman"/>
                <w:color w:val="auto"/>
                <w:szCs w:val="21"/>
              </w:rPr>
              <w:t>开户银行：交通银行股份有限公司南宁金源支行</w:t>
            </w:r>
          </w:p>
          <w:p>
            <w:pPr>
              <w:rPr>
                <w:color w:val="auto"/>
              </w:rPr>
            </w:pPr>
            <w:r>
              <w:rPr>
                <w:rFonts w:hint="eastAsia" w:ascii="宋体" w:hAnsi="宋体" w:eastAsia="宋体" w:cs="Times New Roman"/>
                <w:color w:val="auto"/>
                <w:szCs w:val="21"/>
              </w:rPr>
              <w:t>银行账号：451060305010470003212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color w:val="auto"/>
                <w:szCs w:val="21"/>
              </w:rPr>
            </w:pPr>
            <w:r>
              <w:rPr>
                <w:rFonts w:ascii="宋体" w:hAnsi="宋体" w:eastAsia="宋体" w:cs="Times New Roman"/>
                <w:color w:val="auto"/>
                <w:szCs w:val="21"/>
              </w:rPr>
              <w:t>20</w:t>
            </w:r>
          </w:p>
        </w:tc>
        <w:tc>
          <w:tcPr>
            <w:tcW w:w="1470" w:type="dxa"/>
            <w:vMerge w:val="restart"/>
            <w:tcBorders>
              <w:top w:val="single" w:color="auto" w:sz="4" w:space="0"/>
              <w:left w:val="single" w:color="auto" w:sz="4" w:space="0"/>
              <w:bottom w:val="single" w:color="auto" w:sz="4" w:space="0"/>
              <w:right w:val="single" w:color="auto" w:sz="4" w:space="0"/>
            </w:tcBorders>
            <w:vAlign w:val="center"/>
          </w:tcPr>
          <w:p>
            <w:pPr>
              <w:tabs>
                <w:tab w:val="left" w:pos="1875"/>
              </w:tabs>
              <w:adjustRightInd w:val="0"/>
              <w:snapToGrid w:val="0"/>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不予退还投标保证金的情形</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60" w:lineRule="auto"/>
              <w:rPr>
                <w:rFonts w:ascii="宋体" w:hAnsi="宋体" w:eastAsia="宋体" w:cs="Times New Roman"/>
                <w:color w:val="auto"/>
                <w:szCs w:val="21"/>
              </w:rPr>
            </w:pPr>
            <w:r>
              <w:rPr>
                <w:rFonts w:hint="eastAsia" w:ascii="宋体" w:hAnsi="宋体" w:eastAsia="宋体" w:cs="Times New Roman"/>
                <w:color w:val="auto"/>
                <w:szCs w:val="21"/>
              </w:rPr>
              <w:t>有下列情形之一的，投标保证金将不予退还：</w:t>
            </w:r>
          </w:p>
          <w:p>
            <w:pPr>
              <w:topLinePunct/>
              <w:autoSpaceDE w:val="0"/>
              <w:autoSpaceDN w:val="0"/>
              <w:adjustRightInd w:val="0"/>
              <w:snapToGrid w:val="0"/>
              <w:spacing w:line="360" w:lineRule="auto"/>
              <w:rPr>
                <w:rFonts w:ascii="宋体" w:hAnsi="宋体" w:eastAsia="宋体" w:cs="Times New Roman"/>
                <w:color w:val="auto"/>
                <w:szCs w:val="21"/>
              </w:rPr>
            </w:pPr>
            <w:r>
              <w:rPr>
                <w:rFonts w:hint="eastAsia" w:ascii="宋体" w:hAnsi="宋体" w:eastAsia="宋体" w:cs="Times New Roman"/>
                <w:color w:val="auto"/>
                <w:szCs w:val="21"/>
              </w:rPr>
              <w:t>（</w:t>
            </w:r>
            <w:r>
              <w:rPr>
                <w:rFonts w:ascii="宋体" w:hAnsi="宋体" w:eastAsia="宋体" w:cs="Times New Roman"/>
                <w:color w:val="auto"/>
                <w:szCs w:val="21"/>
              </w:rPr>
              <w:t>1</w:t>
            </w:r>
            <w:r>
              <w:rPr>
                <w:rFonts w:hint="eastAsia" w:ascii="宋体" w:hAnsi="宋体" w:eastAsia="宋体" w:cs="Times New Roman"/>
                <w:color w:val="auto"/>
                <w:szCs w:val="21"/>
              </w:rPr>
              <w:t>）投标人串通投标或有视为串通投标情形之一的；</w:t>
            </w:r>
          </w:p>
          <w:p>
            <w:pPr>
              <w:topLinePunct/>
              <w:autoSpaceDE w:val="0"/>
              <w:autoSpaceDN w:val="0"/>
              <w:adjustRightInd w:val="0"/>
              <w:snapToGrid w:val="0"/>
              <w:spacing w:line="360" w:lineRule="auto"/>
              <w:rPr>
                <w:rFonts w:ascii="宋体" w:hAnsi="宋体" w:eastAsia="宋体" w:cs="Times New Roman"/>
                <w:color w:val="auto"/>
                <w:szCs w:val="21"/>
              </w:rPr>
            </w:pPr>
            <w:r>
              <w:rPr>
                <w:rFonts w:hint="eastAsia" w:ascii="宋体" w:hAnsi="宋体" w:eastAsia="宋体" w:cs="Times New Roman"/>
                <w:color w:val="auto"/>
                <w:szCs w:val="21"/>
              </w:rPr>
              <w:t>（</w:t>
            </w:r>
            <w:r>
              <w:rPr>
                <w:rFonts w:ascii="宋体" w:hAnsi="宋体" w:eastAsia="宋体" w:cs="Times New Roman"/>
                <w:color w:val="auto"/>
                <w:szCs w:val="21"/>
              </w:rPr>
              <w:t>2</w:t>
            </w:r>
            <w:r>
              <w:rPr>
                <w:rFonts w:hint="eastAsia" w:ascii="宋体" w:hAnsi="宋体" w:eastAsia="宋体" w:cs="Times New Roman"/>
                <w:color w:val="auto"/>
                <w:szCs w:val="21"/>
              </w:rPr>
              <w:t>）投标人提供虚假材料；</w:t>
            </w:r>
          </w:p>
          <w:p>
            <w:pPr>
              <w:topLinePunct/>
              <w:autoSpaceDE w:val="0"/>
              <w:autoSpaceDN w:val="0"/>
              <w:adjustRightInd w:val="0"/>
              <w:snapToGrid w:val="0"/>
              <w:spacing w:line="360" w:lineRule="auto"/>
              <w:rPr>
                <w:rFonts w:ascii="宋体" w:hAnsi="宋体" w:eastAsia="宋体" w:cs="Times New Roman"/>
                <w:color w:val="auto"/>
                <w:szCs w:val="21"/>
              </w:rPr>
            </w:pPr>
            <w:r>
              <w:rPr>
                <w:rFonts w:hint="eastAsia" w:ascii="宋体" w:hAnsi="宋体" w:eastAsia="宋体" w:cs="Times New Roman"/>
                <w:color w:val="auto"/>
                <w:szCs w:val="21"/>
              </w:rPr>
              <w:t>（</w:t>
            </w:r>
            <w:r>
              <w:rPr>
                <w:rFonts w:ascii="宋体" w:hAnsi="宋体" w:eastAsia="宋体" w:cs="Times New Roman"/>
                <w:color w:val="auto"/>
                <w:szCs w:val="21"/>
              </w:rPr>
              <w:t>3</w:t>
            </w:r>
            <w:r>
              <w:rPr>
                <w:rFonts w:hint="eastAsia" w:ascii="宋体" w:hAnsi="宋体" w:eastAsia="宋体" w:cs="Times New Roman"/>
                <w:color w:val="auto"/>
                <w:szCs w:val="21"/>
              </w:rPr>
              <w:t>）投标人采取不正当手段诋毁、排挤其他投标人；</w:t>
            </w:r>
          </w:p>
          <w:p>
            <w:pPr>
              <w:topLinePunct/>
              <w:autoSpaceDE w:val="0"/>
              <w:autoSpaceDN w:val="0"/>
              <w:adjustRightInd w:val="0"/>
              <w:snapToGrid w:val="0"/>
              <w:spacing w:line="360" w:lineRule="auto"/>
              <w:rPr>
                <w:rFonts w:ascii="宋体" w:hAnsi="宋体" w:eastAsia="宋体" w:cs="Times New Roman"/>
                <w:color w:val="auto"/>
                <w:szCs w:val="21"/>
              </w:rPr>
            </w:pPr>
            <w:r>
              <w:rPr>
                <w:rFonts w:hint="eastAsia" w:ascii="宋体" w:hAnsi="宋体" w:eastAsia="宋体" w:cs="Times New Roman"/>
                <w:color w:val="auto"/>
                <w:szCs w:val="21"/>
              </w:rPr>
              <w:t>（</w:t>
            </w:r>
            <w:r>
              <w:rPr>
                <w:rFonts w:ascii="宋体" w:hAnsi="宋体" w:eastAsia="宋体" w:cs="Times New Roman"/>
                <w:color w:val="auto"/>
                <w:szCs w:val="21"/>
              </w:rPr>
              <w:t>4</w:t>
            </w:r>
            <w:r>
              <w:rPr>
                <w:rFonts w:hint="eastAsia" w:ascii="宋体" w:hAnsi="宋体" w:eastAsia="宋体" w:cs="Times New Roman"/>
                <w:color w:val="auto"/>
                <w:szCs w:val="21"/>
              </w:rPr>
              <w:t>）投标截止时间后，投标人在投标有效期内撤销投标文件；</w:t>
            </w:r>
          </w:p>
          <w:p>
            <w:pPr>
              <w:topLinePunct/>
              <w:autoSpaceDE w:val="0"/>
              <w:autoSpaceDN w:val="0"/>
              <w:adjustRightInd w:val="0"/>
              <w:snapToGrid w:val="0"/>
              <w:spacing w:line="360" w:lineRule="auto"/>
              <w:rPr>
                <w:rFonts w:ascii="宋体" w:hAnsi="宋体" w:eastAsia="宋体" w:cs="Times New Roman"/>
                <w:color w:val="auto"/>
                <w:szCs w:val="21"/>
              </w:rPr>
            </w:pPr>
            <w:r>
              <w:rPr>
                <w:rFonts w:hint="eastAsia" w:ascii="宋体" w:hAnsi="宋体" w:eastAsia="宋体" w:cs="Times New Roman"/>
                <w:color w:val="auto"/>
                <w:szCs w:val="21"/>
              </w:rPr>
              <w:t>（</w:t>
            </w:r>
            <w:r>
              <w:rPr>
                <w:rFonts w:ascii="宋体" w:hAnsi="宋体" w:eastAsia="宋体" w:cs="Times New Roman"/>
                <w:color w:val="auto"/>
                <w:szCs w:val="21"/>
              </w:rPr>
              <w:t>5</w:t>
            </w:r>
            <w:r>
              <w:rPr>
                <w:rFonts w:hint="eastAsia" w:ascii="宋体" w:hAnsi="宋体" w:eastAsia="宋体" w:cs="Times New Roman"/>
                <w:color w:val="auto"/>
                <w:szCs w:val="21"/>
              </w:rPr>
              <w:t>）中标人有下列情形之一的：</w:t>
            </w:r>
          </w:p>
          <w:p>
            <w:pPr>
              <w:topLinePunct/>
              <w:autoSpaceDE w:val="0"/>
              <w:autoSpaceDN w:val="0"/>
              <w:adjustRightInd w:val="0"/>
              <w:snapToGrid w:val="0"/>
              <w:spacing w:line="360" w:lineRule="auto"/>
              <w:rPr>
                <w:rFonts w:ascii="宋体" w:hAnsi="宋体" w:eastAsia="宋体" w:cs="Times New Roman"/>
                <w:color w:val="auto"/>
                <w:szCs w:val="21"/>
              </w:rPr>
            </w:pPr>
            <w:r>
              <w:rPr>
                <w:rFonts w:ascii="宋体" w:hAnsi="宋体" w:eastAsia="宋体" w:cs="Times New Roman"/>
                <w:color w:val="auto"/>
                <w:szCs w:val="21"/>
              </w:rPr>
              <w:t>a.</w:t>
            </w:r>
            <w:r>
              <w:rPr>
                <w:rFonts w:hint="eastAsia" w:ascii="宋体" w:hAnsi="宋体" w:eastAsia="宋体" w:cs="Times New Roman"/>
                <w:color w:val="auto"/>
                <w:szCs w:val="21"/>
              </w:rPr>
              <w:t>除不可抗力外，因中标人自身原因未在中标通知书要求的期限内与采购人签订政府采购合同；</w:t>
            </w:r>
          </w:p>
          <w:p>
            <w:pPr>
              <w:topLinePunct/>
              <w:autoSpaceDE w:val="0"/>
              <w:autoSpaceDN w:val="0"/>
              <w:adjustRightInd w:val="0"/>
              <w:snapToGrid w:val="0"/>
              <w:spacing w:line="360" w:lineRule="auto"/>
              <w:rPr>
                <w:rFonts w:ascii="宋体" w:hAnsi="宋体" w:eastAsia="宋体" w:cs="Times New Roman"/>
                <w:color w:val="auto"/>
                <w:szCs w:val="21"/>
              </w:rPr>
            </w:pPr>
            <w:r>
              <w:rPr>
                <w:rFonts w:ascii="宋体" w:hAnsi="宋体" w:eastAsia="宋体" w:cs="Times New Roman"/>
                <w:color w:val="auto"/>
                <w:szCs w:val="21"/>
              </w:rPr>
              <w:t>b.</w:t>
            </w:r>
            <w:r>
              <w:rPr>
                <w:rFonts w:hint="eastAsia" w:ascii="宋体" w:hAnsi="宋体" w:eastAsia="宋体" w:cs="Times New Roman"/>
                <w:color w:val="auto"/>
                <w:szCs w:val="21"/>
              </w:rPr>
              <w:t>未按照招标文件、投标文件的约定签订政府采购合同或提交履约保证金。</w:t>
            </w:r>
          </w:p>
          <w:p>
            <w:pPr>
              <w:topLinePunct/>
              <w:autoSpaceDE w:val="0"/>
              <w:autoSpaceDN w:val="0"/>
              <w:adjustRightInd w:val="0"/>
              <w:snapToGrid w:val="0"/>
              <w:spacing w:line="360" w:lineRule="auto"/>
              <w:rPr>
                <w:rFonts w:ascii="宋体" w:hAnsi="宋体" w:eastAsia="宋体" w:cs="Times New Roman"/>
                <w:color w:val="auto"/>
                <w:szCs w:val="21"/>
              </w:rPr>
            </w:pPr>
            <w:r>
              <w:rPr>
                <w:rFonts w:hint="eastAsia" w:ascii="宋体" w:hAnsi="宋体" w:eastAsia="宋体" w:cs="Times New Roman"/>
                <w:color w:val="auto"/>
                <w:szCs w:val="21"/>
              </w:rPr>
              <w:t>注：若上述投标保证金不予退还情形给采购人造成损失，则投标人还要承担相应的赔偿责任。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szCs w:val="21"/>
              </w:rPr>
            </w:pPr>
          </w:p>
        </w:tc>
        <w:tc>
          <w:tcPr>
            <w:tcW w:w="6571" w:type="dxa"/>
            <w:gridSpan w:val="2"/>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60" w:lineRule="auto"/>
              <w:rPr>
                <w:rFonts w:ascii="宋体" w:hAnsi="宋体" w:eastAsia="宋体" w:cs="Times New Roman"/>
                <w:color w:val="auto"/>
                <w:szCs w:val="21"/>
              </w:rPr>
            </w:pPr>
            <w:r>
              <w:rPr>
                <w:rFonts w:hint="eastAsia" w:ascii="宋体" w:hAnsi="宋体" w:eastAsia="宋体" w:cs="Times New Roman"/>
                <w:color w:val="auto"/>
                <w:szCs w:val="21"/>
              </w:rPr>
              <w:t>其他不予退还投标保证金的情形：</w:t>
            </w:r>
            <w:r>
              <w:rPr>
                <w:rFonts w:hint="eastAsia" w:ascii="宋体" w:hAnsi="宋体" w:eastAsia="宋体" w:cs="Times New Roman"/>
                <w:color w:val="auto"/>
                <w:szCs w:val="21"/>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color w:val="auto"/>
                <w:szCs w:val="21"/>
              </w:rPr>
            </w:pPr>
            <w:r>
              <w:rPr>
                <w:rFonts w:ascii="宋体" w:hAnsi="宋体" w:eastAsia="宋体" w:cs="Times New Roman"/>
                <w:color w:val="auto"/>
                <w:szCs w:val="21"/>
              </w:rPr>
              <w:t>21</w:t>
            </w:r>
          </w:p>
        </w:tc>
        <w:tc>
          <w:tcPr>
            <w:tcW w:w="14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b/>
                <w:color w:val="auto"/>
                <w:szCs w:val="21"/>
              </w:rPr>
            </w:pPr>
            <w:r>
              <w:rPr>
                <w:rFonts w:hint="eastAsia" w:ascii="宋体" w:hAnsi="宋体" w:eastAsia="宋体" w:cs="Times New Roman"/>
                <w:color w:val="auto"/>
                <w:szCs w:val="21"/>
              </w:rPr>
              <w:t>信用记录审查</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wordWrap w:val="0"/>
              <w:topLinePunct/>
              <w:autoSpaceDE w:val="0"/>
              <w:autoSpaceDN w:val="0"/>
              <w:spacing w:line="360" w:lineRule="auto"/>
              <w:rPr>
                <w:rFonts w:ascii="宋体" w:hAnsi="宋体" w:eastAsia="宋体" w:cs="Times New Roman"/>
                <w:snapToGrid w:val="0"/>
                <w:color w:val="auto"/>
                <w:szCs w:val="21"/>
              </w:rPr>
            </w:pPr>
            <w:r>
              <w:rPr>
                <w:rFonts w:hint="eastAsia" w:ascii="宋体" w:hAnsi="宋体" w:eastAsia="宋体" w:cs="Times New Roman"/>
                <w:color w:val="auto"/>
                <w:szCs w:val="21"/>
              </w:rPr>
              <w:t>根据《财政部关于在政府采购活动中查询及使用信用记录有关问题的通知》（财库〔</w:t>
            </w:r>
            <w:r>
              <w:rPr>
                <w:rFonts w:ascii="宋体" w:hAnsi="宋体" w:eastAsia="宋体" w:cs="Times New Roman"/>
                <w:color w:val="auto"/>
                <w:szCs w:val="21"/>
              </w:rPr>
              <w:t>2016</w:t>
            </w:r>
            <w:r>
              <w:rPr>
                <w:rFonts w:hint="eastAsia" w:ascii="宋体" w:hAnsi="宋体" w:eastAsia="宋体" w:cs="Times New Roman"/>
                <w:color w:val="auto"/>
                <w:szCs w:val="21"/>
              </w:rPr>
              <w:t>〕</w:t>
            </w:r>
            <w:r>
              <w:rPr>
                <w:rFonts w:ascii="宋体" w:hAnsi="宋体" w:eastAsia="宋体" w:cs="Times New Roman"/>
                <w:color w:val="auto"/>
                <w:szCs w:val="21"/>
              </w:rPr>
              <w:t>125</w:t>
            </w:r>
            <w:r>
              <w:rPr>
                <w:rFonts w:hint="eastAsia" w:ascii="宋体" w:hAnsi="宋体" w:eastAsia="宋体" w:cs="Times New Roman"/>
                <w:color w:val="auto"/>
                <w:szCs w:val="21"/>
              </w:rPr>
              <w:t>号）规定，开标结束后，采购人将通过</w:t>
            </w:r>
            <w:r>
              <w:rPr>
                <w:rFonts w:ascii="宋体" w:hAnsi="宋体" w:eastAsia="宋体" w:cs="Times New Roman"/>
                <w:color w:val="auto"/>
                <w:szCs w:val="21"/>
              </w:rPr>
              <w:t>“</w:t>
            </w:r>
            <w:r>
              <w:rPr>
                <w:rFonts w:hint="eastAsia" w:ascii="宋体" w:hAnsi="宋体" w:eastAsia="宋体" w:cs="Times New Roman"/>
                <w:color w:val="auto"/>
                <w:szCs w:val="21"/>
              </w:rPr>
              <w:t>信用中国</w:t>
            </w:r>
            <w:r>
              <w:rPr>
                <w:rFonts w:ascii="宋体" w:hAnsi="宋体" w:eastAsia="宋体" w:cs="Times New Roman"/>
                <w:color w:val="auto"/>
                <w:szCs w:val="21"/>
              </w:rPr>
              <w:t>”</w:t>
            </w:r>
            <w:r>
              <w:rPr>
                <w:rFonts w:hint="eastAsia" w:ascii="宋体" w:hAnsi="宋体" w:eastAsia="宋体" w:cs="Times New Roman"/>
                <w:color w:val="auto"/>
                <w:szCs w:val="21"/>
              </w:rPr>
              <w:t>网站（</w:t>
            </w:r>
            <w:r>
              <w:rPr>
                <w:rFonts w:ascii="宋体" w:hAnsi="宋体" w:eastAsia="宋体" w:cs="Times New Roman"/>
                <w:color w:val="auto"/>
                <w:szCs w:val="21"/>
              </w:rPr>
              <w:t>www.creditchina.gov.cn</w:t>
            </w:r>
            <w:r>
              <w:rPr>
                <w:rFonts w:hint="eastAsia" w:ascii="宋体" w:hAnsi="宋体" w:eastAsia="宋体" w:cs="Times New Roman"/>
                <w:color w:val="auto"/>
                <w:szCs w:val="21"/>
              </w:rPr>
              <w:t>）、中国政府采购网（</w:t>
            </w:r>
            <w:r>
              <w:rPr>
                <w:rFonts w:ascii="宋体" w:hAnsi="宋体" w:eastAsia="宋体" w:cs="Times New Roman"/>
                <w:color w:val="auto"/>
                <w:szCs w:val="21"/>
              </w:rPr>
              <w:t>www.ccgp.gov.cn</w:t>
            </w:r>
            <w:r>
              <w:rPr>
                <w:rFonts w:hint="eastAsia" w:ascii="宋体" w:hAnsi="宋体" w:eastAsia="宋体" w:cs="Times New Roman"/>
                <w:color w:val="auto"/>
                <w:szCs w:val="21"/>
              </w:rPr>
              <w:t>），对投标人截止到投标截止时间的信用记录进行审查，对列入失信被执行人、重大税收违法失信主体、政府采购严重违法失信行为记录名单及其他不符合《中华人民共和国政府采购法》第二十二条规定条件的投标人，其投标将被拒绝。</w:t>
            </w:r>
          </w:p>
          <w:p>
            <w:pPr>
              <w:wordWrap w:val="0"/>
              <w:topLinePunct/>
              <w:autoSpaceDE w:val="0"/>
              <w:autoSpaceDN w:val="0"/>
              <w:adjustRightInd w:val="0"/>
              <w:snapToGrid w:val="0"/>
              <w:spacing w:line="360" w:lineRule="auto"/>
              <w:rPr>
                <w:rFonts w:ascii="宋体" w:hAnsi="宋体" w:eastAsia="宋体" w:cs="Times New Roman"/>
                <w:color w:val="auto"/>
                <w:szCs w:val="21"/>
              </w:rPr>
            </w:pPr>
            <w:r>
              <w:rPr>
                <w:rFonts w:hint="eastAsia" w:ascii="宋体" w:hAnsi="宋体" w:eastAsia="宋体" w:cs="Times New Roman"/>
                <w:color w:val="auto"/>
                <w:szCs w:val="21"/>
              </w:rPr>
              <w:t>本次查询的信用记录仅限于本项目使用，查询结果将留存在采购档案中。</w:t>
            </w:r>
          </w:p>
          <w:p>
            <w:pPr>
              <w:adjustRightInd w:val="0"/>
              <w:snapToGrid w:val="0"/>
              <w:spacing w:line="360" w:lineRule="auto"/>
              <w:jc w:val="left"/>
              <w:rPr>
                <w:rFonts w:ascii="宋体" w:hAnsi="宋体" w:eastAsia="宋体" w:cs="Times New Roman"/>
                <w:color w:val="auto"/>
                <w:szCs w:val="21"/>
              </w:rPr>
            </w:pPr>
            <w:r>
              <w:rPr>
                <w:rFonts w:hint="eastAsia" w:ascii="宋体" w:hAnsi="宋体" w:eastAsia="宋体" w:cs="Times New Roman"/>
                <w:color w:val="auto"/>
                <w:szCs w:val="21"/>
              </w:rPr>
              <w:t>在上述指定网站不能查询信用信息的投标人，应提供相关证明材料（原件加盖公章）。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color w:val="auto"/>
                <w:szCs w:val="21"/>
              </w:rPr>
            </w:pPr>
            <w:r>
              <w:rPr>
                <w:rFonts w:ascii="宋体" w:hAnsi="宋体" w:eastAsia="宋体" w:cs="Times New Roman"/>
                <w:color w:val="auto"/>
                <w:szCs w:val="21"/>
              </w:rPr>
              <w:t>22</w:t>
            </w:r>
          </w:p>
        </w:tc>
        <w:tc>
          <w:tcPr>
            <w:tcW w:w="147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支持中小型</w:t>
            </w:r>
          </w:p>
          <w:p>
            <w:pPr>
              <w:topLinePunct/>
              <w:autoSpaceDE w:val="0"/>
              <w:autoSpaceDN w:val="0"/>
              <w:adjustRightInd w:val="0"/>
              <w:snapToGrid w:val="0"/>
              <w:spacing w:line="360" w:lineRule="auto"/>
              <w:jc w:val="center"/>
              <w:rPr>
                <w:rFonts w:ascii="宋体" w:hAnsi="宋体" w:eastAsia="宋体" w:cs="Times New Roman"/>
                <w:b/>
                <w:color w:val="auto"/>
                <w:szCs w:val="21"/>
              </w:rPr>
            </w:pPr>
            <w:r>
              <w:rPr>
                <w:rFonts w:hint="eastAsia" w:ascii="宋体" w:hAnsi="宋体" w:eastAsia="宋体" w:cs="Times New Roman"/>
                <w:color w:val="auto"/>
                <w:szCs w:val="21"/>
              </w:rPr>
              <w:t>企业发展</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cs="Times New Roman"/>
                <w:color w:val="auto"/>
                <w:szCs w:val="21"/>
              </w:rPr>
            </w:pPr>
            <w:r>
              <w:rPr>
                <w:rFonts w:hint="eastAsia" w:ascii="宋体" w:hAnsi="宋体" w:eastAsia="宋体" w:cs="Times New Roman"/>
                <w:color w:val="auto"/>
                <w:szCs w:val="21"/>
              </w:rPr>
              <w:t>根据《政府采购促进中小型企业发展管理办法》（财库〔</w:t>
            </w:r>
            <w:r>
              <w:rPr>
                <w:rFonts w:ascii="宋体" w:hAnsi="宋体" w:eastAsia="宋体" w:cs="Times New Roman"/>
                <w:color w:val="auto"/>
                <w:szCs w:val="21"/>
              </w:rPr>
              <w:t>2020</w:t>
            </w:r>
            <w:r>
              <w:rPr>
                <w:rFonts w:hint="eastAsia" w:ascii="宋体" w:hAnsi="宋体" w:eastAsia="宋体" w:cs="Times New Roman"/>
                <w:color w:val="auto"/>
                <w:szCs w:val="21"/>
              </w:rPr>
              <w:t>〕</w:t>
            </w:r>
            <w:r>
              <w:rPr>
                <w:rFonts w:ascii="宋体" w:hAnsi="宋体" w:eastAsia="宋体" w:cs="Times New Roman"/>
                <w:color w:val="auto"/>
                <w:szCs w:val="21"/>
              </w:rPr>
              <w:t>46</w:t>
            </w:r>
            <w:r>
              <w:rPr>
                <w:rFonts w:hint="eastAsia" w:ascii="宋体" w:hAnsi="宋体" w:eastAsia="宋体" w:cs="Times New Roman"/>
                <w:color w:val="auto"/>
                <w:szCs w:val="21"/>
              </w:rPr>
              <w:t>号），鼓励中小企业参加本项目采购活动。</w:t>
            </w:r>
          </w:p>
          <w:p>
            <w:pPr>
              <w:adjustRightInd w:val="0"/>
              <w:snapToGrid w:val="0"/>
              <w:spacing w:line="360" w:lineRule="auto"/>
              <w:rPr>
                <w:rFonts w:ascii="宋体" w:hAnsi="宋体" w:eastAsia="宋体" w:cs="Times New Roman"/>
                <w:color w:val="auto"/>
                <w:szCs w:val="21"/>
              </w:rPr>
            </w:pPr>
            <w:r>
              <w:rPr>
                <w:rFonts w:hint="eastAsia" w:ascii="宋体" w:hAnsi="宋体" w:eastAsia="宋体" w:cs="Times New Roman"/>
                <w:color w:val="auto"/>
                <w:szCs w:val="21"/>
              </w:rPr>
              <w:t>在货物采购项目中，满足所有标的均由中小企业制造，即所有标的均由中小企业生产且使用该中小企业商号或者注册商标的，可享受中小企业扶持政策。</w:t>
            </w:r>
          </w:p>
          <w:p>
            <w:pPr>
              <w:adjustRightInd w:val="0"/>
              <w:snapToGrid w:val="0"/>
              <w:spacing w:line="360" w:lineRule="auto"/>
              <w:rPr>
                <w:rFonts w:ascii="宋体" w:hAnsi="宋体" w:eastAsia="宋体" w:cs="Times New Roman"/>
                <w:color w:val="auto"/>
                <w:szCs w:val="21"/>
              </w:rPr>
            </w:pPr>
            <w:r>
              <w:rPr>
                <w:rFonts w:hint="eastAsia" w:ascii="宋体" w:hAnsi="宋体" w:eastAsia="宋体" w:cs="Times New Roman"/>
                <w:color w:val="auto"/>
                <w:szCs w:val="21"/>
              </w:rPr>
              <w:t>在服务采购项目中，满足服务由中小企业承接，即提供服务的人员为中小企业依照《中华人民共和国劳动合同法》订立劳动合同的从业人员的，可享受中小企业扶持政策。</w:t>
            </w:r>
          </w:p>
          <w:p>
            <w:pPr>
              <w:adjustRightInd w:val="0"/>
              <w:snapToGrid w:val="0"/>
              <w:spacing w:line="360" w:lineRule="auto"/>
              <w:rPr>
                <w:rFonts w:ascii="宋体" w:hAnsi="宋体" w:eastAsia="宋体" w:cs="Times New Roman"/>
                <w:color w:val="auto"/>
                <w:szCs w:val="21"/>
              </w:rPr>
            </w:pPr>
            <w:r>
              <w:rPr>
                <w:rFonts w:hint="eastAsia" w:ascii="宋体" w:hAnsi="宋体" w:eastAsia="宋体" w:cs="Times New Roman"/>
                <w:color w:val="auto"/>
                <w:szCs w:val="21"/>
              </w:rPr>
              <w:t>本项目：</w:t>
            </w:r>
          </w:p>
          <w:p>
            <w:pPr>
              <w:adjustRightInd w:val="0"/>
              <w:snapToGrid w:val="0"/>
              <w:spacing w:line="360" w:lineRule="auto"/>
              <w:rPr>
                <w:rFonts w:ascii="宋体" w:hAnsi="宋体" w:eastAsia="宋体" w:cs="Times New Roman"/>
                <w:color w:val="auto"/>
                <w:szCs w:val="21"/>
              </w:rPr>
            </w:pPr>
            <w:r>
              <w:rPr>
                <w:rFonts w:ascii="宋体" w:hAnsi="宋体" w:eastAsia="宋体" w:cs="Times New Roman"/>
                <w:color w:val="auto"/>
                <w:szCs w:val="21"/>
              </w:rPr>
              <w:sym w:font="Wingdings 2" w:char="F0A3"/>
            </w:r>
            <w:r>
              <w:rPr>
                <w:rFonts w:hint="eastAsia" w:ascii="宋体" w:hAnsi="宋体" w:eastAsia="宋体" w:cs="Times New Roman"/>
                <w:color w:val="auto"/>
                <w:szCs w:val="21"/>
              </w:rPr>
              <w:t>专门面向中小企业采购项目。</w:t>
            </w:r>
          </w:p>
          <w:p>
            <w:pPr>
              <w:adjustRightInd w:val="0"/>
              <w:snapToGrid w:val="0"/>
              <w:spacing w:line="360" w:lineRule="auto"/>
              <w:rPr>
                <w:rFonts w:ascii="宋体" w:hAnsi="宋体" w:eastAsia="宋体" w:cs="Times New Roman"/>
                <w:color w:val="auto"/>
                <w:szCs w:val="21"/>
              </w:rPr>
            </w:pPr>
            <w:r>
              <w:rPr>
                <w:rFonts w:ascii="宋体" w:hAnsi="宋体" w:eastAsia="宋体" w:cs="Times New Roman"/>
                <w:color w:val="auto"/>
                <w:szCs w:val="21"/>
              </w:rPr>
              <w:sym w:font="Wingdings 2" w:char="F0A3"/>
            </w:r>
            <w:r>
              <w:rPr>
                <w:rFonts w:hint="eastAsia" w:ascii="宋体" w:hAnsi="宋体" w:eastAsia="宋体" w:cs="Times New Roman"/>
                <w:color w:val="auto"/>
                <w:szCs w:val="21"/>
              </w:rPr>
              <w:t>预留份额面向中小企业采购项目（说明：</w:t>
            </w:r>
            <w:r>
              <w:rPr>
                <w:rFonts w:ascii="宋体" w:hAnsi="宋体" w:eastAsia="宋体" w:cs="Times New Roman"/>
                <w:color w:val="auto"/>
                <w:szCs w:val="21"/>
                <w:u w:val="single"/>
              </w:rPr>
              <w:t xml:space="preserve">        </w:t>
            </w:r>
            <w:r>
              <w:rPr>
                <w:rFonts w:hint="eastAsia" w:ascii="宋体" w:hAnsi="宋体" w:eastAsia="宋体" w:cs="Times New Roman"/>
                <w:color w:val="auto"/>
                <w:szCs w:val="21"/>
              </w:rPr>
              <w:t>）。</w:t>
            </w:r>
          </w:p>
          <w:p>
            <w:pPr>
              <w:adjustRightInd w:val="0"/>
              <w:snapToGrid w:val="0"/>
              <w:spacing w:line="360" w:lineRule="auto"/>
              <w:rPr>
                <w:rFonts w:ascii="宋体" w:hAnsi="宋体" w:eastAsia="宋体" w:cs="Times New Roman"/>
                <w:color w:val="auto"/>
                <w:szCs w:val="21"/>
              </w:rPr>
            </w:pPr>
            <w:r>
              <w:rPr>
                <w:rFonts w:ascii="宋体" w:hAnsi="宋体" w:eastAsia="宋体" w:cs="Times New Roman"/>
                <w:color w:val="auto"/>
                <w:kern w:val="0"/>
                <w:szCs w:val="21"/>
              </w:rPr>
              <w:sym w:font="Wingdings 2" w:char="F052"/>
            </w:r>
            <w:r>
              <w:rPr>
                <w:rFonts w:hint="eastAsia" w:ascii="宋体" w:hAnsi="宋体" w:eastAsia="宋体" w:cs="Times New Roman"/>
                <w:color w:val="auto"/>
                <w:szCs w:val="21"/>
              </w:rPr>
              <w:t>非专门面向中小企业采购项目。对小型和微型企业的投标价格给予</w:t>
            </w:r>
            <w:r>
              <w:rPr>
                <w:rFonts w:ascii="宋体" w:hAnsi="宋体" w:eastAsia="宋体" w:cs="Times New Roman"/>
                <w:color w:val="auto"/>
                <w:szCs w:val="21"/>
                <w:u w:val="single"/>
              </w:rPr>
              <w:t>15</w:t>
            </w:r>
            <w:r>
              <w:rPr>
                <w:rFonts w:ascii="宋体" w:hAnsi="宋体" w:eastAsia="宋体" w:cs="Times New Roman"/>
                <w:color w:val="auto"/>
                <w:szCs w:val="21"/>
              </w:rPr>
              <w:t>%</w:t>
            </w:r>
            <w:r>
              <w:rPr>
                <w:rFonts w:hint="eastAsia" w:ascii="宋体" w:hAnsi="宋体" w:eastAsia="宋体" w:cs="Times New Roman"/>
                <w:color w:val="auto"/>
                <w:szCs w:val="21"/>
              </w:rPr>
              <w:t xml:space="preserve">的扣除，用扣除后的价格参与评审。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color w:val="auto"/>
                <w:szCs w:val="21"/>
              </w:rPr>
            </w:pPr>
            <w:r>
              <w:rPr>
                <w:rFonts w:ascii="宋体" w:hAnsi="宋体" w:eastAsia="宋体" w:cs="Times New Roman"/>
                <w:color w:val="auto"/>
                <w:szCs w:val="21"/>
              </w:rPr>
              <w:t>23</w:t>
            </w:r>
          </w:p>
        </w:tc>
        <w:tc>
          <w:tcPr>
            <w:tcW w:w="147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60" w:lineRule="auto"/>
              <w:jc w:val="center"/>
              <w:rPr>
                <w:rFonts w:ascii="宋体" w:hAnsi="宋体" w:eastAsia="宋体" w:cs="Times New Roman"/>
                <w:b/>
                <w:color w:val="auto"/>
                <w:szCs w:val="21"/>
              </w:rPr>
            </w:pPr>
            <w:r>
              <w:rPr>
                <w:rFonts w:hint="eastAsia" w:ascii="宋体" w:hAnsi="宋体" w:eastAsia="宋体" w:cs="Times New Roman"/>
                <w:color w:val="auto"/>
                <w:szCs w:val="21"/>
              </w:rPr>
              <w:t>支持监狱企业发展</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cs="Times New Roman"/>
                <w:b/>
                <w:color w:val="auto"/>
                <w:szCs w:val="21"/>
              </w:rPr>
            </w:pPr>
            <w:r>
              <w:rPr>
                <w:rFonts w:hint="eastAsia" w:ascii="宋体" w:hAnsi="宋体" w:eastAsia="宋体" w:cs="Times New Roman"/>
                <w:color w:val="auto"/>
                <w:szCs w:val="21"/>
              </w:rPr>
              <w:t>根据《关于政府采购支持监狱企业发展有关问题的通知》（财库〔</w:t>
            </w:r>
            <w:r>
              <w:rPr>
                <w:rFonts w:ascii="宋体" w:hAnsi="宋体" w:eastAsia="宋体" w:cs="Times New Roman"/>
                <w:color w:val="auto"/>
                <w:szCs w:val="21"/>
              </w:rPr>
              <w:t>2014</w:t>
            </w:r>
            <w:r>
              <w:rPr>
                <w:rFonts w:hint="eastAsia" w:ascii="宋体" w:hAnsi="宋体" w:eastAsia="宋体" w:cs="Times New Roman"/>
                <w:color w:val="auto"/>
                <w:szCs w:val="21"/>
              </w:rPr>
              <w:t>〕</w:t>
            </w:r>
            <w:r>
              <w:rPr>
                <w:rFonts w:ascii="宋体" w:hAnsi="宋体" w:eastAsia="宋体" w:cs="Times New Roman"/>
                <w:color w:val="auto"/>
                <w:szCs w:val="21"/>
              </w:rPr>
              <w:t>68</w:t>
            </w:r>
            <w:r>
              <w:rPr>
                <w:rFonts w:hint="eastAsia" w:ascii="宋体" w:hAnsi="宋体" w:eastAsia="宋体" w:cs="Times New Roman"/>
                <w:color w:val="auto"/>
                <w:szCs w:val="21"/>
              </w:rPr>
              <w:t>号），监狱企业视同小型、微型企业，按照</w:t>
            </w:r>
            <w:r>
              <w:rPr>
                <w:rFonts w:hint="eastAsia" w:ascii="宋体" w:hAnsi="宋体" w:eastAsia="宋体" w:cs="Times New Roman"/>
                <w:b/>
                <w:bCs/>
                <w:color w:val="auto"/>
                <w:szCs w:val="21"/>
              </w:rPr>
              <w:t>投标人须知前附表第</w:t>
            </w:r>
            <w:r>
              <w:rPr>
                <w:rFonts w:ascii="宋体" w:hAnsi="宋体" w:eastAsia="宋体" w:cs="Times New Roman"/>
                <w:b/>
                <w:bCs/>
                <w:color w:val="auto"/>
                <w:szCs w:val="21"/>
              </w:rPr>
              <w:t>22</w:t>
            </w:r>
            <w:r>
              <w:rPr>
                <w:rFonts w:hint="eastAsia" w:ascii="宋体" w:hAnsi="宋体" w:eastAsia="宋体" w:cs="Times New Roman"/>
                <w:b/>
                <w:bCs/>
                <w:color w:val="auto"/>
                <w:szCs w:val="21"/>
              </w:rPr>
              <w:t>项</w:t>
            </w:r>
            <w:r>
              <w:rPr>
                <w:rFonts w:hint="eastAsia" w:ascii="宋体" w:hAnsi="宋体" w:eastAsia="宋体" w:cs="Times New Roman"/>
                <w:color w:val="auto"/>
                <w:szCs w:val="21"/>
              </w:rPr>
              <w:t>享受价格扣除政策。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color w:val="auto"/>
                <w:szCs w:val="21"/>
              </w:rPr>
            </w:pPr>
            <w:r>
              <w:rPr>
                <w:rFonts w:ascii="宋体" w:hAnsi="宋体" w:eastAsia="宋体" w:cs="Times New Roman"/>
                <w:color w:val="auto"/>
                <w:szCs w:val="21"/>
              </w:rPr>
              <w:t>24</w:t>
            </w:r>
          </w:p>
        </w:tc>
        <w:tc>
          <w:tcPr>
            <w:tcW w:w="147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促进残疾人</w:t>
            </w:r>
          </w:p>
          <w:p>
            <w:pPr>
              <w:topLinePunct/>
              <w:autoSpaceDE w:val="0"/>
              <w:autoSpaceDN w:val="0"/>
              <w:adjustRightInd w:val="0"/>
              <w:snapToGrid w:val="0"/>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就业</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cs="Times New Roman"/>
                <w:color w:val="auto"/>
                <w:szCs w:val="21"/>
              </w:rPr>
            </w:pPr>
            <w:r>
              <w:rPr>
                <w:rFonts w:hint="eastAsia" w:ascii="宋体" w:hAnsi="宋体" w:eastAsia="宋体" w:cs="Times New Roman"/>
                <w:color w:val="auto"/>
                <w:szCs w:val="21"/>
              </w:rPr>
              <w:t>根据《关于促进残疾人就业政府采购政策的通知》（财库〔</w:t>
            </w:r>
            <w:r>
              <w:rPr>
                <w:rFonts w:ascii="宋体" w:hAnsi="宋体" w:eastAsia="宋体" w:cs="Times New Roman"/>
                <w:color w:val="auto"/>
                <w:szCs w:val="21"/>
              </w:rPr>
              <w:t>2017</w:t>
            </w:r>
            <w:r>
              <w:rPr>
                <w:rFonts w:hint="eastAsia" w:ascii="宋体" w:hAnsi="宋体" w:eastAsia="宋体" w:cs="Times New Roman"/>
                <w:color w:val="auto"/>
                <w:szCs w:val="21"/>
              </w:rPr>
              <w:t>〕</w:t>
            </w:r>
            <w:r>
              <w:rPr>
                <w:rFonts w:ascii="宋体" w:hAnsi="宋体" w:eastAsia="宋体" w:cs="Times New Roman"/>
                <w:color w:val="auto"/>
                <w:szCs w:val="21"/>
              </w:rPr>
              <w:t>141</w:t>
            </w:r>
            <w:r>
              <w:rPr>
                <w:rFonts w:hint="eastAsia" w:ascii="宋体" w:hAnsi="宋体" w:eastAsia="宋体" w:cs="Times New Roman"/>
                <w:color w:val="auto"/>
                <w:szCs w:val="21"/>
              </w:rPr>
              <w:t>号），残疾人福利性单位视同小型、微型企业，按照</w:t>
            </w:r>
            <w:r>
              <w:rPr>
                <w:rFonts w:hint="eastAsia" w:ascii="宋体" w:hAnsi="宋体" w:eastAsia="宋体" w:cs="Times New Roman"/>
                <w:b/>
                <w:bCs/>
                <w:color w:val="auto"/>
                <w:szCs w:val="21"/>
              </w:rPr>
              <w:t>投标人须知前附表第</w:t>
            </w:r>
            <w:r>
              <w:rPr>
                <w:rFonts w:ascii="宋体" w:hAnsi="宋体" w:eastAsia="宋体" w:cs="Times New Roman"/>
                <w:b/>
                <w:bCs/>
                <w:color w:val="auto"/>
                <w:szCs w:val="21"/>
              </w:rPr>
              <w:t>22</w:t>
            </w:r>
            <w:r>
              <w:rPr>
                <w:rFonts w:hint="eastAsia" w:ascii="宋体" w:hAnsi="宋体" w:eastAsia="宋体" w:cs="Times New Roman"/>
                <w:b/>
                <w:bCs/>
                <w:color w:val="auto"/>
                <w:szCs w:val="21"/>
              </w:rPr>
              <w:t>项</w:t>
            </w:r>
            <w:r>
              <w:rPr>
                <w:rFonts w:hint="eastAsia" w:ascii="宋体" w:hAnsi="宋体" w:eastAsia="宋体" w:cs="Times New Roman"/>
                <w:color w:val="auto"/>
                <w:szCs w:val="21"/>
              </w:rPr>
              <w:t>享受价格扣除政策。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60" w:lineRule="auto"/>
              <w:jc w:val="center"/>
              <w:rPr>
                <w:rFonts w:ascii="宋体" w:hAnsi="宋体" w:eastAsia="宋体" w:cs="Times New Roman"/>
                <w:color w:val="auto"/>
                <w:szCs w:val="21"/>
              </w:rPr>
            </w:pPr>
            <w:r>
              <w:rPr>
                <w:rFonts w:ascii="宋体" w:hAnsi="宋体" w:eastAsia="宋体" w:cs="Times New Roman"/>
                <w:color w:val="auto"/>
                <w:szCs w:val="21"/>
              </w:rPr>
              <w:t>25</w:t>
            </w:r>
          </w:p>
        </w:tc>
        <w:tc>
          <w:tcPr>
            <w:tcW w:w="1470" w:type="dxa"/>
            <w:vMerge w:val="restart"/>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60" w:lineRule="auto"/>
              <w:jc w:val="center"/>
              <w:rPr>
                <w:rFonts w:ascii="宋体" w:hAnsi="宋体" w:eastAsia="宋体" w:cs="Times New Roman"/>
                <w:b/>
                <w:color w:val="auto"/>
                <w:szCs w:val="21"/>
              </w:rPr>
            </w:pPr>
            <w:r>
              <w:rPr>
                <w:rFonts w:hint="eastAsia" w:ascii="宋体" w:hAnsi="宋体" w:eastAsia="宋体" w:cs="Times New Roman"/>
                <w:color w:val="auto"/>
                <w:szCs w:val="21"/>
              </w:rPr>
              <w:t>其他法律法规强制性规定或扶持政策</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r>
              <w:rPr>
                <w:rFonts w:hint="eastAsia" w:ascii="宋体" w:hAnsi="宋体" w:eastAsia="宋体" w:cs="Times New Roman"/>
                <w:color w:val="auto"/>
                <w:szCs w:val="21"/>
              </w:rPr>
              <w:t>本项目中强制采购节能产品的货物名称：无。</w:t>
            </w:r>
          </w:p>
          <w:p>
            <w:pPr>
              <w:spacing w:line="360" w:lineRule="auto"/>
              <w:rPr>
                <w:rFonts w:ascii="宋体" w:hAnsi="宋体" w:eastAsia="宋体" w:cs="Times New Roman"/>
                <w:color w:val="auto"/>
                <w:szCs w:val="21"/>
              </w:rPr>
            </w:pPr>
            <w:r>
              <w:rPr>
                <w:rFonts w:hint="eastAsia" w:ascii="宋体" w:hAnsi="宋体" w:eastAsia="宋体" w:cs="Times New Roman"/>
                <w:color w:val="auto"/>
                <w:szCs w:val="21"/>
              </w:rPr>
              <w:t>采购包</w:t>
            </w:r>
            <w:r>
              <w:rPr>
                <w:rFonts w:ascii="宋体" w:hAnsi="宋体" w:eastAsia="宋体" w:cs="Times New Roman"/>
                <w:color w:val="auto"/>
                <w:szCs w:val="21"/>
              </w:rPr>
              <w:t>1</w:t>
            </w:r>
            <w:r>
              <w:rPr>
                <w:rFonts w:hint="eastAsia" w:ascii="宋体" w:hAnsi="宋体" w:eastAsia="宋体" w:cs="Times New Roman"/>
                <w:color w:val="auto"/>
                <w:szCs w:val="21"/>
              </w:rPr>
              <w:t>：</w:t>
            </w:r>
            <w:r>
              <w:rPr>
                <w:rFonts w:ascii="宋体" w:hAnsi="宋体" w:eastAsia="宋体" w:cs="Times New Roman"/>
                <w:color w:val="auto"/>
                <w:szCs w:val="21"/>
                <w:u w:val="single"/>
              </w:rPr>
              <w:t xml:space="preserve">     /       </w:t>
            </w:r>
            <w:r>
              <w:rPr>
                <w:rFonts w:hint="eastAsia" w:ascii="宋体" w:hAnsi="宋体" w:eastAsia="宋体" w:cs="Times New Roman"/>
                <w:color w:val="auto"/>
                <w:szCs w:val="21"/>
              </w:rPr>
              <w:t>。</w:t>
            </w:r>
          </w:p>
          <w:p>
            <w:pPr>
              <w:topLinePunct/>
              <w:autoSpaceDE w:val="0"/>
              <w:autoSpaceDN w:val="0"/>
              <w:adjustRightInd w:val="0"/>
              <w:snapToGrid w:val="0"/>
              <w:spacing w:line="360" w:lineRule="auto"/>
              <w:rPr>
                <w:rFonts w:ascii="宋体" w:hAnsi="宋体" w:eastAsia="宋体" w:cs="Times New Roman"/>
                <w:b/>
                <w:color w:val="auto"/>
                <w:szCs w:val="21"/>
              </w:rPr>
            </w:pPr>
            <w:r>
              <w:rPr>
                <w:rFonts w:hint="eastAsia" w:ascii="宋体" w:hAnsi="宋体" w:eastAsia="宋体" w:cs="Times New Roman"/>
                <w:color w:val="auto"/>
                <w:szCs w:val="21"/>
              </w:rPr>
              <w:t>注：</w:t>
            </w:r>
            <w:r>
              <w:rPr>
                <w:rFonts w:hint="eastAsia" w:ascii="宋体" w:hAnsi="宋体" w:eastAsia="宋体" w:cs="Times New Roman"/>
                <w:b/>
                <w:color w:val="auto"/>
                <w:szCs w:val="21"/>
              </w:rPr>
              <w:t>投标人所投上述产品必须具有节能产品认证证书，并提供依据国家确定的认证机构出具的、处于有效期之内的节能产品认证证书复印件，否则投标无效。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b/>
                <w:color w:val="auto"/>
                <w:szCs w:val="21"/>
              </w:rPr>
            </w:pP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r>
              <w:rPr>
                <w:rFonts w:hint="eastAsia" w:ascii="宋体" w:hAnsi="宋体" w:eastAsia="宋体" w:cs="Times New Roman"/>
                <w:color w:val="auto"/>
                <w:szCs w:val="21"/>
              </w:rPr>
              <w:t>本项目中采购信息安全产品的货物名称：无。</w:t>
            </w:r>
          </w:p>
          <w:p>
            <w:pPr>
              <w:spacing w:line="360" w:lineRule="auto"/>
              <w:rPr>
                <w:rFonts w:ascii="宋体" w:hAnsi="宋体" w:eastAsia="宋体" w:cs="Times New Roman"/>
                <w:color w:val="auto"/>
                <w:szCs w:val="21"/>
              </w:rPr>
            </w:pPr>
            <w:r>
              <w:rPr>
                <w:rFonts w:hint="eastAsia" w:ascii="宋体" w:hAnsi="宋体" w:eastAsia="宋体" w:cs="Times New Roman"/>
                <w:color w:val="auto"/>
                <w:szCs w:val="21"/>
              </w:rPr>
              <w:t>采购包</w:t>
            </w:r>
            <w:r>
              <w:rPr>
                <w:rFonts w:ascii="宋体" w:hAnsi="宋体" w:eastAsia="宋体" w:cs="Times New Roman"/>
                <w:color w:val="auto"/>
                <w:szCs w:val="21"/>
              </w:rPr>
              <w:t>1</w:t>
            </w:r>
            <w:r>
              <w:rPr>
                <w:rFonts w:hint="eastAsia" w:ascii="宋体" w:hAnsi="宋体" w:eastAsia="宋体" w:cs="Times New Roman"/>
                <w:color w:val="auto"/>
                <w:szCs w:val="21"/>
              </w:rPr>
              <w:t>：</w:t>
            </w:r>
            <w:r>
              <w:rPr>
                <w:rFonts w:ascii="宋体" w:hAnsi="宋体" w:eastAsia="宋体" w:cs="Times New Roman"/>
                <w:color w:val="auto"/>
                <w:szCs w:val="21"/>
                <w:u w:val="single"/>
              </w:rPr>
              <w:t xml:space="preserve">     /       </w:t>
            </w:r>
            <w:r>
              <w:rPr>
                <w:rFonts w:hint="eastAsia" w:ascii="宋体" w:hAnsi="宋体" w:eastAsia="宋体" w:cs="Times New Roman"/>
                <w:color w:val="auto"/>
                <w:szCs w:val="21"/>
              </w:rPr>
              <w:t>。</w:t>
            </w:r>
          </w:p>
          <w:p>
            <w:pPr>
              <w:topLinePunct/>
              <w:autoSpaceDE w:val="0"/>
              <w:autoSpaceDN w:val="0"/>
              <w:adjustRightInd w:val="0"/>
              <w:snapToGrid w:val="0"/>
              <w:spacing w:line="360" w:lineRule="auto"/>
              <w:rPr>
                <w:rFonts w:ascii="宋体" w:hAnsi="宋体" w:eastAsia="宋体" w:cs="Times New Roman"/>
                <w:b/>
                <w:color w:val="auto"/>
                <w:szCs w:val="21"/>
              </w:rPr>
            </w:pPr>
            <w:r>
              <w:rPr>
                <w:rFonts w:hint="eastAsia" w:ascii="宋体" w:hAnsi="宋体" w:eastAsia="宋体" w:cs="Times New Roman"/>
                <w:color w:val="auto"/>
                <w:szCs w:val="21"/>
              </w:rPr>
              <w:t>注：依据《中华人民共和国网络安全法》、《关于调整网络安全专用产品安全管理有关事项的公告》（2023年第1号）、《关于调整&lt;网络关键设备和网络安全专用产品目录&gt;的公告》（2023年第2号）、《国家认监委 工业和信息化部 公安部 国家互联网信息办公室关于发布承担网络关键设备和网络安全专用产品安全认证和安全检测任务机构名录（第一批）的公告》（2018年第12号）、《关于统一发布网络关键设备和网络安全专用产品安全认证和安全检测结果的公告》（2022年第1号）：自2023年7月1日起，列入《网络关键设备和网络安全专用产品目录》的“网络安全专用产品”，应当按照《信息安全技术网络安全专用产品安全技术要求》等相关国家标准的强制性要求，对网络安全专用产品进行安全认证或安全检测，投标人必须在投标文件中提供由具备资格的机构出具的安全认证合格证书或者安全检测合格证书（加盖投标人公章）；已获得《计算机信息系统安全专用产品销售许可证》的产品，在有效期内可继续销售或者提供。如属于《网络关键设备和网络安全专用产品目录》中“二、网络安全专用产品”内“产品类别”中的所描述的产品，但不属于所列“产品描述”情形的，应提供相应的说明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b/>
                <w:color w:val="auto"/>
                <w:szCs w:val="21"/>
              </w:rPr>
            </w:pPr>
          </w:p>
        </w:tc>
        <w:tc>
          <w:tcPr>
            <w:tcW w:w="6571" w:type="dxa"/>
            <w:gridSpan w:val="2"/>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60" w:lineRule="auto"/>
              <w:rPr>
                <w:rFonts w:ascii="宋体" w:hAnsi="宋体" w:eastAsia="宋体" w:cs="Times New Roman"/>
                <w:color w:val="auto"/>
                <w:szCs w:val="21"/>
              </w:rPr>
            </w:pPr>
            <w:r>
              <w:rPr>
                <w:rFonts w:hint="eastAsia" w:ascii="宋体" w:hAnsi="宋体" w:eastAsia="宋体" w:cs="Times New Roman"/>
                <w:color w:val="auto"/>
                <w:szCs w:val="21"/>
              </w:rPr>
              <w:t>其他法律法规强制性规定或扶持政策：无。</w:t>
            </w:r>
          </w:p>
          <w:p>
            <w:pPr>
              <w:topLinePunct/>
              <w:autoSpaceDE w:val="0"/>
              <w:autoSpaceDN w:val="0"/>
              <w:adjustRightInd w:val="0"/>
              <w:snapToGrid w:val="0"/>
              <w:spacing w:line="360" w:lineRule="auto"/>
              <w:rPr>
                <w:rFonts w:ascii="宋体" w:hAnsi="宋体" w:eastAsia="宋体" w:cs="Times New Roman"/>
                <w:color w:val="auto"/>
                <w:szCs w:val="21"/>
              </w:rPr>
            </w:pPr>
            <w:r>
              <w:rPr>
                <w:rFonts w:hint="eastAsia" w:ascii="宋体" w:hAnsi="宋体" w:eastAsia="宋体" w:cs="Times New Roman"/>
                <w:color w:val="auto"/>
                <w:szCs w:val="21"/>
              </w:rPr>
              <w:t>采购包</w:t>
            </w:r>
            <w:r>
              <w:rPr>
                <w:rFonts w:ascii="宋体" w:hAnsi="宋体" w:eastAsia="宋体" w:cs="Times New Roman"/>
                <w:color w:val="auto"/>
                <w:szCs w:val="21"/>
              </w:rPr>
              <w:t>1</w:t>
            </w:r>
            <w:r>
              <w:rPr>
                <w:rFonts w:hint="eastAsia" w:ascii="宋体" w:hAnsi="宋体" w:eastAsia="宋体" w:cs="Times New Roman"/>
                <w:color w:val="auto"/>
                <w:szCs w:val="21"/>
              </w:rPr>
              <w:t>：</w:t>
            </w:r>
            <w:r>
              <w:rPr>
                <w:rFonts w:ascii="宋体" w:hAnsi="宋体" w:eastAsia="宋体" w:cs="Times New Roman"/>
                <w:color w:val="auto"/>
                <w:szCs w:val="21"/>
                <w:u w:val="single"/>
              </w:rPr>
              <w:t xml:space="preserve">     /       </w:t>
            </w:r>
            <w:r>
              <w:rPr>
                <w:rFonts w:hint="eastAsia" w:ascii="宋体" w:hAnsi="宋体" w:eastAsia="宋体"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color w:val="auto"/>
                <w:szCs w:val="21"/>
              </w:rPr>
            </w:pPr>
            <w:r>
              <w:rPr>
                <w:rFonts w:ascii="宋体" w:hAnsi="宋体" w:eastAsia="宋体" w:cs="Times New Roman"/>
                <w:color w:val="auto"/>
                <w:szCs w:val="21"/>
              </w:rPr>
              <w:t>26</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1875"/>
              </w:tabs>
              <w:adjustRightInd w:val="0"/>
              <w:snapToGrid w:val="0"/>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评标方法</w:t>
            </w:r>
          </w:p>
          <w:p>
            <w:pPr>
              <w:tabs>
                <w:tab w:val="left" w:pos="1875"/>
              </w:tabs>
              <w:adjustRightInd w:val="0"/>
              <w:snapToGrid w:val="0"/>
              <w:spacing w:line="360" w:lineRule="auto"/>
              <w:jc w:val="center"/>
              <w:rPr>
                <w:rFonts w:ascii="宋体" w:hAnsi="宋体" w:eastAsia="宋体" w:cs="Times New Roman"/>
                <w:b/>
                <w:color w:val="auto"/>
                <w:szCs w:val="21"/>
              </w:rPr>
            </w:pPr>
            <w:r>
              <w:rPr>
                <w:rFonts w:hint="eastAsia" w:ascii="宋体" w:hAnsi="宋体" w:eastAsia="宋体" w:cs="Times New Roman"/>
                <w:color w:val="auto"/>
                <w:szCs w:val="21"/>
              </w:rPr>
              <w:t>及分值</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cs="Times New Roman"/>
                <w:color w:val="auto"/>
                <w:szCs w:val="21"/>
              </w:rPr>
            </w:pPr>
            <w:r>
              <w:rPr>
                <w:rFonts w:ascii="宋体" w:hAnsi="宋体" w:eastAsia="宋体" w:cs="Times New Roman"/>
                <w:color w:val="auto"/>
                <w:szCs w:val="21"/>
              </w:rPr>
              <w:sym w:font="Wingdings 2" w:char="F0A3"/>
            </w:r>
            <w:r>
              <w:rPr>
                <w:rFonts w:hint="eastAsia" w:ascii="宋体" w:hAnsi="宋体" w:eastAsia="宋体" w:cs="Times New Roman"/>
                <w:color w:val="auto"/>
                <w:szCs w:val="21"/>
              </w:rPr>
              <w:t>本项目采用最低评标价法，详见招标文件商务部分第三章。</w:t>
            </w:r>
          </w:p>
          <w:p>
            <w:pPr>
              <w:adjustRightInd w:val="0"/>
              <w:snapToGrid w:val="0"/>
              <w:spacing w:line="360" w:lineRule="auto"/>
              <w:jc w:val="left"/>
              <w:rPr>
                <w:rFonts w:ascii="宋体" w:hAnsi="宋体" w:eastAsia="宋体" w:cs="Times New Roman"/>
                <w:color w:val="auto"/>
                <w:szCs w:val="21"/>
              </w:rPr>
            </w:pPr>
            <w:r>
              <w:rPr>
                <w:rFonts w:ascii="宋体" w:hAnsi="宋体" w:eastAsia="宋体" w:cs="Times New Roman"/>
                <w:color w:val="auto"/>
                <w:kern w:val="0"/>
                <w:szCs w:val="21"/>
              </w:rPr>
              <w:sym w:font="Wingdings 2" w:char="F052"/>
            </w:r>
            <w:r>
              <w:rPr>
                <w:rFonts w:hint="eastAsia" w:ascii="宋体" w:hAnsi="宋体" w:eastAsia="宋体" w:cs="Times New Roman"/>
                <w:color w:val="auto"/>
                <w:szCs w:val="21"/>
              </w:rPr>
              <w:t>本项目采用综合评分法，其中价格分值为</w:t>
            </w:r>
            <w:r>
              <w:rPr>
                <w:rFonts w:ascii="宋体" w:hAnsi="宋体" w:eastAsia="宋体" w:cs="Times New Roman"/>
                <w:color w:val="auto"/>
                <w:szCs w:val="21"/>
                <w:u w:val="single"/>
              </w:rPr>
              <w:t>30</w:t>
            </w:r>
            <w:r>
              <w:rPr>
                <w:rFonts w:hint="eastAsia" w:ascii="宋体" w:hAnsi="宋体" w:eastAsia="宋体" w:cs="Times New Roman"/>
                <w:color w:val="auto"/>
                <w:szCs w:val="21"/>
              </w:rPr>
              <w:t>分，其他因素分值为</w:t>
            </w:r>
            <w:r>
              <w:rPr>
                <w:rFonts w:ascii="宋体" w:hAnsi="宋体" w:eastAsia="宋体" w:cs="Times New Roman"/>
                <w:color w:val="auto"/>
                <w:szCs w:val="21"/>
                <w:u w:val="single"/>
              </w:rPr>
              <w:t>70</w:t>
            </w:r>
            <w:r>
              <w:rPr>
                <w:rFonts w:hint="eastAsia" w:ascii="宋体" w:hAnsi="宋体" w:eastAsia="宋体" w:cs="Times New Roman"/>
                <w:color w:val="auto"/>
                <w:szCs w:val="21"/>
              </w:rPr>
              <w:t xml:space="preserve">分，详见招标文件商务部分第三章。（注：定标原则：得分相同时，以投标报价由低到高顺序排列；得分相同且投标报价相同的，按技术指标优劣顺序排列）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color w:val="auto"/>
                <w:szCs w:val="21"/>
              </w:rPr>
            </w:pPr>
            <w:r>
              <w:rPr>
                <w:rFonts w:ascii="宋体" w:hAnsi="宋体" w:eastAsia="宋体" w:cs="Times New Roman"/>
                <w:color w:val="auto"/>
                <w:szCs w:val="21"/>
              </w:rPr>
              <w:t>27</w:t>
            </w:r>
          </w:p>
        </w:tc>
        <w:tc>
          <w:tcPr>
            <w:tcW w:w="147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60" w:lineRule="auto"/>
              <w:jc w:val="center"/>
              <w:rPr>
                <w:rFonts w:ascii="宋体" w:hAnsi="宋体" w:eastAsia="宋体" w:cs="Times New Roman"/>
                <w:b/>
                <w:color w:val="auto"/>
                <w:szCs w:val="21"/>
              </w:rPr>
            </w:pPr>
            <w:r>
              <w:rPr>
                <w:rFonts w:hint="eastAsia" w:ascii="宋体" w:hAnsi="宋体" w:eastAsia="宋体" w:cs="Times New Roman"/>
                <w:color w:val="auto"/>
                <w:szCs w:val="21"/>
              </w:rPr>
              <w:t>履约保证金</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cs="Times New Roman"/>
                <w:color w:val="auto"/>
                <w:szCs w:val="21"/>
              </w:rPr>
            </w:pPr>
            <w:r>
              <w:rPr>
                <w:rFonts w:ascii="宋体" w:hAnsi="宋体" w:eastAsia="宋体" w:cs="Times New Roman"/>
                <w:color w:val="auto"/>
                <w:szCs w:val="21"/>
              </w:rPr>
              <w:sym w:font="Wingdings 2" w:char="F052"/>
            </w:r>
            <w:r>
              <w:rPr>
                <w:rFonts w:hint="eastAsia" w:ascii="宋体" w:hAnsi="宋体" w:eastAsia="宋体" w:cs="Times New Roman"/>
                <w:color w:val="auto"/>
                <w:szCs w:val="21"/>
              </w:rPr>
              <w:t>不要求提供</w:t>
            </w:r>
          </w:p>
          <w:p>
            <w:pPr>
              <w:adjustRightInd w:val="0"/>
              <w:snapToGrid w:val="0"/>
              <w:spacing w:line="360" w:lineRule="auto"/>
              <w:rPr>
                <w:rFonts w:hAnsi="宋体"/>
                <w:color w:val="auto"/>
                <w:szCs w:val="24"/>
              </w:rPr>
            </w:pPr>
            <w:r>
              <w:rPr>
                <w:rFonts w:ascii="宋体" w:hAnsi="宋体"/>
                <w:color w:val="auto"/>
                <w:szCs w:val="21"/>
              </w:rPr>
              <w:sym w:font="Wingdings 2" w:char="F0A3"/>
            </w:r>
            <w:r>
              <w:rPr>
                <w:rFonts w:hint="eastAsia" w:ascii="宋体" w:hAnsi="宋体" w:eastAsia="宋体" w:cs="Times New Roman"/>
                <w:color w:val="auto"/>
                <w:szCs w:val="21"/>
              </w:rPr>
              <w:t xml:space="preserve">要求提供，履约保证金的数额不得超过采购合同金额的10%，本项目履约保证金 </w:t>
            </w:r>
            <w:r>
              <w:rPr>
                <w:rFonts w:ascii="宋体" w:hAnsi="宋体" w:eastAsia="宋体" w:cs="Times New Roman"/>
                <w:color w:val="auto"/>
                <w:szCs w:val="21"/>
              </w:rPr>
              <w:t xml:space="preserve">         </w:t>
            </w:r>
            <w:r>
              <w:rPr>
                <w:rFonts w:hint="eastAsia" w:hAnsi="宋体"/>
                <w:color w:val="auto"/>
                <w:szCs w:val="24"/>
              </w:rPr>
              <w:t>，中标人在签订合同前应提交履约保证金，否则，不予签订合同。提交方式为支票、汇票、本票或者金融机构、担保机构出具的保函等非现金形式。采用转账、电汇方式的，由中标人在签订合同前按规定的金额从中标人银行账户直接缴入采购人账户。</w:t>
            </w:r>
          </w:p>
          <w:p>
            <w:pPr>
              <w:adjustRightInd w:val="0"/>
              <w:snapToGrid w:val="0"/>
              <w:spacing w:line="360" w:lineRule="auto"/>
              <w:rPr>
                <w:rFonts w:hAnsi="宋体"/>
                <w:color w:val="auto"/>
                <w:szCs w:val="24"/>
              </w:rPr>
            </w:pPr>
            <w:r>
              <w:rPr>
                <w:rFonts w:hint="eastAsia" w:hAnsi="宋体"/>
                <w:color w:val="auto"/>
                <w:szCs w:val="24"/>
              </w:rPr>
              <w:t>合同期满，中标人应提供履约保证金返还申请（格式另附）、合同或合同关键页复印件、合同约定的其他资料，涉及验收的，应同时提交采购人需求部门出具的项目终验意见或质量保证期（服务期）满验收意见。</w:t>
            </w:r>
          </w:p>
          <w:p>
            <w:pPr>
              <w:adjustRightInd w:val="0"/>
              <w:snapToGrid w:val="0"/>
              <w:spacing w:line="360" w:lineRule="auto"/>
              <w:jc w:val="left"/>
              <w:rPr>
                <w:rFonts w:hAnsi="宋体"/>
                <w:color w:val="auto"/>
                <w:szCs w:val="24"/>
              </w:rPr>
            </w:pPr>
            <w:r>
              <w:rPr>
                <w:rFonts w:hint="eastAsia" w:hAnsi="宋体"/>
                <w:color w:val="auto"/>
                <w:szCs w:val="24"/>
              </w:rPr>
              <w:t>满足履约保证金返还条件且双方对核实结果无异议的，自完成核实之日起30日内，采购人根据项目验收意见扣除应扣除的款项（如有）后，原路无息返还履约保证金。</w:t>
            </w:r>
          </w:p>
          <w:p>
            <w:pPr>
              <w:adjustRightInd w:val="0"/>
              <w:snapToGrid w:val="0"/>
              <w:spacing w:line="360" w:lineRule="auto"/>
              <w:jc w:val="left"/>
              <w:rPr>
                <w:rFonts w:hAnsi="宋体"/>
                <w:color w:val="auto"/>
                <w:szCs w:val="24"/>
              </w:rPr>
            </w:pPr>
            <w:r>
              <w:rPr>
                <w:rFonts w:hint="eastAsia" w:hAnsi="宋体"/>
                <w:color w:val="auto"/>
                <w:szCs w:val="24"/>
              </w:rPr>
              <w:t>采购人账户：国家税务总局广西壮族自治区税务局</w:t>
            </w:r>
          </w:p>
          <w:p>
            <w:pPr>
              <w:adjustRightInd w:val="0"/>
              <w:snapToGrid w:val="0"/>
              <w:spacing w:line="360" w:lineRule="auto"/>
              <w:jc w:val="left"/>
              <w:rPr>
                <w:rFonts w:hAnsi="宋体"/>
                <w:color w:val="auto"/>
                <w:szCs w:val="24"/>
              </w:rPr>
            </w:pPr>
            <w:r>
              <w:rPr>
                <w:rFonts w:hint="eastAsia" w:hAnsi="宋体"/>
                <w:color w:val="auto"/>
                <w:szCs w:val="24"/>
              </w:rPr>
              <w:t>开户银行：交通银行股份有限公司南宁金源支行</w:t>
            </w:r>
          </w:p>
          <w:p>
            <w:pPr>
              <w:adjustRightInd w:val="0"/>
              <w:snapToGrid w:val="0"/>
              <w:spacing w:line="360" w:lineRule="auto"/>
              <w:jc w:val="left"/>
              <w:rPr>
                <w:rFonts w:hAnsi="宋体"/>
                <w:color w:val="auto"/>
                <w:szCs w:val="24"/>
              </w:rPr>
            </w:pPr>
            <w:r>
              <w:rPr>
                <w:rFonts w:hint="eastAsia" w:hAnsi="宋体"/>
                <w:color w:val="auto"/>
                <w:szCs w:val="24"/>
              </w:rPr>
              <w:t>银行账号：451060305010470003212</w:t>
            </w:r>
          </w:p>
          <w:p>
            <w:pPr>
              <w:adjustRightInd w:val="0"/>
              <w:snapToGrid w:val="0"/>
              <w:spacing w:line="360" w:lineRule="auto"/>
              <w:jc w:val="left"/>
              <w:rPr>
                <w:rFonts w:ascii="宋体" w:hAnsi="宋体" w:eastAsia="宋体" w:cs="Times New Roman"/>
                <w:b/>
                <w:color w:val="auto"/>
                <w:szCs w:val="21"/>
              </w:rPr>
            </w:pPr>
            <w:r>
              <w:rPr>
                <w:rFonts w:hint="eastAsia" w:hAnsi="宋体"/>
                <w:color w:val="auto"/>
                <w:szCs w:val="24"/>
              </w:rPr>
              <w:t>注：以电汇方式递交履约保证金须在电汇凭据附言栏中写明采购编号、包号及用途(履约保证金)。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color w:val="auto"/>
                <w:szCs w:val="21"/>
              </w:rPr>
            </w:pPr>
            <w:r>
              <w:rPr>
                <w:rFonts w:ascii="宋体" w:hAnsi="宋体" w:eastAsia="宋体" w:cs="Times New Roman"/>
                <w:color w:val="auto"/>
                <w:szCs w:val="21"/>
              </w:rPr>
              <w:t>28</w:t>
            </w:r>
          </w:p>
        </w:tc>
        <w:tc>
          <w:tcPr>
            <w:tcW w:w="147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60" w:lineRule="auto"/>
              <w:jc w:val="center"/>
              <w:rPr>
                <w:rFonts w:ascii="宋体" w:hAnsi="宋体" w:eastAsia="宋体" w:cs="Times New Roman"/>
                <w:b/>
                <w:color w:val="auto"/>
                <w:szCs w:val="21"/>
              </w:rPr>
            </w:pPr>
            <w:r>
              <w:rPr>
                <w:rFonts w:hint="eastAsia" w:ascii="宋体" w:hAnsi="宋体" w:eastAsia="宋体" w:cs="Times New Roman"/>
                <w:color w:val="auto"/>
                <w:szCs w:val="21"/>
              </w:rPr>
              <w:t>接收质疑的方式、部门、电话和通讯地址</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r>
              <w:rPr>
                <w:rFonts w:hint="eastAsia" w:ascii="宋体" w:hAnsi="宋体" w:eastAsia="宋体" w:cs="Times New Roman"/>
                <w:color w:val="auto"/>
                <w:szCs w:val="21"/>
              </w:rPr>
              <w:t>质疑联系方式：</w:t>
            </w:r>
          </w:p>
          <w:p>
            <w:pPr>
              <w:spacing w:line="360" w:lineRule="auto"/>
              <w:rPr>
                <w:rFonts w:ascii="宋体" w:hAnsi="宋体" w:eastAsia="宋体" w:cs="Times New Roman"/>
                <w:color w:val="auto"/>
                <w:szCs w:val="21"/>
                <w:u w:val="single"/>
              </w:rPr>
            </w:pPr>
            <w:r>
              <w:rPr>
                <w:rFonts w:hint="eastAsia" w:ascii="宋体" w:hAnsi="宋体" w:eastAsia="宋体" w:cs="Times New Roman"/>
                <w:color w:val="auto"/>
                <w:szCs w:val="21"/>
              </w:rPr>
              <w:t>（</w:t>
            </w:r>
            <w:r>
              <w:rPr>
                <w:rFonts w:ascii="宋体" w:hAnsi="宋体" w:eastAsia="宋体" w:cs="Times New Roman"/>
                <w:color w:val="auto"/>
                <w:szCs w:val="21"/>
              </w:rPr>
              <w:t>1</w:t>
            </w:r>
            <w:r>
              <w:rPr>
                <w:rFonts w:hint="eastAsia" w:ascii="宋体" w:hAnsi="宋体" w:eastAsia="宋体" w:cs="Times New Roman"/>
                <w:color w:val="auto"/>
                <w:szCs w:val="21"/>
              </w:rPr>
              <w:t>）接收质疑函的方式：</w:t>
            </w:r>
            <w:r>
              <w:rPr>
                <w:rFonts w:hint="eastAsia" w:ascii="宋体" w:hAnsi="宋体" w:eastAsia="宋体" w:cs="Times New Roman"/>
                <w:color w:val="auto"/>
                <w:szCs w:val="21"/>
                <w:u w:val="single"/>
              </w:rPr>
              <w:t>书面形式</w:t>
            </w:r>
            <w:r>
              <w:rPr>
                <w:rFonts w:ascii="宋体" w:hAnsi="宋体" w:eastAsia="宋体" w:cs="Times New Roman"/>
                <w:color w:val="auto"/>
                <w:szCs w:val="21"/>
                <w:u w:val="single"/>
              </w:rPr>
              <w:t>。</w:t>
            </w:r>
          </w:p>
          <w:p>
            <w:pPr>
              <w:spacing w:line="360" w:lineRule="auto"/>
              <w:rPr>
                <w:rFonts w:ascii="宋体" w:hAnsi="宋体" w:eastAsia="宋体" w:cs="Times New Roman"/>
                <w:color w:val="auto"/>
                <w:szCs w:val="21"/>
                <w:u w:val="single"/>
              </w:rPr>
            </w:pPr>
            <w:r>
              <w:rPr>
                <w:rFonts w:hint="eastAsia" w:ascii="宋体" w:hAnsi="宋体" w:eastAsia="宋体" w:cs="Times New Roman"/>
                <w:color w:val="auto"/>
                <w:szCs w:val="21"/>
              </w:rPr>
              <w:t>（</w:t>
            </w:r>
            <w:r>
              <w:rPr>
                <w:rFonts w:ascii="宋体" w:hAnsi="宋体" w:eastAsia="宋体" w:cs="Times New Roman"/>
                <w:color w:val="auto"/>
                <w:szCs w:val="21"/>
              </w:rPr>
              <w:t>2</w:t>
            </w:r>
            <w:r>
              <w:rPr>
                <w:rFonts w:hint="eastAsia" w:ascii="宋体" w:hAnsi="宋体" w:eastAsia="宋体" w:cs="Times New Roman"/>
                <w:color w:val="auto"/>
                <w:szCs w:val="21"/>
              </w:rPr>
              <w:t>）联系部门：</w:t>
            </w:r>
            <w:r>
              <w:rPr>
                <w:rFonts w:hint="eastAsia" w:hAnsi="宋体"/>
                <w:color w:val="auto"/>
                <w:szCs w:val="24"/>
                <w:u w:val="single"/>
              </w:rPr>
              <w:t>国家税务总局广西壮族自治区税务局</w:t>
            </w:r>
            <w:r>
              <w:rPr>
                <w:rFonts w:hint="eastAsia" w:ascii="宋体" w:hAnsi="宋体" w:eastAsia="宋体" w:cs="Times New Roman"/>
                <w:color w:val="auto"/>
                <w:szCs w:val="21"/>
                <w:u w:val="single"/>
              </w:rPr>
              <w:t>财务管理处</w:t>
            </w:r>
          </w:p>
          <w:p>
            <w:pPr>
              <w:spacing w:line="360" w:lineRule="auto"/>
              <w:rPr>
                <w:rFonts w:ascii="宋体" w:hAnsi="宋体" w:eastAsia="宋体" w:cs="Times New Roman"/>
                <w:color w:val="auto"/>
                <w:szCs w:val="21"/>
                <w:u w:val="single"/>
              </w:rPr>
            </w:pPr>
            <w:r>
              <w:rPr>
                <w:rFonts w:hint="eastAsia" w:ascii="宋体" w:hAnsi="宋体" w:eastAsia="宋体" w:cs="Times New Roman"/>
                <w:color w:val="auto"/>
                <w:szCs w:val="21"/>
              </w:rPr>
              <w:t>（</w:t>
            </w:r>
            <w:r>
              <w:rPr>
                <w:rFonts w:ascii="宋体" w:hAnsi="宋体" w:eastAsia="宋体" w:cs="Times New Roman"/>
                <w:color w:val="auto"/>
                <w:szCs w:val="21"/>
              </w:rPr>
              <w:t>3</w:t>
            </w:r>
            <w:r>
              <w:rPr>
                <w:rFonts w:hint="eastAsia" w:ascii="宋体" w:hAnsi="宋体" w:eastAsia="宋体" w:cs="Times New Roman"/>
                <w:color w:val="auto"/>
                <w:szCs w:val="21"/>
              </w:rPr>
              <w:t>）联系电话：</w:t>
            </w:r>
            <w:r>
              <w:rPr>
                <w:rFonts w:hint="eastAsia" w:ascii="宋体" w:hAnsi="宋体" w:eastAsia="宋体" w:cs="Times New Roman"/>
                <w:color w:val="auto"/>
                <w:szCs w:val="21"/>
                <w:u w:val="single"/>
              </w:rPr>
              <w:t>宁 冰 0771-5562212，梁峰瑜 0771-5562132</w:t>
            </w:r>
            <w:r>
              <w:rPr>
                <w:rFonts w:ascii="宋体" w:hAnsi="宋体" w:eastAsia="宋体" w:cs="Times New Roman"/>
                <w:color w:val="auto"/>
                <w:szCs w:val="21"/>
                <w:u w:val="single"/>
              </w:rPr>
              <w:t xml:space="preserve"> </w:t>
            </w:r>
          </w:p>
          <w:p>
            <w:pPr>
              <w:spacing w:line="360" w:lineRule="auto"/>
              <w:rPr>
                <w:rFonts w:ascii="宋体" w:hAnsi="宋体" w:eastAsia="宋体" w:cs="Times New Roman"/>
                <w:color w:val="auto"/>
                <w:szCs w:val="21"/>
                <w:u w:val="single"/>
              </w:rPr>
            </w:pPr>
            <w:r>
              <w:rPr>
                <w:rFonts w:hint="eastAsia" w:ascii="宋体" w:hAnsi="宋体" w:eastAsia="宋体" w:cs="Times New Roman"/>
                <w:color w:val="auto"/>
                <w:szCs w:val="21"/>
              </w:rPr>
              <w:t>（</w:t>
            </w:r>
            <w:r>
              <w:rPr>
                <w:rFonts w:ascii="宋体" w:hAnsi="宋体" w:eastAsia="宋体" w:cs="Times New Roman"/>
                <w:color w:val="auto"/>
                <w:szCs w:val="21"/>
              </w:rPr>
              <w:t>4</w:t>
            </w:r>
            <w:r>
              <w:rPr>
                <w:rFonts w:hint="eastAsia" w:ascii="宋体" w:hAnsi="宋体" w:eastAsia="宋体" w:cs="Times New Roman"/>
                <w:color w:val="auto"/>
                <w:szCs w:val="21"/>
              </w:rPr>
              <w:t>）通讯地址：</w:t>
            </w:r>
            <w:r>
              <w:rPr>
                <w:rFonts w:hint="eastAsia" w:ascii="宋体" w:hAnsi="宋体" w:eastAsia="宋体" w:cs="Times New Roman"/>
                <w:color w:val="auto"/>
                <w:szCs w:val="21"/>
                <w:u w:val="single"/>
              </w:rPr>
              <w:t>广西南宁市青秀区民族大道105号6</w:t>
            </w:r>
            <w:r>
              <w:rPr>
                <w:rFonts w:ascii="宋体" w:hAnsi="宋体" w:eastAsia="宋体" w:cs="Times New Roman"/>
                <w:color w:val="auto"/>
                <w:szCs w:val="21"/>
                <w:u w:val="single"/>
              </w:rPr>
              <w:t>009室</w:t>
            </w:r>
          </w:p>
          <w:p>
            <w:pPr>
              <w:spacing w:line="360" w:lineRule="auto"/>
              <w:rPr>
                <w:rFonts w:ascii="宋体" w:hAnsi="宋体" w:eastAsia="宋体" w:cs="Times New Roman"/>
                <w:color w:val="auto"/>
                <w:szCs w:val="21"/>
              </w:rPr>
            </w:pPr>
            <w:r>
              <w:rPr>
                <w:rFonts w:hint="eastAsia" w:ascii="宋体" w:hAnsi="宋体" w:eastAsia="宋体" w:cs="Times New Roman"/>
                <w:color w:val="auto"/>
                <w:szCs w:val="21"/>
              </w:rPr>
              <w:t>（</w:t>
            </w:r>
            <w:r>
              <w:rPr>
                <w:rFonts w:ascii="宋体" w:hAnsi="宋体" w:eastAsia="宋体" w:cs="Times New Roman"/>
                <w:color w:val="auto"/>
                <w:szCs w:val="21"/>
              </w:rPr>
              <w:t>5</w:t>
            </w:r>
            <w:r>
              <w:rPr>
                <w:rFonts w:hint="eastAsia" w:ascii="宋体" w:hAnsi="宋体" w:eastAsia="宋体" w:cs="Times New Roman"/>
                <w:color w:val="auto"/>
                <w:szCs w:val="21"/>
              </w:rPr>
              <w:t>）电子邮箱：</w:t>
            </w:r>
            <w:r>
              <w:rPr>
                <w:rFonts w:ascii="宋体" w:hAnsi="宋体" w:eastAsia="宋体" w:cs="Times New Roman"/>
                <w:color w:val="auto"/>
                <w:szCs w:val="21"/>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29</w:t>
            </w:r>
          </w:p>
        </w:tc>
        <w:tc>
          <w:tcPr>
            <w:tcW w:w="14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color w:val="auto"/>
                <w:szCs w:val="21"/>
              </w:rPr>
            </w:pPr>
            <w:r>
              <w:rPr>
                <w:rFonts w:ascii="宋体" w:hAnsi="宋体" w:eastAsia="宋体"/>
                <w:color w:val="auto"/>
                <w:szCs w:val="21"/>
              </w:rPr>
              <w:t>其他补充事项</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宋体" w:hAnsi="宋体" w:eastAsia="宋体" w:cs="宋体"/>
                <w:color w:val="auto"/>
                <w:kern w:val="0"/>
                <w:szCs w:val="21"/>
              </w:rPr>
            </w:pPr>
            <w:r>
              <w:rPr>
                <w:rFonts w:hint="eastAsia" w:ascii="宋体" w:hAnsi="宋体" w:eastAsia="宋体" w:cs="宋体"/>
                <w:color w:val="auto"/>
                <w:kern w:val="0"/>
                <w:szCs w:val="21"/>
              </w:rPr>
              <w:t>（1）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widowControl/>
              <w:spacing w:line="480" w:lineRule="exact"/>
              <w:jc w:val="left"/>
              <w:rPr>
                <w:rFonts w:ascii="宋体" w:hAnsi="宋体" w:eastAsia="宋体" w:cs="宋体"/>
                <w:color w:val="auto"/>
                <w:kern w:val="0"/>
                <w:szCs w:val="21"/>
              </w:rPr>
            </w:pPr>
            <w:r>
              <w:rPr>
                <w:rFonts w:hint="eastAsia" w:ascii="宋体" w:hAnsi="宋体" w:eastAsia="宋体" w:cs="宋体"/>
                <w:color w:val="auto"/>
                <w:kern w:val="0"/>
                <w:szCs w:val="21"/>
              </w:rPr>
              <w:t>（2）本招标文件中描述投标人的“签字”是指投标人的法定代表人（负责人）或被授权人亲自在招标文件规定签署处亲笔写上个人的名字的行为，私章、签字章、印鉴、影印等其它形式均不能代替亲笔签字。</w:t>
            </w:r>
          </w:p>
          <w:p>
            <w:pPr>
              <w:widowControl/>
              <w:spacing w:line="480" w:lineRule="exact"/>
              <w:jc w:val="left"/>
              <w:rPr>
                <w:rFonts w:ascii="宋体" w:hAnsi="宋体" w:eastAsia="宋体" w:cs="宋体"/>
                <w:color w:val="auto"/>
                <w:kern w:val="0"/>
                <w:szCs w:val="21"/>
              </w:rPr>
            </w:pPr>
            <w:r>
              <w:rPr>
                <w:rFonts w:hint="eastAsia" w:ascii="宋体" w:hAnsi="宋体" w:eastAsia="宋体" w:cs="宋体"/>
                <w:color w:val="auto"/>
                <w:kern w:val="0"/>
                <w:szCs w:val="21"/>
              </w:rPr>
              <w:t>（3）中标人享受中小企业扶持政策的，采购人应当随中标结果公开中标人的《中小企业声明函》。</w:t>
            </w:r>
          </w:p>
          <w:p>
            <w:pPr>
              <w:widowControl/>
              <w:spacing w:line="480" w:lineRule="exact"/>
              <w:jc w:val="left"/>
              <w:rPr>
                <w:rFonts w:ascii="宋体" w:hAnsi="宋体" w:eastAsia="宋体" w:cs="Times New Roman"/>
                <w:color w:val="auto"/>
                <w:szCs w:val="21"/>
              </w:rPr>
            </w:pPr>
            <w:r>
              <w:rPr>
                <w:rFonts w:hint="eastAsia" w:ascii="宋体" w:hAnsi="宋体" w:eastAsia="宋体" w:cs="宋体"/>
                <w:color w:val="auto"/>
                <w:kern w:val="0"/>
                <w:szCs w:val="21"/>
              </w:rPr>
              <w:t>（4）中标人为残疾人福利性单位的，采购人应当随中标结果同时公告其《残疾人福利性单位声明函》，接受社会监督。</w:t>
            </w:r>
          </w:p>
        </w:tc>
      </w:tr>
    </w:tbl>
    <w:p>
      <w:pPr>
        <w:rPr>
          <w:rFonts w:ascii="Calibri" w:hAnsi="Calibri" w:eastAsia="宋体" w:cs="Times New Roman"/>
        </w:rPr>
      </w:pPr>
    </w:p>
    <w:p>
      <w:pPr>
        <w:widowControl/>
        <w:jc w:val="left"/>
        <w:rPr>
          <w:rFonts w:ascii="Calibri" w:hAnsi="Calibri" w:eastAsia="宋体" w:cs="Times New Roman"/>
        </w:rPr>
        <w:sectPr>
          <w:pgSz w:w="11906" w:h="16838"/>
          <w:pgMar w:top="1440" w:right="1752" w:bottom="1440" w:left="1752" w:header="851" w:footer="992" w:gutter="0"/>
          <w:cols w:space="720" w:num="1"/>
          <w:docGrid w:type="lines" w:linePitch="312" w:charSpace="0"/>
        </w:sectPr>
      </w:pPr>
    </w:p>
    <w:p>
      <w:pPr>
        <w:spacing w:line="360" w:lineRule="auto"/>
        <w:ind w:firstLine="420" w:firstLineChars="200"/>
        <w:rPr>
          <w:rFonts w:ascii="Times New Roman" w:hAnsi="Times New Roman" w:eastAsia="黑体" w:cs="Times New Roman"/>
          <w:szCs w:val="21"/>
        </w:rPr>
      </w:pPr>
      <w:bookmarkStart w:id="2" w:name="_Toc38030149"/>
      <w:bookmarkStart w:id="3" w:name="_Toc1380332034"/>
      <w:bookmarkStart w:id="4" w:name="_Toc525052846"/>
      <w:bookmarkStart w:id="5" w:name="_Toc1298913388"/>
      <w:bookmarkStart w:id="6" w:name="_Toc1762322514"/>
      <w:bookmarkStart w:id="7" w:name="_Toc937455070"/>
      <w:bookmarkStart w:id="8" w:name="_Toc1168671576"/>
      <w:bookmarkStart w:id="9" w:name="_Toc1481241717"/>
      <w:bookmarkStart w:id="10" w:name="_Toc164280173"/>
      <w:r>
        <w:rPr>
          <w:rFonts w:hint="eastAsia" w:ascii="Times New Roman" w:hAnsi="Times New Roman" w:eastAsia="黑体" w:cs="Times New Roman"/>
          <w:szCs w:val="21"/>
          <w:lang w:bidi="ar"/>
        </w:rPr>
        <w:t>一、总则</w:t>
      </w:r>
    </w:p>
    <w:p>
      <w:pPr>
        <w:topLinePunct/>
        <w:autoSpaceDE w:val="0"/>
        <w:autoSpaceDN w:val="0"/>
        <w:adjustRightInd w:val="0"/>
        <w:snapToGrid w:val="0"/>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lang w:bidi="ar"/>
        </w:rPr>
        <w:t>1.</w:t>
      </w:r>
      <w:r>
        <w:rPr>
          <w:rFonts w:hint="eastAsia" w:ascii="Times New Roman" w:hAnsi="Times New Roman" w:eastAsia="宋体" w:cs="Times New Roman"/>
          <w:b/>
          <w:szCs w:val="21"/>
          <w:lang w:bidi="ar"/>
        </w:rPr>
        <w:t>预算资金及来源</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1.1 </w:t>
      </w:r>
      <w:r>
        <w:rPr>
          <w:rFonts w:hint="eastAsia" w:ascii="Times New Roman" w:hAnsi="Times New Roman" w:eastAsia="宋体" w:cs="Times New Roman"/>
          <w:szCs w:val="21"/>
          <w:lang w:bidi="ar"/>
        </w:rPr>
        <w:t>本项目已经</w:t>
      </w:r>
      <w:r>
        <w:rPr>
          <w:rFonts w:hint="eastAsia" w:ascii="Times New Roman" w:hAnsi="Times New Roman" w:eastAsia="宋体" w:cs="Times New Roman"/>
          <w:b/>
          <w:szCs w:val="21"/>
          <w:u w:val="single"/>
          <w:lang w:bidi="ar"/>
        </w:rPr>
        <w:t>国家税务总局广西壮族自治区税务局</w:t>
      </w:r>
      <w:r>
        <w:rPr>
          <w:rFonts w:hint="eastAsia" w:ascii="Times New Roman" w:hAnsi="Times New Roman" w:eastAsia="宋体" w:cs="Times New Roman"/>
          <w:szCs w:val="21"/>
          <w:lang w:bidi="ar"/>
        </w:rPr>
        <w:t>批准立项。</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1.2 </w:t>
      </w:r>
      <w:r>
        <w:rPr>
          <w:rFonts w:hint="eastAsia" w:ascii="Times New Roman" w:hAnsi="Times New Roman" w:eastAsia="宋体" w:cs="Times New Roman"/>
          <w:szCs w:val="21"/>
          <w:lang w:bidi="ar"/>
        </w:rPr>
        <w:t>本项目预算资金见</w:t>
      </w:r>
      <w:r>
        <w:rPr>
          <w:rFonts w:hint="eastAsia" w:ascii="Times New Roman" w:hAnsi="Times New Roman" w:eastAsia="宋体" w:cs="Times New Roman"/>
          <w:b/>
          <w:bCs/>
          <w:szCs w:val="21"/>
          <w:lang w:bidi="ar"/>
        </w:rPr>
        <w:t>投标人须知前附表</w:t>
      </w:r>
      <w:r>
        <w:rPr>
          <w:rFonts w:hint="eastAsia" w:ascii="Times New Roman" w:hAnsi="Times New Roman" w:eastAsia="宋体" w:cs="Times New Roman"/>
          <w:szCs w:val="21"/>
          <w:lang w:bidi="ar"/>
        </w:rPr>
        <w:t>，已列入</w:t>
      </w:r>
      <w:r>
        <w:rPr>
          <w:rFonts w:hint="eastAsia" w:ascii="Times New Roman" w:hAnsi="Times New Roman" w:eastAsia="宋体" w:cs="Times New Roman"/>
          <w:b/>
          <w:szCs w:val="21"/>
          <w:u w:val="single"/>
          <w:lang w:bidi="ar"/>
        </w:rPr>
        <w:t>国家税务总局广西壮族自治区税务局</w:t>
      </w:r>
      <w:r>
        <w:rPr>
          <w:rFonts w:hint="eastAsia" w:ascii="Times New Roman" w:hAnsi="Times New Roman" w:eastAsia="宋体" w:cs="Times New Roman"/>
          <w:szCs w:val="21"/>
          <w:lang w:bidi="ar"/>
        </w:rPr>
        <w:t>预算。</w:t>
      </w:r>
    </w:p>
    <w:p>
      <w:pPr>
        <w:topLinePunct/>
        <w:autoSpaceDE w:val="0"/>
        <w:autoSpaceDN w:val="0"/>
        <w:adjustRightInd w:val="0"/>
        <w:snapToGrid w:val="0"/>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lang w:bidi="ar"/>
        </w:rPr>
        <w:t>2.</w:t>
      </w:r>
      <w:r>
        <w:rPr>
          <w:rFonts w:hint="eastAsia" w:ascii="Times New Roman" w:hAnsi="Times New Roman" w:eastAsia="宋体" w:cs="Times New Roman"/>
          <w:b/>
          <w:szCs w:val="21"/>
          <w:lang w:bidi="ar"/>
        </w:rPr>
        <w:t>合格的产品和服务</w:t>
      </w:r>
    </w:p>
    <w:p>
      <w:pPr>
        <w:tabs>
          <w:tab w:val="left" w:pos="2160"/>
        </w:tabs>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2.1 </w:t>
      </w:r>
      <w:r>
        <w:rPr>
          <w:rFonts w:hint="eastAsia" w:ascii="Times New Roman" w:hAnsi="Times New Roman" w:eastAsia="宋体" w:cs="Times New Roman"/>
          <w:szCs w:val="21"/>
          <w:lang w:bidi="ar"/>
        </w:rPr>
        <w:t>本项目所涉及的所有产品和服务均应来自中国境内（指关境内），合同金额的支付也仅限于这些产品和服务。</w:t>
      </w:r>
    </w:p>
    <w:p>
      <w:pPr>
        <w:tabs>
          <w:tab w:val="left" w:pos="2160"/>
        </w:tabs>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2.2 </w:t>
      </w:r>
      <w:r>
        <w:rPr>
          <w:rFonts w:hint="eastAsia" w:ascii="Times New Roman" w:hAnsi="Times New Roman" w:eastAsia="宋体" w:cs="Times New Roman"/>
          <w:szCs w:val="21"/>
          <w:lang w:bidi="ar"/>
        </w:rPr>
        <w:t>合格的产品和服务即</w:t>
      </w:r>
      <w:r>
        <w:rPr>
          <w:rFonts w:hint="eastAsia" w:ascii="Times New Roman" w:hAnsi="Times New Roman" w:eastAsia="宋体" w:cs="Times New Roman"/>
          <w:b/>
          <w:bCs/>
          <w:szCs w:val="21"/>
          <w:lang w:bidi="ar"/>
        </w:rPr>
        <w:t>采购需求</w:t>
      </w:r>
      <w:r>
        <w:rPr>
          <w:rFonts w:hint="eastAsia" w:ascii="Times New Roman" w:hAnsi="Times New Roman" w:eastAsia="宋体" w:cs="Times New Roman"/>
          <w:szCs w:val="21"/>
          <w:lang w:bidi="ar"/>
        </w:rPr>
        <w:t>见</w:t>
      </w:r>
      <w:r>
        <w:rPr>
          <w:rFonts w:hint="eastAsia" w:ascii="Times New Roman" w:hAnsi="Times New Roman" w:eastAsia="宋体" w:cs="Times New Roman"/>
          <w:b/>
          <w:szCs w:val="21"/>
          <w:lang w:bidi="ar"/>
        </w:rPr>
        <w:t>招标文件（技术部分）。</w:t>
      </w:r>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2.3 </w:t>
      </w:r>
      <w:r>
        <w:rPr>
          <w:rFonts w:hint="eastAsia" w:ascii="Times New Roman" w:hAnsi="Times New Roman" w:eastAsia="宋体" w:cs="Times New Roman"/>
          <w:szCs w:val="21"/>
          <w:lang w:bidi="ar"/>
        </w:rPr>
        <w:t>投标人应保证所提供的产品及服务免受第三方提出侵犯其知识产权（专利权、商标权、工业设计权及使用权）的请求及起诉。</w:t>
      </w:r>
    </w:p>
    <w:p>
      <w:pPr>
        <w:topLinePunct/>
        <w:autoSpaceDE w:val="0"/>
        <w:autoSpaceDN w:val="0"/>
        <w:adjustRightInd w:val="0"/>
        <w:snapToGrid w:val="0"/>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lang w:bidi="ar"/>
        </w:rPr>
        <w:t>3.</w:t>
      </w:r>
      <w:r>
        <w:rPr>
          <w:rFonts w:hint="eastAsia" w:ascii="Times New Roman" w:hAnsi="Times New Roman" w:eastAsia="宋体" w:cs="Times New Roman"/>
          <w:b/>
          <w:szCs w:val="21"/>
          <w:lang w:bidi="ar"/>
        </w:rPr>
        <w:t>合格的投标人</w:t>
      </w:r>
    </w:p>
    <w:p>
      <w:pPr>
        <w:topLinePunct/>
        <w:autoSpaceDE w:val="0"/>
        <w:autoSpaceDN w:val="0"/>
        <w:adjustRightInd w:val="0"/>
        <w:snapToGrid w:val="0"/>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lang w:bidi="ar"/>
        </w:rPr>
        <w:t xml:space="preserve">3.1 </w:t>
      </w:r>
      <w:r>
        <w:rPr>
          <w:rFonts w:hint="eastAsia" w:ascii="Times New Roman" w:hAnsi="Times New Roman" w:eastAsia="宋体" w:cs="Times New Roman"/>
          <w:kern w:val="0"/>
          <w:szCs w:val="21"/>
          <w:lang w:bidi="ar"/>
        </w:rPr>
        <w:t>投标人的资格要求及本项目的特定资格要求见投标人须知前附表。</w:t>
      </w:r>
    </w:p>
    <w:p>
      <w:pPr>
        <w:topLinePunct/>
        <w:autoSpaceDE w:val="0"/>
        <w:autoSpaceDN w:val="0"/>
        <w:adjustRightInd w:val="0"/>
        <w:snapToGrid w:val="0"/>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lang w:bidi="ar"/>
        </w:rPr>
        <w:t xml:space="preserve">3.2 </w:t>
      </w:r>
      <w:r>
        <w:rPr>
          <w:rFonts w:hint="eastAsia" w:ascii="Times New Roman" w:hAnsi="Times New Roman" w:eastAsia="宋体" w:cs="Times New Roman"/>
          <w:kern w:val="0"/>
          <w:szCs w:val="21"/>
          <w:lang w:bidi="ar"/>
        </w:rPr>
        <w:t>投标人相关要求</w:t>
      </w:r>
    </w:p>
    <w:p>
      <w:pPr>
        <w:topLinePunct/>
        <w:autoSpaceDE w:val="0"/>
        <w:autoSpaceDN w:val="0"/>
        <w:adjustRightInd w:val="0"/>
        <w:snapToGrid w:val="0"/>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lang w:bidi="ar"/>
        </w:rPr>
        <w:t xml:space="preserve">3.2.1 </w:t>
      </w:r>
      <w:r>
        <w:rPr>
          <w:rFonts w:hint="eastAsia" w:ascii="Times New Roman" w:hAnsi="Times New Roman" w:eastAsia="宋体" w:cs="Times New Roman"/>
          <w:kern w:val="0"/>
          <w:szCs w:val="21"/>
          <w:lang w:bidi="ar"/>
        </w:rPr>
        <w:t>单位负责人为同一人或者存在直接控股、管理关系的不同供应商，不得参加同一合同项下的政府采购活动。</w:t>
      </w:r>
    </w:p>
    <w:p>
      <w:pPr>
        <w:topLinePunct/>
        <w:autoSpaceDE w:val="0"/>
        <w:autoSpaceDN w:val="0"/>
        <w:adjustRightInd w:val="0"/>
        <w:snapToGrid w:val="0"/>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lang w:bidi="ar"/>
        </w:rPr>
        <w:t xml:space="preserve">3.2.2 </w:t>
      </w:r>
      <w:r>
        <w:rPr>
          <w:rFonts w:hint="eastAsia" w:ascii="Times New Roman" w:hAnsi="Times New Roman" w:eastAsia="宋体" w:cs="Times New Roman"/>
          <w:kern w:val="0"/>
          <w:szCs w:val="21"/>
          <w:lang w:bidi="ar"/>
        </w:rPr>
        <w:t>为采购项目提供整体设计、规范编制或者项目管理、监理、检测等服务的供应商，不得再参加该采购项目的其他采购活动。</w:t>
      </w:r>
    </w:p>
    <w:p>
      <w:pPr>
        <w:topLinePunct/>
        <w:autoSpaceDE w:val="0"/>
        <w:autoSpaceDN w:val="0"/>
        <w:adjustRightInd w:val="0"/>
        <w:snapToGrid w:val="0"/>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lang w:bidi="ar"/>
        </w:rPr>
        <w:t>4.</w:t>
      </w:r>
      <w:r>
        <w:rPr>
          <w:rFonts w:hint="eastAsia" w:ascii="Times New Roman" w:hAnsi="Times New Roman" w:eastAsia="宋体" w:cs="Times New Roman"/>
          <w:b/>
          <w:szCs w:val="21"/>
          <w:lang w:bidi="ar"/>
        </w:rPr>
        <w:t>投标费用</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4.1 </w:t>
      </w:r>
      <w:r>
        <w:rPr>
          <w:rFonts w:hint="eastAsia" w:ascii="Times New Roman" w:hAnsi="Times New Roman" w:eastAsia="宋体" w:cs="Times New Roman"/>
          <w:szCs w:val="21"/>
          <w:lang w:bidi="ar"/>
        </w:rPr>
        <w:t>投标人应承担所有与编写、提交投标文件有关的费用，不论招标的结果如何，采购人在任何情况下均无义务和责任承担这些费用。</w:t>
      </w:r>
    </w:p>
    <w:p>
      <w:pPr>
        <w:spacing w:line="360" w:lineRule="auto"/>
        <w:ind w:firstLine="420" w:firstLineChars="200"/>
        <w:rPr>
          <w:rFonts w:ascii="黑体" w:hAnsi="宋体" w:eastAsia="黑体" w:cs="黑体"/>
        </w:rPr>
      </w:pPr>
      <w:r>
        <w:rPr>
          <w:rFonts w:hint="eastAsia" w:ascii="黑体" w:hAnsi="宋体" w:eastAsia="黑体" w:cs="黑体"/>
          <w:lang w:bidi="ar"/>
        </w:rPr>
        <w:t>二、招标文件</w:t>
      </w:r>
    </w:p>
    <w:p>
      <w:pPr>
        <w:topLinePunct/>
        <w:autoSpaceDE w:val="0"/>
        <w:autoSpaceDN w:val="0"/>
        <w:adjustRightInd w:val="0"/>
        <w:snapToGrid w:val="0"/>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lang w:bidi="ar"/>
        </w:rPr>
        <w:t>5.</w:t>
      </w:r>
      <w:r>
        <w:rPr>
          <w:rFonts w:hint="eastAsia" w:ascii="Times New Roman" w:hAnsi="Times New Roman" w:eastAsia="宋体" w:cs="Times New Roman"/>
          <w:b/>
          <w:szCs w:val="21"/>
          <w:lang w:bidi="ar"/>
        </w:rPr>
        <w:t>招标文件构成</w:t>
      </w:r>
    </w:p>
    <w:p>
      <w:pPr>
        <w:topLinePunct/>
        <w:autoSpaceDE w:val="0"/>
        <w:autoSpaceDN w:val="0"/>
        <w:adjustRightInd w:val="0"/>
        <w:snapToGrid w:val="0"/>
        <w:spacing w:line="360" w:lineRule="auto"/>
        <w:ind w:firstLine="422" w:firstLineChars="200"/>
        <w:rPr>
          <w:rFonts w:ascii="Times New Roman" w:hAnsi="Times New Roman" w:eastAsia="宋体" w:cs="Times New Roman"/>
          <w:b/>
          <w:szCs w:val="21"/>
        </w:rPr>
      </w:pPr>
      <w:r>
        <w:rPr>
          <w:rFonts w:hint="eastAsia" w:ascii="Times New Roman" w:hAnsi="Times New Roman" w:eastAsia="宋体" w:cs="Times New Roman"/>
          <w:b/>
          <w:szCs w:val="21"/>
          <w:lang w:bidi="ar"/>
        </w:rPr>
        <w:t>第一部分</w:t>
      </w:r>
      <w:r>
        <w:rPr>
          <w:rFonts w:ascii="Times New Roman" w:hAnsi="Times New Roman" w:eastAsia="宋体" w:cs="Times New Roman"/>
          <w:b/>
          <w:szCs w:val="21"/>
          <w:lang w:bidi="ar"/>
        </w:rPr>
        <w:t xml:space="preserve"> </w:t>
      </w:r>
      <w:r>
        <w:rPr>
          <w:rFonts w:hint="eastAsia" w:ascii="Times New Roman" w:hAnsi="Times New Roman" w:eastAsia="宋体" w:cs="Times New Roman"/>
          <w:b/>
          <w:szCs w:val="21"/>
          <w:lang w:bidi="ar"/>
        </w:rPr>
        <w:t>商务部分</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bidi="ar"/>
        </w:rPr>
        <w:t>（</w:t>
      </w:r>
      <w:r>
        <w:rPr>
          <w:rFonts w:ascii="Times New Roman" w:hAnsi="Times New Roman" w:eastAsia="宋体" w:cs="Times New Roman"/>
          <w:szCs w:val="21"/>
          <w:lang w:bidi="ar"/>
        </w:rPr>
        <w:t>1</w:t>
      </w:r>
      <w:r>
        <w:rPr>
          <w:rFonts w:hint="eastAsia" w:ascii="Times New Roman" w:hAnsi="Times New Roman" w:eastAsia="宋体" w:cs="Times New Roman"/>
          <w:szCs w:val="21"/>
          <w:lang w:bidi="ar"/>
        </w:rPr>
        <w:t>）</w:t>
      </w:r>
      <w:r>
        <w:rPr>
          <w:rFonts w:hint="eastAsia" w:ascii="Times New Roman" w:hAnsi="Times New Roman" w:eastAsia="宋体" w:cs="宋体"/>
          <w:szCs w:val="21"/>
          <w:lang w:bidi="ar"/>
        </w:rPr>
        <w:t>投标邀请</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bidi="ar"/>
        </w:rPr>
        <w:t>（</w:t>
      </w:r>
      <w:r>
        <w:rPr>
          <w:rFonts w:ascii="Times New Roman" w:hAnsi="Times New Roman" w:eastAsia="宋体" w:cs="Times New Roman"/>
          <w:szCs w:val="21"/>
          <w:lang w:bidi="ar"/>
        </w:rPr>
        <w:t>2</w:t>
      </w:r>
      <w:r>
        <w:rPr>
          <w:rFonts w:hint="eastAsia" w:ascii="Times New Roman" w:hAnsi="Times New Roman" w:eastAsia="宋体" w:cs="Times New Roman"/>
          <w:szCs w:val="21"/>
          <w:lang w:bidi="ar"/>
        </w:rPr>
        <w:t>）投标人须知</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bidi="ar"/>
        </w:rPr>
        <w:t>（</w:t>
      </w:r>
      <w:r>
        <w:rPr>
          <w:rFonts w:ascii="Times New Roman" w:hAnsi="Times New Roman" w:eastAsia="宋体" w:cs="Times New Roman"/>
          <w:szCs w:val="21"/>
          <w:lang w:bidi="ar"/>
        </w:rPr>
        <w:t>3</w:t>
      </w:r>
      <w:r>
        <w:rPr>
          <w:rFonts w:hint="eastAsia" w:ascii="Times New Roman" w:hAnsi="Times New Roman" w:eastAsia="宋体" w:cs="Times New Roman"/>
          <w:szCs w:val="21"/>
          <w:lang w:bidi="ar"/>
        </w:rPr>
        <w:t>）评标方法及标准</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bidi="ar"/>
        </w:rPr>
        <w:t>（</w:t>
      </w:r>
      <w:r>
        <w:rPr>
          <w:rFonts w:ascii="Times New Roman" w:hAnsi="Times New Roman" w:eastAsia="宋体" w:cs="Times New Roman"/>
          <w:szCs w:val="21"/>
          <w:lang w:bidi="ar"/>
        </w:rPr>
        <w:t>4</w:t>
      </w:r>
      <w:r>
        <w:rPr>
          <w:rFonts w:hint="eastAsia" w:ascii="Times New Roman" w:hAnsi="Times New Roman" w:eastAsia="宋体" w:cs="Times New Roman"/>
          <w:szCs w:val="21"/>
          <w:lang w:bidi="ar"/>
        </w:rPr>
        <w:t>）政府采购合同文本</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bidi="ar"/>
        </w:rPr>
        <w:t>（</w:t>
      </w:r>
      <w:r>
        <w:rPr>
          <w:rFonts w:ascii="Times New Roman" w:hAnsi="Times New Roman" w:eastAsia="宋体" w:cs="Times New Roman"/>
          <w:szCs w:val="21"/>
          <w:lang w:bidi="ar"/>
        </w:rPr>
        <w:t>5</w:t>
      </w:r>
      <w:r>
        <w:rPr>
          <w:rFonts w:hint="eastAsia" w:ascii="Times New Roman" w:hAnsi="Times New Roman" w:eastAsia="宋体" w:cs="Times New Roman"/>
          <w:szCs w:val="21"/>
          <w:lang w:bidi="ar"/>
        </w:rPr>
        <w:t>）投标文件格式</w:t>
      </w:r>
    </w:p>
    <w:p>
      <w:pPr>
        <w:topLinePunct/>
        <w:autoSpaceDE w:val="0"/>
        <w:autoSpaceDN w:val="0"/>
        <w:adjustRightInd w:val="0"/>
        <w:snapToGrid w:val="0"/>
        <w:spacing w:line="360" w:lineRule="auto"/>
        <w:ind w:firstLine="422" w:firstLineChars="200"/>
        <w:rPr>
          <w:rFonts w:ascii="Times New Roman" w:hAnsi="Times New Roman" w:eastAsia="宋体" w:cs="Times New Roman"/>
          <w:b/>
          <w:szCs w:val="21"/>
        </w:rPr>
      </w:pPr>
      <w:r>
        <w:rPr>
          <w:rFonts w:hint="eastAsia" w:ascii="Times New Roman" w:hAnsi="Times New Roman" w:eastAsia="宋体" w:cs="Times New Roman"/>
          <w:b/>
          <w:szCs w:val="21"/>
          <w:lang w:bidi="ar"/>
        </w:rPr>
        <w:t>第二部分</w:t>
      </w:r>
      <w:r>
        <w:rPr>
          <w:rFonts w:ascii="Times New Roman" w:hAnsi="Times New Roman" w:eastAsia="宋体" w:cs="Times New Roman"/>
          <w:b/>
          <w:szCs w:val="21"/>
          <w:lang w:bidi="ar"/>
        </w:rPr>
        <w:t xml:space="preserve"> </w:t>
      </w:r>
      <w:r>
        <w:rPr>
          <w:rFonts w:hint="eastAsia" w:ascii="Times New Roman" w:hAnsi="Times New Roman" w:eastAsia="宋体" w:cs="Times New Roman"/>
          <w:b/>
          <w:szCs w:val="21"/>
          <w:lang w:bidi="ar"/>
        </w:rPr>
        <w:t>技术部分</w:t>
      </w:r>
    </w:p>
    <w:p>
      <w:pPr>
        <w:topLinePunct/>
        <w:autoSpaceDE w:val="0"/>
        <w:autoSpaceDN w:val="0"/>
        <w:adjustRightInd w:val="0"/>
        <w:snapToGrid w:val="0"/>
        <w:spacing w:line="360" w:lineRule="auto"/>
        <w:ind w:firstLine="420" w:firstLineChars="200"/>
        <w:rPr>
          <w:rFonts w:ascii="Times New Roman" w:hAnsi="Times New Roman" w:eastAsia="宋体" w:cs="Times New Roman"/>
          <w:b/>
          <w:szCs w:val="21"/>
        </w:rPr>
      </w:pPr>
      <w:r>
        <w:rPr>
          <w:rFonts w:hint="eastAsia" w:ascii="Times New Roman" w:hAnsi="Times New Roman" w:eastAsia="宋体" w:cs="Times New Roman"/>
          <w:szCs w:val="21"/>
          <w:lang w:bidi="ar"/>
        </w:rPr>
        <w:t>（</w:t>
      </w:r>
      <w:r>
        <w:rPr>
          <w:rFonts w:ascii="Times New Roman" w:hAnsi="Times New Roman" w:eastAsia="宋体" w:cs="Times New Roman"/>
          <w:szCs w:val="21"/>
          <w:lang w:bidi="ar"/>
        </w:rPr>
        <w:t>6</w:t>
      </w:r>
      <w:r>
        <w:rPr>
          <w:rFonts w:hint="eastAsia" w:ascii="Times New Roman" w:hAnsi="Times New Roman" w:eastAsia="宋体" w:cs="Times New Roman"/>
          <w:szCs w:val="21"/>
          <w:lang w:bidi="ar"/>
        </w:rPr>
        <w:t>）项目采购需求</w:t>
      </w:r>
    </w:p>
    <w:p>
      <w:pPr>
        <w:topLinePunct/>
        <w:autoSpaceDE w:val="0"/>
        <w:autoSpaceDN w:val="0"/>
        <w:adjustRightInd w:val="0"/>
        <w:snapToGrid w:val="0"/>
        <w:spacing w:line="360" w:lineRule="auto"/>
        <w:ind w:firstLine="413" w:firstLineChars="196"/>
        <w:rPr>
          <w:rFonts w:ascii="Times New Roman" w:hAnsi="Times New Roman" w:eastAsia="宋体" w:cs="Times New Roman"/>
          <w:b/>
          <w:szCs w:val="21"/>
        </w:rPr>
      </w:pPr>
      <w:r>
        <w:rPr>
          <w:rFonts w:ascii="Times New Roman" w:hAnsi="Times New Roman" w:eastAsia="宋体" w:cs="Times New Roman"/>
          <w:b/>
          <w:szCs w:val="21"/>
          <w:lang w:bidi="ar"/>
        </w:rPr>
        <w:t>6.</w:t>
      </w:r>
      <w:r>
        <w:rPr>
          <w:rFonts w:hint="eastAsia" w:ascii="Times New Roman" w:hAnsi="Times New Roman" w:eastAsia="宋体" w:cs="Times New Roman"/>
          <w:b/>
          <w:szCs w:val="21"/>
          <w:lang w:bidi="ar"/>
        </w:rPr>
        <w:t>招标文件询问、澄清或修改</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6.1 </w:t>
      </w:r>
      <w:r>
        <w:rPr>
          <w:rFonts w:hint="eastAsia" w:ascii="Times New Roman" w:hAnsi="Times New Roman" w:eastAsia="宋体" w:cs="Times New Roman"/>
          <w:szCs w:val="21"/>
          <w:lang w:bidi="ar"/>
        </w:rPr>
        <w:t>投标人对招标文件如有疑问的，可以向采购人提出询问，采购人应当在</w:t>
      </w:r>
      <w:r>
        <w:rPr>
          <w:rFonts w:ascii="Times New Roman" w:hAnsi="Times New Roman" w:eastAsia="宋体" w:cs="Times New Roman"/>
          <w:szCs w:val="21"/>
          <w:lang w:bidi="ar"/>
        </w:rPr>
        <w:t>3</w:t>
      </w:r>
      <w:r>
        <w:rPr>
          <w:rFonts w:hint="eastAsia" w:ascii="Times New Roman" w:hAnsi="Times New Roman" w:eastAsia="宋体" w:cs="Times New Roman"/>
          <w:szCs w:val="21"/>
          <w:lang w:bidi="ar"/>
        </w:rPr>
        <w:t>个工作日内作出答复，但答复的内容不得涉及商业秘密。如有必要，采购人可对招标文件进行澄清或者修改。</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6.2 </w:t>
      </w:r>
      <w:r>
        <w:rPr>
          <w:rFonts w:hint="eastAsia" w:ascii="Times New Roman" w:hAnsi="Times New Roman" w:eastAsia="宋体" w:cs="Times New Roman"/>
          <w:szCs w:val="21"/>
          <w:lang w:bidi="ar"/>
        </w:rPr>
        <w:t>采购人可主动对招标文件进行必要的澄清或者修改，但不得改变采购标的和资格条件。</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6.3 </w:t>
      </w:r>
      <w:r>
        <w:rPr>
          <w:rFonts w:hint="eastAsia" w:ascii="Times New Roman" w:hAnsi="Times New Roman" w:eastAsia="宋体" w:cs="Times New Roman"/>
          <w:szCs w:val="21"/>
          <w:lang w:bidi="ar"/>
        </w:rPr>
        <w:t>澄清或者修改应当在原公告发布媒体上发布更正公告，并通过国家税务总局政府采购评审管理系统（以下简称“评审管理系统”）通知所有获取招标文件的潜在投标人。</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6.4 </w:t>
      </w:r>
      <w:r>
        <w:rPr>
          <w:rFonts w:hint="eastAsia" w:ascii="Times New Roman" w:hAnsi="Times New Roman" w:eastAsia="宋体" w:cs="Times New Roman"/>
          <w:szCs w:val="21"/>
          <w:lang w:bidi="ar"/>
        </w:rPr>
        <w:t>澄清或者修改的内容可能影响投标文件编制的，采购人应当在投标截止时间至少</w:t>
      </w:r>
      <w:r>
        <w:rPr>
          <w:rFonts w:ascii="Times New Roman" w:hAnsi="Times New Roman" w:eastAsia="宋体" w:cs="Times New Roman"/>
          <w:szCs w:val="21"/>
          <w:lang w:bidi="ar"/>
        </w:rPr>
        <w:t>15</w:t>
      </w:r>
      <w:r>
        <w:rPr>
          <w:rFonts w:hint="eastAsia" w:ascii="Times New Roman" w:hAnsi="Times New Roman" w:eastAsia="宋体" w:cs="Times New Roman"/>
          <w:szCs w:val="21"/>
          <w:lang w:bidi="ar"/>
        </w:rPr>
        <w:t>日前，通过评审管理系统通知所有获取招标文件的潜在投标人；不足</w:t>
      </w:r>
      <w:r>
        <w:rPr>
          <w:rFonts w:ascii="Times New Roman" w:hAnsi="Times New Roman" w:eastAsia="宋体" w:cs="Times New Roman"/>
          <w:szCs w:val="21"/>
          <w:lang w:bidi="ar"/>
        </w:rPr>
        <w:t>15</w:t>
      </w:r>
      <w:r>
        <w:rPr>
          <w:rFonts w:hint="eastAsia" w:ascii="Times New Roman" w:hAnsi="Times New Roman" w:eastAsia="宋体" w:cs="Times New Roman"/>
          <w:szCs w:val="21"/>
          <w:lang w:bidi="ar"/>
        </w:rPr>
        <w:t>日的，采购人应当顺延提交投标文件的截止时间。</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6.5 </w:t>
      </w:r>
      <w:r>
        <w:rPr>
          <w:rFonts w:hint="eastAsia" w:ascii="Times New Roman" w:hAnsi="Times New Roman" w:eastAsia="宋体" w:cs="Times New Roman"/>
          <w:szCs w:val="21"/>
          <w:lang w:bidi="ar"/>
        </w:rPr>
        <w:t>澄清或者修改的内容为招标文件的组成部分。</w:t>
      </w:r>
    </w:p>
    <w:p>
      <w:pPr>
        <w:spacing w:line="360" w:lineRule="auto"/>
        <w:ind w:firstLine="420" w:firstLineChars="200"/>
        <w:rPr>
          <w:rFonts w:ascii="黑体" w:hAnsi="宋体" w:eastAsia="黑体" w:cs="黑体"/>
        </w:rPr>
      </w:pPr>
      <w:r>
        <w:rPr>
          <w:rFonts w:hint="eastAsia" w:ascii="黑体" w:hAnsi="宋体" w:eastAsia="黑体" w:cs="黑体"/>
          <w:lang w:bidi="ar"/>
        </w:rPr>
        <w:t>三、投标文件</w:t>
      </w:r>
    </w:p>
    <w:p>
      <w:pPr>
        <w:topLinePunct/>
        <w:autoSpaceDE w:val="0"/>
        <w:autoSpaceDN w:val="0"/>
        <w:adjustRightInd w:val="0"/>
        <w:snapToGrid w:val="0"/>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lang w:bidi="ar"/>
        </w:rPr>
        <w:t>7</w:t>
      </w:r>
      <w:r>
        <w:rPr>
          <w:rFonts w:hint="eastAsia" w:ascii="Times New Roman" w:hAnsi="Times New Roman" w:eastAsia="宋体" w:cs="Times New Roman"/>
          <w:szCs w:val="21"/>
          <w:lang w:bidi="ar"/>
        </w:rPr>
        <w:t>．</w:t>
      </w:r>
      <w:r>
        <w:rPr>
          <w:rFonts w:hint="eastAsia" w:ascii="Times New Roman" w:hAnsi="Times New Roman" w:eastAsia="宋体" w:cs="Times New Roman"/>
          <w:b/>
          <w:szCs w:val="21"/>
          <w:lang w:bidi="ar"/>
        </w:rPr>
        <w:t>投标文件编制</w:t>
      </w:r>
    </w:p>
    <w:p>
      <w:pPr>
        <w:topLinePunct/>
        <w:autoSpaceDE w:val="0"/>
        <w:autoSpaceDN w:val="0"/>
        <w:adjustRightInd w:val="0"/>
        <w:snapToGrid w:val="0"/>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lang w:bidi="ar"/>
        </w:rPr>
        <w:t xml:space="preserve">7.1 </w:t>
      </w:r>
      <w:r>
        <w:rPr>
          <w:rFonts w:hint="eastAsia" w:ascii="Times New Roman" w:hAnsi="Times New Roman" w:eastAsia="宋体" w:cs="Times New Roman"/>
          <w:kern w:val="0"/>
          <w:szCs w:val="21"/>
          <w:lang w:bidi="ar"/>
        </w:rPr>
        <w:t>投标人应仔细阅读招标文件的全部内容，按照招标文件的要求编制投标文件。投标文件应当对招标文件提出的要求和条件作出明确响应。任何对招标文件的忽略或误解，不能作为投标文件存在缺陷或瑕疵的理由，其风险由投标人承担。</w:t>
      </w:r>
    </w:p>
    <w:p>
      <w:pPr>
        <w:topLinePunct/>
        <w:autoSpaceDE w:val="0"/>
        <w:autoSpaceDN w:val="0"/>
        <w:adjustRightInd w:val="0"/>
        <w:snapToGrid w:val="0"/>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lang w:bidi="ar"/>
        </w:rPr>
        <w:t xml:space="preserve">7.2 </w:t>
      </w:r>
      <w:r>
        <w:rPr>
          <w:rFonts w:hint="eastAsia" w:ascii="Times New Roman" w:hAnsi="Times New Roman" w:eastAsia="宋体" w:cs="Times New Roman"/>
          <w:kern w:val="0"/>
          <w:szCs w:val="21"/>
          <w:lang w:bidi="ar"/>
        </w:rPr>
        <w:t>投标文件应使用中文简化字。</w:t>
      </w:r>
    </w:p>
    <w:p>
      <w:pPr>
        <w:topLinePunct/>
        <w:autoSpaceDE w:val="0"/>
        <w:autoSpaceDN w:val="0"/>
        <w:adjustRightInd w:val="0"/>
        <w:snapToGrid w:val="0"/>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lang w:bidi="ar"/>
        </w:rPr>
        <w:t xml:space="preserve">7.3 </w:t>
      </w:r>
      <w:r>
        <w:rPr>
          <w:rFonts w:hint="eastAsia" w:ascii="Times New Roman" w:hAnsi="Times New Roman" w:eastAsia="宋体" w:cs="Times New Roman"/>
          <w:kern w:val="0"/>
          <w:szCs w:val="21"/>
          <w:lang w:bidi="ar"/>
        </w:rPr>
        <w:t>供应商制作投标文件前须提前办理数字证书和电子签章，办理方式和注意事项详见网站《供应商操作手册》。供应商在国家税务总局集中采购中心网站</w:t>
      </w:r>
      <w:r>
        <w:rPr>
          <w:rFonts w:ascii="Times New Roman" w:hAnsi="Times New Roman" w:eastAsia="宋体" w:cs="Times New Roman"/>
          <w:kern w:val="0"/>
          <w:szCs w:val="21"/>
          <w:lang w:bidi="ar"/>
        </w:rPr>
        <w:t xml:space="preserve"> </w:t>
      </w:r>
      <w:r>
        <w:rPr>
          <w:rFonts w:hint="eastAsia" w:ascii="Times New Roman" w:hAnsi="Times New Roman" w:eastAsia="宋体" w:cs="Times New Roman"/>
          <w:kern w:val="0"/>
          <w:szCs w:val="21"/>
          <w:lang w:bidi="ar"/>
        </w:rPr>
        <w:t>“下载中心”下载并安装“供应商投标工具”，使用投标工具编制投标文件。</w:t>
      </w:r>
    </w:p>
    <w:p>
      <w:pPr>
        <w:topLinePunct/>
        <w:autoSpaceDE w:val="0"/>
        <w:autoSpaceDN w:val="0"/>
        <w:adjustRightInd w:val="0"/>
        <w:snapToGrid w:val="0"/>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lang w:bidi="ar"/>
        </w:rPr>
        <w:t xml:space="preserve">7.4 </w:t>
      </w:r>
      <w:r>
        <w:rPr>
          <w:rFonts w:hint="eastAsia" w:ascii="Times New Roman" w:hAnsi="Times New Roman" w:eastAsia="宋体" w:cs="Times New Roman"/>
          <w:kern w:val="0"/>
          <w:szCs w:val="21"/>
          <w:lang w:bidi="ar"/>
        </w:rPr>
        <w:t>除在招标文件的要求中另有规定外，投标文件计量单位应使用中华人民共和国法定计量单位。</w:t>
      </w:r>
    </w:p>
    <w:p>
      <w:pPr>
        <w:topLinePunct/>
        <w:autoSpaceDE w:val="0"/>
        <w:autoSpaceDN w:val="0"/>
        <w:adjustRightInd w:val="0"/>
        <w:snapToGrid w:val="0"/>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lang w:bidi="ar"/>
        </w:rPr>
        <w:t>8.</w:t>
      </w:r>
      <w:r>
        <w:rPr>
          <w:rFonts w:hint="eastAsia" w:ascii="Times New Roman" w:hAnsi="Times New Roman" w:eastAsia="宋体" w:cs="Times New Roman"/>
          <w:b/>
          <w:szCs w:val="21"/>
          <w:lang w:bidi="ar"/>
        </w:rPr>
        <w:t>投标文件的组成</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8.1 </w:t>
      </w:r>
      <w:r>
        <w:rPr>
          <w:rFonts w:hint="eastAsia" w:ascii="Times New Roman" w:hAnsi="Times New Roman" w:eastAsia="宋体" w:cs="Times New Roman"/>
          <w:szCs w:val="21"/>
          <w:lang w:bidi="ar"/>
        </w:rPr>
        <w:t>投标文件包括商务部分和技术部分。</w:t>
      </w:r>
    </w:p>
    <w:p>
      <w:pPr>
        <w:topLinePunct/>
        <w:autoSpaceDE w:val="0"/>
        <w:autoSpaceDN w:val="0"/>
        <w:adjustRightInd w:val="0"/>
        <w:snapToGrid w:val="0"/>
        <w:spacing w:line="360" w:lineRule="auto"/>
        <w:ind w:firstLine="428" w:firstLineChars="204"/>
        <w:rPr>
          <w:rFonts w:ascii="Times New Roman" w:hAnsi="Times New Roman" w:eastAsia="宋体" w:cs="Times New Roman"/>
          <w:szCs w:val="21"/>
        </w:rPr>
      </w:pPr>
      <w:r>
        <w:rPr>
          <w:rFonts w:ascii="Times New Roman" w:hAnsi="Times New Roman" w:eastAsia="宋体" w:cs="Times New Roman"/>
          <w:szCs w:val="21"/>
          <w:lang w:bidi="ar"/>
        </w:rPr>
        <w:t xml:space="preserve">8.2 </w:t>
      </w:r>
      <w:r>
        <w:rPr>
          <w:rFonts w:hint="eastAsia" w:ascii="Times New Roman" w:hAnsi="Times New Roman" w:eastAsia="宋体" w:cs="Times New Roman"/>
          <w:szCs w:val="21"/>
          <w:lang w:bidi="ar"/>
        </w:rPr>
        <w:t>投标文件</w:t>
      </w:r>
      <w:r>
        <w:rPr>
          <w:rFonts w:hint="eastAsia" w:ascii="Times New Roman" w:hAnsi="Times New Roman" w:eastAsia="宋体" w:cs="Times New Roman"/>
          <w:b/>
          <w:bCs/>
          <w:szCs w:val="21"/>
          <w:lang w:bidi="ar"/>
        </w:rPr>
        <w:t>商务部分</w:t>
      </w:r>
      <w:r>
        <w:rPr>
          <w:rFonts w:hint="eastAsia" w:ascii="Times New Roman" w:hAnsi="Times New Roman" w:eastAsia="宋体" w:cs="Times New Roman"/>
          <w:szCs w:val="21"/>
          <w:lang w:bidi="ar"/>
        </w:rPr>
        <w:t>主要包括的文件和资料：</w:t>
      </w:r>
    </w:p>
    <w:p>
      <w:pPr>
        <w:topLinePunct/>
        <w:autoSpaceDE w:val="0"/>
        <w:autoSpaceDN w:val="0"/>
        <w:adjustRightInd w:val="0"/>
        <w:snapToGrid w:val="0"/>
        <w:spacing w:line="360" w:lineRule="auto"/>
        <w:ind w:firstLine="428" w:firstLineChars="204"/>
        <w:rPr>
          <w:rFonts w:ascii="Times New Roman" w:hAnsi="Times New Roman" w:eastAsia="宋体" w:cs="Times New Roman"/>
          <w:szCs w:val="21"/>
        </w:rPr>
      </w:pPr>
      <w:r>
        <w:rPr>
          <w:rFonts w:ascii="Times New Roman" w:hAnsi="Times New Roman" w:eastAsia="宋体" w:cs="Times New Roman"/>
          <w:szCs w:val="21"/>
          <w:lang w:bidi="ar"/>
        </w:rPr>
        <w:t xml:space="preserve">8.2.1 </w:t>
      </w:r>
      <w:r>
        <w:rPr>
          <w:rFonts w:hint="eastAsia" w:ascii="Times New Roman" w:hAnsi="Times New Roman" w:eastAsia="宋体" w:cs="Times New Roman"/>
          <w:szCs w:val="21"/>
          <w:lang w:bidi="ar"/>
        </w:rPr>
        <w:t>资格证明文件，见</w:t>
      </w:r>
      <w:r>
        <w:rPr>
          <w:rFonts w:hint="eastAsia" w:ascii="Times New Roman" w:hAnsi="Times New Roman" w:eastAsia="宋体" w:cs="Times New Roman"/>
          <w:b/>
          <w:szCs w:val="21"/>
          <w:lang w:bidi="ar"/>
        </w:rPr>
        <w:t>投标人须知前附表。</w:t>
      </w:r>
    </w:p>
    <w:p>
      <w:pPr>
        <w:overflowPunct w:val="0"/>
        <w:autoSpaceDE w:val="0"/>
        <w:autoSpaceDN w:val="0"/>
        <w:adjustRightInd w:val="0"/>
        <w:snapToGrid w:val="0"/>
        <w:spacing w:line="360" w:lineRule="auto"/>
        <w:ind w:firstLine="424" w:firstLineChars="202"/>
        <w:rPr>
          <w:rFonts w:ascii="Times New Roman" w:hAnsi="Times New Roman" w:eastAsia="宋体" w:cs="Times New Roman"/>
          <w:szCs w:val="21"/>
        </w:rPr>
      </w:pPr>
      <w:r>
        <w:rPr>
          <w:rFonts w:ascii="Times New Roman" w:hAnsi="Times New Roman" w:eastAsia="宋体" w:cs="Times New Roman"/>
          <w:szCs w:val="21"/>
          <w:lang w:bidi="ar"/>
        </w:rPr>
        <w:t xml:space="preserve">8.2.2 </w:t>
      </w:r>
      <w:r>
        <w:rPr>
          <w:rFonts w:hint="eastAsia" w:ascii="Times New Roman" w:hAnsi="Times New Roman" w:eastAsia="宋体" w:cs="Times New Roman"/>
          <w:szCs w:val="21"/>
          <w:lang w:bidi="ar"/>
        </w:rPr>
        <w:t>其他文件及资料，见</w:t>
      </w:r>
      <w:r>
        <w:rPr>
          <w:rFonts w:hint="eastAsia" w:ascii="Times New Roman" w:hAnsi="Times New Roman" w:eastAsia="宋体" w:cs="Times New Roman"/>
          <w:b/>
          <w:szCs w:val="21"/>
          <w:lang w:bidi="ar"/>
        </w:rPr>
        <w:t>投标人须知前附表。</w:t>
      </w:r>
    </w:p>
    <w:p>
      <w:pPr>
        <w:overflowPunct w:val="0"/>
        <w:autoSpaceDE w:val="0"/>
        <w:autoSpaceDN w:val="0"/>
        <w:adjustRightInd w:val="0"/>
        <w:snapToGrid w:val="0"/>
        <w:spacing w:line="360" w:lineRule="auto"/>
        <w:ind w:firstLine="424" w:firstLineChars="202"/>
        <w:rPr>
          <w:rFonts w:ascii="Times New Roman" w:hAnsi="Times New Roman" w:eastAsia="宋体" w:cs="Times New Roman"/>
          <w:szCs w:val="21"/>
        </w:rPr>
      </w:pPr>
      <w:r>
        <w:rPr>
          <w:rFonts w:ascii="Times New Roman" w:hAnsi="Times New Roman" w:eastAsia="宋体" w:cs="Times New Roman"/>
          <w:szCs w:val="21"/>
          <w:lang w:bidi="ar"/>
        </w:rPr>
        <w:t xml:space="preserve">8.3 </w:t>
      </w:r>
      <w:r>
        <w:rPr>
          <w:rFonts w:hint="eastAsia" w:ascii="Times New Roman" w:hAnsi="Times New Roman" w:eastAsia="宋体" w:cs="Times New Roman"/>
          <w:szCs w:val="21"/>
          <w:lang w:bidi="ar"/>
        </w:rPr>
        <w:t>投标文件</w:t>
      </w:r>
      <w:r>
        <w:rPr>
          <w:rFonts w:hint="eastAsia" w:ascii="Times New Roman" w:hAnsi="Times New Roman" w:eastAsia="宋体" w:cs="Times New Roman"/>
          <w:b/>
          <w:bCs/>
          <w:szCs w:val="21"/>
          <w:lang w:bidi="ar"/>
        </w:rPr>
        <w:t>技术部分</w:t>
      </w:r>
      <w:r>
        <w:rPr>
          <w:rFonts w:hint="eastAsia" w:ascii="Times New Roman" w:hAnsi="Times New Roman" w:eastAsia="宋体" w:cs="Times New Roman"/>
          <w:szCs w:val="21"/>
          <w:lang w:bidi="ar"/>
        </w:rPr>
        <w:t>主要包括的文件及资料，见</w:t>
      </w:r>
      <w:r>
        <w:rPr>
          <w:rFonts w:hint="eastAsia" w:ascii="Times New Roman" w:hAnsi="Times New Roman" w:eastAsia="宋体" w:cs="Times New Roman"/>
          <w:b/>
          <w:szCs w:val="21"/>
          <w:lang w:bidi="ar"/>
        </w:rPr>
        <w:t>投标人须知前附表。</w:t>
      </w:r>
    </w:p>
    <w:p>
      <w:pPr>
        <w:overflowPunct w:val="0"/>
        <w:autoSpaceDE w:val="0"/>
        <w:autoSpaceDN w:val="0"/>
        <w:adjustRightInd w:val="0"/>
        <w:snapToGrid w:val="0"/>
        <w:spacing w:line="360" w:lineRule="auto"/>
        <w:ind w:firstLine="424" w:firstLineChars="202"/>
        <w:rPr>
          <w:rFonts w:ascii="Times New Roman" w:hAnsi="Times New Roman" w:eastAsia="宋体" w:cs="Times New Roman"/>
          <w:szCs w:val="21"/>
        </w:rPr>
      </w:pPr>
      <w:r>
        <w:rPr>
          <w:rFonts w:ascii="Times New Roman" w:hAnsi="Times New Roman" w:eastAsia="宋体" w:cs="Times New Roman"/>
          <w:szCs w:val="21"/>
          <w:lang w:bidi="ar"/>
        </w:rPr>
        <w:t xml:space="preserve">8.4 </w:t>
      </w:r>
      <w:r>
        <w:rPr>
          <w:rFonts w:hint="eastAsia" w:ascii="Times New Roman" w:hAnsi="Times New Roman" w:eastAsia="宋体" w:cs="Times New Roman"/>
          <w:szCs w:val="21"/>
          <w:lang w:bidi="ar"/>
        </w:rPr>
        <w:t>证明资料如标明有效期的，必须在有效期内。</w:t>
      </w:r>
    </w:p>
    <w:p>
      <w:pPr>
        <w:topLinePunct/>
        <w:autoSpaceDE w:val="0"/>
        <w:autoSpaceDN w:val="0"/>
        <w:adjustRightInd w:val="0"/>
        <w:snapToGrid w:val="0"/>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lang w:bidi="ar"/>
        </w:rPr>
        <w:t>9.</w:t>
      </w:r>
      <w:r>
        <w:rPr>
          <w:rFonts w:hint="eastAsia" w:ascii="Times New Roman" w:hAnsi="Times New Roman" w:eastAsia="宋体" w:cs="Times New Roman"/>
          <w:b/>
          <w:szCs w:val="21"/>
          <w:lang w:bidi="ar"/>
        </w:rPr>
        <w:t>报价要求</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9.1 </w:t>
      </w:r>
      <w:r>
        <w:rPr>
          <w:rFonts w:hint="eastAsia" w:ascii="Times New Roman" w:hAnsi="Times New Roman" w:eastAsia="宋体" w:cs="Times New Roman"/>
          <w:szCs w:val="21"/>
          <w:lang w:bidi="ar"/>
        </w:rPr>
        <w:t>投标应以人民币报价，且必须按照投标工具的流程和提示编制并上传投标报价表。</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9.2 </w:t>
      </w:r>
      <w:r>
        <w:rPr>
          <w:rFonts w:hint="eastAsia" w:ascii="Times New Roman" w:hAnsi="Times New Roman" w:eastAsia="宋体" w:cs="Times New Roman"/>
          <w:szCs w:val="21"/>
          <w:lang w:bidi="ar"/>
        </w:rPr>
        <w:t>本项目不接受任何形式的赠送、“零”报价和折扣报价。</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9.3 </w:t>
      </w:r>
      <w:r>
        <w:rPr>
          <w:rFonts w:hint="eastAsia" w:ascii="Times New Roman" w:hAnsi="Times New Roman" w:eastAsia="宋体" w:cs="Times New Roman"/>
          <w:szCs w:val="21"/>
          <w:lang w:bidi="ar"/>
        </w:rPr>
        <w:t>本项目以投标报价为依据计算价格分。投标报价应包括招标文件中要求投标人承担所有工作内容的全部费用。</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9.4 </w:t>
      </w:r>
      <w:r>
        <w:rPr>
          <w:rFonts w:hint="eastAsia" w:ascii="Times New Roman" w:hAnsi="Times New Roman" w:eastAsia="宋体" w:cs="Times New Roman"/>
          <w:szCs w:val="21"/>
          <w:lang w:bidi="ar"/>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9.5 </w:t>
      </w:r>
      <w:r>
        <w:rPr>
          <w:rFonts w:hint="eastAsia" w:ascii="Times New Roman" w:hAnsi="Times New Roman" w:eastAsia="宋体" w:cs="Times New Roman"/>
          <w:szCs w:val="21"/>
          <w:lang w:bidi="ar"/>
        </w:rPr>
        <w:t>最低报价不能作为中标的保证。</w:t>
      </w:r>
    </w:p>
    <w:p>
      <w:pPr>
        <w:topLinePunct/>
        <w:autoSpaceDE w:val="0"/>
        <w:autoSpaceDN w:val="0"/>
        <w:adjustRightInd w:val="0"/>
        <w:snapToGrid w:val="0"/>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lang w:bidi="ar"/>
        </w:rPr>
        <w:t>10.</w:t>
      </w:r>
      <w:r>
        <w:rPr>
          <w:rFonts w:hint="eastAsia" w:ascii="Times New Roman" w:hAnsi="Times New Roman" w:eastAsia="宋体" w:cs="Times New Roman"/>
          <w:b/>
          <w:szCs w:val="21"/>
          <w:lang w:bidi="ar"/>
        </w:rPr>
        <w:t>投标文件的签署、盖章</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10.1 </w:t>
      </w:r>
      <w:r>
        <w:rPr>
          <w:rFonts w:hint="eastAsia" w:ascii="Times New Roman" w:hAnsi="Times New Roman" w:eastAsia="宋体" w:cs="Times New Roman"/>
          <w:szCs w:val="21"/>
          <w:lang w:bidi="ar"/>
        </w:rPr>
        <w:t>投标文件必须按照招标文件给出文件格式的签署要求进行电子签署。</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10.2 </w:t>
      </w:r>
      <w:r>
        <w:rPr>
          <w:rFonts w:hint="eastAsia" w:ascii="Times New Roman" w:hAnsi="Times New Roman" w:eastAsia="宋体" w:cs="Times New Roman"/>
          <w:szCs w:val="21"/>
          <w:lang w:bidi="ar"/>
        </w:rPr>
        <w:t>投标人在</w:t>
      </w:r>
      <w:r>
        <w:rPr>
          <w:rFonts w:hint="eastAsia" w:ascii="Times New Roman" w:hAnsi="Times New Roman" w:eastAsia="宋体" w:cs="Times New Roman"/>
          <w:b/>
          <w:szCs w:val="21"/>
          <w:lang w:bidi="ar"/>
        </w:rPr>
        <w:t>“投标函”“法定代表人授权委托书”</w:t>
      </w:r>
      <w:r>
        <w:rPr>
          <w:rFonts w:hint="eastAsia" w:ascii="Times New Roman" w:hAnsi="Times New Roman" w:eastAsia="宋体" w:cs="Times New Roman"/>
          <w:szCs w:val="21"/>
          <w:lang w:bidi="ar"/>
        </w:rPr>
        <w:t>上应当按格式要求加盖与投标人名称全称一致的标准公章，并按照招标文件第五章投标文件格式中的相应格式文件要求签署全名或加盖名章。</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10.3 </w:t>
      </w:r>
      <w:r>
        <w:rPr>
          <w:rFonts w:hint="eastAsia" w:ascii="Times New Roman" w:hAnsi="Times New Roman" w:eastAsia="宋体" w:cs="Times New Roman"/>
          <w:szCs w:val="21"/>
          <w:lang w:bidi="ar"/>
        </w:rPr>
        <w:t>投标文件中的“盖章”指加盖投标人的“公章”，而非“合同专用章”、“投标专用章”等其他非公章。</w:t>
      </w:r>
    </w:p>
    <w:p>
      <w:pPr>
        <w:topLinePunct/>
        <w:autoSpaceDE w:val="0"/>
        <w:autoSpaceDN w:val="0"/>
        <w:adjustRightInd w:val="0"/>
        <w:snapToGrid w:val="0"/>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lang w:bidi="ar"/>
        </w:rPr>
        <w:t>11</w:t>
      </w:r>
      <w:r>
        <w:rPr>
          <w:rFonts w:hint="eastAsia" w:ascii="Times New Roman" w:hAnsi="Times New Roman" w:eastAsia="宋体" w:cs="Times New Roman"/>
          <w:szCs w:val="21"/>
          <w:lang w:bidi="ar"/>
        </w:rPr>
        <w:t>．</w:t>
      </w:r>
      <w:r>
        <w:rPr>
          <w:rFonts w:hint="eastAsia" w:ascii="Times New Roman" w:hAnsi="Times New Roman" w:eastAsia="宋体" w:cs="Times New Roman"/>
          <w:b/>
          <w:szCs w:val="21"/>
          <w:lang w:bidi="ar"/>
        </w:rPr>
        <w:t>投标有效期</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11.1 </w:t>
      </w:r>
      <w:r>
        <w:rPr>
          <w:rFonts w:hint="eastAsia" w:ascii="Times New Roman" w:hAnsi="Times New Roman" w:eastAsia="宋体" w:cs="Times New Roman"/>
          <w:szCs w:val="21"/>
          <w:lang w:bidi="ar"/>
        </w:rPr>
        <w:t>投标有效期见</w:t>
      </w:r>
      <w:r>
        <w:rPr>
          <w:rFonts w:hint="eastAsia" w:ascii="Times New Roman" w:hAnsi="Times New Roman" w:eastAsia="宋体" w:cs="Times New Roman"/>
          <w:b/>
          <w:szCs w:val="21"/>
          <w:lang w:bidi="ar"/>
        </w:rPr>
        <w:t>投标人须知前附表</w:t>
      </w:r>
      <w:r>
        <w:rPr>
          <w:rFonts w:hint="eastAsia" w:ascii="Times New Roman" w:hAnsi="Times New Roman" w:eastAsia="宋体" w:cs="Times New Roman"/>
          <w:szCs w:val="21"/>
          <w:lang w:bidi="ar"/>
        </w:rPr>
        <w:t>，在此期间，投标文件对投标人具有法律约束力，以保证采购人有足够的时间完成评标、定标以及签订合同。投标文件中承诺的投标有效期应当不少于招标文件中载明的投标有效期，否则作为无效投标处理。</w:t>
      </w:r>
    </w:p>
    <w:p>
      <w:pPr>
        <w:spacing w:line="360" w:lineRule="auto"/>
        <w:ind w:firstLine="420" w:firstLineChars="200"/>
        <w:rPr>
          <w:rFonts w:ascii="黑体" w:hAnsi="宋体" w:eastAsia="黑体" w:cs="黑体"/>
        </w:rPr>
      </w:pPr>
      <w:r>
        <w:rPr>
          <w:rFonts w:ascii="Times New Roman" w:hAnsi="Times New Roman" w:eastAsia="宋体" w:cs="Times New Roman"/>
          <w:szCs w:val="21"/>
          <w:lang w:bidi="ar"/>
        </w:rPr>
        <w:t xml:space="preserve">11.2 </w:t>
      </w:r>
      <w:r>
        <w:rPr>
          <w:rFonts w:hint="eastAsia" w:ascii="Times New Roman" w:hAnsi="Times New Roman" w:eastAsia="宋体" w:cs="Times New Roman"/>
          <w:szCs w:val="21"/>
          <w:lang w:bidi="ar"/>
        </w:rPr>
        <w:t>特殊情况下，在原投标有效期期满之前，采购人可征得投标人同意延长投标有效期。</w:t>
      </w:r>
      <w:r>
        <w:rPr>
          <w:rFonts w:hint="eastAsia" w:ascii="黑体" w:hAnsi="宋体" w:eastAsia="黑体" w:cs="黑体"/>
          <w:lang w:bidi="ar"/>
        </w:rPr>
        <w:t>四、投标文件递交</w:t>
      </w:r>
    </w:p>
    <w:p>
      <w:pPr>
        <w:topLinePunct/>
        <w:autoSpaceDE w:val="0"/>
        <w:autoSpaceDN w:val="0"/>
        <w:adjustRightInd w:val="0"/>
        <w:snapToGrid w:val="0"/>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lang w:bidi="ar"/>
        </w:rPr>
        <w:t>12</w:t>
      </w:r>
      <w:r>
        <w:rPr>
          <w:rFonts w:hint="eastAsia" w:ascii="Times New Roman" w:hAnsi="Times New Roman" w:eastAsia="宋体" w:cs="Times New Roman"/>
          <w:szCs w:val="21"/>
          <w:lang w:bidi="ar"/>
        </w:rPr>
        <w:t>．</w:t>
      </w:r>
      <w:r>
        <w:rPr>
          <w:rFonts w:hint="eastAsia" w:ascii="Times New Roman" w:hAnsi="Times New Roman" w:eastAsia="宋体" w:cs="Times New Roman"/>
          <w:b/>
          <w:szCs w:val="21"/>
          <w:lang w:bidi="ar"/>
        </w:rPr>
        <w:t>投标文件递交</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12.1 </w:t>
      </w:r>
      <w:r>
        <w:rPr>
          <w:rFonts w:hint="eastAsia" w:ascii="Times New Roman" w:hAnsi="Times New Roman" w:eastAsia="宋体" w:cs="Times New Roman"/>
          <w:szCs w:val="21"/>
          <w:lang w:bidi="ar"/>
        </w:rPr>
        <w:t>投标人应当在</w:t>
      </w:r>
      <w:r>
        <w:rPr>
          <w:rFonts w:hint="eastAsia" w:ascii="Times New Roman" w:hAnsi="Times New Roman" w:eastAsia="宋体" w:cs="Times New Roman"/>
          <w:b/>
          <w:szCs w:val="21"/>
          <w:lang w:bidi="ar"/>
        </w:rPr>
        <w:t>投标人须知前附表</w:t>
      </w:r>
      <w:r>
        <w:rPr>
          <w:rFonts w:hint="eastAsia" w:ascii="Times New Roman" w:hAnsi="Times New Roman" w:eastAsia="宋体" w:cs="Times New Roman"/>
          <w:szCs w:val="21"/>
          <w:lang w:bidi="ar"/>
        </w:rPr>
        <w:t>要求提交投标文件截止时间前，登录评审管理系统并使用投标工具加密上传投标文件。除上述方式之外，不接受投标人以纸质文件以及其他任何方式提交的投标文件。投标人应充分考虑网络传输时间等因素，合理安排上传时间。</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12.2 </w:t>
      </w:r>
      <w:r>
        <w:rPr>
          <w:rFonts w:hint="eastAsia" w:ascii="Times New Roman" w:hAnsi="Times New Roman" w:eastAsia="宋体" w:cs="Times New Roman"/>
          <w:szCs w:val="21"/>
          <w:lang w:bidi="ar"/>
        </w:rPr>
        <w:t>提交投标文件截止时间后，评审管理系统不提供投标文件上传功能。投标人未完成投标文件上传的，投标将被拒绝。</w:t>
      </w:r>
    </w:p>
    <w:p>
      <w:pPr>
        <w:topLinePunct/>
        <w:autoSpaceDE w:val="0"/>
        <w:autoSpaceDN w:val="0"/>
        <w:adjustRightInd w:val="0"/>
        <w:snapToGrid w:val="0"/>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lang w:bidi="ar"/>
        </w:rPr>
        <w:t>13</w:t>
      </w:r>
      <w:r>
        <w:rPr>
          <w:rFonts w:hint="eastAsia" w:ascii="Times New Roman" w:hAnsi="Times New Roman" w:eastAsia="宋体" w:cs="Times New Roman"/>
          <w:szCs w:val="21"/>
          <w:lang w:bidi="ar"/>
        </w:rPr>
        <w:t>．</w:t>
      </w:r>
      <w:r>
        <w:rPr>
          <w:rFonts w:hint="eastAsia" w:ascii="Times New Roman" w:hAnsi="Times New Roman" w:eastAsia="宋体" w:cs="Times New Roman"/>
          <w:b/>
          <w:szCs w:val="21"/>
          <w:lang w:bidi="ar"/>
        </w:rPr>
        <w:t>投标文件补充、修改或撤回</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13.1 </w:t>
      </w:r>
      <w:r>
        <w:rPr>
          <w:rFonts w:hint="eastAsia" w:ascii="Times New Roman" w:hAnsi="Times New Roman" w:eastAsia="宋体" w:cs="Times New Roman"/>
          <w:szCs w:val="21"/>
          <w:lang w:bidi="ar"/>
        </w:rPr>
        <w:t>投标人在投标截止时间前，可以登录评审管理系统对所提交的投标文件进行撤回、补充、修改、重新提交。补充、修改的内容应当按照招标文件要求签署、盖章。</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13.2 </w:t>
      </w:r>
      <w:r>
        <w:rPr>
          <w:rFonts w:hint="eastAsia" w:ascii="Times New Roman" w:hAnsi="Times New Roman" w:eastAsia="宋体" w:cs="Times New Roman"/>
          <w:szCs w:val="21"/>
          <w:lang w:bidi="ar"/>
        </w:rPr>
        <w:t>提交投标文件截止时间后，评审管理系统不支持对已提交的投标文件作任何补充、修改或者撤回。</w:t>
      </w:r>
    </w:p>
    <w:p>
      <w:pPr>
        <w:spacing w:line="360" w:lineRule="auto"/>
        <w:ind w:firstLine="420" w:firstLineChars="200"/>
        <w:rPr>
          <w:rFonts w:ascii="黑体" w:hAnsi="宋体" w:eastAsia="黑体" w:cs="黑体"/>
        </w:rPr>
      </w:pPr>
      <w:r>
        <w:rPr>
          <w:rFonts w:hint="eastAsia" w:ascii="黑体" w:hAnsi="宋体" w:eastAsia="黑体" w:cs="黑体"/>
          <w:lang w:bidi="ar"/>
        </w:rPr>
        <w:t>五、开标与评标</w:t>
      </w:r>
    </w:p>
    <w:p>
      <w:pPr>
        <w:topLinePunct/>
        <w:autoSpaceDE w:val="0"/>
        <w:autoSpaceDN w:val="0"/>
        <w:adjustRightInd w:val="0"/>
        <w:snapToGrid w:val="0"/>
        <w:spacing w:line="360" w:lineRule="auto"/>
        <w:ind w:firstLine="422" w:firstLineChars="200"/>
        <w:rPr>
          <w:rFonts w:ascii="Times New Roman" w:hAnsi="Times New Roman" w:eastAsia="宋体" w:cs="Times New Roman"/>
          <w:szCs w:val="21"/>
        </w:rPr>
      </w:pPr>
      <w:r>
        <w:rPr>
          <w:rFonts w:ascii="Times New Roman" w:hAnsi="Times New Roman" w:eastAsia="宋体" w:cs="Times New Roman"/>
          <w:b/>
          <w:szCs w:val="21"/>
          <w:lang w:bidi="ar"/>
        </w:rPr>
        <w:t>14</w:t>
      </w:r>
      <w:r>
        <w:rPr>
          <w:rFonts w:hint="eastAsia" w:ascii="Times New Roman" w:hAnsi="Times New Roman" w:eastAsia="宋体" w:cs="Times New Roman"/>
          <w:szCs w:val="21"/>
          <w:lang w:bidi="ar"/>
        </w:rPr>
        <w:t>．</w:t>
      </w:r>
      <w:r>
        <w:rPr>
          <w:rFonts w:hint="eastAsia" w:ascii="Times New Roman" w:hAnsi="Times New Roman" w:eastAsia="宋体" w:cs="Times New Roman"/>
          <w:b/>
          <w:szCs w:val="21"/>
          <w:lang w:bidi="ar"/>
        </w:rPr>
        <w:t>开标</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14.1 </w:t>
      </w:r>
      <w:r>
        <w:rPr>
          <w:rFonts w:hint="eastAsia" w:ascii="Times New Roman" w:hAnsi="Times New Roman" w:eastAsia="宋体" w:cs="Times New Roman"/>
          <w:szCs w:val="21"/>
          <w:lang w:bidi="ar"/>
        </w:rPr>
        <w:t>采购人将在</w:t>
      </w:r>
      <w:r>
        <w:rPr>
          <w:rFonts w:hint="eastAsia" w:ascii="Times New Roman" w:hAnsi="Times New Roman" w:eastAsia="宋体" w:cs="Times New Roman"/>
          <w:b/>
          <w:szCs w:val="21"/>
          <w:lang w:bidi="ar"/>
        </w:rPr>
        <w:t>投标人须知前附表</w:t>
      </w:r>
      <w:r>
        <w:rPr>
          <w:rFonts w:hint="eastAsia" w:ascii="Times New Roman" w:hAnsi="Times New Roman" w:eastAsia="宋体" w:cs="Times New Roman"/>
          <w:szCs w:val="21"/>
          <w:lang w:bidi="ar"/>
        </w:rPr>
        <w:t>规定的时间进行电子开标，采购人将对开标、评标现场活动进行全程录音录像，音像资料作为采购文件一并存档。开标由采购人主持，投标人通过登录评审管理系统进入开标大厅远程参加。</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14.2 </w:t>
      </w:r>
      <w:r>
        <w:rPr>
          <w:rFonts w:hint="eastAsia" w:ascii="Times New Roman" w:hAnsi="Times New Roman" w:eastAsia="宋体" w:cs="Times New Roman"/>
          <w:szCs w:val="21"/>
          <w:lang w:bidi="ar"/>
        </w:rPr>
        <w:t>提交投标文件截止时间后进入解密程序，由采购人对所有完成投递的电子投标文件进行解密。投标人不足</w:t>
      </w:r>
      <w:r>
        <w:rPr>
          <w:rFonts w:ascii="Times New Roman" w:hAnsi="Times New Roman" w:eastAsia="宋体" w:cs="Times New Roman"/>
          <w:szCs w:val="21"/>
          <w:lang w:bidi="ar"/>
        </w:rPr>
        <w:t>3</w:t>
      </w:r>
      <w:r>
        <w:rPr>
          <w:rFonts w:hint="eastAsia" w:ascii="Times New Roman" w:hAnsi="Times New Roman" w:eastAsia="宋体" w:cs="Times New Roman"/>
          <w:szCs w:val="21"/>
          <w:lang w:bidi="ar"/>
        </w:rPr>
        <w:t>家的，不进入解密程序。</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14.3 </w:t>
      </w:r>
      <w:r>
        <w:rPr>
          <w:rFonts w:hint="eastAsia" w:ascii="Times New Roman" w:hAnsi="Times New Roman" w:eastAsia="宋体" w:cs="Times New Roman"/>
          <w:szCs w:val="21"/>
          <w:lang w:bidi="ar"/>
        </w:rPr>
        <w:t>解密完成后，进行电子开标。开标结束后，采购人发起开标结果确认，投标人在开标大厅于规定时间内确认开标结果，未按时确认的系统将自动确认。</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14.4 </w:t>
      </w:r>
      <w:r>
        <w:rPr>
          <w:rFonts w:hint="eastAsia" w:ascii="Times New Roman" w:hAnsi="Times New Roman" w:eastAsia="宋体" w:cs="Times New Roman"/>
          <w:szCs w:val="21"/>
          <w:lang w:bidi="ar"/>
        </w:rPr>
        <w:t>投标人未参加开标的，视同认可开标结果。</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14.5 </w:t>
      </w:r>
      <w:r>
        <w:rPr>
          <w:rFonts w:hint="eastAsia" w:ascii="Times New Roman" w:hAnsi="Times New Roman" w:eastAsia="宋体" w:cs="Times New Roman"/>
          <w:szCs w:val="21"/>
          <w:lang w:bidi="ar"/>
        </w:rPr>
        <w:t>投标人代表对开标过程和开标记录有疑义，以及认为采购人相关工作人员有需要回避情形的，应及时提出询问或者回避申请。采购人对投标人代表提出的询问或者回避申请应当及时处理。</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14.6 </w:t>
      </w:r>
      <w:r>
        <w:rPr>
          <w:rFonts w:hint="eastAsia" w:ascii="Times New Roman" w:hAnsi="Times New Roman" w:eastAsia="宋体" w:cs="Times New Roman"/>
          <w:szCs w:val="21"/>
          <w:lang w:bidi="ar"/>
        </w:rPr>
        <w:t>未解密或解密失败的投标文件，按无效投标处理。若解密成功的投标人不足</w:t>
      </w:r>
      <w:r>
        <w:rPr>
          <w:rFonts w:ascii="Times New Roman" w:hAnsi="Times New Roman" w:eastAsia="宋体" w:cs="Times New Roman"/>
          <w:szCs w:val="21"/>
          <w:lang w:bidi="ar"/>
        </w:rPr>
        <w:t>3</w:t>
      </w:r>
      <w:r>
        <w:rPr>
          <w:rFonts w:hint="eastAsia" w:ascii="Times New Roman" w:hAnsi="Times New Roman" w:eastAsia="宋体" w:cs="Times New Roman"/>
          <w:szCs w:val="21"/>
          <w:lang w:bidi="ar"/>
        </w:rPr>
        <w:t>家，不进入后续程序。</w:t>
      </w:r>
    </w:p>
    <w:p>
      <w:pPr>
        <w:topLinePunct/>
        <w:autoSpaceDE w:val="0"/>
        <w:autoSpaceDN w:val="0"/>
        <w:adjustRightInd w:val="0"/>
        <w:snapToGrid w:val="0"/>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lang w:bidi="ar"/>
        </w:rPr>
        <w:t>15</w:t>
      </w:r>
      <w:r>
        <w:rPr>
          <w:rFonts w:hint="eastAsia" w:ascii="Times New Roman" w:hAnsi="Times New Roman" w:eastAsia="宋体" w:cs="Times New Roman"/>
          <w:szCs w:val="21"/>
          <w:lang w:bidi="ar"/>
        </w:rPr>
        <w:t>．</w:t>
      </w:r>
      <w:r>
        <w:rPr>
          <w:rFonts w:hint="eastAsia" w:ascii="Times New Roman" w:hAnsi="Times New Roman" w:eastAsia="宋体" w:cs="Times New Roman"/>
          <w:b/>
          <w:szCs w:val="21"/>
          <w:lang w:bidi="ar"/>
        </w:rPr>
        <w:t>投标资格审查</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15.1 </w:t>
      </w:r>
      <w:r>
        <w:rPr>
          <w:rFonts w:hint="eastAsia" w:ascii="Times New Roman" w:hAnsi="Times New Roman" w:eastAsia="宋体" w:cs="Times New Roman"/>
          <w:szCs w:val="21"/>
          <w:lang w:bidi="ar"/>
        </w:rPr>
        <w:t>采购人依法对投标人的资格进行审查，以确定投标人是否具备投标资格。</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15.1.1 </w:t>
      </w:r>
      <w:r>
        <w:rPr>
          <w:rFonts w:hint="eastAsia" w:ascii="Times New Roman" w:hAnsi="Times New Roman" w:eastAsia="宋体" w:cs="Times New Roman"/>
          <w:szCs w:val="21"/>
          <w:lang w:bidi="ar"/>
        </w:rPr>
        <w:t>审查投标人按照</w:t>
      </w:r>
      <w:r>
        <w:rPr>
          <w:rFonts w:ascii="Times New Roman" w:hAnsi="Times New Roman" w:eastAsia="宋体" w:cs="Times New Roman"/>
          <w:szCs w:val="21"/>
          <w:lang w:bidi="ar"/>
        </w:rPr>
        <w:t>8.2.1</w:t>
      </w:r>
      <w:r>
        <w:rPr>
          <w:rFonts w:hint="eastAsia" w:ascii="Times New Roman" w:hAnsi="Times New Roman" w:eastAsia="宋体" w:cs="Times New Roman"/>
          <w:szCs w:val="21"/>
          <w:lang w:bidi="ar"/>
        </w:rPr>
        <w:t>提交的</w:t>
      </w:r>
      <w:r>
        <w:rPr>
          <w:rFonts w:hint="eastAsia" w:ascii="Times New Roman" w:hAnsi="Times New Roman" w:eastAsia="宋体" w:cs="Times New Roman"/>
          <w:b/>
          <w:szCs w:val="21"/>
          <w:lang w:bidi="ar"/>
        </w:rPr>
        <w:t>“资格证明文件”</w:t>
      </w:r>
      <w:r>
        <w:rPr>
          <w:rFonts w:hint="eastAsia" w:ascii="Times New Roman" w:hAnsi="Times New Roman" w:eastAsia="宋体" w:cs="Times New Roman"/>
          <w:szCs w:val="21"/>
          <w:lang w:bidi="ar"/>
        </w:rPr>
        <w:t>。</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15.1.2 </w:t>
      </w:r>
      <w:r>
        <w:rPr>
          <w:rFonts w:hint="eastAsia" w:ascii="Times New Roman" w:hAnsi="Times New Roman" w:eastAsia="宋体" w:cs="Times New Roman"/>
          <w:szCs w:val="21"/>
          <w:lang w:bidi="ar"/>
        </w:rPr>
        <w:t>信用记录审查。</w:t>
      </w:r>
      <w:r>
        <w:rPr>
          <w:rFonts w:hint="eastAsia" w:ascii="Times New Roman" w:hAnsi="Times New Roman" w:eastAsia="宋体" w:cs="Times New Roman"/>
          <w:b/>
          <w:szCs w:val="21"/>
          <w:lang w:bidi="ar"/>
        </w:rPr>
        <w:t>见投标人须知前附表</w:t>
      </w:r>
      <w:r>
        <w:rPr>
          <w:rFonts w:hint="eastAsia" w:ascii="Times New Roman" w:hAnsi="Times New Roman" w:eastAsia="宋体" w:cs="Times New Roman"/>
          <w:szCs w:val="21"/>
          <w:lang w:bidi="ar"/>
        </w:rPr>
        <w:t>。</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15.2 </w:t>
      </w:r>
      <w:r>
        <w:rPr>
          <w:rFonts w:hint="eastAsia" w:ascii="Times New Roman" w:hAnsi="Times New Roman" w:eastAsia="宋体" w:cs="Times New Roman"/>
          <w:szCs w:val="21"/>
          <w:lang w:bidi="ar"/>
        </w:rPr>
        <w:t>未通过资格审查的投标人，其投标无效。</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15.3 </w:t>
      </w:r>
      <w:r>
        <w:rPr>
          <w:rFonts w:hint="eastAsia" w:ascii="Times New Roman" w:hAnsi="Times New Roman" w:eastAsia="宋体" w:cs="Times New Roman"/>
          <w:szCs w:val="21"/>
          <w:lang w:bidi="ar"/>
        </w:rPr>
        <w:t>合格投标人不足</w:t>
      </w:r>
      <w:r>
        <w:rPr>
          <w:rFonts w:ascii="Times New Roman" w:hAnsi="Times New Roman" w:eastAsia="宋体" w:cs="Times New Roman"/>
          <w:szCs w:val="21"/>
          <w:lang w:bidi="ar"/>
        </w:rPr>
        <w:t>3</w:t>
      </w:r>
      <w:r>
        <w:rPr>
          <w:rFonts w:hint="eastAsia" w:ascii="Times New Roman" w:hAnsi="Times New Roman" w:eastAsia="宋体" w:cs="Times New Roman"/>
          <w:szCs w:val="21"/>
          <w:lang w:bidi="ar"/>
        </w:rPr>
        <w:t>家的，不得评标。</w:t>
      </w:r>
    </w:p>
    <w:p>
      <w:pPr>
        <w:topLinePunct/>
        <w:autoSpaceDE w:val="0"/>
        <w:autoSpaceDN w:val="0"/>
        <w:adjustRightInd w:val="0"/>
        <w:snapToGrid w:val="0"/>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lang w:bidi="ar"/>
        </w:rPr>
        <w:t>16</w:t>
      </w:r>
      <w:r>
        <w:rPr>
          <w:rFonts w:hint="eastAsia" w:ascii="Times New Roman" w:hAnsi="Times New Roman" w:eastAsia="宋体" w:cs="Times New Roman"/>
          <w:szCs w:val="21"/>
          <w:lang w:bidi="ar"/>
        </w:rPr>
        <w:t>．</w:t>
      </w:r>
      <w:r>
        <w:rPr>
          <w:rFonts w:hint="eastAsia" w:ascii="Times New Roman" w:hAnsi="Times New Roman" w:eastAsia="宋体" w:cs="Times New Roman"/>
          <w:b/>
          <w:szCs w:val="21"/>
          <w:lang w:bidi="ar"/>
        </w:rPr>
        <w:t>评标委员会的组成</w:t>
      </w:r>
    </w:p>
    <w:p>
      <w:pPr>
        <w:topLinePunct/>
        <w:autoSpaceDE w:val="0"/>
        <w:autoSpaceDN w:val="0"/>
        <w:adjustRightInd w:val="0"/>
        <w:snapToGrid w:val="0"/>
        <w:spacing w:line="360" w:lineRule="auto"/>
        <w:ind w:left="420" w:leftChars="200"/>
        <w:rPr>
          <w:rFonts w:ascii="Times New Roman" w:hAnsi="Times New Roman" w:eastAsia="宋体" w:cs="Times New Roman"/>
          <w:b/>
          <w:szCs w:val="21"/>
        </w:rPr>
      </w:pPr>
      <w:r>
        <w:rPr>
          <w:rFonts w:ascii="Times New Roman" w:hAnsi="Times New Roman" w:eastAsia="宋体" w:cs="Times New Roman"/>
          <w:szCs w:val="21"/>
          <w:lang w:bidi="ar"/>
        </w:rPr>
        <w:t xml:space="preserve">16.1 </w:t>
      </w:r>
      <w:r>
        <w:rPr>
          <w:rFonts w:hint="eastAsia" w:ascii="Times New Roman" w:hAnsi="Times New Roman" w:eastAsia="宋体" w:cs="Times New Roman"/>
          <w:szCs w:val="21"/>
          <w:lang w:bidi="ar"/>
        </w:rPr>
        <w:t>根据有关法律法规规定组建评标委员会，评标委员会由采购人代表和评审专家组成。</w:t>
      </w:r>
      <w:r>
        <w:rPr>
          <w:rFonts w:ascii="Times New Roman" w:hAnsi="Times New Roman" w:eastAsia="宋体" w:cs="Times New Roman"/>
          <w:b/>
          <w:szCs w:val="21"/>
          <w:lang w:bidi="ar"/>
        </w:rPr>
        <w:t>17</w:t>
      </w:r>
      <w:r>
        <w:rPr>
          <w:rFonts w:hint="eastAsia" w:ascii="Times New Roman" w:hAnsi="Times New Roman" w:eastAsia="宋体" w:cs="Times New Roman"/>
          <w:szCs w:val="21"/>
          <w:lang w:bidi="ar"/>
        </w:rPr>
        <w:t>．</w:t>
      </w:r>
      <w:r>
        <w:rPr>
          <w:rFonts w:hint="eastAsia" w:ascii="Times New Roman" w:hAnsi="Times New Roman" w:eastAsia="宋体" w:cs="Times New Roman"/>
          <w:b/>
          <w:szCs w:val="21"/>
          <w:lang w:bidi="ar"/>
        </w:rPr>
        <w:t>投标符合性审查</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17.1 </w:t>
      </w:r>
      <w:r>
        <w:rPr>
          <w:rFonts w:hint="eastAsia" w:ascii="Times New Roman" w:hAnsi="Times New Roman" w:eastAsia="宋体" w:cs="Times New Roman"/>
          <w:szCs w:val="21"/>
          <w:lang w:bidi="ar"/>
        </w:rPr>
        <w:t>评标委员会对符合资格的投标人的投标文件进行符合性审查，以确定其是否符合招标文件的商务、技术等实质性要求。</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17.2 </w:t>
      </w:r>
      <w:r>
        <w:rPr>
          <w:rFonts w:hint="eastAsia" w:ascii="Times New Roman" w:hAnsi="Times New Roman" w:eastAsia="宋体" w:cs="Times New Roman"/>
          <w:szCs w:val="21"/>
          <w:lang w:bidi="ar"/>
        </w:rPr>
        <w:t>未通过符合性审查的投标人，其投标无效。</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17.3 </w:t>
      </w:r>
      <w:r>
        <w:rPr>
          <w:rFonts w:hint="eastAsia" w:ascii="Times New Roman" w:hAnsi="Times New Roman" w:eastAsia="宋体" w:cs="Times New Roman"/>
          <w:szCs w:val="21"/>
          <w:lang w:bidi="ar"/>
        </w:rPr>
        <w:t>通过符合性审查的投标人不足</w:t>
      </w:r>
      <w:r>
        <w:rPr>
          <w:rFonts w:ascii="Times New Roman" w:hAnsi="Times New Roman" w:eastAsia="宋体" w:cs="Times New Roman"/>
          <w:szCs w:val="21"/>
          <w:lang w:bidi="ar"/>
        </w:rPr>
        <w:t>3</w:t>
      </w:r>
      <w:r>
        <w:rPr>
          <w:rFonts w:hint="eastAsia" w:ascii="Times New Roman" w:hAnsi="Times New Roman" w:eastAsia="宋体" w:cs="Times New Roman"/>
          <w:szCs w:val="21"/>
          <w:lang w:bidi="ar"/>
        </w:rPr>
        <w:t>家的，应予以废标。</w:t>
      </w:r>
    </w:p>
    <w:p>
      <w:pPr>
        <w:topLinePunct/>
        <w:autoSpaceDE w:val="0"/>
        <w:autoSpaceDN w:val="0"/>
        <w:adjustRightInd w:val="0"/>
        <w:snapToGrid w:val="0"/>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lang w:bidi="ar"/>
        </w:rPr>
        <w:t>18</w:t>
      </w:r>
      <w:r>
        <w:rPr>
          <w:rFonts w:hint="eastAsia" w:ascii="Times New Roman" w:hAnsi="Times New Roman" w:eastAsia="宋体" w:cs="Times New Roman"/>
          <w:szCs w:val="21"/>
          <w:lang w:bidi="ar"/>
        </w:rPr>
        <w:t>．</w:t>
      </w:r>
      <w:r>
        <w:rPr>
          <w:rFonts w:hint="eastAsia" w:ascii="Times New Roman" w:hAnsi="Times New Roman" w:eastAsia="宋体" w:cs="Times New Roman"/>
          <w:b/>
          <w:szCs w:val="21"/>
          <w:lang w:bidi="ar"/>
        </w:rPr>
        <w:t>投标文件的澄清</w:t>
      </w:r>
    </w:p>
    <w:p>
      <w:pPr>
        <w:topLinePunct/>
        <w:autoSpaceDE w:val="0"/>
        <w:autoSpaceDN w:val="0"/>
        <w:adjustRightInd w:val="0"/>
        <w:snapToGrid w:val="0"/>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lang w:bidi="ar"/>
        </w:rPr>
        <w:t xml:space="preserve">18.1 </w:t>
      </w:r>
      <w:r>
        <w:rPr>
          <w:rFonts w:hint="eastAsia" w:ascii="Times New Roman" w:hAnsi="Times New Roman" w:eastAsia="宋体" w:cs="Times New Roman"/>
          <w:kern w:val="0"/>
          <w:szCs w:val="21"/>
          <w:lang w:bidi="ar"/>
        </w:rPr>
        <w:t>对于投标文件中含义不明确、同类问题表述不一致或者有明显文字和计算错误的内容，评标委员会可以书面形式要求投标人作出必要的澄清、说明或者补正。</w:t>
      </w:r>
    </w:p>
    <w:p>
      <w:pPr>
        <w:topLinePunct/>
        <w:autoSpaceDE w:val="0"/>
        <w:autoSpaceDN w:val="0"/>
        <w:adjustRightInd w:val="0"/>
        <w:snapToGrid w:val="0"/>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lang w:bidi="ar"/>
        </w:rPr>
        <w:t xml:space="preserve">18.2 </w:t>
      </w:r>
      <w:r>
        <w:rPr>
          <w:rFonts w:hint="eastAsia" w:ascii="Times New Roman" w:hAnsi="Times New Roman" w:eastAsia="宋体" w:cs="Times New Roman"/>
          <w:kern w:val="0"/>
          <w:szCs w:val="21"/>
          <w:lang w:bidi="ar"/>
        </w:rPr>
        <w:t>投标人的澄清、说明或者补正应当采用书面形式，通过评审管理系统上传加盖电子公章的扫描件。投标人的澄清、说明或者补正不得超出投标文件的范围或者改变投标文件的实质性内容。</w:t>
      </w:r>
    </w:p>
    <w:p>
      <w:pPr>
        <w:topLinePunct/>
        <w:autoSpaceDE w:val="0"/>
        <w:autoSpaceDN w:val="0"/>
        <w:adjustRightInd w:val="0"/>
        <w:snapToGrid w:val="0"/>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lang w:bidi="ar"/>
        </w:rPr>
        <w:t xml:space="preserve">18.3 </w:t>
      </w:r>
      <w:r>
        <w:rPr>
          <w:rFonts w:hint="eastAsia" w:ascii="Times New Roman" w:hAnsi="Times New Roman" w:eastAsia="宋体" w:cs="Times New Roman"/>
          <w:kern w:val="0"/>
          <w:szCs w:val="21"/>
          <w:lang w:bidi="ar"/>
        </w:rPr>
        <w:t>除评标委员会要求投标人做出的澄清、说明或者补正以外，评标委员会不接受投标人的任何询问、说明、更改及文件。</w:t>
      </w:r>
    </w:p>
    <w:p>
      <w:pPr>
        <w:topLinePunct/>
        <w:autoSpaceDE w:val="0"/>
        <w:autoSpaceDN w:val="0"/>
        <w:adjustRightInd w:val="0"/>
        <w:snapToGrid w:val="0"/>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lang w:bidi="ar"/>
        </w:rPr>
        <w:t xml:space="preserve">18.4 </w:t>
      </w:r>
      <w:r>
        <w:rPr>
          <w:rFonts w:hint="eastAsia" w:ascii="Times New Roman" w:hAnsi="Times New Roman" w:eastAsia="宋体" w:cs="Times New Roman"/>
          <w:kern w:val="0"/>
          <w:szCs w:val="21"/>
          <w:lang w:bidi="ar"/>
        </w:rPr>
        <w:t>投标人的澄清必须在规定的时间内提交。</w:t>
      </w:r>
    </w:p>
    <w:p>
      <w:pPr>
        <w:topLinePunct/>
        <w:autoSpaceDE w:val="0"/>
        <w:autoSpaceDN w:val="0"/>
        <w:adjustRightInd w:val="0"/>
        <w:snapToGrid w:val="0"/>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lang w:bidi="ar"/>
        </w:rPr>
        <w:t>19</w:t>
      </w:r>
      <w:r>
        <w:rPr>
          <w:rFonts w:hint="eastAsia" w:ascii="Times New Roman" w:hAnsi="Times New Roman" w:eastAsia="宋体" w:cs="Times New Roman"/>
          <w:szCs w:val="21"/>
          <w:lang w:bidi="ar"/>
        </w:rPr>
        <w:t>．</w:t>
      </w:r>
      <w:r>
        <w:rPr>
          <w:rFonts w:hint="eastAsia" w:ascii="Times New Roman" w:hAnsi="Times New Roman" w:eastAsia="宋体" w:cs="Times New Roman"/>
          <w:b/>
          <w:szCs w:val="21"/>
          <w:lang w:bidi="ar"/>
        </w:rPr>
        <w:t>核价原则</w:t>
      </w:r>
    </w:p>
    <w:p>
      <w:pPr>
        <w:topLinePunct/>
        <w:autoSpaceDE w:val="0"/>
        <w:autoSpaceDN w:val="0"/>
        <w:adjustRightInd w:val="0"/>
        <w:snapToGrid w:val="0"/>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lang w:bidi="ar"/>
        </w:rPr>
        <w:t xml:space="preserve">19.1 </w:t>
      </w:r>
      <w:r>
        <w:rPr>
          <w:rFonts w:hint="eastAsia" w:ascii="Times New Roman" w:hAnsi="Times New Roman" w:eastAsia="宋体" w:cs="Times New Roman"/>
          <w:bCs/>
          <w:szCs w:val="21"/>
          <w:lang w:bidi="ar"/>
        </w:rPr>
        <w:t>投标文件报价出现前后不一致的，除招标文件另有规定外，按照下列规定修正：</w:t>
      </w:r>
    </w:p>
    <w:p>
      <w:pPr>
        <w:topLinePunct/>
        <w:autoSpaceDE w:val="0"/>
        <w:autoSpaceDN w:val="0"/>
        <w:adjustRightInd w:val="0"/>
        <w:snapToGrid w:val="0"/>
        <w:spacing w:line="360" w:lineRule="auto"/>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lang w:bidi="ar"/>
        </w:rPr>
        <w:t>（</w:t>
      </w:r>
      <w:r>
        <w:rPr>
          <w:rFonts w:ascii="Times New Roman" w:hAnsi="Times New Roman" w:eastAsia="宋体" w:cs="Times New Roman"/>
          <w:bCs/>
          <w:szCs w:val="21"/>
          <w:lang w:bidi="ar"/>
        </w:rPr>
        <w:t>1</w:t>
      </w:r>
      <w:r>
        <w:rPr>
          <w:rFonts w:hint="eastAsia" w:ascii="Times New Roman" w:hAnsi="Times New Roman" w:eastAsia="宋体" w:cs="Times New Roman"/>
          <w:bCs/>
          <w:szCs w:val="21"/>
          <w:lang w:bidi="ar"/>
        </w:rPr>
        <w:t>）投标文件中开标一览表（总报价表）内容与投标文件中相应内容不一致的，以开标一览表（总报价表）为准；</w:t>
      </w:r>
    </w:p>
    <w:p>
      <w:pPr>
        <w:topLinePunct/>
        <w:autoSpaceDE w:val="0"/>
        <w:autoSpaceDN w:val="0"/>
        <w:adjustRightInd w:val="0"/>
        <w:snapToGrid w:val="0"/>
        <w:spacing w:line="360" w:lineRule="auto"/>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lang w:bidi="ar"/>
        </w:rPr>
        <w:t>（</w:t>
      </w:r>
      <w:r>
        <w:rPr>
          <w:rFonts w:ascii="Times New Roman" w:hAnsi="Times New Roman" w:eastAsia="宋体" w:cs="Times New Roman"/>
          <w:bCs/>
          <w:szCs w:val="21"/>
          <w:lang w:bidi="ar"/>
        </w:rPr>
        <w:t>2</w:t>
      </w:r>
      <w:r>
        <w:rPr>
          <w:rFonts w:hint="eastAsia" w:ascii="Times New Roman" w:hAnsi="Times New Roman" w:eastAsia="宋体" w:cs="Times New Roman"/>
          <w:bCs/>
          <w:szCs w:val="21"/>
          <w:lang w:bidi="ar"/>
        </w:rPr>
        <w:t>）大写金额和小写金额不一致的，以大写金额为准；</w:t>
      </w:r>
    </w:p>
    <w:p>
      <w:pPr>
        <w:topLinePunct/>
        <w:autoSpaceDE w:val="0"/>
        <w:autoSpaceDN w:val="0"/>
        <w:adjustRightInd w:val="0"/>
        <w:snapToGrid w:val="0"/>
        <w:spacing w:line="360" w:lineRule="auto"/>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lang w:bidi="ar"/>
        </w:rPr>
        <w:t>（</w:t>
      </w:r>
      <w:r>
        <w:rPr>
          <w:rFonts w:ascii="Times New Roman" w:hAnsi="Times New Roman" w:eastAsia="宋体" w:cs="Times New Roman"/>
          <w:bCs/>
          <w:szCs w:val="21"/>
          <w:lang w:bidi="ar"/>
        </w:rPr>
        <w:t>3</w:t>
      </w:r>
      <w:r>
        <w:rPr>
          <w:rFonts w:hint="eastAsia" w:ascii="Times New Roman" w:hAnsi="Times New Roman" w:eastAsia="宋体" w:cs="Times New Roman"/>
          <w:bCs/>
          <w:szCs w:val="21"/>
          <w:lang w:bidi="ar"/>
        </w:rPr>
        <w:t>）单价金额小数点或者百分比有明显错位的，以开标一览表的总价为准，并修改单价；</w:t>
      </w:r>
    </w:p>
    <w:p>
      <w:pPr>
        <w:topLinePunct/>
        <w:autoSpaceDE w:val="0"/>
        <w:autoSpaceDN w:val="0"/>
        <w:adjustRightInd w:val="0"/>
        <w:snapToGrid w:val="0"/>
        <w:spacing w:line="360" w:lineRule="auto"/>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lang w:bidi="ar"/>
        </w:rPr>
        <w:t>（</w:t>
      </w:r>
      <w:r>
        <w:rPr>
          <w:rFonts w:ascii="Times New Roman" w:hAnsi="Times New Roman" w:eastAsia="宋体" w:cs="Times New Roman"/>
          <w:bCs/>
          <w:szCs w:val="21"/>
          <w:lang w:bidi="ar"/>
        </w:rPr>
        <w:t>4</w:t>
      </w:r>
      <w:r>
        <w:rPr>
          <w:rFonts w:hint="eastAsia" w:ascii="Times New Roman" w:hAnsi="Times New Roman" w:eastAsia="宋体" w:cs="Times New Roman"/>
          <w:bCs/>
          <w:szCs w:val="21"/>
          <w:lang w:bidi="ar"/>
        </w:rPr>
        <w:t>）总价金额与按单价汇总金额不一致的，以单价金额计算结果为准。</w:t>
      </w:r>
    </w:p>
    <w:p>
      <w:pPr>
        <w:topLinePunct/>
        <w:autoSpaceDE w:val="0"/>
        <w:autoSpaceDN w:val="0"/>
        <w:adjustRightInd w:val="0"/>
        <w:snapToGrid w:val="0"/>
        <w:spacing w:line="360" w:lineRule="auto"/>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lang w:bidi="ar"/>
        </w:rPr>
        <w:t>（</w:t>
      </w:r>
      <w:r>
        <w:rPr>
          <w:rFonts w:ascii="Times New Roman" w:hAnsi="Times New Roman" w:eastAsia="宋体" w:cs="Times New Roman"/>
          <w:bCs/>
          <w:szCs w:val="21"/>
          <w:lang w:bidi="ar"/>
        </w:rPr>
        <w:t>5</w:t>
      </w:r>
      <w:r>
        <w:rPr>
          <w:rFonts w:hint="eastAsia" w:ascii="Times New Roman" w:hAnsi="Times New Roman" w:eastAsia="宋体" w:cs="Times New Roman"/>
          <w:bCs/>
          <w:szCs w:val="21"/>
          <w:lang w:bidi="ar"/>
        </w:rPr>
        <w:t>）同时出现两种以上不一致的，按照前款规定的顺序修正。修正后的报价按照</w:t>
      </w:r>
      <w:r>
        <w:rPr>
          <w:rFonts w:ascii="Times New Roman" w:hAnsi="Times New Roman" w:eastAsia="宋体" w:cs="Times New Roman"/>
          <w:bCs/>
          <w:szCs w:val="21"/>
          <w:lang w:bidi="ar"/>
        </w:rPr>
        <w:t>18.2</w:t>
      </w:r>
      <w:r>
        <w:rPr>
          <w:rFonts w:hint="eastAsia" w:ascii="Times New Roman" w:hAnsi="Times New Roman" w:eastAsia="宋体" w:cs="Times New Roman"/>
          <w:bCs/>
          <w:szCs w:val="21"/>
          <w:lang w:bidi="ar"/>
        </w:rPr>
        <w:t>条的规定经投标人确认后产生约束力，投标人不确认的，其投标无效。</w:t>
      </w:r>
    </w:p>
    <w:p>
      <w:pPr>
        <w:topLinePunct/>
        <w:autoSpaceDE w:val="0"/>
        <w:autoSpaceDN w:val="0"/>
        <w:adjustRightInd w:val="0"/>
        <w:snapToGrid w:val="0"/>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lang w:bidi="ar"/>
        </w:rPr>
        <w:t>20</w:t>
      </w:r>
      <w:r>
        <w:rPr>
          <w:rFonts w:hint="eastAsia" w:ascii="Times New Roman" w:hAnsi="Times New Roman" w:eastAsia="宋体" w:cs="Times New Roman"/>
          <w:szCs w:val="21"/>
          <w:lang w:bidi="ar"/>
        </w:rPr>
        <w:t>．</w:t>
      </w:r>
      <w:r>
        <w:rPr>
          <w:rFonts w:hint="eastAsia" w:ascii="Times New Roman" w:hAnsi="Times New Roman" w:eastAsia="宋体" w:cs="Times New Roman"/>
          <w:b/>
          <w:szCs w:val="21"/>
          <w:lang w:bidi="ar"/>
        </w:rPr>
        <w:t>投标无效</w:t>
      </w:r>
    </w:p>
    <w:p>
      <w:pPr>
        <w:topLinePunct/>
        <w:autoSpaceDE w:val="0"/>
        <w:autoSpaceDN w:val="0"/>
        <w:adjustRightInd w:val="0"/>
        <w:snapToGrid w:val="0"/>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lang w:bidi="ar"/>
        </w:rPr>
        <w:t xml:space="preserve">20.1 </w:t>
      </w:r>
      <w:r>
        <w:rPr>
          <w:rFonts w:hint="eastAsia" w:ascii="Times New Roman" w:hAnsi="Times New Roman" w:eastAsia="宋体" w:cs="Times New Roman"/>
          <w:b/>
          <w:szCs w:val="21"/>
          <w:lang w:bidi="ar"/>
        </w:rPr>
        <w:t>投标人及投标文件有下列情况之一的，应当在资格审查时按照投标无效处理：</w:t>
      </w:r>
    </w:p>
    <w:p>
      <w:pPr>
        <w:topLinePunct/>
        <w:autoSpaceDE w:val="0"/>
        <w:autoSpaceDN w:val="0"/>
        <w:adjustRightInd w:val="0"/>
        <w:snapToGrid w:val="0"/>
        <w:spacing w:line="360" w:lineRule="auto"/>
        <w:ind w:firstLine="422" w:firstLineChars="200"/>
        <w:rPr>
          <w:rFonts w:ascii="Times New Roman" w:hAnsi="Times New Roman" w:eastAsia="宋体" w:cs="Times New Roman"/>
          <w:b/>
          <w:szCs w:val="21"/>
        </w:rPr>
      </w:pPr>
      <w:r>
        <w:rPr>
          <w:rFonts w:hint="eastAsia" w:ascii="Times New Roman" w:hAnsi="Times New Roman" w:eastAsia="宋体" w:cs="Times New Roman"/>
          <w:b/>
          <w:szCs w:val="21"/>
          <w:lang w:bidi="ar"/>
        </w:rPr>
        <w:t>（</w:t>
      </w:r>
      <w:r>
        <w:rPr>
          <w:rFonts w:ascii="Times New Roman" w:hAnsi="Times New Roman" w:eastAsia="宋体" w:cs="Times New Roman"/>
          <w:b/>
          <w:szCs w:val="21"/>
          <w:lang w:bidi="ar"/>
        </w:rPr>
        <w:t>1</w:t>
      </w:r>
      <w:r>
        <w:rPr>
          <w:rFonts w:hint="eastAsia" w:ascii="Times New Roman" w:hAnsi="Times New Roman" w:eastAsia="宋体" w:cs="Times New Roman"/>
          <w:b/>
          <w:szCs w:val="21"/>
          <w:lang w:bidi="ar"/>
        </w:rPr>
        <w:t>）</w:t>
      </w:r>
      <w:r>
        <w:rPr>
          <w:rFonts w:ascii="Times New Roman" w:hAnsi="Times New Roman" w:eastAsia="宋体" w:cs="Times New Roman"/>
          <w:b/>
          <w:szCs w:val="21"/>
          <w:lang w:bidi="ar"/>
        </w:rPr>
        <w:t xml:space="preserve"> </w:t>
      </w:r>
      <w:r>
        <w:rPr>
          <w:rFonts w:hint="eastAsia" w:ascii="Times New Roman" w:hAnsi="Times New Roman" w:eastAsia="宋体" w:cs="Times New Roman"/>
          <w:b/>
          <w:szCs w:val="21"/>
          <w:lang w:bidi="ar"/>
        </w:rPr>
        <w:t>不具备招标文件中规定的资格要求的；</w:t>
      </w:r>
    </w:p>
    <w:p>
      <w:pPr>
        <w:topLinePunct/>
        <w:autoSpaceDE w:val="0"/>
        <w:autoSpaceDN w:val="0"/>
        <w:adjustRightInd w:val="0"/>
        <w:snapToGrid w:val="0"/>
        <w:spacing w:line="360" w:lineRule="auto"/>
        <w:ind w:firstLine="422" w:firstLineChars="200"/>
        <w:rPr>
          <w:rFonts w:ascii="Times New Roman" w:hAnsi="Times New Roman" w:eastAsia="宋体" w:cs="Times New Roman"/>
          <w:b/>
          <w:szCs w:val="21"/>
        </w:rPr>
      </w:pPr>
      <w:r>
        <w:rPr>
          <w:rFonts w:hint="eastAsia" w:ascii="Times New Roman" w:hAnsi="Times New Roman" w:eastAsia="宋体" w:cs="Times New Roman"/>
          <w:b/>
          <w:szCs w:val="21"/>
          <w:lang w:bidi="ar"/>
        </w:rPr>
        <w:t>（</w:t>
      </w:r>
      <w:r>
        <w:rPr>
          <w:rFonts w:ascii="Times New Roman" w:hAnsi="Times New Roman" w:eastAsia="宋体" w:cs="Times New Roman"/>
          <w:b/>
          <w:szCs w:val="21"/>
          <w:lang w:bidi="ar"/>
        </w:rPr>
        <w:t>2</w:t>
      </w:r>
      <w:r>
        <w:rPr>
          <w:rFonts w:hint="eastAsia" w:ascii="Times New Roman" w:hAnsi="Times New Roman" w:eastAsia="宋体" w:cs="Times New Roman"/>
          <w:b/>
          <w:szCs w:val="21"/>
          <w:lang w:bidi="ar"/>
        </w:rPr>
        <w:t>）</w:t>
      </w:r>
      <w:r>
        <w:rPr>
          <w:rFonts w:ascii="Times New Roman" w:hAnsi="Times New Roman" w:eastAsia="宋体" w:cs="Times New Roman"/>
          <w:b/>
          <w:szCs w:val="21"/>
          <w:lang w:bidi="ar"/>
        </w:rPr>
        <w:t xml:space="preserve"> </w:t>
      </w:r>
      <w:r>
        <w:rPr>
          <w:rFonts w:hint="eastAsia" w:ascii="Times New Roman" w:hAnsi="Times New Roman" w:eastAsia="宋体" w:cs="Times New Roman"/>
          <w:b/>
          <w:szCs w:val="21"/>
          <w:lang w:bidi="ar"/>
        </w:rPr>
        <w:t>投标文件组成中“资格证明文件”未提供或无效的；</w:t>
      </w:r>
    </w:p>
    <w:p>
      <w:pPr>
        <w:topLinePunct/>
        <w:autoSpaceDE w:val="0"/>
        <w:autoSpaceDN w:val="0"/>
        <w:adjustRightInd w:val="0"/>
        <w:snapToGrid w:val="0"/>
        <w:spacing w:line="360" w:lineRule="auto"/>
        <w:ind w:firstLine="422" w:firstLineChars="200"/>
        <w:rPr>
          <w:rFonts w:ascii="Times New Roman" w:hAnsi="Times New Roman" w:eastAsia="宋体" w:cs="Times New Roman"/>
          <w:b/>
          <w:szCs w:val="21"/>
        </w:rPr>
      </w:pPr>
      <w:r>
        <w:rPr>
          <w:rFonts w:hint="eastAsia" w:ascii="Times New Roman" w:hAnsi="Times New Roman" w:eastAsia="宋体" w:cs="Times New Roman"/>
          <w:b/>
          <w:szCs w:val="21"/>
          <w:lang w:bidi="ar"/>
        </w:rPr>
        <w:t>（</w:t>
      </w:r>
      <w:r>
        <w:rPr>
          <w:rFonts w:ascii="Times New Roman" w:hAnsi="Times New Roman" w:eastAsia="宋体" w:cs="Times New Roman"/>
          <w:b/>
          <w:szCs w:val="21"/>
          <w:lang w:bidi="ar"/>
        </w:rPr>
        <w:t>3</w:t>
      </w:r>
      <w:r>
        <w:rPr>
          <w:rFonts w:hint="eastAsia" w:ascii="Times New Roman" w:hAnsi="Times New Roman" w:eastAsia="宋体" w:cs="Times New Roman"/>
          <w:b/>
          <w:szCs w:val="21"/>
          <w:lang w:bidi="ar"/>
        </w:rPr>
        <w:t>）</w:t>
      </w:r>
      <w:r>
        <w:rPr>
          <w:rFonts w:ascii="Times New Roman" w:hAnsi="Times New Roman" w:eastAsia="宋体" w:cs="Times New Roman"/>
          <w:b/>
          <w:szCs w:val="21"/>
          <w:lang w:bidi="ar"/>
        </w:rPr>
        <w:t xml:space="preserve"> </w:t>
      </w:r>
      <w:r>
        <w:rPr>
          <w:rFonts w:hint="eastAsia" w:ascii="Times New Roman" w:hAnsi="Times New Roman" w:eastAsia="宋体" w:cs="Times New Roman"/>
          <w:b/>
          <w:szCs w:val="21"/>
          <w:lang w:bidi="ar"/>
        </w:rPr>
        <w:t>未通过信用记录审查或未提供相关证明材料的。</w:t>
      </w:r>
    </w:p>
    <w:p>
      <w:pPr>
        <w:topLinePunct/>
        <w:autoSpaceDE w:val="0"/>
        <w:autoSpaceDN w:val="0"/>
        <w:adjustRightInd w:val="0"/>
        <w:snapToGrid w:val="0"/>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lang w:bidi="ar"/>
        </w:rPr>
        <w:t xml:space="preserve">20.2 </w:t>
      </w:r>
      <w:r>
        <w:rPr>
          <w:rFonts w:hint="eastAsia" w:ascii="Times New Roman" w:hAnsi="Times New Roman" w:eastAsia="宋体" w:cs="Times New Roman"/>
          <w:b/>
          <w:szCs w:val="21"/>
          <w:lang w:bidi="ar"/>
        </w:rPr>
        <w:t>投标人及投标文件有下列情况之一的，应当在符合性审查时按照投标无效处理：</w:t>
      </w:r>
    </w:p>
    <w:p>
      <w:pPr>
        <w:topLinePunct/>
        <w:autoSpaceDE w:val="0"/>
        <w:autoSpaceDN w:val="0"/>
        <w:adjustRightInd w:val="0"/>
        <w:snapToGrid w:val="0"/>
        <w:spacing w:line="360" w:lineRule="auto"/>
        <w:ind w:firstLine="422" w:firstLineChars="200"/>
        <w:rPr>
          <w:rFonts w:ascii="Times New Roman" w:hAnsi="Times New Roman" w:eastAsia="宋体" w:cs="Times New Roman"/>
          <w:b/>
          <w:szCs w:val="21"/>
        </w:rPr>
      </w:pPr>
      <w:r>
        <w:rPr>
          <w:rFonts w:hint="eastAsia" w:ascii="Times New Roman" w:hAnsi="Times New Roman" w:eastAsia="宋体" w:cs="Times New Roman"/>
          <w:b/>
          <w:szCs w:val="21"/>
          <w:lang w:bidi="ar"/>
        </w:rPr>
        <w:t>（</w:t>
      </w:r>
      <w:r>
        <w:rPr>
          <w:rFonts w:ascii="Times New Roman" w:hAnsi="Times New Roman" w:eastAsia="宋体" w:cs="Times New Roman"/>
          <w:b/>
          <w:szCs w:val="21"/>
          <w:lang w:bidi="ar"/>
        </w:rPr>
        <w:t>1</w:t>
      </w:r>
      <w:r>
        <w:rPr>
          <w:rFonts w:hint="eastAsia" w:ascii="Times New Roman" w:hAnsi="Times New Roman" w:eastAsia="宋体" w:cs="Times New Roman"/>
          <w:b/>
          <w:szCs w:val="21"/>
          <w:lang w:bidi="ar"/>
        </w:rPr>
        <w:t>）</w:t>
      </w:r>
      <w:r>
        <w:rPr>
          <w:rFonts w:ascii="Times New Roman" w:hAnsi="Times New Roman" w:eastAsia="宋体" w:cs="Times New Roman"/>
          <w:b/>
          <w:szCs w:val="21"/>
          <w:lang w:bidi="ar"/>
        </w:rPr>
        <w:t xml:space="preserve"> </w:t>
      </w:r>
      <w:r>
        <w:rPr>
          <w:rFonts w:hint="eastAsia" w:ascii="Times New Roman" w:hAnsi="Times New Roman" w:eastAsia="宋体" w:cs="Times New Roman"/>
          <w:b/>
          <w:szCs w:val="21"/>
          <w:lang w:bidi="ar"/>
        </w:rPr>
        <w:t>投标文件组成中除“资格证明文件”外，★条款相关文件及资料未提供或提供无效的</w:t>
      </w:r>
      <w:r>
        <w:rPr>
          <w:rFonts w:ascii="Times New Roman" w:hAnsi="Times New Roman" w:eastAsia="宋体" w:cs="Times New Roman"/>
          <w:b/>
          <w:szCs w:val="21"/>
          <w:lang w:bidi="ar"/>
        </w:rPr>
        <w:t>;</w:t>
      </w:r>
    </w:p>
    <w:p>
      <w:pPr>
        <w:topLinePunct/>
        <w:autoSpaceDE w:val="0"/>
        <w:autoSpaceDN w:val="0"/>
        <w:adjustRightInd w:val="0"/>
        <w:snapToGrid w:val="0"/>
        <w:spacing w:line="360" w:lineRule="auto"/>
        <w:ind w:firstLine="422" w:firstLineChars="200"/>
        <w:rPr>
          <w:rFonts w:ascii="Times New Roman" w:hAnsi="Times New Roman" w:eastAsia="宋体" w:cs="Times New Roman"/>
          <w:b/>
          <w:szCs w:val="21"/>
        </w:rPr>
      </w:pPr>
      <w:r>
        <w:rPr>
          <w:rFonts w:hint="eastAsia" w:ascii="Times New Roman" w:hAnsi="Times New Roman" w:eastAsia="宋体" w:cs="Times New Roman"/>
          <w:b/>
          <w:szCs w:val="21"/>
          <w:lang w:bidi="ar"/>
        </w:rPr>
        <w:t>（</w:t>
      </w:r>
      <w:r>
        <w:rPr>
          <w:rFonts w:ascii="Times New Roman" w:hAnsi="Times New Roman" w:eastAsia="宋体" w:cs="Times New Roman"/>
          <w:b/>
          <w:szCs w:val="21"/>
          <w:lang w:bidi="ar"/>
        </w:rPr>
        <w:t>2</w:t>
      </w:r>
      <w:r>
        <w:rPr>
          <w:rFonts w:hint="eastAsia" w:ascii="Times New Roman" w:hAnsi="Times New Roman" w:eastAsia="宋体" w:cs="Times New Roman"/>
          <w:b/>
          <w:szCs w:val="21"/>
          <w:lang w:bidi="ar"/>
        </w:rPr>
        <w:t>）</w:t>
      </w:r>
      <w:r>
        <w:rPr>
          <w:rFonts w:ascii="Times New Roman" w:hAnsi="Times New Roman" w:eastAsia="宋体" w:cs="Times New Roman"/>
          <w:b/>
          <w:szCs w:val="21"/>
          <w:lang w:bidi="ar"/>
        </w:rPr>
        <w:t xml:space="preserve"> </w:t>
      </w:r>
      <w:r>
        <w:rPr>
          <w:rFonts w:hint="eastAsia" w:ascii="Times New Roman" w:hAnsi="Times New Roman" w:eastAsia="宋体" w:cs="Times New Roman"/>
          <w:b/>
          <w:szCs w:val="21"/>
          <w:lang w:bidi="ar"/>
        </w:rPr>
        <w:t>投标文件未按招标文件要求签署、盖章的；</w:t>
      </w:r>
    </w:p>
    <w:p>
      <w:pPr>
        <w:topLinePunct/>
        <w:autoSpaceDE w:val="0"/>
        <w:autoSpaceDN w:val="0"/>
        <w:adjustRightInd w:val="0"/>
        <w:snapToGrid w:val="0"/>
        <w:spacing w:line="360" w:lineRule="auto"/>
        <w:ind w:firstLine="422" w:firstLineChars="200"/>
        <w:rPr>
          <w:rFonts w:ascii="Times New Roman" w:hAnsi="Times New Roman" w:eastAsia="宋体" w:cs="Times New Roman"/>
          <w:b/>
          <w:szCs w:val="21"/>
        </w:rPr>
      </w:pPr>
      <w:r>
        <w:rPr>
          <w:rFonts w:hint="eastAsia" w:ascii="Times New Roman" w:hAnsi="Times New Roman" w:eastAsia="宋体" w:cs="Times New Roman"/>
          <w:b/>
          <w:szCs w:val="21"/>
          <w:lang w:bidi="ar"/>
        </w:rPr>
        <w:t>（</w:t>
      </w:r>
      <w:r>
        <w:rPr>
          <w:rFonts w:ascii="Times New Roman" w:hAnsi="Times New Roman" w:eastAsia="宋体" w:cs="Times New Roman"/>
          <w:b/>
          <w:szCs w:val="21"/>
          <w:lang w:bidi="ar"/>
        </w:rPr>
        <w:t>3</w:t>
      </w:r>
      <w:r>
        <w:rPr>
          <w:rFonts w:hint="eastAsia" w:ascii="Times New Roman" w:hAnsi="Times New Roman" w:eastAsia="宋体" w:cs="Times New Roman"/>
          <w:b/>
          <w:szCs w:val="21"/>
          <w:lang w:bidi="ar"/>
        </w:rPr>
        <w:t>）</w:t>
      </w:r>
      <w:r>
        <w:rPr>
          <w:rFonts w:ascii="Times New Roman" w:hAnsi="Times New Roman" w:eastAsia="宋体" w:cs="Times New Roman"/>
          <w:b/>
          <w:szCs w:val="21"/>
          <w:lang w:bidi="ar"/>
        </w:rPr>
        <w:t xml:space="preserve"> </w:t>
      </w:r>
      <w:r>
        <w:rPr>
          <w:rFonts w:hint="eastAsia" w:ascii="Times New Roman" w:hAnsi="Times New Roman" w:eastAsia="宋体" w:cs="Times New Roman"/>
          <w:b/>
          <w:szCs w:val="21"/>
          <w:lang w:bidi="ar"/>
        </w:rPr>
        <w:t>投标报价超过招标文件中规定的预算金额或者最高限价的；</w:t>
      </w:r>
    </w:p>
    <w:p>
      <w:pPr>
        <w:topLinePunct/>
        <w:autoSpaceDE w:val="0"/>
        <w:autoSpaceDN w:val="0"/>
        <w:adjustRightInd w:val="0"/>
        <w:snapToGrid w:val="0"/>
        <w:spacing w:line="360" w:lineRule="auto"/>
        <w:ind w:firstLine="422" w:firstLineChars="200"/>
        <w:rPr>
          <w:rFonts w:ascii="Times New Roman" w:hAnsi="Times New Roman" w:eastAsia="宋体" w:cs="Times New Roman"/>
          <w:b/>
          <w:szCs w:val="21"/>
        </w:rPr>
      </w:pPr>
      <w:r>
        <w:rPr>
          <w:rFonts w:hint="eastAsia" w:ascii="Times New Roman" w:hAnsi="Times New Roman" w:eastAsia="宋体" w:cs="Times New Roman"/>
          <w:b/>
          <w:szCs w:val="21"/>
          <w:lang w:bidi="ar"/>
        </w:rPr>
        <w:t>（</w:t>
      </w:r>
      <w:r>
        <w:rPr>
          <w:rFonts w:ascii="Times New Roman" w:hAnsi="Times New Roman" w:eastAsia="宋体" w:cs="Times New Roman"/>
          <w:b/>
          <w:szCs w:val="21"/>
          <w:lang w:bidi="ar"/>
        </w:rPr>
        <w:t>4</w:t>
      </w:r>
      <w:r>
        <w:rPr>
          <w:rFonts w:hint="eastAsia" w:ascii="Times New Roman" w:hAnsi="Times New Roman" w:eastAsia="宋体" w:cs="Times New Roman"/>
          <w:b/>
          <w:szCs w:val="21"/>
          <w:lang w:bidi="ar"/>
        </w:rPr>
        <w:t>）</w:t>
      </w:r>
      <w:r>
        <w:rPr>
          <w:rFonts w:ascii="Times New Roman" w:hAnsi="Times New Roman" w:eastAsia="宋体" w:cs="Times New Roman"/>
          <w:b/>
          <w:szCs w:val="21"/>
          <w:lang w:bidi="ar"/>
        </w:rPr>
        <w:t xml:space="preserve"> </w:t>
      </w:r>
      <w:r>
        <w:rPr>
          <w:rFonts w:hint="eastAsia" w:ascii="Times New Roman" w:hAnsi="Times New Roman" w:eastAsia="宋体" w:cs="Times New Roman"/>
          <w:b/>
          <w:szCs w:val="21"/>
          <w:lang w:bidi="ar"/>
        </w:rPr>
        <w:t>投标有效期不足的；</w:t>
      </w:r>
    </w:p>
    <w:p>
      <w:pPr>
        <w:topLinePunct/>
        <w:autoSpaceDE w:val="0"/>
        <w:autoSpaceDN w:val="0"/>
        <w:adjustRightInd w:val="0"/>
        <w:snapToGrid w:val="0"/>
        <w:spacing w:line="360" w:lineRule="auto"/>
        <w:ind w:firstLine="422" w:firstLineChars="200"/>
        <w:rPr>
          <w:rFonts w:ascii="Times New Roman" w:hAnsi="Times New Roman" w:eastAsia="宋体" w:cs="Times New Roman"/>
          <w:b/>
          <w:szCs w:val="21"/>
        </w:rPr>
      </w:pPr>
      <w:r>
        <w:rPr>
          <w:rFonts w:hint="eastAsia" w:ascii="Times New Roman" w:hAnsi="Times New Roman" w:eastAsia="宋体" w:cs="Times New Roman"/>
          <w:b/>
          <w:szCs w:val="21"/>
          <w:lang w:bidi="ar"/>
        </w:rPr>
        <w:t>（</w:t>
      </w:r>
      <w:r>
        <w:rPr>
          <w:rFonts w:ascii="Times New Roman" w:hAnsi="Times New Roman" w:eastAsia="宋体" w:cs="Times New Roman"/>
          <w:b/>
          <w:szCs w:val="21"/>
          <w:lang w:bidi="ar"/>
        </w:rPr>
        <w:t>5</w:t>
      </w:r>
      <w:r>
        <w:rPr>
          <w:rFonts w:hint="eastAsia" w:ascii="Times New Roman" w:hAnsi="Times New Roman" w:eastAsia="宋体" w:cs="Times New Roman"/>
          <w:b/>
          <w:szCs w:val="21"/>
          <w:lang w:bidi="ar"/>
        </w:rPr>
        <w:t>）</w:t>
      </w:r>
      <w:r>
        <w:rPr>
          <w:rFonts w:ascii="Times New Roman" w:hAnsi="Times New Roman" w:eastAsia="宋体" w:cs="Times New Roman"/>
          <w:b/>
          <w:szCs w:val="21"/>
          <w:lang w:bidi="ar"/>
        </w:rPr>
        <w:t xml:space="preserve"> </w:t>
      </w:r>
      <w:r>
        <w:rPr>
          <w:rFonts w:hint="eastAsia" w:ascii="Times New Roman" w:hAnsi="Times New Roman" w:eastAsia="宋体" w:cs="Times New Roman"/>
          <w:b/>
          <w:szCs w:val="21"/>
          <w:lang w:bidi="ar"/>
        </w:rPr>
        <w:t>投标文件含有采购人不能接受的附加条件的；</w:t>
      </w:r>
    </w:p>
    <w:p>
      <w:pPr>
        <w:topLinePunct/>
        <w:autoSpaceDE w:val="0"/>
        <w:autoSpaceDN w:val="0"/>
        <w:adjustRightInd w:val="0"/>
        <w:snapToGrid w:val="0"/>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lang w:bidi="ar"/>
        </w:rPr>
        <w:t xml:space="preserve">20.3 </w:t>
      </w:r>
      <w:r>
        <w:rPr>
          <w:rFonts w:hint="eastAsia" w:ascii="Times New Roman" w:hAnsi="Times New Roman" w:eastAsia="宋体" w:cs="Times New Roman"/>
          <w:b/>
          <w:szCs w:val="21"/>
          <w:lang w:bidi="ar"/>
        </w:rPr>
        <w:t>除</w:t>
      </w:r>
      <w:r>
        <w:rPr>
          <w:rFonts w:ascii="Times New Roman" w:hAnsi="Times New Roman" w:eastAsia="宋体" w:cs="Times New Roman"/>
          <w:b/>
          <w:szCs w:val="21"/>
          <w:lang w:bidi="ar"/>
        </w:rPr>
        <w:t>20.1</w:t>
      </w:r>
      <w:r>
        <w:rPr>
          <w:rFonts w:hint="eastAsia" w:ascii="Times New Roman" w:hAnsi="Times New Roman" w:eastAsia="宋体" w:cs="Times New Roman"/>
          <w:b/>
          <w:szCs w:val="21"/>
          <w:lang w:bidi="ar"/>
        </w:rPr>
        <w:t>及</w:t>
      </w:r>
      <w:r>
        <w:rPr>
          <w:rFonts w:ascii="Times New Roman" w:hAnsi="Times New Roman" w:eastAsia="宋体" w:cs="Times New Roman"/>
          <w:b/>
          <w:szCs w:val="21"/>
          <w:lang w:bidi="ar"/>
        </w:rPr>
        <w:t>20.2</w:t>
      </w:r>
      <w:r>
        <w:rPr>
          <w:rFonts w:hint="eastAsia" w:ascii="Times New Roman" w:hAnsi="Times New Roman" w:eastAsia="宋体" w:cs="Times New Roman"/>
          <w:b/>
          <w:szCs w:val="21"/>
          <w:lang w:bidi="ar"/>
        </w:rPr>
        <w:t>情形外，投标人及投标文件有下列情况之一的，应当按照投标无效处理：</w:t>
      </w:r>
    </w:p>
    <w:p>
      <w:pPr>
        <w:topLinePunct/>
        <w:autoSpaceDE w:val="0"/>
        <w:autoSpaceDN w:val="0"/>
        <w:adjustRightInd w:val="0"/>
        <w:snapToGrid w:val="0"/>
        <w:spacing w:line="360" w:lineRule="auto"/>
        <w:ind w:firstLine="422" w:firstLineChars="200"/>
        <w:rPr>
          <w:rFonts w:ascii="Times New Roman" w:hAnsi="Times New Roman" w:eastAsia="宋体" w:cs="Times New Roman"/>
          <w:b/>
          <w:szCs w:val="21"/>
        </w:rPr>
      </w:pPr>
      <w:r>
        <w:rPr>
          <w:rFonts w:hint="eastAsia" w:ascii="Times New Roman" w:hAnsi="Times New Roman" w:eastAsia="宋体" w:cs="Times New Roman"/>
          <w:b/>
          <w:szCs w:val="21"/>
          <w:lang w:bidi="ar"/>
        </w:rPr>
        <w:t>（</w:t>
      </w:r>
      <w:r>
        <w:rPr>
          <w:rFonts w:ascii="Times New Roman" w:hAnsi="Times New Roman" w:eastAsia="宋体" w:cs="Times New Roman"/>
          <w:b/>
          <w:szCs w:val="21"/>
          <w:lang w:bidi="ar"/>
        </w:rPr>
        <w:t>1</w:t>
      </w:r>
      <w:r>
        <w:rPr>
          <w:rFonts w:hint="eastAsia" w:ascii="Times New Roman" w:hAnsi="Times New Roman" w:eastAsia="宋体" w:cs="Times New Roman"/>
          <w:b/>
          <w:szCs w:val="21"/>
          <w:lang w:bidi="ar"/>
        </w:rPr>
        <w:t>）</w:t>
      </w:r>
      <w:r>
        <w:rPr>
          <w:rFonts w:ascii="Times New Roman" w:hAnsi="Times New Roman" w:eastAsia="宋体" w:cs="Times New Roman"/>
          <w:b/>
          <w:szCs w:val="21"/>
          <w:lang w:bidi="ar"/>
        </w:rPr>
        <w:t xml:space="preserve"> </w:t>
      </w:r>
      <w:r>
        <w:rPr>
          <w:rFonts w:hint="eastAsia" w:ascii="Times New Roman" w:hAnsi="Times New Roman" w:eastAsia="宋体" w:cs="Times New Roman"/>
          <w:b/>
          <w:szCs w:val="21"/>
          <w:lang w:bidi="ar"/>
        </w:rPr>
        <w:t>提供虚假投标文件材料的；</w:t>
      </w:r>
    </w:p>
    <w:p>
      <w:pPr>
        <w:topLinePunct/>
        <w:autoSpaceDE w:val="0"/>
        <w:autoSpaceDN w:val="0"/>
        <w:adjustRightInd w:val="0"/>
        <w:snapToGrid w:val="0"/>
        <w:spacing w:line="360" w:lineRule="auto"/>
        <w:ind w:firstLine="422" w:firstLineChars="200"/>
        <w:rPr>
          <w:rFonts w:ascii="Times New Roman" w:hAnsi="Times New Roman" w:eastAsia="宋体" w:cs="Times New Roman"/>
          <w:b/>
          <w:szCs w:val="21"/>
        </w:rPr>
      </w:pPr>
      <w:r>
        <w:rPr>
          <w:rFonts w:hint="eastAsia" w:ascii="Times New Roman" w:hAnsi="Times New Roman" w:eastAsia="宋体" w:cs="Times New Roman"/>
          <w:b/>
          <w:szCs w:val="21"/>
          <w:lang w:bidi="ar"/>
        </w:rPr>
        <w:t>（</w:t>
      </w:r>
      <w:r>
        <w:rPr>
          <w:rFonts w:ascii="Times New Roman" w:hAnsi="Times New Roman" w:eastAsia="宋体" w:cs="Times New Roman"/>
          <w:b/>
          <w:szCs w:val="21"/>
          <w:lang w:bidi="ar"/>
        </w:rPr>
        <w:t>2</w:t>
      </w:r>
      <w:r>
        <w:rPr>
          <w:rFonts w:hint="eastAsia" w:ascii="Times New Roman" w:hAnsi="Times New Roman" w:eastAsia="宋体" w:cs="Times New Roman"/>
          <w:b/>
          <w:szCs w:val="21"/>
          <w:lang w:bidi="ar"/>
        </w:rPr>
        <w:t>）</w:t>
      </w:r>
      <w:r>
        <w:rPr>
          <w:rFonts w:ascii="Times New Roman" w:hAnsi="Times New Roman" w:eastAsia="宋体" w:cs="Times New Roman"/>
          <w:b/>
          <w:szCs w:val="21"/>
          <w:lang w:bidi="ar"/>
        </w:rPr>
        <w:t xml:space="preserve"> </w:t>
      </w:r>
      <w:r>
        <w:rPr>
          <w:rFonts w:hint="eastAsia" w:ascii="Times New Roman" w:hAnsi="Times New Roman" w:eastAsia="宋体" w:cs="Times New Roman"/>
          <w:b/>
          <w:szCs w:val="21"/>
          <w:lang w:bidi="ar"/>
        </w:rPr>
        <w:t>投标人串通投标的；</w:t>
      </w:r>
    </w:p>
    <w:p>
      <w:pPr>
        <w:topLinePunct/>
        <w:autoSpaceDE w:val="0"/>
        <w:autoSpaceDN w:val="0"/>
        <w:adjustRightInd w:val="0"/>
        <w:snapToGrid w:val="0"/>
        <w:spacing w:line="360" w:lineRule="auto"/>
        <w:ind w:firstLine="422" w:firstLineChars="200"/>
        <w:rPr>
          <w:rFonts w:ascii="Times New Roman" w:hAnsi="Times New Roman" w:eastAsia="宋体" w:cs="Times New Roman"/>
          <w:b/>
          <w:szCs w:val="21"/>
        </w:rPr>
      </w:pPr>
      <w:r>
        <w:rPr>
          <w:rFonts w:hint="eastAsia" w:ascii="Times New Roman" w:hAnsi="Times New Roman" w:eastAsia="宋体" w:cs="Times New Roman"/>
          <w:b/>
          <w:szCs w:val="21"/>
          <w:lang w:bidi="ar"/>
        </w:rPr>
        <w:t>（</w:t>
      </w:r>
      <w:r>
        <w:rPr>
          <w:rFonts w:ascii="Times New Roman" w:hAnsi="Times New Roman" w:eastAsia="宋体" w:cs="Times New Roman"/>
          <w:b/>
          <w:szCs w:val="21"/>
          <w:lang w:bidi="ar"/>
        </w:rPr>
        <w:t>3</w:t>
      </w:r>
      <w:r>
        <w:rPr>
          <w:rFonts w:hint="eastAsia" w:ascii="Times New Roman" w:hAnsi="Times New Roman" w:eastAsia="宋体" w:cs="Times New Roman"/>
          <w:b/>
          <w:szCs w:val="21"/>
          <w:lang w:bidi="ar"/>
        </w:rPr>
        <w:t>）</w:t>
      </w:r>
      <w:r>
        <w:rPr>
          <w:rFonts w:ascii="Times New Roman" w:hAnsi="Times New Roman" w:eastAsia="宋体" w:cs="Times New Roman"/>
          <w:b/>
          <w:szCs w:val="21"/>
          <w:lang w:bidi="ar"/>
        </w:rPr>
        <w:t xml:space="preserve"> </w:t>
      </w:r>
      <w:r>
        <w:rPr>
          <w:rFonts w:hint="eastAsia" w:ascii="Times New Roman" w:hAnsi="Times New Roman" w:eastAsia="宋体" w:cs="Times New Roman"/>
          <w:b/>
          <w:szCs w:val="21"/>
          <w:lang w:bidi="ar"/>
        </w:rPr>
        <w:t>投标报价明显低于其他通过符合性审查投标人的报价，且不能证明其报价合理性的。</w:t>
      </w:r>
    </w:p>
    <w:p>
      <w:pPr>
        <w:topLinePunct/>
        <w:autoSpaceDE w:val="0"/>
        <w:autoSpaceDN w:val="0"/>
        <w:adjustRightInd w:val="0"/>
        <w:snapToGrid w:val="0"/>
        <w:spacing w:line="360" w:lineRule="auto"/>
        <w:ind w:firstLine="422" w:firstLineChars="200"/>
        <w:rPr>
          <w:rFonts w:ascii="Times New Roman" w:hAnsi="Times New Roman" w:eastAsia="宋体" w:cs="Times New Roman"/>
          <w:b/>
          <w:szCs w:val="21"/>
        </w:rPr>
      </w:pPr>
      <w:r>
        <w:rPr>
          <w:rFonts w:hint="eastAsia" w:ascii="Times New Roman" w:hAnsi="Times New Roman" w:eastAsia="宋体" w:cs="Times New Roman"/>
          <w:b/>
          <w:szCs w:val="21"/>
          <w:lang w:bidi="ar"/>
        </w:rPr>
        <w:t>（</w:t>
      </w:r>
      <w:r>
        <w:rPr>
          <w:rFonts w:ascii="Times New Roman" w:hAnsi="Times New Roman" w:eastAsia="宋体" w:cs="Times New Roman"/>
          <w:b/>
          <w:szCs w:val="21"/>
          <w:lang w:bidi="ar"/>
        </w:rPr>
        <w:t>4</w:t>
      </w:r>
      <w:r>
        <w:rPr>
          <w:rFonts w:hint="eastAsia" w:ascii="Times New Roman" w:hAnsi="Times New Roman" w:eastAsia="宋体" w:cs="Times New Roman"/>
          <w:b/>
          <w:szCs w:val="21"/>
          <w:lang w:bidi="ar"/>
        </w:rPr>
        <w:t>）</w:t>
      </w:r>
      <w:r>
        <w:rPr>
          <w:rFonts w:ascii="Times New Roman" w:hAnsi="Times New Roman" w:eastAsia="宋体" w:cs="Times New Roman"/>
          <w:b/>
          <w:szCs w:val="21"/>
          <w:lang w:bidi="ar"/>
        </w:rPr>
        <w:t xml:space="preserve"> </w:t>
      </w:r>
      <w:r>
        <w:rPr>
          <w:rFonts w:hint="eastAsia" w:ascii="Times New Roman" w:hAnsi="Times New Roman" w:eastAsia="宋体" w:cs="Times New Roman"/>
          <w:b/>
          <w:szCs w:val="21"/>
          <w:lang w:bidi="ar"/>
        </w:rPr>
        <w:t>法律、法规和招标文件规定的其他无效情形。</w:t>
      </w:r>
    </w:p>
    <w:p>
      <w:pPr>
        <w:topLinePunct/>
        <w:autoSpaceDE w:val="0"/>
        <w:autoSpaceDN w:val="0"/>
        <w:adjustRightInd w:val="0"/>
        <w:snapToGrid w:val="0"/>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lang w:bidi="ar"/>
        </w:rPr>
        <w:t>21</w:t>
      </w:r>
      <w:r>
        <w:rPr>
          <w:rFonts w:hint="eastAsia" w:ascii="Times New Roman" w:hAnsi="Times New Roman" w:eastAsia="宋体" w:cs="Times New Roman"/>
          <w:szCs w:val="21"/>
          <w:lang w:bidi="ar"/>
        </w:rPr>
        <w:t>．</w:t>
      </w:r>
      <w:r>
        <w:rPr>
          <w:rFonts w:hint="eastAsia" w:ascii="Times New Roman" w:hAnsi="Times New Roman" w:eastAsia="宋体" w:cs="Times New Roman"/>
          <w:b/>
          <w:szCs w:val="21"/>
          <w:lang w:bidi="ar"/>
        </w:rPr>
        <w:t>比较与评价</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21.1 </w:t>
      </w:r>
      <w:r>
        <w:rPr>
          <w:rFonts w:hint="eastAsia" w:ascii="Times New Roman" w:hAnsi="Times New Roman" w:eastAsia="宋体" w:cs="Times New Roman"/>
          <w:szCs w:val="21"/>
          <w:lang w:bidi="ar"/>
        </w:rPr>
        <w:t>评标委员会按照招标文件中规定的评标方法和标准，对符合性审查合格的投标文件进行商务和技术评估，综合比较与评价。</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21.2 </w:t>
      </w:r>
      <w:r>
        <w:rPr>
          <w:rFonts w:hint="eastAsia" w:ascii="Times New Roman" w:hAnsi="Times New Roman" w:eastAsia="宋体" w:cs="Times New Roman"/>
          <w:szCs w:val="21"/>
          <w:lang w:bidi="ar"/>
        </w:rPr>
        <w:t>价格分应当采用低价优先法计算。小型、微型企业和监狱企业、残疾人福利性单位的投标报价按照</w:t>
      </w:r>
      <w:r>
        <w:rPr>
          <w:rFonts w:hint="eastAsia" w:ascii="Times New Roman" w:hAnsi="Times New Roman" w:eastAsia="宋体" w:cs="Times New Roman"/>
          <w:b/>
          <w:szCs w:val="21"/>
          <w:lang w:bidi="ar"/>
        </w:rPr>
        <w:t>投标人须知前附表</w:t>
      </w:r>
      <w:r>
        <w:rPr>
          <w:rFonts w:hint="eastAsia" w:ascii="Times New Roman" w:hAnsi="Times New Roman" w:eastAsia="宋体" w:cs="Times New Roman"/>
          <w:szCs w:val="21"/>
          <w:lang w:bidi="ar"/>
        </w:rPr>
        <w:t>规定，分别给予扣除，并以扣除后的报价计算价格分。未提供《中小型企业声明函》、《监狱企业证明文件》、《残疾人福利性单位声明函》的，价格不予扣除。同一投标人不得重复享受价格扣除政策。</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21.3 </w:t>
      </w:r>
      <w:r>
        <w:rPr>
          <w:rFonts w:hint="eastAsia" w:ascii="Times New Roman" w:hAnsi="Times New Roman" w:eastAsia="宋体" w:cs="Times New Roman"/>
          <w:szCs w:val="21"/>
          <w:lang w:bidi="ar"/>
        </w:rPr>
        <w:t>评标委员会各成员独立对每个投标人的投标文件进行评价，并汇总得出每个投标人的评审得分。</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21.4 </w:t>
      </w:r>
      <w:r>
        <w:rPr>
          <w:rFonts w:hint="eastAsia" w:ascii="Times New Roman" w:hAnsi="Times New Roman" w:eastAsia="宋体" w:cs="Times New Roman"/>
          <w:szCs w:val="21"/>
          <w:lang w:bidi="ar"/>
        </w:rPr>
        <w:t>评标结果按评审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21.5 </w:t>
      </w:r>
      <w:r>
        <w:rPr>
          <w:rFonts w:hint="eastAsia" w:ascii="Times New Roman" w:hAnsi="Times New Roman" w:eastAsia="宋体" w:cs="Times New Roman"/>
          <w:szCs w:val="21"/>
          <w:lang w:bidi="ar"/>
        </w:rPr>
        <w:t>评标方法及标准</w:t>
      </w:r>
      <w:r>
        <w:rPr>
          <w:rFonts w:hint="eastAsia" w:ascii="Times New Roman" w:hAnsi="Times New Roman" w:eastAsia="宋体" w:cs="Times New Roman"/>
          <w:b/>
          <w:szCs w:val="21"/>
          <w:lang w:bidi="ar"/>
        </w:rPr>
        <w:t>详见招标文件商务部分第三章</w:t>
      </w:r>
      <w:r>
        <w:rPr>
          <w:rFonts w:hint="eastAsia" w:ascii="Times New Roman" w:hAnsi="Times New Roman" w:eastAsia="宋体" w:cs="Times New Roman"/>
          <w:szCs w:val="21"/>
          <w:lang w:bidi="ar"/>
        </w:rPr>
        <w:t>。</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21.6 </w:t>
      </w:r>
      <w:r>
        <w:rPr>
          <w:rFonts w:hint="eastAsia" w:ascii="Times New Roman" w:hAnsi="Times New Roman" w:eastAsia="宋体" w:cs="Times New Roman"/>
          <w:szCs w:val="21"/>
          <w:lang w:bidi="ar"/>
        </w:rPr>
        <w:t>评标委员会成员应当在评标报告上签字，对自己的评审意见承担法律责任。评标委员会成员对需要共同认定的事项存在争议的，应当按照少数服从多数的原则作出结论。持不同意见的评标委员会成员应当在评标报告上签署不同意见及理由，否则视为同意评标报告。</w:t>
      </w:r>
    </w:p>
    <w:p>
      <w:pPr>
        <w:topLinePunct/>
        <w:autoSpaceDE w:val="0"/>
        <w:autoSpaceDN w:val="0"/>
        <w:adjustRightInd w:val="0"/>
        <w:snapToGrid w:val="0"/>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lang w:bidi="ar"/>
        </w:rPr>
        <w:t>22</w:t>
      </w:r>
      <w:r>
        <w:rPr>
          <w:rFonts w:hint="eastAsia" w:ascii="Times New Roman" w:hAnsi="Times New Roman" w:eastAsia="宋体" w:cs="Times New Roman"/>
          <w:szCs w:val="21"/>
          <w:lang w:bidi="ar"/>
        </w:rPr>
        <w:t>．</w:t>
      </w:r>
      <w:r>
        <w:rPr>
          <w:rFonts w:hint="eastAsia" w:ascii="Times New Roman" w:hAnsi="Times New Roman" w:eastAsia="宋体" w:cs="Times New Roman"/>
          <w:b/>
          <w:szCs w:val="21"/>
          <w:lang w:bidi="ar"/>
        </w:rPr>
        <w:t>废标</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22.1 </w:t>
      </w:r>
      <w:r>
        <w:rPr>
          <w:rFonts w:hint="eastAsia" w:ascii="Times New Roman" w:hAnsi="Times New Roman" w:eastAsia="宋体" w:cs="Times New Roman"/>
          <w:szCs w:val="21"/>
          <w:lang w:bidi="ar"/>
        </w:rPr>
        <w:t>在招标采购中，出现下列情形之一的，应予废标：</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bidi="ar"/>
        </w:rPr>
        <w:t>（</w:t>
      </w:r>
      <w:r>
        <w:rPr>
          <w:rFonts w:ascii="Times New Roman" w:hAnsi="Times New Roman" w:eastAsia="宋体" w:cs="Times New Roman"/>
          <w:szCs w:val="21"/>
          <w:lang w:bidi="ar"/>
        </w:rPr>
        <w:t>1</w:t>
      </w:r>
      <w:r>
        <w:rPr>
          <w:rFonts w:hint="eastAsia" w:ascii="Times New Roman" w:hAnsi="Times New Roman" w:eastAsia="宋体" w:cs="Times New Roman"/>
          <w:szCs w:val="21"/>
          <w:lang w:bidi="ar"/>
        </w:rPr>
        <w:t>）符合专业条件的供应商或者对招标文件作实质响应的供应商不足三家的；</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bidi="ar"/>
        </w:rPr>
        <w:t>（</w:t>
      </w:r>
      <w:r>
        <w:rPr>
          <w:rFonts w:ascii="Times New Roman" w:hAnsi="Times New Roman" w:eastAsia="宋体" w:cs="Times New Roman"/>
          <w:szCs w:val="21"/>
          <w:lang w:bidi="ar"/>
        </w:rPr>
        <w:t>2</w:t>
      </w:r>
      <w:r>
        <w:rPr>
          <w:rFonts w:hint="eastAsia" w:ascii="Times New Roman" w:hAnsi="Times New Roman" w:eastAsia="宋体" w:cs="Times New Roman"/>
          <w:szCs w:val="21"/>
          <w:lang w:bidi="ar"/>
        </w:rPr>
        <w:t>）出现影响采购公正的违法、违规行为的；</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bidi="ar"/>
        </w:rPr>
        <w:t>（</w:t>
      </w:r>
      <w:r>
        <w:rPr>
          <w:rFonts w:ascii="Times New Roman" w:hAnsi="Times New Roman" w:eastAsia="宋体" w:cs="Times New Roman"/>
          <w:szCs w:val="21"/>
          <w:lang w:bidi="ar"/>
        </w:rPr>
        <w:t>3</w:t>
      </w:r>
      <w:r>
        <w:rPr>
          <w:rFonts w:hint="eastAsia" w:ascii="Times New Roman" w:hAnsi="Times New Roman" w:eastAsia="宋体" w:cs="Times New Roman"/>
          <w:szCs w:val="21"/>
          <w:lang w:bidi="ar"/>
        </w:rPr>
        <w:t>）投标人的报价均超过了采购预算，采购人不能支付的；</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bidi="ar"/>
        </w:rPr>
        <w:t>（</w:t>
      </w:r>
      <w:r>
        <w:rPr>
          <w:rFonts w:ascii="Times New Roman" w:hAnsi="Times New Roman" w:eastAsia="宋体" w:cs="Times New Roman"/>
          <w:szCs w:val="21"/>
          <w:lang w:bidi="ar"/>
        </w:rPr>
        <w:t>4</w:t>
      </w:r>
      <w:r>
        <w:rPr>
          <w:rFonts w:hint="eastAsia" w:ascii="Times New Roman" w:hAnsi="Times New Roman" w:eastAsia="宋体" w:cs="Times New Roman"/>
          <w:szCs w:val="21"/>
          <w:lang w:bidi="ar"/>
        </w:rPr>
        <w:t>）因重大变故，采购任务取消的。</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22.2 </w:t>
      </w:r>
      <w:r>
        <w:rPr>
          <w:rFonts w:hint="eastAsia" w:ascii="Times New Roman" w:hAnsi="Times New Roman" w:eastAsia="宋体" w:cs="Times New Roman"/>
          <w:szCs w:val="21"/>
          <w:lang w:bidi="ar"/>
        </w:rPr>
        <w:t>废标后，采购人将废标理由通知所有投标人。</w:t>
      </w:r>
    </w:p>
    <w:p>
      <w:pPr>
        <w:spacing w:line="360" w:lineRule="auto"/>
        <w:ind w:firstLine="420" w:firstLineChars="200"/>
        <w:rPr>
          <w:rFonts w:ascii="黑体" w:hAnsi="宋体" w:eastAsia="黑体" w:cs="黑体"/>
        </w:rPr>
      </w:pPr>
      <w:r>
        <w:rPr>
          <w:rFonts w:hint="eastAsia" w:ascii="黑体" w:hAnsi="宋体" w:eastAsia="黑体" w:cs="黑体"/>
          <w:lang w:bidi="ar"/>
        </w:rPr>
        <w:t>六、中标和合同</w:t>
      </w:r>
    </w:p>
    <w:p>
      <w:pPr>
        <w:topLinePunct/>
        <w:autoSpaceDE w:val="0"/>
        <w:autoSpaceDN w:val="0"/>
        <w:adjustRightInd w:val="0"/>
        <w:snapToGrid w:val="0"/>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lang w:bidi="ar"/>
        </w:rPr>
        <w:t>23</w:t>
      </w:r>
      <w:r>
        <w:rPr>
          <w:rFonts w:hint="eastAsia" w:ascii="Times New Roman" w:hAnsi="Times New Roman" w:eastAsia="宋体" w:cs="Times New Roman"/>
          <w:szCs w:val="21"/>
          <w:lang w:bidi="ar"/>
        </w:rPr>
        <w:t>．</w:t>
      </w:r>
      <w:r>
        <w:rPr>
          <w:rFonts w:hint="eastAsia" w:ascii="Times New Roman" w:hAnsi="Times New Roman" w:eastAsia="宋体" w:cs="Times New Roman"/>
          <w:b/>
          <w:szCs w:val="21"/>
          <w:lang w:bidi="ar"/>
        </w:rPr>
        <w:t>中标</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23.1 </w:t>
      </w:r>
      <w:r>
        <w:rPr>
          <w:rFonts w:hint="eastAsia" w:ascii="Times New Roman" w:hAnsi="Times New Roman" w:eastAsia="宋体" w:cs="Times New Roman"/>
          <w:szCs w:val="21"/>
          <w:lang w:bidi="ar"/>
        </w:rPr>
        <w:t>采购人在评标结束后</w:t>
      </w:r>
      <w:r>
        <w:rPr>
          <w:rFonts w:ascii="Times New Roman" w:hAnsi="Times New Roman" w:eastAsia="宋体" w:cs="Times New Roman"/>
          <w:szCs w:val="21"/>
          <w:lang w:bidi="ar"/>
        </w:rPr>
        <w:t>5</w:t>
      </w:r>
      <w:r>
        <w:rPr>
          <w:rFonts w:hint="eastAsia" w:ascii="Times New Roman" w:hAnsi="Times New Roman" w:eastAsia="宋体" w:cs="Times New Roman"/>
          <w:szCs w:val="21"/>
          <w:lang w:bidi="ar"/>
        </w:rPr>
        <w:t>个工作日内，按评标报告推荐的中标候选人顺序确定中标人。</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23.2 </w:t>
      </w:r>
      <w:r>
        <w:rPr>
          <w:rFonts w:hint="eastAsia" w:ascii="Times New Roman" w:hAnsi="Times New Roman" w:eastAsia="宋体" w:cs="Times New Roman"/>
          <w:szCs w:val="21"/>
          <w:lang w:bidi="ar"/>
        </w:rPr>
        <w:t>采购人自中标人确定之日起</w:t>
      </w:r>
      <w:r>
        <w:rPr>
          <w:rFonts w:ascii="Times New Roman" w:hAnsi="Times New Roman" w:eastAsia="宋体" w:cs="Times New Roman"/>
          <w:szCs w:val="21"/>
          <w:lang w:bidi="ar"/>
        </w:rPr>
        <w:t>2</w:t>
      </w:r>
      <w:r>
        <w:rPr>
          <w:rFonts w:hint="eastAsia" w:ascii="Times New Roman" w:hAnsi="Times New Roman" w:eastAsia="宋体" w:cs="Times New Roman"/>
          <w:szCs w:val="21"/>
          <w:lang w:bidi="ar"/>
        </w:rPr>
        <w:t>个工作日内，在</w:t>
      </w:r>
      <w:r>
        <w:rPr>
          <w:rFonts w:hint="eastAsia" w:ascii="Times New Roman" w:hAnsi="Times New Roman" w:eastAsia="宋体" w:cs="Times New Roman"/>
          <w:b/>
          <w:szCs w:val="21"/>
          <w:lang w:bidi="ar"/>
        </w:rPr>
        <w:t>投标人须知前附表</w:t>
      </w:r>
      <w:r>
        <w:rPr>
          <w:rFonts w:hint="eastAsia" w:ascii="Times New Roman" w:hAnsi="Times New Roman" w:eastAsia="宋体" w:cs="Times New Roman"/>
          <w:szCs w:val="21"/>
          <w:lang w:bidi="ar"/>
        </w:rPr>
        <w:t>规定的媒体上公告中标结果，招标文件应随中标结果同时公告。中标公告期限为</w:t>
      </w:r>
      <w:r>
        <w:rPr>
          <w:rFonts w:ascii="Times New Roman" w:hAnsi="Times New Roman" w:eastAsia="宋体" w:cs="Times New Roman"/>
          <w:szCs w:val="21"/>
          <w:lang w:bidi="ar"/>
        </w:rPr>
        <w:t>1</w:t>
      </w:r>
      <w:r>
        <w:rPr>
          <w:rFonts w:hint="eastAsia" w:ascii="Times New Roman" w:hAnsi="Times New Roman" w:eastAsia="宋体" w:cs="Times New Roman"/>
          <w:szCs w:val="21"/>
          <w:lang w:bidi="ar"/>
        </w:rPr>
        <w:t>个工作日。</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23.3 </w:t>
      </w:r>
      <w:r>
        <w:rPr>
          <w:rFonts w:hint="eastAsia" w:ascii="Times New Roman" w:hAnsi="Times New Roman" w:eastAsia="宋体" w:cs="Times New Roman"/>
          <w:szCs w:val="21"/>
          <w:lang w:bidi="ar"/>
        </w:rPr>
        <w:t>在公告中标结果的同时，采购人通过评审管理系统，发出中标通知书；对未通过资格审查的投标人，告知其未通过的原因；采用综合评分法评审的，同时告知未中标人本人的评审得分与排序。</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23.4 </w:t>
      </w:r>
      <w:r>
        <w:rPr>
          <w:rFonts w:hint="eastAsia" w:ascii="Times New Roman" w:hAnsi="Times New Roman" w:eastAsia="宋体" w:cs="Times New Roman"/>
          <w:szCs w:val="21"/>
          <w:lang w:bidi="ar"/>
        </w:rPr>
        <w:t>中标通知书发出后，采购人不得违法改变中标结果，中标人无正当理由不得放弃中标。</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23.5 </w:t>
      </w:r>
      <w:r>
        <w:rPr>
          <w:rFonts w:hint="eastAsia" w:ascii="Times New Roman" w:hAnsi="Times New Roman" w:eastAsia="宋体" w:cs="Times New Roman"/>
          <w:szCs w:val="21"/>
          <w:lang w:bidi="ar"/>
        </w:rPr>
        <w:t>中标通知书对采购人和中标人具有同等法律效力。</w:t>
      </w:r>
    </w:p>
    <w:p>
      <w:pPr>
        <w:topLinePunct/>
        <w:autoSpaceDE w:val="0"/>
        <w:autoSpaceDN w:val="0"/>
        <w:adjustRightInd w:val="0"/>
        <w:snapToGrid w:val="0"/>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lang w:bidi="ar"/>
        </w:rPr>
        <w:t>24</w:t>
      </w:r>
      <w:r>
        <w:rPr>
          <w:rFonts w:hint="eastAsia" w:ascii="Times New Roman" w:hAnsi="Times New Roman" w:eastAsia="宋体" w:cs="Times New Roman"/>
          <w:szCs w:val="21"/>
          <w:lang w:bidi="ar"/>
        </w:rPr>
        <w:t>．</w:t>
      </w:r>
      <w:r>
        <w:rPr>
          <w:rFonts w:hint="eastAsia" w:ascii="Times New Roman" w:hAnsi="Times New Roman" w:eastAsia="宋体" w:cs="Times New Roman"/>
          <w:b/>
          <w:szCs w:val="21"/>
          <w:lang w:bidi="ar"/>
        </w:rPr>
        <w:t>签订合同</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24.1 </w:t>
      </w:r>
      <w:r>
        <w:rPr>
          <w:rFonts w:hint="eastAsia" w:ascii="Times New Roman" w:hAnsi="Times New Roman" w:eastAsia="宋体" w:cs="Times New Roman"/>
          <w:szCs w:val="21"/>
          <w:lang w:bidi="ar"/>
        </w:rPr>
        <w:t>采购人应当自中标通知书发出之日起</w:t>
      </w:r>
      <w:r>
        <w:rPr>
          <w:rFonts w:ascii="Times New Roman" w:hAnsi="Times New Roman" w:eastAsia="宋体" w:cs="Times New Roman"/>
          <w:szCs w:val="21"/>
          <w:lang w:bidi="ar"/>
        </w:rPr>
        <w:t>30</w:t>
      </w:r>
      <w:r>
        <w:rPr>
          <w:rFonts w:hint="eastAsia" w:ascii="Times New Roman" w:hAnsi="Times New Roman" w:eastAsia="宋体" w:cs="Times New Roman"/>
          <w:szCs w:val="21"/>
          <w:lang w:bidi="ar"/>
        </w:rPr>
        <w:t>日内，按照招标文件和中标人投标文件的规定，通过国家税务总局政府采购评审管理系统与中标人签订合同。</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24.2 </w:t>
      </w:r>
      <w:r>
        <w:rPr>
          <w:rFonts w:hint="eastAsia" w:ascii="Times New Roman" w:hAnsi="Times New Roman" w:eastAsia="宋体" w:cs="Times New Roman"/>
          <w:szCs w:val="21"/>
          <w:lang w:bidi="ar"/>
        </w:rPr>
        <w:t>所签订的合同不得对招标文件确定的事项和中标人投标文件作实质性修改。</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24.3 </w:t>
      </w:r>
      <w:r>
        <w:rPr>
          <w:rFonts w:hint="eastAsia" w:ascii="Times New Roman" w:hAnsi="Times New Roman" w:eastAsia="宋体" w:cs="Times New Roman"/>
          <w:szCs w:val="21"/>
          <w:lang w:bidi="ar"/>
        </w:rPr>
        <w:t>采购人不得向中标人提出任何不合理的要求作为签订合同的条件。</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24.4 </w:t>
      </w:r>
      <w:r>
        <w:rPr>
          <w:rFonts w:hint="eastAsia" w:ascii="Times New Roman" w:hAnsi="Times New Roman" w:eastAsia="宋体" w:cs="Times New Roman"/>
          <w:szCs w:val="21"/>
          <w:lang w:bidi="ar"/>
        </w:rPr>
        <w:t>中标人拒绝与采购人签订合同的，采购人可以按照评审报告推荐的中标候选人名单排序，确定下一候选人为中标人，也可以重新开展政府采购活动。</w:t>
      </w:r>
    </w:p>
    <w:p>
      <w:pPr>
        <w:topLinePunct/>
        <w:autoSpaceDE w:val="0"/>
        <w:autoSpaceDN w:val="0"/>
        <w:adjustRightInd w:val="0"/>
        <w:snapToGrid w:val="0"/>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lang w:bidi="ar"/>
        </w:rPr>
        <w:t>25</w:t>
      </w:r>
      <w:r>
        <w:rPr>
          <w:rFonts w:hint="eastAsia" w:ascii="Times New Roman" w:hAnsi="Times New Roman" w:eastAsia="宋体" w:cs="Times New Roman"/>
          <w:szCs w:val="21"/>
          <w:lang w:bidi="ar"/>
        </w:rPr>
        <w:t>．</w:t>
      </w:r>
      <w:r>
        <w:rPr>
          <w:rFonts w:hint="eastAsia" w:ascii="Times New Roman" w:hAnsi="Times New Roman" w:eastAsia="宋体" w:cs="Times New Roman"/>
          <w:b/>
          <w:szCs w:val="21"/>
          <w:lang w:bidi="ar"/>
        </w:rPr>
        <w:t>履约保证金</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25.1 </w:t>
      </w:r>
      <w:r>
        <w:rPr>
          <w:rFonts w:hint="eastAsia" w:ascii="Times New Roman" w:hAnsi="Times New Roman" w:eastAsia="宋体" w:cs="Times New Roman"/>
          <w:szCs w:val="21"/>
          <w:lang w:bidi="ar"/>
        </w:rPr>
        <w:t>需提交履约保证金的项目，中标人应在合同签订之日起</w:t>
      </w:r>
      <w:r>
        <w:rPr>
          <w:rFonts w:ascii="Times New Roman" w:hAnsi="Times New Roman" w:eastAsia="宋体" w:cs="Times New Roman"/>
          <w:szCs w:val="21"/>
          <w:lang w:bidi="ar"/>
        </w:rPr>
        <w:t>30</w:t>
      </w:r>
      <w:r>
        <w:rPr>
          <w:rFonts w:hint="eastAsia" w:ascii="Times New Roman" w:hAnsi="Times New Roman" w:eastAsia="宋体" w:cs="Times New Roman"/>
          <w:szCs w:val="21"/>
          <w:lang w:bidi="ar"/>
        </w:rPr>
        <w:t>日内，按照</w:t>
      </w:r>
      <w:r>
        <w:rPr>
          <w:rFonts w:hint="eastAsia" w:ascii="Times New Roman" w:hAnsi="Times New Roman" w:eastAsia="宋体" w:cs="Times New Roman"/>
          <w:b/>
          <w:szCs w:val="21"/>
          <w:lang w:bidi="ar"/>
        </w:rPr>
        <w:t>投标人须知前附表</w:t>
      </w:r>
      <w:r>
        <w:rPr>
          <w:rFonts w:hint="eastAsia" w:ascii="Times New Roman" w:hAnsi="Times New Roman" w:eastAsia="宋体" w:cs="Times New Roman"/>
          <w:szCs w:val="21"/>
          <w:lang w:bidi="ar"/>
        </w:rPr>
        <w:t>的规定，向采购人提交履约保证金。</w:t>
      </w:r>
    </w:p>
    <w:p>
      <w:pPr>
        <w:spacing w:line="360" w:lineRule="auto"/>
        <w:ind w:firstLine="420" w:firstLineChars="200"/>
        <w:rPr>
          <w:rFonts w:ascii="黑体" w:hAnsi="宋体" w:eastAsia="黑体" w:cs="黑体"/>
        </w:rPr>
      </w:pPr>
      <w:r>
        <w:rPr>
          <w:rFonts w:hint="eastAsia" w:ascii="黑体" w:hAnsi="宋体" w:eastAsia="黑体" w:cs="黑体"/>
          <w:lang w:bidi="ar"/>
        </w:rPr>
        <w:t>七、询问和质疑</w:t>
      </w:r>
    </w:p>
    <w:p>
      <w:pPr>
        <w:topLinePunct/>
        <w:autoSpaceDE w:val="0"/>
        <w:autoSpaceDN w:val="0"/>
        <w:adjustRightInd w:val="0"/>
        <w:snapToGrid w:val="0"/>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lang w:bidi="ar"/>
        </w:rPr>
        <w:t xml:space="preserve">26. </w:t>
      </w:r>
      <w:r>
        <w:rPr>
          <w:rFonts w:hint="eastAsia" w:ascii="Times New Roman" w:hAnsi="Times New Roman" w:eastAsia="宋体" w:cs="Times New Roman"/>
          <w:b/>
          <w:szCs w:val="21"/>
          <w:lang w:bidi="ar"/>
        </w:rPr>
        <w:t>询问</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26.1 </w:t>
      </w:r>
      <w:r>
        <w:rPr>
          <w:rFonts w:hint="eastAsia" w:ascii="Times New Roman" w:hAnsi="Times New Roman" w:eastAsia="宋体" w:cs="Times New Roman"/>
          <w:szCs w:val="21"/>
          <w:lang w:bidi="ar"/>
        </w:rPr>
        <w:t>供应商对政府采购活动事项有疑问的，可以向采购人提出询问，采购人应在</w:t>
      </w:r>
      <w:r>
        <w:rPr>
          <w:rFonts w:ascii="Times New Roman" w:hAnsi="Times New Roman" w:eastAsia="宋体" w:cs="Times New Roman"/>
          <w:szCs w:val="21"/>
          <w:lang w:bidi="ar"/>
        </w:rPr>
        <w:t>3</w:t>
      </w:r>
      <w:r>
        <w:rPr>
          <w:rFonts w:hint="eastAsia" w:ascii="Times New Roman" w:hAnsi="Times New Roman" w:eastAsia="宋体" w:cs="Times New Roman"/>
          <w:szCs w:val="21"/>
          <w:lang w:bidi="ar"/>
        </w:rPr>
        <w:t>个工作日内作出答复，但答复的内容不得涉及商业秘密。</w:t>
      </w:r>
    </w:p>
    <w:p>
      <w:pPr>
        <w:topLinePunct/>
        <w:autoSpaceDE w:val="0"/>
        <w:autoSpaceDN w:val="0"/>
        <w:adjustRightInd w:val="0"/>
        <w:snapToGrid w:val="0"/>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lang w:bidi="ar"/>
        </w:rPr>
        <w:t>27</w:t>
      </w:r>
      <w:r>
        <w:rPr>
          <w:rFonts w:hint="eastAsia" w:ascii="Times New Roman" w:hAnsi="Times New Roman" w:eastAsia="宋体" w:cs="Times New Roman"/>
          <w:szCs w:val="21"/>
          <w:lang w:bidi="ar"/>
        </w:rPr>
        <w:t>．</w:t>
      </w:r>
      <w:r>
        <w:rPr>
          <w:rFonts w:hint="eastAsia" w:ascii="Times New Roman" w:hAnsi="Times New Roman" w:eastAsia="宋体" w:cs="Times New Roman"/>
          <w:b/>
          <w:szCs w:val="21"/>
          <w:lang w:bidi="ar"/>
        </w:rPr>
        <w:t>质疑</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27.1 </w:t>
      </w:r>
      <w:r>
        <w:rPr>
          <w:rFonts w:hint="eastAsia" w:ascii="Times New Roman" w:hAnsi="Times New Roman" w:eastAsia="宋体" w:cs="Times New Roman"/>
          <w:szCs w:val="21"/>
          <w:lang w:bidi="ar"/>
        </w:rPr>
        <w:t>供应商认为招标文件、招标过程和中标结果使自己的权益受到损害的，可以在知道或者应知其权益受到损害之日起</w:t>
      </w:r>
      <w:r>
        <w:rPr>
          <w:rFonts w:ascii="Times New Roman" w:hAnsi="Times New Roman" w:eastAsia="宋体" w:cs="Times New Roman"/>
          <w:szCs w:val="21"/>
          <w:lang w:bidi="ar"/>
        </w:rPr>
        <w:t>7</w:t>
      </w:r>
      <w:r>
        <w:rPr>
          <w:rFonts w:hint="eastAsia" w:ascii="Times New Roman" w:hAnsi="Times New Roman" w:eastAsia="宋体" w:cs="Times New Roman"/>
          <w:szCs w:val="21"/>
          <w:lang w:bidi="ar"/>
        </w:rPr>
        <w:t>个工作日内通过评审管理系统等书面形式向采购人提出质疑。联系部门、联系电话、通讯地址、电子邮箱见</w:t>
      </w:r>
      <w:r>
        <w:rPr>
          <w:rFonts w:hint="eastAsia" w:ascii="Times New Roman" w:hAnsi="Times New Roman" w:eastAsia="宋体" w:cs="Times New Roman"/>
          <w:b/>
          <w:szCs w:val="21"/>
          <w:lang w:bidi="ar"/>
        </w:rPr>
        <w:t>投标人须知前附表</w:t>
      </w:r>
      <w:r>
        <w:rPr>
          <w:rFonts w:hint="eastAsia" w:ascii="Times New Roman" w:hAnsi="Times New Roman" w:eastAsia="宋体" w:cs="Times New Roman"/>
          <w:szCs w:val="21"/>
          <w:lang w:bidi="ar"/>
        </w:rPr>
        <w:t>。在法定质疑期内，针对同一采购程序环节的质疑应一次性提出。</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27.2 </w:t>
      </w:r>
      <w:r>
        <w:rPr>
          <w:rFonts w:hint="eastAsia" w:ascii="Times New Roman" w:hAnsi="Times New Roman" w:eastAsia="宋体" w:cs="Times New Roman"/>
          <w:szCs w:val="21"/>
          <w:lang w:bidi="ar"/>
        </w:rPr>
        <w:t>供应商提出质疑应当提交质疑函和必要的证明材料。供应商为自然人的，应当由本人签字；供应商为法人或者其他组织的，应当由法定代表人、主要负责人，或者其授权代表签字或者签章，并加盖公章。</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27.3 </w:t>
      </w:r>
      <w:r>
        <w:rPr>
          <w:rFonts w:hint="eastAsia" w:ascii="Times New Roman" w:hAnsi="Times New Roman" w:eastAsia="宋体" w:cs="Times New Roman"/>
          <w:szCs w:val="21"/>
          <w:lang w:bidi="ar"/>
        </w:rPr>
        <w:t>采购人应当在收到供应商的质疑函后</w:t>
      </w:r>
      <w:r>
        <w:rPr>
          <w:rFonts w:ascii="Times New Roman" w:hAnsi="Times New Roman" w:eastAsia="宋体" w:cs="Times New Roman"/>
          <w:szCs w:val="21"/>
          <w:lang w:bidi="ar"/>
        </w:rPr>
        <w:t>7</w:t>
      </w:r>
      <w:r>
        <w:rPr>
          <w:rFonts w:hint="eastAsia" w:ascii="Times New Roman" w:hAnsi="Times New Roman" w:eastAsia="宋体" w:cs="Times New Roman"/>
          <w:szCs w:val="21"/>
          <w:lang w:bidi="ar"/>
        </w:rPr>
        <w:t>个工作日内，对质疑内容作出答复，并通过评审管理系统等书面形式通知质疑供应商和其他有关供应商，但答复内容不得涉及商业秘密。</w:t>
      </w:r>
    </w:p>
    <w:p>
      <w:pPr>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szCs w:val="21"/>
          <w:lang w:bidi="ar"/>
        </w:rPr>
        <w:t xml:space="preserve">27.4 </w:t>
      </w:r>
      <w:r>
        <w:rPr>
          <w:rFonts w:hint="eastAsia" w:ascii="Times New Roman" w:hAnsi="Times New Roman" w:eastAsia="宋体" w:cs="Times New Roman"/>
          <w:szCs w:val="21"/>
          <w:lang w:bidi="ar"/>
        </w:rPr>
        <w:t>质疑供应商对采购人的答复不满意或者采购人未在规定时间内作出答复的，可以在答复期满后</w:t>
      </w:r>
      <w:r>
        <w:rPr>
          <w:rFonts w:ascii="Times New Roman" w:hAnsi="Times New Roman" w:eastAsia="宋体" w:cs="Times New Roman"/>
          <w:szCs w:val="21"/>
          <w:lang w:bidi="ar"/>
        </w:rPr>
        <w:t>15</w:t>
      </w:r>
      <w:r>
        <w:rPr>
          <w:rFonts w:hint="eastAsia" w:ascii="Times New Roman" w:hAnsi="Times New Roman" w:eastAsia="宋体" w:cs="Times New Roman"/>
          <w:szCs w:val="21"/>
          <w:lang w:bidi="ar"/>
        </w:rPr>
        <w:t>个工作日内按有关规定，向同级人民政府财政部门投诉。</w:t>
      </w:r>
    </w:p>
    <w:p>
      <w:pPr>
        <w:spacing w:line="360" w:lineRule="auto"/>
        <w:ind w:firstLine="420" w:firstLineChars="200"/>
        <w:rPr>
          <w:rFonts w:ascii="黑体" w:hAnsi="宋体" w:eastAsia="黑体" w:cs="黑体"/>
        </w:rPr>
      </w:pPr>
      <w:r>
        <w:rPr>
          <w:rFonts w:hint="eastAsia" w:ascii="黑体" w:hAnsi="宋体" w:eastAsia="黑体" w:cs="黑体"/>
          <w:lang w:bidi="ar"/>
        </w:rPr>
        <w:t>八、其他</w:t>
      </w:r>
    </w:p>
    <w:p>
      <w:pPr>
        <w:topLinePunct/>
        <w:autoSpaceDE w:val="0"/>
        <w:autoSpaceDN w:val="0"/>
        <w:adjustRightInd w:val="0"/>
        <w:snapToGrid w:val="0"/>
        <w:spacing w:line="360" w:lineRule="auto"/>
        <w:ind w:firstLine="422" w:firstLineChars="200"/>
        <w:rPr>
          <w:rFonts w:ascii="Times New Roman" w:hAnsi="Times New Roman" w:eastAsia="宋体" w:cs="Times New Roman"/>
          <w:b/>
          <w:szCs w:val="21"/>
        </w:rPr>
      </w:pPr>
      <w:bookmarkStart w:id="11" w:name="_Toc262111390"/>
      <w:bookmarkStart w:id="12" w:name="_Toc319519285"/>
      <w:bookmarkStart w:id="13" w:name="_Toc217989361"/>
      <w:bookmarkStart w:id="14" w:name="_Toc233181902"/>
      <w:r>
        <w:rPr>
          <w:rFonts w:ascii="Times New Roman" w:hAnsi="Times New Roman" w:eastAsia="宋体" w:cs="Times New Roman"/>
          <w:b/>
          <w:szCs w:val="21"/>
          <w:lang w:bidi="ar"/>
        </w:rPr>
        <w:t>28</w:t>
      </w:r>
      <w:r>
        <w:rPr>
          <w:rFonts w:hint="eastAsia" w:ascii="Times New Roman" w:hAnsi="Times New Roman" w:eastAsia="宋体" w:cs="Times New Roman"/>
          <w:szCs w:val="21"/>
          <w:lang w:bidi="ar"/>
        </w:rPr>
        <w:t>．</w:t>
      </w:r>
      <w:r>
        <w:rPr>
          <w:rFonts w:hint="eastAsia" w:ascii="Times New Roman" w:hAnsi="Times New Roman" w:eastAsia="宋体" w:cs="Times New Roman"/>
          <w:b/>
          <w:szCs w:val="21"/>
          <w:lang w:bidi="ar"/>
        </w:rPr>
        <w:t>保密</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28.1 </w:t>
      </w:r>
      <w:r>
        <w:rPr>
          <w:rFonts w:hint="eastAsia" w:ascii="Times New Roman" w:hAnsi="Times New Roman" w:eastAsia="宋体" w:cs="Times New Roman"/>
          <w:szCs w:val="21"/>
          <w:lang w:bidi="ar"/>
        </w:rPr>
        <w:t>采购人应当采取必要措施，保证评标在严格保密的情况下进行。除采购人代表、评标现场组织人员外，采购人的其他工作人员以及与评标工作无关的人员不得进入评标现场。</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 xml:space="preserve">28.2 </w:t>
      </w:r>
      <w:r>
        <w:rPr>
          <w:rFonts w:hint="eastAsia" w:ascii="Times New Roman" w:hAnsi="Times New Roman" w:eastAsia="宋体" w:cs="Times New Roman"/>
          <w:szCs w:val="21"/>
          <w:lang w:bidi="ar"/>
        </w:rPr>
        <w:t>评标委员会成员和参与评标工作的有关人员对评标情况以及在评标过程中获悉的国家秘密、商业秘密负有保密责任。</w:t>
      </w:r>
    </w:p>
    <w:p>
      <w:pPr>
        <w:topLinePunct/>
        <w:autoSpaceDE w:val="0"/>
        <w:autoSpaceDN w:val="0"/>
        <w:adjustRightInd w:val="0"/>
        <w:snapToGrid w:val="0"/>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lang w:bidi="ar"/>
        </w:rPr>
        <w:t xml:space="preserve">29. </w:t>
      </w:r>
      <w:r>
        <w:rPr>
          <w:rFonts w:hint="eastAsia" w:ascii="Times New Roman" w:hAnsi="Times New Roman" w:eastAsia="宋体" w:cs="Times New Roman"/>
          <w:b/>
          <w:szCs w:val="21"/>
          <w:lang w:bidi="ar"/>
        </w:rPr>
        <w:t>知识产权与规避专利、版权纠纷</w:t>
      </w:r>
      <w:bookmarkEnd w:id="11"/>
      <w:bookmarkEnd w:id="12"/>
      <w:bookmarkEnd w:id="13"/>
      <w:bookmarkEnd w:id="14"/>
    </w:p>
    <w:p>
      <w:pPr>
        <w:widowControl/>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lang w:bidi="ar"/>
        </w:rPr>
        <w:t xml:space="preserve">29.1 </w:t>
      </w:r>
      <w:r>
        <w:rPr>
          <w:rFonts w:hint="eastAsia" w:ascii="Times New Roman" w:hAnsi="Times New Roman" w:eastAsia="宋体" w:cs="Times New Roman"/>
          <w:szCs w:val="21"/>
          <w:lang w:bidi="ar"/>
        </w:rPr>
        <w:t>知识产权</w:t>
      </w:r>
    </w:p>
    <w:p>
      <w:pPr>
        <w:widowControl/>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lang w:bidi="ar"/>
        </w:rPr>
        <w:t xml:space="preserve">29.1.1 </w:t>
      </w:r>
      <w:r>
        <w:rPr>
          <w:rFonts w:hint="eastAsia" w:ascii="Times New Roman" w:hAnsi="Times New Roman" w:eastAsia="宋体" w:cs="Times New Roman"/>
          <w:szCs w:val="21"/>
          <w:lang w:bidi="ar"/>
        </w:rPr>
        <w:t>项目系统的版权属于采购人所有，中标人应向采购人开放并提供涉及本项目软件开发、升级完善、运行维护等工作的全部源代码（含保证期内的后续升级版本）。由本项目系统形成的技术和成果的专利申请权、专利权、技术秘密的所有权、使用权、转让权等知识产权归采购人所有。</w:t>
      </w:r>
    </w:p>
    <w:p>
      <w:pPr>
        <w:widowControl/>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lang w:bidi="ar"/>
        </w:rPr>
        <w:t xml:space="preserve">29.2 </w:t>
      </w:r>
      <w:r>
        <w:rPr>
          <w:rFonts w:hint="eastAsia" w:ascii="Times New Roman" w:hAnsi="Times New Roman" w:eastAsia="宋体" w:cs="Times New Roman"/>
          <w:szCs w:val="21"/>
          <w:lang w:bidi="ar"/>
        </w:rPr>
        <w:t>规避专利、版权纠纷</w:t>
      </w:r>
    </w:p>
    <w:p>
      <w:pPr>
        <w:widowControl/>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lang w:bidi="ar"/>
        </w:rPr>
        <w:t xml:space="preserve">29.2.1 </w:t>
      </w:r>
      <w:r>
        <w:rPr>
          <w:rFonts w:hint="eastAsia" w:ascii="Times New Roman" w:hAnsi="Times New Roman" w:eastAsia="宋体" w:cs="Times New Roman"/>
          <w:szCs w:val="21"/>
          <w:lang w:bidi="ar"/>
        </w:rPr>
        <w:t>投标人应保证其投标方案中的有关软件、文件、图纸等没有违反有关专利和版权等知识产权的规定。</w:t>
      </w:r>
    </w:p>
    <w:p>
      <w:pPr>
        <w:widowControl/>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lang w:bidi="ar"/>
        </w:rPr>
        <w:t xml:space="preserve">29.2.2 </w:t>
      </w:r>
      <w:r>
        <w:rPr>
          <w:rFonts w:hint="eastAsia" w:ascii="Times New Roman" w:hAnsi="Times New Roman" w:eastAsia="宋体" w:cs="Times New Roman"/>
          <w:szCs w:val="21"/>
          <w:lang w:bidi="ar"/>
        </w:rPr>
        <w:t>中标人应保证采购人在中华人民共和国使用本项目成果任何一部分、或接受乙方服务时，免受第三方提出的侵犯其专利权、商标权或工业设计权等知识产权的索赔或起诉。</w:t>
      </w:r>
    </w:p>
    <w:p>
      <w:pPr>
        <w:widowControl/>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lang w:bidi="ar"/>
        </w:rPr>
        <w:t xml:space="preserve">29.2.3 </w:t>
      </w:r>
      <w:r>
        <w:rPr>
          <w:rFonts w:hint="eastAsia" w:ascii="Times New Roman" w:hAnsi="Times New Roman" w:eastAsia="宋体" w:cs="Times New Roman"/>
          <w:szCs w:val="21"/>
          <w:lang w:bidi="ar"/>
        </w:rPr>
        <w:t>如果采购人在使用本项目任何一部分时被任何第三方诉称侵犯了第三方知识产权或任何其它权利，中标人应负责处理这一指控并应以中标人的名义自负费用向起诉方提出抗辩。由此可能产生的一切法律责任和经济责任均由中标人承担。</w:t>
      </w:r>
    </w:p>
    <w:p>
      <w:pPr>
        <w:widowControl/>
        <w:ind w:firstLine="420" w:firstLineChars="200"/>
        <w:jc w:val="left"/>
      </w:pPr>
      <w:r>
        <w:rPr>
          <w:rFonts w:ascii="Times New Roman" w:hAnsi="Times New Roman" w:eastAsia="宋体" w:cs="Times New Roman"/>
          <w:szCs w:val="21"/>
          <w:lang w:bidi="ar"/>
        </w:rPr>
        <w:t xml:space="preserve">29.2.4 </w:t>
      </w:r>
      <w:r>
        <w:rPr>
          <w:rFonts w:hint="eastAsia" w:ascii="Times New Roman" w:hAnsi="Times New Roman" w:eastAsia="宋体" w:cs="Times New Roman"/>
          <w:szCs w:val="21"/>
          <w:lang w:bidi="ar"/>
        </w:rPr>
        <w:t>如果采购人发现任何第三方在采购人未被许可的范围内非法使用采购人获得的知识产权，采购人应通知中标人。中标人应在收到采购人通知后</w:t>
      </w:r>
      <w:r>
        <w:rPr>
          <w:rFonts w:ascii="Times New Roman" w:hAnsi="Times New Roman" w:eastAsia="宋体" w:cs="Times New Roman"/>
          <w:szCs w:val="21"/>
          <w:lang w:bidi="ar"/>
        </w:rPr>
        <w:t>14</w:t>
      </w:r>
      <w:r>
        <w:rPr>
          <w:rFonts w:hint="eastAsia" w:ascii="Times New Roman" w:hAnsi="Times New Roman" w:eastAsia="宋体" w:cs="Times New Roman"/>
          <w:szCs w:val="21"/>
          <w:lang w:bidi="ar"/>
        </w:rPr>
        <w:t>天内采取行动制止非法使用行为，否则由中标人承担相应的责任。</w:t>
      </w:r>
    </w:p>
    <w:p>
      <w:r>
        <w:rPr>
          <w:rFonts w:hint="eastAsia"/>
        </w:rPr>
        <w:br w:type="page"/>
      </w:r>
    </w:p>
    <w:p>
      <w:pPr>
        <w:pStyle w:val="3"/>
        <w:jc w:val="center"/>
      </w:pPr>
      <w:r>
        <w:rPr>
          <w:rFonts w:hint="eastAsia"/>
        </w:rPr>
        <w:t>第三章  评标方法及标准</w:t>
      </w:r>
      <w:bookmarkEnd w:id="2"/>
      <w:bookmarkEnd w:id="3"/>
      <w:bookmarkEnd w:id="4"/>
      <w:bookmarkEnd w:id="5"/>
      <w:bookmarkEnd w:id="6"/>
      <w:bookmarkEnd w:id="7"/>
      <w:bookmarkEnd w:id="8"/>
      <w:bookmarkEnd w:id="9"/>
      <w:bookmarkEnd w:id="10"/>
    </w:p>
    <w:p>
      <w:pPr>
        <w:topLinePunct/>
        <w:autoSpaceDE w:val="0"/>
        <w:autoSpaceDN w:val="0"/>
        <w:adjustRightInd w:val="0"/>
        <w:snapToGrid w:val="0"/>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rPr>
        <w:t>1.</w:t>
      </w:r>
      <w:r>
        <w:rPr>
          <w:rFonts w:hint="eastAsia" w:ascii="Times New Roman" w:hAnsi="Times New Roman" w:eastAsia="宋体" w:cs="Times New Roman"/>
          <w:b/>
          <w:szCs w:val="21"/>
        </w:rPr>
        <w:t>评标方法</w:t>
      </w:r>
    </w:p>
    <w:p>
      <w:pPr>
        <w:widowControl/>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1.1 </w:t>
      </w:r>
      <w:r>
        <w:rPr>
          <w:rFonts w:hint="eastAsia" w:ascii="Times New Roman" w:hAnsi="Times New Roman" w:eastAsia="宋体" w:cs="Times New Roman"/>
          <w:szCs w:val="21"/>
        </w:rPr>
        <w:t>本项目评标方法：</w:t>
      </w:r>
      <w:r>
        <w:rPr>
          <w:rFonts w:hint="eastAsia" w:ascii="Times New Roman" w:hAnsi="Times New Roman" w:eastAsia="宋体" w:cs="Times New Roman"/>
          <w:b/>
          <w:szCs w:val="21"/>
          <w:u w:val="single"/>
        </w:rPr>
        <w:t>采用综合评分法</w:t>
      </w:r>
    </w:p>
    <w:p>
      <w:pPr>
        <w:topLinePunct/>
        <w:autoSpaceDE w:val="0"/>
        <w:autoSpaceDN w:val="0"/>
        <w:adjustRightInd w:val="0"/>
        <w:snapToGrid w:val="0"/>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rPr>
        <w:t>2.</w:t>
      </w:r>
      <w:r>
        <w:rPr>
          <w:rFonts w:hint="eastAsia" w:ascii="Times New Roman" w:hAnsi="Times New Roman" w:eastAsia="宋体" w:cs="Times New Roman"/>
          <w:b/>
          <w:szCs w:val="21"/>
        </w:rPr>
        <w:t>评标标准</w:t>
      </w:r>
    </w:p>
    <w:p>
      <w:pPr>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 xml:space="preserve">2.1 </w:t>
      </w:r>
      <w:r>
        <w:rPr>
          <w:rFonts w:hint="eastAsia" w:ascii="Times New Roman" w:hAnsi="Times New Roman" w:eastAsia="宋体" w:cs="Times New Roman"/>
          <w:kern w:val="0"/>
          <w:szCs w:val="21"/>
        </w:rPr>
        <w:t>本项目</w:t>
      </w:r>
      <w:r>
        <w:rPr>
          <w:rFonts w:hint="eastAsia" w:ascii="Times New Roman" w:hAnsi="Times New Roman" w:eastAsia="宋体" w:cs="Times New Roman"/>
          <w:b/>
          <w:kern w:val="0"/>
          <w:szCs w:val="21"/>
          <w:u w:val="single"/>
        </w:rPr>
        <w:t>采用</w:t>
      </w:r>
      <w:r>
        <w:rPr>
          <w:rFonts w:hint="eastAsia" w:ascii="Times New Roman" w:hAnsi="Times New Roman" w:eastAsia="宋体" w:cs="Times New Roman"/>
          <w:b/>
          <w:szCs w:val="21"/>
          <w:u w:val="single"/>
        </w:rPr>
        <w:t>百分制</w:t>
      </w:r>
      <w:r>
        <w:rPr>
          <w:rFonts w:hint="eastAsia" w:ascii="Times New Roman" w:hAnsi="Times New Roman" w:eastAsia="宋体" w:cs="Times New Roman"/>
          <w:b/>
          <w:kern w:val="0"/>
          <w:szCs w:val="21"/>
          <w:u w:val="single"/>
        </w:rPr>
        <w:t>综合评分法</w:t>
      </w:r>
      <w:r>
        <w:rPr>
          <w:rFonts w:hint="eastAsia" w:ascii="Times New Roman" w:hAnsi="Times New Roman" w:eastAsia="宋体" w:cs="Times New Roman"/>
          <w:kern w:val="0"/>
          <w:szCs w:val="21"/>
        </w:rPr>
        <w:t>进行评标，综合评分法是指投标文件满足招标文件全部实质性要求，且按照评审因素的量化指标评审得分最高的投标人为中标候选人的评标方法。评审因素主要内容如下表。</w:t>
      </w:r>
    </w:p>
    <w:p>
      <w:pPr>
        <w:topLinePunct/>
        <w:autoSpaceDE w:val="0"/>
        <w:autoSpaceDN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2.2 </w:t>
      </w:r>
      <w:r>
        <w:rPr>
          <w:rFonts w:hint="eastAsia" w:ascii="Times New Roman" w:hAnsi="Times New Roman" w:eastAsia="宋体" w:cs="Times New Roman"/>
          <w:szCs w:val="21"/>
        </w:rPr>
        <w:t>本项目价格分值为</w:t>
      </w:r>
      <w:r>
        <w:rPr>
          <w:rFonts w:ascii="Times New Roman" w:hAnsi="Times New Roman" w:eastAsia="宋体" w:cs="Times New Roman"/>
          <w:szCs w:val="21"/>
          <w:u w:val="single"/>
        </w:rPr>
        <w:t>30</w:t>
      </w:r>
      <w:r>
        <w:rPr>
          <w:rFonts w:hint="eastAsia" w:ascii="Times New Roman" w:hAnsi="Times New Roman" w:eastAsia="宋体" w:cs="Times New Roman"/>
          <w:szCs w:val="21"/>
        </w:rPr>
        <w:t>分，其余评审因素分值为</w:t>
      </w:r>
      <w:r>
        <w:rPr>
          <w:rFonts w:ascii="Times New Roman" w:hAnsi="Times New Roman" w:eastAsia="宋体" w:cs="Times New Roman"/>
          <w:szCs w:val="21"/>
          <w:u w:val="single"/>
        </w:rPr>
        <w:t>70</w:t>
      </w:r>
      <w:r>
        <w:rPr>
          <w:rFonts w:hint="eastAsia" w:ascii="Times New Roman" w:hAnsi="Times New Roman" w:eastAsia="宋体" w:cs="Times New Roman"/>
          <w:szCs w:val="21"/>
        </w:rPr>
        <w:t>分，按四舍五入取至百分位。</w:t>
      </w:r>
    </w:p>
    <w:p>
      <w:pPr>
        <w:topLinePunct/>
        <w:autoSpaceDE w:val="0"/>
        <w:autoSpaceDN w:val="0"/>
        <w:adjustRightInd w:val="0"/>
        <w:snapToGrid w:val="0"/>
        <w:spacing w:line="360" w:lineRule="auto"/>
        <w:ind w:firstLine="422" w:firstLineChars="200"/>
        <w:rPr>
          <w:rFonts w:ascii="Times New Roman" w:hAnsi="Times New Roman" w:eastAsia="宋体" w:cs="Times New Roman"/>
          <w:b/>
          <w:szCs w:val="21"/>
        </w:rPr>
      </w:pPr>
      <w:r>
        <w:rPr>
          <w:rFonts w:hint="eastAsia" w:ascii="Times New Roman" w:hAnsi="Times New Roman" w:eastAsia="宋体" w:cs="Times New Roman"/>
          <w:b/>
          <w:szCs w:val="21"/>
        </w:rPr>
        <w:t>3</w:t>
      </w:r>
      <w:r>
        <w:rPr>
          <w:rFonts w:ascii="Times New Roman" w:hAnsi="Times New Roman" w:eastAsia="宋体" w:cs="Times New Roman"/>
          <w:b/>
          <w:szCs w:val="21"/>
        </w:rPr>
        <w:t>.</w:t>
      </w:r>
      <w:r>
        <w:rPr>
          <w:rFonts w:hint="eastAsia" w:ascii="Times New Roman" w:hAnsi="Times New Roman" w:eastAsia="宋体" w:cs="Times New Roman"/>
          <w:b/>
          <w:szCs w:val="21"/>
        </w:rPr>
        <w:t>评委构成：</w:t>
      </w:r>
    </w:p>
    <w:p>
      <w:pPr>
        <w:topLinePunct/>
        <w:autoSpaceDE w:val="0"/>
        <w:autoSpaceDN w:val="0"/>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本项目评标委员会由采购人代表和评审专家组成，成员人数为7人单数，其中评审专家不得少于成员总数的三分之二。</w:t>
      </w:r>
    </w:p>
    <w:p>
      <w:pPr>
        <w:topLinePunct/>
        <w:autoSpaceDE w:val="0"/>
        <w:autoSpaceDN w:val="0"/>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本办法所称的“以上”“以下”“内”“以内”，包括本数；所称的“不足”，不包括 本数。</w:t>
      </w:r>
    </w:p>
    <w:p>
      <w:pPr>
        <w:topLinePunct/>
        <w:autoSpaceDE w:val="0"/>
        <w:autoSpaceDN w:val="0"/>
        <w:spacing w:line="360" w:lineRule="auto"/>
        <w:ind w:firstLine="420" w:firstLineChars="200"/>
        <w:rPr>
          <w:rFonts w:ascii="宋体" w:hAnsi="宋体" w:eastAsia="宋体" w:cs="宋体"/>
          <w:sz w:val="24"/>
        </w:rPr>
      </w:pPr>
      <w:r>
        <w:rPr>
          <w:rFonts w:hint="eastAsia" w:ascii="Times New Roman" w:hAnsi="Times New Roman" w:eastAsia="宋体" w:cs="Times New Roman"/>
          <w:szCs w:val="21"/>
        </w:rPr>
        <w:t>评审标准如下表：</w:t>
      </w:r>
    </w:p>
    <w:tbl>
      <w:tblPr>
        <w:tblStyle w:val="51"/>
        <w:tblW w:w="902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03"/>
        <w:gridCol w:w="1217"/>
        <w:gridCol w:w="827"/>
        <w:gridCol w:w="5641"/>
        <w:gridCol w:w="8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eastAsia="宋体" w:cs="Times New Roman"/>
                <w:b/>
                <w:bCs/>
                <w:kern w:val="0"/>
                <w:szCs w:val="21"/>
              </w:rPr>
            </w:pPr>
            <w:r>
              <w:rPr>
                <w:rFonts w:hint="eastAsia" w:ascii="宋体" w:hAnsi="宋体" w:eastAsia="宋体" w:cs="Times New Roman"/>
                <w:b/>
                <w:bCs/>
                <w:kern w:val="0"/>
                <w:szCs w:val="21"/>
              </w:rPr>
              <w:t>序号</w:t>
            </w:r>
          </w:p>
        </w:tc>
        <w:tc>
          <w:tcPr>
            <w:tcW w:w="1217"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eastAsia="宋体" w:cs="Times New Roman"/>
                <w:b/>
                <w:bCs/>
                <w:kern w:val="0"/>
                <w:szCs w:val="21"/>
              </w:rPr>
            </w:pPr>
            <w:r>
              <w:rPr>
                <w:rFonts w:hint="eastAsia" w:ascii="宋体" w:hAnsi="宋体" w:eastAsia="宋体" w:cs="Times New Roman"/>
                <w:b/>
                <w:bCs/>
                <w:kern w:val="0"/>
                <w:szCs w:val="21"/>
              </w:rPr>
              <w:t>评审因素</w:t>
            </w:r>
          </w:p>
        </w:tc>
        <w:tc>
          <w:tcPr>
            <w:tcW w:w="827"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eastAsia="宋体" w:cs="Times New Roman"/>
                <w:b/>
                <w:bCs/>
                <w:kern w:val="0"/>
                <w:szCs w:val="21"/>
              </w:rPr>
            </w:pPr>
            <w:r>
              <w:rPr>
                <w:rFonts w:hint="eastAsia" w:ascii="宋体" w:hAnsi="宋体" w:eastAsia="宋体" w:cs="Times New Roman"/>
                <w:b/>
                <w:bCs/>
                <w:kern w:val="0"/>
                <w:szCs w:val="21"/>
              </w:rPr>
              <w:t>主要内容</w:t>
            </w:r>
          </w:p>
        </w:tc>
        <w:tc>
          <w:tcPr>
            <w:tcW w:w="5641"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ind w:left="-250" w:leftChars="-119"/>
              <w:jc w:val="center"/>
              <w:textAlignment w:val="baseline"/>
              <w:rPr>
                <w:rFonts w:ascii="宋体" w:hAnsi="宋体" w:eastAsia="宋体" w:cs="Times New Roman"/>
                <w:b/>
                <w:bCs/>
                <w:kern w:val="0"/>
                <w:szCs w:val="21"/>
              </w:rPr>
            </w:pPr>
            <w:r>
              <w:rPr>
                <w:rFonts w:hint="eastAsia" w:ascii="宋体" w:hAnsi="宋体" w:eastAsia="宋体" w:cs="Times New Roman"/>
                <w:b/>
                <w:bCs/>
                <w:kern w:val="0"/>
                <w:szCs w:val="21"/>
              </w:rPr>
              <w:t>指标要求</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eastAsia="宋体" w:cs="Times New Roman"/>
                <w:b/>
                <w:bCs/>
                <w:kern w:val="0"/>
                <w:szCs w:val="21"/>
              </w:rPr>
            </w:pPr>
            <w:r>
              <w:rPr>
                <w:rFonts w:hint="eastAsia" w:ascii="宋体" w:hAnsi="宋体" w:eastAsia="宋体" w:cs="Times New Roman"/>
                <w:b/>
                <w:bCs/>
                <w:kern w:val="0"/>
                <w:szCs w:val="21"/>
              </w:rPr>
              <w:t>细项</w:t>
            </w:r>
          </w:p>
          <w:p>
            <w:pPr>
              <w:widowControl/>
              <w:overflowPunct w:val="0"/>
              <w:autoSpaceDE w:val="0"/>
              <w:autoSpaceDN w:val="0"/>
              <w:adjustRightInd w:val="0"/>
              <w:spacing w:line="380" w:lineRule="exact"/>
              <w:jc w:val="center"/>
              <w:textAlignment w:val="baseline"/>
              <w:rPr>
                <w:rFonts w:ascii="宋体" w:hAnsi="宋体" w:eastAsia="宋体" w:cs="Times New Roman"/>
                <w:b/>
                <w:bCs/>
                <w:kern w:val="0"/>
                <w:szCs w:val="21"/>
              </w:rPr>
            </w:pPr>
            <w:r>
              <w:rPr>
                <w:rFonts w:hint="eastAsia" w:ascii="宋体" w:hAnsi="宋体" w:eastAsia="宋体" w:cs="Times New Roman"/>
                <w:b/>
                <w:bCs/>
                <w:kern w:val="0"/>
                <w:szCs w:val="21"/>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eastAsia="宋体" w:cs="Times New Roman"/>
                <w:kern w:val="0"/>
                <w:szCs w:val="21"/>
              </w:rPr>
            </w:pPr>
            <w:r>
              <w:rPr>
                <w:rFonts w:hint="eastAsia" w:ascii="宋体" w:hAnsi="宋体" w:eastAsia="宋体" w:cs="Times New Roman"/>
                <w:kern w:val="0"/>
                <w:szCs w:val="21"/>
              </w:rPr>
              <w:t>1</w:t>
            </w:r>
          </w:p>
        </w:tc>
        <w:tc>
          <w:tcPr>
            <w:tcW w:w="1217"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eastAsia="宋体" w:cs="Times New Roman"/>
                <w:szCs w:val="21"/>
                <w:lang w:val="zh-CN"/>
              </w:rPr>
            </w:pPr>
            <w:r>
              <w:rPr>
                <w:rFonts w:hint="eastAsia" w:ascii="宋体" w:hAnsi="宋体" w:eastAsia="宋体" w:cs="Times New Roman"/>
                <w:szCs w:val="21"/>
                <w:lang w:val="zh-CN"/>
              </w:rPr>
              <w:t>投标报价</w:t>
            </w:r>
          </w:p>
          <w:p>
            <w:pPr>
              <w:widowControl/>
              <w:overflowPunct w:val="0"/>
              <w:autoSpaceDE w:val="0"/>
              <w:autoSpaceDN w:val="0"/>
              <w:adjustRightInd w:val="0"/>
              <w:spacing w:line="380" w:lineRule="exact"/>
              <w:jc w:val="center"/>
              <w:textAlignment w:val="baseline"/>
              <w:rPr>
                <w:rFonts w:ascii="宋体" w:hAnsi="宋体" w:eastAsia="宋体" w:cs="Times New Roman"/>
                <w:szCs w:val="21"/>
                <w:lang w:val="zh-CN"/>
              </w:rPr>
            </w:pPr>
            <w:r>
              <w:rPr>
                <w:rFonts w:hint="eastAsia" w:ascii="宋体" w:hAnsi="宋体" w:eastAsia="宋体" w:cs="Times New Roman"/>
                <w:szCs w:val="21"/>
                <w:lang w:val="zh-CN"/>
              </w:rPr>
              <w:t>（</w:t>
            </w:r>
            <w:r>
              <w:rPr>
                <w:rFonts w:ascii="宋体" w:hAnsi="宋体" w:eastAsia="宋体" w:cs="Times New Roman"/>
                <w:szCs w:val="21"/>
                <w:lang w:val="zh-CN"/>
              </w:rPr>
              <w:t>30分</w:t>
            </w:r>
            <w:r>
              <w:rPr>
                <w:rFonts w:hint="eastAsia" w:ascii="宋体" w:hAnsi="宋体" w:eastAsia="宋体" w:cs="Times New Roman"/>
                <w:szCs w:val="21"/>
                <w:lang w:val="zh-CN"/>
              </w:rPr>
              <w:t>）</w:t>
            </w:r>
          </w:p>
        </w:tc>
        <w:tc>
          <w:tcPr>
            <w:tcW w:w="827"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eastAsia="宋体" w:cs="Times New Roman"/>
                <w:szCs w:val="21"/>
                <w:lang w:val="zh-CN"/>
              </w:rPr>
            </w:pPr>
            <w:r>
              <w:rPr>
                <w:rFonts w:hint="eastAsia" w:ascii="宋体" w:hAnsi="宋体" w:eastAsia="宋体" w:cs="Times New Roman"/>
                <w:szCs w:val="21"/>
                <w:lang w:val="zh-CN"/>
              </w:rPr>
              <w:t>价</w:t>
            </w:r>
            <w:r>
              <w:rPr>
                <w:rFonts w:ascii="宋体" w:hAnsi="宋体" w:eastAsia="宋体" w:cs="Times New Roman"/>
                <w:szCs w:val="21"/>
                <w:lang w:val="zh-CN"/>
              </w:rPr>
              <w:t xml:space="preserve"> </w:t>
            </w:r>
            <w:r>
              <w:rPr>
                <w:rFonts w:hint="eastAsia" w:ascii="宋体" w:hAnsi="宋体" w:eastAsia="宋体" w:cs="Times New Roman"/>
                <w:szCs w:val="21"/>
                <w:lang w:val="zh-CN"/>
              </w:rPr>
              <w:t>格</w:t>
            </w:r>
          </w:p>
          <w:p>
            <w:pPr>
              <w:widowControl/>
              <w:overflowPunct w:val="0"/>
              <w:autoSpaceDE w:val="0"/>
              <w:autoSpaceDN w:val="0"/>
              <w:adjustRightInd w:val="0"/>
              <w:spacing w:line="380" w:lineRule="exact"/>
              <w:jc w:val="center"/>
              <w:textAlignment w:val="baseline"/>
              <w:rPr>
                <w:rFonts w:ascii="宋体" w:hAnsi="宋体" w:eastAsia="宋体" w:cs="Times New Roman"/>
                <w:szCs w:val="21"/>
                <w:lang w:val="zh-CN"/>
              </w:rPr>
            </w:pPr>
            <w:r>
              <w:rPr>
                <w:rFonts w:hint="eastAsia" w:ascii="宋体" w:hAnsi="宋体" w:eastAsia="宋体" w:cs="Times New Roman"/>
                <w:szCs w:val="21"/>
                <w:lang w:val="zh-CN"/>
              </w:rPr>
              <w:t>（</w:t>
            </w:r>
            <w:r>
              <w:rPr>
                <w:rFonts w:ascii="宋体" w:hAnsi="宋体" w:eastAsia="宋体" w:cs="Times New Roman"/>
                <w:szCs w:val="21"/>
                <w:lang w:val="zh-CN"/>
              </w:rPr>
              <w:t>30分</w:t>
            </w:r>
            <w:r>
              <w:rPr>
                <w:rFonts w:hint="eastAsia" w:ascii="宋体" w:hAnsi="宋体" w:eastAsia="宋体" w:cs="Times New Roman"/>
                <w:szCs w:val="21"/>
                <w:lang w:val="zh-CN"/>
              </w:rPr>
              <w:t>）</w:t>
            </w:r>
          </w:p>
        </w:tc>
        <w:tc>
          <w:tcPr>
            <w:tcW w:w="5641"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20" w:firstLineChars="200"/>
              <w:rPr>
                <w:rFonts w:ascii="宋体" w:hAnsi="宋体" w:eastAsia="宋体" w:cs="Times New Roman"/>
                <w:kern w:val="0"/>
                <w:szCs w:val="21"/>
              </w:rPr>
            </w:pPr>
            <w:r>
              <w:rPr>
                <w:rFonts w:hint="eastAsia" w:ascii="宋体" w:hAnsi="宋体" w:eastAsia="宋体" w:cs="Times New Roman"/>
                <w:kern w:val="0"/>
                <w:szCs w:val="21"/>
              </w:rPr>
              <w:t>投标报价得分</w:t>
            </w:r>
            <w:r>
              <w:rPr>
                <w:rFonts w:ascii="宋体" w:hAnsi="宋体" w:eastAsia="宋体" w:cs="Times New Roman"/>
                <w:kern w:val="0"/>
                <w:szCs w:val="21"/>
              </w:rPr>
              <w:t>=</w:t>
            </w:r>
            <w:r>
              <w:rPr>
                <w:rFonts w:hint="eastAsia" w:ascii="宋体" w:hAnsi="宋体" w:eastAsia="宋体" w:cs="Times New Roman"/>
                <w:kern w:val="0"/>
                <w:szCs w:val="21"/>
              </w:rPr>
              <w:t>（评标基准价／投标报价）× 满分值</w:t>
            </w:r>
          </w:p>
          <w:p>
            <w:pPr>
              <w:spacing w:line="380" w:lineRule="exact"/>
              <w:ind w:firstLine="420" w:firstLineChars="200"/>
              <w:rPr>
                <w:rFonts w:ascii="宋体" w:hAnsi="宋体" w:eastAsia="宋体" w:cs="Times New Roman"/>
                <w:b/>
                <w:kern w:val="0"/>
                <w:szCs w:val="21"/>
              </w:rPr>
            </w:pPr>
            <w:r>
              <w:rPr>
                <w:rFonts w:hint="eastAsia" w:ascii="宋体" w:hAnsi="宋体" w:eastAsia="宋体" w:cs="Times New Roman"/>
                <w:kern w:val="0"/>
                <w:szCs w:val="21"/>
              </w:rPr>
              <w:t>（</w:t>
            </w:r>
            <w:r>
              <w:rPr>
                <w:rFonts w:ascii="宋体" w:hAnsi="宋体" w:eastAsia="宋体" w:cs="Times New Roman"/>
                <w:kern w:val="0"/>
                <w:szCs w:val="21"/>
              </w:rPr>
              <w:t>1</w:t>
            </w:r>
            <w:r>
              <w:rPr>
                <w:rFonts w:hint="eastAsia" w:ascii="宋体" w:hAnsi="宋体" w:eastAsia="宋体" w:cs="Times New Roman"/>
                <w:kern w:val="0"/>
                <w:szCs w:val="21"/>
              </w:rPr>
              <w:t>）评标基准价是指满足招标文件要求且投标价格最低的投标报价。</w:t>
            </w:r>
          </w:p>
          <w:p>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）因落实政府采购政策进行价格调整的，以调整后的价格计算评标基准价和投标报价。</w:t>
            </w:r>
          </w:p>
          <w:p>
            <w:pPr>
              <w:spacing w:line="380" w:lineRule="exact"/>
              <w:ind w:firstLine="420" w:firstLineChars="200"/>
              <w:rPr>
                <w:rFonts w:ascii="宋体" w:hAnsi="宋体" w:eastAsia="宋体" w:cs="Times New Roman"/>
                <w:b/>
                <w:szCs w:val="21"/>
                <w:lang w:val="zh-CN"/>
              </w:rPr>
            </w:pPr>
            <w:r>
              <w:rPr>
                <w:rFonts w:hint="eastAsia" w:ascii="宋体" w:hAnsi="宋体" w:eastAsia="宋体" w:cs="Times New Roman"/>
                <w:szCs w:val="21"/>
              </w:rPr>
              <w:t>（3）调整后的价格只是作为评标时使用，最终中标人的中标金额＝投标报价。</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eastAsia="宋体" w:cs="Times New Roman"/>
                <w:szCs w:val="21"/>
                <w:lang w:val="zh-CN"/>
              </w:rPr>
            </w:pPr>
            <w:r>
              <w:rPr>
                <w:rFonts w:ascii="宋体" w:hAnsi="宋体" w:eastAsia="宋体" w:cs="Times New Roman"/>
                <w:szCs w:val="21"/>
                <w:lang w:val="zh-CN"/>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vMerge w:val="restart"/>
            <w:tcBorders>
              <w:top w:val="single" w:color="auto" w:sz="4" w:space="0"/>
              <w:left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eastAsia="宋体" w:cs="Times New Roman"/>
                <w:b/>
                <w:bCs/>
                <w:kern w:val="0"/>
                <w:szCs w:val="21"/>
              </w:rPr>
            </w:pPr>
            <w:r>
              <w:rPr>
                <w:rFonts w:hint="eastAsia" w:ascii="宋体" w:hAnsi="宋体" w:eastAsia="宋体" w:cs="Times New Roman"/>
                <w:b/>
                <w:bCs/>
                <w:kern w:val="0"/>
                <w:szCs w:val="21"/>
              </w:rPr>
              <w:t>2</w:t>
            </w:r>
          </w:p>
        </w:tc>
        <w:tc>
          <w:tcPr>
            <w:tcW w:w="1217" w:type="dxa"/>
            <w:vMerge w:val="restart"/>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left"/>
              <w:textAlignment w:val="baseline"/>
              <w:rPr>
                <w:rStyle w:val="59"/>
                <w:rFonts w:ascii="宋体" w:hAnsi="宋体" w:eastAsia="宋体" w:cs="Times New Roman"/>
              </w:rPr>
            </w:pPr>
            <w:r>
              <w:rPr>
                <w:rFonts w:hint="eastAsia" w:ascii="宋体" w:hAnsi="宋体" w:eastAsia="宋体" w:cs="Times New Roman"/>
                <w:szCs w:val="21"/>
                <w:lang w:val="zh-CN"/>
              </w:rPr>
              <w:t>技术因素</w:t>
            </w:r>
          </w:p>
          <w:p>
            <w:pPr>
              <w:widowControl/>
              <w:overflowPunct w:val="0"/>
              <w:autoSpaceDE w:val="0"/>
              <w:autoSpaceDN w:val="0"/>
              <w:adjustRightInd w:val="0"/>
              <w:spacing w:line="380" w:lineRule="exact"/>
              <w:jc w:val="left"/>
              <w:textAlignment w:val="baseline"/>
              <w:rPr>
                <w:rFonts w:ascii="宋体" w:hAnsi="宋体" w:eastAsia="宋体" w:cs="Times New Roman"/>
                <w:szCs w:val="21"/>
                <w:lang w:val="zh-CN"/>
              </w:rPr>
            </w:pPr>
            <w:r>
              <w:rPr>
                <w:rStyle w:val="59"/>
                <w:rFonts w:hint="eastAsia" w:ascii="宋体" w:hAnsi="宋体" w:eastAsia="宋体" w:cs="Times New Roman"/>
              </w:rPr>
              <w:t>（</w:t>
            </w:r>
            <w:r>
              <w:rPr>
                <w:rStyle w:val="59"/>
                <w:rFonts w:ascii="宋体" w:hAnsi="宋体" w:eastAsia="宋体" w:cs="Times New Roman"/>
              </w:rPr>
              <w:t>50</w:t>
            </w:r>
            <w:r>
              <w:rPr>
                <w:rStyle w:val="59"/>
                <w:rFonts w:hint="eastAsia" w:ascii="宋体" w:hAnsi="宋体" w:eastAsia="宋体" w:cs="Times New Roman"/>
              </w:rPr>
              <w:t>分）</w:t>
            </w:r>
          </w:p>
        </w:tc>
        <w:tc>
          <w:tcPr>
            <w:tcW w:w="827"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eastAsia="宋体" w:cs="Times New Roman"/>
                <w:szCs w:val="21"/>
                <w:lang w:val="zh-CN"/>
              </w:rPr>
            </w:pPr>
            <w:r>
              <w:rPr>
                <w:rFonts w:hint="eastAsia" w:ascii="宋体" w:hAnsi="宋体" w:eastAsia="宋体" w:cs="Times New Roman"/>
                <w:szCs w:val="21"/>
                <w:lang w:val="zh-CN"/>
              </w:rPr>
              <w:t>产品指标（2</w:t>
            </w:r>
            <w:r>
              <w:rPr>
                <w:rFonts w:ascii="宋体" w:hAnsi="宋体" w:eastAsia="宋体" w:cs="Times New Roman"/>
                <w:szCs w:val="21"/>
                <w:lang w:val="zh-CN"/>
              </w:rPr>
              <w:t>0分</w:t>
            </w:r>
            <w:r>
              <w:rPr>
                <w:rFonts w:hint="eastAsia" w:ascii="宋体" w:hAnsi="宋体" w:eastAsia="宋体" w:cs="Times New Roman"/>
                <w:szCs w:val="21"/>
                <w:lang w:val="zh-CN"/>
              </w:rPr>
              <w:t>）</w:t>
            </w:r>
          </w:p>
        </w:tc>
        <w:tc>
          <w:tcPr>
            <w:tcW w:w="5641"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20" w:firstLineChars="200"/>
              <w:rPr>
                <w:rFonts w:ascii="宋体" w:hAnsi="宋体" w:eastAsia="宋体" w:cs="Times New Roman"/>
                <w:szCs w:val="21"/>
                <w:lang w:val="zh-CN"/>
              </w:rPr>
            </w:pPr>
            <w:r>
              <w:rPr>
                <w:rFonts w:ascii="宋体" w:hAnsi="宋体" w:eastAsia="宋体" w:cs="Times New Roman"/>
                <w:szCs w:val="21"/>
                <w:lang w:val="zh-CN"/>
              </w:rPr>
              <w:t>针对</w:t>
            </w:r>
            <w:r>
              <w:rPr>
                <w:rFonts w:hint="eastAsia" w:ascii="宋体" w:hAnsi="宋体" w:eastAsia="宋体" w:cs="Times New Roman"/>
                <w:szCs w:val="21"/>
                <w:lang w:val="zh-CN"/>
              </w:rPr>
              <w:t>通用计算节点1、通用计算节点2、通用存储节点1、通用存储节点2-1、通用存储节点2-2五项产品中的以下参数：</w:t>
            </w:r>
          </w:p>
          <w:p>
            <w:pPr>
              <w:spacing w:line="380" w:lineRule="exact"/>
              <w:ind w:firstLine="420" w:firstLineChars="200"/>
              <w:rPr>
                <w:rFonts w:ascii="宋体" w:hAnsi="宋体" w:eastAsia="宋体" w:cs="Times New Roman"/>
                <w:szCs w:val="21"/>
                <w:lang w:val="zh-CN"/>
              </w:rPr>
            </w:pPr>
            <w:r>
              <w:rPr>
                <w:rFonts w:ascii="宋体" w:hAnsi="宋体" w:eastAsia="宋体" w:cs="Times New Roman"/>
                <w:szCs w:val="21"/>
                <w:lang w:val="zh-CN"/>
              </w:rPr>
              <w:t>1.</w:t>
            </w:r>
            <w:r>
              <w:rPr>
                <w:rFonts w:hint="eastAsia" w:ascii="宋体" w:hAnsi="宋体" w:eastAsia="宋体" w:cs="Times New Roman"/>
                <w:szCs w:val="21"/>
                <w:lang w:val="zh-CN"/>
              </w:rPr>
              <w:t>产品规格中第5条：★主板内存槽数量：非板载内存的可扩展插槽数量应不少于16个。</w:t>
            </w:r>
          </w:p>
          <w:p>
            <w:pPr>
              <w:spacing w:line="380" w:lineRule="exact"/>
              <w:ind w:firstLine="420" w:firstLineChars="200"/>
              <w:rPr>
                <w:rFonts w:ascii="宋体" w:hAnsi="宋体" w:eastAsia="宋体" w:cs="Times New Roman"/>
                <w:szCs w:val="21"/>
                <w:lang w:val="zh-CN"/>
              </w:rPr>
            </w:pPr>
            <w:r>
              <w:rPr>
                <w:rFonts w:hint="eastAsia" w:ascii="宋体" w:hAnsi="宋体" w:eastAsia="宋体" w:cs="Times New Roman"/>
                <w:szCs w:val="21"/>
                <w:lang w:val="zh-CN"/>
              </w:rPr>
              <w:t>2</w:t>
            </w:r>
            <w:r>
              <w:rPr>
                <w:rFonts w:ascii="宋体" w:hAnsi="宋体" w:eastAsia="宋体" w:cs="Times New Roman"/>
                <w:szCs w:val="21"/>
                <w:lang w:val="zh-CN"/>
              </w:rPr>
              <w:t>.</w:t>
            </w:r>
            <w:r>
              <w:rPr>
                <w:rFonts w:hint="eastAsia" w:ascii="宋体" w:hAnsi="宋体" w:eastAsia="宋体" w:cs="Times New Roman"/>
                <w:szCs w:val="21"/>
                <w:lang w:val="zh-CN"/>
              </w:rPr>
              <w:t>产品规格中第</w:t>
            </w:r>
            <w:r>
              <w:rPr>
                <w:rFonts w:ascii="宋体" w:hAnsi="宋体" w:eastAsia="宋体" w:cs="Times New Roman"/>
                <w:szCs w:val="21"/>
                <w:lang w:val="zh-CN"/>
              </w:rPr>
              <w:t>8</w:t>
            </w:r>
            <w:r>
              <w:rPr>
                <w:rFonts w:hint="eastAsia" w:ascii="宋体" w:hAnsi="宋体" w:eastAsia="宋体" w:cs="Times New Roman"/>
                <w:szCs w:val="21"/>
                <w:lang w:val="zh-CN"/>
              </w:rPr>
              <w:t>条：★主板PCIe插槽数量及规格：高度大于44.45mm双路或以上服务器PCIe插槽或接口应不少于5个。</w:t>
            </w:r>
          </w:p>
          <w:p>
            <w:pPr>
              <w:spacing w:line="380" w:lineRule="exact"/>
              <w:ind w:firstLine="420" w:firstLineChars="200"/>
              <w:rPr>
                <w:rFonts w:ascii="宋体" w:hAnsi="宋体" w:eastAsia="宋体" w:cs="Times New Roman"/>
                <w:szCs w:val="21"/>
                <w:lang w:val="zh-CN"/>
              </w:rPr>
            </w:pPr>
            <w:r>
              <w:rPr>
                <w:rFonts w:ascii="宋体" w:hAnsi="宋体" w:eastAsia="宋体" w:cs="Times New Roman"/>
                <w:szCs w:val="21"/>
                <w:lang w:val="zh-CN"/>
              </w:rPr>
              <w:t>3.</w:t>
            </w:r>
            <w:r>
              <w:rPr>
                <w:rFonts w:hint="eastAsia" w:ascii="宋体" w:hAnsi="宋体" w:eastAsia="宋体" w:cs="Times New Roman"/>
                <w:szCs w:val="21"/>
                <w:lang w:val="zh-CN"/>
              </w:rPr>
              <w:t>性能要求中第3条：★单 CPU 末级缓存容量≥16MB。</w:t>
            </w:r>
          </w:p>
          <w:p>
            <w:pPr>
              <w:spacing w:line="380" w:lineRule="exact"/>
              <w:ind w:firstLine="420" w:firstLineChars="200"/>
              <w:rPr>
                <w:rFonts w:ascii="宋体" w:hAnsi="宋体" w:eastAsia="宋体" w:cs="Times New Roman"/>
                <w:szCs w:val="21"/>
                <w:lang w:val="zh-CN"/>
              </w:rPr>
            </w:pPr>
            <w:r>
              <w:rPr>
                <w:rFonts w:hint="eastAsia" w:ascii="宋体" w:hAnsi="宋体" w:eastAsia="宋体" w:cs="Times New Roman"/>
                <w:szCs w:val="21"/>
                <w:lang w:val="zh-CN"/>
              </w:rPr>
              <w:t>4</w:t>
            </w:r>
            <w:r>
              <w:rPr>
                <w:rFonts w:ascii="宋体" w:hAnsi="宋体" w:eastAsia="宋体" w:cs="Times New Roman"/>
                <w:szCs w:val="21"/>
                <w:lang w:val="zh-CN"/>
              </w:rPr>
              <w:t>.</w:t>
            </w:r>
            <w:r>
              <w:rPr>
                <w:rFonts w:hint="eastAsia" w:ascii="宋体" w:hAnsi="宋体" w:eastAsia="宋体" w:cs="Times New Roman"/>
                <w:szCs w:val="21"/>
                <w:lang w:val="zh-CN"/>
              </w:rPr>
              <w:t>可靠性要求中第1条：★整机可靠性：m1值（MTBF的不可接受值）不得低于30000h。</w:t>
            </w:r>
          </w:p>
          <w:p>
            <w:pPr>
              <w:spacing w:line="380" w:lineRule="exact"/>
              <w:ind w:firstLine="420" w:firstLineChars="200"/>
              <w:rPr>
                <w:rFonts w:ascii="宋体" w:hAnsi="宋体" w:eastAsia="宋体" w:cs="Times New Roman"/>
                <w:szCs w:val="21"/>
                <w:lang w:val="zh-CN"/>
              </w:rPr>
            </w:pPr>
            <w:r>
              <w:rPr>
                <w:rFonts w:ascii="宋体" w:hAnsi="宋体" w:eastAsia="宋体" w:cs="Times New Roman"/>
                <w:szCs w:val="21"/>
                <w:lang w:val="zh-CN"/>
              </w:rPr>
              <w:t>存在</w:t>
            </w:r>
            <w:r>
              <w:rPr>
                <w:rFonts w:hint="eastAsia" w:ascii="宋体" w:hAnsi="宋体" w:eastAsia="宋体" w:cs="Times New Roman"/>
                <w:szCs w:val="21"/>
                <w:lang w:val="zh-CN"/>
              </w:rPr>
              <w:t>优于</w:t>
            </w:r>
            <w:r>
              <w:rPr>
                <w:rFonts w:ascii="宋体" w:hAnsi="宋体" w:eastAsia="宋体" w:cs="Times New Roman"/>
                <w:szCs w:val="21"/>
                <w:lang w:val="zh-CN"/>
              </w:rPr>
              <w:t>（</w:t>
            </w:r>
            <w:r>
              <w:rPr>
                <w:rFonts w:hint="eastAsia" w:ascii="宋体" w:hAnsi="宋体" w:eastAsia="宋体" w:cs="Times New Roman"/>
                <w:szCs w:val="21"/>
                <w:lang w:val="zh-CN"/>
              </w:rPr>
              <w:t>表述为≥或不少于或不低于时，大于标准值的可视为优于</w:t>
            </w:r>
            <w:r>
              <w:rPr>
                <w:rFonts w:ascii="宋体" w:hAnsi="宋体" w:eastAsia="宋体" w:cs="Times New Roman"/>
                <w:szCs w:val="21"/>
                <w:lang w:val="zh-CN"/>
              </w:rPr>
              <w:t>）</w:t>
            </w:r>
            <w:r>
              <w:rPr>
                <w:rFonts w:hint="eastAsia" w:ascii="宋体" w:hAnsi="宋体" w:eastAsia="宋体" w:cs="Times New Roman"/>
                <w:szCs w:val="21"/>
                <w:lang w:val="zh-CN"/>
              </w:rPr>
              <w:t>招标文件要求且评标时被评标委员会接受的，每优于一项加</w:t>
            </w:r>
            <w:r>
              <w:rPr>
                <w:rFonts w:ascii="宋体" w:hAnsi="宋体" w:eastAsia="宋体" w:cs="Times New Roman"/>
                <w:szCs w:val="21"/>
                <w:lang w:val="zh-CN"/>
              </w:rPr>
              <w:t>1</w:t>
            </w:r>
            <w:r>
              <w:rPr>
                <w:rFonts w:hint="eastAsia" w:ascii="宋体" w:hAnsi="宋体" w:eastAsia="宋体" w:cs="Times New Roman"/>
                <w:szCs w:val="21"/>
                <w:lang w:val="zh-CN"/>
              </w:rPr>
              <w:t>分（5项产品可以分别加分），满分2</w:t>
            </w:r>
            <w:r>
              <w:rPr>
                <w:rFonts w:ascii="宋体" w:hAnsi="宋体" w:eastAsia="宋体" w:cs="Times New Roman"/>
                <w:szCs w:val="21"/>
                <w:lang w:val="zh-CN"/>
              </w:rPr>
              <w:t>0分</w:t>
            </w:r>
            <w:r>
              <w:rPr>
                <w:rFonts w:hint="eastAsia" w:ascii="宋体" w:hAnsi="宋体" w:eastAsia="宋体" w:cs="Times New Roman"/>
                <w:szCs w:val="21"/>
                <w:lang w:val="zh-CN"/>
              </w:rPr>
              <w:t>。</w:t>
            </w:r>
          </w:p>
          <w:p>
            <w:pPr>
              <w:spacing w:line="380" w:lineRule="exact"/>
              <w:ind w:firstLine="420" w:firstLineChars="200"/>
              <w:rPr>
                <w:lang w:val="zh-CN"/>
              </w:rPr>
            </w:pPr>
            <w:r>
              <w:rPr>
                <w:rFonts w:hint="eastAsia" w:ascii="宋体" w:hAnsi="宋体" w:eastAsia="宋体" w:cs="Times New Roman"/>
                <w:szCs w:val="21"/>
                <w:lang w:val="zh-CN"/>
              </w:rPr>
              <w:t>注：投标参数及功能有优于的，投标人须在投标文件中提供投标产品的彩页或第三方检测报告复印件或产品生产厂家出具的技术参数说明等证明材料作为佐证。</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eastAsia="宋体" w:cs="Times New Roman"/>
                <w:szCs w:val="21"/>
                <w:lang w:val="zh-CN"/>
              </w:rPr>
            </w:pPr>
            <w:r>
              <w:rPr>
                <w:rFonts w:hint="eastAsia" w:ascii="宋体" w:hAnsi="宋体" w:eastAsia="宋体" w:cs="Times New Roman"/>
                <w:szCs w:val="21"/>
                <w:lang w:val="zh-CN"/>
              </w:rPr>
              <w:t>2</w:t>
            </w:r>
            <w:r>
              <w:rPr>
                <w:rFonts w:ascii="宋体" w:hAnsi="宋体" w:eastAsia="宋体" w:cs="Times New Roman"/>
                <w:szCs w:val="21"/>
                <w:lang w:val="zh-CN"/>
              </w:rPr>
              <w:t>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vMerge w:val="continue"/>
            <w:tcBorders>
              <w:top w:val="single" w:color="auto" w:sz="4" w:space="0"/>
              <w:left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eastAsia="宋体" w:cs="Times New Roman"/>
                <w:b/>
                <w:bCs/>
                <w:kern w:val="0"/>
                <w:szCs w:val="21"/>
              </w:rPr>
            </w:pPr>
          </w:p>
        </w:tc>
        <w:tc>
          <w:tcPr>
            <w:tcW w:w="1217" w:type="dxa"/>
            <w:vMerge w:val="continue"/>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left"/>
              <w:textAlignment w:val="baseline"/>
              <w:rPr>
                <w:rFonts w:ascii="宋体" w:hAnsi="宋体" w:eastAsia="宋体" w:cs="Times New Roman"/>
                <w:szCs w:val="21"/>
                <w:lang w:val="zh-CN"/>
              </w:rPr>
            </w:pPr>
          </w:p>
        </w:tc>
        <w:tc>
          <w:tcPr>
            <w:tcW w:w="827"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eastAsia="宋体" w:cs="Times New Roman"/>
                <w:szCs w:val="21"/>
                <w:lang w:val="zh-CN"/>
              </w:rPr>
            </w:pPr>
            <w:r>
              <w:rPr>
                <w:rFonts w:hint="eastAsia" w:ascii="宋体" w:hAnsi="宋体" w:eastAsia="宋体" w:cs="Times New Roman"/>
                <w:szCs w:val="21"/>
                <w:lang w:val="zh-CN"/>
              </w:rPr>
              <w:t>项目需求理解方案（</w:t>
            </w:r>
            <w:r>
              <w:rPr>
                <w:rFonts w:ascii="宋体" w:hAnsi="宋体" w:eastAsia="宋体" w:cs="Times New Roman"/>
                <w:szCs w:val="21"/>
              </w:rPr>
              <w:t>9</w:t>
            </w:r>
            <w:r>
              <w:rPr>
                <w:rFonts w:hint="eastAsia" w:ascii="宋体" w:hAnsi="宋体" w:eastAsia="宋体" w:cs="Times New Roman"/>
                <w:szCs w:val="21"/>
              </w:rPr>
              <w:t>分</w:t>
            </w:r>
            <w:r>
              <w:rPr>
                <w:rFonts w:hint="eastAsia" w:ascii="宋体" w:hAnsi="宋体" w:eastAsia="宋体" w:cs="Times New Roman"/>
                <w:szCs w:val="21"/>
                <w:lang w:val="zh-CN"/>
              </w:rPr>
              <w:t>）</w:t>
            </w:r>
          </w:p>
        </w:tc>
        <w:tc>
          <w:tcPr>
            <w:tcW w:w="5641"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由评标委员会根据招标文件中，投标人对项目定位、建设目标、采购需求、现状的理解和把握情况等进行评审，以下各项不重复计分：</w:t>
            </w:r>
          </w:p>
          <w:p>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①投标人能对项目定位、建设目标、采购需求的基本情况进行描述，内容全面、完整，对本项目服务需求理解思路正确的，得</w:t>
            </w:r>
            <w:r>
              <w:rPr>
                <w:rFonts w:ascii="宋体" w:hAnsi="宋体" w:eastAsia="宋体" w:cs="Times New Roman"/>
                <w:szCs w:val="21"/>
              </w:rPr>
              <w:t>3</w:t>
            </w:r>
            <w:r>
              <w:rPr>
                <w:rFonts w:hint="eastAsia" w:ascii="宋体" w:hAnsi="宋体" w:eastAsia="宋体" w:cs="Times New Roman"/>
                <w:szCs w:val="21"/>
              </w:rPr>
              <w:t>分；</w:t>
            </w:r>
          </w:p>
          <w:p>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②在本项①基础上，投标人能对现状的理解和把握情况描述，内容完整，对服务的各项工作和要求理解正确，符合本项目采购要求，得</w:t>
            </w:r>
            <w:r>
              <w:rPr>
                <w:rFonts w:ascii="宋体" w:hAnsi="宋体" w:eastAsia="宋体" w:cs="Times New Roman"/>
                <w:szCs w:val="21"/>
              </w:rPr>
              <w:t>6</w:t>
            </w:r>
            <w:r>
              <w:rPr>
                <w:rFonts w:hint="eastAsia" w:ascii="宋体" w:hAnsi="宋体" w:eastAsia="宋体" w:cs="Times New Roman"/>
                <w:szCs w:val="21"/>
              </w:rPr>
              <w:t>分；</w:t>
            </w:r>
          </w:p>
          <w:p>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③在本项②基础上，投标人能根据项目实际要求进行详细的需求分析，陈述项目开展的重点及难点，并具有可行的针对性措施的，得</w:t>
            </w:r>
            <w:r>
              <w:rPr>
                <w:rFonts w:ascii="宋体" w:hAnsi="宋体" w:eastAsia="宋体" w:cs="Times New Roman"/>
                <w:szCs w:val="21"/>
              </w:rPr>
              <w:t>9</w:t>
            </w:r>
            <w:r>
              <w:rPr>
                <w:rFonts w:hint="eastAsia" w:ascii="宋体" w:hAnsi="宋体" w:eastAsia="宋体" w:cs="Times New Roman"/>
                <w:szCs w:val="21"/>
              </w:rPr>
              <w:t>分。</w:t>
            </w:r>
          </w:p>
          <w:p>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未提供项目需求理解或项目需求理解未达到①标准要求的，得0分。</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eastAsia="宋体" w:cs="Times New Roman"/>
                <w:szCs w:val="21"/>
                <w:lang w:val="zh-CN"/>
              </w:rPr>
            </w:pPr>
            <w:r>
              <w:rPr>
                <w:rFonts w:ascii="宋体" w:hAnsi="宋体" w:eastAsia="宋体" w:cs="Times New Roman"/>
                <w:szCs w:val="21"/>
                <w:lang w:val="zh-CN"/>
              </w:rPr>
              <w:t>9</w:t>
            </w:r>
            <w:r>
              <w:rPr>
                <w:rFonts w:hint="eastAsia" w:ascii="宋体" w:hAnsi="宋体" w:eastAsia="宋体" w:cs="Times New Roman"/>
                <w:szCs w:val="21"/>
                <w:lang w:val="zh-CN"/>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eastAsia="宋体" w:cs="Times New Roman"/>
                <w:kern w:val="0"/>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eastAsia="宋体" w:cs="Times New Roman"/>
                <w:szCs w:val="21"/>
                <w:lang w:val="zh-CN"/>
              </w:rPr>
            </w:pPr>
          </w:p>
        </w:tc>
        <w:tc>
          <w:tcPr>
            <w:tcW w:w="827"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eastAsia="宋体" w:cs="Times New Roman"/>
                <w:szCs w:val="21"/>
                <w:lang w:val="zh-CN"/>
              </w:rPr>
            </w:pPr>
            <w:r>
              <w:rPr>
                <w:rFonts w:hint="eastAsia" w:ascii="宋体" w:hAnsi="宋体"/>
                <w:bCs/>
                <w:szCs w:val="21"/>
              </w:rPr>
              <w:t>技术方案分（满分</w:t>
            </w:r>
            <w:r>
              <w:rPr>
                <w:rFonts w:ascii="宋体" w:hAnsi="宋体"/>
                <w:bCs/>
                <w:szCs w:val="21"/>
              </w:rPr>
              <w:t>6</w:t>
            </w:r>
            <w:r>
              <w:rPr>
                <w:rFonts w:hint="eastAsia" w:ascii="宋体" w:hAnsi="宋体"/>
                <w:bCs/>
                <w:szCs w:val="21"/>
              </w:rPr>
              <w:t>分）</w:t>
            </w:r>
          </w:p>
        </w:tc>
        <w:tc>
          <w:tcPr>
            <w:tcW w:w="5641" w:type="dxa"/>
            <w:tcBorders>
              <w:top w:val="single" w:color="auto" w:sz="4" w:space="0"/>
              <w:left w:val="single" w:color="auto" w:sz="4" w:space="0"/>
              <w:bottom w:val="single" w:color="auto" w:sz="4" w:space="0"/>
              <w:right w:val="single" w:color="auto" w:sz="4" w:space="0"/>
            </w:tcBorders>
            <w:noWrap/>
            <w:vAlign w:val="center"/>
          </w:tcPr>
          <w:p>
            <w:pPr>
              <w:suppressAutoHyphens/>
              <w:adjustRightInd w:val="0"/>
              <w:snapToGrid w:val="0"/>
              <w:spacing w:line="360" w:lineRule="auto"/>
              <w:ind w:firstLine="420"/>
              <w:rPr>
                <w:rFonts w:ascii="宋体" w:hAnsi="宋体" w:cs="宋体"/>
                <w:szCs w:val="21"/>
                <w:lang w:val="zh-TW"/>
              </w:rPr>
            </w:pPr>
            <w:r>
              <w:rPr>
                <w:rFonts w:hint="eastAsia" w:ascii="宋体" w:hAnsi="宋体" w:cs="宋体"/>
                <w:szCs w:val="21"/>
                <w:lang w:val="zh-TW"/>
              </w:rPr>
              <w:t>由评标委员会根据投标人提供的技术方案，从网络设计、对接和融合、安装调试、设备和系统集成等内容进行综合评审，以下各项不得重复计分。</w:t>
            </w:r>
          </w:p>
          <w:p>
            <w:pPr>
              <w:suppressAutoHyphens/>
              <w:adjustRightInd w:val="0"/>
              <w:snapToGrid w:val="0"/>
              <w:spacing w:line="360" w:lineRule="auto"/>
              <w:ind w:firstLine="420"/>
              <w:rPr>
                <w:rFonts w:ascii="宋体" w:hAnsi="宋体" w:cs="宋体"/>
                <w:szCs w:val="21"/>
                <w:lang w:val="zh-TW"/>
              </w:rPr>
            </w:pPr>
            <w:r>
              <w:rPr>
                <w:rFonts w:hint="eastAsia" w:ascii="宋体" w:hAnsi="宋体" w:cs="宋体"/>
                <w:szCs w:val="21"/>
                <w:lang w:val="zh-TW"/>
              </w:rPr>
              <w:t>①投标人提供有技术方案，方案包含网络设计、对接和融合、安装调试、设备和系统集成的内容，内容展开表述清晰的，得</w:t>
            </w:r>
            <w:r>
              <w:rPr>
                <w:rFonts w:ascii="宋体" w:hAnsi="宋体" w:eastAsia="PMingLiU" w:cs="宋体"/>
                <w:szCs w:val="21"/>
                <w:lang w:val="zh-TW" w:eastAsia="zh-TW"/>
              </w:rPr>
              <w:t>2</w:t>
            </w:r>
            <w:r>
              <w:rPr>
                <w:rFonts w:hint="eastAsia" w:ascii="宋体" w:hAnsi="宋体" w:cs="宋体"/>
                <w:szCs w:val="21"/>
                <w:lang w:val="zh-TW"/>
              </w:rPr>
              <w:t>分。</w:t>
            </w:r>
          </w:p>
          <w:p>
            <w:pPr>
              <w:suppressAutoHyphens/>
              <w:adjustRightInd w:val="0"/>
              <w:snapToGrid w:val="0"/>
              <w:spacing w:line="360" w:lineRule="auto"/>
              <w:ind w:firstLine="420"/>
              <w:rPr>
                <w:rFonts w:ascii="宋体" w:hAnsi="宋体" w:cs="宋体"/>
                <w:szCs w:val="21"/>
                <w:lang w:val="zh-TW"/>
              </w:rPr>
            </w:pPr>
            <w:r>
              <w:rPr>
                <w:rFonts w:hint="eastAsia" w:ascii="宋体" w:hAnsi="宋体" w:cs="宋体"/>
                <w:szCs w:val="21"/>
                <w:lang w:val="zh-TW"/>
              </w:rPr>
              <w:t>②在本项①基础上，投标人的技术方案能详细描述网络设计、对接和融合实现的方式；能提供完整的拟接入设备与原有设备对接和融合技术方案和要点的，得</w:t>
            </w:r>
            <w:r>
              <w:rPr>
                <w:rFonts w:ascii="宋体" w:hAnsi="宋体" w:eastAsia="PMingLiU" w:cs="宋体"/>
                <w:szCs w:val="21"/>
                <w:lang w:val="zh-TW" w:eastAsia="zh-TW"/>
              </w:rPr>
              <w:t>4</w:t>
            </w:r>
            <w:r>
              <w:rPr>
                <w:rFonts w:hint="eastAsia" w:ascii="宋体" w:hAnsi="宋体" w:cs="宋体"/>
                <w:szCs w:val="21"/>
                <w:lang w:val="zh-TW"/>
              </w:rPr>
              <w:t>分。</w:t>
            </w:r>
          </w:p>
          <w:p>
            <w:pPr>
              <w:suppressAutoHyphens/>
              <w:adjustRightInd w:val="0"/>
              <w:snapToGrid w:val="0"/>
              <w:spacing w:line="360" w:lineRule="auto"/>
              <w:ind w:firstLine="420"/>
              <w:rPr>
                <w:rFonts w:ascii="宋体" w:hAnsi="宋体" w:cs="宋体"/>
                <w:szCs w:val="21"/>
                <w:lang w:val="zh-TW"/>
              </w:rPr>
            </w:pPr>
            <w:r>
              <w:rPr>
                <w:rFonts w:hint="eastAsia" w:ascii="宋体" w:hAnsi="宋体" w:cs="宋体"/>
                <w:szCs w:val="21"/>
                <w:lang w:val="zh-TW"/>
              </w:rPr>
              <w:t>③在本项②基础上，安装调试、设备和系统集成工作优于采购需求，在系统部署、测试、上线、升级、迁移或机房搬迁、设备搬迁、应急演练、重大政治活动等特殊时期能承诺提供全天候驻场服务（需提供承诺函并加盖公章），针对拟投入设备所需要的工作环境进行说明，提供对采购人工作环境的改造、完善方案，且能提供供货声明函（核心产品原厂盖章）的，得</w:t>
            </w:r>
            <w:r>
              <w:rPr>
                <w:rFonts w:ascii="宋体" w:hAnsi="宋体" w:eastAsia="PMingLiU" w:cs="宋体"/>
                <w:szCs w:val="21"/>
                <w:lang w:val="zh-TW" w:eastAsia="zh-TW"/>
              </w:rPr>
              <w:t>6</w:t>
            </w:r>
            <w:r>
              <w:rPr>
                <w:rFonts w:hint="eastAsia" w:ascii="宋体" w:hAnsi="宋体" w:cs="宋体"/>
                <w:szCs w:val="21"/>
                <w:lang w:val="zh-TW"/>
              </w:rPr>
              <w:t>分。</w:t>
            </w:r>
          </w:p>
          <w:p>
            <w:pPr>
              <w:spacing w:line="380" w:lineRule="exact"/>
              <w:ind w:firstLine="420" w:firstLineChars="200"/>
            </w:pPr>
            <w:r>
              <w:rPr>
                <w:rFonts w:hint="eastAsia" w:ascii="Calibri" w:hAnsi="Calibri"/>
                <w:szCs w:val="21"/>
                <w:lang w:val="zh-TW"/>
              </w:rPr>
              <w:t>未提供技术方案或技术方案未达到①标准要求的，得0分。</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eastAsia="宋体" w:cs="Times New Roman"/>
                <w:szCs w:val="21"/>
                <w:lang w:val="zh-CN"/>
              </w:rPr>
            </w:pPr>
            <w:r>
              <w:rPr>
                <w:rFonts w:ascii="宋体" w:hAnsi="宋体" w:cs="仿宋_GB2312"/>
                <w:szCs w:val="21"/>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eastAsia="宋体" w:cs="Times New Roman"/>
                <w:kern w:val="0"/>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eastAsia="宋体" w:cs="Times New Roman"/>
                <w:szCs w:val="21"/>
                <w:lang w:val="zh-CN"/>
              </w:rPr>
            </w:pPr>
          </w:p>
        </w:tc>
        <w:tc>
          <w:tcPr>
            <w:tcW w:w="827"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eastAsia="宋体" w:cs="Times New Roman"/>
                <w:szCs w:val="21"/>
                <w:lang w:val="zh-CN"/>
              </w:rPr>
            </w:pPr>
            <w:r>
              <w:rPr>
                <w:rFonts w:hint="eastAsia" w:ascii="宋体" w:hAnsi="宋体"/>
                <w:szCs w:val="21"/>
              </w:rPr>
              <w:t>售后服务分（满分9分）</w:t>
            </w:r>
          </w:p>
        </w:tc>
        <w:tc>
          <w:tcPr>
            <w:tcW w:w="5641" w:type="dxa"/>
            <w:tcBorders>
              <w:top w:val="single" w:color="auto" w:sz="4" w:space="0"/>
              <w:left w:val="single" w:color="auto" w:sz="4" w:space="0"/>
              <w:bottom w:val="single" w:color="auto" w:sz="4" w:space="0"/>
              <w:right w:val="single" w:color="auto" w:sz="4" w:space="0"/>
            </w:tcBorders>
            <w:noWrap/>
            <w:vAlign w:val="center"/>
          </w:tcPr>
          <w:p>
            <w:pPr>
              <w:spacing w:line="480" w:lineRule="exact"/>
              <w:ind w:firstLine="420" w:firstLineChars="200"/>
              <w:rPr>
                <w:rFonts w:ascii="宋体" w:hAnsi="宋体" w:cs="宋体"/>
                <w:bCs/>
                <w:szCs w:val="21"/>
              </w:rPr>
            </w:pPr>
            <w:r>
              <w:rPr>
                <w:rFonts w:hint="eastAsia" w:ascii="宋体" w:hAnsi="宋体" w:cs="宋体"/>
                <w:bCs/>
                <w:szCs w:val="21"/>
              </w:rPr>
              <w:t>由评标委员会根据投标人提供的维护方案，从项目管理要求、故障响应服务、日常运维体系、技术支持服务、解决时限等内容进行综合评审，以下各项不得重复计分。</w:t>
            </w:r>
          </w:p>
          <w:p>
            <w:pPr>
              <w:spacing w:line="480" w:lineRule="exact"/>
              <w:ind w:firstLine="420" w:firstLineChars="200"/>
              <w:rPr>
                <w:rFonts w:ascii="宋体" w:hAnsi="宋体" w:cs="宋体"/>
                <w:bCs/>
                <w:szCs w:val="21"/>
              </w:rPr>
            </w:pPr>
            <w:r>
              <w:rPr>
                <w:rFonts w:hint="eastAsia" w:ascii="宋体" w:hAnsi="宋体" w:cs="宋体"/>
                <w:bCs/>
                <w:szCs w:val="21"/>
              </w:rPr>
              <w:t>①投标人提供有售后服务方案，方案包含项目管理要求、故障响应服务、日常运维体系、技术支持服务的内容，但内容展开表述不清晰，针对运维内容考虑有遗漏的，得3分。</w:t>
            </w:r>
          </w:p>
          <w:p>
            <w:pPr>
              <w:spacing w:line="480" w:lineRule="exact"/>
              <w:ind w:firstLine="420" w:firstLineChars="200"/>
              <w:rPr>
                <w:rFonts w:ascii="宋体" w:hAnsi="宋体" w:cs="宋体"/>
                <w:bCs/>
                <w:szCs w:val="21"/>
              </w:rPr>
            </w:pPr>
            <w:r>
              <w:rPr>
                <w:rFonts w:hint="eastAsia" w:ascii="宋体" w:hAnsi="宋体" w:cs="宋体"/>
                <w:bCs/>
                <w:szCs w:val="21"/>
              </w:rPr>
              <w:t>②在本项①基础上，投标人的售后服务方案中能对项目管理要求、故障响应服务进行详细描述；对运维质量保证有完善 的质量服务措施；针对项目风险管理，有对应的各类风险因素的解决对策承诺；二级故障到达现场时间超过</w:t>
            </w:r>
            <w:r>
              <w:rPr>
                <w:rFonts w:ascii="宋体" w:hAnsi="宋体" w:cs="宋体"/>
                <w:bCs/>
                <w:szCs w:val="21"/>
              </w:rPr>
              <w:t>1小时</w:t>
            </w:r>
            <w:r>
              <w:rPr>
                <w:rFonts w:hint="eastAsia" w:ascii="宋体" w:hAnsi="宋体" w:cs="宋体"/>
                <w:bCs/>
                <w:szCs w:val="21"/>
              </w:rPr>
              <w:t>钟，解决时间不超过4小时的，得6分；</w:t>
            </w:r>
          </w:p>
          <w:p>
            <w:pPr>
              <w:spacing w:line="480" w:lineRule="exact"/>
              <w:ind w:firstLine="420" w:firstLineChars="200"/>
              <w:rPr>
                <w:rFonts w:ascii="宋体" w:hAnsi="宋体" w:cs="宋体"/>
                <w:bCs/>
                <w:szCs w:val="21"/>
              </w:rPr>
            </w:pPr>
            <w:r>
              <w:rPr>
                <w:rFonts w:hint="eastAsia" w:ascii="宋体" w:hAnsi="宋体" w:cs="宋体"/>
                <w:bCs/>
                <w:szCs w:val="21"/>
              </w:rPr>
              <w:t>③在本项②基础上，投标人的售后服务方案能列明日常运维或技术支持服务过程中可能存在紧急故障，并能提供对应的、可行的保障措施，措施中有具体的责任人员、联系方式；针对提供的后期运维服务，能提供具体的服务组织架构、故障处理规范、故障处理流程、业务中断损失处置方案。针对培训方案，能提供详细的培训方案，有具体的培训内容展示及师资力量展示；一级故障到达现场时间超过</w:t>
            </w:r>
            <w:r>
              <w:rPr>
                <w:rFonts w:ascii="宋体" w:hAnsi="宋体" w:cs="宋体"/>
                <w:bCs/>
                <w:szCs w:val="21"/>
              </w:rPr>
              <w:t>0.5</w:t>
            </w:r>
            <w:r>
              <w:rPr>
                <w:rFonts w:hint="eastAsia" w:ascii="宋体" w:hAnsi="宋体" w:cs="宋体"/>
                <w:bCs/>
                <w:szCs w:val="21"/>
              </w:rPr>
              <w:t>小时钟，解决时间不超过</w:t>
            </w:r>
            <w:r>
              <w:rPr>
                <w:rFonts w:ascii="宋体" w:hAnsi="宋体" w:cs="宋体"/>
                <w:bCs/>
                <w:szCs w:val="21"/>
              </w:rPr>
              <w:t>2</w:t>
            </w:r>
            <w:r>
              <w:rPr>
                <w:rFonts w:hint="eastAsia" w:ascii="宋体" w:hAnsi="宋体" w:cs="宋体"/>
                <w:bCs/>
                <w:szCs w:val="21"/>
              </w:rPr>
              <w:t>小时，且能提供售后服务承诺函（核心产品原厂盖章）的，得9分。</w:t>
            </w:r>
          </w:p>
          <w:p>
            <w:pPr>
              <w:spacing w:line="480" w:lineRule="exact"/>
              <w:ind w:firstLine="420" w:firstLineChars="200"/>
              <w:rPr>
                <w:rFonts w:ascii="宋体" w:hAnsi="宋体" w:eastAsia="宋体" w:cs="Times New Roman"/>
                <w:szCs w:val="21"/>
              </w:rPr>
            </w:pPr>
            <w:r>
              <w:rPr>
                <w:rFonts w:hint="eastAsia" w:ascii="宋体" w:hAnsi="宋体" w:cs="宋体"/>
                <w:bCs/>
                <w:szCs w:val="21"/>
              </w:rPr>
              <w:t>注：未提供售后服务方案或售后服务方案达不到最低档次标准的计0分。</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eastAsia="宋体" w:cs="Times New Roman"/>
                <w:szCs w:val="21"/>
                <w:lang w:val="zh-CN"/>
              </w:rPr>
            </w:pPr>
            <w:r>
              <w:rPr>
                <w:rFonts w:hint="eastAsia" w:ascii="宋体" w:hAnsi="宋体" w:cs="仿宋_GB2312"/>
                <w:szCs w:val="21"/>
              </w:rPr>
              <w:t>9</w:t>
            </w:r>
            <w:r>
              <w:rPr>
                <w:rFonts w:ascii="宋体" w:hAnsi="宋体" w:cs="仿宋_GB2312"/>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vMerge w:val="continue"/>
            <w:tcBorders>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eastAsia="宋体" w:cs="Times New Roman"/>
                <w:kern w:val="0"/>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eastAsia="宋体" w:cs="Times New Roman"/>
                <w:szCs w:val="21"/>
                <w:lang w:val="zh-CN"/>
              </w:rPr>
            </w:pPr>
          </w:p>
        </w:tc>
        <w:tc>
          <w:tcPr>
            <w:tcW w:w="827"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eastAsia="宋体" w:cs="Times New Roman"/>
                <w:szCs w:val="21"/>
                <w:lang w:val="zh-CN"/>
              </w:rPr>
            </w:pPr>
            <w:r>
              <w:rPr>
                <w:rFonts w:hint="eastAsia" w:ascii="宋体" w:hAnsi="宋体" w:cs="仿宋_GB2312"/>
                <w:szCs w:val="21"/>
              </w:rPr>
              <w:t>验收方案（</w:t>
            </w:r>
            <w:r>
              <w:rPr>
                <w:rFonts w:ascii="宋体" w:hAnsi="宋体" w:cs="仿宋_GB2312"/>
                <w:szCs w:val="21"/>
              </w:rPr>
              <w:t>6</w:t>
            </w:r>
            <w:r>
              <w:rPr>
                <w:rFonts w:hint="eastAsia" w:ascii="宋体" w:hAnsi="宋体" w:cs="仿宋_GB2312"/>
                <w:szCs w:val="21"/>
              </w:rPr>
              <w:t>分）</w:t>
            </w:r>
          </w:p>
        </w:tc>
        <w:tc>
          <w:tcPr>
            <w:tcW w:w="5641" w:type="dxa"/>
            <w:tcBorders>
              <w:top w:val="single" w:color="auto" w:sz="4" w:space="0"/>
              <w:left w:val="single" w:color="auto" w:sz="4" w:space="0"/>
              <w:bottom w:val="single" w:color="auto" w:sz="4" w:space="0"/>
              <w:right w:val="single" w:color="auto" w:sz="4" w:space="0"/>
            </w:tcBorders>
            <w:noWrap/>
            <w:vAlign w:val="center"/>
          </w:tcPr>
          <w:p>
            <w:pPr>
              <w:spacing w:line="480" w:lineRule="exact"/>
              <w:ind w:firstLine="420" w:firstLineChars="200"/>
              <w:rPr>
                <w:rFonts w:ascii="宋体" w:hAnsi="宋体" w:cs="宋体"/>
                <w:bCs/>
                <w:szCs w:val="21"/>
              </w:rPr>
            </w:pPr>
            <w:r>
              <w:rPr>
                <w:rFonts w:hint="eastAsia" w:ascii="宋体" w:hAnsi="宋体" w:cs="宋体"/>
                <w:bCs/>
                <w:szCs w:val="21"/>
              </w:rPr>
              <w:t>由评标委员会根据投标人提供的验收方案，从验收流程及标准、相关文档和产出物、验收中出现问题的解决办法和补救措施等描述进行评价，以下各项不得重复计分。</w:t>
            </w:r>
          </w:p>
          <w:p>
            <w:pPr>
              <w:spacing w:line="480" w:lineRule="exact"/>
              <w:ind w:firstLine="420" w:firstLineChars="200"/>
              <w:rPr>
                <w:rFonts w:ascii="宋体" w:hAnsi="宋体" w:cs="宋体"/>
                <w:bCs/>
                <w:szCs w:val="21"/>
              </w:rPr>
            </w:pPr>
            <w:r>
              <w:rPr>
                <w:rFonts w:hint="eastAsia" w:ascii="宋体" w:hAnsi="宋体" w:cs="宋体"/>
                <w:bCs/>
                <w:szCs w:val="21"/>
              </w:rPr>
              <w:t>①投标人提供有符合采购需求要求的验收方案，对验收流程及标准有描述，相关文档和产出物、验收中出现问题的解决办法和补救措施，能够满足采购需求，得</w:t>
            </w:r>
            <w:r>
              <w:rPr>
                <w:rFonts w:ascii="宋体" w:hAnsi="宋体" w:cs="宋体"/>
                <w:bCs/>
                <w:szCs w:val="21"/>
              </w:rPr>
              <w:t>2</w:t>
            </w:r>
            <w:r>
              <w:rPr>
                <w:rFonts w:hint="eastAsia" w:ascii="宋体" w:hAnsi="宋体" w:cs="宋体"/>
                <w:bCs/>
                <w:szCs w:val="21"/>
              </w:rPr>
              <w:t>分；</w:t>
            </w:r>
          </w:p>
          <w:p>
            <w:pPr>
              <w:spacing w:line="480" w:lineRule="exact"/>
              <w:ind w:firstLine="420" w:firstLineChars="200"/>
              <w:rPr>
                <w:rFonts w:ascii="宋体" w:hAnsi="宋体" w:cs="宋体"/>
                <w:bCs/>
                <w:szCs w:val="21"/>
              </w:rPr>
            </w:pPr>
            <w:r>
              <w:rPr>
                <w:rFonts w:hint="eastAsia" w:ascii="宋体" w:hAnsi="宋体" w:cs="宋体"/>
                <w:bCs/>
                <w:szCs w:val="21"/>
              </w:rPr>
              <w:t>②在本项①基础上，到货验收和最终验收均制订有验收标准，针对重点难点，有验收应急保障措施，应急处置、保障手段好且能有效保障项目各阶段的顺利验收的，得</w:t>
            </w:r>
            <w:r>
              <w:rPr>
                <w:rFonts w:ascii="宋体" w:hAnsi="宋体" w:cs="宋体"/>
                <w:bCs/>
                <w:szCs w:val="21"/>
              </w:rPr>
              <w:t>4</w:t>
            </w:r>
            <w:r>
              <w:rPr>
                <w:rFonts w:hint="eastAsia" w:ascii="宋体" w:hAnsi="宋体" w:cs="宋体"/>
                <w:bCs/>
                <w:szCs w:val="21"/>
              </w:rPr>
              <w:t>分；</w:t>
            </w:r>
          </w:p>
          <w:p>
            <w:pPr>
              <w:spacing w:line="480" w:lineRule="exact"/>
              <w:ind w:firstLine="420" w:firstLineChars="200"/>
              <w:rPr>
                <w:rFonts w:ascii="宋体" w:hAnsi="宋体" w:cs="宋体"/>
                <w:bCs/>
                <w:szCs w:val="21"/>
              </w:rPr>
            </w:pPr>
            <w:r>
              <w:rPr>
                <w:rFonts w:hint="eastAsia" w:ascii="宋体" w:hAnsi="宋体" w:cs="宋体"/>
                <w:bCs/>
                <w:szCs w:val="21"/>
              </w:rPr>
              <w:t>③在本项②基础上，提出完整、详细、量化的验收标准，能够展示项目设计书、测试方案及测试报告、管理员手册和用户操作手册、培训材料的内容的，得</w:t>
            </w:r>
            <w:r>
              <w:rPr>
                <w:rFonts w:ascii="宋体" w:hAnsi="宋体" w:cs="宋体"/>
                <w:bCs/>
                <w:szCs w:val="21"/>
              </w:rPr>
              <w:t>6</w:t>
            </w:r>
            <w:r>
              <w:rPr>
                <w:rFonts w:hint="eastAsia" w:ascii="宋体" w:hAnsi="宋体" w:cs="宋体"/>
                <w:bCs/>
                <w:szCs w:val="21"/>
              </w:rPr>
              <w:t>分。</w:t>
            </w:r>
          </w:p>
          <w:p>
            <w:pPr>
              <w:spacing w:line="380" w:lineRule="exact"/>
              <w:ind w:firstLine="420" w:firstLineChars="200"/>
              <w:rPr>
                <w:rFonts w:ascii="宋体" w:hAnsi="宋体" w:eastAsia="宋体" w:cs="Times New Roman"/>
                <w:szCs w:val="21"/>
                <w:lang w:val="zh-CN"/>
              </w:rPr>
            </w:pPr>
            <w:r>
              <w:rPr>
                <w:rFonts w:hint="eastAsia" w:ascii="宋体" w:hAnsi="宋体" w:cs="宋体"/>
                <w:bCs/>
                <w:szCs w:val="21"/>
              </w:rPr>
              <w:t>未提供验收方案或验收方案未达到①标准要求的，得0分。</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eastAsia="宋体" w:cs="Times New Roman"/>
                <w:szCs w:val="21"/>
                <w:lang w:val="zh-CN"/>
              </w:rPr>
            </w:pPr>
            <w:r>
              <w:rPr>
                <w:rFonts w:ascii="宋体" w:hAnsi="宋体" w:cs="仿宋_GB2312"/>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vMerge w:val="restart"/>
            <w:tcBorders>
              <w:top w:val="single" w:color="auto" w:sz="4" w:space="0"/>
              <w:left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eastAsia="宋体" w:cs="Times New Roman"/>
                <w:kern w:val="0"/>
                <w:szCs w:val="21"/>
              </w:rPr>
            </w:pPr>
            <w:r>
              <w:rPr>
                <w:rFonts w:hint="eastAsia" w:ascii="宋体" w:hAnsi="宋体" w:eastAsia="宋体" w:cs="Times New Roman"/>
                <w:kern w:val="0"/>
                <w:szCs w:val="21"/>
              </w:rPr>
              <w:t>3</w:t>
            </w:r>
          </w:p>
        </w:tc>
        <w:tc>
          <w:tcPr>
            <w:tcW w:w="1217" w:type="dxa"/>
            <w:vMerge w:val="restart"/>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eastAsia="宋体" w:cs="Times New Roman"/>
                <w:szCs w:val="21"/>
                <w:lang w:val="zh-CN"/>
              </w:rPr>
            </w:pPr>
            <w:r>
              <w:rPr>
                <w:rFonts w:hint="eastAsia" w:ascii="宋体" w:hAnsi="宋体" w:eastAsia="宋体" w:cs="Times New Roman"/>
                <w:szCs w:val="21"/>
                <w:lang w:val="zh-CN"/>
              </w:rPr>
              <w:t>商务因素（</w:t>
            </w:r>
            <w:r>
              <w:rPr>
                <w:rFonts w:hint="eastAsia" w:ascii="宋体" w:hAnsi="宋体" w:eastAsia="宋体" w:cs="Times New Roman"/>
                <w:szCs w:val="21"/>
              </w:rPr>
              <w:t>20</w:t>
            </w:r>
            <w:r>
              <w:rPr>
                <w:rFonts w:ascii="宋体" w:hAnsi="宋体" w:eastAsia="宋体" w:cs="Times New Roman"/>
                <w:szCs w:val="21"/>
                <w:lang w:val="zh-CN"/>
              </w:rPr>
              <w:t>分</w:t>
            </w:r>
            <w:r>
              <w:rPr>
                <w:rFonts w:hint="eastAsia" w:ascii="宋体" w:hAnsi="宋体" w:eastAsia="宋体" w:cs="Times New Roman"/>
                <w:szCs w:val="21"/>
                <w:lang w:val="zh-CN"/>
              </w:rPr>
              <w:t>）</w:t>
            </w:r>
          </w:p>
        </w:tc>
        <w:tc>
          <w:tcPr>
            <w:tcW w:w="827"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eastAsia="宋体" w:cs="Times New Roman"/>
                <w:szCs w:val="21"/>
                <w:lang w:val="zh-CN"/>
              </w:rPr>
            </w:pPr>
            <w:r>
              <w:rPr>
                <w:rFonts w:hint="eastAsia" w:ascii="宋体" w:hAnsi="宋体" w:eastAsia="宋体" w:cs="Times New Roman"/>
                <w:szCs w:val="21"/>
                <w:lang w:val="zh-CN"/>
              </w:rPr>
              <w:t>相关证书（</w:t>
            </w:r>
            <w:r>
              <w:rPr>
                <w:rFonts w:ascii="宋体" w:hAnsi="宋体" w:eastAsia="宋体" w:cs="Times New Roman"/>
                <w:szCs w:val="21"/>
                <w:lang w:val="zh-CN"/>
              </w:rPr>
              <w:t>6</w:t>
            </w:r>
            <w:r>
              <w:rPr>
                <w:rFonts w:hint="eastAsia" w:ascii="宋体" w:hAnsi="宋体" w:eastAsia="宋体" w:cs="Times New Roman"/>
                <w:szCs w:val="21"/>
                <w:lang w:val="zh-CN"/>
              </w:rPr>
              <w:t>分）</w:t>
            </w:r>
          </w:p>
        </w:tc>
        <w:tc>
          <w:tcPr>
            <w:tcW w:w="5641"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20" w:firstLineChars="200"/>
            </w:pPr>
            <w:r>
              <w:rPr>
                <w:rFonts w:hint="eastAsia"/>
                <w:lang w:val="zh-CN"/>
              </w:rPr>
              <w:t>投标人具有有效的质量管理体系认证（ISO9001或GB/T19001）或信息技术服务管理体系认证（ISO20000）或信息安全管理体系认证（ISO27001），</w:t>
            </w:r>
            <w:r>
              <w:rPr>
                <w:rFonts w:hint="eastAsia"/>
              </w:rPr>
              <w:t>每有一项得</w:t>
            </w:r>
            <w:r>
              <w:t>2</w:t>
            </w:r>
            <w:r>
              <w:rPr>
                <w:rFonts w:hint="eastAsia"/>
              </w:rPr>
              <w:t>分，满分</w:t>
            </w:r>
            <w:r>
              <w:t>6</w:t>
            </w:r>
            <w:r>
              <w:rPr>
                <w:rFonts w:hint="eastAsia"/>
              </w:rPr>
              <w:t>分。（投标人需提供有效认证证书扫描件，并加盖投标人公章）</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eastAsia="宋体" w:cs="Times New Roman"/>
                <w:szCs w:val="21"/>
                <w:lang w:val="zh-CN"/>
              </w:rPr>
            </w:pPr>
            <w:r>
              <w:rPr>
                <w:rFonts w:ascii="宋体" w:hAnsi="宋体" w:eastAsia="宋体" w:cs="Times New Roman"/>
                <w:szCs w:val="21"/>
                <w:lang w:val="zh-CN"/>
              </w:rPr>
              <w:t>6</w:t>
            </w:r>
            <w:r>
              <w:rPr>
                <w:rFonts w:hint="eastAsia" w:ascii="宋体" w:hAnsi="宋体" w:eastAsia="宋体" w:cs="Times New Roman"/>
                <w:szCs w:val="21"/>
                <w:lang w:val="zh-CN"/>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eastAsia="宋体" w:cs="Times New Roman"/>
                <w:kern w:val="0"/>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eastAsia="宋体" w:cs="Times New Roman"/>
                <w:szCs w:val="21"/>
                <w:lang w:val="zh-CN"/>
              </w:rPr>
            </w:pPr>
          </w:p>
        </w:tc>
        <w:tc>
          <w:tcPr>
            <w:tcW w:w="827"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eastAsia="宋体" w:cs="Times New Roman"/>
                <w:szCs w:val="21"/>
                <w:lang w:val="zh-CN"/>
              </w:rPr>
            </w:pPr>
            <w:r>
              <w:rPr>
                <w:rFonts w:hint="eastAsia" w:ascii="宋体" w:hAnsi="宋体" w:eastAsia="宋体" w:cs="Times New Roman"/>
                <w:szCs w:val="21"/>
                <w:lang w:val="zh-CN"/>
              </w:rPr>
              <w:t>成功案例（</w:t>
            </w:r>
            <w:r>
              <w:rPr>
                <w:rFonts w:hint="eastAsia" w:ascii="宋体" w:hAnsi="宋体" w:eastAsia="宋体" w:cs="Times New Roman"/>
                <w:szCs w:val="21"/>
              </w:rPr>
              <w:t>8</w:t>
            </w:r>
            <w:r>
              <w:rPr>
                <w:rFonts w:hint="eastAsia" w:ascii="宋体" w:hAnsi="宋体" w:eastAsia="宋体" w:cs="Times New Roman"/>
                <w:szCs w:val="21"/>
                <w:lang w:val="zh-CN"/>
              </w:rPr>
              <w:t>分）</w:t>
            </w:r>
          </w:p>
        </w:tc>
        <w:tc>
          <w:tcPr>
            <w:tcW w:w="5641"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投标人 202</w:t>
            </w:r>
            <w:r>
              <w:rPr>
                <w:rFonts w:ascii="宋体" w:hAnsi="宋体" w:eastAsia="宋体" w:cs="Times New Roman"/>
                <w:szCs w:val="21"/>
              </w:rPr>
              <w:t>1</w:t>
            </w:r>
            <w:r>
              <w:rPr>
                <w:rFonts w:hint="eastAsia" w:ascii="宋体" w:hAnsi="宋体" w:eastAsia="宋体" w:cs="Times New Roman"/>
                <w:szCs w:val="21"/>
              </w:rPr>
              <w:t xml:space="preserve"> 年 </w:t>
            </w:r>
            <w:r>
              <w:rPr>
                <w:rFonts w:hint="eastAsia" w:ascii="宋体" w:hAnsi="宋体" w:eastAsia="宋体" w:cs="Times New Roman"/>
                <w:szCs w:val="21"/>
                <w:lang w:val="en-US" w:eastAsia="zh-CN"/>
              </w:rPr>
              <w:t>6</w:t>
            </w:r>
            <w:r>
              <w:rPr>
                <w:rFonts w:hint="eastAsia" w:ascii="宋体" w:hAnsi="宋体" w:eastAsia="宋体" w:cs="Times New Roman"/>
                <w:szCs w:val="21"/>
              </w:rPr>
              <w:t xml:space="preserve"> 月 1 日至投标文件提交截止时间止，具有类似项目业绩（投标文件提供合同复印件，复印件内容须体现为类似项目。同一个项目签订多份合同的只能计算一次，不重复计分）。每个有效业绩得2分，本项满分8分。</w:t>
            </w:r>
          </w:p>
          <w:p>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注：类似项目是指服务器或交换机类采购项目。</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eastAsia="宋体" w:cs="Times New Roman"/>
                <w:szCs w:val="21"/>
                <w:lang w:val="zh-CN"/>
              </w:rPr>
            </w:pPr>
            <w:r>
              <w:rPr>
                <w:rFonts w:hint="eastAsia" w:ascii="宋体" w:hAnsi="宋体" w:eastAsia="宋体" w:cs="Times New Roman"/>
                <w:szCs w:val="21"/>
              </w:rPr>
              <w:t>8</w:t>
            </w:r>
            <w:r>
              <w:rPr>
                <w:rFonts w:hint="eastAsia" w:ascii="宋体" w:hAnsi="宋体" w:eastAsia="宋体" w:cs="Times New Roman"/>
                <w:szCs w:val="21"/>
                <w:lang w:val="zh-CN"/>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eastAsia="宋体" w:cs="Times New Roman"/>
                <w:kern w:val="0"/>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eastAsia="宋体" w:cs="Times New Roman"/>
                <w:szCs w:val="21"/>
                <w:lang w:val="zh-CN"/>
              </w:rPr>
            </w:pPr>
          </w:p>
        </w:tc>
        <w:tc>
          <w:tcPr>
            <w:tcW w:w="827"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eastAsia="宋体" w:cs="Times New Roman"/>
                <w:szCs w:val="21"/>
                <w:lang w:val="zh-CN"/>
              </w:rPr>
            </w:pPr>
            <w:r>
              <w:rPr>
                <w:rFonts w:hint="eastAsia" w:ascii="宋体" w:hAnsi="宋体" w:eastAsia="宋体" w:cs="Times New Roman"/>
                <w:szCs w:val="21"/>
                <w:lang w:val="zh-CN"/>
              </w:rPr>
              <w:t>技术力量（</w:t>
            </w:r>
            <w:r>
              <w:rPr>
                <w:rFonts w:hint="eastAsia" w:ascii="宋体" w:hAnsi="宋体" w:eastAsia="宋体" w:cs="Times New Roman"/>
                <w:szCs w:val="21"/>
              </w:rPr>
              <w:t>6</w:t>
            </w:r>
            <w:r>
              <w:rPr>
                <w:rFonts w:ascii="宋体" w:hAnsi="宋体" w:eastAsia="宋体" w:cs="Times New Roman"/>
                <w:szCs w:val="21"/>
                <w:lang w:val="zh-CN"/>
              </w:rPr>
              <w:t>分</w:t>
            </w:r>
            <w:r>
              <w:rPr>
                <w:rFonts w:hint="eastAsia" w:ascii="宋体" w:hAnsi="宋体" w:eastAsia="宋体" w:cs="Times New Roman"/>
                <w:szCs w:val="21"/>
                <w:lang w:val="zh-CN"/>
              </w:rPr>
              <w:t>）</w:t>
            </w:r>
          </w:p>
        </w:tc>
        <w:tc>
          <w:tcPr>
            <w:tcW w:w="5641"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重点考核供应商的履约能力，投入本项目的人员数量、专业化程度、等级比例及稳定性承诺，人员的相关工作经验、相关资质证书等在满足本项目采购需求的基础上，对下列指标进行考核打分：</w:t>
            </w:r>
          </w:p>
          <w:p>
            <w:pPr>
              <w:spacing w:line="380" w:lineRule="exact"/>
              <w:ind w:firstLine="422" w:firstLineChars="200"/>
              <w:rPr>
                <w:rFonts w:ascii="宋体" w:hAnsi="宋体" w:eastAsia="宋体" w:cs="Times New Roman"/>
                <w:b/>
                <w:bCs/>
                <w:szCs w:val="21"/>
              </w:rPr>
            </w:pPr>
            <w:r>
              <w:rPr>
                <w:rFonts w:hint="eastAsia" w:ascii="宋体" w:hAnsi="宋体" w:eastAsia="宋体" w:cs="Times New Roman"/>
                <w:b/>
                <w:bCs/>
                <w:szCs w:val="21"/>
              </w:rPr>
              <w:t>（1）拟投入本项目的项目经理中（仅限1人，满分2分）：</w:t>
            </w:r>
          </w:p>
          <w:p>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1）具有7年以上信息化系统建设相关项目的工作经验的，得1分。</w:t>
            </w:r>
          </w:p>
          <w:p>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2）具有信息系统项目管理师证书的，得1分。</w:t>
            </w:r>
          </w:p>
          <w:p>
            <w:pPr>
              <w:spacing w:line="380" w:lineRule="exact"/>
              <w:ind w:firstLine="422" w:firstLineChars="200"/>
              <w:rPr>
                <w:rFonts w:ascii="宋体" w:hAnsi="宋体" w:eastAsia="宋体" w:cs="Times New Roman"/>
                <w:b/>
                <w:bCs/>
                <w:szCs w:val="21"/>
              </w:rPr>
            </w:pPr>
            <w:r>
              <w:rPr>
                <w:rFonts w:ascii="宋体" w:hAnsi="宋体" w:eastAsia="宋体" w:cs="Times New Roman"/>
                <w:b/>
                <w:bCs/>
                <w:szCs w:val="21"/>
              </w:rPr>
              <w:t>（</w:t>
            </w:r>
            <w:r>
              <w:rPr>
                <w:rFonts w:hint="eastAsia" w:ascii="宋体" w:hAnsi="宋体" w:eastAsia="宋体" w:cs="Times New Roman"/>
                <w:b/>
                <w:bCs/>
                <w:szCs w:val="21"/>
              </w:rPr>
              <w:t>2</w:t>
            </w:r>
            <w:r>
              <w:rPr>
                <w:rFonts w:ascii="宋体" w:hAnsi="宋体" w:eastAsia="宋体" w:cs="Times New Roman"/>
                <w:b/>
                <w:bCs/>
                <w:szCs w:val="21"/>
              </w:rPr>
              <w:t>）</w:t>
            </w:r>
            <w:r>
              <w:rPr>
                <w:rFonts w:hint="eastAsia" w:ascii="宋体" w:hAnsi="宋体" w:eastAsia="宋体" w:cs="Times New Roman"/>
                <w:b/>
                <w:bCs/>
                <w:szCs w:val="21"/>
              </w:rPr>
              <w:t>拟投入本项目的服务器工程师中（2人，满分2分）：</w:t>
            </w:r>
          </w:p>
          <w:p>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每有一位具备4年以上服务器集成相关工作经验并具备中级以上职称（计算机类专业）证书的，得</w:t>
            </w:r>
            <w:r>
              <w:rPr>
                <w:rFonts w:ascii="宋体" w:hAnsi="宋体" w:eastAsia="宋体" w:cs="Times New Roman"/>
                <w:szCs w:val="21"/>
              </w:rPr>
              <w:t>1</w:t>
            </w:r>
            <w:r>
              <w:rPr>
                <w:rFonts w:hint="eastAsia" w:ascii="宋体" w:hAnsi="宋体" w:eastAsia="宋体" w:cs="Times New Roman"/>
                <w:szCs w:val="21"/>
              </w:rPr>
              <w:t>分，本项满分2分。</w:t>
            </w:r>
          </w:p>
          <w:p>
            <w:pPr>
              <w:spacing w:line="380" w:lineRule="exact"/>
              <w:ind w:firstLine="422" w:firstLineChars="200"/>
              <w:rPr>
                <w:rFonts w:ascii="宋体" w:hAnsi="宋体" w:eastAsia="宋体" w:cs="Times New Roman"/>
                <w:b/>
                <w:bCs/>
                <w:szCs w:val="21"/>
              </w:rPr>
            </w:pPr>
            <w:r>
              <w:rPr>
                <w:rFonts w:ascii="宋体" w:hAnsi="宋体" w:eastAsia="宋体" w:cs="Times New Roman"/>
                <w:b/>
                <w:bCs/>
                <w:szCs w:val="21"/>
              </w:rPr>
              <w:t>（</w:t>
            </w:r>
            <w:r>
              <w:rPr>
                <w:rFonts w:hint="eastAsia" w:ascii="宋体" w:hAnsi="宋体" w:eastAsia="宋体" w:cs="Times New Roman"/>
                <w:b/>
                <w:bCs/>
                <w:szCs w:val="21"/>
              </w:rPr>
              <w:t>3</w:t>
            </w:r>
            <w:r>
              <w:rPr>
                <w:rFonts w:ascii="宋体" w:hAnsi="宋体" w:eastAsia="宋体" w:cs="Times New Roman"/>
                <w:b/>
                <w:bCs/>
                <w:szCs w:val="21"/>
              </w:rPr>
              <w:t>）</w:t>
            </w:r>
            <w:r>
              <w:rPr>
                <w:rFonts w:hint="eastAsia" w:ascii="宋体" w:hAnsi="宋体" w:eastAsia="宋体" w:cs="Times New Roman"/>
                <w:b/>
                <w:bCs/>
                <w:szCs w:val="21"/>
              </w:rPr>
              <w:t>拟投入本项目的网络工程师中（2人，满分2分）：</w:t>
            </w:r>
          </w:p>
          <w:p>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每有一位具备4年以上网络集成相关工作经验并具备计算机技术与软件专业技术资格中级证书（包括但不限于：网络工程师、信息安全工程师、信息系统管理工程师、数据库系统工程师，任一）的，得1分，本项满分2分。</w:t>
            </w:r>
          </w:p>
          <w:p>
            <w:pPr>
              <w:spacing w:line="380" w:lineRule="exact"/>
              <w:ind w:firstLine="420" w:firstLineChars="200"/>
            </w:pPr>
            <w:r>
              <w:rPr>
                <w:rFonts w:hint="eastAsia" w:ascii="宋体" w:hAnsi="宋体" w:eastAsia="宋体" w:cs="Times New Roman"/>
                <w:szCs w:val="21"/>
              </w:rPr>
              <w:t>注：上述评审因素中，投标人投标文件中需提供拟投入人员清单及投入人员的相关认证或资格（职称）证书，以及人员与投标单位签署的劳动合同（截止本项目开标当天合同仍在有效期内）复印件。除项目经理外，一人多证仅计一次分值。</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eastAsia="宋体" w:cs="Times New Roman"/>
                <w:szCs w:val="21"/>
                <w:lang w:val="zh-CN"/>
              </w:rPr>
            </w:pPr>
            <w:r>
              <w:rPr>
                <w:rFonts w:hint="eastAsia" w:ascii="宋体" w:hAnsi="宋体" w:eastAsia="宋体" w:cs="Times New Roman"/>
                <w:szCs w:val="21"/>
              </w:rPr>
              <w:t>6</w:t>
            </w:r>
            <w:r>
              <w:rPr>
                <w:rFonts w:hint="eastAsia" w:ascii="宋体" w:hAnsi="宋体" w:eastAsia="宋体" w:cs="Times New Roman"/>
                <w:szCs w:val="21"/>
                <w:lang w:val="zh-CN"/>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188" w:type="dxa"/>
            <w:gridSpan w:val="4"/>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eastAsia="宋体" w:cs="Times New Roman"/>
                <w:b/>
                <w:bCs/>
                <w:kern w:val="0"/>
                <w:szCs w:val="21"/>
              </w:rPr>
            </w:pPr>
            <w:r>
              <w:rPr>
                <w:rFonts w:hint="eastAsia" w:ascii="宋体" w:hAnsi="宋体" w:eastAsia="宋体" w:cs="Times New Roman"/>
                <w:b/>
                <w:bCs/>
                <w:kern w:val="0"/>
                <w:szCs w:val="21"/>
              </w:rPr>
              <w:t>合</w:t>
            </w:r>
            <w:r>
              <w:rPr>
                <w:rFonts w:ascii="宋体" w:hAnsi="宋体" w:eastAsia="宋体" w:cs="Times New Roman"/>
                <w:b/>
                <w:bCs/>
                <w:kern w:val="0"/>
                <w:szCs w:val="21"/>
              </w:rPr>
              <w:t xml:space="preserve">     </w:t>
            </w:r>
            <w:r>
              <w:rPr>
                <w:rFonts w:hint="eastAsia" w:ascii="宋体" w:hAnsi="宋体" w:eastAsia="宋体" w:cs="Times New Roman"/>
                <w:b/>
                <w:bCs/>
                <w:kern w:val="0"/>
                <w:szCs w:val="21"/>
              </w:rPr>
              <w:t>计</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eastAsia="宋体" w:cs="Times New Roman"/>
                <w:b/>
                <w:bCs/>
                <w:kern w:val="0"/>
                <w:szCs w:val="21"/>
              </w:rPr>
            </w:pPr>
            <w:r>
              <w:rPr>
                <w:rFonts w:ascii="宋体" w:hAnsi="宋体" w:eastAsia="宋体" w:cs="Times New Roman"/>
                <w:b/>
                <w:bCs/>
                <w:kern w:val="0"/>
                <w:szCs w:val="21"/>
              </w:rPr>
              <w:t>100</w:t>
            </w:r>
            <w:r>
              <w:rPr>
                <w:rFonts w:hint="eastAsia" w:ascii="宋体" w:hAnsi="宋体" w:eastAsia="宋体" w:cs="Times New Roman"/>
                <w:b/>
                <w:bCs/>
                <w:kern w:val="0"/>
                <w:szCs w:val="21"/>
              </w:rPr>
              <w:t>分</w:t>
            </w:r>
          </w:p>
        </w:tc>
      </w:tr>
    </w:tbl>
    <w:p>
      <w:pPr>
        <w:topLinePunct/>
        <w:autoSpaceDE w:val="0"/>
        <w:autoSpaceDN w:val="0"/>
        <w:spacing w:line="360" w:lineRule="auto"/>
        <w:ind w:firstLine="420" w:firstLineChars="200"/>
        <w:rPr>
          <w:rFonts w:ascii="Times New Roman" w:hAnsi="Times New Roman" w:eastAsia="宋体" w:cs="Times New Roman"/>
          <w:sz w:val="24"/>
        </w:rPr>
      </w:pPr>
      <w:r>
        <w:rPr>
          <w:rFonts w:ascii="Times New Roman" w:hAnsi="Times New Roman" w:eastAsia="宋体" w:cs="Times New Roman"/>
          <w:szCs w:val="21"/>
        </w:rPr>
        <w:t xml:space="preserve">2.3 </w:t>
      </w:r>
      <w:r>
        <w:rPr>
          <w:rFonts w:hint="eastAsia" w:ascii="Times New Roman" w:hAnsi="Times New Roman" w:eastAsia="宋体" w:cs="Times New Roman"/>
          <w:szCs w:val="21"/>
        </w:rPr>
        <w:t>落实政府采购政策进行价格调整的规则：</w:t>
      </w:r>
    </w:p>
    <w:tbl>
      <w:tblPr>
        <w:tblStyle w:val="51"/>
        <w:tblW w:w="89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8"/>
        <w:gridCol w:w="3561"/>
        <w:gridCol w:w="3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宋体" w:cs="Times New Roman"/>
                <w:b/>
                <w:szCs w:val="21"/>
              </w:rPr>
            </w:pPr>
            <w:r>
              <w:rPr>
                <w:rFonts w:hint="eastAsia" w:ascii="Times New Roman" w:hAnsi="Times New Roman" w:eastAsia="宋体" w:cs="Times New Roman"/>
                <w:b/>
                <w:szCs w:val="21"/>
              </w:rPr>
              <w:t>政府采购政策</w:t>
            </w:r>
          </w:p>
        </w:tc>
        <w:tc>
          <w:tcPr>
            <w:tcW w:w="356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宋体" w:cs="Times New Roman"/>
                <w:b/>
                <w:szCs w:val="21"/>
              </w:rPr>
            </w:pPr>
            <w:r>
              <w:rPr>
                <w:rFonts w:hint="eastAsia" w:ascii="Times New Roman" w:hAnsi="Times New Roman" w:eastAsia="宋体" w:cs="Times New Roman"/>
                <w:b/>
                <w:szCs w:val="21"/>
              </w:rPr>
              <w:t>价格扣除规则</w:t>
            </w:r>
          </w:p>
        </w:tc>
        <w:tc>
          <w:tcPr>
            <w:tcW w:w="33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宋体" w:cs="Times New Roman"/>
                <w:b/>
                <w:szCs w:val="21"/>
              </w:rPr>
            </w:pPr>
            <w:r>
              <w:rPr>
                <w:rFonts w:hint="eastAsia" w:ascii="Times New Roman" w:hAnsi="Times New Roman" w:eastAsia="宋体" w:cs="Times New Roman"/>
                <w:b/>
                <w:szCs w:val="21"/>
              </w:rPr>
              <w:t>享受价格扣除的条件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节约能源政策</w:t>
            </w:r>
          </w:p>
        </w:tc>
        <w:tc>
          <w:tcPr>
            <w:tcW w:w="356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不适用</w:t>
            </w:r>
          </w:p>
        </w:tc>
        <w:tc>
          <w:tcPr>
            <w:tcW w:w="33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保护环境政策</w:t>
            </w:r>
          </w:p>
        </w:tc>
        <w:tc>
          <w:tcPr>
            <w:tcW w:w="356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不适用</w:t>
            </w:r>
          </w:p>
        </w:tc>
        <w:tc>
          <w:tcPr>
            <w:tcW w:w="33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促进中小企业</w:t>
            </w:r>
          </w:p>
          <w:p>
            <w:pPr>
              <w:spacing w:line="360" w:lineRule="auto"/>
              <w:jc w:val="center"/>
              <w:rPr>
                <w:rFonts w:ascii="宋体" w:hAnsi="宋体" w:eastAsia="宋体" w:cs="Times New Roman"/>
                <w:szCs w:val="21"/>
              </w:rPr>
            </w:pPr>
            <w:r>
              <w:rPr>
                <w:rFonts w:hint="eastAsia" w:ascii="宋体" w:hAnsi="宋体" w:eastAsia="宋体" w:cs="Times New Roman"/>
                <w:szCs w:val="21"/>
              </w:rPr>
              <w:t>发展政策</w:t>
            </w:r>
          </w:p>
        </w:tc>
        <w:tc>
          <w:tcPr>
            <w:tcW w:w="3561" w:type="dxa"/>
            <w:tcBorders>
              <w:top w:val="single" w:color="000000" w:sz="4" w:space="0"/>
              <w:left w:val="single" w:color="000000" w:sz="4" w:space="0"/>
              <w:bottom w:val="single" w:color="000000" w:sz="4" w:space="0"/>
              <w:right w:val="single" w:color="000000" w:sz="4" w:space="0"/>
            </w:tcBorders>
            <w:vAlign w:val="center"/>
          </w:tcPr>
          <w:p>
            <w:pPr>
              <w:pStyle w:val="25"/>
              <w:spacing w:after="156" w:line="330" w:lineRule="exact"/>
            </w:pPr>
            <w:r>
              <w:rPr>
                <w:rFonts w:hint="eastAsia"/>
              </w:rPr>
              <w:t>1.货物服务采购项目给予小微企业的价格评审优惠为15</w:t>
            </w:r>
            <w:r>
              <w:t>%</w:t>
            </w:r>
            <w:r>
              <w:rPr>
                <w:rFonts w:hint="eastAsia"/>
              </w:rPr>
              <w:t>～20</w:t>
            </w:r>
            <w:r>
              <w:t>%</w:t>
            </w:r>
            <w:r>
              <w:rPr>
                <w:rFonts w:hint="eastAsia"/>
              </w:rPr>
              <w:t>的扣除，用扣除后的价格参与评审。本项目的扣除比例为：小型企业扣除15</w:t>
            </w:r>
            <w:r>
              <w:t>%</w:t>
            </w:r>
            <w:r>
              <w:rPr>
                <w:rFonts w:hint="eastAsia"/>
              </w:rPr>
              <w:t>，微型企业扣除15</w:t>
            </w:r>
            <w:r>
              <w:t>%</w:t>
            </w:r>
            <w:r>
              <w:rPr>
                <w:rFonts w:hint="eastAsia"/>
              </w:rPr>
              <w:t>。</w:t>
            </w:r>
          </w:p>
          <w:p>
            <w:r>
              <w:rPr>
                <w:rFonts w:hint="eastAsia"/>
              </w:rPr>
              <w:t>政府采购工程的价格评审优惠按照财库〔2020〕46号文件的规定执行。</w:t>
            </w:r>
          </w:p>
          <w:p>
            <w:pPr>
              <w:spacing w:line="360" w:lineRule="auto"/>
              <w:rPr>
                <w:rFonts w:ascii="宋体" w:hAnsi="宋体" w:eastAsia="宋体" w:cs="Times New Roman"/>
                <w:szCs w:val="21"/>
              </w:rPr>
            </w:pPr>
            <w:r>
              <w:rPr>
                <w:rFonts w:hint="eastAsia"/>
              </w:rPr>
              <w:t>2.本项目接受联合体或者分包投标的，若小型和微型企业的协议合同金额占到联合体协议或者分包意向协议合同总金额</w:t>
            </w:r>
            <w:r>
              <w:t>30%</w:t>
            </w:r>
            <w:r>
              <w:rPr>
                <w:rFonts w:hint="eastAsia"/>
              </w:rPr>
              <w:t>以上的，给予联合体或者大中型企业报价5</w:t>
            </w:r>
            <w:r>
              <w:t>%</w:t>
            </w:r>
            <w:r>
              <w:rPr>
                <w:rFonts w:hint="eastAsia"/>
              </w:rPr>
              <w:t>～6</w:t>
            </w:r>
            <w:r>
              <w:t>%</w:t>
            </w:r>
            <w:r>
              <w:rPr>
                <w:rFonts w:hint="eastAsia"/>
              </w:rPr>
              <w:t>的扣除，用扣除后的价格参与评审。本项目的扣除比例为：</w:t>
            </w:r>
            <w:r>
              <w:rPr>
                <w:u w:val="single"/>
              </w:rPr>
              <w:t>_</w:t>
            </w:r>
            <w:r>
              <w:rPr>
                <w:rFonts w:hint="eastAsia"/>
                <w:u w:val="single"/>
              </w:rPr>
              <w:t>5</w:t>
            </w:r>
            <w:r>
              <w:t>_%</w:t>
            </w:r>
            <w:r>
              <w:rPr>
                <w:rFonts w:hint="eastAsia"/>
              </w:rPr>
              <w:t>。</w:t>
            </w:r>
          </w:p>
        </w:tc>
        <w:tc>
          <w:tcPr>
            <w:tcW w:w="3355" w:type="dxa"/>
            <w:tcBorders>
              <w:top w:val="single" w:color="000000" w:sz="4" w:space="0"/>
              <w:left w:val="single" w:color="000000" w:sz="4" w:space="0"/>
              <w:bottom w:val="single" w:color="000000" w:sz="4" w:space="0"/>
              <w:right w:val="single" w:color="000000" w:sz="4" w:space="0"/>
            </w:tcBorders>
            <w:vAlign w:val="center"/>
          </w:tcPr>
          <w:p>
            <w:pPr>
              <w:pStyle w:val="93"/>
              <w:widowControl w:val="0"/>
              <w:spacing w:line="360" w:lineRule="auto"/>
              <w:jc w:val="both"/>
              <w:rPr>
                <w:rFonts w:ascii="宋体" w:hAnsi="宋体"/>
                <w:kern w:val="2"/>
                <w:sz w:val="21"/>
                <w:szCs w:val="21"/>
              </w:rPr>
            </w:pPr>
            <w:r>
              <w:rPr>
                <w:rFonts w:ascii="宋体" w:hAnsi="宋体"/>
                <w:kern w:val="2"/>
                <w:sz w:val="21"/>
                <w:szCs w:val="21"/>
              </w:rPr>
              <w:t>（1）在货物采购项目中，货物由中小企业制造，即货物由中小企业生产且使用该中小企业商号或者注册商标，不对其中涉及的工程承建商和服务的承接商作出要求；</w:t>
            </w:r>
          </w:p>
          <w:p>
            <w:pPr>
              <w:spacing w:line="360" w:lineRule="auto"/>
              <w:rPr>
                <w:rFonts w:ascii="宋体" w:hAnsi="宋体" w:eastAsia="宋体" w:cs="Times New Roman"/>
                <w:szCs w:val="21"/>
              </w:rPr>
            </w:pPr>
            <w:r>
              <w:rPr>
                <w:rFonts w:ascii="宋体" w:hAnsi="宋体"/>
                <w:szCs w:val="21"/>
              </w:rPr>
              <w:t>（2）在服务采购项目中，服务由中小企业承接，即提供服务的人员为中小企业依照《中华人民共和国劳动合同法》订立劳动合同的从业人员，不对其中涉及的货物的制造商和工程承建商作出要求。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促进残疾人就业政策</w:t>
            </w:r>
          </w:p>
        </w:tc>
        <w:tc>
          <w:tcPr>
            <w:tcW w:w="356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Times New Roman"/>
                <w:szCs w:val="21"/>
              </w:rPr>
            </w:pPr>
            <w:r>
              <w:rPr>
                <w:rFonts w:hint="eastAsia" w:ascii="宋体" w:hAnsi="Courier New" w:eastAsia="宋体" w:cs="Courier New"/>
                <w:szCs w:val="21"/>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并对其投标报价给予</w:t>
            </w:r>
            <w:r>
              <w:rPr>
                <w:rFonts w:ascii="宋体" w:hAnsi="Courier New" w:eastAsia="宋体" w:cs="Courier New"/>
                <w:szCs w:val="21"/>
              </w:rPr>
              <w:t>15</w:t>
            </w:r>
            <w:r>
              <w:rPr>
                <w:rFonts w:hint="eastAsia" w:ascii="宋体" w:hAnsi="Courier New" w:eastAsia="宋体" w:cs="Courier New"/>
                <w:szCs w:val="21"/>
              </w:rPr>
              <w:t>%的扣除，扣除后的价格为评标报价，即评标报价=投标报价×（1-</w:t>
            </w:r>
            <w:r>
              <w:rPr>
                <w:rFonts w:ascii="宋体" w:hAnsi="Courier New" w:eastAsia="宋体" w:cs="Courier New"/>
                <w:szCs w:val="21"/>
              </w:rPr>
              <w:t>15</w:t>
            </w:r>
            <w:r>
              <w:rPr>
                <w:rFonts w:hint="eastAsia" w:ascii="宋体" w:hAnsi="Courier New" w:eastAsia="宋体" w:cs="Courier New"/>
                <w:szCs w:val="21"/>
              </w:rPr>
              <w:t>%）。残疾人福利性单位属于小型、微型企业的，不重复享受政策。</w:t>
            </w:r>
          </w:p>
        </w:tc>
        <w:tc>
          <w:tcPr>
            <w:tcW w:w="335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szCs w:val="21"/>
              </w:rPr>
            </w:pPr>
            <w:r>
              <w:rPr>
                <w:rFonts w:ascii="宋体" w:hAnsi="宋体"/>
                <w:szCs w:val="21"/>
              </w:rPr>
              <w:t>投标人在其投标文件中提供该通知规定的《残疾人福利性单位声明函》，并对声明的真实性负责。</w:t>
            </w:r>
            <w:r>
              <w:rPr>
                <w:rFonts w:hint="eastAsia" w:ascii="宋体" w:hAnsi="宋体"/>
                <w:szCs w:val="21"/>
              </w:rPr>
              <w:t>（投标人如能够在线查询的材料，请提供查询网址链接，可以不用同时提供纸质材料，原件备查）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支持监狱企业</w:t>
            </w:r>
          </w:p>
          <w:p>
            <w:pPr>
              <w:spacing w:line="360" w:lineRule="auto"/>
              <w:jc w:val="center"/>
              <w:rPr>
                <w:rFonts w:ascii="宋体" w:hAnsi="宋体" w:eastAsia="宋体" w:cs="Times New Roman"/>
                <w:szCs w:val="21"/>
              </w:rPr>
            </w:pPr>
            <w:r>
              <w:rPr>
                <w:rFonts w:hint="eastAsia" w:ascii="宋体" w:hAnsi="宋体" w:eastAsia="宋体" w:cs="Times New Roman"/>
                <w:szCs w:val="21"/>
              </w:rPr>
              <w:t>发展政策</w:t>
            </w:r>
          </w:p>
        </w:tc>
        <w:tc>
          <w:tcPr>
            <w:tcW w:w="356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Times New Roman"/>
                <w:szCs w:val="21"/>
              </w:rPr>
            </w:pPr>
            <w:r>
              <w:rPr>
                <w:rFonts w:hint="eastAsia" w:ascii="宋体" w:hAnsi="Courier New" w:eastAsia="宋体" w:cs="Courier New"/>
                <w:szCs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对其投标报价给予</w:t>
            </w:r>
            <w:r>
              <w:rPr>
                <w:rFonts w:ascii="宋体" w:hAnsi="Courier New" w:eastAsia="宋体" w:cs="Courier New"/>
                <w:szCs w:val="21"/>
              </w:rPr>
              <w:t>15</w:t>
            </w:r>
            <w:r>
              <w:rPr>
                <w:rFonts w:hint="eastAsia" w:ascii="宋体" w:hAnsi="Courier New" w:eastAsia="宋体" w:cs="Courier New"/>
                <w:szCs w:val="21"/>
              </w:rPr>
              <w:t>%的扣除，扣除后的价格为评标报价，即评标报价=投标报价×（1-</w:t>
            </w:r>
            <w:r>
              <w:rPr>
                <w:rFonts w:ascii="宋体" w:hAnsi="Courier New" w:eastAsia="宋体" w:cs="Courier New"/>
                <w:szCs w:val="21"/>
              </w:rPr>
              <w:t>15</w:t>
            </w:r>
            <w:r>
              <w:rPr>
                <w:rFonts w:hint="eastAsia" w:ascii="宋体" w:hAnsi="Courier New" w:eastAsia="宋体" w:cs="Courier New"/>
                <w:szCs w:val="21"/>
              </w:rPr>
              <w:t>%）。监狱企业属于小型、微型企业的，不重复享受政策。</w:t>
            </w:r>
          </w:p>
        </w:tc>
        <w:tc>
          <w:tcPr>
            <w:tcW w:w="335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Times New Roman"/>
                <w:szCs w:val="21"/>
              </w:rPr>
            </w:pPr>
            <w:r>
              <w:rPr>
                <w:rFonts w:ascii="宋体" w:hAnsi="宋体" w:eastAsia="宋体" w:cs="Courier New"/>
                <w:szCs w:val="21"/>
              </w:rPr>
              <w:t>投标人</w:t>
            </w:r>
            <w:r>
              <w:rPr>
                <w:rFonts w:ascii="宋体" w:hAnsi="宋体"/>
                <w:szCs w:val="21"/>
              </w:rPr>
              <w:t>在其投标文件中提供由省级以上监狱管理局、戒毒管理局（含新疆生产建设兵团）出具的属于监狱企业的证明文件</w:t>
            </w:r>
          </w:p>
        </w:tc>
      </w:tr>
    </w:tbl>
    <w:p>
      <w:pPr>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2.4</w:t>
      </w:r>
      <w:r>
        <w:rPr>
          <w:rFonts w:hint="eastAsia" w:ascii="Times New Roman" w:hAnsi="Times New Roman" w:eastAsia="宋体" w:cs="Times New Roman"/>
          <w:kern w:val="0"/>
          <w:szCs w:val="21"/>
        </w:rPr>
        <w:t>推荐中标候选人</w:t>
      </w:r>
    </w:p>
    <w:p>
      <w:pPr>
        <w:widowControl/>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2.4.1</w:t>
      </w:r>
      <w:r>
        <w:rPr>
          <w:rFonts w:hint="eastAsia" w:ascii="Times New Roman" w:hAnsi="Times New Roman" w:eastAsia="宋体" w:cs="Times New Roman"/>
          <w:szCs w:val="21"/>
        </w:rPr>
        <w:t>按评审后得分由高到低顺序排列。得分相同的，按投标报价由低到高顺序排列。得分且投标报价相同的并列。</w:t>
      </w:r>
    </w:p>
    <w:p>
      <w:pPr>
        <w:widowControl/>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2.4.2</w:t>
      </w:r>
      <w:r>
        <w:rPr>
          <w:rFonts w:hint="eastAsia" w:ascii="Times New Roman" w:hAnsi="Times New Roman" w:eastAsia="宋体" w:cs="Times New Roman"/>
          <w:szCs w:val="21"/>
        </w:rPr>
        <w:t>本采购包推荐中标候选人的数量：</w:t>
      </w:r>
      <w:r>
        <w:rPr>
          <w:rFonts w:hint="eastAsia" w:ascii="Times New Roman" w:hAnsi="Times New Roman" w:eastAsia="宋体" w:cs="Times New Roman"/>
          <w:szCs w:val="21"/>
          <w:u w:val="single"/>
        </w:rPr>
        <w:t>3家</w:t>
      </w:r>
      <w:r>
        <w:rPr>
          <w:rFonts w:hint="eastAsia" w:ascii="Times New Roman" w:hAnsi="Times New Roman" w:eastAsia="宋体" w:cs="Times New Roman"/>
          <w:szCs w:val="21"/>
        </w:rPr>
        <w:t>。</w:t>
      </w:r>
    </w:p>
    <w:p>
      <w:pPr>
        <w:widowControl/>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2.4.3</w:t>
      </w:r>
      <w:r>
        <w:rPr>
          <w:rFonts w:hint="eastAsia" w:ascii="Times New Roman" w:hAnsi="Times New Roman" w:eastAsia="宋体" w:cs="Times New Roman"/>
          <w:szCs w:val="21"/>
        </w:rPr>
        <w:t>中标人数量：</w:t>
      </w:r>
      <w:r>
        <w:rPr>
          <w:rFonts w:ascii="Times New Roman" w:hAnsi="Times New Roman" w:eastAsia="宋体" w:cs="Times New Roman"/>
          <w:szCs w:val="21"/>
          <w:u w:val="single"/>
        </w:rPr>
        <w:t xml:space="preserve"> 1 </w:t>
      </w:r>
      <w:r>
        <w:rPr>
          <w:rFonts w:hint="eastAsia" w:ascii="Times New Roman" w:hAnsi="Times New Roman" w:eastAsia="宋体" w:cs="Times New Roman"/>
          <w:szCs w:val="21"/>
        </w:rPr>
        <w:t>家。</w:t>
      </w:r>
    </w:p>
    <w:p>
      <w:pPr>
        <w:widowControl/>
        <w:topLinePunct/>
        <w:autoSpaceDE w:val="0"/>
        <w:autoSpaceDN w:val="0"/>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中标候选人并列的，按照</w:t>
      </w:r>
      <w:r>
        <w:rPr>
          <w:rFonts w:hint="eastAsia" w:ascii="宋体" w:hAnsi="宋体" w:eastAsia="宋体" w:cs="Times New Roman"/>
          <w:szCs w:val="21"/>
          <w:u w:val="single"/>
        </w:rPr>
        <w:t>投标报价由低到高顺序排列；得分相同且投标报价相同的，按技术指标优劣顺序排列</w:t>
      </w:r>
      <w:r>
        <w:rPr>
          <w:rFonts w:hint="eastAsia" w:ascii="宋体" w:hAnsi="宋体" w:eastAsia="宋体" w:cs="Times New Roman"/>
          <w:szCs w:val="21"/>
        </w:rPr>
        <w:t>的方式确定中标人。招标文件未规定的，采取</w:t>
      </w:r>
      <w:r>
        <w:rPr>
          <w:rFonts w:hint="eastAsia" w:ascii="宋体" w:hAnsi="宋体" w:eastAsia="宋体" w:cs="宋体"/>
          <w:szCs w:val="21"/>
        </w:rPr>
        <w:t>随机</w:t>
      </w:r>
      <w:r>
        <w:rPr>
          <w:rFonts w:hint="eastAsia" w:ascii="宋体" w:hAnsi="宋体" w:eastAsia="宋体" w:cs="Times New Roman"/>
          <w:szCs w:val="21"/>
        </w:rPr>
        <w:t>抽取的方式确定。</w:t>
      </w:r>
    </w:p>
    <w:p>
      <w:pPr>
        <w:widowControl/>
        <w:jc w:val="left"/>
        <w:rPr>
          <w:rFonts w:ascii="Calibri" w:hAnsi="Calibri" w:eastAsia="宋体" w:cs="Times New Roman"/>
          <w:szCs w:val="21"/>
        </w:rPr>
        <w:sectPr>
          <w:pgSz w:w="11906" w:h="16838"/>
          <w:pgMar w:top="1440" w:right="1752" w:bottom="1440" w:left="1752" w:header="851" w:footer="992" w:gutter="0"/>
          <w:cols w:space="720" w:num="1"/>
          <w:docGrid w:type="lines" w:linePitch="312" w:charSpace="0"/>
        </w:sectPr>
      </w:pPr>
    </w:p>
    <w:p>
      <w:pPr>
        <w:pStyle w:val="3"/>
        <w:jc w:val="center"/>
      </w:pPr>
      <w:bookmarkStart w:id="15" w:name="_Toc1406510925"/>
      <w:bookmarkStart w:id="16" w:name="_Toc525052847"/>
      <w:bookmarkStart w:id="17" w:name="_Toc164280174"/>
      <w:bookmarkStart w:id="18" w:name="_Toc1484421284"/>
      <w:bookmarkStart w:id="19" w:name="_Toc614538032"/>
      <w:bookmarkStart w:id="20" w:name="_Toc1914430521"/>
      <w:bookmarkStart w:id="21" w:name="_Toc353483817"/>
      <w:bookmarkStart w:id="22" w:name="_Toc1505390621"/>
      <w:bookmarkStart w:id="23" w:name="_Toc38030150"/>
      <w:r>
        <w:rPr>
          <w:rFonts w:hint="eastAsia"/>
        </w:rPr>
        <w:t>第四章  政府采购合同文本</w:t>
      </w:r>
      <w:bookmarkEnd w:id="15"/>
      <w:bookmarkEnd w:id="16"/>
      <w:bookmarkEnd w:id="17"/>
      <w:bookmarkEnd w:id="18"/>
      <w:bookmarkEnd w:id="19"/>
      <w:bookmarkEnd w:id="20"/>
      <w:bookmarkEnd w:id="21"/>
      <w:bookmarkEnd w:id="22"/>
      <w:bookmarkEnd w:id="23"/>
    </w:p>
    <w:p>
      <w:pPr>
        <w:jc w:val="center"/>
        <w:rPr>
          <w:rFonts w:ascii="华文中宋" w:hAnsi="华文中宋" w:eastAsia="华文中宋" w:cs="华文中宋"/>
          <w:bCs/>
          <w:sz w:val="32"/>
          <w:szCs w:val="32"/>
        </w:rPr>
      </w:pPr>
      <w:r>
        <w:rPr>
          <w:rFonts w:hint="eastAsia" w:ascii="华文中宋" w:hAnsi="华文中宋" w:eastAsia="华文中宋" w:cs="华文中宋"/>
          <w:bCs/>
          <w:sz w:val="32"/>
          <w:szCs w:val="32"/>
        </w:rPr>
        <w:t>合 同 书</w:t>
      </w:r>
    </w:p>
    <w:p>
      <w:pPr>
        <w:jc w:val="center"/>
        <w:rPr>
          <w:rFonts w:ascii="华文中宋" w:hAnsi="华文中宋" w:eastAsia="华文中宋" w:cs="华文中宋"/>
          <w:bCs/>
          <w:sz w:val="32"/>
          <w:szCs w:val="32"/>
        </w:rPr>
      </w:pPr>
    </w:p>
    <w:p>
      <w:pPr>
        <w:tabs>
          <w:tab w:val="left" w:pos="540"/>
          <w:tab w:val="left" w:pos="1080"/>
          <w:tab w:val="left" w:pos="1440"/>
        </w:tabs>
        <w:snapToGrid w:val="0"/>
        <w:jc w:val="center"/>
        <w:rPr>
          <w:rFonts w:ascii="宋体" w:hAnsi="宋体" w:eastAsia="宋体" w:cs="宋体"/>
          <w:sz w:val="32"/>
          <w:szCs w:val="32"/>
        </w:rPr>
      </w:pPr>
    </w:p>
    <w:p>
      <w:pPr>
        <w:tabs>
          <w:tab w:val="left" w:pos="540"/>
          <w:tab w:val="left" w:pos="1080"/>
          <w:tab w:val="left" w:pos="1440"/>
        </w:tabs>
        <w:snapToGrid w:val="0"/>
        <w:jc w:val="center"/>
        <w:rPr>
          <w:rFonts w:ascii="宋体" w:hAnsi="宋体" w:eastAsia="宋体" w:cs="宋体"/>
          <w:sz w:val="32"/>
          <w:szCs w:val="32"/>
        </w:rPr>
      </w:pPr>
    </w:p>
    <w:p>
      <w:pPr>
        <w:tabs>
          <w:tab w:val="left" w:pos="540"/>
          <w:tab w:val="left" w:pos="1080"/>
          <w:tab w:val="left" w:pos="1440"/>
        </w:tabs>
        <w:snapToGrid w:val="0"/>
        <w:jc w:val="center"/>
        <w:rPr>
          <w:rFonts w:ascii="宋体" w:hAnsi="宋体" w:eastAsia="宋体" w:cs="宋体"/>
          <w:sz w:val="32"/>
          <w:szCs w:val="32"/>
        </w:rPr>
      </w:pPr>
    </w:p>
    <w:p>
      <w:pPr>
        <w:tabs>
          <w:tab w:val="left" w:pos="540"/>
          <w:tab w:val="left" w:pos="1080"/>
          <w:tab w:val="left" w:pos="1440"/>
        </w:tabs>
        <w:snapToGrid w:val="0"/>
        <w:ind w:left="1680" w:leftChars="800"/>
        <w:jc w:val="center"/>
        <w:rPr>
          <w:rFonts w:ascii="宋体" w:hAnsi="宋体" w:eastAsia="宋体" w:cs="宋体"/>
          <w:sz w:val="32"/>
          <w:szCs w:val="32"/>
        </w:rPr>
      </w:pPr>
    </w:p>
    <w:p>
      <w:pPr>
        <w:tabs>
          <w:tab w:val="left" w:pos="2160"/>
        </w:tabs>
        <w:topLinePunct/>
        <w:autoSpaceDE w:val="0"/>
        <w:autoSpaceDN w:val="0"/>
        <w:snapToGrid w:val="0"/>
        <w:spacing w:line="360" w:lineRule="auto"/>
        <w:ind w:left="2100" w:leftChars="1000"/>
        <w:rPr>
          <w:rFonts w:ascii="方正小标宋简体" w:hAnsi="方正小标宋简体" w:eastAsia="方正小标宋简体" w:cs="方正小标宋简体"/>
          <w:bCs/>
          <w:sz w:val="24"/>
          <w:szCs w:val="24"/>
        </w:rPr>
      </w:pPr>
      <w:r>
        <w:rPr>
          <w:rFonts w:hint="eastAsia" w:ascii="方正小标宋简体" w:hAnsi="方正小标宋简体" w:eastAsia="方正小标宋简体" w:cs="方正小标宋简体"/>
          <w:bCs/>
          <w:sz w:val="24"/>
          <w:szCs w:val="24"/>
        </w:rPr>
        <w:t>项目名称：</w:t>
      </w:r>
      <w:bookmarkStart w:id="24" w:name="计划表_项目名称_planName"/>
      <w:bookmarkEnd w:id="24"/>
      <w:r>
        <w:rPr>
          <w:rFonts w:hint="eastAsia" w:ascii="方正小标宋简体" w:hAnsi="方正小标宋简体" w:eastAsia="方正小标宋简体" w:cs="方正小标宋简体"/>
          <w:bCs/>
          <w:sz w:val="24"/>
          <w:szCs w:val="24"/>
          <w:u w:val="single"/>
        </w:rPr>
        <w:t xml:space="preserve">                   </w:t>
      </w:r>
    </w:p>
    <w:p>
      <w:pPr>
        <w:tabs>
          <w:tab w:val="left" w:pos="2160"/>
        </w:tabs>
        <w:topLinePunct/>
        <w:autoSpaceDE w:val="0"/>
        <w:autoSpaceDN w:val="0"/>
        <w:snapToGrid w:val="0"/>
        <w:spacing w:line="360" w:lineRule="auto"/>
        <w:ind w:left="2100" w:leftChars="1000"/>
        <w:rPr>
          <w:rFonts w:ascii="方正小标宋简体" w:hAnsi="方正小标宋简体" w:eastAsia="方正小标宋简体" w:cs="方正小标宋简体"/>
          <w:bCs/>
          <w:sz w:val="24"/>
          <w:szCs w:val="24"/>
        </w:rPr>
      </w:pPr>
      <w:r>
        <w:rPr>
          <w:rFonts w:hint="eastAsia" w:ascii="方正小标宋简体" w:hAnsi="方正小标宋简体" w:eastAsia="方正小标宋简体" w:cs="方正小标宋简体"/>
          <w:bCs/>
          <w:sz w:val="24"/>
          <w:szCs w:val="24"/>
        </w:rPr>
        <w:t>包    号：</w:t>
      </w:r>
      <w:bookmarkStart w:id="25" w:name="计划包表_项目名称_packageNo"/>
      <w:bookmarkEnd w:id="25"/>
      <w:r>
        <w:rPr>
          <w:rFonts w:hint="eastAsia" w:ascii="方正小标宋简体" w:hAnsi="方正小标宋简体" w:eastAsia="方正小标宋简体" w:cs="方正小标宋简体"/>
          <w:bCs/>
          <w:sz w:val="24"/>
          <w:szCs w:val="24"/>
          <w:u w:val="single"/>
        </w:rPr>
        <w:t xml:space="preserve">                   </w:t>
      </w:r>
    </w:p>
    <w:p>
      <w:pPr>
        <w:tabs>
          <w:tab w:val="left" w:pos="540"/>
          <w:tab w:val="left" w:pos="1080"/>
          <w:tab w:val="left" w:pos="1440"/>
        </w:tabs>
        <w:snapToGrid w:val="0"/>
        <w:spacing w:line="360" w:lineRule="auto"/>
        <w:ind w:left="2100" w:leftChars="1000"/>
        <w:rPr>
          <w:rFonts w:ascii="方正小标宋简体" w:hAnsi="方正小标宋简体" w:eastAsia="方正小标宋简体" w:cs="方正小标宋简体"/>
          <w:bCs/>
          <w:sz w:val="24"/>
          <w:szCs w:val="24"/>
        </w:rPr>
      </w:pPr>
      <w:r>
        <w:rPr>
          <w:rFonts w:hint="eastAsia" w:ascii="方正小标宋简体" w:hAnsi="方正小标宋简体" w:eastAsia="方正小标宋简体" w:cs="方正小标宋简体"/>
          <w:bCs/>
          <w:sz w:val="24"/>
          <w:szCs w:val="24"/>
        </w:rPr>
        <w:t>合同编号：</w:t>
      </w:r>
      <w:bookmarkStart w:id="26" w:name="合同表_合同编号_contractNo1"/>
      <w:bookmarkEnd w:id="26"/>
      <w:r>
        <w:rPr>
          <w:rFonts w:hint="eastAsia" w:ascii="方正小标宋简体" w:hAnsi="方正小标宋简体" w:eastAsia="方正小标宋简体" w:cs="方正小标宋简体"/>
          <w:bCs/>
          <w:sz w:val="24"/>
          <w:szCs w:val="24"/>
          <w:u w:val="single"/>
        </w:rPr>
        <w:t xml:space="preserve">                   </w:t>
      </w:r>
      <w:r>
        <w:rPr>
          <w:rFonts w:hint="eastAsia" w:ascii="方正小标宋简体" w:hAnsi="方正小标宋简体" w:eastAsia="方正小标宋简体" w:cs="方正小标宋简体"/>
          <w:bCs/>
          <w:sz w:val="24"/>
          <w:szCs w:val="24"/>
        </w:rPr>
        <w:t xml:space="preserve"> </w:t>
      </w:r>
    </w:p>
    <w:p>
      <w:pPr>
        <w:tabs>
          <w:tab w:val="left" w:pos="2160"/>
        </w:tabs>
        <w:topLinePunct/>
        <w:autoSpaceDE w:val="0"/>
        <w:autoSpaceDN w:val="0"/>
        <w:snapToGrid w:val="0"/>
        <w:spacing w:line="360" w:lineRule="auto"/>
        <w:ind w:left="2880" w:leftChars="800" w:hanging="1200" w:hangingChars="500"/>
        <w:rPr>
          <w:rFonts w:ascii="方正小标宋简体" w:hAnsi="方正小标宋简体" w:eastAsia="方正小标宋简体" w:cs="方正小标宋简体"/>
          <w:bCs/>
          <w:sz w:val="24"/>
          <w:szCs w:val="24"/>
        </w:rPr>
      </w:pPr>
    </w:p>
    <w:p>
      <w:pPr>
        <w:spacing w:line="460" w:lineRule="exact"/>
        <w:jc w:val="center"/>
        <w:rPr>
          <w:rFonts w:ascii="方正小标宋简体" w:hAnsi="方正小标宋简体" w:eastAsia="方正小标宋简体" w:cs="方正小标宋简体"/>
          <w:bCs/>
          <w:sz w:val="24"/>
          <w:szCs w:val="24"/>
        </w:rPr>
      </w:pPr>
    </w:p>
    <w:p>
      <w:pPr>
        <w:tabs>
          <w:tab w:val="left" w:pos="3045"/>
        </w:tabs>
        <w:spacing w:line="460" w:lineRule="exact"/>
        <w:rPr>
          <w:rFonts w:ascii="方正小标宋简体" w:hAnsi="方正小标宋简体" w:eastAsia="方正小标宋简体" w:cs="方正小标宋简体"/>
          <w:bCs/>
          <w:sz w:val="24"/>
          <w:szCs w:val="24"/>
        </w:rPr>
      </w:pPr>
      <w:r>
        <w:rPr>
          <w:rFonts w:hint="eastAsia" w:ascii="方正小标宋简体" w:hAnsi="方正小标宋简体" w:eastAsia="方正小标宋简体" w:cs="方正小标宋简体"/>
          <w:bCs/>
          <w:sz w:val="24"/>
          <w:szCs w:val="24"/>
        </w:rPr>
        <w:tab/>
      </w:r>
    </w:p>
    <w:p>
      <w:pPr>
        <w:spacing w:line="460" w:lineRule="exact"/>
        <w:rPr>
          <w:rFonts w:ascii="方正小标宋简体" w:hAnsi="方正小标宋简体" w:eastAsia="方正小标宋简体" w:cs="方正小标宋简体"/>
          <w:bCs/>
          <w:sz w:val="24"/>
          <w:szCs w:val="24"/>
        </w:rPr>
      </w:pPr>
    </w:p>
    <w:p>
      <w:pPr>
        <w:spacing w:line="460" w:lineRule="exact"/>
        <w:jc w:val="center"/>
        <w:rPr>
          <w:rFonts w:ascii="方正小标宋简体" w:hAnsi="方正小标宋简体" w:eastAsia="方正小标宋简体" w:cs="方正小标宋简体"/>
          <w:bCs/>
          <w:sz w:val="24"/>
          <w:szCs w:val="24"/>
        </w:rPr>
      </w:pPr>
    </w:p>
    <w:p>
      <w:pPr>
        <w:spacing w:line="300" w:lineRule="auto"/>
        <w:ind w:left="840" w:leftChars="400" w:firstLine="1298" w:firstLineChars="541"/>
        <w:rPr>
          <w:rFonts w:ascii="方正小标宋简体" w:hAnsi="方正小标宋简体" w:eastAsia="方正小标宋简体" w:cs="方正小标宋简体"/>
          <w:bCs/>
          <w:sz w:val="24"/>
          <w:szCs w:val="24"/>
        </w:rPr>
      </w:pPr>
      <w:r>
        <w:rPr>
          <w:rFonts w:hint="eastAsia" w:ascii="方正小标宋简体" w:hAnsi="方正小标宋简体" w:eastAsia="方正小标宋简体" w:cs="方正小标宋简体"/>
          <w:bCs/>
          <w:sz w:val="24"/>
          <w:szCs w:val="24"/>
        </w:rPr>
        <w:t>甲    方：</w:t>
      </w:r>
      <w:r>
        <w:rPr>
          <w:rFonts w:hint="eastAsia" w:ascii="方正小标宋简体" w:hAnsi="方正小标宋简体" w:eastAsia="方正小标宋简体" w:cs="方正小标宋简体"/>
          <w:bCs/>
          <w:sz w:val="24"/>
          <w:szCs w:val="24"/>
          <w:u w:val="single"/>
        </w:rPr>
        <w:t>国家税务总局广西壮族自治区税务局</w:t>
      </w:r>
    </w:p>
    <w:p>
      <w:pPr>
        <w:spacing w:line="300" w:lineRule="auto"/>
        <w:ind w:left="840" w:leftChars="400" w:firstLine="1298" w:firstLineChars="541"/>
        <w:rPr>
          <w:rFonts w:ascii="方正小标宋简体" w:hAnsi="方正小标宋简体" w:eastAsia="方正小标宋简体" w:cs="方正小标宋简体"/>
          <w:bCs/>
          <w:sz w:val="24"/>
          <w:szCs w:val="24"/>
          <w:u w:val="single"/>
        </w:rPr>
      </w:pPr>
      <w:r>
        <w:rPr>
          <w:rFonts w:hint="eastAsia" w:ascii="方正小标宋简体" w:hAnsi="方正小标宋简体" w:eastAsia="方正小标宋简体" w:cs="方正小标宋简体"/>
          <w:bCs/>
          <w:sz w:val="24"/>
          <w:szCs w:val="24"/>
        </w:rPr>
        <w:t xml:space="preserve">乙    方： </w:t>
      </w:r>
      <w:r>
        <w:rPr>
          <w:rFonts w:hint="eastAsia" w:ascii="方正小标宋简体" w:hAnsi="方正小标宋简体" w:eastAsia="方正小标宋简体" w:cs="方正小标宋简体"/>
          <w:bCs/>
          <w:sz w:val="24"/>
          <w:szCs w:val="24"/>
          <w:u w:val="single"/>
        </w:rPr>
        <w:t xml:space="preserve">                     </w:t>
      </w:r>
    </w:p>
    <w:p>
      <w:pPr>
        <w:spacing w:line="300" w:lineRule="auto"/>
        <w:ind w:left="840" w:leftChars="400" w:firstLine="1298" w:firstLineChars="541"/>
        <w:rPr>
          <w:rFonts w:ascii="方正小标宋简体" w:hAnsi="方正小标宋简体" w:eastAsia="方正小标宋简体" w:cs="方正小标宋简体"/>
          <w:bCs/>
          <w:sz w:val="24"/>
          <w:szCs w:val="24"/>
          <w:u w:val="single"/>
        </w:rPr>
      </w:pPr>
      <w:r>
        <w:rPr>
          <w:rFonts w:hint="eastAsia" w:ascii="方正小标宋简体" w:hAnsi="方正小标宋简体" w:eastAsia="方正小标宋简体" w:cs="方正小标宋简体"/>
          <w:bCs/>
          <w:sz w:val="24"/>
          <w:szCs w:val="24"/>
        </w:rPr>
        <w:t xml:space="preserve">日    期： </w:t>
      </w:r>
      <w:r>
        <w:rPr>
          <w:rFonts w:hint="eastAsia" w:ascii="方正小标宋简体" w:hAnsi="方正小标宋简体" w:eastAsia="方正小标宋简体" w:cs="方正小标宋简体"/>
          <w:bCs/>
          <w:sz w:val="24"/>
          <w:szCs w:val="24"/>
          <w:u w:val="single"/>
        </w:rPr>
        <w:t xml:space="preserve">        年    月   日</w:t>
      </w:r>
    </w:p>
    <w:p>
      <w:pPr>
        <w:spacing w:line="300" w:lineRule="auto"/>
        <w:jc w:val="center"/>
        <w:rPr>
          <w:rFonts w:ascii="宋体" w:hAnsi="宋体" w:eastAsia="宋体" w:cs="宋体"/>
          <w:b/>
          <w:sz w:val="24"/>
          <w:szCs w:val="24"/>
        </w:rPr>
      </w:pPr>
      <w:r>
        <w:rPr>
          <w:rFonts w:hint="eastAsia" w:ascii="方正小标宋简体" w:hAnsi="方正小标宋简体" w:eastAsia="方正小标宋简体" w:cs="方正小标宋简体"/>
          <w:bCs/>
          <w:sz w:val="24"/>
          <w:szCs w:val="24"/>
          <w:u w:val="single"/>
        </w:rPr>
        <w:br w:type="page"/>
      </w:r>
      <w:r>
        <w:rPr>
          <w:rFonts w:hint="eastAsia" w:ascii="宋体" w:hAnsi="宋体" w:eastAsia="宋体" w:cs="宋体"/>
          <w:b/>
          <w:sz w:val="24"/>
          <w:szCs w:val="24"/>
        </w:rPr>
        <w:t>合同条款前附表</w:t>
      </w:r>
    </w:p>
    <w:tbl>
      <w:tblPr>
        <w:tblStyle w:val="5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09"/>
        <w:gridCol w:w="1584"/>
        <w:gridCol w:w="6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380" w:lineRule="exact"/>
              <w:jc w:val="center"/>
              <w:rPr>
                <w:rFonts w:ascii="宋体" w:hAnsi="宋体" w:eastAsia="宋体" w:cs="Times New Roman"/>
                <w:b/>
                <w:szCs w:val="21"/>
              </w:rPr>
            </w:pPr>
            <w:r>
              <w:rPr>
                <w:rFonts w:ascii="宋体" w:hAnsi="宋体" w:eastAsia="宋体" w:cs="Times New Roman"/>
                <w:b/>
                <w:szCs w:val="21"/>
              </w:rPr>
              <w:t>序号</w:t>
            </w:r>
          </w:p>
        </w:tc>
        <w:tc>
          <w:tcPr>
            <w:tcW w:w="8173" w:type="dxa"/>
            <w:gridSpan w:val="3"/>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380" w:lineRule="exact"/>
              <w:jc w:val="center"/>
              <w:rPr>
                <w:rFonts w:ascii="宋体" w:hAnsi="宋体" w:eastAsia="宋体" w:cs="Times New Roman"/>
                <w:b/>
                <w:szCs w:val="21"/>
              </w:rPr>
            </w:pPr>
            <w:r>
              <w:rPr>
                <w:rFonts w:ascii="宋体" w:hAnsi="宋体" w:eastAsia="宋体" w:cs="Times New Roman"/>
                <w:b/>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380" w:lineRule="exact"/>
              <w:jc w:val="center"/>
              <w:rPr>
                <w:rFonts w:ascii="宋体" w:hAnsi="宋体" w:eastAsia="宋体" w:cs="Times New Roman"/>
                <w:szCs w:val="21"/>
              </w:rPr>
            </w:pPr>
            <w:r>
              <w:rPr>
                <w:rFonts w:ascii="宋体" w:hAnsi="宋体" w:eastAsia="宋体" w:cs="Times New Roman"/>
                <w:szCs w:val="21"/>
              </w:rPr>
              <w:t>1</w:t>
            </w:r>
          </w:p>
        </w:tc>
        <w:tc>
          <w:tcPr>
            <w:tcW w:w="1993"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380" w:lineRule="exact"/>
              <w:jc w:val="center"/>
              <w:rPr>
                <w:rFonts w:ascii="宋体" w:hAnsi="宋体" w:eastAsia="宋体" w:cs="Times New Roman"/>
                <w:szCs w:val="21"/>
              </w:rPr>
            </w:pPr>
            <w:r>
              <w:rPr>
                <w:rFonts w:ascii="宋体" w:hAnsi="宋体" w:eastAsia="宋体" w:cs="Times New Roman"/>
                <w:szCs w:val="21"/>
              </w:rPr>
              <w:t>合同名称</w:t>
            </w:r>
          </w:p>
        </w:tc>
        <w:tc>
          <w:tcPr>
            <w:tcW w:w="6180"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380" w:lineRule="exact"/>
              <w:rPr>
                <w:rFonts w:ascii="宋体" w:hAnsi="宋体" w:eastAsia="宋体" w:cs="Times New Roman"/>
                <w:bCs/>
                <w:szCs w:val="21"/>
              </w:rPr>
            </w:pPr>
            <w:r>
              <w:rPr>
                <w:rFonts w:hint="eastAsia" w:ascii="宋体" w:hAnsi="宋体" w:eastAsia="宋体" w:cs="Times New Roman"/>
                <w:szCs w:val="21"/>
              </w:rPr>
              <w:t>国家税务总局广西壮族自治区税务局全国统一规范电子税务局和税智撑支撑慧办平台服务器资源采购项目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380" w:lineRule="exact"/>
              <w:jc w:val="center"/>
              <w:rPr>
                <w:rFonts w:ascii="宋体" w:hAnsi="宋体" w:eastAsia="宋体" w:cs="Times New Roman"/>
                <w:szCs w:val="21"/>
              </w:rPr>
            </w:pPr>
            <w:r>
              <w:rPr>
                <w:rFonts w:ascii="宋体" w:hAnsi="宋体" w:eastAsia="宋体" w:cs="Times New Roman"/>
                <w:szCs w:val="21"/>
              </w:rPr>
              <w:t>2</w:t>
            </w:r>
          </w:p>
        </w:tc>
        <w:tc>
          <w:tcPr>
            <w:tcW w:w="1993"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380" w:lineRule="exact"/>
              <w:jc w:val="center"/>
              <w:rPr>
                <w:rFonts w:ascii="宋体" w:hAnsi="宋体" w:eastAsia="宋体" w:cs="Times New Roman"/>
                <w:szCs w:val="21"/>
              </w:rPr>
            </w:pPr>
            <w:r>
              <w:rPr>
                <w:rFonts w:ascii="宋体" w:hAnsi="宋体" w:eastAsia="宋体" w:cs="Times New Roman"/>
                <w:szCs w:val="21"/>
              </w:rPr>
              <w:t>合同编号</w:t>
            </w:r>
          </w:p>
        </w:tc>
        <w:tc>
          <w:tcPr>
            <w:tcW w:w="6180" w:type="dxa"/>
            <w:tcBorders>
              <w:top w:val="single" w:color="auto" w:sz="4" w:space="0"/>
              <w:left w:val="single" w:color="auto" w:sz="4" w:space="0"/>
              <w:bottom w:val="single" w:color="auto" w:sz="4" w:space="0"/>
              <w:right w:val="single" w:color="auto" w:sz="4" w:space="0"/>
            </w:tcBorders>
            <w:vAlign w:val="center"/>
          </w:tcPr>
          <w:p>
            <w:pPr>
              <w:tabs>
                <w:tab w:val="left" w:pos="2160"/>
              </w:tabs>
              <w:topLinePunct/>
              <w:autoSpaceDE w:val="0"/>
              <w:autoSpaceDN w:val="0"/>
              <w:adjustRightInd w:val="0"/>
              <w:snapToGrid w:val="0"/>
              <w:spacing w:line="380" w:lineRule="exact"/>
              <w:rPr>
                <w:rFonts w:ascii="宋体" w:hAnsi="宋体" w:eastAsia="宋体" w:cs="Times New Roman"/>
                <w:bCs/>
                <w:szCs w:val="21"/>
              </w:rPr>
            </w:pPr>
            <w:bookmarkStart w:id="27" w:name="合同表_合同编号_contractNo2"/>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380" w:lineRule="exact"/>
              <w:jc w:val="center"/>
              <w:rPr>
                <w:rFonts w:ascii="宋体" w:hAnsi="宋体" w:eastAsia="宋体" w:cs="Times New Roman"/>
                <w:szCs w:val="21"/>
              </w:rPr>
            </w:pPr>
            <w:r>
              <w:rPr>
                <w:rFonts w:ascii="宋体" w:hAnsi="宋体" w:eastAsia="宋体" w:cs="Times New Roman"/>
                <w:szCs w:val="21"/>
              </w:rPr>
              <w:t>3</w:t>
            </w:r>
          </w:p>
        </w:tc>
        <w:tc>
          <w:tcPr>
            <w:tcW w:w="1993"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380" w:lineRule="exact"/>
              <w:jc w:val="center"/>
              <w:rPr>
                <w:rFonts w:ascii="宋体" w:hAnsi="宋体" w:eastAsia="宋体" w:cs="Times New Roman"/>
                <w:szCs w:val="21"/>
              </w:rPr>
            </w:pPr>
            <w:r>
              <w:rPr>
                <w:rFonts w:ascii="宋体" w:hAnsi="宋体" w:eastAsia="宋体" w:cs="Times New Roman"/>
                <w:szCs w:val="21"/>
              </w:rPr>
              <w:t>合同类型</w:t>
            </w:r>
          </w:p>
        </w:tc>
        <w:tc>
          <w:tcPr>
            <w:tcW w:w="6180"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380" w:lineRule="exact"/>
              <w:rPr>
                <w:rFonts w:ascii="宋体" w:hAnsi="宋体" w:eastAsia="宋体" w:cs="Times New Roman"/>
                <w:szCs w:val="21"/>
              </w:rPr>
            </w:pPr>
            <w:bookmarkStart w:id="28" w:name="合同表_合同类型_contractTypeCn"/>
            <w:bookmarkEnd w:id="28"/>
            <w:r>
              <w:rPr>
                <w:rFonts w:hint="eastAsia" w:ascii="宋体" w:hAnsi="宋体" w:eastAsia="宋体" w:cs="Times New Roman"/>
                <w:szCs w:val="21"/>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380" w:lineRule="exact"/>
              <w:jc w:val="center"/>
              <w:rPr>
                <w:rFonts w:ascii="宋体" w:hAnsi="宋体" w:eastAsia="宋体" w:cs="Times New Roman"/>
                <w:szCs w:val="21"/>
              </w:rPr>
            </w:pPr>
            <w:r>
              <w:rPr>
                <w:rFonts w:ascii="宋体" w:hAnsi="宋体" w:eastAsia="宋体" w:cs="Times New Roman"/>
                <w:szCs w:val="21"/>
              </w:rPr>
              <w:t>4</w:t>
            </w:r>
          </w:p>
        </w:tc>
        <w:tc>
          <w:tcPr>
            <w:tcW w:w="1993"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380" w:lineRule="exact"/>
              <w:jc w:val="center"/>
              <w:rPr>
                <w:rFonts w:ascii="宋体" w:hAnsi="宋体" w:eastAsia="宋体" w:cs="Times New Roman"/>
                <w:szCs w:val="21"/>
              </w:rPr>
            </w:pPr>
            <w:r>
              <w:rPr>
                <w:rFonts w:ascii="宋体" w:hAnsi="宋体" w:eastAsia="宋体" w:cs="Times New Roman"/>
                <w:szCs w:val="21"/>
              </w:rPr>
              <w:t>定价方式</w:t>
            </w:r>
          </w:p>
        </w:tc>
        <w:tc>
          <w:tcPr>
            <w:tcW w:w="6180"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380" w:lineRule="exact"/>
              <w:rPr>
                <w:rFonts w:ascii="宋体" w:hAnsi="宋体" w:eastAsia="宋体" w:cs="Times New Roman"/>
                <w:szCs w:val="21"/>
              </w:rPr>
            </w:pPr>
            <w:bookmarkStart w:id="29" w:name="合同表_定价方式_contractFixPriceTypeCn"/>
            <w:bookmarkEnd w:id="29"/>
            <w:r>
              <w:rPr>
                <w:rFonts w:hint="eastAsia" w:ascii="宋体" w:hAnsi="宋体" w:eastAsia="宋体" w:cs="Times New Roman"/>
                <w:szCs w:val="21"/>
              </w:rPr>
              <w:t>固定总价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right w:val="single" w:color="auto" w:sz="4" w:space="0"/>
            </w:tcBorders>
            <w:vAlign w:val="center"/>
          </w:tcPr>
          <w:p>
            <w:pPr>
              <w:tabs>
                <w:tab w:val="left" w:pos="700"/>
              </w:tabs>
              <w:adjustRightInd w:val="0"/>
              <w:snapToGrid w:val="0"/>
              <w:spacing w:line="380" w:lineRule="exact"/>
              <w:jc w:val="center"/>
              <w:rPr>
                <w:rFonts w:ascii="宋体" w:hAnsi="宋体" w:eastAsia="宋体" w:cs="Times New Roman"/>
                <w:szCs w:val="21"/>
              </w:rPr>
            </w:pPr>
            <w:r>
              <w:rPr>
                <w:rFonts w:ascii="宋体" w:hAnsi="宋体" w:eastAsia="宋体" w:cs="Times New Roman"/>
                <w:szCs w:val="21"/>
              </w:rPr>
              <w:t>5</w:t>
            </w:r>
          </w:p>
        </w:tc>
        <w:tc>
          <w:tcPr>
            <w:tcW w:w="1993" w:type="dxa"/>
            <w:gridSpan w:val="2"/>
            <w:tcBorders>
              <w:top w:val="single" w:color="auto" w:sz="4" w:space="0"/>
              <w:left w:val="single" w:color="auto" w:sz="4" w:space="0"/>
              <w:bottom w:val="single" w:color="auto" w:sz="6" w:space="0"/>
              <w:right w:val="single" w:color="auto" w:sz="6" w:space="0"/>
            </w:tcBorders>
            <w:vAlign w:val="center"/>
          </w:tcPr>
          <w:p>
            <w:pPr>
              <w:tabs>
                <w:tab w:val="left" w:pos="700"/>
              </w:tabs>
              <w:adjustRightInd w:val="0"/>
              <w:snapToGrid w:val="0"/>
              <w:spacing w:line="380" w:lineRule="exact"/>
              <w:jc w:val="center"/>
              <w:rPr>
                <w:rFonts w:ascii="宋体" w:hAnsi="宋体" w:eastAsia="宋体" w:cs="Times New Roman"/>
                <w:szCs w:val="21"/>
              </w:rPr>
            </w:pPr>
            <w:r>
              <w:rPr>
                <w:rFonts w:ascii="宋体" w:hAnsi="宋体" w:eastAsia="宋体" w:cs="Times New Roman"/>
                <w:szCs w:val="21"/>
              </w:rPr>
              <w:t>甲方名称</w:t>
            </w:r>
          </w:p>
        </w:tc>
        <w:tc>
          <w:tcPr>
            <w:tcW w:w="6180" w:type="dxa"/>
            <w:tcBorders>
              <w:top w:val="single" w:color="auto" w:sz="4" w:space="0"/>
              <w:left w:val="single" w:color="auto" w:sz="6" w:space="0"/>
              <w:bottom w:val="single" w:color="auto" w:sz="6" w:space="0"/>
              <w:right w:val="single" w:color="auto" w:sz="4" w:space="0"/>
            </w:tcBorders>
            <w:vAlign w:val="center"/>
          </w:tcPr>
          <w:p>
            <w:pPr>
              <w:tabs>
                <w:tab w:val="left" w:pos="700"/>
              </w:tabs>
              <w:adjustRightInd w:val="0"/>
              <w:snapToGrid w:val="0"/>
              <w:spacing w:line="380" w:lineRule="exact"/>
              <w:rPr>
                <w:rFonts w:ascii="宋体" w:hAnsi="宋体" w:eastAsia="宋体" w:cs="Times New Roman"/>
                <w:szCs w:val="21"/>
              </w:rPr>
            </w:pPr>
            <w:r>
              <w:rPr>
                <w:rFonts w:hint="eastAsia" w:ascii="宋体" w:hAnsi="宋体" w:eastAsia="宋体" w:cs="Times New Roman"/>
                <w:szCs w:val="21"/>
              </w:rPr>
              <w:t>国家税务总局广西壮族自治区税务局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adjustRightInd w:val="0"/>
              <w:snapToGrid w:val="0"/>
              <w:spacing w:line="380" w:lineRule="exact"/>
              <w:rPr>
                <w:rFonts w:ascii="宋体" w:hAnsi="宋体" w:eastAsia="宋体" w:cs="Times New Roman"/>
                <w:szCs w:val="21"/>
              </w:rPr>
            </w:pPr>
          </w:p>
        </w:tc>
        <w:tc>
          <w:tcPr>
            <w:tcW w:w="1993" w:type="dxa"/>
            <w:gridSpan w:val="2"/>
            <w:tcBorders>
              <w:top w:val="single" w:color="auto" w:sz="6" w:space="0"/>
              <w:left w:val="single" w:color="auto" w:sz="4" w:space="0"/>
              <w:bottom w:val="single" w:color="auto" w:sz="6" w:space="0"/>
              <w:right w:val="single" w:color="auto" w:sz="6" w:space="0"/>
            </w:tcBorders>
            <w:vAlign w:val="center"/>
          </w:tcPr>
          <w:p>
            <w:pPr>
              <w:tabs>
                <w:tab w:val="left" w:pos="700"/>
              </w:tabs>
              <w:adjustRightInd w:val="0"/>
              <w:snapToGrid w:val="0"/>
              <w:spacing w:line="380" w:lineRule="exact"/>
              <w:jc w:val="center"/>
              <w:rPr>
                <w:rFonts w:ascii="宋体" w:hAnsi="宋体" w:eastAsia="宋体" w:cs="Times New Roman"/>
                <w:szCs w:val="21"/>
              </w:rPr>
            </w:pPr>
            <w:r>
              <w:rPr>
                <w:rFonts w:ascii="宋体" w:hAnsi="宋体" w:eastAsia="宋体" w:cs="Times New Roman"/>
                <w:szCs w:val="21"/>
              </w:rPr>
              <w:t>甲方地址</w:t>
            </w:r>
          </w:p>
        </w:tc>
        <w:tc>
          <w:tcPr>
            <w:tcW w:w="6180" w:type="dxa"/>
            <w:tcBorders>
              <w:top w:val="single" w:color="auto" w:sz="6" w:space="0"/>
              <w:left w:val="single" w:color="auto" w:sz="6" w:space="0"/>
              <w:bottom w:val="single" w:color="auto" w:sz="6" w:space="0"/>
              <w:right w:val="single" w:color="auto" w:sz="4" w:space="0"/>
            </w:tcBorders>
            <w:vAlign w:val="center"/>
          </w:tcPr>
          <w:p>
            <w:pPr>
              <w:tabs>
                <w:tab w:val="left" w:pos="700"/>
              </w:tabs>
              <w:adjustRightInd w:val="0"/>
              <w:snapToGrid w:val="0"/>
              <w:spacing w:line="380" w:lineRule="exact"/>
              <w:rPr>
                <w:rFonts w:ascii="宋体" w:hAnsi="宋体" w:eastAsia="宋体" w:cs="Times New Roman"/>
                <w:szCs w:val="21"/>
              </w:rPr>
            </w:pPr>
            <w:r>
              <w:rPr>
                <w:rFonts w:hint="eastAsia" w:ascii="宋体" w:hAnsi="宋体" w:eastAsia="宋体" w:cs="Times New Roman"/>
                <w:szCs w:val="21"/>
              </w:rPr>
              <w:t>广西南宁市青秀区民族大道105号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adjustRightInd w:val="0"/>
              <w:snapToGrid w:val="0"/>
              <w:spacing w:line="380" w:lineRule="exact"/>
              <w:rPr>
                <w:rFonts w:ascii="宋体" w:hAnsi="宋体" w:eastAsia="宋体" w:cs="Times New Roman"/>
                <w:szCs w:val="21"/>
              </w:rPr>
            </w:pPr>
          </w:p>
        </w:tc>
        <w:tc>
          <w:tcPr>
            <w:tcW w:w="409" w:type="dxa"/>
            <w:vMerge w:val="restart"/>
            <w:tcBorders>
              <w:top w:val="single" w:color="auto" w:sz="6" w:space="0"/>
              <w:left w:val="single" w:color="auto" w:sz="4" w:space="0"/>
              <w:right w:val="single" w:color="auto" w:sz="4" w:space="0"/>
            </w:tcBorders>
            <w:vAlign w:val="center"/>
          </w:tcPr>
          <w:p>
            <w:pPr>
              <w:tabs>
                <w:tab w:val="left" w:pos="700"/>
              </w:tabs>
              <w:adjustRightInd w:val="0"/>
              <w:snapToGrid w:val="0"/>
              <w:spacing w:line="380" w:lineRule="exact"/>
              <w:jc w:val="center"/>
              <w:rPr>
                <w:rFonts w:ascii="宋体" w:hAnsi="宋体" w:eastAsia="宋体" w:cs="Times New Roman"/>
                <w:szCs w:val="21"/>
              </w:rPr>
            </w:pPr>
            <w:r>
              <w:rPr>
                <w:rFonts w:ascii="宋体" w:hAnsi="宋体" w:eastAsia="宋体" w:cs="Times New Roman"/>
                <w:szCs w:val="21"/>
              </w:rPr>
              <w:t>甲方相关部门</w:t>
            </w:r>
          </w:p>
        </w:tc>
        <w:tc>
          <w:tcPr>
            <w:tcW w:w="1584" w:type="dxa"/>
            <w:tcBorders>
              <w:top w:val="single" w:color="auto" w:sz="6" w:space="0"/>
              <w:left w:val="single" w:color="auto" w:sz="4" w:space="0"/>
              <w:bottom w:val="single" w:color="auto" w:sz="6" w:space="0"/>
              <w:right w:val="single" w:color="auto" w:sz="6" w:space="0"/>
            </w:tcBorders>
            <w:vAlign w:val="center"/>
          </w:tcPr>
          <w:p>
            <w:pPr>
              <w:tabs>
                <w:tab w:val="left" w:pos="700"/>
              </w:tabs>
              <w:adjustRightInd w:val="0"/>
              <w:snapToGrid w:val="0"/>
              <w:spacing w:line="380" w:lineRule="exact"/>
              <w:jc w:val="center"/>
              <w:rPr>
                <w:rFonts w:ascii="宋体" w:hAnsi="宋体" w:eastAsia="宋体" w:cs="Times New Roman"/>
                <w:szCs w:val="21"/>
              </w:rPr>
            </w:pPr>
            <w:r>
              <w:rPr>
                <w:rFonts w:ascii="宋体" w:hAnsi="宋体" w:eastAsia="宋体" w:cs="Times New Roman"/>
                <w:szCs w:val="21"/>
              </w:rPr>
              <w:t>甲方采购部门</w:t>
            </w:r>
          </w:p>
        </w:tc>
        <w:tc>
          <w:tcPr>
            <w:tcW w:w="6180" w:type="dxa"/>
            <w:tcBorders>
              <w:top w:val="single" w:color="auto" w:sz="6" w:space="0"/>
              <w:left w:val="single" w:color="auto" w:sz="6" w:space="0"/>
              <w:bottom w:val="single" w:color="auto" w:sz="6" w:space="0"/>
              <w:right w:val="single" w:color="auto" w:sz="4" w:space="0"/>
            </w:tcBorders>
            <w:vAlign w:val="center"/>
          </w:tcPr>
          <w:p>
            <w:pPr>
              <w:tabs>
                <w:tab w:val="left" w:pos="700"/>
              </w:tabs>
              <w:adjustRightInd w:val="0"/>
              <w:snapToGrid w:val="0"/>
              <w:spacing w:line="380" w:lineRule="exac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adjustRightInd w:val="0"/>
              <w:snapToGrid w:val="0"/>
              <w:spacing w:line="380" w:lineRule="exact"/>
              <w:rPr>
                <w:rFonts w:ascii="宋体" w:hAnsi="宋体" w:eastAsia="宋体" w:cs="Times New Roman"/>
                <w:szCs w:val="21"/>
              </w:rPr>
            </w:pPr>
          </w:p>
        </w:tc>
        <w:tc>
          <w:tcPr>
            <w:tcW w:w="409" w:type="dxa"/>
            <w:vMerge w:val="continue"/>
            <w:tcBorders>
              <w:left w:val="single" w:color="auto" w:sz="4" w:space="0"/>
              <w:right w:val="single" w:color="auto" w:sz="4" w:space="0"/>
            </w:tcBorders>
            <w:vAlign w:val="center"/>
          </w:tcPr>
          <w:p>
            <w:pPr>
              <w:tabs>
                <w:tab w:val="left" w:pos="700"/>
              </w:tabs>
              <w:adjustRightInd w:val="0"/>
              <w:snapToGrid w:val="0"/>
              <w:spacing w:line="380" w:lineRule="exact"/>
              <w:jc w:val="center"/>
              <w:rPr>
                <w:rFonts w:ascii="宋体" w:hAnsi="宋体" w:eastAsia="宋体" w:cs="Times New Roman"/>
                <w:szCs w:val="21"/>
              </w:rPr>
            </w:pPr>
          </w:p>
        </w:tc>
        <w:tc>
          <w:tcPr>
            <w:tcW w:w="1584" w:type="dxa"/>
            <w:tcBorders>
              <w:top w:val="single" w:color="auto" w:sz="6" w:space="0"/>
              <w:left w:val="single" w:color="auto" w:sz="4" w:space="0"/>
              <w:bottom w:val="single" w:color="auto" w:sz="6" w:space="0"/>
              <w:right w:val="single" w:color="auto" w:sz="6" w:space="0"/>
            </w:tcBorders>
            <w:vAlign w:val="center"/>
          </w:tcPr>
          <w:p>
            <w:pPr>
              <w:tabs>
                <w:tab w:val="left" w:pos="700"/>
              </w:tabs>
              <w:adjustRightInd w:val="0"/>
              <w:snapToGrid w:val="0"/>
              <w:spacing w:line="380" w:lineRule="exact"/>
              <w:jc w:val="center"/>
              <w:rPr>
                <w:rFonts w:ascii="宋体" w:hAnsi="宋体" w:eastAsia="宋体" w:cs="Times New Roman"/>
                <w:szCs w:val="21"/>
              </w:rPr>
            </w:pPr>
            <w:r>
              <w:rPr>
                <w:rFonts w:ascii="宋体" w:hAnsi="宋体" w:eastAsia="宋体" w:cs="Times New Roman"/>
                <w:szCs w:val="21"/>
              </w:rPr>
              <w:t>联系人</w:t>
            </w:r>
          </w:p>
        </w:tc>
        <w:tc>
          <w:tcPr>
            <w:tcW w:w="6180" w:type="dxa"/>
            <w:tcBorders>
              <w:top w:val="single" w:color="auto" w:sz="6" w:space="0"/>
              <w:left w:val="single" w:color="auto" w:sz="6" w:space="0"/>
              <w:bottom w:val="single" w:color="auto" w:sz="6" w:space="0"/>
              <w:right w:val="single" w:color="auto" w:sz="4" w:space="0"/>
            </w:tcBorders>
            <w:vAlign w:val="center"/>
          </w:tcPr>
          <w:p>
            <w:pPr>
              <w:tabs>
                <w:tab w:val="left" w:pos="700"/>
              </w:tabs>
              <w:adjustRightInd w:val="0"/>
              <w:snapToGrid w:val="0"/>
              <w:spacing w:line="380" w:lineRule="exac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adjustRightInd w:val="0"/>
              <w:snapToGrid w:val="0"/>
              <w:spacing w:line="380" w:lineRule="exact"/>
              <w:rPr>
                <w:rFonts w:ascii="宋体" w:hAnsi="宋体" w:eastAsia="宋体" w:cs="Times New Roman"/>
                <w:szCs w:val="21"/>
              </w:rPr>
            </w:pPr>
          </w:p>
        </w:tc>
        <w:tc>
          <w:tcPr>
            <w:tcW w:w="409" w:type="dxa"/>
            <w:vMerge w:val="continue"/>
            <w:tcBorders>
              <w:left w:val="single" w:color="auto" w:sz="4" w:space="0"/>
              <w:right w:val="single" w:color="auto" w:sz="4" w:space="0"/>
            </w:tcBorders>
            <w:vAlign w:val="center"/>
          </w:tcPr>
          <w:p>
            <w:pPr>
              <w:tabs>
                <w:tab w:val="left" w:pos="700"/>
              </w:tabs>
              <w:adjustRightInd w:val="0"/>
              <w:snapToGrid w:val="0"/>
              <w:spacing w:line="380" w:lineRule="exact"/>
              <w:jc w:val="center"/>
              <w:rPr>
                <w:rFonts w:ascii="宋体" w:hAnsi="宋体" w:eastAsia="宋体" w:cs="Times New Roman"/>
                <w:szCs w:val="21"/>
              </w:rPr>
            </w:pPr>
          </w:p>
        </w:tc>
        <w:tc>
          <w:tcPr>
            <w:tcW w:w="1584" w:type="dxa"/>
            <w:tcBorders>
              <w:top w:val="single" w:color="auto" w:sz="6" w:space="0"/>
              <w:left w:val="single" w:color="auto" w:sz="4" w:space="0"/>
              <w:bottom w:val="single" w:color="auto" w:sz="4" w:space="0"/>
              <w:right w:val="single" w:color="auto" w:sz="6" w:space="0"/>
            </w:tcBorders>
            <w:vAlign w:val="center"/>
          </w:tcPr>
          <w:p>
            <w:pPr>
              <w:tabs>
                <w:tab w:val="left" w:pos="700"/>
              </w:tabs>
              <w:adjustRightInd w:val="0"/>
              <w:snapToGrid w:val="0"/>
              <w:spacing w:line="380" w:lineRule="exact"/>
              <w:jc w:val="center"/>
              <w:rPr>
                <w:rFonts w:ascii="宋体" w:hAnsi="宋体" w:eastAsia="宋体" w:cs="Times New Roman"/>
                <w:szCs w:val="21"/>
              </w:rPr>
            </w:pPr>
            <w:r>
              <w:rPr>
                <w:rFonts w:ascii="宋体" w:hAnsi="宋体" w:eastAsia="宋体" w:cs="Times New Roman"/>
                <w:szCs w:val="21"/>
              </w:rPr>
              <w:t>联系电话</w:t>
            </w:r>
          </w:p>
        </w:tc>
        <w:tc>
          <w:tcPr>
            <w:tcW w:w="6180" w:type="dxa"/>
            <w:tcBorders>
              <w:top w:val="single" w:color="auto" w:sz="6" w:space="0"/>
              <w:left w:val="single" w:color="auto" w:sz="6" w:space="0"/>
              <w:bottom w:val="single" w:color="auto" w:sz="4" w:space="0"/>
              <w:right w:val="single" w:color="auto" w:sz="4" w:space="0"/>
            </w:tcBorders>
            <w:vAlign w:val="center"/>
          </w:tcPr>
          <w:p>
            <w:pPr>
              <w:tabs>
                <w:tab w:val="left" w:pos="700"/>
              </w:tabs>
              <w:adjustRightInd w:val="0"/>
              <w:snapToGrid w:val="0"/>
              <w:spacing w:line="380" w:lineRule="exac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adjustRightInd w:val="0"/>
              <w:snapToGrid w:val="0"/>
              <w:spacing w:line="380" w:lineRule="exact"/>
              <w:rPr>
                <w:rFonts w:ascii="宋体" w:hAnsi="宋体" w:eastAsia="宋体" w:cs="Times New Roman"/>
                <w:szCs w:val="21"/>
              </w:rPr>
            </w:pPr>
          </w:p>
        </w:tc>
        <w:tc>
          <w:tcPr>
            <w:tcW w:w="409" w:type="dxa"/>
            <w:vMerge w:val="continue"/>
            <w:tcBorders>
              <w:left w:val="single" w:color="auto" w:sz="4" w:space="0"/>
              <w:right w:val="single" w:color="auto" w:sz="4" w:space="0"/>
            </w:tcBorders>
            <w:vAlign w:val="center"/>
          </w:tcPr>
          <w:p>
            <w:pPr>
              <w:tabs>
                <w:tab w:val="left" w:pos="700"/>
              </w:tabs>
              <w:adjustRightInd w:val="0"/>
              <w:snapToGrid w:val="0"/>
              <w:spacing w:line="380" w:lineRule="exact"/>
              <w:jc w:val="center"/>
              <w:rPr>
                <w:rFonts w:ascii="宋体" w:hAnsi="宋体" w:eastAsia="宋体" w:cs="Times New Roman"/>
                <w:szCs w:val="21"/>
              </w:rPr>
            </w:pPr>
          </w:p>
        </w:tc>
        <w:tc>
          <w:tcPr>
            <w:tcW w:w="1584" w:type="dxa"/>
            <w:tcBorders>
              <w:top w:val="single" w:color="auto" w:sz="6" w:space="0"/>
              <w:left w:val="single" w:color="auto" w:sz="4" w:space="0"/>
              <w:bottom w:val="single" w:color="auto" w:sz="4" w:space="0"/>
              <w:right w:val="single" w:color="auto" w:sz="6" w:space="0"/>
            </w:tcBorders>
            <w:vAlign w:val="center"/>
          </w:tcPr>
          <w:p>
            <w:pPr>
              <w:tabs>
                <w:tab w:val="left" w:pos="700"/>
              </w:tabs>
              <w:adjustRightInd w:val="0"/>
              <w:snapToGrid w:val="0"/>
              <w:spacing w:line="380" w:lineRule="exact"/>
              <w:jc w:val="center"/>
              <w:rPr>
                <w:rFonts w:ascii="宋体" w:hAnsi="宋体" w:eastAsia="宋体" w:cs="Times New Roman"/>
                <w:szCs w:val="21"/>
              </w:rPr>
            </w:pPr>
            <w:r>
              <w:rPr>
                <w:rFonts w:ascii="宋体" w:hAnsi="宋体" w:eastAsia="宋体" w:cs="Times New Roman"/>
                <w:szCs w:val="21"/>
              </w:rPr>
              <w:t>甲方需求部门</w:t>
            </w:r>
          </w:p>
        </w:tc>
        <w:tc>
          <w:tcPr>
            <w:tcW w:w="6180" w:type="dxa"/>
            <w:tcBorders>
              <w:top w:val="single" w:color="auto" w:sz="6" w:space="0"/>
              <w:left w:val="single" w:color="auto" w:sz="6" w:space="0"/>
              <w:bottom w:val="single" w:color="auto" w:sz="4" w:space="0"/>
              <w:right w:val="single" w:color="auto" w:sz="4" w:space="0"/>
            </w:tcBorders>
            <w:vAlign w:val="center"/>
          </w:tcPr>
          <w:p>
            <w:pPr>
              <w:tabs>
                <w:tab w:val="left" w:pos="700"/>
              </w:tabs>
              <w:adjustRightInd w:val="0"/>
              <w:snapToGrid w:val="0"/>
              <w:spacing w:line="380" w:lineRule="exac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adjustRightInd w:val="0"/>
              <w:snapToGrid w:val="0"/>
              <w:spacing w:line="380" w:lineRule="exact"/>
              <w:rPr>
                <w:rFonts w:ascii="宋体" w:hAnsi="宋体" w:eastAsia="宋体" w:cs="Times New Roman"/>
                <w:szCs w:val="21"/>
              </w:rPr>
            </w:pPr>
          </w:p>
        </w:tc>
        <w:tc>
          <w:tcPr>
            <w:tcW w:w="409" w:type="dxa"/>
            <w:vMerge w:val="continue"/>
            <w:tcBorders>
              <w:left w:val="single" w:color="auto" w:sz="4" w:space="0"/>
              <w:right w:val="single" w:color="auto" w:sz="4" w:space="0"/>
            </w:tcBorders>
            <w:vAlign w:val="center"/>
          </w:tcPr>
          <w:p>
            <w:pPr>
              <w:tabs>
                <w:tab w:val="left" w:pos="700"/>
              </w:tabs>
              <w:adjustRightInd w:val="0"/>
              <w:snapToGrid w:val="0"/>
              <w:spacing w:line="380" w:lineRule="exact"/>
              <w:jc w:val="center"/>
              <w:rPr>
                <w:rFonts w:ascii="宋体" w:hAnsi="宋体" w:eastAsia="宋体" w:cs="Times New Roman"/>
                <w:szCs w:val="21"/>
              </w:rPr>
            </w:pPr>
          </w:p>
        </w:tc>
        <w:tc>
          <w:tcPr>
            <w:tcW w:w="1584" w:type="dxa"/>
            <w:tcBorders>
              <w:top w:val="single" w:color="auto" w:sz="6" w:space="0"/>
              <w:left w:val="single" w:color="auto" w:sz="4" w:space="0"/>
              <w:bottom w:val="single" w:color="auto" w:sz="4" w:space="0"/>
              <w:right w:val="single" w:color="auto" w:sz="6" w:space="0"/>
            </w:tcBorders>
            <w:vAlign w:val="center"/>
          </w:tcPr>
          <w:p>
            <w:pPr>
              <w:tabs>
                <w:tab w:val="left" w:pos="700"/>
              </w:tabs>
              <w:adjustRightInd w:val="0"/>
              <w:snapToGrid w:val="0"/>
              <w:spacing w:line="380" w:lineRule="exact"/>
              <w:jc w:val="center"/>
              <w:rPr>
                <w:rFonts w:ascii="宋体" w:hAnsi="宋体" w:eastAsia="宋体" w:cs="Times New Roman"/>
                <w:szCs w:val="21"/>
              </w:rPr>
            </w:pPr>
            <w:r>
              <w:rPr>
                <w:rFonts w:ascii="宋体" w:hAnsi="宋体" w:eastAsia="宋体" w:cs="Times New Roman"/>
                <w:szCs w:val="21"/>
              </w:rPr>
              <w:t>联系人</w:t>
            </w:r>
          </w:p>
        </w:tc>
        <w:tc>
          <w:tcPr>
            <w:tcW w:w="6180" w:type="dxa"/>
            <w:tcBorders>
              <w:top w:val="single" w:color="auto" w:sz="6" w:space="0"/>
              <w:left w:val="single" w:color="auto" w:sz="6" w:space="0"/>
              <w:bottom w:val="single" w:color="auto" w:sz="4" w:space="0"/>
              <w:right w:val="single" w:color="auto" w:sz="4" w:space="0"/>
            </w:tcBorders>
            <w:vAlign w:val="center"/>
          </w:tcPr>
          <w:p>
            <w:pPr>
              <w:tabs>
                <w:tab w:val="left" w:pos="700"/>
              </w:tabs>
              <w:adjustRightInd w:val="0"/>
              <w:snapToGrid w:val="0"/>
              <w:spacing w:line="380" w:lineRule="exac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80" w:lineRule="exact"/>
              <w:rPr>
                <w:rFonts w:ascii="宋体" w:hAnsi="宋体" w:eastAsia="宋体" w:cs="Times New Roman"/>
                <w:szCs w:val="21"/>
              </w:rPr>
            </w:pPr>
          </w:p>
        </w:tc>
        <w:tc>
          <w:tcPr>
            <w:tcW w:w="409" w:type="dxa"/>
            <w:vMerge w:val="continue"/>
            <w:tcBorders>
              <w:left w:val="single" w:color="auto" w:sz="4" w:space="0"/>
              <w:bottom w:val="single" w:color="auto" w:sz="4" w:space="0"/>
              <w:right w:val="single" w:color="auto" w:sz="4" w:space="0"/>
            </w:tcBorders>
            <w:vAlign w:val="center"/>
          </w:tcPr>
          <w:p>
            <w:pPr>
              <w:tabs>
                <w:tab w:val="left" w:pos="700"/>
              </w:tabs>
              <w:adjustRightInd w:val="0"/>
              <w:snapToGrid w:val="0"/>
              <w:spacing w:line="380" w:lineRule="exact"/>
              <w:jc w:val="center"/>
              <w:rPr>
                <w:rFonts w:ascii="宋体" w:hAnsi="宋体" w:eastAsia="宋体" w:cs="Times New Roman"/>
                <w:szCs w:val="21"/>
              </w:rPr>
            </w:pPr>
          </w:p>
        </w:tc>
        <w:tc>
          <w:tcPr>
            <w:tcW w:w="1584" w:type="dxa"/>
            <w:tcBorders>
              <w:top w:val="single" w:color="auto" w:sz="6" w:space="0"/>
              <w:left w:val="single" w:color="auto" w:sz="4" w:space="0"/>
              <w:bottom w:val="single" w:color="auto" w:sz="4" w:space="0"/>
              <w:right w:val="single" w:color="auto" w:sz="6" w:space="0"/>
            </w:tcBorders>
            <w:vAlign w:val="center"/>
          </w:tcPr>
          <w:p>
            <w:pPr>
              <w:tabs>
                <w:tab w:val="left" w:pos="700"/>
              </w:tabs>
              <w:adjustRightInd w:val="0"/>
              <w:snapToGrid w:val="0"/>
              <w:spacing w:line="380" w:lineRule="exact"/>
              <w:jc w:val="center"/>
              <w:rPr>
                <w:rFonts w:ascii="宋体" w:hAnsi="宋体" w:eastAsia="宋体" w:cs="Times New Roman"/>
                <w:szCs w:val="21"/>
              </w:rPr>
            </w:pPr>
            <w:r>
              <w:rPr>
                <w:rFonts w:ascii="宋体" w:hAnsi="宋体" w:eastAsia="宋体" w:cs="Times New Roman"/>
                <w:szCs w:val="21"/>
              </w:rPr>
              <w:t>联系电话</w:t>
            </w:r>
          </w:p>
        </w:tc>
        <w:tc>
          <w:tcPr>
            <w:tcW w:w="6180" w:type="dxa"/>
            <w:tcBorders>
              <w:top w:val="single" w:color="auto" w:sz="6" w:space="0"/>
              <w:left w:val="single" w:color="auto" w:sz="6" w:space="0"/>
              <w:bottom w:val="single" w:color="auto" w:sz="4" w:space="0"/>
              <w:right w:val="single" w:color="auto" w:sz="4" w:space="0"/>
            </w:tcBorders>
            <w:vAlign w:val="center"/>
          </w:tcPr>
          <w:p>
            <w:pPr>
              <w:tabs>
                <w:tab w:val="left" w:pos="700"/>
              </w:tabs>
              <w:adjustRightInd w:val="0"/>
              <w:snapToGrid w:val="0"/>
              <w:spacing w:line="380" w:lineRule="exac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380" w:lineRule="exact"/>
              <w:jc w:val="center"/>
              <w:rPr>
                <w:rFonts w:ascii="宋体" w:hAnsi="宋体" w:eastAsia="宋体" w:cs="Times New Roman"/>
                <w:szCs w:val="21"/>
              </w:rPr>
            </w:pPr>
            <w:r>
              <w:rPr>
                <w:rFonts w:ascii="宋体" w:hAnsi="宋体" w:eastAsia="宋体" w:cs="Times New Roman"/>
                <w:szCs w:val="21"/>
              </w:rPr>
              <w:t>6</w:t>
            </w:r>
          </w:p>
        </w:tc>
        <w:tc>
          <w:tcPr>
            <w:tcW w:w="1993"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380" w:lineRule="exact"/>
              <w:jc w:val="center"/>
              <w:rPr>
                <w:rFonts w:ascii="宋体" w:hAnsi="宋体" w:eastAsia="宋体" w:cs="Times New Roman"/>
                <w:szCs w:val="21"/>
              </w:rPr>
            </w:pPr>
            <w:r>
              <w:rPr>
                <w:rFonts w:ascii="宋体" w:hAnsi="宋体" w:eastAsia="宋体" w:cs="Times New Roman"/>
                <w:szCs w:val="21"/>
              </w:rPr>
              <w:t>乙方名称</w:t>
            </w:r>
          </w:p>
        </w:tc>
        <w:tc>
          <w:tcPr>
            <w:tcW w:w="6180"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380" w:lineRule="exac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80" w:lineRule="exact"/>
              <w:rPr>
                <w:rFonts w:ascii="宋体" w:hAnsi="宋体" w:eastAsia="宋体" w:cs="Times New Roman"/>
                <w:szCs w:val="21"/>
              </w:rPr>
            </w:pPr>
          </w:p>
        </w:tc>
        <w:tc>
          <w:tcPr>
            <w:tcW w:w="1993"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380" w:lineRule="exact"/>
              <w:jc w:val="center"/>
              <w:rPr>
                <w:rFonts w:ascii="宋体" w:hAnsi="宋体" w:eastAsia="宋体" w:cs="Times New Roman"/>
                <w:szCs w:val="21"/>
              </w:rPr>
            </w:pPr>
            <w:r>
              <w:rPr>
                <w:rFonts w:ascii="宋体" w:hAnsi="宋体" w:eastAsia="宋体" w:cs="Times New Roman"/>
                <w:szCs w:val="21"/>
              </w:rPr>
              <w:t>乙方企业性质</w:t>
            </w:r>
          </w:p>
        </w:tc>
        <w:tc>
          <w:tcPr>
            <w:tcW w:w="6180"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380" w:lineRule="exact"/>
              <w:rPr>
                <w:rFonts w:ascii="宋体" w:hAnsi="宋体" w:eastAsia="宋体" w:cs="Times New Roman"/>
                <w:szCs w:val="21"/>
              </w:rPr>
            </w:pPr>
            <w:r>
              <w:rPr>
                <w:rFonts w:ascii="宋体" w:hAnsi="宋体" w:eastAsia="宋体" w:cs="Times New Roman"/>
                <w:szCs w:val="21"/>
              </w:rPr>
              <w:sym w:font="Wingdings 2" w:char="00A3"/>
            </w:r>
            <w:r>
              <w:rPr>
                <w:rFonts w:ascii="宋体" w:hAnsi="宋体" w:eastAsia="宋体" w:cs="Times New Roman"/>
                <w:szCs w:val="21"/>
              </w:rPr>
              <w:t xml:space="preserve"> 中型企业     </w:t>
            </w:r>
            <w:r>
              <w:rPr>
                <w:rFonts w:ascii="宋体" w:hAnsi="宋体" w:eastAsia="宋体" w:cs="Times New Roman"/>
                <w:szCs w:val="21"/>
              </w:rPr>
              <w:sym w:font="Wingdings 2" w:char="00A3"/>
            </w:r>
            <w:r>
              <w:rPr>
                <w:rFonts w:ascii="宋体" w:hAnsi="宋体" w:eastAsia="宋体" w:cs="Times New Roman"/>
                <w:szCs w:val="21"/>
              </w:rPr>
              <w:t xml:space="preserve"> 小型企业            </w:t>
            </w:r>
            <w:r>
              <w:rPr>
                <w:rFonts w:ascii="宋体" w:hAnsi="宋体" w:eastAsia="宋体" w:cs="Times New Roman"/>
                <w:szCs w:val="21"/>
              </w:rPr>
              <w:sym w:font="Wingdings 2" w:char="00A3"/>
            </w:r>
            <w:r>
              <w:rPr>
                <w:rFonts w:ascii="宋体" w:hAnsi="宋体" w:eastAsia="宋体" w:cs="Times New Roman"/>
                <w:szCs w:val="21"/>
              </w:rPr>
              <w:t xml:space="preserve"> 微型企业    </w:t>
            </w:r>
          </w:p>
          <w:p>
            <w:pPr>
              <w:tabs>
                <w:tab w:val="left" w:pos="700"/>
              </w:tabs>
              <w:adjustRightInd w:val="0"/>
              <w:snapToGrid w:val="0"/>
              <w:spacing w:line="380" w:lineRule="exact"/>
              <w:rPr>
                <w:rFonts w:ascii="宋体" w:hAnsi="宋体" w:eastAsia="宋体" w:cs="Times New Roman"/>
                <w:szCs w:val="21"/>
              </w:rPr>
            </w:pPr>
            <w:r>
              <w:rPr>
                <w:rFonts w:ascii="宋体" w:hAnsi="宋体" w:eastAsia="宋体" w:cs="Times New Roman"/>
                <w:szCs w:val="21"/>
              </w:rPr>
              <w:sym w:font="Wingdings 2" w:char="00A3"/>
            </w:r>
            <w:r>
              <w:rPr>
                <w:rFonts w:ascii="宋体" w:hAnsi="宋体" w:eastAsia="宋体" w:cs="Times New Roman"/>
                <w:szCs w:val="21"/>
              </w:rPr>
              <w:t xml:space="preserve">  监狱企业    </w:t>
            </w:r>
            <w:r>
              <w:rPr>
                <w:rFonts w:ascii="宋体" w:hAnsi="宋体" w:eastAsia="宋体" w:cs="Times New Roman"/>
                <w:szCs w:val="21"/>
              </w:rPr>
              <w:sym w:font="Wingdings 2" w:char="00A3"/>
            </w:r>
            <w:r>
              <w:rPr>
                <w:rFonts w:ascii="宋体" w:hAnsi="宋体" w:eastAsia="宋体" w:cs="Times New Roman"/>
                <w:szCs w:val="21"/>
              </w:rPr>
              <w:t xml:space="preserve"> 残疾人福利性单位    </w:t>
            </w:r>
            <w:r>
              <w:rPr>
                <w:rFonts w:ascii="宋体" w:hAnsi="宋体" w:eastAsia="宋体" w:cs="Times New Roman"/>
                <w:szCs w:val="21"/>
              </w:rPr>
              <w:sym w:font="Wingdings 2" w:char="00A3"/>
            </w:r>
            <w:r>
              <w:rPr>
                <w:rFonts w:ascii="宋体" w:hAnsi="宋体" w:eastAsia="宋体" w:cs="Times New Roman"/>
                <w:szCs w:val="21"/>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80" w:lineRule="exact"/>
              <w:rPr>
                <w:rFonts w:ascii="宋体" w:hAnsi="宋体" w:eastAsia="宋体" w:cs="Times New Roman"/>
                <w:szCs w:val="21"/>
              </w:rPr>
            </w:pPr>
          </w:p>
        </w:tc>
        <w:tc>
          <w:tcPr>
            <w:tcW w:w="1993"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380" w:lineRule="exact"/>
              <w:jc w:val="center"/>
              <w:rPr>
                <w:rFonts w:ascii="宋体" w:hAnsi="宋体" w:eastAsia="宋体" w:cs="Times New Roman"/>
                <w:szCs w:val="21"/>
              </w:rPr>
            </w:pPr>
            <w:r>
              <w:rPr>
                <w:rFonts w:ascii="宋体" w:hAnsi="宋体" w:eastAsia="宋体" w:cs="Times New Roman"/>
                <w:szCs w:val="21"/>
              </w:rPr>
              <w:t>乙方地址</w:t>
            </w:r>
          </w:p>
        </w:tc>
        <w:tc>
          <w:tcPr>
            <w:tcW w:w="6180"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380" w:lineRule="exac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80" w:lineRule="exact"/>
              <w:rPr>
                <w:rFonts w:ascii="宋体" w:hAnsi="宋体" w:eastAsia="宋体" w:cs="Times New Roman"/>
                <w:szCs w:val="21"/>
              </w:rPr>
            </w:pPr>
          </w:p>
        </w:tc>
        <w:tc>
          <w:tcPr>
            <w:tcW w:w="1993"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380" w:lineRule="exact"/>
              <w:jc w:val="center"/>
              <w:rPr>
                <w:rFonts w:ascii="宋体" w:hAnsi="宋体" w:eastAsia="宋体" w:cs="Times New Roman"/>
                <w:szCs w:val="21"/>
              </w:rPr>
            </w:pPr>
            <w:r>
              <w:rPr>
                <w:rFonts w:ascii="宋体" w:hAnsi="宋体" w:eastAsia="宋体" w:cs="Times New Roman"/>
                <w:szCs w:val="21"/>
              </w:rPr>
              <w:t>乙方联系人</w:t>
            </w:r>
          </w:p>
        </w:tc>
        <w:tc>
          <w:tcPr>
            <w:tcW w:w="6180"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380" w:lineRule="exac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80" w:lineRule="exact"/>
              <w:rPr>
                <w:rFonts w:ascii="宋体" w:hAnsi="宋体" w:eastAsia="宋体" w:cs="Times New Roman"/>
                <w:szCs w:val="21"/>
              </w:rPr>
            </w:pPr>
          </w:p>
        </w:tc>
        <w:tc>
          <w:tcPr>
            <w:tcW w:w="1993"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380" w:lineRule="exact"/>
              <w:jc w:val="center"/>
              <w:rPr>
                <w:rFonts w:ascii="宋体" w:hAnsi="宋体" w:eastAsia="宋体" w:cs="Times New Roman"/>
                <w:szCs w:val="21"/>
              </w:rPr>
            </w:pPr>
            <w:r>
              <w:rPr>
                <w:rFonts w:ascii="宋体" w:hAnsi="宋体" w:eastAsia="宋体" w:cs="Times New Roman"/>
                <w:szCs w:val="21"/>
              </w:rPr>
              <w:t>联系电话/传真</w:t>
            </w:r>
          </w:p>
        </w:tc>
        <w:tc>
          <w:tcPr>
            <w:tcW w:w="6180"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380" w:lineRule="exac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80" w:lineRule="exact"/>
              <w:rPr>
                <w:rFonts w:ascii="宋体" w:hAnsi="宋体" w:eastAsia="宋体" w:cs="Times New Roman"/>
                <w:szCs w:val="21"/>
              </w:rPr>
            </w:pPr>
          </w:p>
        </w:tc>
        <w:tc>
          <w:tcPr>
            <w:tcW w:w="1993"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380" w:lineRule="exact"/>
              <w:jc w:val="center"/>
              <w:rPr>
                <w:rFonts w:ascii="宋体" w:hAnsi="宋体" w:eastAsia="宋体" w:cs="Times New Roman"/>
                <w:szCs w:val="21"/>
              </w:rPr>
            </w:pPr>
            <w:r>
              <w:rPr>
                <w:rFonts w:ascii="宋体" w:hAnsi="宋体" w:eastAsia="宋体" w:cs="Times New Roman"/>
                <w:szCs w:val="21"/>
              </w:rPr>
              <w:t>开户银行名称</w:t>
            </w:r>
          </w:p>
        </w:tc>
        <w:tc>
          <w:tcPr>
            <w:tcW w:w="6180"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380" w:lineRule="exac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80" w:lineRule="exact"/>
              <w:rPr>
                <w:rFonts w:ascii="宋体" w:hAnsi="宋体" w:eastAsia="宋体" w:cs="Times New Roman"/>
                <w:szCs w:val="21"/>
              </w:rPr>
            </w:pPr>
          </w:p>
        </w:tc>
        <w:tc>
          <w:tcPr>
            <w:tcW w:w="1993"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380" w:lineRule="exact"/>
              <w:jc w:val="center"/>
              <w:rPr>
                <w:rFonts w:ascii="宋体" w:hAnsi="宋体" w:eastAsia="宋体" w:cs="Times New Roman"/>
                <w:szCs w:val="21"/>
              </w:rPr>
            </w:pPr>
            <w:r>
              <w:rPr>
                <w:rFonts w:ascii="宋体" w:hAnsi="宋体" w:eastAsia="宋体" w:cs="Times New Roman"/>
                <w:szCs w:val="21"/>
              </w:rPr>
              <w:t>银行账号</w:t>
            </w:r>
          </w:p>
        </w:tc>
        <w:tc>
          <w:tcPr>
            <w:tcW w:w="6180"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380" w:lineRule="exac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380" w:lineRule="exact"/>
              <w:jc w:val="center"/>
              <w:rPr>
                <w:rFonts w:ascii="宋体" w:hAnsi="宋体" w:eastAsia="宋体" w:cs="Times New Roman"/>
                <w:szCs w:val="21"/>
              </w:rPr>
            </w:pPr>
            <w:r>
              <w:rPr>
                <w:rFonts w:ascii="宋体" w:hAnsi="宋体" w:eastAsia="宋体" w:cs="Times New Roman"/>
                <w:szCs w:val="21"/>
              </w:rPr>
              <w:t>7</w:t>
            </w:r>
          </w:p>
        </w:tc>
        <w:tc>
          <w:tcPr>
            <w:tcW w:w="1993"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380" w:lineRule="exact"/>
              <w:jc w:val="center"/>
              <w:rPr>
                <w:rFonts w:ascii="宋体" w:hAnsi="宋体" w:eastAsia="宋体" w:cs="Times New Roman"/>
                <w:szCs w:val="21"/>
              </w:rPr>
            </w:pPr>
            <w:r>
              <w:rPr>
                <w:rFonts w:ascii="宋体" w:hAnsi="宋体" w:eastAsia="宋体" w:cs="Times New Roman"/>
                <w:szCs w:val="21"/>
              </w:rPr>
              <w:t>合同金额</w:t>
            </w:r>
          </w:p>
        </w:tc>
        <w:tc>
          <w:tcPr>
            <w:tcW w:w="6180"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380" w:lineRule="exact"/>
              <w:rPr>
                <w:rFonts w:ascii="宋体" w:hAnsi="宋体" w:eastAsia="宋体" w:cs="Times New Roman"/>
                <w:szCs w:val="21"/>
              </w:rPr>
            </w:pPr>
            <w:r>
              <w:rPr>
                <w:rFonts w:ascii="宋体" w:hAnsi="宋体" w:eastAsia="宋体" w:cs="Times New Roman"/>
                <w:szCs w:val="21"/>
              </w:rPr>
              <w:t>人民币</w:t>
            </w:r>
            <w:bookmarkStart w:id="30" w:name="合同表_合同金额大写_capitalizeMoney"/>
            <w:r>
              <w:rPr>
                <w:rFonts w:ascii="宋体" w:hAnsi="宋体" w:eastAsia="宋体" w:cs="Times New Roman"/>
                <w:szCs w:val="21"/>
                <w:u w:val="single"/>
              </w:rPr>
              <w:t xml:space="preserve">        </w:t>
            </w:r>
            <w:bookmarkEnd w:id="30"/>
            <w:r>
              <w:rPr>
                <w:rFonts w:ascii="宋体" w:hAnsi="宋体" w:eastAsia="宋体" w:cs="Times New Roman"/>
                <w:szCs w:val="21"/>
              </w:rPr>
              <w:t>元整（¥</w:t>
            </w:r>
            <w:bookmarkStart w:id="31" w:name="合同表_合同金额_lastPrice"/>
            <w:r>
              <w:rPr>
                <w:rFonts w:ascii="宋体" w:hAnsi="宋体" w:eastAsia="宋体" w:cs="Times New Roman"/>
                <w:szCs w:val="21"/>
                <w:u w:val="single"/>
              </w:rPr>
              <w:t xml:space="preserve">           </w:t>
            </w:r>
            <w:bookmarkEnd w:id="31"/>
            <w:r>
              <w:rPr>
                <w:rFonts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380" w:lineRule="exact"/>
              <w:jc w:val="center"/>
              <w:rPr>
                <w:rFonts w:ascii="宋体" w:hAnsi="宋体" w:eastAsia="宋体" w:cs="Times New Roman"/>
                <w:szCs w:val="21"/>
              </w:rPr>
            </w:pPr>
            <w:r>
              <w:rPr>
                <w:rFonts w:ascii="宋体" w:hAnsi="宋体" w:eastAsia="宋体" w:cs="Times New Roman"/>
                <w:szCs w:val="21"/>
              </w:rPr>
              <w:t>8</w:t>
            </w:r>
          </w:p>
        </w:tc>
        <w:tc>
          <w:tcPr>
            <w:tcW w:w="1993"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380" w:lineRule="exact"/>
              <w:jc w:val="center"/>
              <w:rPr>
                <w:rFonts w:ascii="宋体" w:hAnsi="宋体" w:eastAsia="宋体" w:cs="Times New Roman"/>
                <w:szCs w:val="21"/>
              </w:rPr>
            </w:pPr>
            <w:r>
              <w:rPr>
                <w:rFonts w:ascii="宋体" w:hAnsi="宋体" w:eastAsia="宋体" w:cs="Times New Roman"/>
                <w:szCs w:val="21"/>
              </w:rPr>
              <w:t>交货时间和地点</w:t>
            </w:r>
          </w:p>
        </w:tc>
        <w:tc>
          <w:tcPr>
            <w:tcW w:w="6180"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380" w:lineRule="exact"/>
              <w:rPr>
                <w:rFonts w:ascii="宋体" w:hAnsi="宋体" w:eastAsia="宋体" w:cs="Times New Roman"/>
                <w:szCs w:val="21"/>
              </w:rPr>
            </w:pPr>
            <w:r>
              <w:rPr>
                <w:rFonts w:ascii="宋体" w:hAnsi="宋体" w:eastAsia="宋体" w:cs="Times New Roman"/>
                <w:szCs w:val="21"/>
              </w:rPr>
              <w:t>时间：</w:t>
            </w:r>
          </w:p>
          <w:p>
            <w:pPr>
              <w:tabs>
                <w:tab w:val="left" w:pos="700"/>
              </w:tabs>
              <w:adjustRightInd w:val="0"/>
              <w:snapToGrid w:val="0"/>
              <w:spacing w:line="380" w:lineRule="exact"/>
              <w:rPr>
                <w:rFonts w:ascii="宋体" w:hAnsi="宋体" w:eastAsia="宋体" w:cs="Times New Roman"/>
                <w:szCs w:val="21"/>
              </w:rPr>
            </w:pPr>
            <w:r>
              <w:rPr>
                <w:rFonts w:ascii="宋体" w:hAnsi="宋体" w:eastAsia="宋体" w:cs="Times New Roman"/>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380" w:lineRule="exact"/>
              <w:jc w:val="center"/>
              <w:rPr>
                <w:rFonts w:ascii="宋体" w:hAnsi="宋体" w:eastAsia="宋体" w:cs="Times New Roman"/>
                <w:szCs w:val="21"/>
              </w:rPr>
            </w:pPr>
            <w:r>
              <w:rPr>
                <w:rFonts w:ascii="宋体" w:hAnsi="宋体" w:eastAsia="宋体" w:cs="Times New Roman"/>
                <w:szCs w:val="21"/>
              </w:rPr>
              <w:t>9</w:t>
            </w:r>
          </w:p>
        </w:tc>
        <w:tc>
          <w:tcPr>
            <w:tcW w:w="1993"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380" w:lineRule="exact"/>
              <w:jc w:val="center"/>
              <w:rPr>
                <w:rFonts w:ascii="宋体" w:hAnsi="宋体" w:eastAsia="宋体" w:cs="Times New Roman"/>
                <w:szCs w:val="21"/>
              </w:rPr>
            </w:pPr>
            <w:r>
              <w:rPr>
                <w:rFonts w:ascii="宋体" w:hAnsi="宋体" w:eastAsia="宋体" w:cs="Times New Roman"/>
                <w:szCs w:val="21"/>
              </w:rPr>
              <w:t>合同付款</w:t>
            </w:r>
          </w:p>
        </w:tc>
        <w:tc>
          <w:tcPr>
            <w:tcW w:w="6180" w:type="dxa"/>
            <w:tcBorders>
              <w:top w:val="single" w:color="auto" w:sz="4" w:space="0"/>
              <w:left w:val="single" w:color="auto" w:sz="4" w:space="0"/>
              <w:bottom w:val="single" w:color="auto" w:sz="4" w:space="0"/>
              <w:right w:val="single" w:color="auto" w:sz="4" w:space="0"/>
            </w:tcBorders>
            <w:vAlign w:val="center"/>
          </w:tcPr>
          <w:p>
            <w:pPr>
              <w:tabs>
                <w:tab w:val="left" w:pos="840"/>
              </w:tabs>
              <w:adjustRightInd w:val="0"/>
              <w:snapToGrid w:val="0"/>
              <w:spacing w:line="380" w:lineRule="exact"/>
              <w:rPr>
                <w:rFonts w:ascii="宋体" w:hAnsi="宋体" w:eastAsia="宋体" w:cs="Times New Roman"/>
                <w:szCs w:val="21"/>
              </w:rPr>
            </w:pPr>
            <w:r>
              <w:rPr>
                <w:rFonts w:ascii="宋体" w:hAnsi="宋体" w:eastAsia="宋体" w:cs="Times New Roman"/>
                <w:szCs w:val="21"/>
              </w:rPr>
              <w:t>合同以人民币结算：</w:t>
            </w:r>
          </w:p>
          <w:p>
            <w:pPr>
              <w:widowControl/>
              <w:spacing w:line="380" w:lineRule="exact"/>
              <w:ind w:firstLine="420" w:firstLineChars="200"/>
              <w:jc w:val="left"/>
              <w:rPr>
                <w:rFonts w:ascii="宋体" w:hAnsi="宋体" w:eastAsia="宋体" w:cs="Arial"/>
                <w:szCs w:val="21"/>
              </w:rPr>
            </w:pPr>
            <w:r>
              <w:rPr>
                <w:rFonts w:ascii="宋体" w:hAnsi="宋体" w:eastAsia="宋体" w:cs="Arial"/>
                <w:szCs w:val="21"/>
              </w:rPr>
              <w:t>（</w:t>
            </w:r>
            <w:r>
              <w:rPr>
                <w:rFonts w:hint="eastAsia" w:ascii="宋体" w:hAnsi="宋体" w:eastAsia="宋体" w:cs="Arial"/>
                <w:szCs w:val="21"/>
              </w:rPr>
              <w:t>1</w:t>
            </w:r>
            <w:r>
              <w:rPr>
                <w:rFonts w:ascii="宋体" w:hAnsi="宋体" w:eastAsia="宋体" w:cs="Arial"/>
                <w:szCs w:val="21"/>
              </w:rPr>
              <w:t>）</w:t>
            </w:r>
            <w:r>
              <w:rPr>
                <w:rFonts w:hint="eastAsia" w:ascii="宋体" w:hAnsi="宋体" w:eastAsia="宋体" w:cs="Arial"/>
                <w:szCs w:val="21"/>
              </w:rPr>
              <w:t>资金支付采用银行转账方式，本项目分三个阶段支付项目款。合同签订后10个工作日内，甲方预付合同总金额的50%；项目设备到货并验收合格后10个工作日内，甲方支付合同总金额的20%；项目安装调试完毕且验收合格后10个工作日内，甲方支付合同剩余款项。</w:t>
            </w:r>
          </w:p>
          <w:p>
            <w:pPr>
              <w:widowControl/>
              <w:spacing w:line="380" w:lineRule="exact"/>
              <w:ind w:firstLine="420" w:firstLineChars="200"/>
              <w:jc w:val="left"/>
              <w:rPr>
                <w:rFonts w:ascii="宋体" w:hAnsi="宋体" w:eastAsia="宋体" w:cs="Times New Roman"/>
                <w:szCs w:val="21"/>
              </w:rPr>
            </w:pPr>
            <w:r>
              <w:rPr>
                <w:rFonts w:hint="eastAsia" w:ascii="宋体" w:hAnsi="宋体" w:eastAsia="宋体" w:cs="Arial"/>
                <w:szCs w:val="21"/>
              </w:rPr>
              <w:t>（2）甲方付款前，乙方应向甲方开具等额有效的增值税发票，甲方未收到发票的，有权不予支付相应款项直至乙方提供合格发票，并不承担延迟付款责任。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380" w:lineRule="exact"/>
              <w:jc w:val="center"/>
              <w:rPr>
                <w:rFonts w:ascii="宋体" w:hAnsi="宋体" w:eastAsia="宋体" w:cs="Times New Roman"/>
                <w:szCs w:val="21"/>
              </w:rPr>
            </w:pPr>
            <w:r>
              <w:rPr>
                <w:rFonts w:ascii="宋体" w:hAnsi="宋体" w:eastAsia="宋体" w:cs="Times New Roman"/>
                <w:szCs w:val="21"/>
              </w:rPr>
              <w:t>10</w:t>
            </w:r>
          </w:p>
        </w:tc>
        <w:tc>
          <w:tcPr>
            <w:tcW w:w="1993"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380" w:lineRule="exact"/>
              <w:rPr>
                <w:rFonts w:ascii="宋体" w:hAnsi="宋体" w:eastAsia="宋体" w:cs="Times New Roman"/>
                <w:szCs w:val="21"/>
              </w:rPr>
            </w:pPr>
            <w:r>
              <w:rPr>
                <w:rFonts w:ascii="宋体" w:hAnsi="宋体" w:eastAsia="宋体" w:cs="Times New Roman"/>
                <w:szCs w:val="21"/>
              </w:rPr>
              <w:t>履约保证金及返还</w:t>
            </w:r>
          </w:p>
        </w:tc>
        <w:tc>
          <w:tcPr>
            <w:tcW w:w="61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cs="Times New Roman"/>
                <w:szCs w:val="21"/>
              </w:rPr>
            </w:pPr>
            <w:r>
              <w:rPr>
                <w:rFonts w:hint="eastAsia" w:ascii="宋体" w:hAnsi="宋体" w:eastAsia="宋体" w:cs="Times New Roman"/>
                <w:szCs w:val="21"/>
              </w:rPr>
              <w:t>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380" w:lineRule="exact"/>
              <w:jc w:val="center"/>
              <w:rPr>
                <w:rFonts w:ascii="宋体" w:hAnsi="宋体" w:eastAsia="宋体" w:cs="Times New Roman"/>
                <w:szCs w:val="21"/>
              </w:rPr>
            </w:pPr>
            <w:r>
              <w:rPr>
                <w:rFonts w:ascii="宋体" w:hAnsi="宋体" w:eastAsia="宋体" w:cs="Times New Roman"/>
                <w:szCs w:val="21"/>
              </w:rPr>
              <w:t>11</w:t>
            </w:r>
          </w:p>
        </w:tc>
        <w:tc>
          <w:tcPr>
            <w:tcW w:w="1993"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380" w:lineRule="exact"/>
              <w:jc w:val="center"/>
              <w:rPr>
                <w:rFonts w:ascii="宋体" w:hAnsi="宋体" w:eastAsia="宋体" w:cs="Times New Roman"/>
                <w:szCs w:val="21"/>
              </w:rPr>
            </w:pPr>
            <w:r>
              <w:rPr>
                <w:rFonts w:ascii="宋体" w:hAnsi="宋体" w:eastAsia="宋体" w:cs="Times New Roman"/>
                <w:szCs w:val="21"/>
              </w:rPr>
              <w:t>合同履行期限</w:t>
            </w:r>
          </w:p>
        </w:tc>
        <w:tc>
          <w:tcPr>
            <w:tcW w:w="6180"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380" w:lineRule="exact"/>
              <w:rPr>
                <w:rFonts w:ascii="宋体" w:hAnsi="宋体" w:eastAsia="宋体" w:cs="Times New Roman"/>
                <w:szCs w:val="21"/>
              </w:rPr>
            </w:pPr>
            <w:r>
              <w:rPr>
                <w:rFonts w:ascii="宋体" w:hAnsi="宋体" w:eastAsia="宋体" w:cs="Times New Roman"/>
                <w:szCs w:val="21"/>
              </w:rPr>
              <w:t>自合同签订之日起至质量保障期（服务期）满验收合格之日止</w:t>
            </w:r>
            <w:r>
              <w:rPr>
                <w:rFonts w:hint="eastAsia" w:ascii="宋体" w:hAnsi="宋体" w:eastAsia="宋体" w:cs="Times New Roman"/>
                <w:szCs w:val="21"/>
              </w:rPr>
              <w:t>（</w:t>
            </w:r>
            <w:r>
              <w:rPr>
                <w:rFonts w:hint="eastAsia" w:ascii="宋体" w:hAnsi="宋体" w:eastAsia="宋体" w:cs="Times New Roman"/>
                <w:szCs w:val="21"/>
                <w:lang w:bidi="ar"/>
              </w:rPr>
              <w:t>第六章 项目采购需求</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380" w:lineRule="exact"/>
              <w:jc w:val="center"/>
              <w:rPr>
                <w:rFonts w:ascii="宋体" w:hAnsi="宋体" w:eastAsia="宋体" w:cs="Times New Roman"/>
                <w:szCs w:val="21"/>
              </w:rPr>
            </w:pPr>
            <w:r>
              <w:rPr>
                <w:rFonts w:ascii="宋体" w:hAnsi="宋体" w:eastAsia="宋体" w:cs="Times New Roman"/>
                <w:szCs w:val="21"/>
              </w:rPr>
              <w:t>12</w:t>
            </w:r>
          </w:p>
        </w:tc>
        <w:tc>
          <w:tcPr>
            <w:tcW w:w="1993"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380" w:lineRule="exact"/>
              <w:jc w:val="center"/>
              <w:rPr>
                <w:rFonts w:ascii="宋体" w:hAnsi="宋体" w:eastAsia="宋体" w:cs="Times New Roman"/>
                <w:szCs w:val="21"/>
                <w:lang w:val="en"/>
              </w:rPr>
            </w:pPr>
            <w:r>
              <w:rPr>
                <w:rFonts w:ascii="宋体" w:hAnsi="宋体" w:eastAsia="宋体" w:cs="Times New Roman"/>
                <w:szCs w:val="21"/>
              </w:rPr>
              <w:t>质量保证期</w:t>
            </w:r>
          </w:p>
        </w:tc>
        <w:tc>
          <w:tcPr>
            <w:tcW w:w="6180"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380" w:lineRule="exact"/>
              <w:rPr>
                <w:rFonts w:ascii="宋体" w:hAnsi="宋体" w:eastAsia="宋体" w:cs="Times New Roman"/>
                <w:szCs w:val="21"/>
              </w:rPr>
            </w:pPr>
            <w:r>
              <w:rPr>
                <w:rFonts w:hint="eastAsia" w:ascii="宋体" w:hAnsi="宋体" w:eastAsia="宋体" w:cs="Times New Roman"/>
                <w:szCs w:val="21"/>
                <w:lang w:bidi="ar"/>
              </w:rPr>
              <w:t>第六章 项目采购需求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380" w:lineRule="exact"/>
              <w:jc w:val="center"/>
              <w:rPr>
                <w:rFonts w:ascii="宋体" w:hAnsi="宋体" w:eastAsia="宋体" w:cs="Times New Roman"/>
                <w:szCs w:val="21"/>
              </w:rPr>
            </w:pPr>
            <w:r>
              <w:rPr>
                <w:rFonts w:ascii="宋体" w:hAnsi="宋体" w:eastAsia="宋体" w:cs="Times New Roman"/>
                <w:szCs w:val="21"/>
              </w:rPr>
              <w:t>13</w:t>
            </w:r>
          </w:p>
        </w:tc>
        <w:tc>
          <w:tcPr>
            <w:tcW w:w="1993"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380" w:lineRule="exact"/>
              <w:jc w:val="center"/>
              <w:rPr>
                <w:rFonts w:ascii="宋体" w:hAnsi="宋体" w:eastAsia="宋体" w:cs="Times New Roman"/>
                <w:szCs w:val="21"/>
              </w:rPr>
            </w:pPr>
            <w:r>
              <w:rPr>
                <w:rFonts w:ascii="宋体" w:hAnsi="宋体" w:eastAsia="宋体" w:cs="Times New Roman"/>
                <w:szCs w:val="21"/>
              </w:rPr>
              <w:t>合同履约地点</w:t>
            </w:r>
          </w:p>
        </w:tc>
        <w:tc>
          <w:tcPr>
            <w:tcW w:w="6180"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380" w:lineRule="exact"/>
              <w:rPr>
                <w:rFonts w:ascii="宋体" w:hAnsi="宋体" w:eastAsia="宋体" w:cs="Times New Roman"/>
                <w:szCs w:val="21"/>
              </w:rPr>
            </w:pPr>
            <w:r>
              <w:rPr>
                <w:rFonts w:ascii="宋体" w:hAnsi="宋体" w:eastAsia="宋体" w:cs="Times New Roman"/>
                <w:szCs w:val="21"/>
              </w:rPr>
              <w:t>合同约定地点或甲方指定地点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380" w:lineRule="exact"/>
              <w:jc w:val="center"/>
              <w:rPr>
                <w:rFonts w:ascii="宋体" w:hAnsi="宋体" w:eastAsia="宋体" w:cs="Times New Roman"/>
                <w:szCs w:val="21"/>
              </w:rPr>
            </w:pPr>
            <w:r>
              <w:rPr>
                <w:rFonts w:ascii="宋体" w:hAnsi="宋体" w:eastAsia="宋体" w:cs="Times New Roman"/>
                <w:szCs w:val="21"/>
              </w:rPr>
              <w:t>14</w:t>
            </w:r>
          </w:p>
        </w:tc>
        <w:tc>
          <w:tcPr>
            <w:tcW w:w="1993"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380" w:lineRule="exact"/>
              <w:jc w:val="center"/>
              <w:rPr>
                <w:rFonts w:ascii="宋体" w:hAnsi="宋体" w:eastAsia="宋体" w:cs="Times New Roman"/>
                <w:szCs w:val="21"/>
              </w:rPr>
            </w:pPr>
            <w:r>
              <w:rPr>
                <w:rFonts w:ascii="宋体" w:hAnsi="宋体" w:eastAsia="宋体" w:cs="Times New Roman"/>
                <w:szCs w:val="21"/>
              </w:rPr>
              <w:t>合同纠纷解决方式</w:t>
            </w:r>
          </w:p>
        </w:tc>
        <w:tc>
          <w:tcPr>
            <w:tcW w:w="6180"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380" w:lineRule="exact"/>
              <w:rPr>
                <w:rFonts w:ascii="宋体" w:hAnsi="宋体" w:eastAsia="宋体" w:cs="Times New Roman"/>
                <w:szCs w:val="21"/>
              </w:rPr>
            </w:pPr>
            <w:r>
              <w:rPr>
                <w:rFonts w:ascii="宋体" w:hAnsi="宋体" w:eastAsia="宋体" w:cs="Times New Roman"/>
                <w:szCs w:val="21"/>
              </w:rPr>
              <w:t>甲乙双方应首先通过友好协商解决在执行本合同中所发生的或与本合同有关的一切争端。如从协商不能解决，可以选择以下途径之一解决纠纷：</w:t>
            </w:r>
          </w:p>
          <w:p>
            <w:pPr>
              <w:tabs>
                <w:tab w:val="left" w:pos="700"/>
              </w:tabs>
              <w:adjustRightInd w:val="0"/>
              <w:snapToGrid w:val="0"/>
              <w:spacing w:line="380" w:lineRule="exact"/>
              <w:rPr>
                <w:rFonts w:ascii="宋体" w:hAnsi="宋体" w:eastAsia="宋体" w:cs="Times New Roman"/>
                <w:szCs w:val="21"/>
              </w:rPr>
            </w:pPr>
            <w:r>
              <w:rPr>
                <w:rFonts w:ascii="宋体" w:hAnsi="宋体" w:eastAsia="宋体" w:cs="Times New Roman"/>
                <w:szCs w:val="21"/>
              </w:rPr>
              <w:sym w:font="Wingdings 2" w:char="00A3"/>
            </w:r>
            <w:r>
              <w:rPr>
                <w:rFonts w:ascii="宋体" w:hAnsi="宋体" w:eastAsia="宋体" w:cs="Times New Roman"/>
                <w:szCs w:val="21"/>
              </w:rPr>
              <w:t>向甲方所在地仲裁委员会或</w:t>
            </w:r>
            <w:r>
              <w:rPr>
                <w:rFonts w:ascii="宋体" w:hAnsi="宋体" w:eastAsia="宋体" w:cs="Times New Roman"/>
                <w:szCs w:val="21"/>
                <w:u w:val="single"/>
              </w:rPr>
              <w:t xml:space="preserve">        </w:t>
            </w:r>
            <w:r>
              <w:rPr>
                <w:rFonts w:ascii="宋体" w:hAnsi="宋体" w:eastAsia="宋体" w:cs="Times New Roman"/>
                <w:szCs w:val="21"/>
              </w:rPr>
              <w:t>仲裁委员会申请仲裁</w:t>
            </w:r>
          </w:p>
          <w:p>
            <w:pPr>
              <w:tabs>
                <w:tab w:val="left" w:pos="700"/>
              </w:tabs>
              <w:adjustRightInd w:val="0"/>
              <w:snapToGrid w:val="0"/>
              <w:spacing w:line="380" w:lineRule="exact"/>
              <w:rPr>
                <w:rFonts w:ascii="宋体" w:hAnsi="宋体" w:eastAsia="宋体" w:cs="Times New Roman"/>
                <w:szCs w:val="21"/>
              </w:rPr>
            </w:pPr>
            <w:r>
              <w:rPr>
                <w:rFonts w:ascii="宋体" w:hAnsi="宋体" w:eastAsia="宋体" w:cs="Times New Roman"/>
                <w:kern w:val="0"/>
                <w:szCs w:val="21"/>
              </w:rPr>
              <w:sym w:font="Wingdings 2" w:char="F052"/>
            </w:r>
            <w:r>
              <w:rPr>
                <w:rFonts w:ascii="宋体" w:hAnsi="宋体" w:eastAsia="宋体" w:cs="Times New Roman"/>
                <w:szCs w:val="21"/>
              </w:rPr>
              <w:t>向甲方所在地人民法院提起诉讼</w:t>
            </w:r>
          </w:p>
        </w:tc>
      </w:tr>
    </w:tbl>
    <w:p>
      <w:pPr>
        <w:tabs>
          <w:tab w:val="left" w:pos="700"/>
        </w:tabs>
        <w:topLinePunct/>
        <w:autoSpaceDE w:val="0"/>
        <w:autoSpaceDN w:val="0"/>
        <w:spacing w:line="460" w:lineRule="exact"/>
        <w:rPr>
          <w:rFonts w:ascii="宋体" w:hAnsi="宋体" w:eastAsia="宋体" w:cs="宋体"/>
          <w:b/>
          <w:sz w:val="24"/>
        </w:rPr>
      </w:pPr>
      <w:r>
        <w:rPr>
          <w:rFonts w:hint="eastAsia" w:ascii="宋体" w:hAnsi="宋体" w:eastAsia="宋体" w:cs="宋体"/>
          <w:b/>
          <w:sz w:val="28"/>
        </w:rPr>
        <w:br w:type="page"/>
      </w:r>
    </w:p>
    <w:p>
      <w:pPr>
        <w:tabs>
          <w:tab w:val="left" w:pos="0"/>
        </w:tabs>
        <w:topLinePunct/>
        <w:autoSpaceDE w:val="0"/>
        <w:autoSpaceDN w:val="0"/>
        <w:spacing w:line="460" w:lineRule="exact"/>
        <w:jc w:val="center"/>
        <w:rPr>
          <w:rFonts w:ascii="宋体" w:hAnsi="宋体" w:eastAsia="宋体" w:cs="宋体"/>
          <w:b/>
          <w:sz w:val="24"/>
        </w:rPr>
      </w:pPr>
      <w:r>
        <w:rPr>
          <w:rFonts w:hint="eastAsia" w:ascii="宋体" w:hAnsi="宋体" w:eastAsia="宋体" w:cs="宋体"/>
          <w:b/>
          <w:sz w:val="24"/>
        </w:rPr>
        <w:t xml:space="preserve">一   合  同 </w:t>
      </w:r>
    </w:p>
    <w:p>
      <w:pPr>
        <w:tabs>
          <w:tab w:val="left" w:pos="540"/>
        </w:tabs>
        <w:topLinePunct/>
        <w:autoSpaceDE w:val="0"/>
        <w:autoSpaceDN w:val="0"/>
        <w:spacing w:line="460" w:lineRule="exact"/>
        <w:rPr>
          <w:rFonts w:ascii="宋体" w:hAnsi="宋体" w:eastAsia="宋体" w:cs="宋体"/>
          <w:b/>
          <w:sz w:val="24"/>
        </w:rPr>
      </w:pPr>
    </w:p>
    <w:p>
      <w:pPr>
        <w:tabs>
          <w:tab w:val="left" w:pos="700"/>
        </w:tabs>
        <w:topLinePunct/>
        <w:autoSpaceDE w:val="0"/>
        <w:autoSpaceDN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国家税务总局广西壮族自治区税务局（以下简称“甲方”）通过公开招标方式采购，确定______公司（以下简称“乙方”）为《        项目》中标人。甲乙双方同意按照该项目招标文件约定的内容，签署《        合同书》（合同编号：      ，以下简称“合同”)。</w:t>
      </w:r>
    </w:p>
    <w:p>
      <w:pPr>
        <w:topLinePunct/>
        <w:autoSpaceDE w:val="0"/>
        <w:autoSpaceDN w:val="0"/>
        <w:snapToGrid w:val="0"/>
        <w:spacing w:line="360" w:lineRule="auto"/>
        <w:ind w:left="482"/>
        <w:rPr>
          <w:rFonts w:ascii="宋体" w:hAnsi="宋体" w:eastAsia="宋体" w:cs="宋体"/>
          <w:b/>
          <w:szCs w:val="21"/>
        </w:rPr>
      </w:pPr>
      <w:r>
        <w:rPr>
          <w:rFonts w:hint="eastAsia" w:ascii="宋体" w:hAnsi="宋体" w:eastAsia="宋体" w:cs="宋体"/>
          <w:b/>
          <w:szCs w:val="21"/>
        </w:rPr>
        <w:t>1. 合同文件</w:t>
      </w:r>
    </w:p>
    <w:p>
      <w:pPr>
        <w:tabs>
          <w:tab w:val="left" w:pos="700"/>
        </w:tabs>
        <w:topLinePunct/>
        <w:autoSpaceDE w:val="0"/>
        <w:autoSpaceDN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本合同所附下列文件是构成本合同不可分割的部分：</w:t>
      </w:r>
    </w:p>
    <w:p>
      <w:pPr>
        <w:tabs>
          <w:tab w:val="left" w:pos="700"/>
        </w:tabs>
        <w:topLinePunct/>
        <w:autoSpaceDE w:val="0"/>
        <w:autoSpaceDN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（1）合同通用条款；</w:t>
      </w:r>
    </w:p>
    <w:p>
      <w:pPr>
        <w:tabs>
          <w:tab w:val="left" w:pos="700"/>
        </w:tabs>
        <w:topLinePunct/>
        <w:autoSpaceDE w:val="0"/>
        <w:autoSpaceDN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（2）报价表（总报价表和分项报价表）；</w:t>
      </w:r>
    </w:p>
    <w:p>
      <w:pPr>
        <w:tabs>
          <w:tab w:val="left" w:pos="700"/>
        </w:tabs>
        <w:topLinePunct/>
        <w:autoSpaceDE w:val="0"/>
        <w:autoSpaceDN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（3）招标文件（另附）；</w:t>
      </w:r>
      <w:r>
        <w:rPr>
          <w:rFonts w:ascii="宋体" w:hAnsi="宋体" w:eastAsia="宋体" w:cs="宋体"/>
          <w:szCs w:val="21"/>
        </w:rPr>
        <w:t xml:space="preserve"> </w:t>
      </w:r>
    </w:p>
    <w:p>
      <w:pPr>
        <w:tabs>
          <w:tab w:val="left" w:pos="700"/>
        </w:tabs>
        <w:topLinePunct/>
        <w:autoSpaceDE w:val="0"/>
        <w:autoSpaceDN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（4）投标文件（另附）。</w:t>
      </w:r>
    </w:p>
    <w:p>
      <w:pPr>
        <w:topLinePunct/>
        <w:autoSpaceDE w:val="0"/>
        <w:autoSpaceDN w:val="0"/>
        <w:snapToGrid w:val="0"/>
        <w:spacing w:line="360" w:lineRule="auto"/>
        <w:ind w:left="482"/>
        <w:rPr>
          <w:rFonts w:ascii="宋体" w:hAnsi="宋体" w:eastAsia="宋体" w:cs="宋体"/>
          <w:b/>
          <w:szCs w:val="21"/>
        </w:rPr>
      </w:pPr>
      <w:r>
        <w:rPr>
          <w:rFonts w:hint="eastAsia" w:ascii="宋体" w:hAnsi="宋体" w:eastAsia="宋体" w:cs="宋体"/>
          <w:b/>
          <w:szCs w:val="21"/>
        </w:rPr>
        <w:t>2. 合同主要标的及数量</w:t>
      </w:r>
    </w:p>
    <w:p>
      <w:pPr>
        <w:tabs>
          <w:tab w:val="left" w:pos="700"/>
        </w:tabs>
        <w:topLinePunct/>
        <w:autoSpaceDE w:val="0"/>
        <w:autoSpaceDN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本合同的范围和条件应与上述合同文件的规定相一致。</w:t>
      </w:r>
    </w:p>
    <w:p>
      <w:pPr>
        <w:tabs>
          <w:tab w:val="left" w:pos="700"/>
        </w:tabs>
        <w:topLinePunct/>
        <w:autoSpaceDE w:val="0"/>
        <w:autoSpaceDN w:val="0"/>
        <w:snapToGrid w:val="0"/>
        <w:spacing w:line="360" w:lineRule="auto"/>
        <w:ind w:firstLine="413" w:firstLineChars="196"/>
        <w:rPr>
          <w:rFonts w:ascii="宋体" w:hAnsi="宋体" w:eastAsia="宋体" w:cs="宋体"/>
          <w:b/>
          <w:szCs w:val="21"/>
        </w:rPr>
      </w:pPr>
      <w:r>
        <w:rPr>
          <w:rFonts w:hint="eastAsia" w:ascii="宋体" w:hAnsi="宋体" w:eastAsia="宋体" w:cs="宋体"/>
          <w:b/>
          <w:szCs w:val="21"/>
        </w:rPr>
        <w:t>3. 合同金额</w:t>
      </w:r>
    </w:p>
    <w:p>
      <w:pPr>
        <w:tabs>
          <w:tab w:val="left" w:pos="700"/>
        </w:tabs>
        <w:topLinePunct/>
        <w:autoSpaceDE w:val="0"/>
        <w:autoSpaceDN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本合同金额为人民币</w:t>
      </w:r>
      <w:r>
        <w:rPr>
          <w:rFonts w:hint="eastAsia" w:ascii="宋体" w:hAnsi="宋体" w:eastAsia="宋体" w:cs="宋体"/>
          <w:szCs w:val="21"/>
          <w:u w:val="single"/>
        </w:rPr>
        <w:t xml:space="preserve">        </w:t>
      </w:r>
      <w:r>
        <w:rPr>
          <w:rFonts w:hint="eastAsia" w:ascii="宋体" w:hAnsi="宋体" w:eastAsia="宋体" w:cs="宋体"/>
          <w:szCs w:val="21"/>
        </w:rPr>
        <w:t>元整（¥</w:t>
      </w:r>
      <w:r>
        <w:rPr>
          <w:rFonts w:hint="eastAsia" w:ascii="宋体" w:hAnsi="宋体" w:eastAsia="宋体" w:cs="宋体"/>
          <w:szCs w:val="21"/>
          <w:u w:val="single"/>
        </w:rPr>
        <w:t xml:space="preserve">          </w:t>
      </w:r>
      <w:r>
        <w:rPr>
          <w:rFonts w:hint="eastAsia" w:ascii="宋体" w:hAnsi="宋体" w:eastAsia="宋体" w:cs="宋体"/>
          <w:szCs w:val="21"/>
        </w:rPr>
        <w:t>）。</w:t>
      </w:r>
    </w:p>
    <w:p>
      <w:pPr>
        <w:tabs>
          <w:tab w:val="left" w:pos="700"/>
        </w:tabs>
        <w:topLinePunct/>
        <w:autoSpaceDE w:val="0"/>
        <w:autoSpaceDN w:val="0"/>
        <w:snapToGrid w:val="0"/>
        <w:spacing w:line="360" w:lineRule="auto"/>
        <w:ind w:firstLine="422" w:firstLineChars="200"/>
        <w:rPr>
          <w:rFonts w:ascii="宋体" w:hAnsi="宋体" w:eastAsia="宋体" w:cs="宋体"/>
          <w:b/>
          <w:szCs w:val="21"/>
        </w:rPr>
      </w:pPr>
      <w:r>
        <w:rPr>
          <w:rFonts w:ascii="宋体" w:hAnsi="宋体" w:eastAsia="宋体" w:cs="宋体"/>
          <w:b/>
          <w:szCs w:val="21"/>
          <w:lang w:val="en"/>
        </w:rPr>
        <w:t>4.</w:t>
      </w:r>
      <w:r>
        <w:rPr>
          <w:rFonts w:hint="eastAsia" w:ascii="宋体" w:hAnsi="宋体" w:eastAsia="宋体" w:cs="宋体"/>
          <w:b/>
          <w:szCs w:val="21"/>
        </w:rPr>
        <w:t>付款条件</w:t>
      </w:r>
    </w:p>
    <w:p>
      <w:pPr>
        <w:tabs>
          <w:tab w:val="left" w:pos="700"/>
        </w:tabs>
        <w:topLinePunct/>
        <w:autoSpaceDE w:val="0"/>
        <w:autoSpaceDN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合同以人民币结算：</w:t>
      </w:r>
    </w:p>
    <w:p>
      <w:pPr>
        <w:tabs>
          <w:tab w:val="left" w:pos="700"/>
        </w:tabs>
        <w:topLinePunct/>
        <w:autoSpaceDE w:val="0"/>
        <w:autoSpaceDN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1）资金支付采用银行转账方式，本项目分三个阶段支付项目款。合同签订后10个工作日内，甲方预付合同总金额的50%；项目设备到货并验收合格后10个工作日内，甲方支付合同总金额的20%；项目安装调试完毕且验收合格后10个工作日内，甲方支付合同剩余款项。</w:t>
      </w:r>
    </w:p>
    <w:p>
      <w:pPr>
        <w:tabs>
          <w:tab w:val="left" w:pos="700"/>
        </w:tabs>
        <w:topLinePunct/>
        <w:autoSpaceDE w:val="0"/>
        <w:autoSpaceDN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（2）甲方付款前，乙方应向甲方开具等额有效的增值税发票，甲方未收到发票的，有权不予支付相应款项直至乙方提供合格发票，并不承担延迟付款责任。</w:t>
      </w:r>
    </w:p>
    <w:p>
      <w:pPr>
        <w:topLinePunct/>
        <w:autoSpaceDE w:val="0"/>
        <w:autoSpaceDN w:val="0"/>
        <w:snapToGrid w:val="0"/>
        <w:spacing w:line="360" w:lineRule="auto"/>
        <w:ind w:left="482"/>
        <w:rPr>
          <w:rFonts w:ascii="宋体" w:hAnsi="宋体" w:eastAsia="宋体" w:cs="宋体"/>
          <w:b/>
          <w:szCs w:val="21"/>
        </w:rPr>
      </w:pPr>
      <w:r>
        <w:rPr>
          <w:rFonts w:hint="eastAsia" w:ascii="宋体" w:hAnsi="宋体" w:eastAsia="宋体" w:cs="宋体"/>
          <w:b/>
          <w:szCs w:val="21"/>
        </w:rPr>
        <w:t>5. 合同签订及生效</w:t>
      </w:r>
    </w:p>
    <w:p>
      <w:pPr>
        <w:tabs>
          <w:tab w:val="left" w:pos="700"/>
        </w:tabs>
        <w:topLinePunct/>
        <w:autoSpaceDE w:val="0"/>
        <w:autoSpaceDN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本合同一式七份，由甲乙双方法定代表人或被授权人签字并盖章后生效。乙方由法定代表人签订合同的，应提供法定代表人身份证复印件；乙方由被授权人签订合同的，应提供授权委托书和法定代表人及被授权人身份证复印件。</w:t>
      </w:r>
    </w:p>
    <w:p>
      <w:pPr>
        <w:widowControl/>
        <w:jc w:val="left"/>
        <w:rPr>
          <w:rFonts w:ascii="宋体" w:hAnsi="宋体" w:eastAsia="宋体" w:cs="宋体"/>
          <w:szCs w:val="21"/>
        </w:rPr>
      </w:pPr>
      <w:r>
        <w:rPr>
          <w:rFonts w:ascii="宋体" w:hAnsi="宋体" w:eastAsia="宋体" w:cs="宋体"/>
          <w:szCs w:val="21"/>
        </w:rPr>
        <w:br w:type="page"/>
      </w:r>
    </w:p>
    <w:p>
      <w:pPr>
        <w:tabs>
          <w:tab w:val="left" w:pos="700"/>
        </w:tabs>
        <w:topLinePunct/>
        <w:autoSpaceDE w:val="0"/>
        <w:autoSpaceDN w:val="0"/>
        <w:spacing w:line="360" w:lineRule="auto"/>
        <w:ind w:firstLine="420" w:firstLineChars="200"/>
        <w:rPr>
          <w:rFonts w:ascii="宋体" w:hAnsi="宋体" w:eastAsia="宋体" w:cs="宋体"/>
          <w:szCs w:val="21"/>
        </w:rPr>
      </w:pPr>
    </w:p>
    <w:p>
      <w:pPr>
        <w:tabs>
          <w:tab w:val="left" w:pos="700"/>
        </w:tabs>
        <w:topLinePunct/>
        <w:autoSpaceDE w:val="0"/>
        <w:autoSpaceDN w:val="0"/>
        <w:spacing w:line="360" w:lineRule="auto"/>
        <w:rPr>
          <w:rFonts w:ascii="宋体" w:hAnsi="宋体" w:eastAsia="宋体" w:cs="宋体"/>
          <w:szCs w:val="21"/>
        </w:rPr>
      </w:pPr>
    </w:p>
    <w:p>
      <w:pPr>
        <w:tabs>
          <w:tab w:val="left" w:pos="700"/>
        </w:tabs>
        <w:topLinePunct/>
        <w:autoSpaceDE w:val="0"/>
        <w:autoSpaceDN w:val="0"/>
        <w:spacing w:line="360" w:lineRule="auto"/>
        <w:ind w:left="360"/>
        <w:rPr>
          <w:rFonts w:ascii="宋体" w:hAnsi="宋体" w:eastAsia="宋体" w:cs="宋体"/>
          <w:szCs w:val="21"/>
        </w:rPr>
      </w:pPr>
      <w:r>
        <w:rPr>
          <w:rFonts w:hint="eastAsia" w:ascii="宋体" w:hAnsi="宋体" w:eastAsia="宋体" w:cs="宋体"/>
          <w:szCs w:val="21"/>
        </w:rPr>
        <w:t>甲方：国家税务总局广西壮族自治区税务局  乙方：</w:t>
      </w:r>
    </w:p>
    <w:p>
      <w:pPr>
        <w:tabs>
          <w:tab w:val="left" w:pos="700"/>
        </w:tabs>
        <w:topLinePunct/>
        <w:autoSpaceDE w:val="0"/>
        <w:autoSpaceDN w:val="0"/>
        <w:spacing w:line="360" w:lineRule="auto"/>
        <w:ind w:left="360"/>
        <w:rPr>
          <w:rFonts w:ascii="宋体" w:hAnsi="宋体" w:eastAsia="宋体" w:cs="宋体"/>
          <w:szCs w:val="21"/>
        </w:rPr>
      </w:pPr>
      <w:r>
        <w:rPr>
          <w:rFonts w:hint="eastAsia" w:ascii="宋体" w:hAnsi="宋体" w:eastAsia="宋体" w:cs="宋体"/>
          <w:szCs w:val="21"/>
        </w:rPr>
        <w:t xml:space="preserve">签字：                           </w:t>
      </w:r>
      <w:r>
        <w:rPr>
          <w:rFonts w:ascii="宋体" w:hAnsi="宋体" w:eastAsia="宋体" w:cs="宋体"/>
          <w:szCs w:val="21"/>
        </w:rPr>
        <w:t xml:space="preserve"> </w:t>
      </w:r>
      <w:r>
        <w:rPr>
          <w:rFonts w:hint="eastAsia" w:ascii="宋体" w:hAnsi="宋体" w:eastAsia="宋体" w:cs="宋体"/>
          <w:szCs w:val="21"/>
        </w:rPr>
        <w:t xml:space="preserve">      签字：</w:t>
      </w:r>
    </w:p>
    <w:p>
      <w:pPr>
        <w:tabs>
          <w:tab w:val="left" w:pos="700"/>
        </w:tabs>
        <w:topLinePunct/>
        <w:autoSpaceDE w:val="0"/>
        <w:autoSpaceDN w:val="0"/>
        <w:spacing w:line="360" w:lineRule="auto"/>
        <w:ind w:left="360"/>
        <w:rPr>
          <w:rFonts w:ascii="宋体" w:hAnsi="宋体" w:eastAsia="宋体" w:cs="宋体"/>
          <w:szCs w:val="21"/>
        </w:rPr>
      </w:pPr>
      <w:r>
        <w:rPr>
          <w:rFonts w:hint="eastAsia" w:ascii="宋体" w:hAnsi="宋体" w:eastAsia="宋体" w:cs="宋体"/>
          <w:szCs w:val="21"/>
        </w:rPr>
        <w:t xml:space="preserve">盖章：                           </w:t>
      </w:r>
      <w:r>
        <w:rPr>
          <w:rFonts w:ascii="宋体" w:hAnsi="宋体" w:eastAsia="宋体" w:cs="宋体"/>
          <w:szCs w:val="21"/>
        </w:rPr>
        <w:t xml:space="preserve"> </w:t>
      </w:r>
      <w:r>
        <w:rPr>
          <w:rFonts w:hint="eastAsia" w:ascii="宋体" w:hAnsi="宋体" w:eastAsia="宋体" w:cs="宋体"/>
          <w:szCs w:val="21"/>
        </w:rPr>
        <w:t xml:space="preserve">      盖章： </w:t>
      </w:r>
    </w:p>
    <w:p>
      <w:pPr>
        <w:tabs>
          <w:tab w:val="left" w:pos="700"/>
        </w:tabs>
        <w:topLinePunct/>
        <w:autoSpaceDE w:val="0"/>
        <w:autoSpaceDN w:val="0"/>
        <w:spacing w:line="360" w:lineRule="auto"/>
        <w:ind w:left="360"/>
        <w:rPr>
          <w:rFonts w:ascii="宋体" w:hAnsi="宋体" w:eastAsia="宋体" w:cs="宋体"/>
          <w:szCs w:val="21"/>
        </w:rPr>
      </w:pPr>
      <w:r>
        <w:rPr>
          <w:rFonts w:hint="eastAsia" w:ascii="宋体" w:hAnsi="宋体" w:eastAsia="宋体" w:cs="宋体"/>
          <w:szCs w:val="21"/>
        </w:rPr>
        <w:t xml:space="preserve">日期：    年    月    日           </w:t>
      </w:r>
      <w:r>
        <w:rPr>
          <w:rFonts w:ascii="宋体" w:hAnsi="宋体" w:eastAsia="宋体" w:cs="宋体"/>
          <w:szCs w:val="21"/>
        </w:rPr>
        <w:t xml:space="preserve"> </w:t>
      </w:r>
      <w:r>
        <w:rPr>
          <w:rFonts w:hint="eastAsia" w:ascii="宋体" w:hAnsi="宋体" w:eastAsia="宋体" w:cs="宋体"/>
          <w:szCs w:val="21"/>
        </w:rPr>
        <w:t xml:space="preserve">    日期：     年   月   日</w:t>
      </w:r>
    </w:p>
    <w:p>
      <w:pPr>
        <w:topLinePunct/>
        <w:autoSpaceDE w:val="0"/>
        <w:autoSpaceDN w:val="0"/>
        <w:spacing w:line="360" w:lineRule="auto"/>
        <w:rPr>
          <w:rFonts w:ascii="宋体" w:hAnsi="宋体" w:eastAsia="宋体" w:cs="宋体"/>
          <w:b/>
          <w:szCs w:val="21"/>
        </w:rPr>
      </w:pPr>
    </w:p>
    <w:p>
      <w:pPr>
        <w:topLinePunct/>
        <w:autoSpaceDE w:val="0"/>
        <w:autoSpaceDN w:val="0"/>
        <w:spacing w:line="460" w:lineRule="exact"/>
        <w:jc w:val="center"/>
        <w:rPr>
          <w:rFonts w:ascii="宋体" w:hAnsi="宋体" w:eastAsia="宋体" w:cs="宋体"/>
          <w:b/>
          <w:sz w:val="24"/>
        </w:rPr>
      </w:pPr>
    </w:p>
    <w:p>
      <w:pPr>
        <w:topLinePunct/>
        <w:autoSpaceDE w:val="0"/>
        <w:autoSpaceDN w:val="0"/>
        <w:spacing w:line="460" w:lineRule="exact"/>
        <w:jc w:val="center"/>
        <w:rPr>
          <w:rFonts w:ascii="宋体" w:hAnsi="宋体" w:eastAsia="宋体" w:cs="宋体"/>
          <w:b/>
          <w:sz w:val="24"/>
        </w:rPr>
      </w:pPr>
    </w:p>
    <w:p>
      <w:pPr>
        <w:topLinePunct/>
        <w:autoSpaceDE w:val="0"/>
        <w:autoSpaceDN w:val="0"/>
        <w:spacing w:line="360" w:lineRule="auto"/>
        <w:jc w:val="center"/>
        <w:rPr>
          <w:rFonts w:ascii="Times New Roman" w:hAnsi="Times New Roman" w:eastAsia="宋体" w:cs="Times New Roman"/>
          <w:b/>
          <w:sz w:val="24"/>
        </w:rPr>
      </w:pPr>
      <w:r>
        <w:rPr>
          <w:rFonts w:ascii="宋体" w:hAnsi="宋体" w:eastAsia="宋体" w:cs="宋体"/>
          <w:b/>
          <w:sz w:val="24"/>
        </w:rPr>
        <w:br w:type="page"/>
      </w:r>
      <w:r>
        <w:rPr>
          <w:rFonts w:ascii="Times New Roman" w:hAnsi="Times New Roman" w:eastAsia="宋体" w:cs="Times New Roman"/>
          <w:b/>
          <w:sz w:val="24"/>
        </w:rPr>
        <w:t>二   合 同 通 用 条 款</w:t>
      </w:r>
    </w:p>
    <w:p>
      <w:pPr>
        <w:topLinePunct/>
        <w:autoSpaceDE w:val="0"/>
        <w:autoSpaceDN w:val="0"/>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rPr>
        <w:t>1. 定义</w:t>
      </w:r>
    </w:p>
    <w:p>
      <w:pPr>
        <w:topLinePunct/>
        <w:autoSpaceDE w:val="0"/>
        <w:autoSpaceDN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本合同下列术语应解释为：</w:t>
      </w:r>
    </w:p>
    <w:p>
      <w:pPr>
        <w:tabs>
          <w:tab w:val="left" w:pos="70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1.1“甲方”是指</w:t>
      </w:r>
      <w:r>
        <w:rPr>
          <w:rFonts w:hint="eastAsia" w:ascii="Times New Roman" w:hAnsi="Times New Roman" w:eastAsia="宋体" w:cs="Times New Roman"/>
          <w:szCs w:val="21"/>
        </w:rPr>
        <w:t>国家税务总局广西壮族自治区税务局</w:t>
      </w:r>
      <w:r>
        <w:rPr>
          <w:rFonts w:ascii="Times New Roman" w:hAnsi="Times New Roman" w:eastAsia="宋体" w:cs="Times New Roman"/>
          <w:szCs w:val="21"/>
        </w:rPr>
        <w:t>。</w:t>
      </w:r>
    </w:p>
    <w:p>
      <w:pPr>
        <w:tabs>
          <w:tab w:val="left" w:pos="70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1.1.1“甲方采购部门”见“合同条款前附表”第5项“甲方采购部门”。</w:t>
      </w:r>
    </w:p>
    <w:p>
      <w:pPr>
        <w:tabs>
          <w:tab w:val="left" w:pos="70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1.1.2“甲方需求部门”见“合同条款前附表”第5项“甲方需求部门”。</w:t>
      </w:r>
    </w:p>
    <w:p>
      <w:pPr>
        <w:tabs>
          <w:tab w:val="left" w:pos="70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1.2“乙方”见“合同条款前附表”第6项“乙方名称”。</w:t>
      </w:r>
    </w:p>
    <w:p>
      <w:pPr>
        <w:tabs>
          <w:tab w:val="left" w:pos="70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1.3 “合同”系指甲乙双方签订的、合同格式中载明的甲乙双方所达成的协议，包括所有的附件、附录和上述文件所提到的构成合同的所有文件。</w:t>
      </w:r>
    </w:p>
    <w:p>
      <w:pPr>
        <w:topLinePunct/>
        <w:autoSpaceDE w:val="0"/>
        <w:autoSpaceDN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1.4 “天”除非特别指出，“天”均为自然天。</w:t>
      </w:r>
    </w:p>
    <w:p>
      <w:pPr>
        <w:topLinePunct/>
        <w:autoSpaceDE w:val="0"/>
        <w:autoSpaceDN w:val="0"/>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rPr>
        <w:t>2. 标准</w:t>
      </w:r>
    </w:p>
    <w:p>
      <w:pPr>
        <w:tabs>
          <w:tab w:val="left" w:pos="70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2.1乙方为甲方交付的货物及服务应符合招标文件所述的内容，如果没有提及适用标准，则应符合相应的国家标准。这些标准必须是有关机构发布的最新版本的标准。</w:t>
      </w:r>
    </w:p>
    <w:p>
      <w:pPr>
        <w:tabs>
          <w:tab w:val="left" w:pos="70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2.2除非技术要求中另有规定，计量单位均采用中华人民共和国法定计量单位。</w:t>
      </w:r>
    </w:p>
    <w:p>
      <w:pPr>
        <w:tabs>
          <w:tab w:val="left" w:pos="70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2.3货物还应符合国家有关安全、环保、卫生的相关规定。</w:t>
      </w:r>
    </w:p>
    <w:p>
      <w:pPr>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rPr>
        <w:t>3. 质量保证和包装要求</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3.1乙方应保证所供货物是全新的、未使用过的，并完全符合或高于合同要求的质量、规格和技术性能的要求。</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3.2乙方应保证其货物在正确安装、正常使用和保养条件下，在其使用寿命期内具有满意的性能，或者没有因乙方的行为或疏忽而产生的缺陷。在货物最终交付验收后不少于合同规定或乙方承诺(两者以较长的为准)的质量保证期内，本保证保持有效。</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3.3本合同涉及货物的包装应符合《商品包装政府采购需求标准（试行）》（财办库〔2020〕123 号）要求。除合同另有规定外，乙方提供的全部货物均应按标准保护措施进行包装，这类包装应适应于远距离运输、防潮、防震、防锈和防野蛮装卸，以确保货物安全无损运抵指定现场。</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3.4乙方应承担由于其包装或防护措施不当而引起的货物损坏和丢失的任何损失责任和费用。</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3.5每一个包装箱内应附一份详细装箱单和质量证书。</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3.6如果货物质量或规格与合同不符或不符合甲方要求，或证实货物是有缺陷的，包括潜在的缺陷或使用不符合要求的材料等，由此引起的全部费用由乙方承担。若以上原因导致或引起甲方损失及导致或引起第三方受到损害的，全部赔偿责任均应由乙方承担。</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3.7在质量保证期内所发现的缺陷，甲方应尽快以书面形式通知乙方。</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3.8乙方收到通知后应在本合同规定的响应时间内以合理的速度免费维修或更换有缺陷的货物或部件。</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3.9乙方在约定的时间内未能弥补缺陷，甲方可采取必要的补救措施，但其风险和费用将由乙方承担，甲方根据合同规定对乙方行使的其他权利不受影响。</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3.10本合同的质量保证期见合同条款前附表“12.质量保证期”。</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3.11乙方保证对其出售的货物享有合法的权利。</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3.12乙方保证在其出售的货物上不存在任何未曾向甲方透露的担保物权，如抵押权、质押权、留置权等。</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3.13如甲方使用该货物构成上述侵权的，则由乙方承担全部责任。</w:t>
      </w:r>
    </w:p>
    <w:p>
      <w:pPr>
        <w:tabs>
          <w:tab w:val="left" w:pos="0"/>
          <w:tab w:val="left" w:pos="540"/>
        </w:tabs>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rPr>
        <w:t>4. 知识产权</w:t>
      </w:r>
    </w:p>
    <w:p>
      <w:pPr>
        <w:topLinePunct/>
        <w:autoSpaceDE w:val="0"/>
        <w:autoSpaceDN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4.1乙方应保证所提供的货物及服务免受第三方提出侵犯其知识产权(专利权、商标权、版权等)的起诉。如果甲方在使用乙方货物或货物的任何一部分过程中，第三方提出货物侵犯其专利权、工业设计权、使用权等知识产权，乙方应当修正以避免侵权。</w:t>
      </w:r>
    </w:p>
    <w:p>
      <w:pPr>
        <w:topLinePunct/>
        <w:autoSpaceDE w:val="0"/>
        <w:autoSpaceDN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4.2如果甲方在使用乙方货物或货物的任何一部分过程中，第三方指控侵犯其专利权、工业设计权、使用权等知识产权，乙方将自费为甲方、各采购人答辩，并支付法院最终判决的甲方应支付第三方的一切费用。</w:t>
      </w:r>
    </w:p>
    <w:p>
      <w:pPr>
        <w:topLinePunct/>
        <w:autoSpaceDE w:val="0"/>
        <w:autoSpaceDN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4.3有关本项目的所有设计、施工文件的著作权属于甲方。乙方有保护甲方著作权的义务，并对在设计过程中所接触到的甲方的相关秘密有保密的义务。未经甲方书面同意，乙方不得将设计文件、成果另作其他商业用途或向任何第三方披露，不得将设计文件用于其他项目工程的建设，不得用于与本协议无关的工程。发生此类情况时，乙方应当赔偿甲方损失，甲方保留向乙方追偿的权利。</w:t>
      </w:r>
    </w:p>
    <w:p>
      <w:pPr>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rPr>
        <w:t>5. 保密条款</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5.1 甲乙双方应对在本合同签订或履行过程中所接触的对方信息，包括但不限于知识产权、技术资料、技术诀窍、内部管理及其他相关信息，负有保密义务。</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5.2 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 应以审慎态度避免泄漏、公开或传播甲方的信息；</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 在开发过程中对数据的处理方式应事先得到甲方的许可；</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 未经甲方书面许可，不得对有关信息进行修改、补充、复制；</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（4） 未经甲方书面许可，不得将信息以任何方式（如E-mail）携带出甲方场所；</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（5） 未经甲方书面许可，不得将信息透露给任何其他人； </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（6） 严禁在提交的产品中设置远程维护接口和后门程序；</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（7） 不得进行系统软硬件设备的远程维护；</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（8） 甲方以书面形式提出的其他保密措施。</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5.3 保密期限不受合同有效期的限制，在合同有效期结束后，信息接受方仍应承担保密义务，直至该等信息成为公开信息。</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5.4 甲乙双方如出现泄密行为，泄密方应承担相关的法律责任，包括但是不限于对由此给对方造成的经济损失进行赔偿。</w:t>
      </w:r>
    </w:p>
    <w:p>
      <w:pPr>
        <w:topLinePunct/>
        <w:autoSpaceDE w:val="0"/>
        <w:autoSpaceDN w:val="0"/>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rPr>
        <w:t>6. 交货和履约验收</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6.1交货时间和地点：详见“合同条款前附表”第8项“交货时间和地点”</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6.2甲方在收到乙方交付的货物后应当及时组织验收。货物的表面瑕疵，甲方应在验收时当面提出；对质量问题有异议的应在安装调试时进行记录；甲方对货物进行检查验收合格后，应当及时履行验收手续。</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6.3在验收过程中发现数量不足或有质量、技术等问题，乙方应按照合同要求采取补足、更换或退货等处理措施，并承担由此发生的一切费用和损失。</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6.4由甲方需求部门严格按照采购合同开展履约验收。验收时,应当按照本合同约定的技术、服务和安全标准，对供应商各项义务履行情况进行验收确认。未约定相关标准的，应当按照国家强制性规定、政策要求、安全标准和行业有关标准进行验收确认。验收结束后，应当出具验收意见，列明合同事项、验收标准及验收情况，由全体验收人员签字。大型或者复杂的货物采购项目，甲方可以邀请国家认可的质量检测机构参加验收工作，并由其出具验收报告。</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6.5具体履约验收要求详见招标文件。</w:t>
      </w:r>
    </w:p>
    <w:p>
      <w:pPr>
        <w:topLinePunct/>
        <w:autoSpaceDE w:val="0"/>
        <w:autoSpaceDN w:val="0"/>
        <w:spacing w:line="360" w:lineRule="auto"/>
        <w:ind w:firstLine="422" w:firstLineChars="200"/>
        <w:rPr>
          <w:rFonts w:ascii="Times New Roman" w:hAnsi="Times New Roman" w:eastAsia="宋体" w:cs="Times New Roman"/>
          <w:b/>
          <w:szCs w:val="21"/>
        </w:rPr>
      </w:pPr>
      <w:r>
        <w:rPr>
          <w:rFonts w:hint="eastAsia" w:ascii="Times New Roman" w:hAnsi="Times New Roman" w:eastAsia="宋体" w:cs="Times New Roman"/>
          <w:b/>
          <w:szCs w:val="21"/>
        </w:rPr>
        <w:t>7</w:t>
      </w:r>
      <w:r>
        <w:rPr>
          <w:rFonts w:ascii="Times New Roman" w:hAnsi="Times New Roman" w:eastAsia="宋体" w:cs="Times New Roman"/>
          <w:b/>
          <w:szCs w:val="21"/>
        </w:rPr>
        <w:t>.履约保证金</w:t>
      </w:r>
    </w:p>
    <w:p>
      <w:pPr>
        <w:adjustRightInd w:val="0"/>
        <w:snapToGrid w:val="0"/>
        <w:spacing w:line="360" w:lineRule="auto"/>
        <w:jc w:val="left"/>
        <w:rPr>
          <w:rFonts w:ascii="Times New Roman" w:hAnsi="Times New Roman" w:eastAsia="宋体" w:cs="Times New Roman"/>
          <w:szCs w:val="21"/>
        </w:rPr>
      </w:pPr>
      <w:r>
        <w:rPr>
          <w:rFonts w:hint="eastAsia" w:ascii="Times New Roman" w:hAnsi="Times New Roman" w:eastAsia="宋体" w:cs="Times New Roman"/>
          <w:b/>
          <w:szCs w:val="21"/>
        </w:rPr>
        <w:t xml:space="preserve">    </w:t>
      </w:r>
      <w:r>
        <w:rPr>
          <w:rFonts w:ascii="Times New Roman" w:hAnsi="Times New Roman" w:eastAsia="宋体" w:cs="Times New Roman"/>
          <w:szCs w:val="21"/>
        </w:rPr>
        <w:t>7.1</w:t>
      </w:r>
      <w:r>
        <w:rPr>
          <w:rFonts w:hint="eastAsia" w:hAnsi="宋体"/>
          <w:szCs w:val="24"/>
        </w:rPr>
        <w:t>乙方在签订合同前应提交履约保证金，否则，不予签订合同。提交方式为支票、汇票、本票或者金融机构、担保机构出具的保函等非现金形式。采用转账、电汇方式的，由乙方在签订合同前按规定的金额从乙方银行账户直接缴入甲方账户。</w:t>
      </w:r>
    </w:p>
    <w:p>
      <w:pPr>
        <w:tabs>
          <w:tab w:val="left" w:pos="70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7.2履约保证金的金额应能补偿甲方因乙方不能完成其合同义务而蒙受的损失。</w:t>
      </w:r>
    </w:p>
    <w:p>
      <w:pPr>
        <w:tabs>
          <w:tab w:val="left" w:pos="70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7.3如乙方未能按时支付合同约定的违约金、赔偿金、其他应付款项等的，甲方有权按照本合同的约定从履约保证金中扣除上述款项。乙方应在甲方扣除履约保证金后 15 天内，及时补充扣除部分金额。若逾期补充的，每日应按应补充金额的万分之五（0.05%）支付甲方违约金。</w:t>
      </w:r>
    </w:p>
    <w:p>
      <w:pPr>
        <w:tabs>
          <w:tab w:val="left" w:pos="70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7.4乙方不履行合同、或者履行合同义务不符合约定使得合同目的不能实现，履约保证金不予退还，并应按合同约定支付违约金、赔偿金等。</w:t>
      </w:r>
    </w:p>
    <w:p>
      <w:pPr>
        <w:tabs>
          <w:tab w:val="left" w:pos="70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7.5履约保证金在合同履行期满后，</w:t>
      </w:r>
      <w:r>
        <w:rPr>
          <w:rFonts w:hint="eastAsia" w:ascii="Times New Roman" w:hAnsi="Times New Roman" w:eastAsia="宋体" w:cs="Times New Roman"/>
          <w:szCs w:val="21"/>
        </w:rPr>
        <w:t>满足返还条件的将</w:t>
      </w:r>
      <w:r>
        <w:rPr>
          <w:rFonts w:ascii="Times New Roman" w:hAnsi="Times New Roman" w:eastAsia="宋体" w:cs="Times New Roman"/>
          <w:szCs w:val="21"/>
        </w:rPr>
        <w:t>一次性返还，详见“合同条款前附表”第10项“履约保证金及返还”。</w:t>
      </w:r>
    </w:p>
    <w:p>
      <w:pPr>
        <w:tabs>
          <w:tab w:val="left" w:pos="0"/>
          <w:tab w:val="left" w:pos="540"/>
        </w:tabs>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rPr>
        <w:t>8．履约延误</w:t>
      </w:r>
    </w:p>
    <w:p>
      <w:pPr>
        <w:topLinePunct/>
        <w:autoSpaceDE w:val="0"/>
        <w:autoSpaceDN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8.1 乙方应按照本合同的规定的时间交货和提供服务。</w:t>
      </w:r>
    </w:p>
    <w:p>
      <w:pPr>
        <w:topLinePunct/>
        <w:autoSpaceDE w:val="0"/>
        <w:autoSpaceDN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8.2 如乙方没有按合同规定的时间交货和提供服务，甲方有权从货款或履约保证金中扣除误期赔偿费而不影响合同项下的其他补救方法。赔偿费按每日加收合同金额的</w:t>
      </w:r>
      <w:r>
        <w:rPr>
          <w:rFonts w:ascii="Times New Roman" w:hAnsi="Times New Roman" w:eastAsia="宋体" w:cs="Times New Roman"/>
          <w:szCs w:val="21"/>
          <w:u w:val="single"/>
        </w:rPr>
        <w:t>0.5</w:t>
      </w:r>
      <w:r>
        <w:rPr>
          <w:rFonts w:ascii="Times New Roman" w:hAnsi="Times New Roman" w:eastAsia="宋体" w:cs="Times New Roman"/>
          <w:szCs w:val="21"/>
        </w:rPr>
        <w:t>%计收，直至交货或提供服务为止。但误期赔偿费的最高限额不超过合同价的</w:t>
      </w:r>
      <w:r>
        <w:rPr>
          <w:rFonts w:ascii="Times New Roman" w:hAnsi="Times New Roman" w:eastAsia="宋体" w:cs="Times New Roman"/>
          <w:szCs w:val="21"/>
          <w:u w:val="single"/>
        </w:rPr>
        <w:t>15</w:t>
      </w:r>
      <w:r>
        <w:rPr>
          <w:rFonts w:ascii="Times New Roman" w:hAnsi="Times New Roman" w:eastAsia="宋体" w:cs="Times New Roman"/>
          <w:szCs w:val="21"/>
        </w:rPr>
        <w:t>%。误期赔偿费累计达到合同金额的</w:t>
      </w:r>
      <w:r>
        <w:rPr>
          <w:rFonts w:ascii="Times New Roman" w:hAnsi="Times New Roman" w:eastAsia="宋体" w:cs="Times New Roman"/>
          <w:szCs w:val="21"/>
          <w:u w:val="single"/>
        </w:rPr>
        <w:t>15</w:t>
      </w:r>
      <w:r>
        <w:rPr>
          <w:rFonts w:ascii="Times New Roman" w:hAnsi="Times New Roman" w:eastAsia="宋体" w:cs="Times New Roman"/>
          <w:szCs w:val="21"/>
        </w:rPr>
        <w:t>%时，甲方有权终止合同。</w:t>
      </w:r>
    </w:p>
    <w:p>
      <w:pPr>
        <w:topLinePunct/>
        <w:autoSpaceDE w:val="0"/>
        <w:autoSpaceDN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8.3 在履行合同过程中，如果乙方可能遇到妨碍按时提供货物和服务的情况时，应及时以书面形式将拖延的事实，可能拖延的期限和理由通知甲方。甲方在收到乙方通知后，应尽快对情况进行评估，并确定是否酌情延长工期以及是否收取误期赔偿费。</w:t>
      </w:r>
    </w:p>
    <w:p>
      <w:pPr>
        <w:topLinePunct/>
        <w:autoSpaceDE w:val="0"/>
        <w:autoSpaceDN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8.4 除不可抗力和根据合同规定延期取得甲方同意而不收取误期赔偿费之外，乙方延误工期，将按合同规定被收取误期赔偿费。</w:t>
      </w:r>
    </w:p>
    <w:p>
      <w:pPr>
        <w:topLinePunct/>
        <w:autoSpaceDE w:val="0"/>
        <w:autoSpaceDN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8.5 逾期退还履约保证金的违约责任。满足履约保证金返还条件的，甲方在收到返还相关信息等合同约定资料后，进行核实。对核实结果无异议的，应当自完成核实之日起</w:t>
      </w:r>
      <w:r>
        <w:rPr>
          <w:rFonts w:ascii="Times New Roman" w:hAnsi="Times New Roman" w:eastAsia="宋体" w:cs="Times New Roman"/>
          <w:szCs w:val="21"/>
          <w:u w:val="single"/>
        </w:rPr>
        <w:t>30</w:t>
      </w:r>
      <w:r>
        <w:rPr>
          <w:rFonts w:ascii="Times New Roman" w:hAnsi="Times New Roman" w:eastAsia="宋体" w:cs="Times New Roman"/>
          <w:szCs w:val="21"/>
        </w:rPr>
        <w:t>日内返还履约保证金。无特殊原因逾期退还履约保证金，乙方可要求支付逾期银行同期活期存款利息。特殊原因逾期返还的，双方协商解决。</w:t>
      </w:r>
    </w:p>
    <w:p>
      <w:pPr>
        <w:topLinePunct/>
        <w:autoSpaceDE w:val="0"/>
        <w:autoSpaceDN w:val="0"/>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rPr>
        <w:t>9. 违约责任</w:t>
      </w:r>
    </w:p>
    <w:p>
      <w:pPr>
        <w:topLinePunct/>
        <w:autoSpaceDE w:val="0"/>
        <w:autoSpaceDN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9.1 除本合同另有约定外，乙方不履行合同义务或者履行合同义务不符合合同约定的，按每违反一次从应付款项中扣除合同总金额的百分之一（1%）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pPr>
        <w:topLinePunct/>
        <w:autoSpaceDE w:val="0"/>
        <w:autoSpaceDN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9.2 乙方没有按照时限要求提供货物和服务，且在延长的期限内没有采取补救措施，甲方有权自行采取其他方式进行补救，所发生的一切费用从乙方的合同款项中扣除。</w:t>
      </w:r>
    </w:p>
    <w:p>
      <w:pPr>
        <w:topLinePunct/>
        <w:autoSpaceDE w:val="0"/>
        <w:autoSpaceDN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9.3 甲方有权根据合同或有关部门出具的检验证书向乙方提出索赔。</w:t>
      </w:r>
    </w:p>
    <w:p>
      <w:pPr>
        <w:topLinePunct/>
        <w:autoSpaceDE w:val="0"/>
        <w:autoSpaceDN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9.4 如果乙方对差异负有责任而甲方提出索赔，乙方同意按照下列方式解决索赔事宜：</w:t>
      </w:r>
    </w:p>
    <w:p>
      <w:pPr>
        <w:topLinePunct/>
        <w:autoSpaceDE w:val="0"/>
        <w:autoSpaceDN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如果在甲方发出索赔通知后5个工作日内，乙方未作书面答复，上述索赔应视为已被乙方接受。如乙方未能在甲方发出索赔通知后5个工作日内或甲方同意的延长期限内着手解决索赔事宜，甲方有权从乙方的合同款项中扣除索赔金额。</w:t>
      </w:r>
    </w:p>
    <w:p>
      <w:pPr>
        <w:topLinePunct/>
        <w:autoSpaceDE w:val="0"/>
        <w:autoSpaceDN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9.5 乙方利用在本项目为税务机关提供信息化货物和服务的便利，向纳税人缴费人搭车收费或变相收费的，或有其他失信行为的，纳入国家税务总局失信名单。</w:t>
      </w:r>
    </w:p>
    <w:p>
      <w:pPr>
        <w:topLinePunct/>
        <w:autoSpaceDE w:val="0"/>
        <w:autoSpaceDN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对于影响恶劣的严重违法失信行为，推送财政部纳入政府采购严重违法失信行为记录名单。</w:t>
      </w:r>
    </w:p>
    <w:p>
      <w:pPr>
        <w:topLinePunct/>
        <w:autoSpaceDE w:val="0"/>
        <w:autoSpaceDN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9.6 如果乙方在本项目实施过程中发生违反网络安全规定行为造成不良后果的，自甲方做出认定之日起三年内，税务系统各单位可以拒绝乙方参与税务系统政府采购活动。</w:t>
      </w:r>
    </w:p>
    <w:p>
      <w:pPr>
        <w:topLinePunct/>
        <w:autoSpaceDE w:val="0"/>
        <w:autoSpaceDN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不良后果指造成数据失窃或丢失、敏感信息泄露、主要业务系统瘫痪等网络安全事件。</w:t>
      </w:r>
    </w:p>
    <w:p>
      <w:pPr>
        <w:spacing w:line="360" w:lineRule="auto"/>
        <w:ind w:firstLine="441" w:firstLineChars="210"/>
        <w:rPr>
          <w:rFonts w:ascii="Times New Roman" w:hAnsi="Times New Roman" w:eastAsia="宋体" w:cs="Times New Roman"/>
          <w:szCs w:val="21"/>
        </w:rPr>
      </w:pPr>
      <w:r>
        <w:rPr>
          <w:rFonts w:ascii="Times New Roman" w:hAnsi="Times New Roman" w:eastAsia="宋体" w:cs="Times New Roman"/>
          <w:szCs w:val="21"/>
        </w:rPr>
        <w:t>9.7 信息化服务商聘用离职税务人员的风险控制</w:t>
      </w:r>
    </w:p>
    <w:p>
      <w:pPr>
        <w:spacing w:line="360" w:lineRule="auto"/>
        <w:ind w:firstLine="441" w:firstLineChars="210"/>
        <w:rPr>
          <w:rFonts w:ascii="Times New Roman" w:hAnsi="Times New Roman" w:eastAsia="宋体" w:cs="Times New Roman"/>
          <w:szCs w:val="21"/>
        </w:rPr>
      </w:pPr>
      <w:r>
        <w:rPr>
          <w:rFonts w:ascii="Times New Roman" w:hAnsi="Times New Roman" w:eastAsia="宋体" w:cs="Times New Roman"/>
          <w:szCs w:val="21"/>
        </w:rPr>
        <w:t>9.7.1 信息化服务商是指为税务总局、各省（自治区、直辖市和计划单列市）税务局提供信息化项目承建、运维、咨询、监理服务或参加相关采购活动的单位或个人。</w:t>
      </w:r>
    </w:p>
    <w:p>
      <w:pPr>
        <w:spacing w:line="360" w:lineRule="auto"/>
        <w:ind w:firstLine="441" w:firstLineChars="210"/>
        <w:rPr>
          <w:rFonts w:ascii="Times New Roman" w:hAnsi="Times New Roman" w:eastAsia="宋体" w:cs="Times New Roman"/>
          <w:szCs w:val="21"/>
        </w:rPr>
      </w:pPr>
      <w:r>
        <w:rPr>
          <w:rFonts w:ascii="Times New Roman" w:hAnsi="Times New Roman" w:eastAsia="宋体" w:cs="Times New Roman"/>
          <w:szCs w:val="21"/>
        </w:rPr>
        <w:t>9.7.2乙方应建立防止违法违规聘用离职税务人员的风险控制制度。如乙方未建立上述风险控制制度，甲方有权要求乙方限期纠正。</w:t>
      </w:r>
    </w:p>
    <w:p>
      <w:pPr>
        <w:spacing w:line="360" w:lineRule="auto"/>
        <w:ind w:firstLine="441" w:firstLineChars="210"/>
        <w:rPr>
          <w:rFonts w:ascii="Times New Roman" w:hAnsi="Times New Roman" w:eastAsia="宋体" w:cs="Times New Roman"/>
          <w:szCs w:val="21"/>
        </w:rPr>
      </w:pPr>
      <w:r>
        <w:rPr>
          <w:rFonts w:ascii="Times New Roman" w:hAnsi="Times New Roman" w:eastAsia="宋体" w:cs="Times New Roman"/>
          <w:szCs w:val="21"/>
        </w:rPr>
        <w:t>9.7.3本合同履行期间，乙方不得聘用3年内离职的原从事过税收信息化及相关信息系统业务条线的税务人员。原从事过，是指离职前3年内从事过税收信息化工作及相关信息系统业务条线工作。如果乙方有前述违约行为，甲方有权要求乙方承担下列违约责任：</w:t>
      </w:r>
    </w:p>
    <w:p>
      <w:pPr>
        <w:spacing w:line="360" w:lineRule="auto"/>
        <w:ind w:firstLine="441" w:firstLineChars="210"/>
        <w:rPr>
          <w:rFonts w:ascii="Times New Roman" w:hAnsi="Times New Roman" w:eastAsia="宋体" w:cs="Times New Roman"/>
          <w:szCs w:val="21"/>
        </w:rPr>
      </w:pPr>
      <w:r>
        <w:rPr>
          <w:rFonts w:ascii="Times New Roman" w:hAnsi="Times New Roman" w:eastAsia="宋体" w:cs="Times New Roman"/>
          <w:szCs w:val="21"/>
        </w:rPr>
        <w:t>9.7.3.1要求乙方限期改正并从应付款项中扣除合同总金额的百分之一（1%）作为违约金；</w:t>
      </w:r>
    </w:p>
    <w:p>
      <w:pPr>
        <w:spacing w:line="360" w:lineRule="auto"/>
        <w:ind w:firstLine="441" w:firstLineChars="210"/>
        <w:rPr>
          <w:rFonts w:ascii="Times New Roman" w:hAnsi="Times New Roman" w:eastAsia="宋体" w:cs="Times New Roman"/>
          <w:szCs w:val="21"/>
        </w:rPr>
      </w:pPr>
      <w:r>
        <w:rPr>
          <w:rFonts w:ascii="Times New Roman" w:hAnsi="Times New Roman" w:eastAsia="宋体" w:cs="Times New Roman"/>
          <w:szCs w:val="21"/>
        </w:rPr>
        <w:t>9.7.3.2自甲方通报之日起三年内，所聘税务人员原单位及下属单位可以拒绝乙方参与信息化项目政府采购活动。</w:t>
      </w:r>
    </w:p>
    <w:p>
      <w:pPr>
        <w:spacing w:line="360" w:lineRule="auto"/>
        <w:ind w:firstLine="441" w:firstLineChars="210"/>
        <w:rPr>
          <w:rFonts w:ascii="Times New Roman" w:hAnsi="Times New Roman" w:eastAsia="宋体" w:cs="Times New Roman"/>
          <w:szCs w:val="21"/>
        </w:rPr>
      </w:pPr>
      <w:r>
        <w:rPr>
          <w:rFonts w:ascii="Times New Roman" w:hAnsi="Times New Roman" w:eastAsia="宋体" w:cs="Times New Roman"/>
          <w:szCs w:val="21"/>
        </w:rPr>
        <w:t>9.8 乙方在本合同履行期间存在“围猎”甲方税务人员行为的（指以获取不正当利益为目的，采取馈赠礼品礼金、邀请娱乐旅游消费、提供便利条件等非正常交往手段“围猎”相关税务人员及亲属），自甲方认定或通报之日起三年内，甲方可以拒绝乙方参与其政府采购活动。</w:t>
      </w:r>
    </w:p>
    <w:p>
      <w:pPr>
        <w:spacing w:line="360" w:lineRule="auto"/>
        <w:ind w:firstLine="441" w:firstLineChars="210"/>
        <w:rPr>
          <w:rFonts w:ascii="Times New Roman" w:hAnsi="Times New Roman" w:eastAsia="宋体" w:cs="Times New Roman"/>
          <w:szCs w:val="21"/>
        </w:rPr>
      </w:pPr>
      <w:r>
        <w:rPr>
          <w:rFonts w:ascii="Times New Roman" w:hAnsi="Times New Roman" w:eastAsia="宋体" w:cs="Times New Roman"/>
          <w:szCs w:val="21"/>
        </w:rPr>
        <w:t>9.9 甲方发票电子化改革领导小组办公室认定乙方在本合同履行期间存在失信行为的，自甲方发票电子化改革领导小组办公室做出认定并通报之日起三年内，税务系统各单位可以拒绝乙方参与信息化项目政府采购活动。</w:t>
      </w:r>
    </w:p>
    <w:p>
      <w:pPr>
        <w:spacing w:line="360" w:lineRule="auto"/>
        <w:ind w:firstLine="441" w:firstLineChars="210"/>
        <w:rPr>
          <w:rFonts w:ascii="Times New Roman" w:hAnsi="Times New Roman" w:eastAsia="宋体" w:cs="Times New Roman"/>
          <w:szCs w:val="21"/>
        </w:rPr>
      </w:pPr>
      <w:r>
        <w:rPr>
          <w:rFonts w:ascii="Times New Roman" w:hAnsi="Times New Roman" w:eastAsia="宋体" w:cs="Times New Roman"/>
          <w:szCs w:val="21"/>
        </w:rPr>
        <w:t>9.10 对于本协议未约定的、招标（采购）文件（技术部分）中约定的违约处理条款，按招标（采购）文件（技术部分）相关约定执行；对本协议与招标（采购）文件（技术部分）约定不同的违约处理条款，以本协议约定为准。</w:t>
      </w:r>
    </w:p>
    <w:p>
      <w:pPr>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rPr>
        <w:t>10. 不可抗力</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10.1 本条所述的“不可抗力”系指双方不可预见、不可避免、不可克服的客观情况，但不包括双方的违约或疏忽。这些事件包括但不限于：战争、严重火灾、洪水、台风、地震等。</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10.2 如果乙方因不可抗力而导致合同实施延误或不能履行合同义务，不应承担误期赔偿或终止合同的责任。</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10.3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10.4 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pPr>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rPr>
        <w:t>11. 争端的解决</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11.1 甲乙双方应首先通过友好协商解决在执行本合同中所发生的或与本合同有关的一切争端。如协商开始</w:t>
      </w:r>
      <w:r>
        <w:rPr>
          <w:rFonts w:ascii="Times New Roman" w:hAnsi="Times New Roman" w:eastAsia="宋体" w:cs="Times New Roman"/>
          <w:szCs w:val="21"/>
          <w:u w:val="single"/>
        </w:rPr>
        <w:t>30</w:t>
      </w:r>
      <w:r>
        <w:rPr>
          <w:rFonts w:ascii="Times New Roman" w:hAnsi="Times New Roman" w:eastAsia="宋体" w:cs="Times New Roman"/>
          <w:szCs w:val="21"/>
        </w:rPr>
        <w:t>天内仍不能解决，可以</w:t>
      </w:r>
      <w:r>
        <w:rPr>
          <w:rFonts w:hint="eastAsia" w:ascii="Times New Roman" w:hAnsi="Times New Roman" w:eastAsia="宋体" w:cs="Times New Roman"/>
          <w:szCs w:val="21"/>
        </w:rPr>
        <w:t>按《合同前附表》规定</w:t>
      </w:r>
      <w:r>
        <w:rPr>
          <w:rFonts w:ascii="Times New Roman" w:hAnsi="Times New Roman" w:eastAsia="宋体" w:cs="Times New Roman"/>
          <w:szCs w:val="21"/>
        </w:rPr>
        <w:t>的方式提起仲裁或诉讼。</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11.1.1诉讼应向甲方所在地人民法院提起诉讼。</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11.1.2诉讼费除人民法院另有判决外，应由败诉方负担。</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11.1.3在诉讼期间，除正在进行诉讼部分外，本合同的其它部分应继续执行。</w:t>
      </w:r>
    </w:p>
    <w:p>
      <w:pPr>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rPr>
        <w:t>12. 违约终止合同</w:t>
      </w:r>
    </w:p>
    <w:p>
      <w:pPr>
        <w:topLinePunct/>
        <w:autoSpaceDE w:val="0"/>
        <w:autoSpaceDN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12.1 若出现如下情况，在甲方对乙方违约行为而采取的任何补救措施不受影响的情况下，甲方可向乙方发出书面通知书，提出终止部分或全部合同。</w:t>
      </w:r>
    </w:p>
    <w:p>
      <w:pPr>
        <w:topLinePunct/>
        <w:autoSpaceDE w:val="0"/>
        <w:autoSpaceDN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12.1.1 乙方不履行合同业务或者履行合同义务不符合合同约定；</w:t>
      </w:r>
    </w:p>
    <w:p>
      <w:pPr>
        <w:topLinePunct/>
        <w:autoSpaceDE w:val="0"/>
        <w:autoSpaceDN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12.1.2 如果乙方未能在合同规定的期限或甲方同意延长的期限内提供货物和服务；</w:t>
      </w:r>
    </w:p>
    <w:p>
      <w:pPr>
        <w:topLinePunct/>
        <w:autoSpaceDE w:val="0"/>
        <w:autoSpaceDN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12.1.3 因乙方人员自身技术能力、经验不足等问题造成甲方发生重大紧急故障，带来重大影响和损失的；</w:t>
      </w:r>
    </w:p>
    <w:p>
      <w:pPr>
        <w:topLinePunct/>
        <w:autoSpaceDE w:val="0"/>
        <w:autoSpaceDN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12.1.4 在合同质保期内，乙方对重大紧急故障没有及时响应，或不能在规定时间内解决处理故障、恢复正常运行的；</w:t>
      </w:r>
    </w:p>
    <w:p>
      <w:pPr>
        <w:topLinePunct/>
        <w:autoSpaceDE w:val="0"/>
        <w:autoSpaceDN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12.1.5 不能满足本项目技术需求的管理要求和规范，且经多次整改无明显改进的；</w:t>
      </w:r>
    </w:p>
    <w:p>
      <w:pPr>
        <w:topLinePunct/>
        <w:autoSpaceDE w:val="0"/>
        <w:autoSpaceDN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12.1.6 在合同履行期限内，设备调优、巡检、故障解决等运行维护支持服务过程中，出现5次经甲乙双方确认的违约情形的；</w:t>
      </w:r>
    </w:p>
    <w:p>
      <w:pPr>
        <w:spacing w:line="360" w:lineRule="auto"/>
        <w:ind w:firstLine="441" w:firstLineChars="210"/>
        <w:rPr>
          <w:rFonts w:ascii="Times New Roman" w:hAnsi="Times New Roman" w:eastAsia="宋体" w:cs="Times New Roman"/>
          <w:szCs w:val="21"/>
        </w:rPr>
      </w:pPr>
      <w:r>
        <w:rPr>
          <w:rFonts w:ascii="Times New Roman" w:hAnsi="Times New Roman" w:eastAsia="宋体" w:cs="Times New Roman"/>
          <w:szCs w:val="21"/>
        </w:rPr>
        <w:t>12.1.7 乙方利用本项目为税务机关提供信息化货物和服务的便利，向纳税人缴费人搭车收费或变相收费的，或有其他失信行为的；</w:t>
      </w:r>
    </w:p>
    <w:p>
      <w:pPr>
        <w:spacing w:line="360" w:lineRule="auto"/>
        <w:ind w:firstLine="441" w:firstLineChars="210"/>
        <w:rPr>
          <w:rFonts w:ascii="Times New Roman" w:hAnsi="Times New Roman" w:eastAsia="宋体" w:cs="Times New Roman"/>
          <w:szCs w:val="21"/>
        </w:rPr>
      </w:pPr>
      <w:r>
        <w:rPr>
          <w:rFonts w:ascii="Times New Roman" w:hAnsi="Times New Roman" w:eastAsia="宋体" w:cs="Times New Roman"/>
          <w:szCs w:val="21"/>
        </w:rPr>
        <w:t>12.1.8 乙方在本项目实施过程中发生违反网络安全规定行为造成不良后果的。</w:t>
      </w:r>
    </w:p>
    <w:p>
      <w:pPr>
        <w:spacing w:line="360" w:lineRule="auto"/>
        <w:ind w:firstLine="441" w:firstLineChars="210"/>
        <w:rPr>
          <w:rFonts w:ascii="Times New Roman" w:hAnsi="Times New Roman" w:eastAsia="宋体" w:cs="Times New Roman"/>
          <w:szCs w:val="21"/>
        </w:rPr>
      </w:pPr>
      <w:r>
        <w:rPr>
          <w:rFonts w:ascii="Times New Roman" w:hAnsi="Times New Roman" w:eastAsia="宋体" w:cs="Times New Roman"/>
          <w:szCs w:val="21"/>
        </w:rPr>
        <w:t>12.2 如果甲方根据上述第12.1条的规定，终止了全部或部分合同，甲方可以适当的条件和方法购买乙方未能提供的货物和服务，乙方应对甲方购买类似货物和服务所超出的费用负责。同时，乙方应继续执行合同中未终止的部分。</w:t>
      </w:r>
    </w:p>
    <w:p>
      <w:pPr>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rPr>
        <w:t>13. 破产终止合同</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13.1 如果乙方破产或无清偿能力，甲方可在任何时候以书面形式通知乙方终止合同而不给乙方补偿。</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13.2该终止合同将不损害或影响甲方已经采取或将要采取的任何行动或补救措施的权力。</w:t>
      </w:r>
    </w:p>
    <w:p>
      <w:pPr>
        <w:topLinePunct/>
        <w:autoSpaceDE w:val="0"/>
        <w:autoSpaceDN w:val="0"/>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rPr>
        <w:t>14. 其他情况的终止合同</w:t>
      </w:r>
    </w:p>
    <w:p>
      <w:pPr>
        <w:topLinePunct/>
        <w:autoSpaceDE w:val="0"/>
        <w:autoSpaceDN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14.1 乙方在执行合同的过程中发生重大事故或变故，对履行合同有直接影响的，甲方可以提出终止合同而不给予乙方任何补偿。</w:t>
      </w:r>
    </w:p>
    <w:p>
      <w:pPr>
        <w:topLinePunct/>
        <w:autoSpaceDE w:val="0"/>
        <w:autoSpaceDN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14.2 在合同履行期限内，由于甲方工作计划调整，推广使用新应用系统导致本项目相关服务或货物停止的，甲方可以提出终止合同而不给予乙方任何补偿。</w:t>
      </w:r>
    </w:p>
    <w:p>
      <w:pPr>
        <w:tabs>
          <w:tab w:val="left" w:pos="700"/>
        </w:tabs>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rPr>
        <w:t>15. 合同修改或变更</w:t>
      </w:r>
    </w:p>
    <w:p>
      <w:pPr>
        <w:spacing w:line="360" w:lineRule="auto"/>
        <w:ind w:firstLine="482"/>
        <w:rPr>
          <w:rFonts w:ascii="Times New Roman" w:hAnsi="Times New Roman" w:eastAsia="宋体" w:cs="Times New Roman"/>
          <w:szCs w:val="21"/>
        </w:rPr>
      </w:pPr>
      <w:r>
        <w:rPr>
          <w:rFonts w:ascii="Times New Roman" w:hAnsi="Times New Roman" w:eastAsia="宋体" w:cs="Times New Roman"/>
          <w:szCs w:val="21"/>
        </w:rPr>
        <w:t>15.1 合同如有未尽事宜，须经甲乙双方共同协商，做出补充约定，并签订书面补充合同或变更协议。补充合同或变更协议作为本合同的一部分，与本合同具有同等效力。</w:t>
      </w:r>
    </w:p>
    <w:p>
      <w:pPr>
        <w:topLinePunct/>
        <w:autoSpaceDE w:val="0"/>
        <w:autoSpaceDN w:val="0"/>
        <w:spacing w:line="360" w:lineRule="auto"/>
        <w:ind w:firstLine="420" w:firstLineChars="200"/>
        <w:rPr>
          <w:rFonts w:ascii="Times New Roman" w:hAnsi="Times New Roman" w:eastAsia="宋体" w:cs="Times New Roman"/>
          <w:b/>
          <w:szCs w:val="21"/>
        </w:rPr>
      </w:pPr>
      <w:r>
        <w:rPr>
          <w:rFonts w:ascii="Times New Roman" w:hAnsi="Times New Roman" w:eastAsia="宋体" w:cs="Times New Roman"/>
          <w:szCs w:val="21"/>
        </w:rPr>
        <w:t>15.2 除了双方签署书面修改或变更协议，并成为本合同不可分割的一部分的情况之外，本合同的条款不得有任何变化或修改。</w:t>
      </w:r>
    </w:p>
    <w:p>
      <w:pPr>
        <w:topLinePunct/>
        <w:autoSpaceDE w:val="0"/>
        <w:autoSpaceDN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15.3 由于采购人项目统一规划等原因导致本项目合同停止履行部分内容，甲方将启动合同变更程序，与乙方协商变更相关合同条款。</w:t>
      </w:r>
    </w:p>
    <w:p>
      <w:pPr>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rPr>
        <w:t>16. 转让和分包</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16.1 除甲方事先书面同意外，乙方不得部分转让或全部转让其应履行的合同义务。</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16.2 未经甲方同意，乙方不得采取分包方式履行合同。经甲方同意分包履行合同的，乙方就采购项目及分包项目向甲方负责，分包供应商就分包项目承担责任。</w:t>
      </w:r>
    </w:p>
    <w:p>
      <w:pPr>
        <w:topLinePunct/>
        <w:autoSpaceDE w:val="0"/>
        <w:autoSpaceDN w:val="0"/>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rPr>
        <w:t>17. 合同语言</w:t>
      </w:r>
    </w:p>
    <w:p>
      <w:pPr>
        <w:topLinePunct/>
        <w:autoSpaceDE w:val="0"/>
        <w:autoSpaceDN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17.1 本合同语言为中文。</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17.2 双方交换的与合同有关的信件和其他文件应用合同语言书写。</w:t>
      </w:r>
    </w:p>
    <w:p>
      <w:pPr>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rPr>
        <w:t>18. 适用法律</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18.1 本合同按照中华人民共和国现行法律进行解释。</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18.2 本合同的履行、违约责任和解决争议的方法等适用《中华人民共和国民法典（合同编）》。</w:t>
      </w:r>
    </w:p>
    <w:p>
      <w:pPr>
        <w:topLinePunct/>
        <w:autoSpaceDE w:val="0"/>
        <w:autoSpaceDN w:val="0"/>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rPr>
        <w:t>19. 税费</w:t>
      </w:r>
    </w:p>
    <w:p>
      <w:pPr>
        <w:topLinePunct/>
        <w:autoSpaceDE w:val="0"/>
        <w:autoSpaceDN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19.1 合同服务的所有税费均已包含于合同价中，甲方不再另行支付。</w:t>
      </w:r>
    </w:p>
    <w:p>
      <w:pPr>
        <w:tabs>
          <w:tab w:val="left" w:pos="700"/>
        </w:tabs>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rPr>
        <w:t>20. 合同生效</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20.1 本合同一式</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七</w:t>
      </w:r>
      <w:r>
        <w:rPr>
          <w:rFonts w:ascii="Times New Roman" w:hAnsi="Times New Roman" w:eastAsia="宋体" w:cs="Times New Roman"/>
          <w:szCs w:val="21"/>
          <w:u w:val="single"/>
        </w:rPr>
        <w:t xml:space="preserve"> </w:t>
      </w:r>
      <w:r>
        <w:rPr>
          <w:rFonts w:ascii="Times New Roman" w:hAnsi="Times New Roman" w:eastAsia="宋体" w:cs="Times New Roman"/>
          <w:szCs w:val="21"/>
        </w:rPr>
        <w:t>份，由甲乙双方法定代表人或被授权人签字并盖章后生效。</w:t>
      </w:r>
    </w:p>
    <w:p>
      <w:pPr>
        <w:topLinePunct/>
        <w:autoSpaceDE w:val="0"/>
        <w:autoSpaceDN w:val="0"/>
        <w:spacing w:line="460" w:lineRule="exact"/>
        <w:jc w:val="center"/>
        <w:rPr>
          <w:rFonts w:ascii="宋体" w:hAnsi="宋体" w:eastAsia="宋体" w:cs="宋体"/>
          <w:b/>
          <w:sz w:val="24"/>
        </w:rPr>
      </w:pPr>
    </w:p>
    <w:p>
      <w:pPr>
        <w:topLinePunct/>
        <w:autoSpaceDE w:val="0"/>
        <w:autoSpaceDN w:val="0"/>
        <w:spacing w:line="460" w:lineRule="exact"/>
        <w:jc w:val="center"/>
        <w:rPr>
          <w:rFonts w:ascii="宋体" w:hAnsi="宋体" w:eastAsia="宋体" w:cs="宋体"/>
          <w:b/>
          <w:sz w:val="24"/>
        </w:rPr>
      </w:pPr>
    </w:p>
    <w:p>
      <w:pPr>
        <w:topLinePunct/>
        <w:autoSpaceDE w:val="0"/>
        <w:autoSpaceDN w:val="0"/>
        <w:spacing w:line="460" w:lineRule="exact"/>
        <w:jc w:val="center"/>
        <w:rPr>
          <w:rFonts w:ascii="宋体" w:hAnsi="宋体" w:eastAsia="宋体" w:cs="宋体"/>
          <w:b/>
          <w:sz w:val="24"/>
        </w:rPr>
        <w:sectPr>
          <w:footerReference r:id="rId4" w:type="default"/>
          <w:pgSz w:w="11907" w:h="16839"/>
          <w:pgMar w:top="1440" w:right="1746" w:bottom="1440" w:left="1746" w:header="1148" w:footer="709" w:gutter="0"/>
          <w:cols w:space="720" w:num="1"/>
          <w:docGrid w:linePitch="360" w:charSpace="0"/>
        </w:sectPr>
      </w:pPr>
    </w:p>
    <w:p>
      <w:pPr>
        <w:topLinePunct/>
        <w:autoSpaceDE w:val="0"/>
        <w:autoSpaceDN w:val="0"/>
        <w:spacing w:line="360" w:lineRule="auto"/>
        <w:jc w:val="center"/>
        <w:rPr>
          <w:rFonts w:ascii="宋体" w:hAnsi="宋体" w:eastAsia="宋体" w:cs="宋体"/>
          <w:b/>
          <w:sz w:val="24"/>
        </w:rPr>
      </w:pPr>
      <w:r>
        <w:rPr>
          <w:rFonts w:hint="eastAsia" w:ascii="宋体" w:hAnsi="宋体" w:eastAsia="宋体" w:cs="宋体"/>
          <w:b/>
          <w:sz w:val="24"/>
        </w:rPr>
        <w:t>三  招标文件及投标文件（另附）</w:t>
      </w:r>
    </w:p>
    <w:p>
      <w:pPr>
        <w:spacing w:line="360" w:lineRule="auto"/>
        <w:jc w:val="center"/>
        <w:rPr>
          <w:rFonts w:ascii="宋体" w:hAnsi="宋体" w:eastAsia="宋体" w:cs="宋体"/>
          <w:b/>
          <w:sz w:val="24"/>
        </w:rPr>
      </w:pPr>
      <w:r>
        <w:rPr>
          <w:rFonts w:hint="eastAsia" w:ascii="宋体" w:hAnsi="宋体" w:eastAsia="宋体" w:cs="宋体"/>
          <w:sz w:val="24"/>
        </w:rPr>
        <w:br w:type="page"/>
      </w:r>
      <w:r>
        <w:rPr>
          <w:rFonts w:hint="eastAsia" w:ascii="宋体" w:hAnsi="宋体" w:eastAsia="宋体" w:cs="宋体"/>
          <w:b/>
          <w:sz w:val="24"/>
        </w:rPr>
        <w:t>四 报价表（总报价表和分项报价表）</w:t>
      </w:r>
    </w:p>
    <w:tbl>
      <w:tblPr>
        <w:tblStyle w:val="51"/>
        <w:tblW w:w="7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236"/>
        <w:gridCol w:w="816"/>
        <w:gridCol w:w="1236"/>
        <w:gridCol w:w="816"/>
        <w:gridCol w:w="816"/>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0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序号</w:t>
            </w:r>
          </w:p>
        </w:tc>
        <w:tc>
          <w:tcPr>
            <w:tcW w:w="123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货物名称</w:t>
            </w:r>
          </w:p>
        </w:tc>
        <w:tc>
          <w:tcPr>
            <w:tcW w:w="81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品牌</w:t>
            </w:r>
          </w:p>
        </w:tc>
        <w:tc>
          <w:tcPr>
            <w:tcW w:w="123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型号规格</w:t>
            </w:r>
          </w:p>
        </w:tc>
        <w:tc>
          <w:tcPr>
            <w:tcW w:w="81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单价</w:t>
            </w:r>
          </w:p>
        </w:tc>
        <w:tc>
          <w:tcPr>
            <w:tcW w:w="81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数量</w:t>
            </w:r>
          </w:p>
        </w:tc>
        <w:tc>
          <w:tcPr>
            <w:tcW w:w="81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小计</w:t>
            </w:r>
          </w:p>
        </w:tc>
        <w:tc>
          <w:tcPr>
            <w:tcW w:w="816" w:type="dxa"/>
            <w:vAlign w:val="center"/>
          </w:tcPr>
          <w:p>
            <w:pPr>
              <w:jc w:val="center"/>
              <w:rPr>
                <w:rFonts w:ascii="Times New Roman" w:hAnsi="Times New Roman" w:eastAsia="MingLiU_HKSCS" w:cs="Times New Roman"/>
                <w:szCs w:val="21"/>
              </w:rPr>
            </w:pPr>
            <w:r>
              <w:rPr>
                <w:rFonts w:hint="eastAsia" w:ascii="Times New Roman" w:hAnsi="Times New Roman"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00" w:type="dxa"/>
            <w:vAlign w:val="center"/>
          </w:tcPr>
          <w:p>
            <w:pPr>
              <w:jc w:val="center"/>
              <w:rPr>
                <w:rFonts w:ascii="Times New Roman" w:hAnsi="Times New Roman" w:eastAsia="宋体" w:cs="Times New Roman"/>
                <w:szCs w:val="21"/>
              </w:rPr>
            </w:pPr>
          </w:p>
        </w:tc>
        <w:tc>
          <w:tcPr>
            <w:tcW w:w="1236" w:type="dxa"/>
            <w:vAlign w:val="center"/>
          </w:tcPr>
          <w:p>
            <w:pPr>
              <w:jc w:val="center"/>
              <w:rPr>
                <w:rFonts w:ascii="Times New Roman" w:hAnsi="Times New Roman" w:eastAsia="宋体" w:cs="Times New Roman"/>
                <w:szCs w:val="21"/>
              </w:rPr>
            </w:pPr>
          </w:p>
        </w:tc>
        <w:tc>
          <w:tcPr>
            <w:tcW w:w="816" w:type="dxa"/>
            <w:vAlign w:val="center"/>
          </w:tcPr>
          <w:p>
            <w:pPr>
              <w:jc w:val="center"/>
              <w:rPr>
                <w:rFonts w:ascii="Times New Roman" w:hAnsi="Times New Roman" w:eastAsia="宋体" w:cs="Times New Roman"/>
                <w:szCs w:val="21"/>
              </w:rPr>
            </w:pPr>
          </w:p>
        </w:tc>
        <w:tc>
          <w:tcPr>
            <w:tcW w:w="1236" w:type="dxa"/>
            <w:vAlign w:val="center"/>
          </w:tcPr>
          <w:p>
            <w:pPr>
              <w:jc w:val="center"/>
              <w:rPr>
                <w:rFonts w:ascii="Times New Roman" w:hAnsi="Times New Roman" w:eastAsia="宋体" w:cs="Times New Roman"/>
                <w:szCs w:val="21"/>
              </w:rPr>
            </w:pPr>
          </w:p>
        </w:tc>
        <w:tc>
          <w:tcPr>
            <w:tcW w:w="816" w:type="dxa"/>
            <w:vAlign w:val="center"/>
          </w:tcPr>
          <w:p>
            <w:pPr>
              <w:jc w:val="center"/>
              <w:rPr>
                <w:rFonts w:ascii="Times New Roman" w:hAnsi="Times New Roman" w:eastAsia="宋体" w:cs="Times New Roman"/>
                <w:szCs w:val="21"/>
              </w:rPr>
            </w:pPr>
          </w:p>
        </w:tc>
        <w:tc>
          <w:tcPr>
            <w:tcW w:w="816" w:type="dxa"/>
            <w:vAlign w:val="center"/>
          </w:tcPr>
          <w:p>
            <w:pPr>
              <w:jc w:val="center"/>
              <w:rPr>
                <w:rFonts w:ascii="Times New Roman" w:hAnsi="Times New Roman" w:eastAsia="宋体" w:cs="Times New Roman"/>
                <w:szCs w:val="21"/>
              </w:rPr>
            </w:pPr>
          </w:p>
        </w:tc>
        <w:tc>
          <w:tcPr>
            <w:tcW w:w="816" w:type="dxa"/>
            <w:vAlign w:val="center"/>
          </w:tcPr>
          <w:p>
            <w:pPr>
              <w:jc w:val="center"/>
              <w:rPr>
                <w:rFonts w:ascii="Times New Roman" w:hAnsi="Times New Roman" w:eastAsia="宋体" w:cs="Times New Roman"/>
                <w:szCs w:val="21"/>
              </w:rPr>
            </w:pPr>
          </w:p>
        </w:tc>
        <w:tc>
          <w:tcPr>
            <w:tcW w:w="816" w:type="dxa"/>
            <w:vAlign w:val="center"/>
          </w:tcPr>
          <w:p>
            <w:pPr>
              <w:jc w:val="center"/>
              <w:rPr>
                <w:rFonts w:ascii="Times New Roman" w:hAnsi="Times New Roman" w:eastAsia="MingLiU_HKSC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00" w:type="dxa"/>
            <w:vAlign w:val="center"/>
          </w:tcPr>
          <w:p>
            <w:pPr>
              <w:jc w:val="center"/>
              <w:rPr>
                <w:rFonts w:ascii="Times New Roman" w:hAnsi="Times New Roman" w:eastAsia="宋体" w:cs="Times New Roman"/>
                <w:szCs w:val="21"/>
              </w:rPr>
            </w:pPr>
          </w:p>
        </w:tc>
        <w:tc>
          <w:tcPr>
            <w:tcW w:w="1236" w:type="dxa"/>
            <w:vAlign w:val="center"/>
          </w:tcPr>
          <w:p>
            <w:pPr>
              <w:jc w:val="center"/>
              <w:rPr>
                <w:rFonts w:ascii="Times New Roman" w:hAnsi="Times New Roman" w:eastAsia="宋体" w:cs="Times New Roman"/>
                <w:szCs w:val="21"/>
              </w:rPr>
            </w:pPr>
          </w:p>
        </w:tc>
        <w:tc>
          <w:tcPr>
            <w:tcW w:w="816" w:type="dxa"/>
            <w:vAlign w:val="center"/>
          </w:tcPr>
          <w:p>
            <w:pPr>
              <w:jc w:val="center"/>
              <w:rPr>
                <w:rFonts w:ascii="Times New Roman" w:hAnsi="Times New Roman" w:eastAsia="宋体" w:cs="Times New Roman"/>
                <w:szCs w:val="21"/>
              </w:rPr>
            </w:pPr>
          </w:p>
        </w:tc>
        <w:tc>
          <w:tcPr>
            <w:tcW w:w="1236" w:type="dxa"/>
            <w:vAlign w:val="center"/>
          </w:tcPr>
          <w:p>
            <w:pPr>
              <w:jc w:val="center"/>
              <w:rPr>
                <w:rFonts w:ascii="Times New Roman" w:hAnsi="Times New Roman" w:eastAsia="宋体" w:cs="Times New Roman"/>
                <w:szCs w:val="21"/>
              </w:rPr>
            </w:pPr>
          </w:p>
        </w:tc>
        <w:tc>
          <w:tcPr>
            <w:tcW w:w="816" w:type="dxa"/>
            <w:vAlign w:val="center"/>
          </w:tcPr>
          <w:p>
            <w:pPr>
              <w:jc w:val="center"/>
              <w:rPr>
                <w:rFonts w:ascii="Times New Roman" w:hAnsi="Times New Roman" w:eastAsia="宋体" w:cs="Times New Roman"/>
                <w:szCs w:val="21"/>
              </w:rPr>
            </w:pPr>
          </w:p>
        </w:tc>
        <w:tc>
          <w:tcPr>
            <w:tcW w:w="816" w:type="dxa"/>
            <w:vAlign w:val="center"/>
          </w:tcPr>
          <w:p>
            <w:pPr>
              <w:jc w:val="center"/>
              <w:rPr>
                <w:rFonts w:ascii="Times New Roman" w:hAnsi="Times New Roman" w:eastAsia="宋体" w:cs="Times New Roman"/>
                <w:szCs w:val="21"/>
              </w:rPr>
            </w:pPr>
          </w:p>
        </w:tc>
        <w:tc>
          <w:tcPr>
            <w:tcW w:w="816" w:type="dxa"/>
            <w:vAlign w:val="center"/>
          </w:tcPr>
          <w:p>
            <w:pPr>
              <w:jc w:val="center"/>
              <w:rPr>
                <w:rFonts w:ascii="Times New Roman" w:hAnsi="Times New Roman" w:eastAsia="宋体" w:cs="Times New Roman"/>
                <w:szCs w:val="21"/>
              </w:rPr>
            </w:pPr>
          </w:p>
        </w:tc>
        <w:tc>
          <w:tcPr>
            <w:tcW w:w="816" w:type="dxa"/>
            <w:vAlign w:val="center"/>
          </w:tcPr>
          <w:p>
            <w:pPr>
              <w:jc w:val="center"/>
              <w:rPr>
                <w:rFonts w:ascii="Times New Roman" w:hAnsi="Times New Roman" w:eastAsia="MingLiU_HKSC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00" w:type="dxa"/>
            <w:vAlign w:val="center"/>
          </w:tcPr>
          <w:p>
            <w:pPr>
              <w:jc w:val="center"/>
              <w:rPr>
                <w:rFonts w:ascii="Times New Roman" w:hAnsi="Times New Roman" w:eastAsia="宋体" w:cs="Times New Roman"/>
                <w:szCs w:val="21"/>
              </w:rPr>
            </w:pPr>
          </w:p>
        </w:tc>
        <w:tc>
          <w:tcPr>
            <w:tcW w:w="1236" w:type="dxa"/>
            <w:vAlign w:val="center"/>
          </w:tcPr>
          <w:p>
            <w:pPr>
              <w:jc w:val="center"/>
              <w:rPr>
                <w:rFonts w:ascii="Times New Roman" w:hAnsi="Times New Roman" w:eastAsia="宋体" w:cs="Times New Roman"/>
                <w:szCs w:val="21"/>
              </w:rPr>
            </w:pPr>
          </w:p>
        </w:tc>
        <w:tc>
          <w:tcPr>
            <w:tcW w:w="816" w:type="dxa"/>
            <w:vAlign w:val="center"/>
          </w:tcPr>
          <w:p>
            <w:pPr>
              <w:jc w:val="center"/>
              <w:rPr>
                <w:rFonts w:ascii="Times New Roman" w:hAnsi="Times New Roman" w:eastAsia="宋体" w:cs="Times New Roman"/>
                <w:szCs w:val="21"/>
              </w:rPr>
            </w:pPr>
          </w:p>
        </w:tc>
        <w:tc>
          <w:tcPr>
            <w:tcW w:w="1236" w:type="dxa"/>
            <w:vAlign w:val="center"/>
          </w:tcPr>
          <w:p>
            <w:pPr>
              <w:jc w:val="center"/>
              <w:rPr>
                <w:rFonts w:ascii="Times New Roman" w:hAnsi="Times New Roman" w:eastAsia="宋体" w:cs="Times New Roman"/>
                <w:szCs w:val="21"/>
              </w:rPr>
            </w:pPr>
          </w:p>
        </w:tc>
        <w:tc>
          <w:tcPr>
            <w:tcW w:w="816" w:type="dxa"/>
            <w:vAlign w:val="center"/>
          </w:tcPr>
          <w:p>
            <w:pPr>
              <w:jc w:val="center"/>
              <w:rPr>
                <w:rFonts w:ascii="Times New Roman" w:hAnsi="Times New Roman" w:eastAsia="宋体" w:cs="Times New Roman"/>
                <w:szCs w:val="21"/>
              </w:rPr>
            </w:pPr>
          </w:p>
        </w:tc>
        <w:tc>
          <w:tcPr>
            <w:tcW w:w="816" w:type="dxa"/>
            <w:vAlign w:val="center"/>
          </w:tcPr>
          <w:p>
            <w:pPr>
              <w:jc w:val="center"/>
              <w:rPr>
                <w:rFonts w:ascii="Times New Roman" w:hAnsi="Times New Roman" w:eastAsia="宋体" w:cs="Times New Roman"/>
                <w:szCs w:val="21"/>
              </w:rPr>
            </w:pPr>
          </w:p>
        </w:tc>
        <w:tc>
          <w:tcPr>
            <w:tcW w:w="816" w:type="dxa"/>
            <w:vAlign w:val="center"/>
          </w:tcPr>
          <w:p>
            <w:pPr>
              <w:jc w:val="center"/>
              <w:rPr>
                <w:rFonts w:ascii="Times New Roman" w:hAnsi="Times New Roman" w:eastAsia="宋体" w:cs="Times New Roman"/>
                <w:szCs w:val="21"/>
              </w:rPr>
            </w:pPr>
          </w:p>
        </w:tc>
        <w:tc>
          <w:tcPr>
            <w:tcW w:w="816" w:type="dxa"/>
            <w:vAlign w:val="center"/>
          </w:tcPr>
          <w:p>
            <w:pPr>
              <w:jc w:val="center"/>
              <w:rPr>
                <w:rFonts w:ascii="Times New Roman" w:hAnsi="Times New Roman" w:eastAsia="MingLiU_HKSC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00" w:type="dxa"/>
            <w:vAlign w:val="center"/>
          </w:tcPr>
          <w:p>
            <w:pPr>
              <w:jc w:val="center"/>
              <w:rPr>
                <w:rFonts w:ascii="Times New Roman" w:hAnsi="Times New Roman" w:eastAsia="宋体" w:cs="Times New Roman"/>
                <w:szCs w:val="21"/>
              </w:rPr>
            </w:pPr>
          </w:p>
        </w:tc>
        <w:tc>
          <w:tcPr>
            <w:tcW w:w="1236" w:type="dxa"/>
            <w:vAlign w:val="center"/>
          </w:tcPr>
          <w:p>
            <w:pPr>
              <w:jc w:val="center"/>
              <w:rPr>
                <w:rFonts w:ascii="Times New Roman" w:hAnsi="Times New Roman" w:eastAsia="宋体" w:cs="Times New Roman"/>
                <w:szCs w:val="21"/>
              </w:rPr>
            </w:pPr>
          </w:p>
        </w:tc>
        <w:tc>
          <w:tcPr>
            <w:tcW w:w="816" w:type="dxa"/>
            <w:vAlign w:val="center"/>
          </w:tcPr>
          <w:p>
            <w:pPr>
              <w:jc w:val="center"/>
              <w:rPr>
                <w:rFonts w:ascii="Times New Roman" w:hAnsi="Times New Roman" w:eastAsia="宋体" w:cs="Times New Roman"/>
                <w:szCs w:val="21"/>
              </w:rPr>
            </w:pPr>
          </w:p>
        </w:tc>
        <w:tc>
          <w:tcPr>
            <w:tcW w:w="1236" w:type="dxa"/>
            <w:vAlign w:val="center"/>
          </w:tcPr>
          <w:p>
            <w:pPr>
              <w:jc w:val="center"/>
              <w:rPr>
                <w:rFonts w:ascii="Times New Roman" w:hAnsi="Times New Roman" w:eastAsia="宋体" w:cs="Times New Roman"/>
                <w:szCs w:val="21"/>
              </w:rPr>
            </w:pPr>
          </w:p>
        </w:tc>
        <w:tc>
          <w:tcPr>
            <w:tcW w:w="816" w:type="dxa"/>
            <w:vAlign w:val="center"/>
          </w:tcPr>
          <w:p>
            <w:pPr>
              <w:jc w:val="center"/>
              <w:rPr>
                <w:rFonts w:ascii="Times New Roman" w:hAnsi="Times New Roman" w:eastAsia="宋体" w:cs="Times New Roman"/>
                <w:szCs w:val="21"/>
              </w:rPr>
            </w:pPr>
          </w:p>
        </w:tc>
        <w:tc>
          <w:tcPr>
            <w:tcW w:w="816" w:type="dxa"/>
            <w:vAlign w:val="center"/>
          </w:tcPr>
          <w:p>
            <w:pPr>
              <w:jc w:val="center"/>
              <w:rPr>
                <w:rFonts w:ascii="Times New Roman" w:hAnsi="Times New Roman" w:eastAsia="宋体" w:cs="Times New Roman"/>
                <w:szCs w:val="21"/>
              </w:rPr>
            </w:pPr>
          </w:p>
        </w:tc>
        <w:tc>
          <w:tcPr>
            <w:tcW w:w="816" w:type="dxa"/>
            <w:vAlign w:val="center"/>
          </w:tcPr>
          <w:p>
            <w:pPr>
              <w:jc w:val="center"/>
              <w:rPr>
                <w:rFonts w:ascii="Times New Roman" w:hAnsi="Times New Roman" w:eastAsia="宋体" w:cs="Times New Roman"/>
                <w:szCs w:val="21"/>
              </w:rPr>
            </w:pPr>
          </w:p>
        </w:tc>
        <w:tc>
          <w:tcPr>
            <w:tcW w:w="816" w:type="dxa"/>
            <w:vAlign w:val="center"/>
          </w:tcPr>
          <w:p>
            <w:pPr>
              <w:jc w:val="center"/>
              <w:rPr>
                <w:rFonts w:ascii="Times New Roman" w:hAnsi="Times New Roman" w:eastAsia="MingLiU_HKSC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00" w:type="dxa"/>
            <w:vAlign w:val="center"/>
          </w:tcPr>
          <w:p>
            <w:pPr>
              <w:jc w:val="center"/>
              <w:rPr>
                <w:rFonts w:ascii="Times New Roman" w:hAnsi="Times New Roman" w:eastAsia="宋体" w:cs="Times New Roman"/>
                <w:szCs w:val="21"/>
              </w:rPr>
            </w:pPr>
          </w:p>
        </w:tc>
        <w:tc>
          <w:tcPr>
            <w:tcW w:w="1236" w:type="dxa"/>
            <w:vAlign w:val="center"/>
          </w:tcPr>
          <w:p>
            <w:pPr>
              <w:jc w:val="center"/>
              <w:rPr>
                <w:rFonts w:ascii="Times New Roman" w:hAnsi="Times New Roman" w:eastAsia="宋体" w:cs="Times New Roman"/>
                <w:szCs w:val="21"/>
              </w:rPr>
            </w:pPr>
          </w:p>
        </w:tc>
        <w:tc>
          <w:tcPr>
            <w:tcW w:w="816" w:type="dxa"/>
            <w:vAlign w:val="center"/>
          </w:tcPr>
          <w:p>
            <w:pPr>
              <w:jc w:val="center"/>
              <w:rPr>
                <w:rFonts w:ascii="Times New Roman" w:hAnsi="Times New Roman" w:eastAsia="宋体" w:cs="Times New Roman"/>
                <w:szCs w:val="21"/>
              </w:rPr>
            </w:pPr>
          </w:p>
        </w:tc>
        <w:tc>
          <w:tcPr>
            <w:tcW w:w="1236" w:type="dxa"/>
            <w:vAlign w:val="center"/>
          </w:tcPr>
          <w:p>
            <w:pPr>
              <w:jc w:val="center"/>
              <w:rPr>
                <w:rFonts w:ascii="Times New Roman" w:hAnsi="Times New Roman" w:eastAsia="宋体" w:cs="Times New Roman"/>
                <w:szCs w:val="21"/>
              </w:rPr>
            </w:pPr>
          </w:p>
        </w:tc>
        <w:tc>
          <w:tcPr>
            <w:tcW w:w="816" w:type="dxa"/>
            <w:vAlign w:val="center"/>
          </w:tcPr>
          <w:p>
            <w:pPr>
              <w:jc w:val="center"/>
              <w:rPr>
                <w:rFonts w:ascii="Times New Roman" w:hAnsi="Times New Roman" w:eastAsia="宋体" w:cs="Times New Roman"/>
                <w:szCs w:val="21"/>
              </w:rPr>
            </w:pPr>
          </w:p>
        </w:tc>
        <w:tc>
          <w:tcPr>
            <w:tcW w:w="816" w:type="dxa"/>
            <w:vAlign w:val="center"/>
          </w:tcPr>
          <w:p>
            <w:pPr>
              <w:jc w:val="center"/>
              <w:rPr>
                <w:rFonts w:ascii="Times New Roman" w:hAnsi="Times New Roman" w:eastAsia="宋体" w:cs="Times New Roman"/>
                <w:szCs w:val="21"/>
              </w:rPr>
            </w:pPr>
          </w:p>
        </w:tc>
        <w:tc>
          <w:tcPr>
            <w:tcW w:w="816" w:type="dxa"/>
            <w:vAlign w:val="center"/>
          </w:tcPr>
          <w:p>
            <w:pPr>
              <w:jc w:val="center"/>
              <w:rPr>
                <w:rFonts w:ascii="Times New Roman" w:hAnsi="Times New Roman" w:eastAsia="宋体" w:cs="Times New Roman"/>
                <w:szCs w:val="21"/>
              </w:rPr>
            </w:pPr>
          </w:p>
        </w:tc>
        <w:tc>
          <w:tcPr>
            <w:tcW w:w="816" w:type="dxa"/>
            <w:vAlign w:val="center"/>
          </w:tcPr>
          <w:p>
            <w:pPr>
              <w:jc w:val="center"/>
              <w:rPr>
                <w:rFonts w:ascii="Times New Roman" w:hAnsi="Times New Roman" w:eastAsia="MingLiU_HKSC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00" w:type="dxa"/>
            <w:vAlign w:val="center"/>
          </w:tcPr>
          <w:p>
            <w:pPr>
              <w:jc w:val="center"/>
              <w:rPr>
                <w:rFonts w:ascii="Times New Roman" w:hAnsi="Times New Roman" w:eastAsia="宋体" w:cs="Times New Roman"/>
                <w:szCs w:val="21"/>
              </w:rPr>
            </w:pPr>
          </w:p>
        </w:tc>
        <w:tc>
          <w:tcPr>
            <w:tcW w:w="1236" w:type="dxa"/>
            <w:vAlign w:val="center"/>
          </w:tcPr>
          <w:p>
            <w:pPr>
              <w:jc w:val="center"/>
              <w:rPr>
                <w:rFonts w:ascii="Times New Roman" w:hAnsi="Times New Roman" w:eastAsia="宋体" w:cs="Times New Roman"/>
                <w:szCs w:val="21"/>
              </w:rPr>
            </w:pPr>
          </w:p>
        </w:tc>
        <w:tc>
          <w:tcPr>
            <w:tcW w:w="816" w:type="dxa"/>
            <w:vAlign w:val="center"/>
          </w:tcPr>
          <w:p>
            <w:pPr>
              <w:jc w:val="center"/>
              <w:rPr>
                <w:rFonts w:ascii="Times New Roman" w:hAnsi="Times New Roman" w:eastAsia="宋体" w:cs="Times New Roman"/>
                <w:szCs w:val="21"/>
              </w:rPr>
            </w:pPr>
          </w:p>
        </w:tc>
        <w:tc>
          <w:tcPr>
            <w:tcW w:w="1236" w:type="dxa"/>
            <w:vAlign w:val="center"/>
          </w:tcPr>
          <w:p>
            <w:pPr>
              <w:jc w:val="center"/>
              <w:rPr>
                <w:rFonts w:ascii="Times New Roman" w:hAnsi="Times New Roman" w:eastAsia="宋体" w:cs="Times New Roman"/>
                <w:szCs w:val="21"/>
              </w:rPr>
            </w:pPr>
          </w:p>
        </w:tc>
        <w:tc>
          <w:tcPr>
            <w:tcW w:w="816" w:type="dxa"/>
            <w:vAlign w:val="center"/>
          </w:tcPr>
          <w:p>
            <w:pPr>
              <w:jc w:val="center"/>
              <w:rPr>
                <w:rFonts w:ascii="Times New Roman" w:hAnsi="Times New Roman" w:eastAsia="宋体" w:cs="Times New Roman"/>
                <w:szCs w:val="21"/>
              </w:rPr>
            </w:pPr>
          </w:p>
        </w:tc>
        <w:tc>
          <w:tcPr>
            <w:tcW w:w="816" w:type="dxa"/>
            <w:vAlign w:val="center"/>
          </w:tcPr>
          <w:p>
            <w:pPr>
              <w:jc w:val="center"/>
              <w:rPr>
                <w:rFonts w:ascii="Times New Roman" w:hAnsi="Times New Roman" w:eastAsia="宋体" w:cs="Times New Roman"/>
                <w:szCs w:val="21"/>
              </w:rPr>
            </w:pPr>
          </w:p>
        </w:tc>
        <w:tc>
          <w:tcPr>
            <w:tcW w:w="816" w:type="dxa"/>
            <w:vAlign w:val="center"/>
          </w:tcPr>
          <w:p>
            <w:pPr>
              <w:jc w:val="center"/>
              <w:rPr>
                <w:rFonts w:ascii="Times New Roman" w:hAnsi="Times New Roman" w:eastAsia="宋体" w:cs="Times New Roman"/>
                <w:szCs w:val="21"/>
              </w:rPr>
            </w:pPr>
          </w:p>
        </w:tc>
        <w:tc>
          <w:tcPr>
            <w:tcW w:w="816" w:type="dxa"/>
            <w:vAlign w:val="center"/>
          </w:tcPr>
          <w:p>
            <w:pPr>
              <w:jc w:val="center"/>
              <w:rPr>
                <w:rFonts w:ascii="MingLiU_HKSCS" w:hAnsi="MingLiU_HKSCS" w:eastAsia="MingLiU_HKSCS" w:cs="MingLiU_HKS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688" w:type="dxa"/>
            <w:gridSpan w:val="4"/>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合计</w:t>
            </w:r>
          </w:p>
        </w:tc>
        <w:tc>
          <w:tcPr>
            <w:tcW w:w="816" w:type="dxa"/>
            <w:vAlign w:val="center"/>
          </w:tcPr>
          <w:p>
            <w:pPr>
              <w:jc w:val="center"/>
              <w:rPr>
                <w:rFonts w:ascii="Times New Roman" w:hAnsi="Times New Roman" w:eastAsia="MingLiU_HKSCS" w:cs="Times New Roman"/>
                <w:szCs w:val="21"/>
              </w:rPr>
            </w:pPr>
          </w:p>
        </w:tc>
        <w:tc>
          <w:tcPr>
            <w:tcW w:w="816" w:type="dxa"/>
            <w:vAlign w:val="center"/>
          </w:tcPr>
          <w:p>
            <w:pPr>
              <w:jc w:val="center"/>
              <w:rPr>
                <w:rFonts w:ascii="Times New Roman" w:hAnsi="Times New Roman" w:eastAsia="MingLiU_HKSCS" w:cs="Times New Roman"/>
                <w:szCs w:val="21"/>
              </w:rPr>
            </w:pPr>
          </w:p>
        </w:tc>
        <w:tc>
          <w:tcPr>
            <w:tcW w:w="816" w:type="dxa"/>
            <w:vAlign w:val="center"/>
          </w:tcPr>
          <w:p>
            <w:pPr>
              <w:jc w:val="center"/>
              <w:rPr>
                <w:rFonts w:ascii="Times New Roman" w:hAnsi="Times New Roman" w:eastAsia="MingLiU_HKSCS" w:cs="Times New Roman"/>
                <w:szCs w:val="21"/>
              </w:rPr>
            </w:pPr>
          </w:p>
        </w:tc>
        <w:tc>
          <w:tcPr>
            <w:tcW w:w="816" w:type="dxa"/>
            <w:vAlign w:val="center"/>
          </w:tcPr>
          <w:p>
            <w:pPr>
              <w:jc w:val="center"/>
              <w:rPr>
                <w:rFonts w:ascii="Times New Roman" w:hAnsi="Times New Roman" w:eastAsia="MingLiU_HKSCS" w:cs="Times New Roman"/>
                <w:szCs w:val="21"/>
              </w:rPr>
            </w:pPr>
          </w:p>
        </w:tc>
      </w:tr>
    </w:tbl>
    <w:p>
      <w:pPr>
        <w:rPr>
          <w:rFonts w:ascii="宋体" w:hAnsi="宋体" w:eastAsia="宋体" w:cs="宋体"/>
          <w:b/>
          <w:sz w:val="24"/>
        </w:rPr>
      </w:pPr>
    </w:p>
    <w:p>
      <w:pPr>
        <w:spacing w:line="360" w:lineRule="auto"/>
        <w:jc w:val="center"/>
        <w:rPr>
          <w:rFonts w:ascii="宋体" w:hAnsi="宋体" w:eastAsia="宋体" w:cs="宋体"/>
        </w:rPr>
      </w:pPr>
    </w:p>
    <w:p>
      <w:pPr>
        <w:rPr>
          <w:rFonts w:ascii="Calibri" w:hAnsi="Calibri" w:eastAsia="宋体" w:cs="Times New Roman"/>
        </w:rPr>
      </w:pPr>
    </w:p>
    <w:p>
      <w:pPr>
        <w:widowControl/>
        <w:jc w:val="left"/>
        <w:rPr>
          <w:rFonts w:ascii="Calibri" w:hAnsi="Calibri" w:eastAsia="宋体" w:cs="Times New Roman"/>
        </w:rPr>
        <w:sectPr>
          <w:pgSz w:w="11906" w:h="16838"/>
          <w:pgMar w:top="1440" w:right="1752" w:bottom="1440" w:left="1752" w:header="851" w:footer="992" w:gutter="0"/>
          <w:cols w:space="720" w:num="1"/>
          <w:docGrid w:type="lines" w:linePitch="312" w:charSpace="0"/>
        </w:sectPr>
      </w:pPr>
    </w:p>
    <w:p>
      <w:pPr>
        <w:pStyle w:val="3"/>
        <w:jc w:val="center"/>
      </w:pPr>
      <w:bookmarkStart w:id="32" w:name="_Toc164280175"/>
      <w:r>
        <w:rPr>
          <w:rFonts w:hint="eastAsia"/>
        </w:rPr>
        <w:t>第五章　投标文件格式</w:t>
      </w:r>
      <w:bookmarkEnd w:id="32"/>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投标人必须按下列文本格式，如实提供具有法律效力的资格证明文件和真实有效的其他文件资料，任何不按下列文本格式提供或有实质性变更将由投标人承担风险。</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投标人应严格按照本章规定填写和提交全部格式文件以及其他有关资料，混乱的编排导致投标文件被误读或查找不到，后果由投标人承担。</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所附表格中要求回答的全部问题和信息都必须正面回答。</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资格声明文件的签字人应保证全部声明和问题的回答是真实的和准确的。</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评标委员会将应用投标人提交的资料并根据自己的判断，决定投标人履行合同的合格性及能力。</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全部文件应按投标人须知中规定的语言提交。</w:t>
      </w:r>
    </w:p>
    <w:p>
      <w:pPr>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6.</w:t>
      </w:r>
      <w:r>
        <w:rPr>
          <w:rFonts w:hint="eastAsia" w:ascii="Times New Roman" w:hAnsi="Times New Roman" w:eastAsia="宋体" w:cs="Times New Roman"/>
          <w:szCs w:val="21"/>
        </w:rPr>
        <w:t>以下格式文件为要求填写内容的固定格式，投标人不得擅自修改格式，其他未提供格式的文件和资料由投标人自行设计编制格式填写。</w:t>
      </w:r>
    </w:p>
    <w:p>
      <w:pPr>
        <w:adjustRightInd w:val="0"/>
        <w:snapToGrid w:val="0"/>
        <w:spacing w:before="62" w:beforeLines="20" w:after="4" w:line="360" w:lineRule="auto"/>
        <w:ind w:firstLine="422" w:firstLineChars="200"/>
        <w:jc w:val="center"/>
        <w:rPr>
          <w:rFonts w:ascii="Calibri" w:hAnsi="Calibri" w:eastAsia="宋体" w:cs="Times New Roman"/>
          <w:b/>
          <w:bCs/>
        </w:rPr>
      </w:pPr>
    </w:p>
    <w:p>
      <w:pPr>
        <w:ind w:firstLine="422" w:firstLineChars="200"/>
        <w:jc w:val="center"/>
        <w:rPr>
          <w:rFonts w:ascii="Calibri" w:hAnsi="Calibri" w:eastAsia="宋体" w:cs="Times New Roman"/>
          <w:b/>
          <w:bCs/>
        </w:rPr>
      </w:pPr>
    </w:p>
    <w:p>
      <w:pPr>
        <w:rPr>
          <w:rFonts w:ascii="Calibri" w:hAnsi="Calibri" w:eastAsia="宋体" w:cs="Times New Roman"/>
        </w:rPr>
      </w:pPr>
    </w:p>
    <w:p>
      <w:pPr>
        <w:rPr>
          <w:rFonts w:ascii="Calibri" w:hAnsi="Calibri" w:eastAsia="宋体" w:cs="Times New Roman"/>
          <w:b/>
          <w:bCs/>
        </w:rPr>
      </w:pPr>
    </w:p>
    <w:p>
      <w:pPr>
        <w:adjustRightInd w:val="0"/>
        <w:snapToGrid w:val="0"/>
        <w:spacing w:line="360" w:lineRule="auto"/>
        <w:jc w:val="center"/>
        <w:rPr>
          <w:rFonts w:ascii="Calibri" w:hAnsi="Calibri" w:eastAsia="宋体" w:cs="Times New Roman"/>
          <w:b/>
          <w:bCs/>
        </w:rPr>
      </w:pPr>
      <w:r>
        <w:rPr>
          <w:rFonts w:ascii="Calibri" w:hAnsi="Calibri" w:eastAsia="宋体" w:cs="Times New Roman"/>
          <w:b/>
          <w:bCs/>
        </w:rPr>
        <w:br w:type="page"/>
      </w:r>
    </w:p>
    <w:p>
      <w:pPr>
        <w:spacing w:line="600" w:lineRule="auto"/>
        <w:jc w:val="center"/>
        <w:rPr>
          <w:rFonts w:ascii="宋体" w:hAnsi="宋体" w:eastAsia="宋体" w:cs="Times New Roman"/>
          <w:b/>
          <w:kern w:val="0"/>
          <w:sz w:val="44"/>
          <w:szCs w:val="44"/>
        </w:rPr>
      </w:pPr>
    </w:p>
    <w:p>
      <w:pPr>
        <w:spacing w:line="600" w:lineRule="auto"/>
        <w:jc w:val="center"/>
        <w:rPr>
          <w:rFonts w:ascii="华文中宋" w:hAnsi="华文中宋" w:eastAsia="华文中宋" w:cs="华文中宋"/>
          <w:bCs/>
          <w:kern w:val="0"/>
          <w:sz w:val="32"/>
          <w:szCs w:val="32"/>
        </w:rPr>
      </w:pPr>
    </w:p>
    <w:p>
      <w:pPr>
        <w:spacing w:line="600" w:lineRule="auto"/>
        <w:jc w:val="center"/>
        <w:rPr>
          <w:rFonts w:ascii="华文中宋" w:hAnsi="华文中宋" w:eastAsia="华文中宋" w:cs="华文中宋"/>
          <w:bCs/>
          <w:kern w:val="0"/>
          <w:sz w:val="32"/>
          <w:szCs w:val="32"/>
        </w:rPr>
      </w:pPr>
      <w:r>
        <w:rPr>
          <w:rFonts w:hint="eastAsia" w:ascii="华文中宋" w:hAnsi="华文中宋" w:eastAsia="华文中宋" w:cs="华文中宋"/>
          <w:bCs/>
          <w:kern w:val="0"/>
          <w:sz w:val="32"/>
          <w:szCs w:val="32"/>
        </w:rPr>
        <w:t>投  标  文  件</w:t>
      </w:r>
    </w:p>
    <w:p>
      <w:pPr>
        <w:spacing w:line="600" w:lineRule="auto"/>
        <w:jc w:val="center"/>
        <w:rPr>
          <w:rFonts w:ascii="华文中宋" w:hAnsi="华文中宋" w:eastAsia="华文中宋" w:cs="华文中宋"/>
          <w:bCs/>
          <w:kern w:val="0"/>
          <w:sz w:val="32"/>
          <w:szCs w:val="32"/>
        </w:rPr>
      </w:pPr>
      <w:r>
        <w:rPr>
          <w:rFonts w:hint="eastAsia" w:ascii="华文中宋" w:hAnsi="华文中宋" w:eastAsia="华文中宋" w:cs="华文中宋"/>
          <w:bCs/>
          <w:kern w:val="0"/>
          <w:sz w:val="32"/>
          <w:szCs w:val="32"/>
        </w:rPr>
        <w:t>商务部分</w:t>
      </w:r>
    </w:p>
    <w:p>
      <w:pPr>
        <w:spacing w:line="360" w:lineRule="auto"/>
        <w:ind w:firstLine="640" w:firstLineChars="200"/>
        <w:jc w:val="center"/>
        <w:rPr>
          <w:rFonts w:ascii="宋体" w:hAnsi="宋体" w:eastAsia="宋体" w:cs="Times New Roman"/>
          <w:kern w:val="0"/>
          <w:sz w:val="32"/>
          <w:szCs w:val="32"/>
        </w:rPr>
      </w:pPr>
    </w:p>
    <w:p>
      <w:pPr>
        <w:spacing w:line="360" w:lineRule="auto"/>
        <w:jc w:val="center"/>
        <w:rPr>
          <w:rFonts w:ascii="方正小标宋简体" w:hAnsi="方正小标宋简体" w:eastAsia="方正小标宋简体" w:cs="方正小标宋简体"/>
          <w:bCs/>
          <w:kern w:val="0"/>
          <w:sz w:val="24"/>
          <w:szCs w:val="24"/>
        </w:rPr>
      </w:pPr>
      <w:r>
        <w:rPr>
          <w:rFonts w:hint="eastAsia" w:ascii="方正小标宋简体" w:hAnsi="方正小标宋简体" w:eastAsia="方正小标宋简体" w:cs="方正小标宋简体"/>
          <w:bCs/>
          <w:kern w:val="0"/>
          <w:sz w:val="24"/>
          <w:szCs w:val="24"/>
        </w:rPr>
        <w:t>（填写正本或副本）</w:t>
      </w:r>
    </w:p>
    <w:p>
      <w:pPr>
        <w:spacing w:line="360" w:lineRule="auto"/>
        <w:ind w:firstLine="480" w:firstLineChars="200"/>
        <w:jc w:val="center"/>
        <w:rPr>
          <w:rFonts w:ascii="方正小标宋简体" w:hAnsi="方正小标宋简体" w:eastAsia="方正小标宋简体" w:cs="方正小标宋简体"/>
          <w:bCs/>
          <w:kern w:val="0"/>
          <w:sz w:val="24"/>
          <w:szCs w:val="24"/>
        </w:rPr>
      </w:pPr>
    </w:p>
    <w:p>
      <w:pPr>
        <w:spacing w:line="360" w:lineRule="auto"/>
        <w:ind w:left="1470" w:leftChars="700" w:firstLine="1680" w:firstLineChars="700"/>
        <w:rPr>
          <w:rFonts w:ascii="方正小标宋简体" w:hAnsi="方正小标宋简体" w:eastAsia="方正小标宋简体" w:cs="方正小标宋简体"/>
          <w:bCs/>
          <w:kern w:val="0"/>
          <w:sz w:val="24"/>
          <w:szCs w:val="24"/>
        </w:rPr>
      </w:pPr>
      <w:r>
        <w:rPr>
          <w:rFonts w:hint="eastAsia" w:ascii="方正小标宋简体" w:hAnsi="方正小标宋简体" w:eastAsia="方正小标宋简体" w:cs="方正小标宋简体"/>
          <w:bCs/>
          <w:kern w:val="0"/>
          <w:sz w:val="24"/>
          <w:szCs w:val="24"/>
        </w:rPr>
        <w:t>项目名称：</w:t>
      </w:r>
      <w:r>
        <w:rPr>
          <w:rFonts w:hint="eastAsia" w:ascii="方正小标宋简体" w:hAnsi="方正小标宋简体" w:eastAsia="方正小标宋简体" w:cs="方正小标宋简体"/>
          <w:bCs/>
          <w:kern w:val="0"/>
          <w:sz w:val="24"/>
          <w:szCs w:val="24"/>
          <w:u w:val="single"/>
        </w:rPr>
        <w:t xml:space="preserve">               </w:t>
      </w:r>
    </w:p>
    <w:p>
      <w:pPr>
        <w:spacing w:line="360" w:lineRule="auto"/>
        <w:ind w:left="1470" w:leftChars="700" w:firstLine="1680" w:firstLineChars="700"/>
        <w:rPr>
          <w:rFonts w:ascii="方正小标宋简体" w:hAnsi="方正小标宋简体" w:eastAsia="方正小标宋简体" w:cs="方正小标宋简体"/>
          <w:bCs/>
          <w:kern w:val="0"/>
          <w:sz w:val="24"/>
          <w:szCs w:val="24"/>
        </w:rPr>
      </w:pPr>
      <w:r>
        <w:rPr>
          <w:rFonts w:hint="eastAsia" w:ascii="方正小标宋简体" w:hAnsi="方正小标宋简体" w:eastAsia="方正小标宋简体" w:cs="方正小标宋简体"/>
          <w:bCs/>
          <w:kern w:val="0"/>
          <w:sz w:val="24"/>
          <w:szCs w:val="24"/>
        </w:rPr>
        <w:t>项目编号：</w:t>
      </w:r>
      <w:r>
        <w:rPr>
          <w:rFonts w:hint="eastAsia" w:ascii="方正小标宋简体" w:hAnsi="方正小标宋简体" w:eastAsia="方正小标宋简体" w:cs="方正小标宋简体"/>
          <w:bCs/>
          <w:kern w:val="0"/>
          <w:sz w:val="24"/>
          <w:szCs w:val="24"/>
          <w:u w:val="single"/>
        </w:rPr>
        <w:t xml:space="preserve">               </w:t>
      </w:r>
    </w:p>
    <w:p>
      <w:pPr>
        <w:spacing w:line="360" w:lineRule="auto"/>
        <w:ind w:left="1470" w:leftChars="700" w:firstLine="1680" w:firstLineChars="700"/>
        <w:rPr>
          <w:rFonts w:ascii="方正小标宋简体" w:hAnsi="方正小标宋简体" w:eastAsia="方正小标宋简体" w:cs="方正小标宋简体"/>
          <w:bCs/>
          <w:kern w:val="0"/>
          <w:sz w:val="24"/>
          <w:szCs w:val="24"/>
        </w:rPr>
      </w:pPr>
      <w:r>
        <w:rPr>
          <w:rFonts w:hint="eastAsia" w:ascii="方正小标宋简体" w:hAnsi="方正小标宋简体" w:eastAsia="方正小标宋简体" w:cs="方正小标宋简体"/>
          <w:bCs/>
          <w:kern w:val="0"/>
          <w:sz w:val="24"/>
          <w:szCs w:val="24"/>
        </w:rPr>
        <w:t>所投采购包：</w:t>
      </w:r>
      <w:r>
        <w:rPr>
          <w:rFonts w:hint="eastAsia" w:ascii="方正小标宋简体" w:hAnsi="方正小标宋简体" w:eastAsia="方正小标宋简体" w:cs="方正小标宋简体"/>
          <w:bCs/>
          <w:kern w:val="0"/>
          <w:sz w:val="24"/>
          <w:szCs w:val="24"/>
          <w:u w:val="single"/>
        </w:rPr>
        <w:t xml:space="preserve">             </w:t>
      </w:r>
    </w:p>
    <w:p>
      <w:pPr>
        <w:spacing w:line="360" w:lineRule="auto"/>
        <w:ind w:left="1470" w:leftChars="700" w:firstLine="480" w:firstLineChars="200"/>
        <w:jc w:val="center"/>
        <w:rPr>
          <w:rFonts w:ascii="方正小标宋简体" w:hAnsi="方正小标宋简体" w:eastAsia="方正小标宋简体" w:cs="方正小标宋简体"/>
          <w:bCs/>
          <w:kern w:val="0"/>
          <w:sz w:val="24"/>
          <w:szCs w:val="24"/>
        </w:rPr>
      </w:pPr>
    </w:p>
    <w:p>
      <w:pPr>
        <w:spacing w:line="360" w:lineRule="auto"/>
        <w:ind w:left="1470" w:leftChars="700" w:firstLine="1680" w:firstLineChars="700"/>
        <w:rPr>
          <w:rFonts w:ascii="方正小标宋简体" w:hAnsi="方正小标宋简体" w:eastAsia="方正小标宋简体" w:cs="方正小标宋简体"/>
          <w:bCs/>
          <w:kern w:val="0"/>
          <w:sz w:val="24"/>
          <w:szCs w:val="24"/>
        </w:rPr>
      </w:pPr>
      <w:r>
        <w:rPr>
          <w:rFonts w:hint="eastAsia" w:ascii="方正小标宋简体" w:hAnsi="方正小标宋简体" w:eastAsia="方正小标宋简体" w:cs="方正小标宋简体"/>
          <w:bCs/>
          <w:kern w:val="0"/>
          <w:sz w:val="24"/>
          <w:szCs w:val="24"/>
        </w:rPr>
        <w:t>投标人：</w:t>
      </w:r>
      <w:r>
        <w:rPr>
          <w:rFonts w:hint="eastAsia" w:ascii="方正小标宋简体" w:hAnsi="方正小标宋简体" w:eastAsia="方正小标宋简体" w:cs="方正小标宋简体"/>
          <w:bCs/>
          <w:kern w:val="0"/>
          <w:sz w:val="24"/>
          <w:szCs w:val="24"/>
          <w:u w:val="single"/>
        </w:rPr>
        <w:t xml:space="preserve">                 </w:t>
      </w:r>
    </w:p>
    <w:p>
      <w:pPr>
        <w:spacing w:line="360" w:lineRule="auto"/>
        <w:ind w:left="1470" w:leftChars="700" w:firstLine="1680" w:firstLineChars="700"/>
        <w:rPr>
          <w:rFonts w:ascii="方正小标宋简体" w:hAnsi="方正小标宋简体" w:eastAsia="方正小标宋简体" w:cs="方正小标宋简体"/>
          <w:bCs/>
          <w:kern w:val="0"/>
          <w:sz w:val="24"/>
          <w:szCs w:val="24"/>
        </w:rPr>
      </w:pPr>
      <w:r>
        <w:rPr>
          <w:rFonts w:hint="eastAsia" w:ascii="方正小标宋简体" w:hAnsi="方正小标宋简体" w:eastAsia="方正小标宋简体" w:cs="方正小标宋简体"/>
          <w:bCs/>
          <w:kern w:val="0"/>
          <w:sz w:val="24"/>
          <w:szCs w:val="24"/>
        </w:rPr>
        <w:t>日  期：</w:t>
      </w:r>
      <w:r>
        <w:rPr>
          <w:rFonts w:hint="eastAsia" w:ascii="方正小标宋简体" w:hAnsi="方正小标宋简体" w:eastAsia="方正小标宋简体" w:cs="方正小标宋简体"/>
          <w:bCs/>
          <w:kern w:val="0"/>
          <w:sz w:val="24"/>
          <w:szCs w:val="24"/>
          <w:u w:val="single"/>
        </w:rPr>
        <w:t xml:space="preserve">                 </w:t>
      </w:r>
    </w:p>
    <w:p>
      <w:pPr>
        <w:widowControl/>
        <w:jc w:val="left"/>
        <w:rPr>
          <w:rFonts w:ascii="宋体" w:hAnsi="宋体" w:eastAsia="宋体" w:cs="宋体"/>
          <w:b/>
          <w:bCs/>
          <w:sz w:val="36"/>
          <w:szCs w:val="36"/>
        </w:rPr>
      </w:pPr>
      <w:r>
        <w:rPr>
          <w:rFonts w:hint="eastAsia" w:ascii="宋体" w:hAnsi="宋体" w:eastAsia="宋体" w:cs="宋体"/>
          <w:b/>
          <w:bCs/>
          <w:sz w:val="36"/>
          <w:szCs w:val="36"/>
        </w:rPr>
        <w:br w:type="page"/>
      </w:r>
    </w:p>
    <w:p>
      <w:pPr>
        <w:adjustRightInd w:val="0"/>
        <w:snapToGrid w:val="0"/>
        <w:spacing w:line="360" w:lineRule="auto"/>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 xml:space="preserve">格式1  </w:t>
      </w:r>
      <w:r>
        <w:rPr>
          <w:rFonts w:hint="eastAsia" w:ascii="Times New Roman" w:hAnsi="Times New Roman" w:eastAsia="宋体" w:cs="宋体"/>
          <w:b/>
          <w:bCs/>
          <w:sz w:val="28"/>
          <w:szCs w:val="28"/>
          <w:lang w:bidi="ar"/>
        </w:rPr>
        <w:t>投标人基本情况</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5"/>
        <w:gridCol w:w="644"/>
        <w:gridCol w:w="1778"/>
        <w:gridCol w:w="1943"/>
        <w:gridCol w:w="3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vAlign w:val="center"/>
          </w:tcPr>
          <w:p>
            <w:pPr>
              <w:spacing w:line="360" w:lineRule="auto"/>
              <w:jc w:val="center"/>
              <w:rPr>
                <w:rFonts w:ascii="Times New Roman" w:hAnsi="Times New Roman" w:eastAsia="宋体" w:cs="Courier New"/>
                <w:szCs w:val="21"/>
              </w:rPr>
            </w:pPr>
            <w:r>
              <w:rPr>
                <w:rFonts w:hint="eastAsia" w:ascii="Times New Roman" w:hAnsi="Times New Roman" w:eastAsia="宋体" w:cs="Courier New"/>
                <w:szCs w:val="21"/>
              </w:rPr>
              <w:t>供应商名称</w:t>
            </w:r>
          </w:p>
        </w:tc>
        <w:tc>
          <w:tcPr>
            <w:tcW w:w="1229" w:type="pct"/>
            <w:gridSpan w:val="2"/>
            <w:vAlign w:val="center"/>
          </w:tcPr>
          <w:p>
            <w:pPr>
              <w:spacing w:line="360" w:lineRule="auto"/>
              <w:jc w:val="center"/>
              <w:rPr>
                <w:rFonts w:ascii="Times New Roman" w:hAnsi="Times New Roman" w:eastAsia="宋体" w:cs="Courier New"/>
                <w:szCs w:val="21"/>
              </w:rPr>
            </w:pPr>
          </w:p>
        </w:tc>
        <w:tc>
          <w:tcPr>
            <w:tcW w:w="986" w:type="pct"/>
            <w:vAlign w:val="center"/>
          </w:tcPr>
          <w:p>
            <w:pPr>
              <w:spacing w:line="360" w:lineRule="auto"/>
              <w:jc w:val="center"/>
              <w:rPr>
                <w:rFonts w:ascii="Times New Roman" w:hAnsi="Times New Roman" w:eastAsia="宋体" w:cs="Courier New"/>
                <w:szCs w:val="21"/>
              </w:rPr>
            </w:pPr>
            <w:r>
              <w:rPr>
                <w:rFonts w:hint="eastAsia" w:ascii="Times New Roman" w:hAnsi="Times New Roman" w:eastAsia="宋体" w:cs="Courier New"/>
                <w:szCs w:val="21"/>
              </w:rPr>
              <w:t>法定代表人</w:t>
            </w:r>
          </w:p>
        </w:tc>
        <w:tc>
          <w:tcPr>
            <w:tcW w:w="1574" w:type="pct"/>
            <w:vAlign w:val="center"/>
          </w:tcPr>
          <w:p>
            <w:pPr>
              <w:spacing w:line="360" w:lineRule="auto"/>
              <w:jc w:val="center"/>
              <w:rPr>
                <w:rFonts w:ascii="Times New Roman" w:hAnsi="Times New Roman" w:eastAsia="宋体"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vAlign w:val="center"/>
          </w:tcPr>
          <w:p>
            <w:pPr>
              <w:spacing w:line="360" w:lineRule="auto"/>
              <w:jc w:val="center"/>
              <w:rPr>
                <w:rFonts w:ascii="Times New Roman" w:hAnsi="Times New Roman" w:eastAsia="宋体" w:cs="Courier New"/>
                <w:szCs w:val="21"/>
              </w:rPr>
            </w:pPr>
            <w:r>
              <w:rPr>
                <w:rFonts w:hint="eastAsia" w:ascii="Times New Roman" w:hAnsi="Times New Roman" w:eastAsia="宋体" w:cs="Courier New"/>
                <w:szCs w:val="21"/>
              </w:rPr>
              <w:t>统一社会信用代码</w:t>
            </w:r>
          </w:p>
        </w:tc>
        <w:tc>
          <w:tcPr>
            <w:tcW w:w="1229" w:type="pct"/>
            <w:gridSpan w:val="2"/>
            <w:vAlign w:val="center"/>
          </w:tcPr>
          <w:p>
            <w:pPr>
              <w:spacing w:line="360" w:lineRule="auto"/>
              <w:jc w:val="center"/>
              <w:rPr>
                <w:rFonts w:ascii="Times New Roman" w:hAnsi="Times New Roman" w:eastAsia="宋体" w:cs="Courier New"/>
                <w:szCs w:val="21"/>
              </w:rPr>
            </w:pPr>
          </w:p>
        </w:tc>
        <w:tc>
          <w:tcPr>
            <w:tcW w:w="986" w:type="pct"/>
            <w:vAlign w:val="center"/>
          </w:tcPr>
          <w:p>
            <w:pPr>
              <w:spacing w:line="360" w:lineRule="auto"/>
              <w:jc w:val="center"/>
              <w:rPr>
                <w:rFonts w:ascii="Times New Roman" w:hAnsi="Times New Roman" w:eastAsia="宋体" w:cs="Courier New"/>
                <w:szCs w:val="21"/>
              </w:rPr>
            </w:pPr>
            <w:r>
              <w:rPr>
                <w:rFonts w:hint="eastAsia" w:ascii="Times New Roman" w:hAnsi="Times New Roman" w:eastAsia="宋体" w:cs="Courier New"/>
                <w:szCs w:val="21"/>
              </w:rPr>
              <w:t>邮政编码</w:t>
            </w:r>
          </w:p>
        </w:tc>
        <w:tc>
          <w:tcPr>
            <w:tcW w:w="1574" w:type="pct"/>
            <w:vAlign w:val="center"/>
          </w:tcPr>
          <w:p>
            <w:pPr>
              <w:spacing w:line="360" w:lineRule="auto"/>
              <w:jc w:val="center"/>
              <w:rPr>
                <w:rFonts w:ascii="Times New Roman" w:hAnsi="Times New Roman" w:eastAsia="宋体"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vAlign w:val="center"/>
          </w:tcPr>
          <w:p>
            <w:pPr>
              <w:spacing w:line="360" w:lineRule="auto"/>
              <w:jc w:val="center"/>
              <w:rPr>
                <w:rFonts w:ascii="Times New Roman" w:hAnsi="Times New Roman" w:eastAsia="宋体" w:cs="Courier New"/>
                <w:szCs w:val="21"/>
              </w:rPr>
            </w:pPr>
            <w:r>
              <w:rPr>
                <w:rFonts w:hint="eastAsia" w:ascii="Times New Roman" w:hAnsi="Times New Roman" w:eastAsia="宋体" w:cs="Courier New"/>
                <w:szCs w:val="21"/>
              </w:rPr>
              <w:t>授权代表</w:t>
            </w:r>
          </w:p>
        </w:tc>
        <w:tc>
          <w:tcPr>
            <w:tcW w:w="1229" w:type="pct"/>
            <w:gridSpan w:val="2"/>
            <w:vAlign w:val="center"/>
          </w:tcPr>
          <w:p>
            <w:pPr>
              <w:spacing w:line="360" w:lineRule="auto"/>
              <w:jc w:val="center"/>
              <w:rPr>
                <w:rFonts w:ascii="Times New Roman" w:hAnsi="Times New Roman" w:eastAsia="宋体" w:cs="Courier New"/>
                <w:szCs w:val="21"/>
              </w:rPr>
            </w:pPr>
          </w:p>
        </w:tc>
        <w:tc>
          <w:tcPr>
            <w:tcW w:w="986" w:type="pct"/>
            <w:vAlign w:val="center"/>
          </w:tcPr>
          <w:p>
            <w:pPr>
              <w:spacing w:line="360" w:lineRule="auto"/>
              <w:jc w:val="center"/>
              <w:rPr>
                <w:rFonts w:ascii="Times New Roman" w:hAnsi="Times New Roman" w:eastAsia="宋体" w:cs="Courier New"/>
                <w:szCs w:val="21"/>
              </w:rPr>
            </w:pPr>
            <w:r>
              <w:rPr>
                <w:rFonts w:hint="eastAsia" w:ascii="Times New Roman" w:hAnsi="Times New Roman" w:eastAsia="宋体" w:cs="Courier New"/>
                <w:szCs w:val="21"/>
              </w:rPr>
              <w:t>联系电话</w:t>
            </w:r>
          </w:p>
        </w:tc>
        <w:tc>
          <w:tcPr>
            <w:tcW w:w="1574" w:type="pct"/>
            <w:vAlign w:val="center"/>
          </w:tcPr>
          <w:p>
            <w:pPr>
              <w:spacing w:line="360" w:lineRule="auto"/>
              <w:jc w:val="center"/>
              <w:rPr>
                <w:rFonts w:ascii="Times New Roman" w:hAnsi="Times New Roman" w:eastAsia="宋体"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vAlign w:val="center"/>
          </w:tcPr>
          <w:p>
            <w:pPr>
              <w:spacing w:line="360" w:lineRule="auto"/>
              <w:jc w:val="center"/>
              <w:rPr>
                <w:rFonts w:ascii="Times New Roman" w:hAnsi="Times New Roman" w:eastAsia="宋体" w:cs="Courier New"/>
                <w:szCs w:val="21"/>
              </w:rPr>
            </w:pPr>
            <w:r>
              <w:rPr>
                <w:rFonts w:hint="eastAsia" w:ascii="Times New Roman" w:hAnsi="Times New Roman" w:eastAsia="宋体" w:cs="Courier New"/>
                <w:szCs w:val="21"/>
              </w:rPr>
              <w:t>电子邮箱</w:t>
            </w:r>
          </w:p>
        </w:tc>
        <w:tc>
          <w:tcPr>
            <w:tcW w:w="1229" w:type="pct"/>
            <w:gridSpan w:val="2"/>
            <w:vAlign w:val="center"/>
          </w:tcPr>
          <w:p>
            <w:pPr>
              <w:spacing w:line="360" w:lineRule="auto"/>
              <w:jc w:val="center"/>
              <w:rPr>
                <w:rFonts w:ascii="Times New Roman" w:hAnsi="Times New Roman" w:eastAsia="宋体" w:cs="Courier New"/>
                <w:szCs w:val="21"/>
              </w:rPr>
            </w:pPr>
          </w:p>
        </w:tc>
        <w:tc>
          <w:tcPr>
            <w:tcW w:w="986" w:type="pct"/>
            <w:vAlign w:val="center"/>
          </w:tcPr>
          <w:p>
            <w:pPr>
              <w:spacing w:line="360" w:lineRule="auto"/>
              <w:jc w:val="center"/>
              <w:rPr>
                <w:rFonts w:ascii="Times New Roman" w:hAnsi="Times New Roman" w:eastAsia="宋体" w:cs="Courier New"/>
                <w:szCs w:val="21"/>
              </w:rPr>
            </w:pPr>
            <w:r>
              <w:rPr>
                <w:rFonts w:hint="eastAsia" w:ascii="Times New Roman" w:hAnsi="Times New Roman" w:eastAsia="宋体" w:cs="Courier New"/>
                <w:szCs w:val="21"/>
              </w:rPr>
              <w:t>传真</w:t>
            </w:r>
          </w:p>
        </w:tc>
        <w:tc>
          <w:tcPr>
            <w:tcW w:w="1574" w:type="pct"/>
            <w:vAlign w:val="center"/>
          </w:tcPr>
          <w:p>
            <w:pPr>
              <w:spacing w:line="360" w:lineRule="auto"/>
              <w:jc w:val="center"/>
              <w:rPr>
                <w:rFonts w:ascii="Times New Roman" w:hAnsi="Times New Roman" w:eastAsia="宋体"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vAlign w:val="center"/>
          </w:tcPr>
          <w:p>
            <w:pPr>
              <w:spacing w:line="360" w:lineRule="auto"/>
              <w:jc w:val="center"/>
              <w:rPr>
                <w:rFonts w:ascii="Times New Roman" w:hAnsi="Times New Roman" w:eastAsia="宋体" w:cs="Courier New"/>
                <w:szCs w:val="21"/>
              </w:rPr>
            </w:pPr>
            <w:r>
              <w:rPr>
                <w:rFonts w:hint="eastAsia" w:ascii="Times New Roman" w:hAnsi="Times New Roman" w:eastAsia="宋体" w:cs="Courier New"/>
                <w:szCs w:val="21"/>
              </w:rPr>
              <w:t>上年营业收入</w:t>
            </w:r>
          </w:p>
        </w:tc>
        <w:tc>
          <w:tcPr>
            <w:tcW w:w="1229" w:type="pct"/>
            <w:gridSpan w:val="2"/>
            <w:vAlign w:val="center"/>
          </w:tcPr>
          <w:p>
            <w:pPr>
              <w:spacing w:line="360" w:lineRule="auto"/>
              <w:jc w:val="center"/>
              <w:rPr>
                <w:rFonts w:ascii="Times New Roman" w:hAnsi="Times New Roman" w:eastAsia="宋体" w:cs="Courier New"/>
                <w:szCs w:val="21"/>
              </w:rPr>
            </w:pPr>
          </w:p>
        </w:tc>
        <w:tc>
          <w:tcPr>
            <w:tcW w:w="986" w:type="pct"/>
            <w:vAlign w:val="center"/>
          </w:tcPr>
          <w:p>
            <w:pPr>
              <w:spacing w:line="360" w:lineRule="auto"/>
              <w:jc w:val="center"/>
              <w:rPr>
                <w:rFonts w:ascii="Times New Roman" w:hAnsi="Times New Roman" w:eastAsia="宋体" w:cs="Courier New"/>
                <w:szCs w:val="21"/>
              </w:rPr>
            </w:pPr>
            <w:r>
              <w:rPr>
                <w:rFonts w:hint="eastAsia" w:ascii="Times New Roman" w:hAnsi="Times New Roman" w:eastAsia="宋体" w:cs="Courier New"/>
                <w:szCs w:val="21"/>
              </w:rPr>
              <w:t>员工总人数</w:t>
            </w:r>
          </w:p>
        </w:tc>
        <w:tc>
          <w:tcPr>
            <w:tcW w:w="1574" w:type="pct"/>
            <w:vAlign w:val="center"/>
          </w:tcPr>
          <w:p>
            <w:pPr>
              <w:spacing w:line="360" w:lineRule="auto"/>
              <w:jc w:val="center"/>
              <w:rPr>
                <w:rFonts w:ascii="Times New Roman" w:hAnsi="Times New Roman" w:eastAsia="宋体"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eastAsia="宋体" w:cs="Courier New"/>
                <w:szCs w:val="21"/>
              </w:rPr>
            </w:pPr>
            <w:r>
              <w:rPr>
                <w:rFonts w:hint="eastAsia" w:ascii="Times New Roman" w:hAnsi="Times New Roman" w:eastAsia="宋体" w:cs="Courier New"/>
                <w:szCs w:val="21"/>
              </w:rPr>
              <w:t>基本账户开户行及账号</w:t>
            </w:r>
          </w:p>
        </w:tc>
        <w:tc>
          <w:tcPr>
            <w:tcW w:w="3462" w:type="pct"/>
            <w:gridSpan w:val="3"/>
            <w:vAlign w:val="center"/>
          </w:tcPr>
          <w:p>
            <w:pPr>
              <w:spacing w:line="360" w:lineRule="auto"/>
              <w:jc w:val="center"/>
              <w:rPr>
                <w:rFonts w:ascii="Times New Roman" w:hAnsi="Times New Roman" w:eastAsia="宋体"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eastAsia="宋体" w:cs="Courier New"/>
                <w:szCs w:val="21"/>
              </w:rPr>
            </w:pPr>
            <w:r>
              <w:rPr>
                <w:rFonts w:hint="eastAsia" w:ascii="Times New Roman" w:hAnsi="Times New Roman" w:eastAsia="宋体" w:cs="Courier New"/>
                <w:szCs w:val="21"/>
              </w:rPr>
              <w:t>税务登记机关</w:t>
            </w:r>
          </w:p>
        </w:tc>
        <w:tc>
          <w:tcPr>
            <w:tcW w:w="3462" w:type="pct"/>
            <w:gridSpan w:val="3"/>
            <w:vAlign w:val="center"/>
          </w:tcPr>
          <w:p>
            <w:pPr>
              <w:spacing w:line="360" w:lineRule="auto"/>
              <w:jc w:val="center"/>
              <w:rPr>
                <w:rFonts w:ascii="Times New Roman" w:hAnsi="Times New Roman" w:eastAsia="宋体"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eastAsia="宋体" w:cs="Courier New"/>
                <w:szCs w:val="21"/>
              </w:rPr>
            </w:pPr>
            <w:r>
              <w:rPr>
                <w:rFonts w:hint="eastAsia" w:ascii="Times New Roman" w:hAnsi="Times New Roman" w:eastAsia="宋体" w:cs="Courier New"/>
                <w:szCs w:val="21"/>
              </w:rPr>
              <w:t>资质名称</w:t>
            </w:r>
          </w:p>
        </w:tc>
        <w:tc>
          <w:tcPr>
            <w:tcW w:w="902" w:type="pct"/>
            <w:vAlign w:val="center"/>
          </w:tcPr>
          <w:p>
            <w:pPr>
              <w:spacing w:line="360" w:lineRule="auto"/>
              <w:jc w:val="center"/>
              <w:rPr>
                <w:rFonts w:ascii="Times New Roman" w:hAnsi="Times New Roman" w:eastAsia="宋体" w:cs="Courier New"/>
                <w:szCs w:val="21"/>
              </w:rPr>
            </w:pPr>
            <w:r>
              <w:rPr>
                <w:rFonts w:hint="eastAsia" w:ascii="Times New Roman" w:hAnsi="Times New Roman" w:eastAsia="宋体" w:cs="Courier New"/>
                <w:szCs w:val="21"/>
              </w:rPr>
              <w:t>等级</w:t>
            </w:r>
          </w:p>
        </w:tc>
        <w:tc>
          <w:tcPr>
            <w:tcW w:w="986" w:type="pct"/>
            <w:vAlign w:val="center"/>
          </w:tcPr>
          <w:p>
            <w:pPr>
              <w:spacing w:line="360" w:lineRule="auto"/>
              <w:jc w:val="center"/>
              <w:rPr>
                <w:rFonts w:ascii="Times New Roman" w:hAnsi="Times New Roman" w:eastAsia="宋体" w:cs="Courier New"/>
                <w:szCs w:val="21"/>
              </w:rPr>
            </w:pPr>
            <w:r>
              <w:rPr>
                <w:rFonts w:hint="eastAsia" w:ascii="Times New Roman" w:hAnsi="Times New Roman" w:eastAsia="宋体" w:cs="Courier New"/>
                <w:szCs w:val="21"/>
              </w:rPr>
              <w:t>发证机关</w:t>
            </w:r>
          </w:p>
        </w:tc>
        <w:tc>
          <w:tcPr>
            <w:tcW w:w="1574" w:type="pct"/>
            <w:vAlign w:val="center"/>
          </w:tcPr>
          <w:p>
            <w:pPr>
              <w:spacing w:line="360" w:lineRule="auto"/>
              <w:jc w:val="center"/>
              <w:rPr>
                <w:rFonts w:ascii="Times New Roman" w:hAnsi="Times New Roman" w:eastAsia="宋体" w:cs="Courier New"/>
                <w:szCs w:val="21"/>
              </w:rPr>
            </w:pPr>
            <w:r>
              <w:rPr>
                <w:rFonts w:hint="eastAsia" w:ascii="Times New Roman" w:hAnsi="Times New Roman" w:eastAsia="宋体" w:cs="Courier New"/>
                <w:szCs w:val="21"/>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eastAsia="宋体" w:cs="Courier New"/>
                <w:szCs w:val="21"/>
              </w:rPr>
            </w:pPr>
          </w:p>
        </w:tc>
        <w:tc>
          <w:tcPr>
            <w:tcW w:w="902" w:type="pct"/>
            <w:vAlign w:val="center"/>
          </w:tcPr>
          <w:p>
            <w:pPr>
              <w:spacing w:line="360" w:lineRule="auto"/>
              <w:jc w:val="center"/>
              <w:rPr>
                <w:rFonts w:ascii="Times New Roman" w:hAnsi="Times New Roman" w:eastAsia="宋体" w:cs="Courier New"/>
                <w:szCs w:val="21"/>
              </w:rPr>
            </w:pPr>
          </w:p>
        </w:tc>
        <w:tc>
          <w:tcPr>
            <w:tcW w:w="986" w:type="pct"/>
            <w:vAlign w:val="center"/>
          </w:tcPr>
          <w:p>
            <w:pPr>
              <w:spacing w:line="360" w:lineRule="auto"/>
              <w:jc w:val="center"/>
              <w:rPr>
                <w:rFonts w:ascii="Times New Roman" w:hAnsi="Times New Roman" w:eastAsia="宋体" w:cs="Courier New"/>
                <w:szCs w:val="21"/>
              </w:rPr>
            </w:pPr>
          </w:p>
        </w:tc>
        <w:tc>
          <w:tcPr>
            <w:tcW w:w="1574" w:type="pct"/>
            <w:vAlign w:val="center"/>
          </w:tcPr>
          <w:p>
            <w:pPr>
              <w:spacing w:line="360" w:lineRule="auto"/>
              <w:jc w:val="center"/>
              <w:rPr>
                <w:rFonts w:ascii="Times New Roman" w:hAnsi="Times New Roman" w:eastAsia="宋体"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eastAsia="宋体" w:cs="Courier New"/>
                <w:szCs w:val="21"/>
              </w:rPr>
            </w:pPr>
          </w:p>
        </w:tc>
        <w:tc>
          <w:tcPr>
            <w:tcW w:w="902" w:type="pct"/>
            <w:vAlign w:val="center"/>
          </w:tcPr>
          <w:p>
            <w:pPr>
              <w:spacing w:line="360" w:lineRule="auto"/>
              <w:jc w:val="center"/>
              <w:rPr>
                <w:rFonts w:ascii="Times New Roman" w:hAnsi="Times New Roman" w:eastAsia="宋体" w:cs="Courier New"/>
                <w:szCs w:val="21"/>
              </w:rPr>
            </w:pPr>
          </w:p>
        </w:tc>
        <w:tc>
          <w:tcPr>
            <w:tcW w:w="986" w:type="pct"/>
            <w:vAlign w:val="center"/>
          </w:tcPr>
          <w:p>
            <w:pPr>
              <w:spacing w:line="360" w:lineRule="auto"/>
              <w:jc w:val="center"/>
              <w:rPr>
                <w:rFonts w:ascii="Times New Roman" w:hAnsi="Times New Roman" w:eastAsia="宋体" w:cs="Courier New"/>
                <w:szCs w:val="21"/>
              </w:rPr>
            </w:pPr>
          </w:p>
        </w:tc>
        <w:tc>
          <w:tcPr>
            <w:tcW w:w="1574" w:type="pct"/>
            <w:vAlign w:val="center"/>
          </w:tcPr>
          <w:p>
            <w:pPr>
              <w:spacing w:line="360" w:lineRule="auto"/>
              <w:jc w:val="center"/>
              <w:rPr>
                <w:rFonts w:ascii="Times New Roman" w:hAnsi="Times New Roman" w:eastAsia="宋体"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pPr>
              <w:spacing w:line="360" w:lineRule="auto"/>
              <w:jc w:val="center"/>
              <w:rPr>
                <w:rFonts w:ascii="Times New Roman" w:hAnsi="Times New Roman" w:eastAsia="宋体" w:cs="Courier New"/>
                <w:szCs w:val="21"/>
              </w:rPr>
            </w:pPr>
            <w:r>
              <w:rPr>
                <w:rFonts w:hint="eastAsia" w:ascii="宋体" w:hAnsi="宋体" w:eastAsia="宋体" w:cs="Courier New"/>
                <w:szCs w:val="21"/>
              </w:rPr>
              <w:t>供应商直接控股股东信息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vAlign w:val="center"/>
          </w:tcPr>
          <w:p>
            <w:pPr>
              <w:widowControl/>
              <w:spacing w:line="360" w:lineRule="auto"/>
              <w:contextualSpacing/>
              <w:jc w:val="center"/>
              <w:rPr>
                <w:rFonts w:ascii="Times New Roman" w:hAnsi="Times New Roman" w:eastAsia="宋体" w:cs="Times New Roman"/>
                <w:szCs w:val="21"/>
              </w:rPr>
            </w:pPr>
            <w:r>
              <w:rPr>
                <w:rFonts w:hint="eastAsia" w:ascii="宋体" w:hAnsi="宋体" w:eastAsia="宋体" w:cs="宋体"/>
                <w:bCs/>
                <w:kern w:val="0"/>
                <w:szCs w:val="21"/>
              </w:rPr>
              <w:t>直接控股股东名称</w:t>
            </w:r>
          </w:p>
        </w:tc>
        <w:tc>
          <w:tcPr>
            <w:tcW w:w="902" w:type="pct"/>
            <w:vAlign w:val="center"/>
          </w:tcPr>
          <w:p>
            <w:pPr>
              <w:widowControl/>
              <w:spacing w:line="360" w:lineRule="auto"/>
              <w:contextualSpacing/>
              <w:jc w:val="center"/>
              <w:rPr>
                <w:rFonts w:ascii="Times New Roman" w:hAnsi="Times New Roman" w:eastAsia="宋体" w:cs="Times New Roman"/>
                <w:szCs w:val="21"/>
              </w:rPr>
            </w:pPr>
            <w:r>
              <w:rPr>
                <w:rFonts w:hint="eastAsia" w:ascii="宋体" w:hAnsi="宋体" w:eastAsia="宋体" w:cs="宋体"/>
                <w:bCs/>
                <w:kern w:val="0"/>
                <w:szCs w:val="21"/>
              </w:rPr>
              <w:t>出资比例</w:t>
            </w:r>
          </w:p>
        </w:tc>
        <w:tc>
          <w:tcPr>
            <w:tcW w:w="2560" w:type="pct"/>
            <w:gridSpan w:val="2"/>
            <w:vAlign w:val="center"/>
          </w:tcPr>
          <w:p>
            <w:pPr>
              <w:widowControl/>
              <w:spacing w:line="360" w:lineRule="auto"/>
              <w:contextualSpacing/>
              <w:jc w:val="center"/>
              <w:rPr>
                <w:rFonts w:ascii="Times New Roman" w:hAnsi="Times New Roman" w:eastAsia="宋体" w:cs="Times New Roman"/>
                <w:szCs w:val="21"/>
              </w:rPr>
            </w:pPr>
            <w:r>
              <w:rPr>
                <w:rFonts w:hint="eastAsia" w:ascii="宋体" w:hAnsi="宋体" w:eastAsia="宋体" w:cs="宋体"/>
                <w:bCs/>
                <w:kern w:val="0"/>
                <w:szCs w:val="21"/>
              </w:rPr>
              <w:t>身份证号码或者统一社会信用代码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eastAsia="宋体" w:cs="Courier New"/>
                <w:szCs w:val="21"/>
              </w:rPr>
            </w:pPr>
          </w:p>
        </w:tc>
        <w:tc>
          <w:tcPr>
            <w:tcW w:w="902" w:type="pct"/>
            <w:vAlign w:val="center"/>
          </w:tcPr>
          <w:p>
            <w:pPr>
              <w:spacing w:line="360" w:lineRule="auto"/>
              <w:jc w:val="center"/>
              <w:rPr>
                <w:rFonts w:ascii="Times New Roman" w:hAnsi="Times New Roman" w:eastAsia="宋体" w:cs="Courier New"/>
                <w:szCs w:val="21"/>
              </w:rPr>
            </w:pPr>
          </w:p>
        </w:tc>
        <w:tc>
          <w:tcPr>
            <w:tcW w:w="2560" w:type="pct"/>
            <w:gridSpan w:val="2"/>
            <w:vAlign w:val="center"/>
          </w:tcPr>
          <w:p>
            <w:pPr>
              <w:spacing w:line="360" w:lineRule="auto"/>
              <w:jc w:val="center"/>
              <w:rPr>
                <w:rFonts w:ascii="Times New Roman" w:hAnsi="Times New Roman" w:eastAsia="宋体"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eastAsia="宋体" w:cs="Courier New"/>
                <w:szCs w:val="21"/>
              </w:rPr>
            </w:pPr>
          </w:p>
        </w:tc>
        <w:tc>
          <w:tcPr>
            <w:tcW w:w="902" w:type="pct"/>
            <w:vAlign w:val="center"/>
          </w:tcPr>
          <w:p>
            <w:pPr>
              <w:spacing w:line="360" w:lineRule="auto"/>
              <w:jc w:val="center"/>
              <w:rPr>
                <w:rFonts w:ascii="Times New Roman" w:hAnsi="Times New Roman" w:eastAsia="宋体" w:cs="Courier New"/>
                <w:szCs w:val="21"/>
              </w:rPr>
            </w:pPr>
          </w:p>
        </w:tc>
        <w:tc>
          <w:tcPr>
            <w:tcW w:w="2560" w:type="pct"/>
            <w:gridSpan w:val="2"/>
            <w:vAlign w:val="center"/>
          </w:tcPr>
          <w:p>
            <w:pPr>
              <w:spacing w:line="360" w:lineRule="auto"/>
              <w:jc w:val="center"/>
              <w:rPr>
                <w:rFonts w:ascii="Times New Roman" w:hAnsi="Times New Roman" w:eastAsia="宋体"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eastAsia="宋体" w:cs="Courier New"/>
                <w:szCs w:val="21"/>
              </w:rPr>
            </w:pPr>
          </w:p>
        </w:tc>
        <w:tc>
          <w:tcPr>
            <w:tcW w:w="902" w:type="pct"/>
            <w:vAlign w:val="center"/>
          </w:tcPr>
          <w:p>
            <w:pPr>
              <w:spacing w:line="360" w:lineRule="auto"/>
              <w:jc w:val="center"/>
              <w:rPr>
                <w:rFonts w:ascii="Times New Roman" w:hAnsi="Times New Roman" w:eastAsia="宋体" w:cs="Courier New"/>
                <w:szCs w:val="21"/>
              </w:rPr>
            </w:pPr>
          </w:p>
        </w:tc>
        <w:tc>
          <w:tcPr>
            <w:tcW w:w="2560" w:type="pct"/>
            <w:gridSpan w:val="2"/>
            <w:vAlign w:val="center"/>
          </w:tcPr>
          <w:p>
            <w:pPr>
              <w:spacing w:line="360" w:lineRule="auto"/>
              <w:jc w:val="center"/>
              <w:rPr>
                <w:rFonts w:ascii="Times New Roman" w:hAnsi="Times New Roman" w:eastAsia="宋体"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pPr>
              <w:spacing w:line="360" w:lineRule="auto"/>
              <w:jc w:val="center"/>
              <w:rPr>
                <w:rFonts w:ascii="Times New Roman" w:hAnsi="Times New Roman" w:eastAsia="宋体" w:cs="Courier New"/>
                <w:szCs w:val="21"/>
              </w:rPr>
            </w:pPr>
            <w:r>
              <w:rPr>
                <w:rFonts w:hint="eastAsia" w:ascii="宋体" w:hAnsi="宋体" w:eastAsia="宋体" w:cs="Courier New"/>
                <w:szCs w:val="21"/>
              </w:rPr>
              <w:t>供应商直接管理关系信息表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9" w:type="pct"/>
            <w:gridSpan w:val="3"/>
            <w:vAlign w:val="center"/>
          </w:tcPr>
          <w:p>
            <w:pPr>
              <w:widowControl/>
              <w:spacing w:line="360" w:lineRule="auto"/>
              <w:contextualSpacing/>
              <w:jc w:val="center"/>
              <w:rPr>
                <w:rFonts w:ascii="Times New Roman" w:hAnsi="Times New Roman" w:eastAsia="宋体" w:cs="Times New Roman"/>
                <w:szCs w:val="21"/>
              </w:rPr>
            </w:pPr>
            <w:r>
              <w:rPr>
                <w:rFonts w:hint="eastAsia" w:ascii="宋体" w:hAnsi="宋体" w:eastAsia="宋体" w:cs="宋体"/>
                <w:bCs/>
                <w:kern w:val="0"/>
                <w:szCs w:val="21"/>
              </w:rPr>
              <w:t>直接管理关系单位名称</w:t>
            </w:r>
          </w:p>
        </w:tc>
        <w:tc>
          <w:tcPr>
            <w:tcW w:w="2560" w:type="pct"/>
            <w:gridSpan w:val="2"/>
            <w:vAlign w:val="center"/>
          </w:tcPr>
          <w:p>
            <w:pPr>
              <w:jc w:val="center"/>
              <w:rPr>
                <w:rFonts w:ascii="Times New Roman" w:hAnsi="Times New Roman" w:eastAsia="宋体" w:cs="Courier New"/>
                <w:szCs w:val="21"/>
              </w:rPr>
            </w:pPr>
            <w:r>
              <w:rPr>
                <w:rFonts w:hint="eastAsia" w:ascii="宋体" w:hAnsi="宋体" w:eastAsia="宋体" w:cs="Courier New"/>
                <w:bCs/>
                <w:szCs w:val="21"/>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9" w:type="pct"/>
            <w:gridSpan w:val="3"/>
            <w:vAlign w:val="center"/>
          </w:tcPr>
          <w:p>
            <w:pPr>
              <w:spacing w:line="360" w:lineRule="auto"/>
              <w:jc w:val="center"/>
              <w:rPr>
                <w:rFonts w:ascii="Times New Roman" w:hAnsi="Times New Roman" w:eastAsia="宋体" w:cs="Courier New"/>
                <w:szCs w:val="21"/>
              </w:rPr>
            </w:pPr>
          </w:p>
        </w:tc>
        <w:tc>
          <w:tcPr>
            <w:tcW w:w="2560" w:type="pct"/>
            <w:gridSpan w:val="2"/>
            <w:vAlign w:val="center"/>
          </w:tcPr>
          <w:p>
            <w:pPr>
              <w:spacing w:line="360" w:lineRule="auto"/>
              <w:jc w:val="center"/>
              <w:rPr>
                <w:rFonts w:ascii="Times New Roman" w:hAnsi="Times New Roman" w:eastAsia="宋体"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9" w:type="pct"/>
            <w:gridSpan w:val="3"/>
            <w:vAlign w:val="center"/>
          </w:tcPr>
          <w:p>
            <w:pPr>
              <w:spacing w:line="360" w:lineRule="auto"/>
              <w:jc w:val="center"/>
              <w:rPr>
                <w:rFonts w:ascii="Times New Roman" w:hAnsi="Times New Roman" w:eastAsia="宋体" w:cs="Courier New"/>
                <w:szCs w:val="21"/>
              </w:rPr>
            </w:pPr>
          </w:p>
        </w:tc>
        <w:tc>
          <w:tcPr>
            <w:tcW w:w="2560" w:type="pct"/>
            <w:gridSpan w:val="2"/>
            <w:vAlign w:val="center"/>
          </w:tcPr>
          <w:p>
            <w:pPr>
              <w:spacing w:line="360" w:lineRule="auto"/>
              <w:jc w:val="center"/>
              <w:rPr>
                <w:rFonts w:ascii="Times New Roman" w:hAnsi="Times New Roman" w:eastAsia="宋体"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vAlign w:val="center"/>
          </w:tcPr>
          <w:p>
            <w:pPr>
              <w:spacing w:line="360" w:lineRule="auto"/>
              <w:jc w:val="center"/>
              <w:rPr>
                <w:rFonts w:ascii="Times New Roman" w:hAnsi="Times New Roman" w:eastAsia="宋体" w:cs="Courier New"/>
                <w:szCs w:val="21"/>
              </w:rPr>
            </w:pPr>
            <w:r>
              <w:rPr>
                <w:rFonts w:hint="eastAsia" w:ascii="Times New Roman" w:hAnsi="Times New Roman" w:eastAsia="宋体" w:cs="Courier New"/>
                <w:szCs w:val="21"/>
              </w:rPr>
              <w:t>备注</w:t>
            </w:r>
          </w:p>
        </w:tc>
        <w:tc>
          <w:tcPr>
            <w:tcW w:w="3789" w:type="pct"/>
            <w:gridSpan w:val="4"/>
            <w:vAlign w:val="center"/>
          </w:tcPr>
          <w:p>
            <w:pPr>
              <w:spacing w:line="360" w:lineRule="auto"/>
              <w:jc w:val="center"/>
              <w:rPr>
                <w:rFonts w:ascii="Times New Roman" w:hAnsi="Times New Roman" w:eastAsia="宋体" w:cs="Courier New"/>
                <w:szCs w:val="21"/>
              </w:rPr>
            </w:pPr>
          </w:p>
        </w:tc>
      </w:tr>
    </w:tbl>
    <w:p>
      <w:pPr>
        <w:topLinePunct/>
        <w:autoSpaceDE w:val="0"/>
        <w:autoSpaceDN w:val="0"/>
        <w:spacing w:line="500" w:lineRule="exact"/>
        <w:ind w:firstLine="211" w:firstLineChars="100"/>
        <w:rPr>
          <w:rFonts w:ascii="Calibri" w:hAnsi="宋体" w:eastAsia="宋体" w:cs="Times New Roman"/>
          <w:b/>
          <w:bCs/>
          <w:sz w:val="24"/>
        </w:rPr>
      </w:pPr>
      <w:r>
        <w:rPr>
          <w:rFonts w:hint="eastAsia" w:ascii="Times New Roman" w:hAnsi="Times New Roman" w:eastAsia="宋体" w:cs="Times New Roman"/>
          <w:b/>
          <w:bCs/>
          <w:szCs w:val="21"/>
        </w:rPr>
        <w:t>（附</w:t>
      </w:r>
      <w:r>
        <w:rPr>
          <w:rFonts w:ascii="Times New Roman" w:hAnsi="Times New Roman" w:eastAsia="宋体" w:cs="Times New Roman"/>
          <w:b/>
          <w:bCs/>
          <w:szCs w:val="21"/>
        </w:rPr>
        <w:t>法人或者其他组织的营业执照等证明文件复印件</w:t>
      </w:r>
      <w:r>
        <w:rPr>
          <w:rFonts w:hint="eastAsia" w:ascii="Times New Roman" w:hAnsi="Times New Roman" w:eastAsia="宋体" w:cs="Times New Roman"/>
          <w:b/>
          <w:bCs/>
          <w:szCs w:val="21"/>
        </w:rPr>
        <w:t>；投标人如为</w:t>
      </w:r>
      <w:r>
        <w:rPr>
          <w:rFonts w:ascii="Times New Roman" w:hAnsi="Times New Roman" w:eastAsia="宋体" w:cs="Times New Roman"/>
          <w:b/>
          <w:bCs/>
          <w:szCs w:val="21"/>
        </w:rPr>
        <w:t>自然人</w:t>
      </w:r>
      <w:r>
        <w:rPr>
          <w:rFonts w:hint="eastAsia" w:ascii="Times New Roman" w:hAnsi="Times New Roman" w:eastAsia="宋体" w:cs="Times New Roman"/>
          <w:b/>
          <w:bCs/>
          <w:szCs w:val="21"/>
        </w:rPr>
        <w:t>，提供自然人</w:t>
      </w:r>
      <w:r>
        <w:rPr>
          <w:rFonts w:ascii="Times New Roman" w:hAnsi="Times New Roman" w:eastAsia="宋体" w:cs="Times New Roman"/>
          <w:b/>
          <w:bCs/>
          <w:szCs w:val="21"/>
        </w:rPr>
        <w:t>的身份证复印件</w:t>
      </w:r>
      <w:r>
        <w:rPr>
          <w:rFonts w:hint="eastAsia" w:ascii="Times New Roman" w:hAnsi="Times New Roman" w:eastAsia="宋体" w:cs="Times New Roman"/>
          <w:b/>
          <w:bCs/>
          <w:szCs w:val="21"/>
        </w:rPr>
        <w:t>）</w:t>
      </w:r>
    </w:p>
    <w:p>
      <w:pPr>
        <w:tabs>
          <w:tab w:val="left" w:pos="1230"/>
        </w:tabs>
        <w:topLinePunct/>
        <w:autoSpaceDE w:val="0"/>
        <w:autoSpaceDN w:val="0"/>
        <w:adjustRightInd w:val="0"/>
        <w:snapToGrid w:val="0"/>
        <w:spacing w:line="360" w:lineRule="auto"/>
        <w:ind w:firstLine="420" w:firstLineChars="200"/>
        <w:rPr>
          <w:rFonts w:ascii="宋体" w:hAnsi="宋体" w:eastAsia="宋体" w:cs="宋体"/>
          <w:szCs w:val="21"/>
        </w:rPr>
      </w:pPr>
    </w:p>
    <w:p>
      <w:pPr>
        <w:tabs>
          <w:tab w:val="left" w:pos="1230"/>
        </w:tabs>
        <w:topLinePunct/>
        <w:autoSpaceDE w:val="0"/>
        <w:autoSpaceDN w:val="0"/>
        <w:adjustRightInd w:val="0"/>
        <w:snapToGrid w:val="0"/>
        <w:spacing w:line="360" w:lineRule="auto"/>
        <w:ind w:firstLine="420" w:firstLineChars="200"/>
        <w:rPr>
          <w:rFonts w:ascii="宋体" w:hAnsi="宋体" w:eastAsia="宋体" w:cs="宋体"/>
          <w:szCs w:val="21"/>
          <w:lang w:bidi="ar"/>
        </w:rPr>
      </w:pPr>
    </w:p>
    <w:p>
      <w:pPr>
        <w:tabs>
          <w:tab w:val="left" w:pos="1230"/>
        </w:tabs>
        <w:topLinePunct/>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投标人</w:t>
      </w:r>
      <w:r>
        <w:rPr>
          <w:rFonts w:hint="eastAsia" w:ascii="宋体" w:hAnsi="宋体" w:eastAsia="宋体" w:cs="宋体"/>
          <w:kern w:val="0"/>
          <w:szCs w:val="21"/>
          <w:lang w:bidi="ar"/>
        </w:rPr>
        <w:t>（全称并加盖电子签章</w:t>
      </w:r>
      <w:r>
        <w:rPr>
          <w:rFonts w:hint="eastAsia" w:ascii="宋体" w:hAnsi="宋体" w:eastAsia="宋体" w:cs="宋体"/>
          <w:szCs w:val="21"/>
          <w:lang w:bidi="ar"/>
        </w:rPr>
        <w:t>）：</w:t>
      </w:r>
      <w:r>
        <w:rPr>
          <w:rFonts w:hint="eastAsia" w:ascii="宋体" w:hAnsi="宋体" w:eastAsia="宋体" w:cs="宋体"/>
          <w:szCs w:val="21"/>
          <w:u w:val="single"/>
          <w:lang w:bidi="ar"/>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kern w:val="0"/>
          <w:szCs w:val="21"/>
        </w:rPr>
        <w:t>投标人代表（签字）</w:t>
      </w:r>
      <w:r>
        <w:rPr>
          <w:rFonts w:hint="eastAsia" w:ascii="宋体" w:hAnsi="宋体" w:eastAsia="宋体" w:cs="宋体"/>
          <w:szCs w:val="21"/>
        </w:rPr>
        <w:t>：</w:t>
      </w:r>
      <w:r>
        <w:rPr>
          <w:rFonts w:hint="eastAsia" w:ascii="宋体" w:hAnsi="宋体" w:eastAsia="宋体" w:cs="宋体"/>
          <w:szCs w:val="21"/>
          <w:u w:val="single"/>
        </w:rPr>
        <w:t xml:space="preserve">             </w:t>
      </w:r>
    </w:p>
    <w:p>
      <w:pPr>
        <w:widowControl/>
        <w:jc w:val="left"/>
        <w:rPr>
          <w:rFonts w:ascii="Times New Roman" w:hAnsi="Times New Roman" w:eastAsia="宋体" w:cs="Times New Roman"/>
          <w:b/>
          <w:bCs/>
          <w:sz w:val="28"/>
          <w:szCs w:val="28"/>
        </w:rPr>
      </w:pPr>
      <w:r>
        <w:rPr>
          <w:rFonts w:hint="eastAsia" w:ascii="宋体" w:hAnsi="宋体" w:eastAsia="宋体" w:cs="宋体"/>
          <w:szCs w:val="21"/>
          <w:lang w:bidi="ar"/>
        </w:rPr>
        <w:t>日期：</w:t>
      </w:r>
      <w:r>
        <w:rPr>
          <w:rFonts w:hint="eastAsia" w:ascii="宋体" w:hAnsi="宋体" w:eastAsia="宋体" w:cs="宋体"/>
          <w:szCs w:val="21"/>
          <w:u w:val="single"/>
          <w:lang w:bidi="ar"/>
        </w:rPr>
        <w:t xml:space="preserve">                                 </w:t>
      </w:r>
      <w:r>
        <w:rPr>
          <w:rFonts w:ascii="Times New Roman" w:hAnsi="Times New Roman" w:eastAsia="宋体" w:cs="Times New Roman"/>
          <w:b/>
          <w:bCs/>
          <w:sz w:val="28"/>
          <w:szCs w:val="28"/>
        </w:rPr>
        <w:br w:type="page"/>
      </w:r>
    </w:p>
    <w:p>
      <w:pPr>
        <w:adjustRightInd w:val="0"/>
        <w:snapToGrid w:val="0"/>
        <w:spacing w:line="360" w:lineRule="auto"/>
        <w:jc w:val="center"/>
        <w:rPr>
          <w:rFonts w:ascii="宋体" w:hAnsi="宋体" w:eastAsia="宋体" w:cs="宋体"/>
          <w:b/>
          <w:bCs/>
          <w:sz w:val="28"/>
          <w:szCs w:val="28"/>
        </w:rPr>
      </w:pPr>
      <w:r>
        <w:rPr>
          <w:rFonts w:hint="eastAsia" w:ascii="宋体" w:hAnsi="宋体" w:eastAsia="宋体" w:cs="宋体"/>
          <w:b/>
          <w:bCs/>
          <w:sz w:val="28"/>
          <w:szCs w:val="28"/>
        </w:rPr>
        <w:t xml:space="preserve">格式2  </w:t>
      </w:r>
      <w:r>
        <w:rPr>
          <w:rFonts w:hint="eastAsia" w:ascii="Times New Roman" w:hAnsi="Times New Roman" w:eastAsia="宋体" w:cs="Times New Roman"/>
          <w:b/>
          <w:bCs/>
          <w:sz w:val="28"/>
          <w:szCs w:val="28"/>
          <w:lang w:bidi="ar"/>
        </w:rPr>
        <w:t>投标人具备投标资格证明文件</w:t>
      </w:r>
    </w:p>
    <w:p>
      <w:pPr>
        <w:widowControl/>
        <w:jc w:val="center"/>
        <w:rPr>
          <w:rFonts w:ascii="Times New Roman" w:hAnsi="Times New Roman" w:eastAsia="宋体" w:cs="Times New Roman"/>
          <w:b/>
          <w:bCs/>
          <w:sz w:val="28"/>
          <w:szCs w:val="28"/>
        </w:rPr>
      </w:pPr>
      <w:r>
        <w:rPr>
          <w:rFonts w:hint="eastAsia" w:ascii="宋体" w:hAnsi="宋体" w:eastAsia="宋体" w:cs="宋体"/>
          <w:b/>
          <w:bCs/>
          <w:sz w:val="28"/>
          <w:szCs w:val="28"/>
          <w:lang w:bidi="ar"/>
        </w:rPr>
        <w:t>2-1</w:t>
      </w:r>
      <w:r>
        <w:rPr>
          <w:rFonts w:hint="eastAsia" w:ascii="Times New Roman" w:hAnsi="Times New Roman" w:eastAsia="宋体" w:cs="宋体"/>
          <w:b/>
          <w:bCs/>
          <w:sz w:val="28"/>
          <w:szCs w:val="28"/>
          <w:lang w:bidi="ar"/>
        </w:rPr>
        <w:t>财务状况报告</w:t>
      </w:r>
    </w:p>
    <w:p>
      <w:pPr>
        <w:spacing w:line="360" w:lineRule="auto"/>
        <w:ind w:firstLine="420" w:firstLineChars="200"/>
        <w:jc w:val="left"/>
        <w:rPr>
          <w:rFonts w:ascii="Times New Roman" w:hAnsi="Times New Roman" w:eastAsia="宋体" w:cs="Times New Roman"/>
          <w:kern w:val="0"/>
          <w:szCs w:val="21"/>
        </w:rPr>
      </w:pPr>
      <w:r>
        <w:rPr>
          <w:rFonts w:hint="eastAsia" w:ascii="Times New Roman" w:hAnsi="Times New Roman" w:eastAsia="宋体" w:cs="宋体"/>
          <w:kern w:val="0"/>
          <w:szCs w:val="21"/>
          <w:lang w:bidi="ar"/>
        </w:rPr>
        <w:t>根据资格条件要求提供相应材料。</w:t>
      </w:r>
    </w:p>
    <w:p>
      <w:pPr>
        <w:adjustRightInd w:val="0"/>
        <w:snapToGrid w:val="0"/>
        <w:spacing w:line="360" w:lineRule="auto"/>
        <w:jc w:val="center"/>
        <w:rPr>
          <w:rFonts w:ascii="宋体" w:hAnsi="宋体" w:eastAsia="宋体" w:cs="宋体"/>
          <w:b/>
          <w:bCs/>
          <w:sz w:val="28"/>
          <w:szCs w:val="28"/>
        </w:rPr>
      </w:pPr>
    </w:p>
    <w:p>
      <w:pPr>
        <w:adjustRightInd w:val="0"/>
        <w:snapToGrid w:val="0"/>
        <w:spacing w:line="360" w:lineRule="auto"/>
        <w:jc w:val="center"/>
        <w:rPr>
          <w:rFonts w:ascii="宋体" w:hAnsi="宋体" w:eastAsia="宋体" w:cs="宋体"/>
          <w:b/>
          <w:bCs/>
          <w:sz w:val="28"/>
          <w:szCs w:val="28"/>
        </w:rPr>
      </w:pPr>
    </w:p>
    <w:p>
      <w:pPr>
        <w:spacing w:line="360" w:lineRule="auto"/>
        <w:jc w:val="center"/>
        <w:rPr>
          <w:rFonts w:ascii="Times New Roman" w:hAnsi="Times New Roman" w:eastAsia="宋体" w:cs="Times New Roman"/>
          <w:b/>
          <w:bCs/>
          <w:sz w:val="28"/>
          <w:szCs w:val="28"/>
        </w:rPr>
      </w:pPr>
      <w:r>
        <w:rPr>
          <w:rFonts w:ascii="Times New Roman" w:hAnsi="Times New Roman" w:eastAsia="宋体" w:cs="Times New Roman"/>
          <w:b/>
          <w:bCs/>
          <w:sz w:val="28"/>
          <w:szCs w:val="28"/>
          <w:lang w:bidi="ar"/>
        </w:rPr>
        <w:t>2-2</w:t>
      </w:r>
      <w:r>
        <w:rPr>
          <w:rFonts w:hint="eastAsia" w:ascii="Times New Roman" w:hAnsi="Times New Roman" w:eastAsia="宋体" w:cs="宋体"/>
          <w:b/>
          <w:bCs/>
          <w:sz w:val="28"/>
          <w:szCs w:val="28"/>
          <w:lang w:bidi="ar"/>
        </w:rPr>
        <w:t>依法缴纳税收的相关材料</w:t>
      </w:r>
    </w:p>
    <w:p>
      <w:pPr>
        <w:spacing w:line="360" w:lineRule="auto"/>
        <w:ind w:firstLine="420" w:firstLineChars="200"/>
        <w:jc w:val="left"/>
        <w:rPr>
          <w:rFonts w:ascii="Times New Roman" w:hAnsi="Times New Roman" w:eastAsia="宋体" w:cs="Times New Roman"/>
          <w:kern w:val="0"/>
          <w:szCs w:val="21"/>
        </w:rPr>
      </w:pPr>
      <w:r>
        <w:rPr>
          <w:rFonts w:hint="eastAsia" w:ascii="Times New Roman" w:hAnsi="Times New Roman" w:eastAsia="宋体" w:cs="宋体"/>
          <w:kern w:val="0"/>
          <w:szCs w:val="21"/>
          <w:lang w:bidi="ar"/>
        </w:rPr>
        <w:t>根据资格条件要求提供相应材料。</w:t>
      </w:r>
    </w:p>
    <w:p>
      <w:pPr>
        <w:adjustRightInd w:val="0"/>
        <w:snapToGrid w:val="0"/>
        <w:spacing w:line="360" w:lineRule="auto"/>
        <w:jc w:val="center"/>
        <w:rPr>
          <w:rFonts w:ascii="宋体" w:hAnsi="宋体" w:eastAsia="宋体" w:cs="宋体"/>
          <w:b/>
          <w:bCs/>
          <w:sz w:val="28"/>
          <w:szCs w:val="28"/>
        </w:rPr>
      </w:pPr>
    </w:p>
    <w:p>
      <w:pPr>
        <w:adjustRightInd w:val="0"/>
        <w:snapToGrid w:val="0"/>
        <w:spacing w:line="360" w:lineRule="auto"/>
        <w:jc w:val="center"/>
        <w:rPr>
          <w:rFonts w:ascii="宋体" w:hAnsi="宋体" w:eastAsia="宋体" w:cs="宋体"/>
          <w:b/>
          <w:bCs/>
          <w:sz w:val="28"/>
          <w:szCs w:val="28"/>
        </w:rPr>
      </w:pPr>
    </w:p>
    <w:p>
      <w:pPr>
        <w:spacing w:line="360" w:lineRule="auto"/>
        <w:jc w:val="center"/>
        <w:rPr>
          <w:rFonts w:ascii="Times New Roman" w:hAnsi="Times New Roman" w:eastAsia="宋体" w:cs="Times New Roman"/>
          <w:b/>
          <w:bCs/>
          <w:sz w:val="28"/>
          <w:szCs w:val="28"/>
        </w:rPr>
      </w:pPr>
      <w:r>
        <w:rPr>
          <w:rFonts w:ascii="Times New Roman" w:hAnsi="Times New Roman" w:eastAsia="宋体" w:cs="Times New Roman"/>
          <w:b/>
          <w:bCs/>
          <w:sz w:val="28"/>
          <w:szCs w:val="28"/>
          <w:lang w:bidi="ar"/>
        </w:rPr>
        <w:t>2-3</w:t>
      </w:r>
      <w:r>
        <w:rPr>
          <w:rFonts w:hint="eastAsia" w:ascii="Times New Roman" w:hAnsi="Times New Roman" w:eastAsia="宋体" w:cs="宋体"/>
          <w:b/>
          <w:bCs/>
          <w:sz w:val="28"/>
          <w:szCs w:val="28"/>
          <w:lang w:bidi="ar"/>
        </w:rPr>
        <w:t>依法缴纳社会保障资金的相关材料</w:t>
      </w:r>
    </w:p>
    <w:p>
      <w:pPr>
        <w:spacing w:line="360" w:lineRule="auto"/>
        <w:ind w:firstLine="420" w:firstLineChars="200"/>
        <w:jc w:val="left"/>
        <w:rPr>
          <w:rFonts w:ascii="Times New Roman" w:hAnsi="Times New Roman" w:eastAsia="宋体" w:cs="Times New Roman"/>
          <w:kern w:val="0"/>
          <w:szCs w:val="21"/>
        </w:rPr>
      </w:pPr>
      <w:r>
        <w:rPr>
          <w:rFonts w:hint="eastAsia" w:ascii="Times New Roman" w:hAnsi="Times New Roman" w:eastAsia="宋体" w:cs="宋体"/>
          <w:kern w:val="0"/>
          <w:szCs w:val="21"/>
          <w:lang w:bidi="ar"/>
        </w:rPr>
        <w:t>根据资格条件要求提供相应材料。</w:t>
      </w:r>
    </w:p>
    <w:p>
      <w:pPr>
        <w:adjustRightInd w:val="0"/>
        <w:snapToGrid w:val="0"/>
        <w:spacing w:line="360" w:lineRule="auto"/>
        <w:jc w:val="center"/>
        <w:rPr>
          <w:rFonts w:ascii="宋体" w:hAnsi="宋体" w:eastAsia="宋体" w:cs="宋体"/>
          <w:b/>
          <w:bCs/>
          <w:sz w:val="28"/>
          <w:szCs w:val="28"/>
        </w:rPr>
      </w:pPr>
    </w:p>
    <w:p>
      <w:pPr>
        <w:adjustRightInd w:val="0"/>
        <w:snapToGrid w:val="0"/>
        <w:spacing w:line="360" w:lineRule="auto"/>
        <w:rPr>
          <w:rFonts w:ascii="宋体" w:hAnsi="宋体" w:eastAsia="宋体" w:cs="宋体"/>
          <w:b/>
          <w:bCs/>
          <w:sz w:val="28"/>
          <w:szCs w:val="28"/>
        </w:rPr>
      </w:pPr>
    </w:p>
    <w:p>
      <w:pPr>
        <w:spacing w:line="360" w:lineRule="auto"/>
        <w:jc w:val="center"/>
        <w:rPr>
          <w:rFonts w:ascii="Times New Roman" w:hAnsi="Times New Roman" w:eastAsia="宋体" w:cs="Times New Roman"/>
          <w:b/>
          <w:bCs/>
          <w:sz w:val="28"/>
          <w:szCs w:val="28"/>
        </w:rPr>
      </w:pPr>
      <w:r>
        <w:rPr>
          <w:rFonts w:ascii="Times New Roman" w:hAnsi="Times New Roman" w:eastAsia="宋体" w:cs="Times New Roman"/>
          <w:b/>
          <w:bCs/>
          <w:sz w:val="28"/>
          <w:szCs w:val="28"/>
          <w:lang w:bidi="ar"/>
        </w:rPr>
        <w:t>2-4</w:t>
      </w:r>
      <w:r>
        <w:rPr>
          <w:rFonts w:hint="eastAsia" w:ascii="Times New Roman" w:hAnsi="Times New Roman" w:eastAsia="宋体" w:cs="宋体"/>
          <w:b/>
          <w:bCs/>
          <w:sz w:val="28"/>
          <w:szCs w:val="28"/>
          <w:lang w:bidi="ar"/>
        </w:rPr>
        <w:t>具备履行合同所必需的设备和专业技术能力的证明材料</w:t>
      </w:r>
    </w:p>
    <w:p>
      <w:pPr>
        <w:widowControl/>
        <w:jc w:val="left"/>
        <w:rPr>
          <w:rFonts w:ascii="Times New Roman" w:hAnsi="Times New Roman" w:eastAsia="宋体" w:cs="Times New Roman"/>
          <w:b/>
          <w:bCs/>
          <w:sz w:val="28"/>
          <w:szCs w:val="28"/>
        </w:rPr>
      </w:pPr>
      <w:r>
        <w:rPr>
          <w:rFonts w:hint="eastAsia" w:ascii="Times New Roman" w:hAnsi="Times New Roman" w:eastAsia="宋体" w:cs="宋体"/>
          <w:kern w:val="0"/>
          <w:szCs w:val="21"/>
          <w:lang w:bidi="ar"/>
        </w:rPr>
        <w:t>根据资格条件要求提供相应材料。</w:t>
      </w:r>
      <w:r>
        <w:rPr>
          <w:rFonts w:ascii="Times New Roman" w:hAnsi="Times New Roman" w:eastAsia="宋体" w:cs="Times New Roman"/>
          <w:b/>
          <w:bCs/>
          <w:sz w:val="28"/>
          <w:szCs w:val="28"/>
        </w:rPr>
        <w:br w:type="page"/>
      </w:r>
    </w:p>
    <w:p>
      <w:pPr>
        <w:adjustRightInd w:val="0"/>
        <w:snapToGrid w:val="0"/>
        <w:spacing w:line="360" w:lineRule="auto"/>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 xml:space="preserve">格式3  </w:t>
      </w:r>
      <w:r>
        <w:rPr>
          <w:rFonts w:hint="eastAsia" w:ascii="Times New Roman" w:hAnsi="Times New Roman" w:eastAsia="宋体" w:cs="宋体"/>
          <w:b/>
          <w:bCs/>
          <w:sz w:val="28"/>
          <w:szCs w:val="28"/>
          <w:lang w:bidi="ar"/>
        </w:rPr>
        <w:t>参加本次政府采购活动前三年内在经营活动中</w:t>
      </w:r>
    </w:p>
    <w:p>
      <w:pPr>
        <w:snapToGrid w:val="0"/>
        <w:spacing w:line="360" w:lineRule="auto"/>
        <w:jc w:val="center"/>
        <w:rPr>
          <w:rFonts w:ascii="Times New Roman" w:hAnsi="Times New Roman" w:eastAsia="宋体" w:cs="Times New Roman"/>
          <w:b/>
          <w:bCs/>
          <w:sz w:val="28"/>
          <w:szCs w:val="28"/>
        </w:rPr>
      </w:pPr>
      <w:r>
        <w:rPr>
          <w:rFonts w:hint="eastAsia" w:ascii="Times New Roman" w:hAnsi="Times New Roman" w:eastAsia="宋体" w:cs="宋体"/>
          <w:b/>
          <w:bCs/>
          <w:sz w:val="28"/>
          <w:szCs w:val="28"/>
          <w:lang w:bidi="ar"/>
        </w:rPr>
        <w:t>没有重大违法记录的书面声明</w:t>
      </w:r>
    </w:p>
    <w:p>
      <w:pPr>
        <w:spacing w:line="360" w:lineRule="auto"/>
        <w:ind w:firstLine="420" w:firstLineChars="200"/>
        <w:rPr>
          <w:rFonts w:ascii="Calibri" w:hAnsi="Calibri" w:eastAsia="宋体" w:cs="Times New Roman"/>
        </w:rPr>
      </w:pPr>
    </w:p>
    <w:p>
      <w:pPr>
        <w:spacing w:line="360" w:lineRule="auto"/>
        <w:rPr>
          <w:rFonts w:ascii="Calibri" w:hAnsi="Calibri" w:eastAsia="宋体" w:cs="Times New Roman"/>
        </w:rPr>
      </w:pPr>
      <w:r>
        <w:rPr>
          <w:rFonts w:hint="eastAsia" w:ascii="Calibri" w:hAnsi="Calibri" w:eastAsia="宋体" w:cs="宋体"/>
          <w:lang w:bidi="ar"/>
        </w:rPr>
        <w:t>致</w:t>
      </w:r>
      <w:r>
        <w:rPr>
          <w:rFonts w:ascii="Calibri" w:hAnsi="Calibri" w:eastAsia="宋体" w:cs="Times New Roman"/>
          <w:lang w:bidi="ar"/>
        </w:rPr>
        <w:t>________</w:t>
      </w:r>
      <w:r>
        <w:rPr>
          <w:rFonts w:hint="eastAsia" w:ascii="Calibri" w:hAnsi="Calibri" w:eastAsia="宋体" w:cs="宋体"/>
          <w:lang w:bidi="ar"/>
        </w:rPr>
        <w:t>（采购人）：</w:t>
      </w:r>
    </w:p>
    <w:p>
      <w:pPr>
        <w:spacing w:line="360" w:lineRule="auto"/>
        <w:ind w:firstLine="420" w:firstLineChars="200"/>
        <w:rPr>
          <w:rFonts w:ascii="Calibri" w:hAnsi="Calibri" w:eastAsia="宋体" w:cs="Times New Roman"/>
        </w:rPr>
      </w:pPr>
      <w:r>
        <w:rPr>
          <w:rFonts w:hint="eastAsia" w:ascii="Calibri" w:hAnsi="Calibri" w:eastAsia="宋体" w:cs="宋体"/>
          <w:lang w:bidi="ar"/>
        </w:rPr>
        <w:t>我单位在参加本次采购活动前三年内在经营活动中没有《政府采购法》第二十二条第一款第（五）项所称重大违法记录，包括：</w:t>
      </w:r>
    </w:p>
    <w:p>
      <w:pPr>
        <w:spacing w:line="360" w:lineRule="auto"/>
        <w:ind w:firstLine="420" w:firstLineChars="200"/>
        <w:rPr>
          <w:rFonts w:ascii="Calibri" w:hAnsi="Calibri" w:eastAsia="宋体" w:cs="Times New Roman"/>
        </w:rPr>
      </w:pPr>
      <w:r>
        <w:rPr>
          <w:rFonts w:hint="eastAsia" w:ascii="Calibri" w:hAnsi="Calibri" w:eastAsia="宋体" w:cs="宋体"/>
          <w:lang w:bidi="ar"/>
        </w:rPr>
        <w:t>我单位未因经营活动中的违法行为受到刑事处罚或者责令停产停业、吊销许可证或者执照、较大数额罚款等行政处罚。</w:t>
      </w:r>
    </w:p>
    <w:p>
      <w:pPr>
        <w:spacing w:line="360" w:lineRule="auto"/>
        <w:ind w:firstLine="420" w:firstLineChars="200"/>
        <w:rPr>
          <w:rFonts w:ascii="Calibri" w:hAnsi="Calibri" w:eastAsia="宋体" w:cs="Times New Roman"/>
        </w:rPr>
      </w:pPr>
      <w:r>
        <w:rPr>
          <w:rFonts w:hint="eastAsia" w:ascii="Calibri" w:hAnsi="Calibri" w:eastAsia="宋体" w:cs="宋体"/>
          <w:lang w:bidi="ar"/>
        </w:rPr>
        <w:t>特此声明！</w:t>
      </w:r>
    </w:p>
    <w:p>
      <w:pPr>
        <w:spacing w:line="360" w:lineRule="auto"/>
        <w:ind w:firstLine="420" w:firstLineChars="200"/>
        <w:rPr>
          <w:rFonts w:ascii="Calibri" w:hAnsi="Calibri" w:eastAsia="宋体" w:cs="Times New Roman"/>
        </w:rPr>
      </w:pPr>
    </w:p>
    <w:p>
      <w:pPr>
        <w:spacing w:line="360" w:lineRule="auto"/>
        <w:ind w:firstLine="420" w:firstLineChars="200"/>
        <w:rPr>
          <w:rFonts w:ascii="Calibri" w:hAnsi="Calibri" w:eastAsia="宋体" w:cs="Times New Roman"/>
        </w:rPr>
      </w:pPr>
      <w:r>
        <w:rPr>
          <w:rFonts w:hint="eastAsia" w:ascii="Calibri" w:hAnsi="Calibri" w:eastAsia="宋体" w:cs="宋体"/>
          <w:lang w:bidi="ar"/>
        </w:rPr>
        <w:t>（请投标人根据实际情况如实声明，否则视为提供虚假材料。）</w:t>
      </w:r>
    </w:p>
    <w:p>
      <w:pPr>
        <w:spacing w:line="360" w:lineRule="auto"/>
        <w:ind w:firstLine="420" w:firstLineChars="200"/>
        <w:rPr>
          <w:rFonts w:ascii="Calibri" w:hAnsi="Calibri" w:eastAsia="宋体" w:cs="Times New Roman"/>
        </w:rPr>
      </w:pPr>
    </w:p>
    <w:p>
      <w:pPr>
        <w:spacing w:line="360" w:lineRule="auto"/>
        <w:ind w:firstLine="420" w:firstLineChars="200"/>
        <w:rPr>
          <w:rFonts w:ascii="Calibri" w:hAnsi="Calibri" w:eastAsia="宋体" w:cs="Times New Roman"/>
        </w:rPr>
      </w:pPr>
      <w:r>
        <w:rPr>
          <w:rFonts w:hint="eastAsia" w:ascii="Calibri" w:hAnsi="Calibri" w:eastAsia="宋体" w:cs="宋体"/>
          <w:lang w:bidi="ar"/>
        </w:rPr>
        <w:t>投标人（全称并加盖电子签章）：</w:t>
      </w:r>
      <w:r>
        <w:rPr>
          <w:rFonts w:ascii="Calibri" w:hAnsi="Calibri" w:eastAsia="宋体" w:cs="Times New Roman"/>
          <w:lang w:bidi="ar"/>
        </w:rPr>
        <w:t xml:space="preserve">             </w:t>
      </w:r>
    </w:p>
    <w:p>
      <w:pPr>
        <w:tabs>
          <w:tab w:val="left" w:pos="1230"/>
        </w:tabs>
        <w:topLinePunct/>
        <w:autoSpaceDE w:val="0"/>
        <w:autoSpaceDN w:val="0"/>
        <w:adjustRightInd w:val="0"/>
        <w:snapToGrid w:val="0"/>
        <w:spacing w:line="360" w:lineRule="auto"/>
        <w:ind w:firstLine="420" w:firstLineChars="200"/>
        <w:rPr>
          <w:rFonts w:ascii="Calibri" w:hAnsi="Calibri" w:eastAsia="宋体" w:cs="Times New Roman"/>
        </w:rPr>
      </w:pPr>
      <w:r>
        <w:rPr>
          <w:rFonts w:hint="eastAsia" w:ascii="宋体" w:hAnsi="宋体" w:eastAsia="宋体" w:cs="宋体"/>
          <w:kern w:val="0"/>
          <w:szCs w:val="21"/>
        </w:rPr>
        <w:t>投标人代表（签字）</w:t>
      </w:r>
      <w:r>
        <w:rPr>
          <w:rFonts w:hint="eastAsia" w:ascii="宋体" w:hAnsi="宋体" w:eastAsia="宋体" w:cs="宋体"/>
          <w:szCs w:val="21"/>
        </w:rPr>
        <w:t>：</w:t>
      </w:r>
      <w:r>
        <w:rPr>
          <w:rFonts w:hint="eastAsia" w:ascii="宋体" w:hAnsi="宋体" w:eastAsia="宋体" w:cs="宋体"/>
          <w:szCs w:val="21"/>
          <w:u w:val="single"/>
        </w:rPr>
        <w:t xml:space="preserve">             </w:t>
      </w:r>
      <w:r>
        <w:rPr>
          <w:rFonts w:ascii="Calibri" w:hAnsi="Calibri" w:eastAsia="宋体" w:cs="Times New Roman"/>
        </w:rPr>
        <w:t xml:space="preserve">             </w:t>
      </w:r>
    </w:p>
    <w:p>
      <w:pPr>
        <w:widowControl/>
        <w:ind w:firstLine="420" w:firstLineChars="200"/>
        <w:jc w:val="left"/>
        <w:rPr>
          <w:rFonts w:ascii="Times New Roman" w:hAnsi="Times New Roman" w:eastAsia="宋体" w:cs="Times New Roman"/>
          <w:b/>
          <w:bCs/>
          <w:sz w:val="28"/>
          <w:szCs w:val="28"/>
        </w:rPr>
      </w:pPr>
      <w:r>
        <w:rPr>
          <w:rFonts w:hint="eastAsia" w:ascii="Calibri" w:hAnsi="Calibri" w:eastAsia="宋体" w:cs="宋体"/>
          <w:lang w:bidi="ar"/>
        </w:rPr>
        <w:t>日期：</w:t>
      </w:r>
      <w:r>
        <w:rPr>
          <w:rFonts w:ascii="Calibri" w:hAnsi="Calibri" w:eastAsia="宋体" w:cs="Times New Roman"/>
          <w:lang w:bidi="ar"/>
        </w:rPr>
        <w:t xml:space="preserve">                                 </w:t>
      </w:r>
      <w:r>
        <w:rPr>
          <w:rFonts w:ascii="Times New Roman" w:hAnsi="Times New Roman" w:eastAsia="宋体" w:cs="Times New Roman"/>
          <w:b/>
          <w:bCs/>
          <w:sz w:val="28"/>
          <w:szCs w:val="28"/>
        </w:rPr>
        <w:br w:type="page"/>
      </w:r>
    </w:p>
    <w:p>
      <w:pPr>
        <w:widowControl/>
        <w:jc w:val="center"/>
        <w:rPr>
          <w:rFonts w:ascii="宋体" w:hAnsi="宋体" w:eastAsia="宋体" w:cs="宋体"/>
          <w:b/>
          <w:bCs/>
          <w:sz w:val="28"/>
          <w:szCs w:val="28"/>
        </w:rPr>
      </w:pPr>
      <w:r>
        <w:rPr>
          <w:rFonts w:hint="eastAsia" w:ascii="Times New Roman" w:hAnsi="Times New Roman" w:eastAsia="宋体" w:cs="Times New Roman"/>
          <w:b/>
          <w:bCs/>
          <w:sz w:val="28"/>
          <w:szCs w:val="28"/>
        </w:rPr>
        <w:t xml:space="preserve">格式4  </w:t>
      </w:r>
      <w:r>
        <w:rPr>
          <w:rFonts w:hint="eastAsia" w:ascii="Times New Roman" w:hAnsi="Times New Roman" w:eastAsia="宋体" w:cs="宋体"/>
          <w:b/>
          <w:bCs/>
          <w:sz w:val="28"/>
          <w:szCs w:val="28"/>
          <w:lang w:bidi="ar"/>
        </w:rPr>
        <w:t>具备法律、行政法规规定的其他条件的证明材料</w:t>
      </w:r>
    </w:p>
    <w:p>
      <w:pPr>
        <w:adjustRightInd w:val="0"/>
        <w:snapToGrid w:val="0"/>
        <w:spacing w:line="360" w:lineRule="auto"/>
        <w:jc w:val="center"/>
        <w:rPr>
          <w:rFonts w:ascii="Times New Roman" w:hAnsi="Times New Roman" w:eastAsia="宋体" w:cs="Times New Roman"/>
          <w:b/>
          <w:bCs/>
          <w:sz w:val="28"/>
          <w:szCs w:val="28"/>
        </w:rPr>
      </w:pPr>
      <w:r>
        <w:rPr>
          <w:rFonts w:hint="eastAsia" w:ascii="宋体" w:hAnsi="宋体" w:eastAsia="宋体" w:cs="宋体"/>
          <w:kern w:val="0"/>
          <w:szCs w:val="21"/>
          <w:lang w:bidi="ar"/>
        </w:rPr>
        <w:t>根据资格条件要求提供相应材料。</w:t>
      </w:r>
    </w:p>
    <w:p>
      <w:pPr>
        <w:widowControl/>
        <w:jc w:val="left"/>
        <w:rPr>
          <w:rFonts w:ascii="Times New Roman" w:hAnsi="Times New Roman" w:eastAsia="宋体" w:cs="Times New Roman"/>
          <w:b/>
          <w:bCs/>
          <w:sz w:val="28"/>
          <w:szCs w:val="28"/>
        </w:rPr>
      </w:pPr>
      <w:r>
        <w:rPr>
          <w:rFonts w:ascii="Times New Roman" w:hAnsi="Times New Roman" w:eastAsia="宋体" w:cs="Times New Roman"/>
          <w:b/>
          <w:bCs/>
          <w:sz w:val="28"/>
          <w:szCs w:val="28"/>
        </w:rPr>
        <w:br w:type="page"/>
      </w:r>
    </w:p>
    <w:p>
      <w:pPr>
        <w:widowControl/>
        <w:jc w:val="cente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 xml:space="preserve">格式5  </w:t>
      </w:r>
      <w:r>
        <w:rPr>
          <w:rFonts w:hint="eastAsia" w:ascii="Times New Roman" w:hAnsi="Times New Roman" w:eastAsia="宋体" w:cs="宋体"/>
          <w:b/>
          <w:bCs/>
          <w:sz w:val="28"/>
          <w:szCs w:val="28"/>
          <w:lang w:bidi="ar"/>
        </w:rPr>
        <w:t>联合体协议（若有）</w:t>
      </w:r>
    </w:p>
    <w:p>
      <w:pPr>
        <w:topLinePunct/>
        <w:autoSpaceDE w:val="0"/>
        <w:autoSpaceDN w:val="0"/>
        <w:snapToGrid w:val="0"/>
        <w:spacing w:line="360" w:lineRule="auto"/>
        <w:jc w:val="center"/>
        <w:rPr>
          <w:rFonts w:ascii="宋体" w:hAnsi="宋体" w:eastAsia="宋体" w:cs="宋体"/>
          <w:b/>
          <w:w w:val="150"/>
          <w:kern w:val="0"/>
          <w:sz w:val="24"/>
          <w:szCs w:val="21"/>
        </w:rPr>
      </w:pPr>
    </w:p>
    <w:p>
      <w:pPr>
        <w:spacing w:line="360" w:lineRule="auto"/>
        <w:rPr>
          <w:rFonts w:ascii="Times New Roman" w:hAnsi="Times New Roman" w:eastAsia="宋体" w:cs="Times New Roman"/>
        </w:rPr>
      </w:pPr>
      <w:r>
        <w:rPr>
          <w:rFonts w:hint="eastAsia" w:ascii="Times New Roman" w:hAnsi="Times New Roman" w:eastAsia="宋体" w:cs="宋体"/>
          <w:lang w:bidi="ar"/>
        </w:rPr>
        <w:t>致</w:t>
      </w:r>
      <w:r>
        <w:rPr>
          <w:rFonts w:ascii="Times New Roman" w:hAnsi="Times New Roman" w:eastAsia="宋体" w:cs="Times New Roman"/>
          <w:lang w:bidi="ar"/>
        </w:rPr>
        <w:t>________</w:t>
      </w:r>
      <w:r>
        <w:rPr>
          <w:rFonts w:hint="eastAsia" w:ascii="Times New Roman" w:hAnsi="Times New Roman" w:eastAsia="宋体" w:cs="宋体"/>
          <w:lang w:bidi="ar"/>
        </w:rPr>
        <w:t>（采购人）：</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宋体"/>
          <w:szCs w:val="21"/>
          <w:lang w:bidi="ar"/>
        </w:rPr>
        <w:t>经研究，我方决定自愿组成联合体共同参加</w:t>
      </w:r>
      <w:r>
        <w:rPr>
          <w:rFonts w:ascii="Times New Roman" w:hAnsi="Times New Roman" w:eastAsia="宋体" w:cs="Times New Roman"/>
          <w:szCs w:val="21"/>
          <w:lang w:bidi="ar"/>
        </w:rPr>
        <w:t>____________(</w:t>
      </w:r>
      <w:r>
        <w:rPr>
          <w:rFonts w:hint="eastAsia" w:ascii="Times New Roman" w:hAnsi="Times New Roman" w:eastAsia="宋体" w:cs="宋体"/>
          <w:szCs w:val="21"/>
          <w:lang w:bidi="ar"/>
        </w:rPr>
        <w:t>项目名称、项目编号</w:t>
      </w:r>
      <w:r>
        <w:rPr>
          <w:rFonts w:ascii="Times New Roman" w:hAnsi="Times New Roman" w:eastAsia="宋体" w:cs="Times New Roman"/>
          <w:szCs w:val="21"/>
          <w:lang w:bidi="ar"/>
        </w:rPr>
        <w:t>)</w:t>
      </w:r>
      <w:r>
        <w:rPr>
          <w:rFonts w:hint="eastAsia" w:ascii="Times New Roman" w:hAnsi="Times New Roman" w:eastAsia="宋体" w:cs="宋体"/>
          <w:szCs w:val="21"/>
          <w:lang w:bidi="ar"/>
        </w:rPr>
        <w:t>项目的投标。现就联合体投标事宜订立如下协议：</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宋体"/>
          <w:szCs w:val="21"/>
          <w:lang w:bidi="ar"/>
        </w:rPr>
        <w:t>一、联合体成员：</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1.____________________</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2.____________________</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3.____________________</w:t>
      </w:r>
    </w:p>
    <w:p>
      <w:pPr>
        <w:spacing w:line="360" w:lineRule="auto"/>
        <w:ind w:firstLine="420" w:firstLineChars="200"/>
        <w:rPr>
          <w:rFonts w:ascii="宋体" w:hAnsi="宋体" w:eastAsia="宋体" w:cs="宋体"/>
          <w:szCs w:val="21"/>
        </w:rPr>
      </w:pPr>
      <w:r>
        <w:rPr>
          <w:rFonts w:hint="eastAsia" w:ascii="Times New Roman" w:hAnsi="Times New Roman" w:eastAsia="宋体" w:cs="宋体"/>
          <w:szCs w:val="21"/>
          <w:lang w:bidi="ar"/>
        </w:rPr>
        <w:t>二、</w:t>
      </w:r>
      <w:r>
        <w:rPr>
          <w:rFonts w:ascii="Times New Roman" w:hAnsi="Times New Roman" w:eastAsia="宋体" w:cs="Times New Roman"/>
          <w:szCs w:val="21"/>
          <w:lang w:bidi="ar"/>
        </w:rPr>
        <w:t>____________(</w:t>
      </w:r>
      <w:r>
        <w:rPr>
          <w:rFonts w:hint="eastAsia" w:ascii="Times New Roman" w:hAnsi="Times New Roman" w:eastAsia="宋体" w:cs="宋体"/>
          <w:szCs w:val="21"/>
          <w:lang w:bidi="ar"/>
        </w:rPr>
        <w:t>某成员单位名称</w:t>
      </w:r>
      <w:r>
        <w:rPr>
          <w:rFonts w:ascii="Times New Roman" w:hAnsi="Times New Roman" w:eastAsia="宋体" w:cs="Times New Roman"/>
          <w:szCs w:val="21"/>
          <w:lang w:bidi="ar"/>
        </w:rPr>
        <w:t>)</w:t>
      </w:r>
      <w:r>
        <w:rPr>
          <w:rFonts w:hint="eastAsia" w:ascii="Times New Roman" w:hAnsi="Times New Roman" w:eastAsia="宋体" w:cs="宋体"/>
          <w:szCs w:val="21"/>
          <w:lang w:bidi="ar"/>
        </w:rPr>
        <w:t>为</w:t>
      </w:r>
      <w:r>
        <w:rPr>
          <w:rFonts w:ascii="Times New Roman" w:hAnsi="Times New Roman" w:eastAsia="宋体" w:cs="Times New Roman"/>
          <w:szCs w:val="21"/>
          <w:lang w:bidi="ar"/>
        </w:rPr>
        <w:t>____________(</w:t>
      </w:r>
      <w:r>
        <w:rPr>
          <w:rFonts w:hint="eastAsia" w:ascii="Times New Roman" w:hAnsi="Times New Roman" w:eastAsia="宋体" w:cs="宋体"/>
          <w:szCs w:val="21"/>
          <w:lang w:bidi="ar"/>
        </w:rPr>
        <w:t>联合</w:t>
      </w:r>
      <w:r>
        <w:rPr>
          <w:rFonts w:hint="eastAsia" w:ascii="宋体" w:hAnsi="宋体" w:eastAsia="宋体" w:cs="宋体"/>
          <w:szCs w:val="21"/>
          <w:lang w:bidi="ar"/>
        </w:rPr>
        <w:t>体名称)牵头人。</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三、联合体牵头人合法代表联合体各成员负责本项目投标文件编制活动，代表联合体提交和接收相关的资料、信息及指示，并处理与投标有关的一切事务；联合体中标后，联合体牵头人负责合同订立和实施阶段的主办、组织和协调工作。</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四、联合体将严格按照招标文件的各项要求，递交投标文件，参加投标，履行中标义务和中标后的合同，并向采购人承担连带责任。</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五、联合体各成员单位内部的职责分工如下：____________。按照本条上述分工，联合体成员单位各自所承担的合同工作量比例如下：____________。</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六、本协议书自签署之日起生效，合同履行完毕后自动失效。</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七、本协议书一式______份，联合体成员和采购人各执一份。</w:t>
      </w: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牵头人名称(电子签章)：____________</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法定代表人或其授权代表(签字)：____________</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成员名称(电子签章)：____________</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法定代表人或其授权代表(签字)：____________</w:t>
      </w:r>
    </w:p>
    <w:p>
      <w:pPr>
        <w:spacing w:line="360" w:lineRule="auto"/>
        <w:ind w:firstLine="420" w:firstLineChars="200"/>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lang w:bidi="ar"/>
        </w:rPr>
        <w:t>______年____月____日</w:t>
      </w:r>
    </w:p>
    <w:p>
      <w:pPr>
        <w:spacing w:line="360" w:lineRule="auto"/>
        <w:ind w:firstLine="420" w:firstLineChars="200"/>
        <w:rPr>
          <w:rFonts w:ascii="宋体" w:hAnsi="宋体" w:eastAsia="宋体" w:cs="宋体"/>
          <w:szCs w:val="21"/>
        </w:rPr>
      </w:pPr>
    </w:p>
    <w:p>
      <w:pPr>
        <w:adjustRightInd w:val="0"/>
        <w:snapToGrid w:val="0"/>
        <w:spacing w:line="360" w:lineRule="auto"/>
        <w:jc w:val="center"/>
        <w:rPr>
          <w:rFonts w:ascii="宋体" w:hAnsi="宋体" w:eastAsia="宋体" w:cs="宋体"/>
          <w:szCs w:val="21"/>
          <w:lang w:bidi="ar"/>
        </w:rPr>
      </w:pPr>
      <w:r>
        <w:rPr>
          <w:rFonts w:hint="eastAsia" w:ascii="宋体" w:hAnsi="宋体" w:eastAsia="宋体" w:cs="宋体"/>
          <w:szCs w:val="21"/>
          <w:lang w:bidi="ar"/>
        </w:rPr>
        <w:t>备注：本协议书由授权代表签字的，应附法定代表人签字的授权委托书。</w:t>
      </w:r>
    </w:p>
    <w:p>
      <w:pPr>
        <w:widowControl/>
        <w:jc w:val="left"/>
        <w:rPr>
          <w:rFonts w:ascii="宋体" w:hAnsi="宋体" w:eastAsia="宋体" w:cs="宋体"/>
          <w:szCs w:val="21"/>
          <w:lang w:bidi="ar"/>
        </w:rPr>
      </w:pPr>
      <w:r>
        <w:rPr>
          <w:rFonts w:ascii="宋体" w:hAnsi="宋体" w:eastAsia="宋体" w:cs="宋体"/>
          <w:szCs w:val="21"/>
          <w:lang w:bidi="ar"/>
        </w:rPr>
        <w:br w:type="page"/>
      </w:r>
    </w:p>
    <w:p>
      <w:pPr>
        <w:adjustRightInd w:val="0"/>
        <w:snapToGrid w:val="0"/>
        <w:spacing w:line="360" w:lineRule="auto"/>
        <w:jc w:val="cente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 xml:space="preserve">格式6  </w:t>
      </w:r>
      <w:r>
        <w:rPr>
          <w:rFonts w:hint="eastAsia" w:ascii="Times New Roman" w:hAnsi="Times New Roman" w:eastAsia="宋体" w:cs="宋体"/>
          <w:b/>
          <w:bCs/>
          <w:sz w:val="28"/>
          <w:szCs w:val="28"/>
          <w:lang w:bidi="ar"/>
        </w:rPr>
        <w:t>其他资格证明文件（若有）</w:t>
      </w:r>
    </w:p>
    <w:p>
      <w:pPr>
        <w:rPr>
          <w:rFonts w:ascii="Calibri" w:hAnsi="Calibri" w:eastAsia="宋体" w:cs="Times New Roman"/>
        </w:rPr>
      </w:pPr>
    </w:p>
    <w:p>
      <w:pPr>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根据资格条件要求提供相应材料。</w:t>
      </w:r>
    </w:p>
    <w:p>
      <w:pPr>
        <w:widowControl/>
        <w:jc w:val="left"/>
        <w:rPr>
          <w:rFonts w:ascii="Times New Roman" w:hAnsi="Times New Roman" w:eastAsia="宋体" w:cs="Times New Roman"/>
          <w:b/>
          <w:bCs/>
          <w:sz w:val="28"/>
          <w:szCs w:val="28"/>
        </w:rPr>
      </w:pPr>
      <w:r>
        <w:rPr>
          <w:rFonts w:ascii="Times New Roman" w:hAnsi="Times New Roman" w:eastAsia="宋体" w:cs="Times New Roman"/>
          <w:b/>
          <w:bCs/>
          <w:sz w:val="28"/>
          <w:szCs w:val="28"/>
        </w:rPr>
        <w:br w:type="page"/>
      </w:r>
    </w:p>
    <w:p>
      <w:pPr>
        <w:jc w:val="cente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 xml:space="preserve">格式7  </w:t>
      </w:r>
      <w:r>
        <w:rPr>
          <w:rFonts w:ascii="Times New Roman" w:hAnsi="Times New Roman" w:eastAsia="宋体" w:cs="Times New Roman"/>
          <w:b/>
          <w:bCs/>
          <w:sz w:val="28"/>
          <w:szCs w:val="28"/>
        </w:rPr>
        <w:t>投标报价表</w:t>
      </w:r>
    </w:p>
    <w:p>
      <w:pPr>
        <w:topLinePunct/>
        <w:autoSpaceDE w:val="0"/>
        <w:autoSpaceDN w:val="0"/>
        <w:adjustRightInd w:val="0"/>
        <w:snapToGrid w:val="0"/>
        <w:spacing w:line="360" w:lineRule="auto"/>
        <w:ind w:left="2"/>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1.开标一览表（总报价表）</w:t>
      </w:r>
    </w:p>
    <w:p>
      <w:pPr>
        <w:topLinePunct/>
        <w:autoSpaceDE w:val="0"/>
        <w:autoSpaceDN w:val="0"/>
        <w:adjustRightInd w:val="0"/>
        <w:snapToGrid w:val="0"/>
        <w:spacing w:line="360" w:lineRule="auto"/>
        <w:ind w:left="2"/>
        <w:jc w:val="center"/>
        <w:rPr>
          <w:rFonts w:ascii="宋体" w:hAnsi="宋体" w:eastAsia="宋体" w:cs="宋体"/>
          <w:szCs w:val="21"/>
        </w:rPr>
      </w:pPr>
      <w:r>
        <w:rPr>
          <w:rFonts w:ascii="宋体" w:hAnsi="宋体" w:eastAsia="宋体" w:cs="宋体"/>
          <w:szCs w:val="21"/>
        </w:rPr>
        <w:t>(货物类项目适用)</w:t>
      </w:r>
    </w:p>
    <w:p>
      <w:pPr>
        <w:topLinePunct/>
        <w:autoSpaceDE w:val="0"/>
        <w:autoSpaceDN w:val="0"/>
        <w:adjustRightInd w:val="0"/>
        <w:snapToGrid w:val="0"/>
        <w:spacing w:line="360" w:lineRule="auto"/>
        <w:jc w:val="left"/>
        <w:rPr>
          <w:rFonts w:ascii="宋体" w:hAnsi="宋体" w:eastAsia="宋体" w:cs="宋体"/>
        </w:rPr>
      </w:pPr>
      <w:r>
        <w:rPr>
          <w:rFonts w:hint="eastAsia" w:ascii="宋体" w:hAnsi="宋体" w:eastAsia="宋体" w:cs="宋体"/>
        </w:rPr>
        <w:t>项目名称：</w:t>
      </w:r>
      <w:r>
        <w:rPr>
          <w:rFonts w:hint="eastAsia" w:ascii="宋体" w:hAnsi="宋体" w:eastAsia="宋体" w:cs="宋体"/>
          <w:u w:val="single"/>
        </w:rPr>
        <w:t xml:space="preserve">         </w:t>
      </w:r>
      <w:r>
        <w:rPr>
          <w:rFonts w:hint="eastAsia" w:ascii="宋体" w:hAnsi="宋体" w:eastAsia="宋体" w:cs="宋体"/>
        </w:rPr>
        <w:t xml:space="preserve">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项目编号：</w:t>
      </w:r>
      <w:r>
        <w:rPr>
          <w:rFonts w:hint="eastAsia" w:ascii="宋体" w:hAnsi="宋体" w:eastAsia="宋体" w:cs="宋体"/>
          <w:u w:val="single"/>
        </w:rPr>
        <w:t xml:space="preserve">           </w:t>
      </w:r>
      <w:r>
        <w:rPr>
          <w:rFonts w:hint="eastAsia" w:ascii="宋体" w:hAnsi="宋体" w:eastAsia="宋体" w:cs="宋体"/>
        </w:rPr>
        <w:t xml:space="preserve"> </w:t>
      </w:r>
    </w:p>
    <w:tbl>
      <w:tblPr>
        <w:tblStyle w:val="51"/>
        <w:tblpPr w:leftFromText="180" w:rightFromText="180" w:vertAnchor="text" w:horzAnchor="page" w:tblpX="1369" w:tblpY="403"/>
        <w:tblOverlap w:val="never"/>
        <w:tblW w:w="9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4918"/>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861" w:type="dxa"/>
            <w:noWrap/>
            <w:vAlign w:val="center"/>
          </w:tcPr>
          <w:p>
            <w:pPr>
              <w:adjustRightInd w:val="0"/>
              <w:snapToGrid w:val="0"/>
              <w:spacing w:before="62" w:beforeLines="20" w:after="62" w:afterLines="20"/>
              <w:jc w:val="center"/>
              <w:rPr>
                <w:rFonts w:ascii="Times New Roman" w:hAnsi="Times New Roman"/>
                <w:b/>
                <w:szCs w:val="21"/>
              </w:rPr>
            </w:pPr>
            <w:r>
              <w:rPr>
                <w:rFonts w:ascii="Times New Roman" w:hAnsi="Times New Roman"/>
                <w:b/>
                <w:szCs w:val="21"/>
              </w:rPr>
              <w:t>序号</w:t>
            </w:r>
          </w:p>
        </w:tc>
        <w:tc>
          <w:tcPr>
            <w:tcW w:w="4918" w:type="dxa"/>
            <w:noWrap/>
            <w:vAlign w:val="center"/>
          </w:tcPr>
          <w:p>
            <w:pPr>
              <w:adjustRightInd w:val="0"/>
              <w:snapToGrid w:val="0"/>
              <w:spacing w:before="62" w:beforeLines="20" w:after="62" w:afterLines="20"/>
              <w:jc w:val="center"/>
              <w:rPr>
                <w:rFonts w:ascii="Times New Roman" w:hAnsi="Times New Roman"/>
                <w:b/>
                <w:szCs w:val="21"/>
              </w:rPr>
            </w:pPr>
            <w:r>
              <w:rPr>
                <w:rFonts w:ascii="Times New Roman" w:hAnsi="Times New Roman"/>
                <w:b/>
                <w:szCs w:val="21"/>
              </w:rPr>
              <w:t>内容</w:t>
            </w:r>
          </w:p>
        </w:tc>
        <w:tc>
          <w:tcPr>
            <w:tcW w:w="2553" w:type="dxa"/>
            <w:noWrap/>
            <w:vAlign w:val="center"/>
          </w:tcPr>
          <w:p>
            <w:pPr>
              <w:adjustRightInd w:val="0"/>
              <w:snapToGrid w:val="0"/>
              <w:spacing w:before="62" w:beforeLines="20" w:after="62" w:afterLines="20"/>
              <w:jc w:val="center"/>
              <w:rPr>
                <w:rFonts w:ascii="Times New Roman" w:hAnsi="Times New Roman"/>
                <w:b/>
                <w:szCs w:val="21"/>
              </w:rPr>
            </w:pPr>
            <w:r>
              <w:rPr>
                <w:rFonts w:ascii="Times New Roman" w:hAnsi="Times New Roman"/>
                <w:b/>
                <w:szCs w:val="21"/>
              </w:rPr>
              <w:t>价格小计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861" w:type="dxa"/>
            <w:noWrap/>
            <w:vAlign w:val="center"/>
          </w:tcPr>
          <w:p>
            <w:pPr>
              <w:adjustRightInd w:val="0"/>
              <w:snapToGrid w:val="0"/>
              <w:spacing w:before="62" w:beforeLines="20" w:after="62" w:afterLines="20"/>
              <w:jc w:val="center"/>
              <w:rPr>
                <w:rFonts w:ascii="Times New Roman" w:hAnsi="Times New Roman"/>
                <w:szCs w:val="21"/>
              </w:rPr>
            </w:pPr>
            <w:r>
              <w:rPr>
                <w:rFonts w:hint="eastAsia"/>
                <w:szCs w:val="21"/>
              </w:rPr>
              <w:t>1</w:t>
            </w:r>
          </w:p>
        </w:tc>
        <w:tc>
          <w:tcPr>
            <w:tcW w:w="4918" w:type="dxa"/>
            <w:noWrap/>
            <w:vAlign w:val="center"/>
          </w:tcPr>
          <w:p>
            <w:pPr>
              <w:spacing w:line="460" w:lineRule="exact"/>
              <w:jc w:val="left"/>
              <w:rPr>
                <w:rFonts w:ascii="Times New Roman" w:hAnsi="Times New Roman"/>
                <w:szCs w:val="21"/>
              </w:rPr>
            </w:pPr>
          </w:p>
        </w:tc>
        <w:tc>
          <w:tcPr>
            <w:tcW w:w="2553" w:type="dxa"/>
            <w:noWrap/>
            <w:vAlign w:val="center"/>
          </w:tcPr>
          <w:p>
            <w:pPr>
              <w:adjustRightInd w:val="0"/>
              <w:snapToGrid w:val="0"/>
              <w:spacing w:before="62" w:beforeLines="20" w:after="62" w:afterLines="20"/>
              <w:jc w:val="center"/>
              <w:rPr>
                <w:rFonts w:ascii="Times New Roman" w:hAnsi="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861" w:type="dxa"/>
            <w:noWrap/>
            <w:vAlign w:val="center"/>
          </w:tcPr>
          <w:p>
            <w:pPr>
              <w:adjustRightInd w:val="0"/>
              <w:snapToGrid w:val="0"/>
              <w:spacing w:before="62" w:beforeLines="20" w:after="62" w:afterLines="20"/>
              <w:jc w:val="center"/>
              <w:rPr>
                <w:rFonts w:ascii="Times New Roman" w:hAnsi="Times New Roman"/>
                <w:szCs w:val="21"/>
              </w:rPr>
            </w:pPr>
            <w:r>
              <w:rPr>
                <w:rFonts w:ascii="Times New Roman" w:hAnsi="Times New Roman"/>
                <w:szCs w:val="21"/>
              </w:rPr>
              <w:t>2</w:t>
            </w:r>
          </w:p>
        </w:tc>
        <w:tc>
          <w:tcPr>
            <w:tcW w:w="4918" w:type="dxa"/>
            <w:noWrap/>
            <w:vAlign w:val="center"/>
          </w:tcPr>
          <w:p>
            <w:pPr>
              <w:spacing w:line="460" w:lineRule="exact"/>
              <w:jc w:val="left"/>
              <w:rPr>
                <w:rFonts w:ascii="Times New Roman" w:hAnsi="Times New Roman"/>
                <w:szCs w:val="21"/>
              </w:rPr>
            </w:pPr>
          </w:p>
        </w:tc>
        <w:tc>
          <w:tcPr>
            <w:tcW w:w="2553" w:type="dxa"/>
            <w:noWrap/>
            <w:vAlign w:val="center"/>
          </w:tcPr>
          <w:p>
            <w:pPr>
              <w:adjustRightInd w:val="0"/>
              <w:snapToGrid w:val="0"/>
              <w:spacing w:before="62" w:beforeLines="20" w:after="62" w:afterLines="20"/>
              <w:jc w:val="center"/>
              <w:rPr>
                <w:rFonts w:ascii="Times New Roman" w:hAnsi="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861" w:type="dxa"/>
            <w:noWrap/>
            <w:vAlign w:val="center"/>
          </w:tcPr>
          <w:p>
            <w:pPr>
              <w:adjustRightInd w:val="0"/>
              <w:snapToGrid w:val="0"/>
              <w:spacing w:before="62" w:beforeLines="20" w:after="62" w:afterLines="20"/>
              <w:jc w:val="center"/>
              <w:rPr>
                <w:rFonts w:ascii="Times New Roman" w:hAnsi="Times New Roman"/>
                <w:szCs w:val="21"/>
              </w:rPr>
            </w:pPr>
            <w:r>
              <w:rPr>
                <w:rFonts w:ascii="Times New Roman" w:hAnsi="Times New Roman"/>
                <w:szCs w:val="21"/>
              </w:rPr>
              <w:t>3</w:t>
            </w:r>
          </w:p>
        </w:tc>
        <w:tc>
          <w:tcPr>
            <w:tcW w:w="4918" w:type="dxa"/>
            <w:noWrap/>
            <w:vAlign w:val="center"/>
          </w:tcPr>
          <w:p>
            <w:pPr>
              <w:rPr>
                <w:rFonts w:ascii="Times New Roman" w:hAnsi="Times New Roman"/>
                <w:szCs w:val="21"/>
              </w:rPr>
            </w:pPr>
          </w:p>
        </w:tc>
        <w:tc>
          <w:tcPr>
            <w:tcW w:w="2553" w:type="dxa"/>
            <w:noWrap/>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861" w:type="dxa"/>
            <w:noWrap/>
            <w:vAlign w:val="center"/>
          </w:tcPr>
          <w:p>
            <w:pPr>
              <w:rPr>
                <w:rFonts w:ascii="Times New Roman" w:hAnsi="Times New Roman"/>
                <w:szCs w:val="21"/>
              </w:rPr>
            </w:pPr>
          </w:p>
        </w:tc>
        <w:tc>
          <w:tcPr>
            <w:tcW w:w="4918" w:type="dxa"/>
            <w:noWrap/>
            <w:vAlign w:val="center"/>
          </w:tcPr>
          <w:p>
            <w:pPr>
              <w:rPr>
                <w:rFonts w:ascii="Times New Roman" w:hAnsi="Times New Roman"/>
                <w:szCs w:val="21"/>
              </w:rPr>
            </w:pPr>
          </w:p>
        </w:tc>
        <w:tc>
          <w:tcPr>
            <w:tcW w:w="2553" w:type="dxa"/>
            <w:noWrap/>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861" w:type="dxa"/>
            <w:noWrap/>
            <w:vAlign w:val="center"/>
          </w:tcPr>
          <w:p>
            <w:pPr>
              <w:rPr>
                <w:rFonts w:ascii="Times New Roman" w:hAnsi="Times New Roman"/>
                <w:szCs w:val="21"/>
              </w:rPr>
            </w:pPr>
          </w:p>
        </w:tc>
        <w:tc>
          <w:tcPr>
            <w:tcW w:w="4918" w:type="dxa"/>
            <w:noWrap/>
            <w:vAlign w:val="center"/>
          </w:tcPr>
          <w:p>
            <w:pPr>
              <w:rPr>
                <w:rFonts w:ascii="Times New Roman" w:hAnsi="Times New Roman"/>
                <w:szCs w:val="21"/>
              </w:rPr>
            </w:pPr>
          </w:p>
        </w:tc>
        <w:tc>
          <w:tcPr>
            <w:tcW w:w="2553" w:type="dxa"/>
            <w:noWrap/>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79" w:type="dxa"/>
            <w:gridSpan w:val="2"/>
            <w:noWrap/>
            <w:vAlign w:val="center"/>
          </w:tcPr>
          <w:p>
            <w:pPr>
              <w:adjustRightInd w:val="0"/>
              <w:snapToGrid w:val="0"/>
              <w:spacing w:before="62" w:beforeLines="20" w:after="62" w:afterLines="20"/>
              <w:jc w:val="center"/>
              <w:rPr>
                <w:rFonts w:ascii="Times New Roman" w:hAnsi="Times New Roman"/>
                <w:szCs w:val="21"/>
              </w:rPr>
            </w:pPr>
            <w:r>
              <w:rPr>
                <w:rFonts w:ascii="Times New Roman" w:hAnsi="Times New Roman"/>
                <w:szCs w:val="21"/>
              </w:rPr>
              <w:t>报价合计（小写）</w:t>
            </w:r>
          </w:p>
        </w:tc>
        <w:tc>
          <w:tcPr>
            <w:tcW w:w="2553" w:type="dxa"/>
            <w:noWrap/>
            <w:vAlign w:val="center"/>
          </w:tcPr>
          <w:p>
            <w:pPr>
              <w:adjustRightInd w:val="0"/>
              <w:snapToGrid w:val="0"/>
              <w:spacing w:before="62" w:beforeLines="20" w:after="62" w:afterLines="20"/>
              <w:jc w:val="center"/>
              <w:rPr>
                <w:rFonts w:ascii="Times New Roman" w:hAnsi="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79" w:type="dxa"/>
            <w:gridSpan w:val="2"/>
            <w:noWrap/>
            <w:vAlign w:val="center"/>
          </w:tcPr>
          <w:p>
            <w:pPr>
              <w:adjustRightInd w:val="0"/>
              <w:snapToGrid w:val="0"/>
              <w:spacing w:before="62" w:beforeLines="20" w:after="62" w:afterLines="20"/>
              <w:jc w:val="center"/>
              <w:rPr>
                <w:rFonts w:ascii="Times New Roman" w:hAnsi="Times New Roman"/>
                <w:b/>
                <w:bCs/>
                <w:szCs w:val="21"/>
              </w:rPr>
            </w:pPr>
            <w:r>
              <w:rPr>
                <w:rFonts w:ascii="Times New Roman" w:hAnsi="Times New Roman"/>
                <w:szCs w:val="21"/>
              </w:rPr>
              <w:t>报价合计（大写）</w:t>
            </w:r>
          </w:p>
        </w:tc>
        <w:tc>
          <w:tcPr>
            <w:tcW w:w="2553" w:type="dxa"/>
            <w:noWrap/>
            <w:vAlign w:val="center"/>
          </w:tcPr>
          <w:p>
            <w:pPr>
              <w:adjustRightInd w:val="0"/>
              <w:snapToGrid w:val="0"/>
              <w:spacing w:before="62" w:beforeLines="20" w:after="62" w:afterLines="20"/>
              <w:jc w:val="center"/>
              <w:rPr>
                <w:rFonts w:ascii="Times New Roman" w:hAnsi="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79" w:type="dxa"/>
            <w:gridSpan w:val="2"/>
            <w:noWrap/>
            <w:vAlign w:val="center"/>
          </w:tcPr>
          <w:p>
            <w:pPr>
              <w:adjustRightInd w:val="0"/>
              <w:snapToGrid w:val="0"/>
              <w:spacing w:before="62" w:beforeLines="20" w:after="62" w:afterLines="20"/>
              <w:jc w:val="center"/>
              <w:rPr>
                <w:rFonts w:ascii="Times New Roman" w:hAnsi="Times New Roman"/>
                <w:szCs w:val="21"/>
              </w:rPr>
            </w:pPr>
            <w:r>
              <w:rPr>
                <w:rFonts w:hint="eastAsia" w:ascii="Times New Roman" w:hAnsi="Times New Roman"/>
                <w:szCs w:val="21"/>
              </w:rPr>
              <w:t>合同履行期限</w:t>
            </w:r>
          </w:p>
        </w:tc>
        <w:tc>
          <w:tcPr>
            <w:tcW w:w="2553" w:type="dxa"/>
            <w:noWrap/>
            <w:vAlign w:val="center"/>
          </w:tcPr>
          <w:p>
            <w:pPr>
              <w:adjustRightInd w:val="0"/>
              <w:snapToGrid w:val="0"/>
              <w:spacing w:before="62" w:beforeLines="20" w:after="62" w:afterLines="2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79" w:type="dxa"/>
            <w:gridSpan w:val="2"/>
            <w:noWrap/>
            <w:vAlign w:val="center"/>
          </w:tcPr>
          <w:p>
            <w:pPr>
              <w:adjustRightInd w:val="0"/>
              <w:snapToGrid w:val="0"/>
              <w:spacing w:before="62" w:beforeLines="20" w:after="62" w:afterLines="20"/>
              <w:jc w:val="center"/>
              <w:rPr>
                <w:rFonts w:ascii="Times New Roman" w:hAnsi="Times New Roman"/>
                <w:szCs w:val="21"/>
              </w:rPr>
            </w:pPr>
            <w:r>
              <w:rPr>
                <w:rFonts w:ascii="Times New Roman" w:hAnsi="Times New Roman"/>
                <w:szCs w:val="21"/>
              </w:rPr>
              <w:t>…</w:t>
            </w:r>
          </w:p>
        </w:tc>
        <w:tc>
          <w:tcPr>
            <w:tcW w:w="2553" w:type="dxa"/>
            <w:noWrap/>
            <w:vAlign w:val="center"/>
          </w:tcPr>
          <w:p>
            <w:pPr>
              <w:adjustRightInd w:val="0"/>
              <w:snapToGrid w:val="0"/>
              <w:spacing w:before="62" w:beforeLines="20" w:after="62" w:afterLines="20"/>
              <w:jc w:val="center"/>
              <w:rPr>
                <w:rFonts w:ascii="Times New Roman" w:hAnsi="Times New Roman"/>
                <w:szCs w:val="21"/>
              </w:rPr>
            </w:pPr>
          </w:p>
        </w:tc>
      </w:tr>
    </w:tbl>
    <w:p>
      <w:pPr>
        <w:adjustRightInd w:val="0"/>
        <w:snapToGrid w:val="0"/>
        <w:spacing w:line="360" w:lineRule="auto"/>
        <w:ind w:right="840"/>
        <w:rPr>
          <w:rFonts w:ascii="宋体" w:hAnsi="宋体" w:eastAsia="宋体" w:cs="宋体"/>
        </w:rPr>
      </w:pPr>
      <w:r>
        <w:rPr>
          <w:rFonts w:hint="eastAsia" w:ascii="宋体" w:hAnsi="宋体" w:eastAsia="宋体" w:cs="宋体"/>
        </w:rPr>
        <w:t>采购包号：</w:t>
      </w:r>
      <w:r>
        <w:rPr>
          <w:rFonts w:hint="eastAsia" w:ascii="宋体" w:hAnsi="宋体" w:eastAsia="宋体" w:cs="宋体"/>
          <w:u w:val="single"/>
        </w:rPr>
        <w:t xml:space="preserve">         </w:t>
      </w:r>
      <w:r>
        <w:rPr>
          <w:rFonts w:hint="eastAsia" w:ascii="宋体" w:hAnsi="宋体" w:eastAsia="宋体" w:cs="宋体"/>
        </w:rPr>
        <w:t xml:space="preserve">                                价格单位：人民币：元</w:t>
      </w:r>
    </w:p>
    <w:p>
      <w:pPr>
        <w:topLinePunct/>
        <w:autoSpaceDE w:val="0"/>
        <w:autoSpaceDN w:val="0"/>
        <w:spacing w:line="360" w:lineRule="auto"/>
        <w:rPr>
          <w:rFonts w:ascii="Times New Roman" w:hAnsi="Times New Roman" w:eastAsia="宋体" w:cs="Times New Roman"/>
          <w:szCs w:val="21"/>
        </w:rPr>
      </w:pPr>
      <w:r>
        <w:rPr>
          <w:rFonts w:ascii="Times New Roman" w:hAnsi="Times New Roman" w:eastAsia="宋体" w:cs="Times New Roman"/>
          <w:szCs w:val="21"/>
        </w:rPr>
        <w:t>特别说明：</w:t>
      </w:r>
    </w:p>
    <w:p>
      <w:pPr>
        <w:topLinePunct/>
        <w:autoSpaceDE w:val="0"/>
        <w:autoSpaceDN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1.本项目总价及分项报价均不接受任何形式的赠送、“零”报价和折扣报价。</w:t>
      </w:r>
    </w:p>
    <w:p>
      <w:pPr>
        <w:topLinePunct/>
        <w:autoSpaceDE w:val="0"/>
        <w:autoSpaceDN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2.本项目执行中所发生的所有费用均计入投标报价中，采购人不再另行支付其他任何费用。</w:t>
      </w:r>
    </w:p>
    <w:p>
      <w:pPr>
        <w:topLinePunct/>
        <w:autoSpaceDE w:val="0"/>
        <w:autoSpaceDN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3.投标人应根据《招标文件-技术部分》相关要求填报。</w:t>
      </w:r>
    </w:p>
    <w:p>
      <w:pPr>
        <w:topLinePunct/>
        <w:autoSpaceDE w:val="0"/>
        <w:autoSpaceDN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4.如报价不一致，按照投标人须知“19.核价原则”进行修正。</w:t>
      </w:r>
    </w:p>
    <w:p>
      <w:pPr>
        <w:topLinePunct/>
        <w:autoSpaceDE w:val="0"/>
        <w:autoSpaceDN w:val="0"/>
        <w:adjustRightInd w:val="0"/>
        <w:snapToGrid w:val="0"/>
        <w:spacing w:line="360" w:lineRule="auto"/>
        <w:ind w:firstLine="525" w:firstLineChars="250"/>
        <w:jc w:val="left"/>
        <w:rPr>
          <w:rFonts w:ascii="Times New Roman" w:hAnsi="Times New Roman" w:eastAsia="宋体" w:cs="Times New Roman"/>
          <w:szCs w:val="21"/>
        </w:rPr>
      </w:pPr>
    </w:p>
    <w:p>
      <w:pPr>
        <w:tabs>
          <w:tab w:val="left" w:pos="1230"/>
        </w:tabs>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投标人</w:t>
      </w:r>
      <w:r>
        <w:rPr>
          <w:rFonts w:ascii="Times New Roman" w:hAnsi="Times New Roman" w:eastAsia="宋体" w:cs="Times New Roman"/>
          <w:kern w:val="0"/>
          <w:szCs w:val="21"/>
        </w:rPr>
        <w:t>（全称并加盖</w:t>
      </w:r>
      <w:r>
        <w:rPr>
          <w:rFonts w:hint="eastAsia" w:ascii="Times New Roman" w:hAnsi="Times New Roman" w:eastAsia="宋体" w:cs="Times New Roman"/>
          <w:kern w:val="0"/>
          <w:szCs w:val="21"/>
        </w:rPr>
        <w:t>电子签章</w:t>
      </w:r>
      <w:r>
        <w:rPr>
          <w:rFonts w:ascii="Times New Roman" w:hAnsi="Times New Roman" w:eastAsia="宋体" w:cs="Times New Roman"/>
          <w:szCs w:val="21"/>
        </w:rPr>
        <w:t>）：</w:t>
      </w:r>
      <w:r>
        <w:rPr>
          <w:rFonts w:ascii="Times New Roman" w:hAnsi="Times New Roman" w:eastAsia="宋体" w:cs="Times New Roman"/>
          <w:szCs w:val="21"/>
          <w:u w:val="single"/>
        </w:rPr>
        <w:t xml:space="preserve">             </w:t>
      </w:r>
    </w:p>
    <w:p>
      <w:pPr>
        <w:tabs>
          <w:tab w:val="left" w:pos="1230"/>
        </w:tabs>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投标人代表（签字）</w:t>
      </w:r>
      <w:r>
        <w:rPr>
          <w:rFonts w:ascii="Times New Roman" w:hAnsi="Times New Roman" w:eastAsia="宋体" w:cs="Times New Roman"/>
          <w:szCs w:val="21"/>
        </w:rPr>
        <w:t>：</w:t>
      </w:r>
      <w:r>
        <w:rPr>
          <w:rFonts w:ascii="Times New Roman" w:hAnsi="Times New Roman" w:eastAsia="宋体" w:cs="Times New Roman"/>
          <w:szCs w:val="21"/>
          <w:u w:val="single"/>
        </w:rPr>
        <w:t xml:space="preserve">             </w:t>
      </w:r>
    </w:p>
    <w:p>
      <w:pPr>
        <w:adjustRightInd w:val="0"/>
        <w:snapToGrid w:val="0"/>
        <w:spacing w:line="360" w:lineRule="auto"/>
        <w:jc w:val="center"/>
        <w:rPr>
          <w:rFonts w:ascii="Times New Roman" w:hAnsi="Times New Roman" w:eastAsia="宋体" w:cs="Times New Roman"/>
          <w:szCs w:val="21"/>
          <w:u w:val="single"/>
        </w:rPr>
      </w:pPr>
      <w:r>
        <w:rPr>
          <w:rFonts w:ascii="Times New Roman" w:hAnsi="Times New Roman" w:eastAsia="宋体" w:cs="Times New Roman"/>
          <w:szCs w:val="21"/>
        </w:rPr>
        <w:t>日期：</w:t>
      </w:r>
      <w:r>
        <w:rPr>
          <w:rFonts w:ascii="Times New Roman" w:hAnsi="Times New Roman" w:eastAsia="宋体" w:cs="Times New Roman"/>
          <w:szCs w:val="21"/>
          <w:u w:val="single"/>
        </w:rPr>
        <w:t xml:space="preserve">                                 </w:t>
      </w:r>
    </w:p>
    <w:p>
      <w:pPr>
        <w:widowControl/>
        <w:jc w:val="left"/>
        <w:rPr>
          <w:rFonts w:ascii="Times New Roman" w:hAnsi="Times New Roman" w:eastAsia="宋体" w:cs="Times New Roman"/>
          <w:szCs w:val="21"/>
          <w:u w:val="single"/>
        </w:rPr>
      </w:pPr>
      <w:r>
        <w:rPr>
          <w:rFonts w:ascii="Times New Roman" w:hAnsi="Times New Roman" w:eastAsia="宋体" w:cs="Times New Roman"/>
          <w:szCs w:val="21"/>
          <w:u w:val="single"/>
        </w:rPr>
        <w:br w:type="page"/>
      </w:r>
    </w:p>
    <w:p>
      <w:pPr>
        <w:widowControl/>
        <w:jc w:val="center"/>
        <w:rPr>
          <w:rFonts w:ascii="Times New Roman" w:hAnsi="Times New Roman" w:eastAsia="宋体" w:cs="Times New Roman"/>
          <w:b/>
          <w:sz w:val="28"/>
        </w:rPr>
      </w:pPr>
      <w:r>
        <w:rPr>
          <w:rFonts w:ascii="Times New Roman" w:hAnsi="Times New Roman" w:eastAsia="宋体" w:cs="Times New Roman"/>
          <w:b/>
          <w:sz w:val="28"/>
        </w:rPr>
        <w:t>2.分项报价表</w:t>
      </w:r>
    </w:p>
    <w:p>
      <w:pPr>
        <w:spacing w:line="360" w:lineRule="auto"/>
        <w:jc w:val="center"/>
        <w:rPr>
          <w:rFonts w:ascii="Times New Roman" w:hAnsi="Times New Roman" w:eastAsia="宋体" w:cs="Times New Roman"/>
          <w:b/>
          <w:sz w:val="28"/>
        </w:rPr>
      </w:pPr>
      <w:r>
        <w:rPr>
          <w:rFonts w:ascii="Times New Roman" w:hAnsi="Times New Roman" w:eastAsia="宋体" w:cs="Times New Roman"/>
          <w:b/>
          <w:sz w:val="28"/>
        </w:rPr>
        <w:t>2.1 分项报价表</w:t>
      </w:r>
    </w:p>
    <w:p>
      <w:pPr>
        <w:topLinePunct/>
        <w:autoSpaceDE w:val="0"/>
        <w:autoSpaceDN w:val="0"/>
        <w:adjustRightInd w:val="0"/>
        <w:snapToGrid w:val="0"/>
        <w:spacing w:line="360" w:lineRule="auto"/>
        <w:ind w:left="2"/>
        <w:jc w:val="center"/>
        <w:rPr>
          <w:rFonts w:ascii="宋体" w:hAnsi="宋体" w:eastAsia="宋体" w:cs="宋体"/>
          <w:szCs w:val="21"/>
        </w:rPr>
      </w:pPr>
      <w:r>
        <w:rPr>
          <w:rFonts w:hint="eastAsia" w:ascii="宋体" w:hAnsi="宋体" w:eastAsia="宋体" w:cs="宋体"/>
          <w:szCs w:val="21"/>
        </w:rPr>
        <w:t>(货物类项目适用)</w:t>
      </w:r>
    </w:p>
    <w:p>
      <w:pPr>
        <w:topLinePunct/>
        <w:autoSpaceDE w:val="0"/>
        <w:autoSpaceDN w:val="0"/>
        <w:adjustRightInd w:val="0"/>
        <w:snapToGrid w:val="0"/>
        <w:spacing w:line="360" w:lineRule="auto"/>
        <w:jc w:val="left"/>
        <w:rPr>
          <w:rFonts w:ascii="宋体" w:hAnsi="宋体" w:eastAsia="宋体" w:cs="宋体"/>
        </w:rPr>
      </w:pPr>
      <w:r>
        <w:rPr>
          <w:rFonts w:hint="eastAsia" w:ascii="宋体" w:hAnsi="宋体" w:eastAsia="宋体" w:cs="宋体"/>
        </w:rPr>
        <w:t>项目名称：</w:t>
      </w:r>
      <w:r>
        <w:rPr>
          <w:rFonts w:hint="eastAsia" w:ascii="宋体" w:hAnsi="宋体" w:eastAsia="宋体" w:cs="宋体"/>
          <w:u w:val="single"/>
        </w:rPr>
        <w:t xml:space="preserve">         </w:t>
      </w:r>
      <w:r>
        <w:rPr>
          <w:rFonts w:hint="eastAsia" w:ascii="宋体" w:hAnsi="宋体" w:eastAsia="宋体" w:cs="宋体"/>
        </w:rPr>
        <w:t xml:space="preserve">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项目编号：</w:t>
      </w:r>
      <w:r>
        <w:rPr>
          <w:rFonts w:hint="eastAsia" w:ascii="宋体" w:hAnsi="宋体" w:eastAsia="宋体" w:cs="宋体"/>
          <w:u w:val="single"/>
        </w:rPr>
        <w:t xml:space="preserve">           </w:t>
      </w:r>
      <w:r>
        <w:rPr>
          <w:rFonts w:hint="eastAsia" w:ascii="宋体" w:hAnsi="宋体" w:eastAsia="宋体" w:cs="宋体"/>
        </w:rPr>
        <w:t xml:space="preserve"> </w:t>
      </w:r>
    </w:p>
    <w:p>
      <w:pPr>
        <w:adjustRightInd w:val="0"/>
        <w:snapToGrid w:val="0"/>
        <w:spacing w:line="360" w:lineRule="auto"/>
        <w:ind w:right="840"/>
        <w:rPr>
          <w:rFonts w:ascii="宋体" w:hAnsi="宋体" w:eastAsia="宋体" w:cs="宋体"/>
          <w:bCs/>
          <w:w w:val="150"/>
          <w:szCs w:val="21"/>
        </w:rPr>
      </w:pPr>
      <w:r>
        <w:rPr>
          <w:rFonts w:hint="eastAsia" w:ascii="宋体" w:hAnsi="宋体" w:eastAsia="宋体" w:cs="宋体"/>
        </w:rPr>
        <w:t>采购包号：</w:t>
      </w:r>
      <w:r>
        <w:rPr>
          <w:rFonts w:hint="eastAsia" w:ascii="宋体" w:hAnsi="宋体" w:eastAsia="宋体" w:cs="宋体"/>
          <w:u w:val="single"/>
        </w:rPr>
        <w:t xml:space="preserve">         </w:t>
      </w:r>
      <w:r>
        <w:rPr>
          <w:rFonts w:hint="eastAsia" w:ascii="宋体" w:hAnsi="宋体" w:eastAsia="宋体" w:cs="宋体"/>
        </w:rPr>
        <w:t xml:space="preserve">                                 价格单位：人民币：元</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1460"/>
        <w:gridCol w:w="974"/>
        <w:gridCol w:w="974"/>
        <w:gridCol w:w="972"/>
        <w:gridCol w:w="646"/>
        <w:gridCol w:w="1210"/>
        <w:gridCol w:w="1356"/>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vAlign w:val="center"/>
          </w:tcPr>
          <w:p>
            <w:pPr>
              <w:jc w:val="center"/>
              <w:rPr>
                <w:rFonts w:ascii="Times New Roman" w:hAnsi="Times New Roman" w:eastAsia="宋体" w:cs="Courier New"/>
                <w:szCs w:val="21"/>
              </w:rPr>
            </w:pPr>
            <w:r>
              <w:rPr>
                <w:rFonts w:ascii="Times New Roman" w:hAnsi="Times New Roman" w:eastAsia="宋体" w:cs="Courier New"/>
                <w:szCs w:val="21"/>
              </w:rPr>
              <w:t>序号</w:t>
            </w:r>
          </w:p>
        </w:tc>
        <w:tc>
          <w:tcPr>
            <w:tcW w:w="741" w:type="pct"/>
            <w:vAlign w:val="center"/>
          </w:tcPr>
          <w:p>
            <w:pPr>
              <w:jc w:val="center"/>
              <w:rPr>
                <w:rFonts w:ascii="Times New Roman" w:hAnsi="Times New Roman" w:eastAsia="宋体" w:cs="Courier New"/>
                <w:szCs w:val="21"/>
              </w:rPr>
            </w:pPr>
            <w:r>
              <w:rPr>
                <w:rFonts w:ascii="Times New Roman" w:hAnsi="Times New Roman" w:eastAsia="宋体" w:cs="Courier New"/>
                <w:szCs w:val="21"/>
              </w:rPr>
              <w:t>货物</w:t>
            </w:r>
          </w:p>
          <w:p>
            <w:pPr>
              <w:jc w:val="center"/>
              <w:rPr>
                <w:rFonts w:ascii="Times New Roman" w:hAnsi="Times New Roman" w:eastAsia="宋体" w:cs="Courier New"/>
                <w:szCs w:val="21"/>
              </w:rPr>
            </w:pPr>
            <w:r>
              <w:rPr>
                <w:rFonts w:ascii="Times New Roman" w:hAnsi="Times New Roman" w:eastAsia="宋体" w:cs="Courier New"/>
                <w:szCs w:val="21"/>
              </w:rPr>
              <w:t>名称</w:t>
            </w:r>
          </w:p>
        </w:tc>
        <w:tc>
          <w:tcPr>
            <w:tcW w:w="494" w:type="pct"/>
            <w:vAlign w:val="center"/>
          </w:tcPr>
          <w:p>
            <w:pPr>
              <w:jc w:val="center"/>
              <w:rPr>
                <w:rFonts w:ascii="Times New Roman" w:hAnsi="Times New Roman" w:eastAsia="宋体" w:cs="Courier New"/>
                <w:szCs w:val="21"/>
              </w:rPr>
            </w:pPr>
            <w:r>
              <w:rPr>
                <w:rFonts w:ascii="Times New Roman" w:hAnsi="Times New Roman" w:eastAsia="宋体" w:cs="Courier New"/>
                <w:szCs w:val="21"/>
              </w:rPr>
              <w:t>品牌</w:t>
            </w:r>
          </w:p>
        </w:tc>
        <w:tc>
          <w:tcPr>
            <w:tcW w:w="494" w:type="pct"/>
            <w:vAlign w:val="center"/>
          </w:tcPr>
          <w:p>
            <w:pPr>
              <w:jc w:val="center"/>
              <w:rPr>
                <w:rFonts w:ascii="Times New Roman" w:hAnsi="Times New Roman" w:eastAsia="宋体" w:cs="Courier New"/>
                <w:szCs w:val="21"/>
              </w:rPr>
            </w:pPr>
            <w:r>
              <w:rPr>
                <w:rFonts w:ascii="Times New Roman" w:hAnsi="Times New Roman" w:eastAsia="宋体" w:cs="Courier New"/>
                <w:szCs w:val="21"/>
              </w:rPr>
              <w:t>生产</w:t>
            </w:r>
          </w:p>
          <w:p>
            <w:pPr>
              <w:jc w:val="center"/>
              <w:rPr>
                <w:rFonts w:ascii="Times New Roman" w:hAnsi="Times New Roman" w:eastAsia="宋体" w:cs="Courier New"/>
                <w:szCs w:val="21"/>
              </w:rPr>
            </w:pPr>
            <w:r>
              <w:rPr>
                <w:rFonts w:ascii="Times New Roman" w:hAnsi="Times New Roman" w:eastAsia="宋体" w:cs="Courier New"/>
                <w:szCs w:val="21"/>
              </w:rPr>
              <w:t>厂家</w:t>
            </w:r>
          </w:p>
        </w:tc>
        <w:tc>
          <w:tcPr>
            <w:tcW w:w="493" w:type="pct"/>
            <w:vAlign w:val="center"/>
          </w:tcPr>
          <w:p>
            <w:pPr>
              <w:jc w:val="center"/>
              <w:rPr>
                <w:rFonts w:ascii="Times New Roman" w:hAnsi="Times New Roman" w:eastAsia="宋体" w:cs="Courier New"/>
                <w:szCs w:val="21"/>
              </w:rPr>
            </w:pPr>
            <w:r>
              <w:rPr>
                <w:rFonts w:ascii="Times New Roman" w:hAnsi="Times New Roman" w:eastAsia="宋体" w:cs="Courier New"/>
                <w:szCs w:val="21"/>
              </w:rPr>
              <w:t>规格</w:t>
            </w:r>
          </w:p>
          <w:p>
            <w:pPr>
              <w:jc w:val="center"/>
              <w:rPr>
                <w:rFonts w:ascii="Times New Roman" w:hAnsi="Times New Roman" w:eastAsia="宋体" w:cs="Courier New"/>
                <w:szCs w:val="21"/>
              </w:rPr>
            </w:pPr>
            <w:r>
              <w:rPr>
                <w:rFonts w:ascii="Times New Roman" w:hAnsi="Times New Roman" w:eastAsia="宋体" w:cs="Courier New"/>
                <w:szCs w:val="21"/>
              </w:rPr>
              <w:t>型号</w:t>
            </w:r>
          </w:p>
        </w:tc>
        <w:tc>
          <w:tcPr>
            <w:tcW w:w="328" w:type="pct"/>
            <w:vAlign w:val="center"/>
          </w:tcPr>
          <w:p>
            <w:pPr>
              <w:jc w:val="center"/>
              <w:rPr>
                <w:rFonts w:ascii="Times New Roman" w:hAnsi="Times New Roman" w:eastAsia="宋体" w:cs="Courier New"/>
                <w:szCs w:val="21"/>
              </w:rPr>
            </w:pPr>
            <w:r>
              <w:rPr>
                <w:rFonts w:ascii="Times New Roman" w:hAnsi="Times New Roman" w:eastAsia="宋体" w:cs="Courier New"/>
                <w:szCs w:val="21"/>
              </w:rPr>
              <w:t>单价</w:t>
            </w:r>
          </w:p>
        </w:tc>
        <w:tc>
          <w:tcPr>
            <w:tcW w:w="614" w:type="pct"/>
            <w:vAlign w:val="center"/>
          </w:tcPr>
          <w:p>
            <w:pPr>
              <w:jc w:val="center"/>
              <w:rPr>
                <w:rFonts w:ascii="Times New Roman" w:hAnsi="Times New Roman" w:eastAsia="宋体" w:cs="Courier New"/>
                <w:szCs w:val="21"/>
              </w:rPr>
            </w:pPr>
            <w:r>
              <w:rPr>
                <w:rFonts w:ascii="Times New Roman" w:hAnsi="Times New Roman" w:eastAsia="宋体" w:cs="Courier New"/>
                <w:szCs w:val="21"/>
              </w:rPr>
              <w:t>数量</w:t>
            </w:r>
          </w:p>
        </w:tc>
        <w:tc>
          <w:tcPr>
            <w:tcW w:w="688" w:type="pct"/>
            <w:vAlign w:val="center"/>
          </w:tcPr>
          <w:p>
            <w:pPr>
              <w:jc w:val="center"/>
              <w:rPr>
                <w:rFonts w:ascii="Times New Roman" w:hAnsi="Times New Roman" w:eastAsia="宋体" w:cs="Courier New"/>
                <w:szCs w:val="21"/>
              </w:rPr>
            </w:pPr>
            <w:r>
              <w:rPr>
                <w:rFonts w:ascii="Times New Roman" w:hAnsi="Times New Roman" w:eastAsia="宋体" w:cs="Courier New"/>
                <w:szCs w:val="21"/>
              </w:rPr>
              <w:t>合计</w:t>
            </w:r>
          </w:p>
        </w:tc>
        <w:tc>
          <w:tcPr>
            <w:tcW w:w="590" w:type="pct"/>
            <w:vAlign w:val="center"/>
          </w:tcPr>
          <w:p>
            <w:pPr>
              <w:jc w:val="center"/>
              <w:rPr>
                <w:rFonts w:ascii="Times New Roman" w:hAnsi="Times New Roman" w:eastAsia="宋体" w:cs="Courier New"/>
                <w:szCs w:val="21"/>
              </w:rPr>
            </w:pPr>
            <w:r>
              <w:rPr>
                <w:rFonts w:ascii="Times New Roman" w:hAnsi="Times New Roman" w:eastAsia="宋体" w:cs="Courier New"/>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vAlign w:val="center"/>
          </w:tcPr>
          <w:p>
            <w:pPr>
              <w:jc w:val="center"/>
              <w:rPr>
                <w:rFonts w:ascii="Times New Roman" w:hAnsi="Times New Roman" w:eastAsia="宋体" w:cs="Courier New"/>
                <w:szCs w:val="21"/>
              </w:rPr>
            </w:pPr>
            <w:r>
              <w:rPr>
                <w:rFonts w:ascii="Times New Roman" w:hAnsi="Times New Roman" w:eastAsia="宋体" w:cs="Courier New"/>
                <w:szCs w:val="21"/>
              </w:rPr>
              <w:t>1</w:t>
            </w:r>
          </w:p>
        </w:tc>
        <w:tc>
          <w:tcPr>
            <w:tcW w:w="741" w:type="pct"/>
            <w:vAlign w:val="center"/>
          </w:tcPr>
          <w:p>
            <w:pPr>
              <w:jc w:val="center"/>
              <w:rPr>
                <w:rFonts w:ascii="Times New Roman" w:hAnsi="Times New Roman" w:eastAsia="宋体" w:cs="Courier New"/>
                <w:szCs w:val="21"/>
              </w:rPr>
            </w:pPr>
          </w:p>
        </w:tc>
        <w:tc>
          <w:tcPr>
            <w:tcW w:w="494" w:type="pct"/>
            <w:vAlign w:val="center"/>
          </w:tcPr>
          <w:p>
            <w:pPr>
              <w:jc w:val="center"/>
              <w:rPr>
                <w:rFonts w:ascii="Times New Roman" w:hAnsi="Times New Roman" w:eastAsia="宋体" w:cs="Courier New"/>
                <w:szCs w:val="21"/>
              </w:rPr>
            </w:pPr>
          </w:p>
        </w:tc>
        <w:tc>
          <w:tcPr>
            <w:tcW w:w="494" w:type="pct"/>
            <w:vAlign w:val="center"/>
          </w:tcPr>
          <w:p>
            <w:pPr>
              <w:jc w:val="center"/>
              <w:rPr>
                <w:rFonts w:ascii="Times New Roman" w:hAnsi="Times New Roman" w:eastAsia="宋体" w:cs="Courier New"/>
                <w:szCs w:val="21"/>
              </w:rPr>
            </w:pPr>
          </w:p>
        </w:tc>
        <w:tc>
          <w:tcPr>
            <w:tcW w:w="493" w:type="pct"/>
            <w:vAlign w:val="center"/>
          </w:tcPr>
          <w:p>
            <w:pPr>
              <w:jc w:val="center"/>
              <w:rPr>
                <w:rFonts w:ascii="Times New Roman" w:hAnsi="Times New Roman" w:eastAsia="宋体" w:cs="Courier New"/>
                <w:szCs w:val="21"/>
              </w:rPr>
            </w:pPr>
          </w:p>
        </w:tc>
        <w:tc>
          <w:tcPr>
            <w:tcW w:w="328" w:type="pct"/>
            <w:vAlign w:val="center"/>
          </w:tcPr>
          <w:p>
            <w:pPr>
              <w:jc w:val="center"/>
              <w:rPr>
                <w:rFonts w:ascii="Times New Roman" w:hAnsi="Times New Roman" w:eastAsia="宋体" w:cs="Courier New"/>
                <w:szCs w:val="21"/>
              </w:rPr>
            </w:pPr>
          </w:p>
        </w:tc>
        <w:tc>
          <w:tcPr>
            <w:tcW w:w="614" w:type="pct"/>
            <w:vAlign w:val="center"/>
          </w:tcPr>
          <w:p>
            <w:pPr>
              <w:jc w:val="center"/>
              <w:rPr>
                <w:rFonts w:ascii="Times New Roman" w:hAnsi="Times New Roman" w:eastAsia="宋体" w:cs="Courier New"/>
                <w:szCs w:val="21"/>
              </w:rPr>
            </w:pPr>
          </w:p>
        </w:tc>
        <w:tc>
          <w:tcPr>
            <w:tcW w:w="688" w:type="pct"/>
            <w:vAlign w:val="center"/>
          </w:tcPr>
          <w:p>
            <w:pPr>
              <w:jc w:val="center"/>
              <w:rPr>
                <w:rFonts w:ascii="Times New Roman" w:hAnsi="Times New Roman" w:eastAsia="宋体" w:cs="Courier New"/>
                <w:szCs w:val="21"/>
              </w:rPr>
            </w:pPr>
          </w:p>
        </w:tc>
        <w:tc>
          <w:tcPr>
            <w:tcW w:w="590" w:type="pct"/>
            <w:vAlign w:val="center"/>
          </w:tcPr>
          <w:p>
            <w:pPr>
              <w:jc w:val="center"/>
              <w:rPr>
                <w:rFonts w:ascii="Times New Roman" w:hAnsi="Times New Roman" w:eastAsia="宋体"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vAlign w:val="center"/>
          </w:tcPr>
          <w:p>
            <w:pPr>
              <w:jc w:val="center"/>
              <w:rPr>
                <w:rFonts w:ascii="Times New Roman" w:hAnsi="Times New Roman" w:eastAsia="宋体" w:cs="Courier New"/>
                <w:szCs w:val="21"/>
              </w:rPr>
            </w:pPr>
            <w:r>
              <w:rPr>
                <w:rFonts w:ascii="Times New Roman" w:hAnsi="Times New Roman" w:eastAsia="宋体" w:cs="Courier New"/>
                <w:szCs w:val="21"/>
              </w:rPr>
              <w:t>2</w:t>
            </w:r>
          </w:p>
        </w:tc>
        <w:tc>
          <w:tcPr>
            <w:tcW w:w="741" w:type="pct"/>
            <w:vAlign w:val="center"/>
          </w:tcPr>
          <w:p>
            <w:pPr>
              <w:jc w:val="center"/>
              <w:rPr>
                <w:rFonts w:ascii="Times New Roman" w:hAnsi="Times New Roman" w:eastAsia="宋体" w:cs="Courier New"/>
                <w:szCs w:val="21"/>
              </w:rPr>
            </w:pPr>
          </w:p>
        </w:tc>
        <w:tc>
          <w:tcPr>
            <w:tcW w:w="494" w:type="pct"/>
            <w:vAlign w:val="center"/>
          </w:tcPr>
          <w:p>
            <w:pPr>
              <w:jc w:val="center"/>
              <w:rPr>
                <w:rFonts w:ascii="Times New Roman" w:hAnsi="Times New Roman" w:eastAsia="宋体" w:cs="Courier New"/>
                <w:szCs w:val="21"/>
              </w:rPr>
            </w:pPr>
          </w:p>
        </w:tc>
        <w:tc>
          <w:tcPr>
            <w:tcW w:w="494" w:type="pct"/>
            <w:vAlign w:val="center"/>
          </w:tcPr>
          <w:p>
            <w:pPr>
              <w:jc w:val="center"/>
              <w:rPr>
                <w:rFonts w:ascii="Times New Roman" w:hAnsi="Times New Roman" w:eastAsia="宋体" w:cs="Courier New"/>
                <w:szCs w:val="21"/>
              </w:rPr>
            </w:pPr>
          </w:p>
        </w:tc>
        <w:tc>
          <w:tcPr>
            <w:tcW w:w="493" w:type="pct"/>
            <w:vAlign w:val="center"/>
          </w:tcPr>
          <w:p>
            <w:pPr>
              <w:jc w:val="center"/>
              <w:rPr>
                <w:rFonts w:ascii="Times New Roman" w:hAnsi="Times New Roman" w:eastAsia="宋体" w:cs="Courier New"/>
                <w:szCs w:val="21"/>
              </w:rPr>
            </w:pPr>
          </w:p>
        </w:tc>
        <w:tc>
          <w:tcPr>
            <w:tcW w:w="328" w:type="pct"/>
            <w:vAlign w:val="center"/>
          </w:tcPr>
          <w:p>
            <w:pPr>
              <w:jc w:val="center"/>
              <w:rPr>
                <w:rFonts w:ascii="Times New Roman" w:hAnsi="Times New Roman" w:eastAsia="宋体" w:cs="Courier New"/>
                <w:szCs w:val="21"/>
              </w:rPr>
            </w:pPr>
          </w:p>
        </w:tc>
        <w:tc>
          <w:tcPr>
            <w:tcW w:w="614" w:type="pct"/>
            <w:vAlign w:val="center"/>
          </w:tcPr>
          <w:p>
            <w:pPr>
              <w:jc w:val="center"/>
              <w:rPr>
                <w:rFonts w:ascii="Times New Roman" w:hAnsi="Times New Roman" w:eastAsia="宋体" w:cs="Courier New"/>
                <w:szCs w:val="21"/>
              </w:rPr>
            </w:pPr>
          </w:p>
        </w:tc>
        <w:tc>
          <w:tcPr>
            <w:tcW w:w="688" w:type="pct"/>
            <w:vAlign w:val="center"/>
          </w:tcPr>
          <w:p>
            <w:pPr>
              <w:jc w:val="center"/>
              <w:rPr>
                <w:rFonts w:ascii="Times New Roman" w:hAnsi="Times New Roman" w:eastAsia="宋体" w:cs="Courier New"/>
                <w:szCs w:val="21"/>
              </w:rPr>
            </w:pPr>
          </w:p>
        </w:tc>
        <w:tc>
          <w:tcPr>
            <w:tcW w:w="590" w:type="pct"/>
            <w:vAlign w:val="center"/>
          </w:tcPr>
          <w:p>
            <w:pPr>
              <w:jc w:val="center"/>
              <w:rPr>
                <w:rFonts w:ascii="Times New Roman" w:hAnsi="Times New Roman" w:eastAsia="宋体"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vAlign w:val="center"/>
          </w:tcPr>
          <w:p>
            <w:pPr>
              <w:jc w:val="center"/>
              <w:rPr>
                <w:rFonts w:ascii="Times New Roman" w:hAnsi="Times New Roman" w:eastAsia="宋体" w:cs="Courier New"/>
                <w:szCs w:val="21"/>
              </w:rPr>
            </w:pPr>
            <w:r>
              <w:rPr>
                <w:rFonts w:ascii="Times New Roman" w:hAnsi="Times New Roman" w:eastAsia="宋体" w:cs="Courier New"/>
                <w:szCs w:val="21"/>
              </w:rPr>
              <w:t>3</w:t>
            </w:r>
          </w:p>
        </w:tc>
        <w:tc>
          <w:tcPr>
            <w:tcW w:w="741" w:type="pct"/>
            <w:vAlign w:val="center"/>
          </w:tcPr>
          <w:p>
            <w:pPr>
              <w:jc w:val="center"/>
              <w:rPr>
                <w:rFonts w:ascii="Times New Roman" w:hAnsi="Times New Roman" w:eastAsia="宋体" w:cs="Courier New"/>
                <w:szCs w:val="21"/>
              </w:rPr>
            </w:pPr>
          </w:p>
        </w:tc>
        <w:tc>
          <w:tcPr>
            <w:tcW w:w="494" w:type="pct"/>
            <w:vAlign w:val="center"/>
          </w:tcPr>
          <w:p>
            <w:pPr>
              <w:jc w:val="center"/>
              <w:rPr>
                <w:rFonts w:ascii="Times New Roman" w:hAnsi="Times New Roman" w:eastAsia="宋体" w:cs="Courier New"/>
                <w:szCs w:val="21"/>
              </w:rPr>
            </w:pPr>
          </w:p>
        </w:tc>
        <w:tc>
          <w:tcPr>
            <w:tcW w:w="494" w:type="pct"/>
            <w:vAlign w:val="center"/>
          </w:tcPr>
          <w:p>
            <w:pPr>
              <w:jc w:val="center"/>
              <w:rPr>
                <w:rFonts w:ascii="Times New Roman" w:hAnsi="Times New Roman" w:eastAsia="宋体" w:cs="Courier New"/>
                <w:szCs w:val="21"/>
              </w:rPr>
            </w:pPr>
          </w:p>
        </w:tc>
        <w:tc>
          <w:tcPr>
            <w:tcW w:w="493" w:type="pct"/>
            <w:vAlign w:val="center"/>
          </w:tcPr>
          <w:p>
            <w:pPr>
              <w:jc w:val="center"/>
              <w:rPr>
                <w:rFonts w:ascii="Times New Roman" w:hAnsi="Times New Roman" w:eastAsia="宋体" w:cs="Courier New"/>
                <w:szCs w:val="21"/>
              </w:rPr>
            </w:pPr>
          </w:p>
        </w:tc>
        <w:tc>
          <w:tcPr>
            <w:tcW w:w="328" w:type="pct"/>
            <w:vAlign w:val="center"/>
          </w:tcPr>
          <w:p>
            <w:pPr>
              <w:jc w:val="center"/>
              <w:rPr>
                <w:rFonts w:ascii="Times New Roman" w:hAnsi="Times New Roman" w:eastAsia="宋体" w:cs="Courier New"/>
                <w:szCs w:val="21"/>
              </w:rPr>
            </w:pPr>
          </w:p>
        </w:tc>
        <w:tc>
          <w:tcPr>
            <w:tcW w:w="614" w:type="pct"/>
            <w:vAlign w:val="center"/>
          </w:tcPr>
          <w:p>
            <w:pPr>
              <w:jc w:val="center"/>
              <w:rPr>
                <w:rFonts w:ascii="Times New Roman" w:hAnsi="Times New Roman" w:eastAsia="宋体" w:cs="Courier New"/>
                <w:szCs w:val="21"/>
              </w:rPr>
            </w:pPr>
          </w:p>
        </w:tc>
        <w:tc>
          <w:tcPr>
            <w:tcW w:w="688" w:type="pct"/>
            <w:vAlign w:val="center"/>
          </w:tcPr>
          <w:p>
            <w:pPr>
              <w:jc w:val="center"/>
              <w:rPr>
                <w:rFonts w:ascii="Times New Roman" w:hAnsi="Times New Roman" w:eastAsia="宋体" w:cs="Courier New"/>
                <w:szCs w:val="21"/>
              </w:rPr>
            </w:pPr>
          </w:p>
        </w:tc>
        <w:tc>
          <w:tcPr>
            <w:tcW w:w="590" w:type="pct"/>
            <w:vAlign w:val="center"/>
          </w:tcPr>
          <w:p>
            <w:pPr>
              <w:jc w:val="center"/>
              <w:rPr>
                <w:rFonts w:ascii="Times New Roman" w:hAnsi="Times New Roman" w:eastAsia="宋体"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vAlign w:val="center"/>
          </w:tcPr>
          <w:p>
            <w:pPr>
              <w:jc w:val="center"/>
              <w:rPr>
                <w:rFonts w:ascii="Times New Roman" w:hAnsi="Times New Roman" w:eastAsia="宋体" w:cs="Courier New"/>
                <w:szCs w:val="21"/>
              </w:rPr>
            </w:pPr>
            <w:r>
              <w:rPr>
                <w:rFonts w:hint="eastAsia" w:ascii="MS Mincho" w:hAnsi="MS Mincho" w:eastAsia="MS Mincho" w:cs="MS Mincho"/>
                <w:szCs w:val="21"/>
              </w:rPr>
              <w:t>⋮</w:t>
            </w:r>
          </w:p>
        </w:tc>
        <w:tc>
          <w:tcPr>
            <w:tcW w:w="741" w:type="pct"/>
            <w:vAlign w:val="center"/>
          </w:tcPr>
          <w:p>
            <w:pPr>
              <w:jc w:val="center"/>
              <w:rPr>
                <w:rFonts w:ascii="Times New Roman" w:hAnsi="Times New Roman" w:eastAsia="宋体" w:cs="Courier New"/>
                <w:szCs w:val="21"/>
              </w:rPr>
            </w:pPr>
          </w:p>
        </w:tc>
        <w:tc>
          <w:tcPr>
            <w:tcW w:w="494" w:type="pct"/>
            <w:vAlign w:val="center"/>
          </w:tcPr>
          <w:p>
            <w:pPr>
              <w:jc w:val="center"/>
              <w:rPr>
                <w:rFonts w:ascii="Times New Roman" w:hAnsi="Times New Roman" w:eastAsia="宋体" w:cs="Courier New"/>
                <w:szCs w:val="21"/>
              </w:rPr>
            </w:pPr>
          </w:p>
        </w:tc>
        <w:tc>
          <w:tcPr>
            <w:tcW w:w="494" w:type="pct"/>
            <w:vAlign w:val="center"/>
          </w:tcPr>
          <w:p>
            <w:pPr>
              <w:jc w:val="center"/>
              <w:rPr>
                <w:rFonts w:ascii="Times New Roman" w:hAnsi="Times New Roman" w:eastAsia="宋体" w:cs="Courier New"/>
                <w:szCs w:val="21"/>
              </w:rPr>
            </w:pPr>
          </w:p>
        </w:tc>
        <w:tc>
          <w:tcPr>
            <w:tcW w:w="493" w:type="pct"/>
            <w:vAlign w:val="center"/>
          </w:tcPr>
          <w:p>
            <w:pPr>
              <w:jc w:val="center"/>
              <w:rPr>
                <w:rFonts w:ascii="Times New Roman" w:hAnsi="Times New Roman" w:eastAsia="宋体" w:cs="Courier New"/>
                <w:szCs w:val="21"/>
              </w:rPr>
            </w:pPr>
          </w:p>
        </w:tc>
        <w:tc>
          <w:tcPr>
            <w:tcW w:w="328" w:type="pct"/>
            <w:vAlign w:val="center"/>
          </w:tcPr>
          <w:p>
            <w:pPr>
              <w:jc w:val="center"/>
              <w:rPr>
                <w:rFonts w:ascii="Times New Roman" w:hAnsi="Times New Roman" w:eastAsia="宋体" w:cs="Courier New"/>
                <w:szCs w:val="21"/>
              </w:rPr>
            </w:pPr>
          </w:p>
        </w:tc>
        <w:tc>
          <w:tcPr>
            <w:tcW w:w="614" w:type="pct"/>
            <w:vAlign w:val="center"/>
          </w:tcPr>
          <w:p>
            <w:pPr>
              <w:jc w:val="center"/>
              <w:rPr>
                <w:rFonts w:ascii="Times New Roman" w:hAnsi="Times New Roman" w:eastAsia="宋体" w:cs="Courier New"/>
                <w:szCs w:val="21"/>
              </w:rPr>
            </w:pPr>
          </w:p>
        </w:tc>
        <w:tc>
          <w:tcPr>
            <w:tcW w:w="688" w:type="pct"/>
            <w:vAlign w:val="center"/>
          </w:tcPr>
          <w:p>
            <w:pPr>
              <w:jc w:val="center"/>
              <w:rPr>
                <w:rFonts w:ascii="Times New Roman" w:hAnsi="Times New Roman" w:eastAsia="宋体" w:cs="Courier New"/>
                <w:szCs w:val="21"/>
              </w:rPr>
            </w:pPr>
          </w:p>
        </w:tc>
        <w:tc>
          <w:tcPr>
            <w:tcW w:w="590" w:type="pct"/>
            <w:vAlign w:val="center"/>
          </w:tcPr>
          <w:p>
            <w:pPr>
              <w:jc w:val="center"/>
              <w:rPr>
                <w:rFonts w:ascii="Times New Roman" w:hAnsi="Times New Roman" w:eastAsia="宋体"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9" w:type="pct"/>
            <w:gridSpan w:val="2"/>
            <w:vAlign w:val="center"/>
          </w:tcPr>
          <w:p>
            <w:pPr>
              <w:jc w:val="left"/>
              <w:rPr>
                <w:rFonts w:ascii="Times New Roman" w:hAnsi="Times New Roman" w:eastAsia="宋体" w:cs="Courier New"/>
                <w:szCs w:val="21"/>
              </w:rPr>
            </w:pPr>
            <w:r>
              <w:rPr>
                <w:rFonts w:ascii="Times New Roman" w:hAnsi="Times New Roman" w:eastAsia="宋体" w:cs="Courier New"/>
                <w:szCs w:val="21"/>
              </w:rPr>
              <w:t>备品备件(包括专用工具等)</w:t>
            </w:r>
          </w:p>
        </w:tc>
        <w:tc>
          <w:tcPr>
            <w:tcW w:w="494" w:type="pct"/>
            <w:vAlign w:val="center"/>
          </w:tcPr>
          <w:p>
            <w:pPr>
              <w:jc w:val="center"/>
              <w:rPr>
                <w:rFonts w:ascii="Times New Roman" w:hAnsi="Times New Roman" w:eastAsia="宋体" w:cs="Courier New"/>
                <w:szCs w:val="21"/>
              </w:rPr>
            </w:pPr>
          </w:p>
        </w:tc>
        <w:tc>
          <w:tcPr>
            <w:tcW w:w="494" w:type="pct"/>
            <w:vAlign w:val="center"/>
          </w:tcPr>
          <w:p>
            <w:pPr>
              <w:jc w:val="center"/>
              <w:rPr>
                <w:rFonts w:ascii="Times New Roman" w:hAnsi="Times New Roman" w:eastAsia="宋体" w:cs="Courier New"/>
                <w:szCs w:val="21"/>
              </w:rPr>
            </w:pPr>
          </w:p>
        </w:tc>
        <w:tc>
          <w:tcPr>
            <w:tcW w:w="493" w:type="pct"/>
            <w:vAlign w:val="center"/>
          </w:tcPr>
          <w:p>
            <w:pPr>
              <w:jc w:val="center"/>
              <w:rPr>
                <w:rFonts w:ascii="Times New Roman" w:hAnsi="Times New Roman" w:eastAsia="宋体" w:cs="Courier New"/>
                <w:szCs w:val="21"/>
              </w:rPr>
            </w:pPr>
          </w:p>
        </w:tc>
        <w:tc>
          <w:tcPr>
            <w:tcW w:w="328" w:type="pct"/>
            <w:vAlign w:val="center"/>
          </w:tcPr>
          <w:p>
            <w:pPr>
              <w:jc w:val="center"/>
              <w:rPr>
                <w:rFonts w:ascii="Times New Roman" w:hAnsi="Times New Roman" w:eastAsia="宋体" w:cs="Courier New"/>
                <w:szCs w:val="21"/>
              </w:rPr>
            </w:pPr>
          </w:p>
        </w:tc>
        <w:tc>
          <w:tcPr>
            <w:tcW w:w="614" w:type="pct"/>
            <w:vAlign w:val="center"/>
          </w:tcPr>
          <w:p>
            <w:pPr>
              <w:jc w:val="center"/>
              <w:rPr>
                <w:rFonts w:ascii="Times New Roman" w:hAnsi="Times New Roman" w:eastAsia="宋体" w:cs="Courier New"/>
                <w:szCs w:val="21"/>
              </w:rPr>
            </w:pPr>
          </w:p>
        </w:tc>
        <w:tc>
          <w:tcPr>
            <w:tcW w:w="688" w:type="pct"/>
            <w:vAlign w:val="center"/>
          </w:tcPr>
          <w:p>
            <w:pPr>
              <w:jc w:val="center"/>
              <w:rPr>
                <w:rFonts w:ascii="Times New Roman" w:hAnsi="Times New Roman" w:eastAsia="宋体" w:cs="Courier New"/>
                <w:szCs w:val="21"/>
              </w:rPr>
            </w:pPr>
          </w:p>
        </w:tc>
        <w:tc>
          <w:tcPr>
            <w:tcW w:w="590" w:type="pct"/>
            <w:vAlign w:val="center"/>
          </w:tcPr>
          <w:p>
            <w:pPr>
              <w:jc w:val="center"/>
              <w:rPr>
                <w:rFonts w:ascii="Times New Roman" w:hAnsi="Times New Roman" w:eastAsia="宋体"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9" w:type="pct"/>
            <w:gridSpan w:val="2"/>
            <w:vAlign w:val="center"/>
          </w:tcPr>
          <w:p>
            <w:pPr>
              <w:jc w:val="left"/>
              <w:rPr>
                <w:rFonts w:ascii="Times New Roman" w:hAnsi="Times New Roman" w:eastAsia="宋体" w:cs="Courier New"/>
                <w:szCs w:val="21"/>
              </w:rPr>
            </w:pPr>
            <w:r>
              <w:rPr>
                <w:rFonts w:ascii="Times New Roman" w:hAnsi="Times New Roman" w:eastAsia="宋体" w:cs="Courier New"/>
                <w:szCs w:val="21"/>
              </w:rPr>
              <w:t>耗材</w:t>
            </w:r>
          </w:p>
        </w:tc>
        <w:tc>
          <w:tcPr>
            <w:tcW w:w="494" w:type="pct"/>
            <w:vAlign w:val="center"/>
          </w:tcPr>
          <w:p>
            <w:pPr>
              <w:jc w:val="center"/>
              <w:rPr>
                <w:rFonts w:ascii="Times New Roman" w:hAnsi="Times New Roman" w:eastAsia="宋体" w:cs="Courier New"/>
                <w:szCs w:val="21"/>
              </w:rPr>
            </w:pPr>
          </w:p>
        </w:tc>
        <w:tc>
          <w:tcPr>
            <w:tcW w:w="494" w:type="pct"/>
            <w:vAlign w:val="center"/>
          </w:tcPr>
          <w:p>
            <w:pPr>
              <w:jc w:val="center"/>
              <w:rPr>
                <w:rFonts w:ascii="Times New Roman" w:hAnsi="Times New Roman" w:eastAsia="宋体" w:cs="Courier New"/>
                <w:szCs w:val="21"/>
              </w:rPr>
            </w:pPr>
          </w:p>
        </w:tc>
        <w:tc>
          <w:tcPr>
            <w:tcW w:w="493" w:type="pct"/>
            <w:vAlign w:val="center"/>
          </w:tcPr>
          <w:p>
            <w:pPr>
              <w:jc w:val="center"/>
              <w:rPr>
                <w:rFonts w:ascii="Times New Roman" w:hAnsi="Times New Roman" w:eastAsia="宋体" w:cs="Courier New"/>
                <w:szCs w:val="21"/>
              </w:rPr>
            </w:pPr>
          </w:p>
        </w:tc>
        <w:tc>
          <w:tcPr>
            <w:tcW w:w="328" w:type="pct"/>
            <w:vAlign w:val="center"/>
          </w:tcPr>
          <w:p>
            <w:pPr>
              <w:jc w:val="center"/>
              <w:rPr>
                <w:rFonts w:ascii="Times New Roman" w:hAnsi="Times New Roman" w:eastAsia="宋体" w:cs="Courier New"/>
                <w:szCs w:val="21"/>
              </w:rPr>
            </w:pPr>
          </w:p>
        </w:tc>
        <w:tc>
          <w:tcPr>
            <w:tcW w:w="614" w:type="pct"/>
            <w:vAlign w:val="center"/>
          </w:tcPr>
          <w:p>
            <w:pPr>
              <w:jc w:val="center"/>
              <w:rPr>
                <w:rFonts w:ascii="Times New Roman" w:hAnsi="Times New Roman" w:eastAsia="宋体" w:cs="Courier New"/>
                <w:szCs w:val="21"/>
              </w:rPr>
            </w:pPr>
          </w:p>
        </w:tc>
        <w:tc>
          <w:tcPr>
            <w:tcW w:w="688" w:type="pct"/>
            <w:vAlign w:val="center"/>
          </w:tcPr>
          <w:p>
            <w:pPr>
              <w:jc w:val="center"/>
              <w:rPr>
                <w:rFonts w:ascii="Times New Roman" w:hAnsi="Times New Roman" w:eastAsia="宋体" w:cs="Courier New"/>
                <w:szCs w:val="21"/>
              </w:rPr>
            </w:pPr>
          </w:p>
        </w:tc>
        <w:tc>
          <w:tcPr>
            <w:tcW w:w="590" w:type="pct"/>
            <w:vAlign w:val="center"/>
          </w:tcPr>
          <w:p>
            <w:pPr>
              <w:jc w:val="center"/>
              <w:rPr>
                <w:rFonts w:ascii="Times New Roman" w:hAnsi="Times New Roman" w:eastAsia="宋体"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9" w:type="pct"/>
            <w:gridSpan w:val="2"/>
            <w:vAlign w:val="center"/>
          </w:tcPr>
          <w:p>
            <w:pPr>
              <w:jc w:val="left"/>
              <w:rPr>
                <w:rFonts w:ascii="Times New Roman" w:hAnsi="Times New Roman" w:eastAsia="宋体" w:cs="Courier New"/>
                <w:szCs w:val="21"/>
              </w:rPr>
            </w:pPr>
            <w:r>
              <w:rPr>
                <w:rFonts w:ascii="Times New Roman" w:hAnsi="Times New Roman" w:eastAsia="宋体" w:cs="Courier New"/>
                <w:szCs w:val="21"/>
              </w:rPr>
              <w:t>货物费合计</w:t>
            </w:r>
          </w:p>
        </w:tc>
        <w:tc>
          <w:tcPr>
            <w:tcW w:w="3701" w:type="pct"/>
            <w:gridSpan w:val="7"/>
            <w:vAlign w:val="center"/>
          </w:tcPr>
          <w:p>
            <w:pPr>
              <w:jc w:val="center"/>
              <w:rPr>
                <w:rFonts w:ascii="Times New Roman" w:hAnsi="Times New Roman" w:eastAsia="宋体"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vMerge w:val="restart"/>
            <w:vAlign w:val="center"/>
          </w:tcPr>
          <w:p>
            <w:pPr>
              <w:jc w:val="center"/>
              <w:rPr>
                <w:rFonts w:ascii="Times New Roman" w:hAnsi="Times New Roman" w:eastAsia="宋体" w:cs="Courier New"/>
                <w:szCs w:val="21"/>
              </w:rPr>
            </w:pPr>
            <w:r>
              <w:rPr>
                <w:rFonts w:ascii="Times New Roman" w:hAnsi="Times New Roman" w:eastAsia="宋体" w:cs="Courier New"/>
                <w:szCs w:val="21"/>
              </w:rPr>
              <w:t>包装</w:t>
            </w:r>
          </w:p>
          <w:p>
            <w:pPr>
              <w:jc w:val="center"/>
              <w:rPr>
                <w:rFonts w:ascii="Times New Roman" w:hAnsi="Times New Roman" w:eastAsia="宋体" w:cs="Courier New"/>
                <w:szCs w:val="21"/>
              </w:rPr>
            </w:pPr>
            <w:r>
              <w:rPr>
                <w:rFonts w:ascii="Times New Roman" w:hAnsi="Times New Roman" w:eastAsia="宋体" w:cs="Courier New"/>
                <w:szCs w:val="21"/>
              </w:rPr>
              <w:t>运输</w:t>
            </w:r>
          </w:p>
          <w:p>
            <w:pPr>
              <w:jc w:val="center"/>
              <w:rPr>
                <w:rFonts w:ascii="Times New Roman" w:hAnsi="Times New Roman" w:eastAsia="宋体" w:cs="Courier New"/>
                <w:szCs w:val="21"/>
              </w:rPr>
            </w:pPr>
            <w:r>
              <w:rPr>
                <w:rFonts w:ascii="Times New Roman" w:hAnsi="Times New Roman" w:eastAsia="宋体" w:cs="Courier New"/>
                <w:szCs w:val="21"/>
              </w:rPr>
              <w:t>费</w:t>
            </w:r>
          </w:p>
        </w:tc>
        <w:tc>
          <w:tcPr>
            <w:tcW w:w="1235" w:type="pct"/>
            <w:gridSpan w:val="2"/>
            <w:vAlign w:val="center"/>
          </w:tcPr>
          <w:p>
            <w:pPr>
              <w:jc w:val="center"/>
              <w:rPr>
                <w:rFonts w:ascii="Times New Roman" w:hAnsi="Times New Roman" w:eastAsia="宋体" w:cs="Courier New"/>
                <w:szCs w:val="21"/>
              </w:rPr>
            </w:pPr>
            <w:r>
              <w:rPr>
                <w:rFonts w:ascii="Times New Roman" w:hAnsi="Times New Roman" w:eastAsia="宋体" w:cs="Courier New"/>
                <w:szCs w:val="21"/>
              </w:rPr>
              <w:t>包装费</w:t>
            </w:r>
          </w:p>
        </w:tc>
        <w:tc>
          <w:tcPr>
            <w:tcW w:w="987" w:type="pct"/>
            <w:gridSpan w:val="2"/>
            <w:vAlign w:val="center"/>
          </w:tcPr>
          <w:p>
            <w:pPr>
              <w:jc w:val="center"/>
              <w:rPr>
                <w:rFonts w:ascii="Times New Roman" w:hAnsi="Times New Roman" w:eastAsia="宋体" w:cs="Courier New"/>
                <w:szCs w:val="21"/>
              </w:rPr>
            </w:pPr>
          </w:p>
        </w:tc>
        <w:tc>
          <w:tcPr>
            <w:tcW w:w="328" w:type="pct"/>
            <w:vMerge w:val="restart"/>
            <w:vAlign w:val="center"/>
          </w:tcPr>
          <w:p>
            <w:pPr>
              <w:jc w:val="center"/>
              <w:rPr>
                <w:rFonts w:ascii="Times New Roman" w:hAnsi="Times New Roman" w:eastAsia="宋体" w:cs="Courier New"/>
                <w:szCs w:val="21"/>
              </w:rPr>
            </w:pPr>
            <w:r>
              <w:rPr>
                <w:rFonts w:ascii="Times New Roman" w:hAnsi="Times New Roman" w:eastAsia="宋体" w:cs="Courier New"/>
                <w:szCs w:val="21"/>
              </w:rPr>
              <w:t>安装调试费</w:t>
            </w:r>
          </w:p>
        </w:tc>
        <w:tc>
          <w:tcPr>
            <w:tcW w:w="1302" w:type="pct"/>
            <w:gridSpan w:val="2"/>
            <w:vAlign w:val="center"/>
          </w:tcPr>
          <w:p>
            <w:pPr>
              <w:jc w:val="center"/>
              <w:rPr>
                <w:rFonts w:ascii="Times New Roman" w:hAnsi="Times New Roman" w:eastAsia="宋体" w:cs="Courier New"/>
                <w:szCs w:val="21"/>
              </w:rPr>
            </w:pPr>
            <w:r>
              <w:rPr>
                <w:rFonts w:ascii="Times New Roman" w:hAnsi="Times New Roman" w:eastAsia="宋体" w:cs="Courier New"/>
                <w:szCs w:val="21"/>
              </w:rPr>
              <w:t>安装费</w:t>
            </w:r>
          </w:p>
        </w:tc>
        <w:tc>
          <w:tcPr>
            <w:tcW w:w="590" w:type="pct"/>
            <w:vAlign w:val="center"/>
          </w:tcPr>
          <w:p>
            <w:pPr>
              <w:jc w:val="center"/>
              <w:rPr>
                <w:rFonts w:ascii="Times New Roman" w:hAnsi="Times New Roman" w:eastAsia="宋体"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vMerge w:val="continue"/>
            <w:vAlign w:val="center"/>
          </w:tcPr>
          <w:p>
            <w:pPr>
              <w:jc w:val="center"/>
              <w:rPr>
                <w:rFonts w:ascii="Times New Roman" w:hAnsi="Times New Roman" w:eastAsia="宋体" w:cs="Courier New"/>
                <w:szCs w:val="21"/>
              </w:rPr>
            </w:pPr>
          </w:p>
        </w:tc>
        <w:tc>
          <w:tcPr>
            <w:tcW w:w="1235" w:type="pct"/>
            <w:gridSpan w:val="2"/>
            <w:vAlign w:val="center"/>
          </w:tcPr>
          <w:p>
            <w:pPr>
              <w:jc w:val="center"/>
              <w:rPr>
                <w:rFonts w:ascii="Times New Roman" w:hAnsi="Times New Roman" w:eastAsia="宋体" w:cs="Courier New"/>
                <w:szCs w:val="21"/>
              </w:rPr>
            </w:pPr>
            <w:r>
              <w:rPr>
                <w:rFonts w:ascii="Times New Roman" w:hAnsi="Times New Roman" w:eastAsia="宋体" w:cs="Courier New"/>
                <w:szCs w:val="21"/>
              </w:rPr>
              <w:t>运输费</w:t>
            </w:r>
          </w:p>
        </w:tc>
        <w:tc>
          <w:tcPr>
            <w:tcW w:w="987" w:type="pct"/>
            <w:gridSpan w:val="2"/>
            <w:vAlign w:val="center"/>
          </w:tcPr>
          <w:p>
            <w:pPr>
              <w:jc w:val="center"/>
              <w:rPr>
                <w:rFonts w:ascii="Times New Roman" w:hAnsi="Times New Roman" w:eastAsia="宋体" w:cs="Courier New"/>
                <w:szCs w:val="21"/>
              </w:rPr>
            </w:pPr>
          </w:p>
        </w:tc>
        <w:tc>
          <w:tcPr>
            <w:tcW w:w="328" w:type="pct"/>
            <w:vMerge w:val="continue"/>
            <w:vAlign w:val="center"/>
          </w:tcPr>
          <w:p>
            <w:pPr>
              <w:jc w:val="center"/>
              <w:rPr>
                <w:rFonts w:ascii="Times New Roman" w:hAnsi="Times New Roman" w:eastAsia="宋体" w:cs="Courier New"/>
                <w:szCs w:val="21"/>
              </w:rPr>
            </w:pPr>
          </w:p>
        </w:tc>
        <w:tc>
          <w:tcPr>
            <w:tcW w:w="1302" w:type="pct"/>
            <w:gridSpan w:val="2"/>
            <w:vAlign w:val="center"/>
          </w:tcPr>
          <w:p>
            <w:pPr>
              <w:jc w:val="center"/>
              <w:rPr>
                <w:rFonts w:ascii="Times New Roman" w:hAnsi="Times New Roman" w:eastAsia="宋体" w:cs="Courier New"/>
                <w:szCs w:val="21"/>
              </w:rPr>
            </w:pPr>
            <w:r>
              <w:rPr>
                <w:rFonts w:ascii="Times New Roman" w:hAnsi="Times New Roman" w:eastAsia="宋体" w:cs="Courier New"/>
                <w:szCs w:val="21"/>
              </w:rPr>
              <w:t>调试费</w:t>
            </w:r>
          </w:p>
        </w:tc>
        <w:tc>
          <w:tcPr>
            <w:tcW w:w="590" w:type="pct"/>
            <w:vAlign w:val="center"/>
          </w:tcPr>
          <w:p>
            <w:pPr>
              <w:jc w:val="center"/>
              <w:rPr>
                <w:rFonts w:ascii="Times New Roman" w:hAnsi="Times New Roman" w:eastAsia="宋体"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vMerge w:val="continue"/>
            <w:vAlign w:val="center"/>
          </w:tcPr>
          <w:p>
            <w:pPr>
              <w:jc w:val="center"/>
              <w:rPr>
                <w:rFonts w:ascii="Times New Roman" w:hAnsi="Times New Roman" w:eastAsia="宋体" w:cs="Courier New"/>
                <w:szCs w:val="21"/>
              </w:rPr>
            </w:pPr>
          </w:p>
        </w:tc>
        <w:tc>
          <w:tcPr>
            <w:tcW w:w="1235" w:type="pct"/>
            <w:gridSpan w:val="2"/>
            <w:vAlign w:val="center"/>
          </w:tcPr>
          <w:p>
            <w:pPr>
              <w:jc w:val="center"/>
              <w:rPr>
                <w:rFonts w:ascii="Times New Roman" w:hAnsi="Times New Roman" w:eastAsia="宋体" w:cs="Courier New"/>
                <w:szCs w:val="21"/>
              </w:rPr>
            </w:pPr>
            <w:r>
              <w:rPr>
                <w:rFonts w:ascii="Times New Roman" w:hAnsi="Times New Roman" w:eastAsia="宋体" w:cs="Courier New"/>
                <w:szCs w:val="21"/>
              </w:rPr>
              <w:t>装卸费</w:t>
            </w:r>
          </w:p>
        </w:tc>
        <w:tc>
          <w:tcPr>
            <w:tcW w:w="987" w:type="pct"/>
            <w:gridSpan w:val="2"/>
            <w:vAlign w:val="center"/>
          </w:tcPr>
          <w:p>
            <w:pPr>
              <w:jc w:val="center"/>
              <w:rPr>
                <w:rFonts w:ascii="Times New Roman" w:hAnsi="Times New Roman" w:eastAsia="宋体" w:cs="Courier New"/>
                <w:szCs w:val="21"/>
              </w:rPr>
            </w:pPr>
          </w:p>
        </w:tc>
        <w:tc>
          <w:tcPr>
            <w:tcW w:w="328" w:type="pct"/>
            <w:vMerge w:val="continue"/>
            <w:vAlign w:val="center"/>
          </w:tcPr>
          <w:p>
            <w:pPr>
              <w:jc w:val="center"/>
              <w:rPr>
                <w:rFonts w:ascii="Times New Roman" w:hAnsi="Times New Roman" w:eastAsia="宋体" w:cs="Courier New"/>
                <w:szCs w:val="21"/>
              </w:rPr>
            </w:pPr>
          </w:p>
        </w:tc>
        <w:tc>
          <w:tcPr>
            <w:tcW w:w="1302" w:type="pct"/>
            <w:gridSpan w:val="2"/>
            <w:vAlign w:val="center"/>
          </w:tcPr>
          <w:p>
            <w:pPr>
              <w:jc w:val="center"/>
              <w:rPr>
                <w:rFonts w:ascii="Times New Roman" w:hAnsi="Times New Roman" w:eastAsia="宋体" w:cs="Courier New"/>
                <w:szCs w:val="21"/>
              </w:rPr>
            </w:pPr>
            <w:r>
              <w:rPr>
                <w:rFonts w:ascii="宋体" w:hAnsi="宋体" w:eastAsia="宋体" w:cs="Courier New"/>
                <w:szCs w:val="21"/>
              </w:rPr>
              <w:t>…</w:t>
            </w:r>
          </w:p>
        </w:tc>
        <w:tc>
          <w:tcPr>
            <w:tcW w:w="590" w:type="pct"/>
            <w:vAlign w:val="center"/>
          </w:tcPr>
          <w:p>
            <w:pPr>
              <w:jc w:val="center"/>
              <w:rPr>
                <w:rFonts w:ascii="Times New Roman" w:hAnsi="Times New Roman" w:eastAsia="宋体"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vMerge w:val="continue"/>
            <w:vAlign w:val="center"/>
          </w:tcPr>
          <w:p>
            <w:pPr>
              <w:jc w:val="center"/>
              <w:rPr>
                <w:rFonts w:ascii="Times New Roman" w:hAnsi="Times New Roman" w:eastAsia="宋体" w:cs="Courier New"/>
                <w:szCs w:val="21"/>
              </w:rPr>
            </w:pPr>
          </w:p>
        </w:tc>
        <w:tc>
          <w:tcPr>
            <w:tcW w:w="1235" w:type="pct"/>
            <w:gridSpan w:val="2"/>
            <w:vAlign w:val="center"/>
          </w:tcPr>
          <w:p>
            <w:pPr>
              <w:jc w:val="center"/>
              <w:rPr>
                <w:rFonts w:ascii="Times New Roman" w:hAnsi="Times New Roman" w:eastAsia="宋体" w:cs="Courier New"/>
                <w:szCs w:val="21"/>
              </w:rPr>
            </w:pPr>
            <w:r>
              <w:rPr>
                <w:rFonts w:ascii="Times New Roman" w:hAnsi="Times New Roman" w:eastAsia="宋体" w:cs="Courier New"/>
                <w:szCs w:val="21"/>
              </w:rPr>
              <w:t>保险费</w:t>
            </w:r>
          </w:p>
        </w:tc>
        <w:tc>
          <w:tcPr>
            <w:tcW w:w="987" w:type="pct"/>
            <w:gridSpan w:val="2"/>
            <w:vAlign w:val="center"/>
          </w:tcPr>
          <w:p>
            <w:pPr>
              <w:jc w:val="center"/>
              <w:rPr>
                <w:rFonts w:ascii="Times New Roman" w:hAnsi="Times New Roman" w:eastAsia="宋体" w:cs="Courier New"/>
                <w:szCs w:val="21"/>
              </w:rPr>
            </w:pPr>
          </w:p>
        </w:tc>
        <w:tc>
          <w:tcPr>
            <w:tcW w:w="328" w:type="pct"/>
            <w:vMerge w:val="continue"/>
            <w:vAlign w:val="center"/>
          </w:tcPr>
          <w:p>
            <w:pPr>
              <w:jc w:val="center"/>
              <w:rPr>
                <w:rFonts w:ascii="Times New Roman" w:hAnsi="Times New Roman" w:eastAsia="宋体" w:cs="Courier New"/>
                <w:szCs w:val="21"/>
              </w:rPr>
            </w:pPr>
          </w:p>
        </w:tc>
        <w:tc>
          <w:tcPr>
            <w:tcW w:w="1302" w:type="pct"/>
            <w:gridSpan w:val="2"/>
            <w:vAlign w:val="center"/>
          </w:tcPr>
          <w:p>
            <w:pPr>
              <w:jc w:val="center"/>
              <w:rPr>
                <w:rFonts w:ascii="Times New Roman" w:hAnsi="Times New Roman" w:eastAsia="宋体" w:cs="Courier New"/>
                <w:szCs w:val="21"/>
              </w:rPr>
            </w:pPr>
            <w:r>
              <w:rPr>
                <w:rFonts w:ascii="Times New Roman" w:hAnsi="Times New Roman" w:eastAsia="宋体" w:cs="Courier New"/>
                <w:szCs w:val="21"/>
              </w:rPr>
              <w:t>小计</w:t>
            </w:r>
          </w:p>
        </w:tc>
        <w:tc>
          <w:tcPr>
            <w:tcW w:w="590" w:type="pct"/>
            <w:vAlign w:val="center"/>
          </w:tcPr>
          <w:p>
            <w:pPr>
              <w:jc w:val="center"/>
              <w:rPr>
                <w:rFonts w:ascii="Times New Roman" w:hAnsi="Times New Roman" w:eastAsia="宋体"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vMerge w:val="continue"/>
            <w:vAlign w:val="center"/>
          </w:tcPr>
          <w:p>
            <w:pPr>
              <w:jc w:val="center"/>
              <w:rPr>
                <w:rFonts w:ascii="Times New Roman" w:hAnsi="Times New Roman" w:eastAsia="宋体" w:cs="Courier New"/>
                <w:szCs w:val="21"/>
              </w:rPr>
            </w:pPr>
          </w:p>
        </w:tc>
        <w:tc>
          <w:tcPr>
            <w:tcW w:w="1235" w:type="pct"/>
            <w:gridSpan w:val="2"/>
            <w:vAlign w:val="center"/>
          </w:tcPr>
          <w:p>
            <w:pPr>
              <w:jc w:val="center"/>
              <w:rPr>
                <w:rFonts w:ascii="Times New Roman" w:hAnsi="Times New Roman" w:eastAsia="宋体" w:cs="Courier New"/>
                <w:szCs w:val="21"/>
              </w:rPr>
            </w:pPr>
            <w:r>
              <w:rPr>
                <w:rFonts w:ascii="宋体" w:hAnsi="宋体" w:eastAsia="宋体" w:cs="Courier New"/>
                <w:szCs w:val="21"/>
              </w:rPr>
              <w:t>…</w:t>
            </w:r>
          </w:p>
        </w:tc>
        <w:tc>
          <w:tcPr>
            <w:tcW w:w="987" w:type="pct"/>
            <w:gridSpan w:val="2"/>
            <w:vAlign w:val="center"/>
          </w:tcPr>
          <w:p>
            <w:pPr>
              <w:jc w:val="center"/>
              <w:rPr>
                <w:rFonts w:ascii="Times New Roman" w:hAnsi="Times New Roman" w:eastAsia="宋体" w:cs="Courier New"/>
                <w:szCs w:val="21"/>
              </w:rPr>
            </w:pPr>
          </w:p>
        </w:tc>
        <w:tc>
          <w:tcPr>
            <w:tcW w:w="328" w:type="pct"/>
            <w:vMerge w:val="restart"/>
            <w:vAlign w:val="center"/>
          </w:tcPr>
          <w:p>
            <w:pPr>
              <w:jc w:val="center"/>
              <w:rPr>
                <w:rFonts w:ascii="Times New Roman" w:hAnsi="Times New Roman" w:eastAsia="宋体" w:cs="Courier New"/>
                <w:szCs w:val="21"/>
              </w:rPr>
            </w:pPr>
            <w:r>
              <w:rPr>
                <w:rFonts w:ascii="Times New Roman" w:hAnsi="Times New Roman" w:eastAsia="宋体" w:cs="Courier New"/>
                <w:szCs w:val="21"/>
              </w:rPr>
              <w:t>售后服务费</w:t>
            </w:r>
          </w:p>
        </w:tc>
        <w:tc>
          <w:tcPr>
            <w:tcW w:w="1302" w:type="pct"/>
            <w:gridSpan w:val="2"/>
            <w:vAlign w:val="center"/>
          </w:tcPr>
          <w:p>
            <w:pPr>
              <w:jc w:val="center"/>
              <w:rPr>
                <w:rFonts w:ascii="Times New Roman" w:hAnsi="Times New Roman" w:eastAsia="宋体" w:cs="Courier New"/>
                <w:szCs w:val="21"/>
              </w:rPr>
            </w:pPr>
            <w:r>
              <w:rPr>
                <w:rFonts w:ascii="Times New Roman" w:hAnsi="Times New Roman" w:eastAsia="宋体" w:cs="Courier New"/>
                <w:szCs w:val="21"/>
              </w:rPr>
              <w:t>培训费</w:t>
            </w:r>
          </w:p>
        </w:tc>
        <w:tc>
          <w:tcPr>
            <w:tcW w:w="590" w:type="pct"/>
            <w:vAlign w:val="center"/>
          </w:tcPr>
          <w:p>
            <w:pPr>
              <w:jc w:val="center"/>
              <w:rPr>
                <w:rFonts w:ascii="Times New Roman" w:hAnsi="Times New Roman" w:eastAsia="宋体"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vMerge w:val="continue"/>
            <w:vAlign w:val="center"/>
          </w:tcPr>
          <w:p>
            <w:pPr>
              <w:jc w:val="center"/>
              <w:rPr>
                <w:rFonts w:ascii="Times New Roman" w:hAnsi="Times New Roman" w:eastAsia="宋体" w:cs="Courier New"/>
                <w:szCs w:val="21"/>
              </w:rPr>
            </w:pPr>
          </w:p>
        </w:tc>
        <w:tc>
          <w:tcPr>
            <w:tcW w:w="1235" w:type="pct"/>
            <w:gridSpan w:val="2"/>
            <w:vAlign w:val="center"/>
          </w:tcPr>
          <w:p>
            <w:pPr>
              <w:jc w:val="center"/>
              <w:rPr>
                <w:rFonts w:ascii="Times New Roman" w:hAnsi="Times New Roman" w:eastAsia="宋体" w:cs="Courier New"/>
                <w:szCs w:val="21"/>
              </w:rPr>
            </w:pPr>
            <w:r>
              <w:rPr>
                <w:rFonts w:ascii="Times New Roman" w:hAnsi="Times New Roman" w:eastAsia="宋体" w:cs="Courier New"/>
                <w:szCs w:val="21"/>
              </w:rPr>
              <w:t>小计</w:t>
            </w:r>
          </w:p>
        </w:tc>
        <w:tc>
          <w:tcPr>
            <w:tcW w:w="987" w:type="pct"/>
            <w:gridSpan w:val="2"/>
            <w:vAlign w:val="center"/>
          </w:tcPr>
          <w:p>
            <w:pPr>
              <w:jc w:val="center"/>
              <w:rPr>
                <w:rFonts w:ascii="Times New Roman" w:hAnsi="Times New Roman" w:eastAsia="宋体" w:cs="Courier New"/>
                <w:szCs w:val="21"/>
              </w:rPr>
            </w:pPr>
          </w:p>
        </w:tc>
        <w:tc>
          <w:tcPr>
            <w:tcW w:w="328" w:type="pct"/>
            <w:vMerge w:val="continue"/>
            <w:vAlign w:val="center"/>
          </w:tcPr>
          <w:p>
            <w:pPr>
              <w:jc w:val="center"/>
              <w:rPr>
                <w:rFonts w:ascii="Times New Roman" w:hAnsi="Times New Roman" w:eastAsia="宋体" w:cs="Courier New"/>
                <w:szCs w:val="21"/>
              </w:rPr>
            </w:pPr>
          </w:p>
        </w:tc>
        <w:tc>
          <w:tcPr>
            <w:tcW w:w="1302" w:type="pct"/>
            <w:gridSpan w:val="2"/>
            <w:vAlign w:val="center"/>
          </w:tcPr>
          <w:p>
            <w:pPr>
              <w:jc w:val="center"/>
              <w:rPr>
                <w:rFonts w:ascii="Times New Roman" w:hAnsi="Times New Roman" w:eastAsia="宋体" w:cs="Courier New"/>
                <w:szCs w:val="21"/>
              </w:rPr>
            </w:pPr>
            <w:r>
              <w:rPr>
                <w:rFonts w:ascii="Times New Roman" w:hAnsi="Times New Roman" w:eastAsia="宋体" w:cs="Courier New"/>
                <w:szCs w:val="21"/>
              </w:rPr>
              <w:t>技术服务费</w:t>
            </w:r>
          </w:p>
        </w:tc>
        <w:tc>
          <w:tcPr>
            <w:tcW w:w="590" w:type="pct"/>
            <w:vAlign w:val="center"/>
          </w:tcPr>
          <w:p>
            <w:pPr>
              <w:jc w:val="center"/>
              <w:rPr>
                <w:rFonts w:ascii="Times New Roman" w:hAnsi="Times New Roman" w:eastAsia="宋体"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vMerge w:val="restart"/>
            <w:vAlign w:val="center"/>
          </w:tcPr>
          <w:p>
            <w:pPr>
              <w:jc w:val="center"/>
              <w:rPr>
                <w:rFonts w:ascii="Times New Roman" w:hAnsi="Times New Roman" w:eastAsia="宋体" w:cs="Courier New"/>
                <w:szCs w:val="21"/>
              </w:rPr>
            </w:pPr>
            <w:r>
              <w:rPr>
                <w:rFonts w:ascii="Times New Roman" w:hAnsi="Times New Roman" w:eastAsia="宋体" w:cs="Courier New"/>
                <w:szCs w:val="21"/>
              </w:rPr>
              <w:t>其他</w:t>
            </w:r>
          </w:p>
          <w:p>
            <w:pPr>
              <w:jc w:val="center"/>
              <w:rPr>
                <w:rFonts w:ascii="Times New Roman" w:hAnsi="Times New Roman" w:eastAsia="宋体" w:cs="Courier New"/>
                <w:szCs w:val="21"/>
              </w:rPr>
            </w:pPr>
            <w:r>
              <w:rPr>
                <w:rFonts w:ascii="Times New Roman" w:hAnsi="Times New Roman" w:eastAsia="宋体" w:cs="Courier New"/>
                <w:szCs w:val="21"/>
              </w:rPr>
              <w:t>费用</w:t>
            </w:r>
          </w:p>
        </w:tc>
        <w:tc>
          <w:tcPr>
            <w:tcW w:w="1235" w:type="pct"/>
            <w:gridSpan w:val="2"/>
            <w:vAlign w:val="center"/>
          </w:tcPr>
          <w:p>
            <w:pPr>
              <w:jc w:val="center"/>
              <w:rPr>
                <w:rFonts w:ascii="Times New Roman" w:hAnsi="Times New Roman" w:eastAsia="宋体" w:cs="Courier New"/>
                <w:szCs w:val="21"/>
              </w:rPr>
            </w:pPr>
            <w:r>
              <w:rPr>
                <w:rFonts w:ascii="Times New Roman" w:hAnsi="Times New Roman" w:eastAsia="宋体" w:cs="Courier New"/>
                <w:szCs w:val="21"/>
              </w:rPr>
              <w:t>代理费</w:t>
            </w:r>
          </w:p>
        </w:tc>
        <w:tc>
          <w:tcPr>
            <w:tcW w:w="987" w:type="pct"/>
            <w:gridSpan w:val="2"/>
            <w:vAlign w:val="center"/>
          </w:tcPr>
          <w:p>
            <w:pPr>
              <w:jc w:val="center"/>
              <w:rPr>
                <w:rFonts w:ascii="Times New Roman" w:hAnsi="Times New Roman" w:eastAsia="宋体" w:cs="Courier New"/>
                <w:szCs w:val="21"/>
              </w:rPr>
            </w:pPr>
          </w:p>
        </w:tc>
        <w:tc>
          <w:tcPr>
            <w:tcW w:w="328" w:type="pct"/>
            <w:vMerge w:val="continue"/>
            <w:vAlign w:val="center"/>
          </w:tcPr>
          <w:p>
            <w:pPr>
              <w:jc w:val="center"/>
              <w:rPr>
                <w:rFonts w:ascii="Times New Roman" w:hAnsi="Times New Roman" w:eastAsia="宋体" w:cs="Courier New"/>
                <w:szCs w:val="21"/>
              </w:rPr>
            </w:pPr>
          </w:p>
        </w:tc>
        <w:tc>
          <w:tcPr>
            <w:tcW w:w="1302" w:type="pct"/>
            <w:gridSpan w:val="2"/>
            <w:vAlign w:val="center"/>
          </w:tcPr>
          <w:p>
            <w:pPr>
              <w:jc w:val="center"/>
              <w:rPr>
                <w:rFonts w:ascii="Times New Roman" w:hAnsi="Times New Roman" w:eastAsia="宋体" w:cs="Courier New"/>
                <w:szCs w:val="21"/>
              </w:rPr>
            </w:pPr>
            <w:r>
              <w:rPr>
                <w:rFonts w:ascii="宋体" w:hAnsi="宋体" w:eastAsia="宋体" w:cs="Courier New"/>
                <w:szCs w:val="21"/>
              </w:rPr>
              <w:t>…</w:t>
            </w:r>
          </w:p>
        </w:tc>
        <w:tc>
          <w:tcPr>
            <w:tcW w:w="590" w:type="pct"/>
            <w:vAlign w:val="center"/>
          </w:tcPr>
          <w:p>
            <w:pPr>
              <w:jc w:val="center"/>
              <w:rPr>
                <w:rFonts w:ascii="Times New Roman" w:hAnsi="Times New Roman" w:eastAsia="宋体"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vMerge w:val="continue"/>
            <w:vAlign w:val="center"/>
          </w:tcPr>
          <w:p>
            <w:pPr>
              <w:jc w:val="center"/>
              <w:rPr>
                <w:rFonts w:ascii="Times New Roman" w:hAnsi="Times New Roman" w:eastAsia="宋体" w:cs="Courier New"/>
                <w:szCs w:val="21"/>
              </w:rPr>
            </w:pPr>
          </w:p>
        </w:tc>
        <w:tc>
          <w:tcPr>
            <w:tcW w:w="1235" w:type="pct"/>
            <w:gridSpan w:val="2"/>
            <w:vAlign w:val="center"/>
          </w:tcPr>
          <w:p>
            <w:pPr>
              <w:jc w:val="center"/>
              <w:rPr>
                <w:rFonts w:ascii="Times New Roman" w:hAnsi="Times New Roman" w:eastAsia="宋体" w:cs="Courier New"/>
                <w:szCs w:val="21"/>
              </w:rPr>
            </w:pPr>
            <w:r>
              <w:rPr>
                <w:rFonts w:ascii="宋体" w:hAnsi="宋体" w:eastAsia="宋体" w:cs="Courier New"/>
                <w:szCs w:val="21"/>
              </w:rPr>
              <w:t>…</w:t>
            </w:r>
          </w:p>
        </w:tc>
        <w:tc>
          <w:tcPr>
            <w:tcW w:w="987" w:type="pct"/>
            <w:gridSpan w:val="2"/>
            <w:vAlign w:val="center"/>
          </w:tcPr>
          <w:p>
            <w:pPr>
              <w:jc w:val="center"/>
              <w:rPr>
                <w:rFonts w:ascii="Times New Roman" w:hAnsi="Times New Roman" w:eastAsia="宋体" w:cs="Courier New"/>
                <w:szCs w:val="21"/>
              </w:rPr>
            </w:pPr>
          </w:p>
        </w:tc>
        <w:tc>
          <w:tcPr>
            <w:tcW w:w="328" w:type="pct"/>
            <w:vMerge w:val="continue"/>
            <w:vAlign w:val="center"/>
          </w:tcPr>
          <w:p>
            <w:pPr>
              <w:jc w:val="center"/>
              <w:rPr>
                <w:rFonts w:ascii="Times New Roman" w:hAnsi="Times New Roman" w:eastAsia="宋体" w:cs="Courier New"/>
                <w:szCs w:val="21"/>
              </w:rPr>
            </w:pPr>
          </w:p>
        </w:tc>
        <w:tc>
          <w:tcPr>
            <w:tcW w:w="1302" w:type="pct"/>
            <w:gridSpan w:val="2"/>
            <w:vAlign w:val="center"/>
          </w:tcPr>
          <w:p>
            <w:pPr>
              <w:jc w:val="center"/>
              <w:rPr>
                <w:rFonts w:ascii="Times New Roman" w:hAnsi="Times New Roman" w:eastAsia="宋体" w:cs="Courier New"/>
                <w:szCs w:val="21"/>
              </w:rPr>
            </w:pPr>
          </w:p>
        </w:tc>
        <w:tc>
          <w:tcPr>
            <w:tcW w:w="590" w:type="pct"/>
            <w:vAlign w:val="center"/>
          </w:tcPr>
          <w:p>
            <w:pPr>
              <w:jc w:val="center"/>
              <w:rPr>
                <w:rFonts w:ascii="Times New Roman" w:hAnsi="Times New Roman" w:eastAsia="宋体"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vMerge w:val="continue"/>
            <w:vAlign w:val="center"/>
          </w:tcPr>
          <w:p>
            <w:pPr>
              <w:jc w:val="center"/>
              <w:rPr>
                <w:rFonts w:ascii="Times New Roman" w:hAnsi="Times New Roman" w:eastAsia="宋体" w:cs="Courier New"/>
                <w:szCs w:val="21"/>
              </w:rPr>
            </w:pPr>
          </w:p>
        </w:tc>
        <w:tc>
          <w:tcPr>
            <w:tcW w:w="1235" w:type="pct"/>
            <w:gridSpan w:val="2"/>
            <w:vAlign w:val="center"/>
          </w:tcPr>
          <w:p>
            <w:pPr>
              <w:jc w:val="center"/>
              <w:rPr>
                <w:rFonts w:ascii="Times New Roman" w:hAnsi="Times New Roman" w:eastAsia="宋体" w:cs="Courier New"/>
                <w:szCs w:val="21"/>
              </w:rPr>
            </w:pPr>
            <w:r>
              <w:rPr>
                <w:rFonts w:ascii="Times New Roman" w:hAnsi="Times New Roman" w:eastAsia="宋体" w:cs="Courier New"/>
                <w:szCs w:val="21"/>
              </w:rPr>
              <w:t>小计</w:t>
            </w:r>
          </w:p>
        </w:tc>
        <w:tc>
          <w:tcPr>
            <w:tcW w:w="987" w:type="pct"/>
            <w:gridSpan w:val="2"/>
            <w:vAlign w:val="center"/>
          </w:tcPr>
          <w:p>
            <w:pPr>
              <w:jc w:val="center"/>
              <w:rPr>
                <w:rFonts w:ascii="Times New Roman" w:hAnsi="Times New Roman" w:eastAsia="宋体" w:cs="Courier New"/>
                <w:szCs w:val="21"/>
              </w:rPr>
            </w:pPr>
          </w:p>
        </w:tc>
        <w:tc>
          <w:tcPr>
            <w:tcW w:w="328" w:type="pct"/>
            <w:vMerge w:val="continue"/>
            <w:vAlign w:val="center"/>
          </w:tcPr>
          <w:p>
            <w:pPr>
              <w:jc w:val="center"/>
              <w:rPr>
                <w:rFonts w:ascii="Times New Roman" w:hAnsi="Times New Roman" w:eastAsia="宋体" w:cs="Courier New"/>
                <w:szCs w:val="21"/>
              </w:rPr>
            </w:pPr>
          </w:p>
        </w:tc>
        <w:tc>
          <w:tcPr>
            <w:tcW w:w="1302" w:type="pct"/>
            <w:gridSpan w:val="2"/>
            <w:vAlign w:val="center"/>
          </w:tcPr>
          <w:p>
            <w:pPr>
              <w:jc w:val="center"/>
              <w:rPr>
                <w:rFonts w:ascii="Times New Roman" w:hAnsi="Times New Roman" w:eastAsia="宋体" w:cs="Courier New"/>
                <w:szCs w:val="21"/>
              </w:rPr>
            </w:pPr>
            <w:r>
              <w:rPr>
                <w:rFonts w:ascii="Times New Roman" w:hAnsi="Times New Roman" w:eastAsia="宋体" w:cs="Courier New"/>
                <w:szCs w:val="21"/>
              </w:rPr>
              <w:t>小计</w:t>
            </w:r>
          </w:p>
        </w:tc>
        <w:tc>
          <w:tcPr>
            <w:tcW w:w="590" w:type="pct"/>
            <w:vAlign w:val="center"/>
          </w:tcPr>
          <w:p>
            <w:pPr>
              <w:jc w:val="center"/>
              <w:rPr>
                <w:rFonts w:ascii="Times New Roman" w:hAnsi="Times New Roman" w:eastAsia="宋体" w:cs="Courier New"/>
                <w:szCs w:val="21"/>
              </w:rPr>
            </w:pPr>
          </w:p>
        </w:tc>
      </w:tr>
    </w:tbl>
    <w:p>
      <w:pPr>
        <w:topLinePunct/>
        <w:autoSpaceDE w:val="0"/>
        <w:autoSpaceDN w:val="0"/>
        <w:spacing w:line="360" w:lineRule="auto"/>
        <w:rPr>
          <w:rFonts w:ascii="宋体" w:hAnsi="宋体" w:eastAsia="宋体" w:cs="宋体"/>
          <w:szCs w:val="21"/>
        </w:rPr>
      </w:pPr>
      <w:r>
        <w:rPr>
          <w:rFonts w:hint="eastAsia" w:ascii="宋体" w:hAnsi="宋体" w:eastAsia="宋体" w:cs="宋体"/>
          <w:szCs w:val="21"/>
        </w:rPr>
        <w:t>特别说明：</w:t>
      </w:r>
    </w:p>
    <w:p>
      <w:pPr>
        <w:topLinePunct/>
        <w:autoSpaceDE w:val="0"/>
        <w:autoSpaceDN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1.本项目总价及分项报价均不接受任何形式的赠送、“零”报价和折扣报价。</w:t>
      </w:r>
    </w:p>
    <w:p>
      <w:pPr>
        <w:topLinePunct/>
        <w:autoSpaceDE w:val="0"/>
        <w:autoSpaceDN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2.如报价不一致，按照投标人须知“19.核价原则”进行修正。</w:t>
      </w:r>
    </w:p>
    <w:p>
      <w:pPr>
        <w:topLinePunct/>
        <w:autoSpaceDE w:val="0"/>
        <w:autoSpaceDN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 本表仅供参考，可扩展。</w:t>
      </w:r>
    </w:p>
    <w:p>
      <w:pPr>
        <w:ind w:firstLine="420" w:firstLineChars="200"/>
        <w:rPr>
          <w:rFonts w:ascii="Times New Roman" w:hAnsi="Times New Roman" w:eastAsia="宋体" w:cs="Courier New"/>
          <w:szCs w:val="21"/>
        </w:rPr>
      </w:pPr>
    </w:p>
    <w:p>
      <w:pPr>
        <w:tabs>
          <w:tab w:val="left" w:pos="1230"/>
        </w:tabs>
        <w:topLinePunct/>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投标人</w:t>
      </w:r>
      <w:r>
        <w:rPr>
          <w:rFonts w:ascii="宋体" w:hAnsi="宋体" w:eastAsia="宋体" w:cs="Times New Roman"/>
          <w:kern w:val="0"/>
          <w:szCs w:val="21"/>
        </w:rPr>
        <w:t>（全称并加盖</w:t>
      </w:r>
      <w:r>
        <w:rPr>
          <w:rFonts w:hint="eastAsia" w:ascii="宋体" w:hAnsi="宋体" w:eastAsia="宋体" w:cs="Times New Roman"/>
          <w:kern w:val="0"/>
          <w:szCs w:val="21"/>
        </w:rPr>
        <w:t>电子签章</w:t>
      </w:r>
      <w:r>
        <w:rPr>
          <w:rFonts w:hint="eastAsia" w:ascii="宋体" w:hAnsi="宋体" w:eastAsia="宋体" w:cs="宋体"/>
          <w:szCs w:val="21"/>
        </w:rPr>
        <w:t>）：</w:t>
      </w:r>
      <w:r>
        <w:rPr>
          <w:rFonts w:hint="eastAsia" w:ascii="宋体" w:hAnsi="宋体" w:eastAsia="宋体" w:cs="宋体"/>
          <w:szCs w:val="21"/>
          <w:u w:val="single"/>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Times New Roman"/>
          <w:kern w:val="0"/>
          <w:szCs w:val="21"/>
        </w:rPr>
        <w:t>投标人代表（签字）</w:t>
      </w:r>
      <w:r>
        <w:rPr>
          <w:rFonts w:hint="eastAsia" w:ascii="宋体" w:hAnsi="宋体" w:eastAsia="宋体" w:cs="宋体"/>
          <w:szCs w:val="21"/>
        </w:rPr>
        <w:t>：</w:t>
      </w:r>
      <w:r>
        <w:rPr>
          <w:rFonts w:hint="eastAsia" w:ascii="宋体" w:hAnsi="宋体" w:eastAsia="宋体" w:cs="宋体"/>
          <w:szCs w:val="21"/>
          <w:u w:val="single"/>
        </w:rPr>
        <w:t xml:space="preserve">             </w:t>
      </w:r>
    </w:p>
    <w:p>
      <w:pPr>
        <w:adjustRightInd w:val="0"/>
        <w:snapToGrid w:val="0"/>
        <w:spacing w:line="360" w:lineRule="auto"/>
        <w:jc w:val="center"/>
        <w:rPr>
          <w:rFonts w:ascii="宋体" w:hAnsi="宋体" w:eastAsia="宋体" w:cs="宋体"/>
          <w:szCs w:val="21"/>
          <w:u w:val="single"/>
        </w:rPr>
      </w:pPr>
      <w:r>
        <w:rPr>
          <w:rFonts w:hint="eastAsia" w:ascii="宋体" w:hAnsi="宋体" w:eastAsia="宋体" w:cs="宋体"/>
          <w:szCs w:val="21"/>
        </w:rPr>
        <w:t>日期：</w:t>
      </w:r>
      <w:r>
        <w:rPr>
          <w:rFonts w:ascii="宋体" w:hAnsi="宋体" w:eastAsia="宋体" w:cs="宋体"/>
          <w:szCs w:val="21"/>
          <w:u w:val="single"/>
        </w:rPr>
        <w:t xml:space="preserve">                      </w:t>
      </w:r>
      <w:r>
        <w:rPr>
          <w:rFonts w:hint="eastAsia" w:ascii="宋体" w:hAnsi="宋体" w:eastAsia="宋体" w:cs="宋体"/>
          <w:szCs w:val="21"/>
          <w:u w:val="single"/>
        </w:rPr>
        <w:t xml:space="preserve">  </w:t>
      </w:r>
      <w:r>
        <w:rPr>
          <w:rFonts w:ascii="宋体" w:hAnsi="宋体" w:eastAsia="宋体" w:cs="宋体"/>
          <w:szCs w:val="21"/>
          <w:u w:val="single"/>
        </w:rPr>
        <w:t xml:space="preserve">         </w:t>
      </w:r>
    </w:p>
    <w:p>
      <w:pPr>
        <w:widowControl/>
        <w:jc w:val="left"/>
        <w:rPr>
          <w:rFonts w:ascii="宋体" w:hAnsi="宋体" w:eastAsia="宋体" w:cs="宋体"/>
          <w:szCs w:val="21"/>
          <w:u w:val="single"/>
        </w:rPr>
      </w:pPr>
      <w:r>
        <w:rPr>
          <w:rFonts w:ascii="宋体" w:hAnsi="宋体" w:eastAsia="宋体" w:cs="宋体"/>
          <w:szCs w:val="21"/>
          <w:u w:val="single"/>
        </w:rPr>
        <w:br w:type="page"/>
      </w:r>
    </w:p>
    <w:p>
      <w:pPr>
        <w:adjustRightInd w:val="0"/>
        <w:snapToGrid w:val="0"/>
        <w:spacing w:line="360" w:lineRule="auto"/>
        <w:jc w:val="center"/>
        <w:rPr>
          <w:rFonts w:ascii="Times New Roman" w:hAnsi="Times New Roman" w:eastAsia="宋体" w:cs="Times New Roman"/>
          <w:b/>
          <w:bCs/>
          <w:sz w:val="28"/>
          <w:szCs w:val="28"/>
        </w:rPr>
      </w:pPr>
      <w:r>
        <w:rPr>
          <w:rFonts w:hint="eastAsia" w:ascii="宋体" w:hAnsi="宋体" w:eastAsia="宋体" w:cs="宋体"/>
          <w:b/>
          <w:bCs/>
          <w:sz w:val="28"/>
          <w:szCs w:val="28"/>
        </w:rPr>
        <w:t xml:space="preserve">格式8  </w:t>
      </w:r>
      <w:r>
        <w:rPr>
          <w:rFonts w:hint="eastAsia" w:ascii="Times New Roman" w:hAnsi="Times New Roman" w:eastAsia="宋体" w:cs="宋体"/>
          <w:b/>
          <w:bCs/>
          <w:sz w:val="28"/>
          <w:szCs w:val="28"/>
          <w:lang w:bidi="ar"/>
        </w:rPr>
        <w:t>授权委托书</w:t>
      </w:r>
    </w:p>
    <w:p>
      <w:pPr>
        <w:adjustRightInd w:val="0"/>
        <w:snapToGrid w:val="0"/>
        <w:spacing w:line="360" w:lineRule="auto"/>
        <w:jc w:val="center"/>
        <w:rPr>
          <w:rFonts w:ascii="Times New Roman" w:hAnsi="Times New Roman" w:eastAsia="宋体" w:cs="Times New Roman"/>
          <w:b/>
          <w:bCs/>
          <w:sz w:val="28"/>
          <w:szCs w:val="28"/>
        </w:rPr>
      </w:pPr>
      <w:r>
        <w:rPr>
          <w:rFonts w:hint="eastAsia" w:ascii="Times New Roman" w:hAnsi="Times New Roman" w:eastAsia="宋体" w:cs="Times New Roman"/>
          <w:b/>
          <w:bCs/>
          <w:sz w:val="28"/>
          <w:szCs w:val="28"/>
          <w:lang w:bidi="ar"/>
        </w:rPr>
        <w:t>8</w:t>
      </w:r>
      <w:r>
        <w:rPr>
          <w:rFonts w:ascii="Times New Roman" w:hAnsi="Times New Roman" w:eastAsia="宋体" w:cs="Times New Roman"/>
          <w:b/>
          <w:bCs/>
          <w:sz w:val="28"/>
          <w:szCs w:val="28"/>
          <w:lang w:bidi="ar"/>
        </w:rPr>
        <w:t>-1</w:t>
      </w:r>
      <w:r>
        <w:rPr>
          <w:rFonts w:hint="eastAsia" w:ascii="Times New Roman" w:hAnsi="Times New Roman" w:eastAsia="宋体" w:cs="宋体"/>
          <w:b/>
          <w:bCs/>
          <w:sz w:val="28"/>
          <w:szCs w:val="28"/>
          <w:lang w:bidi="ar"/>
        </w:rPr>
        <w:t>法定代表人授权委托书</w:t>
      </w:r>
    </w:p>
    <w:p>
      <w:pPr>
        <w:adjustRightInd w:val="0"/>
        <w:snapToGrid w:val="0"/>
        <w:spacing w:line="360" w:lineRule="auto"/>
        <w:jc w:val="center"/>
        <w:rPr>
          <w:rFonts w:ascii="宋体" w:hAnsi="宋体" w:eastAsia="宋体" w:cs="宋体"/>
          <w:b/>
          <w:bCs/>
          <w:sz w:val="24"/>
        </w:rPr>
      </w:pPr>
      <w:r>
        <w:rPr>
          <w:rFonts w:hint="eastAsia" w:ascii="宋体" w:hAnsi="宋体" w:eastAsia="宋体" w:cs="宋体"/>
          <w:szCs w:val="21"/>
          <w:lang w:bidi="ar"/>
        </w:rPr>
        <w:t>(适用于授权代表参加投标)</w:t>
      </w:r>
    </w:p>
    <w:p>
      <w:pPr>
        <w:rPr>
          <w:rFonts w:ascii="Times New Roman" w:hAnsi="Times New Roman" w:eastAsia="仿宋_GB2312" w:cs="Courier New"/>
          <w:kern w:val="0"/>
          <w:sz w:val="24"/>
          <w:szCs w:val="24"/>
        </w:rPr>
      </w:pPr>
    </w:p>
    <w:p>
      <w:pPr>
        <w:spacing w:line="360" w:lineRule="auto"/>
        <w:rPr>
          <w:rFonts w:ascii="Calibri" w:hAnsi="Calibri" w:eastAsia="宋体" w:cs="Times New Roman"/>
        </w:rPr>
      </w:pPr>
      <w:r>
        <w:rPr>
          <w:rFonts w:hint="eastAsia" w:ascii="Calibri" w:hAnsi="Calibri" w:eastAsia="宋体" w:cs="宋体"/>
          <w:lang w:bidi="ar"/>
        </w:rPr>
        <w:t>致</w:t>
      </w:r>
      <w:r>
        <w:rPr>
          <w:rFonts w:ascii="Calibri" w:hAnsi="Calibri" w:eastAsia="宋体" w:cs="Times New Roman"/>
          <w:lang w:bidi="ar"/>
        </w:rPr>
        <w:t>____________(</w:t>
      </w:r>
      <w:r>
        <w:rPr>
          <w:rFonts w:hint="eastAsia" w:ascii="Calibri" w:hAnsi="Calibri" w:eastAsia="宋体" w:cs="宋体"/>
          <w:lang w:bidi="ar"/>
        </w:rPr>
        <w:t>采购人</w:t>
      </w:r>
      <w:r>
        <w:rPr>
          <w:rFonts w:ascii="Calibri" w:hAnsi="Calibri" w:eastAsia="宋体" w:cs="Times New Roman"/>
          <w:lang w:bidi="ar"/>
        </w:rPr>
        <w:t>)</w:t>
      </w:r>
      <w:r>
        <w:rPr>
          <w:rFonts w:hint="eastAsia" w:ascii="Calibri" w:hAnsi="Calibri" w:eastAsia="宋体" w:cs="宋体"/>
          <w:lang w:bidi="ar"/>
        </w:rPr>
        <w:t>：</w:t>
      </w:r>
    </w:p>
    <w:p>
      <w:pPr>
        <w:topLinePunct/>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本授权书声明：注册于___________（投标人住址）的___________（投标人名称）法定代表人_______（姓名、职务）代表本公司授权_______（被授权投标代表姓名、职务）为本公司的合法投标代表，就贵方组织的《</w:t>
      </w:r>
      <w:r>
        <w:rPr>
          <w:rFonts w:hint="eastAsia" w:ascii="宋体" w:hAnsi="宋体" w:eastAsia="宋体" w:cs="宋体"/>
          <w:szCs w:val="21"/>
          <w:u w:val="single"/>
          <w:lang w:bidi="ar"/>
        </w:rPr>
        <w:t xml:space="preserve">          项目</w:t>
      </w:r>
      <w:r>
        <w:rPr>
          <w:rFonts w:hint="eastAsia" w:ascii="宋体" w:hAnsi="宋体" w:eastAsia="宋体" w:cs="宋体"/>
          <w:szCs w:val="21"/>
          <w:lang w:bidi="ar"/>
        </w:rPr>
        <w:t>》（项目编号：_______）投标、合同的执行，以本公司名义处理一切与之有关的事务。</w:t>
      </w:r>
    </w:p>
    <w:p>
      <w:pPr>
        <w:topLinePunct/>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本授权书于______年______月_____日生效，特此声明。</w:t>
      </w:r>
    </w:p>
    <w:p>
      <w:pPr>
        <w:adjustRightInd w:val="0"/>
        <w:snapToGrid w:val="0"/>
        <w:spacing w:line="360" w:lineRule="auto"/>
        <w:ind w:firstLine="420" w:firstLineChars="200"/>
        <w:rPr>
          <w:rFonts w:ascii="宋体" w:hAnsi="宋体" w:eastAsia="宋体" w:cs="宋体"/>
          <w:kern w:val="0"/>
          <w:sz w:val="24"/>
          <w:szCs w:val="24"/>
        </w:rPr>
      </w:pPr>
      <w:r>
        <w:rPr>
          <w:rFonts w:hint="eastAsia" w:ascii="宋体" w:hAnsi="宋体" w:eastAsia="宋体" w:cs="宋体"/>
          <w:szCs w:val="21"/>
          <w:lang w:bidi="ar"/>
        </w:rPr>
        <w:t>被授权投标代表无转委托权。</w:t>
      </w:r>
    </w:p>
    <w:p>
      <w:pPr>
        <w:adjustRightInd w:val="0"/>
        <w:snapToGrid w:val="0"/>
        <w:spacing w:line="360" w:lineRule="auto"/>
        <w:rPr>
          <w:rFonts w:ascii="宋体" w:hAnsi="宋体" w:eastAsia="宋体" w:cs="宋体"/>
          <w:kern w:val="0"/>
          <w:sz w:val="24"/>
          <w:szCs w:val="24"/>
        </w:rPr>
      </w:pPr>
    </w:p>
    <w:tbl>
      <w:tblPr>
        <w:tblStyle w:val="51"/>
        <w:tblW w:w="7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center"/>
              <w:rPr>
                <w:rFonts w:ascii="宋体" w:hAnsi="宋体" w:eastAsia="宋体" w:cs="宋体"/>
                <w:kern w:val="0"/>
                <w:sz w:val="24"/>
                <w:szCs w:val="24"/>
              </w:rPr>
            </w:pPr>
          </w:p>
          <w:p>
            <w:pPr>
              <w:adjustRightInd w:val="0"/>
              <w:snapToGrid w:val="0"/>
              <w:spacing w:line="360" w:lineRule="auto"/>
              <w:jc w:val="center"/>
              <w:rPr>
                <w:rFonts w:ascii="宋体" w:hAnsi="宋体" w:eastAsia="宋体" w:cs="宋体"/>
                <w:kern w:val="0"/>
                <w:sz w:val="24"/>
                <w:szCs w:val="24"/>
              </w:rPr>
            </w:pPr>
          </w:p>
          <w:p>
            <w:pPr>
              <w:adjustRightInd w:val="0"/>
              <w:snapToGrid w:val="0"/>
              <w:spacing w:line="360" w:lineRule="auto"/>
              <w:jc w:val="center"/>
              <w:rPr>
                <w:rFonts w:ascii="宋体" w:hAnsi="宋体" w:eastAsia="宋体" w:cs="宋体"/>
                <w:kern w:val="0"/>
                <w:sz w:val="24"/>
                <w:szCs w:val="24"/>
              </w:rPr>
            </w:pPr>
          </w:p>
          <w:p>
            <w:pPr>
              <w:adjustRightInd w:val="0"/>
              <w:snapToGrid w:val="0"/>
              <w:spacing w:line="360" w:lineRule="auto"/>
              <w:jc w:val="center"/>
              <w:rPr>
                <w:rFonts w:ascii="宋体" w:hAnsi="宋体" w:eastAsia="宋体" w:cs="宋体"/>
                <w:kern w:val="0"/>
                <w:sz w:val="24"/>
                <w:szCs w:val="24"/>
              </w:rPr>
            </w:pPr>
            <w:r>
              <w:rPr>
                <w:rFonts w:hint="eastAsia" w:ascii="宋体" w:hAnsi="宋体" w:eastAsia="宋体" w:cs="宋体"/>
                <w:b/>
                <w:szCs w:val="21"/>
                <w:lang w:bidi="ar"/>
              </w:rPr>
              <w:t>被授权投标代表</w:t>
            </w:r>
            <w:r>
              <w:rPr>
                <w:rFonts w:hint="eastAsia" w:ascii="宋体" w:hAnsi="宋体" w:eastAsia="宋体" w:cs="宋体"/>
                <w:szCs w:val="21"/>
                <w:lang w:bidi="ar"/>
              </w:rPr>
              <w:t>身份证复印件</w:t>
            </w:r>
          </w:p>
          <w:p>
            <w:pPr>
              <w:adjustRightInd w:val="0"/>
              <w:snapToGrid w:val="0"/>
              <w:spacing w:line="360" w:lineRule="auto"/>
              <w:jc w:val="center"/>
              <w:rPr>
                <w:rFonts w:ascii="宋体" w:hAnsi="宋体" w:eastAsia="宋体" w:cs="宋体"/>
                <w:kern w:val="0"/>
                <w:sz w:val="24"/>
                <w:szCs w:val="24"/>
              </w:rPr>
            </w:pPr>
          </w:p>
          <w:p>
            <w:pPr>
              <w:adjustRightInd w:val="0"/>
              <w:snapToGrid w:val="0"/>
              <w:spacing w:line="360" w:lineRule="auto"/>
              <w:jc w:val="center"/>
              <w:rPr>
                <w:rFonts w:ascii="宋体" w:hAnsi="宋体" w:eastAsia="宋体" w:cs="宋体"/>
                <w:kern w:val="0"/>
                <w:sz w:val="24"/>
                <w:szCs w:val="24"/>
              </w:rPr>
            </w:pPr>
          </w:p>
          <w:p>
            <w:pPr>
              <w:adjustRightInd w:val="0"/>
              <w:snapToGrid w:val="0"/>
              <w:spacing w:line="360" w:lineRule="auto"/>
              <w:jc w:val="center"/>
              <w:rPr>
                <w:rFonts w:ascii="宋体" w:hAnsi="宋体" w:eastAsia="宋体" w:cs="宋体"/>
                <w:kern w:val="0"/>
                <w:sz w:val="24"/>
                <w:szCs w:val="24"/>
              </w:rPr>
            </w:pPr>
          </w:p>
        </w:tc>
      </w:tr>
    </w:tbl>
    <w:p>
      <w:pPr>
        <w:adjustRightInd w:val="0"/>
        <w:snapToGrid w:val="0"/>
        <w:spacing w:line="360" w:lineRule="auto"/>
        <w:jc w:val="left"/>
        <w:rPr>
          <w:rFonts w:ascii="宋体" w:hAnsi="宋体" w:eastAsia="宋体" w:cs="宋体"/>
          <w:kern w:val="0"/>
          <w:sz w:val="24"/>
          <w:szCs w:val="24"/>
        </w:rPr>
      </w:pPr>
    </w:p>
    <w:p>
      <w:pPr>
        <w:tabs>
          <w:tab w:val="left" w:pos="1230"/>
        </w:tabs>
        <w:topLinePunct/>
        <w:autoSpaceDE w:val="0"/>
        <w:autoSpaceDN w:val="0"/>
        <w:adjustRightInd w:val="0"/>
        <w:snapToGrid w:val="0"/>
        <w:spacing w:line="360" w:lineRule="auto"/>
        <w:ind w:left="363"/>
        <w:rPr>
          <w:rFonts w:ascii="宋体" w:hAnsi="宋体" w:eastAsia="宋体" w:cs="宋体"/>
          <w:szCs w:val="21"/>
        </w:rPr>
      </w:pPr>
      <w:r>
        <w:rPr>
          <w:rFonts w:hint="eastAsia" w:ascii="宋体" w:hAnsi="宋体" w:eastAsia="宋体" w:cs="宋体"/>
          <w:szCs w:val="21"/>
          <w:lang w:bidi="ar"/>
        </w:rPr>
        <w:t>投标人名称（电子签章）：________________</w:t>
      </w:r>
    </w:p>
    <w:p>
      <w:pPr>
        <w:tabs>
          <w:tab w:val="left" w:pos="1230"/>
        </w:tabs>
        <w:topLinePunct/>
        <w:autoSpaceDE w:val="0"/>
        <w:autoSpaceDN w:val="0"/>
        <w:adjustRightInd w:val="0"/>
        <w:snapToGrid w:val="0"/>
        <w:spacing w:line="360" w:lineRule="auto"/>
        <w:ind w:left="363"/>
        <w:rPr>
          <w:rFonts w:ascii="宋体" w:hAnsi="宋体" w:eastAsia="宋体" w:cs="宋体"/>
          <w:szCs w:val="21"/>
        </w:rPr>
      </w:pPr>
      <w:r>
        <w:rPr>
          <w:rFonts w:hint="eastAsia" w:ascii="宋体" w:hAnsi="宋体" w:eastAsia="宋体" w:cs="宋体"/>
          <w:szCs w:val="21"/>
        </w:rPr>
        <w:t>法定代表人（签字）：________________</w:t>
      </w:r>
    </w:p>
    <w:p>
      <w:pPr>
        <w:tabs>
          <w:tab w:val="left" w:pos="1230"/>
        </w:tabs>
        <w:topLinePunct/>
        <w:autoSpaceDE w:val="0"/>
        <w:autoSpaceDN w:val="0"/>
        <w:adjustRightInd w:val="0"/>
        <w:snapToGrid w:val="0"/>
        <w:spacing w:line="360" w:lineRule="auto"/>
        <w:ind w:left="363"/>
        <w:rPr>
          <w:rFonts w:ascii="宋体" w:hAnsi="宋体" w:eastAsia="宋体" w:cs="宋体"/>
          <w:szCs w:val="21"/>
        </w:rPr>
      </w:pPr>
      <w:r>
        <w:rPr>
          <w:rFonts w:hint="eastAsia" w:ascii="宋体" w:hAnsi="宋体" w:eastAsia="宋体" w:cs="宋体"/>
          <w:szCs w:val="21"/>
          <w:lang w:bidi="ar"/>
        </w:rPr>
        <w:t>被授权投标代表（签字）：________________</w:t>
      </w:r>
    </w:p>
    <w:p>
      <w:pPr>
        <w:tabs>
          <w:tab w:val="left" w:pos="1230"/>
        </w:tabs>
        <w:topLinePunct/>
        <w:autoSpaceDE w:val="0"/>
        <w:autoSpaceDN w:val="0"/>
        <w:adjustRightInd w:val="0"/>
        <w:snapToGrid w:val="0"/>
        <w:spacing w:line="360" w:lineRule="auto"/>
        <w:ind w:left="363"/>
        <w:rPr>
          <w:rFonts w:ascii="宋体" w:hAnsi="宋体" w:eastAsia="宋体" w:cs="宋体"/>
          <w:szCs w:val="21"/>
        </w:rPr>
      </w:pPr>
      <w:r>
        <w:rPr>
          <w:rFonts w:hint="eastAsia" w:ascii="宋体" w:hAnsi="宋体" w:eastAsia="宋体" w:cs="宋体"/>
          <w:szCs w:val="21"/>
          <w:lang w:bidi="ar"/>
        </w:rPr>
        <w:t>被授权投标代表联系电话：____________</w:t>
      </w:r>
    </w:p>
    <w:p>
      <w:pPr>
        <w:tabs>
          <w:tab w:val="left" w:pos="1230"/>
        </w:tabs>
        <w:topLinePunct/>
        <w:autoSpaceDE w:val="0"/>
        <w:autoSpaceDN w:val="0"/>
        <w:adjustRightInd w:val="0"/>
        <w:snapToGrid w:val="0"/>
        <w:spacing w:line="360" w:lineRule="auto"/>
        <w:ind w:left="363"/>
        <w:rPr>
          <w:rFonts w:ascii="宋体" w:hAnsi="宋体" w:eastAsia="宋体" w:cs="宋体"/>
          <w:szCs w:val="21"/>
        </w:rPr>
      </w:pPr>
      <w:r>
        <w:rPr>
          <w:rFonts w:hint="eastAsia" w:ascii="宋体" w:hAnsi="宋体" w:eastAsia="宋体" w:cs="宋体"/>
          <w:szCs w:val="21"/>
          <w:lang w:bidi="ar"/>
        </w:rPr>
        <w:t>日期：____________</w:t>
      </w:r>
    </w:p>
    <w:p>
      <w:pPr>
        <w:topLinePunct/>
        <w:autoSpaceDE w:val="0"/>
        <w:autoSpaceDN w:val="0"/>
        <w:adjustRightInd w:val="0"/>
        <w:snapToGrid w:val="0"/>
        <w:spacing w:line="360" w:lineRule="auto"/>
        <w:jc w:val="left"/>
        <w:rPr>
          <w:rFonts w:ascii="Times New Roman" w:hAnsi="Times New Roman" w:eastAsia="宋体" w:cs="Times New Roman"/>
        </w:rPr>
      </w:pPr>
    </w:p>
    <w:p>
      <w:pPr>
        <w:topLinePunct/>
        <w:autoSpaceDE w:val="0"/>
        <w:autoSpaceDN w:val="0"/>
        <w:adjustRightInd w:val="0"/>
        <w:snapToGrid w:val="0"/>
        <w:spacing w:line="360" w:lineRule="auto"/>
        <w:jc w:val="left"/>
        <w:rPr>
          <w:rFonts w:ascii="Times New Roman" w:hAnsi="Times New Roman" w:eastAsia="宋体" w:cs="Times New Roman"/>
          <w:i/>
          <w:iCs/>
        </w:rPr>
      </w:pPr>
      <w:r>
        <w:rPr>
          <w:rFonts w:hint="eastAsia" w:ascii="Times New Roman" w:hAnsi="Times New Roman" w:eastAsia="宋体" w:cs="宋体"/>
          <w:lang w:bidi="ar"/>
        </w:rPr>
        <w:t>特别说明：</w:t>
      </w:r>
    </w:p>
    <w:p>
      <w:pPr>
        <w:tabs>
          <w:tab w:val="left" w:pos="312"/>
        </w:tabs>
        <w:topLinePunct/>
        <w:autoSpaceDE w:val="0"/>
        <w:autoSpaceDN w:val="0"/>
        <w:adjustRightInd w:val="0"/>
        <w:snapToGrid w:val="0"/>
        <w:spacing w:line="360" w:lineRule="auto"/>
        <w:ind w:firstLine="420" w:firstLineChars="200"/>
        <w:rPr>
          <w:rFonts w:ascii="宋体" w:hAnsi="宋体" w:eastAsia="宋体" w:cs="宋体"/>
        </w:rPr>
      </w:pPr>
      <w:r>
        <w:rPr>
          <w:rFonts w:ascii="Times New Roman" w:hAnsi="Times New Roman" w:eastAsia="宋体" w:cs="Times New Roman"/>
          <w:lang w:bidi="ar"/>
        </w:rPr>
        <w:t>1.</w:t>
      </w:r>
      <w:r>
        <w:rPr>
          <w:rFonts w:hint="eastAsia" w:ascii="Times New Roman" w:hAnsi="Times New Roman" w:eastAsia="宋体" w:cs="宋体"/>
          <w:lang w:bidi="ar"/>
        </w:rPr>
        <w:t>投标人如由被授权投标代表参与投标活动的，须同时提供《法定代表人授权委托书》和被授权投标代表身份证复印件</w:t>
      </w:r>
      <w:r>
        <w:rPr>
          <w:rFonts w:hint="eastAsia" w:ascii="Times New Roman" w:hAnsi="Times New Roman" w:eastAsia="宋体" w:cs="宋体"/>
          <w:bCs/>
          <w:szCs w:val="21"/>
          <w:lang w:bidi="ar"/>
        </w:rPr>
        <w:t>（线上采购项目提供扫描件，下同）</w:t>
      </w:r>
      <w:r>
        <w:rPr>
          <w:rFonts w:hint="eastAsia" w:ascii="Times New Roman" w:hAnsi="Times New Roman" w:eastAsia="宋体" w:cs="宋体"/>
          <w:lang w:bidi="ar"/>
        </w:rPr>
        <w:t>。《法定代表人授权委托书》应当按本格式要求加盖与投标人名称全称一致的标准公章，并签署法定代表人或被授权投标代表的全名</w:t>
      </w:r>
      <w:r>
        <w:rPr>
          <w:rFonts w:hint="eastAsia" w:ascii="Times New Roman" w:hAnsi="Times New Roman" w:eastAsia="宋体" w:cs="宋体"/>
          <w:szCs w:val="21"/>
          <w:lang w:bidi="ar"/>
        </w:rPr>
        <w:t>。</w:t>
      </w:r>
      <w:r>
        <w:rPr>
          <w:rFonts w:ascii="Times New Roman" w:hAnsi="Times New Roman" w:eastAsia="宋体" w:cs="Times New Roman"/>
          <w:szCs w:val="21"/>
          <w:lang w:bidi="ar"/>
        </w:rPr>
        <w:t>(</w:t>
      </w:r>
      <w:r>
        <w:rPr>
          <w:rFonts w:hint="eastAsia" w:ascii="Times New Roman" w:hAnsi="Times New Roman" w:eastAsia="宋体" w:cs="宋体"/>
          <w:szCs w:val="21"/>
          <w:lang w:bidi="ar"/>
        </w:rPr>
        <w:t>线上采购项目应上传扫描件</w:t>
      </w:r>
      <w:r>
        <w:rPr>
          <w:rFonts w:ascii="Times New Roman" w:hAnsi="Times New Roman" w:eastAsia="宋体" w:cs="Times New Roman"/>
          <w:szCs w:val="21"/>
          <w:lang w:bidi="ar"/>
        </w:rPr>
        <w:t>)</w:t>
      </w:r>
      <w:r>
        <w:rPr>
          <w:rFonts w:hint="eastAsia" w:ascii="Times New Roman" w:hAnsi="Times New Roman" w:eastAsia="宋体" w:cs="宋体"/>
          <w:lang w:bidi="ar"/>
        </w:rPr>
        <w:t>。</w:t>
      </w:r>
    </w:p>
    <w:p>
      <w:pPr>
        <w:adjustRightInd w:val="0"/>
        <w:snapToGrid w:val="0"/>
        <w:spacing w:line="360" w:lineRule="auto"/>
        <w:jc w:val="center"/>
        <w:rPr>
          <w:rFonts w:ascii="Times New Roman" w:hAnsi="Times New Roman" w:eastAsia="宋体" w:cs="Times New Roman"/>
          <w:b/>
          <w:bCs/>
          <w:sz w:val="28"/>
          <w:szCs w:val="28"/>
        </w:rPr>
      </w:pPr>
      <w:r>
        <w:rPr>
          <w:rFonts w:hint="eastAsia" w:ascii="宋体" w:hAnsi="宋体" w:eastAsia="宋体" w:cs="宋体"/>
          <w:b/>
          <w:bCs/>
          <w:sz w:val="36"/>
          <w:szCs w:val="36"/>
          <w:lang w:bidi="ar"/>
        </w:rPr>
        <w:br w:type="page"/>
      </w:r>
      <w:r>
        <w:rPr>
          <w:rFonts w:hint="eastAsia" w:ascii="Times New Roman" w:hAnsi="Times New Roman" w:eastAsia="宋体" w:cs="Times New Roman"/>
          <w:b/>
          <w:bCs/>
          <w:sz w:val="28"/>
          <w:szCs w:val="28"/>
          <w:lang w:bidi="ar"/>
        </w:rPr>
        <w:t>8</w:t>
      </w:r>
      <w:r>
        <w:rPr>
          <w:rFonts w:ascii="Times New Roman" w:hAnsi="Times New Roman" w:eastAsia="宋体" w:cs="Times New Roman"/>
          <w:b/>
          <w:bCs/>
          <w:sz w:val="28"/>
          <w:szCs w:val="28"/>
          <w:lang w:bidi="ar"/>
        </w:rPr>
        <w:t>-2</w:t>
      </w:r>
      <w:r>
        <w:rPr>
          <w:rFonts w:hint="eastAsia" w:ascii="Times New Roman" w:hAnsi="Times New Roman" w:eastAsia="宋体" w:cs="宋体"/>
          <w:b/>
          <w:bCs/>
          <w:sz w:val="28"/>
          <w:szCs w:val="28"/>
          <w:lang w:bidi="ar"/>
        </w:rPr>
        <w:t>法定代表人身份证明复印件</w:t>
      </w:r>
    </w:p>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(适用于法定代表人参加投标)</w:t>
      </w:r>
    </w:p>
    <w:p>
      <w:pPr>
        <w:topLinePunct/>
        <w:autoSpaceDE w:val="0"/>
        <w:autoSpaceDN w:val="0"/>
        <w:adjustRightInd w:val="0"/>
        <w:snapToGrid w:val="0"/>
        <w:spacing w:line="360" w:lineRule="auto"/>
        <w:ind w:firstLine="420" w:firstLineChars="200"/>
        <w:rPr>
          <w:rFonts w:ascii="Calibri" w:hAnsi="Calibri" w:eastAsia="宋体" w:cs="Times New Roman"/>
        </w:rPr>
      </w:pPr>
    </w:p>
    <w:tbl>
      <w:tblPr>
        <w:tblStyle w:val="51"/>
        <w:tblW w:w="7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center"/>
              <w:rPr>
                <w:rFonts w:ascii="宋体" w:hAnsi="宋体" w:eastAsia="宋体" w:cs="宋体"/>
                <w:kern w:val="0"/>
                <w:sz w:val="24"/>
                <w:szCs w:val="24"/>
              </w:rPr>
            </w:pPr>
          </w:p>
          <w:p>
            <w:pPr>
              <w:adjustRightInd w:val="0"/>
              <w:snapToGrid w:val="0"/>
              <w:spacing w:line="360" w:lineRule="auto"/>
              <w:jc w:val="center"/>
              <w:rPr>
                <w:rFonts w:ascii="宋体" w:hAnsi="宋体" w:eastAsia="宋体" w:cs="宋体"/>
                <w:kern w:val="0"/>
                <w:sz w:val="24"/>
                <w:szCs w:val="24"/>
              </w:rPr>
            </w:pPr>
          </w:p>
          <w:p>
            <w:pPr>
              <w:adjustRightInd w:val="0"/>
              <w:snapToGrid w:val="0"/>
              <w:spacing w:line="360" w:lineRule="auto"/>
              <w:jc w:val="center"/>
              <w:rPr>
                <w:rFonts w:ascii="宋体" w:hAnsi="宋体" w:eastAsia="宋体" w:cs="宋体"/>
                <w:kern w:val="0"/>
                <w:sz w:val="24"/>
                <w:szCs w:val="24"/>
              </w:rPr>
            </w:pPr>
          </w:p>
          <w:p>
            <w:pPr>
              <w:adjustRightInd w:val="0"/>
              <w:snapToGrid w:val="0"/>
              <w:spacing w:line="360" w:lineRule="auto"/>
              <w:jc w:val="center"/>
              <w:rPr>
                <w:rFonts w:ascii="宋体" w:hAnsi="宋体" w:eastAsia="宋体" w:cs="宋体"/>
                <w:kern w:val="0"/>
                <w:sz w:val="24"/>
                <w:szCs w:val="24"/>
              </w:rPr>
            </w:pPr>
          </w:p>
          <w:p>
            <w:pPr>
              <w:adjustRightInd w:val="0"/>
              <w:snapToGrid w:val="0"/>
              <w:spacing w:line="360" w:lineRule="auto"/>
              <w:jc w:val="center"/>
              <w:rPr>
                <w:rFonts w:ascii="宋体" w:hAnsi="宋体" w:eastAsia="宋体" w:cs="宋体"/>
                <w:kern w:val="0"/>
                <w:sz w:val="24"/>
                <w:szCs w:val="24"/>
              </w:rPr>
            </w:pPr>
            <w:r>
              <w:rPr>
                <w:rFonts w:hint="eastAsia" w:ascii="宋体" w:hAnsi="宋体" w:eastAsia="宋体" w:cs="宋体"/>
                <w:szCs w:val="21"/>
                <w:lang w:bidi="ar"/>
              </w:rPr>
              <w:t>法定代表人身份证明复印件</w:t>
            </w:r>
          </w:p>
          <w:p>
            <w:pPr>
              <w:adjustRightInd w:val="0"/>
              <w:snapToGrid w:val="0"/>
              <w:spacing w:line="360" w:lineRule="auto"/>
              <w:jc w:val="center"/>
              <w:rPr>
                <w:rFonts w:ascii="宋体" w:hAnsi="宋体" w:eastAsia="宋体" w:cs="宋体"/>
                <w:kern w:val="0"/>
                <w:sz w:val="24"/>
                <w:szCs w:val="24"/>
              </w:rPr>
            </w:pPr>
          </w:p>
          <w:p>
            <w:pPr>
              <w:adjustRightInd w:val="0"/>
              <w:snapToGrid w:val="0"/>
              <w:spacing w:line="360" w:lineRule="auto"/>
              <w:jc w:val="center"/>
              <w:rPr>
                <w:rFonts w:ascii="宋体" w:hAnsi="宋体" w:eastAsia="宋体" w:cs="宋体"/>
                <w:kern w:val="0"/>
                <w:sz w:val="24"/>
                <w:szCs w:val="24"/>
              </w:rPr>
            </w:pPr>
          </w:p>
          <w:p>
            <w:pPr>
              <w:adjustRightInd w:val="0"/>
              <w:snapToGrid w:val="0"/>
              <w:spacing w:line="360" w:lineRule="auto"/>
              <w:jc w:val="center"/>
              <w:rPr>
                <w:rFonts w:ascii="宋体" w:hAnsi="宋体" w:eastAsia="宋体" w:cs="宋体"/>
                <w:kern w:val="0"/>
                <w:sz w:val="24"/>
                <w:szCs w:val="24"/>
              </w:rPr>
            </w:pPr>
          </w:p>
          <w:p>
            <w:pPr>
              <w:adjustRightInd w:val="0"/>
              <w:snapToGrid w:val="0"/>
              <w:spacing w:line="360" w:lineRule="auto"/>
              <w:jc w:val="center"/>
              <w:rPr>
                <w:rFonts w:ascii="宋体" w:hAnsi="宋体" w:eastAsia="宋体" w:cs="宋体"/>
                <w:kern w:val="0"/>
                <w:sz w:val="24"/>
                <w:szCs w:val="24"/>
              </w:rPr>
            </w:pPr>
          </w:p>
        </w:tc>
      </w:tr>
    </w:tbl>
    <w:p>
      <w:pPr>
        <w:topLinePunct/>
        <w:autoSpaceDE w:val="0"/>
        <w:autoSpaceDN w:val="0"/>
        <w:adjustRightInd w:val="0"/>
        <w:snapToGrid w:val="0"/>
        <w:spacing w:line="360" w:lineRule="auto"/>
        <w:jc w:val="left"/>
        <w:rPr>
          <w:rFonts w:ascii="Calibri" w:hAnsi="Calibri" w:eastAsia="仿宋_GB2312" w:cs="Times New Roman"/>
        </w:rPr>
      </w:pPr>
    </w:p>
    <w:p>
      <w:pPr>
        <w:topLinePunct/>
        <w:autoSpaceDE w:val="0"/>
        <w:autoSpaceDN w:val="0"/>
        <w:adjustRightInd w:val="0"/>
        <w:snapToGrid w:val="0"/>
        <w:spacing w:line="360" w:lineRule="auto"/>
        <w:jc w:val="left"/>
        <w:rPr>
          <w:rFonts w:ascii="宋体" w:hAnsi="宋体" w:eastAsia="宋体" w:cs="宋体"/>
          <w:i/>
          <w:iCs/>
        </w:rPr>
      </w:pPr>
      <w:r>
        <w:rPr>
          <w:rFonts w:hint="eastAsia" w:ascii="宋体" w:hAnsi="宋体" w:eastAsia="宋体" w:cs="宋体"/>
          <w:lang w:bidi="ar"/>
        </w:rPr>
        <w:t>特别说明：</w:t>
      </w:r>
    </w:p>
    <w:p>
      <w:pPr>
        <w:tabs>
          <w:tab w:val="left" w:pos="312"/>
        </w:tabs>
        <w:topLinePunct/>
        <w:autoSpaceDE w:val="0"/>
        <w:autoSpaceDN w:val="0"/>
        <w:adjustRightInd w:val="0"/>
        <w:snapToGrid w:val="0"/>
        <w:spacing w:line="360" w:lineRule="auto"/>
        <w:ind w:firstLine="420" w:firstLineChars="200"/>
        <w:rPr>
          <w:rFonts w:ascii="宋体" w:hAnsi="宋体" w:eastAsia="宋体" w:cs="宋体"/>
        </w:rPr>
      </w:pPr>
      <w:r>
        <w:rPr>
          <w:rFonts w:hint="eastAsia" w:ascii="宋体" w:hAnsi="宋体" w:eastAsia="宋体" w:cs="宋体"/>
          <w:lang w:bidi="ar"/>
        </w:rPr>
        <w:t>投标人如由</w:t>
      </w:r>
      <w:r>
        <w:rPr>
          <w:rFonts w:hint="eastAsia" w:ascii="宋体" w:hAnsi="宋体" w:eastAsia="宋体" w:cs="宋体"/>
          <w:b/>
          <w:bCs/>
          <w:lang w:bidi="ar"/>
        </w:rPr>
        <w:t>法定代表人作为投标代表参与投标活动的，仅须提供法定代表人身份证复印件</w:t>
      </w:r>
      <w:r>
        <w:rPr>
          <w:rFonts w:hint="eastAsia" w:ascii="宋体" w:hAnsi="宋体" w:eastAsia="宋体" w:cs="宋体"/>
          <w:bCs/>
          <w:szCs w:val="21"/>
          <w:lang w:bidi="ar"/>
        </w:rPr>
        <w:t>（线上采购项目提供扫描件，下同）</w:t>
      </w:r>
      <w:r>
        <w:rPr>
          <w:rFonts w:hint="eastAsia" w:ascii="宋体" w:hAnsi="宋体" w:eastAsia="宋体" w:cs="宋体"/>
          <w:lang w:bidi="ar"/>
        </w:rPr>
        <w:t>。</w:t>
      </w:r>
    </w:p>
    <w:p>
      <w:pPr>
        <w:ind w:firstLine="480" w:firstLineChars="200"/>
        <w:rPr>
          <w:rFonts w:ascii="Times New Roman" w:hAnsi="Times New Roman" w:eastAsia="仿宋_GB2312" w:cs="Courier New"/>
          <w:kern w:val="0"/>
          <w:sz w:val="24"/>
          <w:szCs w:val="24"/>
        </w:rPr>
      </w:pPr>
    </w:p>
    <w:p>
      <w:pPr>
        <w:widowControl/>
        <w:jc w:val="left"/>
        <w:rPr>
          <w:rFonts w:ascii="宋体" w:hAnsi="宋体" w:eastAsia="宋体" w:cs="宋体"/>
          <w:b/>
          <w:bCs/>
          <w:sz w:val="36"/>
          <w:szCs w:val="36"/>
        </w:rPr>
      </w:pPr>
      <w:r>
        <w:rPr>
          <w:rFonts w:hint="eastAsia" w:ascii="宋体" w:hAnsi="宋体" w:eastAsia="宋体" w:cs="宋体"/>
          <w:b/>
          <w:bCs/>
          <w:sz w:val="36"/>
          <w:szCs w:val="36"/>
          <w:lang w:bidi="ar"/>
        </w:rPr>
        <w:br w:type="page"/>
      </w:r>
    </w:p>
    <w:p>
      <w:pPr>
        <w:adjustRightInd w:val="0"/>
        <w:snapToGrid w:val="0"/>
        <w:spacing w:line="360" w:lineRule="auto"/>
        <w:jc w:val="center"/>
        <w:rPr>
          <w:rFonts w:ascii="Times New Roman" w:hAnsi="Times New Roman" w:eastAsia="宋体" w:cs="Times New Roman"/>
          <w:b/>
          <w:bCs/>
          <w:sz w:val="28"/>
          <w:szCs w:val="28"/>
        </w:rPr>
      </w:pPr>
      <w:r>
        <w:rPr>
          <w:rFonts w:hint="eastAsia" w:ascii="Times New Roman" w:hAnsi="Times New Roman" w:eastAsia="宋体" w:cs="Times New Roman"/>
          <w:b/>
          <w:bCs/>
          <w:sz w:val="28"/>
          <w:szCs w:val="28"/>
          <w:lang w:bidi="ar"/>
        </w:rPr>
        <w:t>8</w:t>
      </w:r>
      <w:r>
        <w:rPr>
          <w:rFonts w:ascii="Times New Roman" w:hAnsi="Times New Roman" w:eastAsia="宋体" w:cs="Times New Roman"/>
          <w:b/>
          <w:bCs/>
          <w:sz w:val="28"/>
          <w:szCs w:val="28"/>
          <w:lang w:bidi="ar"/>
        </w:rPr>
        <w:t>-3</w:t>
      </w:r>
      <w:r>
        <w:rPr>
          <w:rFonts w:hint="eastAsia" w:ascii="Times New Roman" w:hAnsi="Times New Roman" w:eastAsia="宋体" w:cs="宋体"/>
          <w:b/>
          <w:bCs/>
          <w:sz w:val="28"/>
          <w:szCs w:val="28"/>
          <w:lang w:bidi="ar"/>
        </w:rPr>
        <w:t>自然人授权委托书</w:t>
      </w:r>
    </w:p>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(适用于自然人投标)</w:t>
      </w:r>
    </w:p>
    <w:p>
      <w:pPr>
        <w:rPr>
          <w:rFonts w:ascii="Times New Roman" w:hAnsi="Times New Roman" w:eastAsia="仿宋_GB2312" w:cs="Courier New"/>
          <w:kern w:val="0"/>
          <w:sz w:val="24"/>
          <w:szCs w:val="24"/>
        </w:rPr>
      </w:pPr>
    </w:p>
    <w:p>
      <w:pPr>
        <w:spacing w:line="360" w:lineRule="auto"/>
        <w:rPr>
          <w:rFonts w:ascii="Calibri" w:hAnsi="Calibri" w:eastAsia="宋体" w:cs="Times New Roman"/>
        </w:rPr>
      </w:pPr>
      <w:r>
        <w:rPr>
          <w:rFonts w:hint="eastAsia" w:ascii="Calibri" w:hAnsi="Calibri" w:eastAsia="宋体" w:cs="宋体"/>
          <w:lang w:bidi="ar"/>
        </w:rPr>
        <w:t>致</w:t>
      </w:r>
      <w:r>
        <w:rPr>
          <w:rFonts w:ascii="Calibri" w:hAnsi="Calibri" w:eastAsia="宋体" w:cs="Times New Roman"/>
          <w:lang w:bidi="ar"/>
        </w:rPr>
        <w:t>____________(</w:t>
      </w:r>
      <w:r>
        <w:rPr>
          <w:rFonts w:hint="eastAsia" w:ascii="Calibri" w:hAnsi="Calibri" w:eastAsia="宋体" w:cs="宋体"/>
          <w:lang w:bidi="ar"/>
        </w:rPr>
        <w:t>采购人</w:t>
      </w:r>
      <w:r>
        <w:rPr>
          <w:rFonts w:ascii="Calibri" w:hAnsi="Calibri" w:eastAsia="宋体" w:cs="Times New Roman"/>
          <w:lang w:bidi="ar"/>
        </w:rPr>
        <w:t>)</w:t>
      </w:r>
      <w:r>
        <w:rPr>
          <w:rFonts w:hint="eastAsia" w:ascii="Calibri" w:hAnsi="Calibri" w:eastAsia="宋体" w:cs="宋体"/>
          <w:lang w:bidi="ar"/>
        </w:rPr>
        <w:t>：</w:t>
      </w:r>
    </w:p>
    <w:p>
      <w:pPr>
        <w:spacing w:line="360" w:lineRule="auto"/>
        <w:ind w:firstLine="420" w:firstLineChars="200"/>
        <w:rPr>
          <w:rFonts w:ascii="Calibri" w:hAnsi="Calibri" w:eastAsia="宋体" w:cs="Times New Roman"/>
        </w:rPr>
      </w:pPr>
      <w:r>
        <w:rPr>
          <w:rFonts w:hint="eastAsia" w:ascii="Calibri" w:hAnsi="Calibri" w:eastAsia="宋体" w:cs="宋体"/>
          <w:lang w:bidi="ar"/>
        </w:rPr>
        <w:t>本授权书声明：我</w:t>
      </w:r>
      <w:r>
        <w:rPr>
          <w:rFonts w:ascii="Calibri" w:hAnsi="Calibri" w:eastAsia="宋体" w:cs="Times New Roman"/>
          <w:lang w:bidi="ar"/>
        </w:rPr>
        <w:t>________(</w:t>
      </w:r>
      <w:r>
        <w:rPr>
          <w:rFonts w:hint="eastAsia" w:ascii="Calibri" w:hAnsi="Calibri" w:eastAsia="宋体" w:cs="宋体"/>
          <w:lang w:bidi="ar"/>
        </w:rPr>
        <w:t>姓名、身份证号码</w:t>
      </w:r>
      <w:r>
        <w:rPr>
          <w:rFonts w:ascii="Calibri" w:hAnsi="Calibri" w:eastAsia="宋体" w:cs="Times New Roman"/>
          <w:lang w:bidi="ar"/>
        </w:rPr>
        <w:t>)</w:t>
      </w:r>
      <w:r>
        <w:rPr>
          <w:rFonts w:hint="eastAsia" w:ascii="Calibri" w:hAnsi="Calibri" w:eastAsia="宋体" w:cs="宋体"/>
          <w:lang w:bidi="ar"/>
        </w:rPr>
        <w:t>系自然人，现授权委托</w:t>
      </w:r>
      <w:r>
        <w:rPr>
          <w:rFonts w:ascii="Calibri" w:hAnsi="Calibri" w:eastAsia="宋体" w:cs="Times New Roman"/>
          <w:lang w:bidi="ar"/>
        </w:rPr>
        <w:t>____________(</w:t>
      </w:r>
      <w:r>
        <w:rPr>
          <w:rFonts w:hint="eastAsia" w:ascii="Calibri" w:hAnsi="Calibri" w:eastAsia="宋体" w:cs="宋体"/>
          <w:lang w:bidi="ar"/>
        </w:rPr>
        <w:t>姓名、身份证号码</w:t>
      </w:r>
      <w:r>
        <w:rPr>
          <w:rFonts w:ascii="Calibri" w:hAnsi="Calibri" w:eastAsia="宋体" w:cs="Times New Roman"/>
          <w:lang w:bidi="ar"/>
        </w:rPr>
        <w:t>)</w:t>
      </w:r>
      <w:r>
        <w:rPr>
          <w:rFonts w:hint="eastAsia" w:ascii="Calibri" w:hAnsi="Calibri" w:eastAsia="宋体" w:cs="宋体"/>
          <w:lang w:bidi="ar"/>
        </w:rPr>
        <w:t>以本人名义参加《</w:t>
      </w:r>
      <w:r>
        <w:rPr>
          <w:rFonts w:ascii="Calibri" w:hAnsi="Calibri" w:eastAsia="宋体" w:cs="Times New Roman"/>
          <w:u w:val="single"/>
          <w:lang w:bidi="ar"/>
        </w:rPr>
        <w:t xml:space="preserve">          </w:t>
      </w:r>
      <w:r>
        <w:rPr>
          <w:rFonts w:hint="eastAsia" w:ascii="Calibri" w:hAnsi="Calibri" w:eastAsia="宋体" w:cs="宋体"/>
          <w:lang w:bidi="ar"/>
        </w:rPr>
        <w:t>项目》（项目编号：</w:t>
      </w:r>
      <w:r>
        <w:rPr>
          <w:rFonts w:ascii="Calibri" w:hAnsi="Calibri" w:eastAsia="宋体" w:cs="Times New Roman"/>
          <w:u w:val="single"/>
          <w:lang w:bidi="ar"/>
        </w:rPr>
        <w:t xml:space="preserve">    </w:t>
      </w:r>
      <w:r>
        <w:rPr>
          <w:rFonts w:hint="eastAsia" w:ascii="Calibri" w:hAnsi="Calibri" w:eastAsia="宋体" w:cs="宋体"/>
          <w:lang w:bidi="ar"/>
        </w:rPr>
        <w:t>）的投标活动，并代表本人全权办理针对上述项目的投标、签约等具体事务和签署相关文件。</w:t>
      </w:r>
    </w:p>
    <w:p>
      <w:pPr>
        <w:spacing w:line="360" w:lineRule="auto"/>
        <w:ind w:firstLine="420" w:firstLineChars="200"/>
        <w:rPr>
          <w:rFonts w:ascii="Calibri" w:hAnsi="Calibri" w:eastAsia="宋体" w:cs="Times New Roman"/>
        </w:rPr>
      </w:pPr>
      <w:r>
        <w:rPr>
          <w:rFonts w:hint="eastAsia" w:ascii="Calibri" w:hAnsi="Calibri" w:eastAsia="宋体" w:cs="宋体"/>
          <w:lang w:bidi="ar"/>
        </w:rPr>
        <w:t>本人对被授权人的签字事项负全部责任。</w:t>
      </w:r>
    </w:p>
    <w:p>
      <w:pPr>
        <w:spacing w:line="360" w:lineRule="auto"/>
        <w:ind w:firstLine="420" w:firstLineChars="200"/>
        <w:rPr>
          <w:rFonts w:ascii="Calibri" w:hAnsi="Calibri" w:eastAsia="宋体" w:cs="Times New Roman"/>
        </w:rPr>
      </w:pPr>
      <w:r>
        <w:rPr>
          <w:rFonts w:hint="eastAsia" w:ascii="Calibri" w:hAnsi="Calibri" w:eastAsia="宋体" w:cs="宋体"/>
          <w:lang w:bidi="ar"/>
        </w:rPr>
        <w:t>授权委托代理期限：从</w:t>
      </w:r>
      <w:r>
        <w:rPr>
          <w:rFonts w:hint="eastAsia" w:ascii="Calibri" w:hAnsi="Calibri" w:eastAsia="宋体" w:cs="宋体"/>
          <w:u w:val="single"/>
          <w:lang w:bidi="ar"/>
        </w:rPr>
        <w:t>　　</w:t>
      </w:r>
      <w:r>
        <w:rPr>
          <w:rFonts w:hint="eastAsia" w:ascii="Calibri" w:hAnsi="Calibri" w:eastAsia="宋体" w:cs="宋体"/>
          <w:lang w:bidi="ar"/>
        </w:rPr>
        <w:t>年</w:t>
      </w:r>
      <w:r>
        <w:rPr>
          <w:rFonts w:hint="eastAsia" w:ascii="Calibri" w:hAnsi="Calibri" w:eastAsia="宋体" w:cs="宋体"/>
          <w:u w:val="single"/>
          <w:lang w:bidi="ar"/>
        </w:rPr>
        <w:t>　　</w:t>
      </w:r>
      <w:r>
        <w:rPr>
          <w:rFonts w:hint="eastAsia" w:ascii="Calibri" w:hAnsi="Calibri" w:eastAsia="宋体" w:cs="宋体"/>
          <w:lang w:bidi="ar"/>
        </w:rPr>
        <w:t>月</w:t>
      </w:r>
      <w:r>
        <w:rPr>
          <w:rFonts w:hint="eastAsia" w:ascii="Calibri" w:hAnsi="Calibri" w:eastAsia="宋体" w:cs="宋体"/>
          <w:u w:val="single"/>
          <w:lang w:bidi="ar"/>
        </w:rPr>
        <w:t>　　</w:t>
      </w:r>
      <w:r>
        <w:rPr>
          <w:rFonts w:hint="eastAsia" w:ascii="Calibri" w:hAnsi="Calibri" w:eastAsia="宋体" w:cs="宋体"/>
          <w:lang w:bidi="ar"/>
        </w:rPr>
        <w:t>日起至</w:t>
      </w:r>
      <w:r>
        <w:rPr>
          <w:rFonts w:hint="eastAsia" w:ascii="Calibri" w:hAnsi="Calibri" w:eastAsia="宋体" w:cs="宋体"/>
          <w:u w:val="single"/>
          <w:lang w:bidi="ar"/>
        </w:rPr>
        <w:t>　　</w:t>
      </w:r>
      <w:r>
        <w:rPr>
          <w:rFonts w:hint="eastAsia" w:ascii="Calibri" w:hAnsi="Calibri" w:eastAsia="宋体" w:cs="宋体"/>
          <w:lang w:bidi="ar"/>
        </w:rPr>
        <w:t>年</w:t>
      </w:r>
      <w:r>
        <w:rPr>
          <w:rFonts w:hint="eastAsia" w:ascii="Calibri" w:hAnsi="Calibri" w:eastAsia="宋体" w:cs="宋体"/>
          <w:u w:val="single"/>
          <w:lang w:bidi="ar"/>
        </w:rPr>
        <w:t>　　</w:t>
      </w:r>
      <w:r>
        <w:rPr>
          <w:rFonts w:hint="eastAsia" w:ascii="Calibri" w:hAnsi="Calibri" w:eastAsia="宋体" w:cs="宋体"/>
          <w:lang w:bidi="ar"/>
        </w:rPr>
        <w:t>月</w:t>
      </w:r>
      <w:r>
        <w:rPr>
          <w:rFonts w:hint="eastAsia" w:ascii="Calibri" w:hAnsi="Calibri" w:eastAsia="宋体" w:cs="宋体"/>
          <w:u w:val="single"/>
          <w:lang w:bidi="ar"/>
        </w:rPr>
        <w:t>　　</w:t>
      </w:r>
      <w:r>
        <w:rPr>
          <w:rFonts w:hint="eastAsia" w:ascii="Calibri" w:hAnsi="Calibri" w:eastAsia="宋体" w:cs="宋体"/>
          <w:lang w:bidi="ar"/>
        </w:rPr>
        <w:t>日止。</w:t>
      </w:r>
    </w:p>
    <w:p>
      <w:pPr>
        <w:spacing w:line="360" w:lineRule="auto"/>
        <w:ind w:firstLine="420" w:firstLineChars="200"/>
        <w:rPr>
          <w:rFonts w:ascii="Calibri" w:hAnsi="Calibri" w:eastAsia="宋体" w:cs="Times New Roman"/>
        </w:rPr>
      </w:pPr>
    </w:p>
    <w:p>
      <w:pPr>
        <w:spacing w:line="360" w:lineRule="auto"/>
        <w:ind w:firstLine="420" w:firstLineChars="200"/>
        <w:rPr>
          <w:rFonts w:ascii="Calibri" w:hAnsi="Calibri" w:eastAsia="宋体" w:cs="Times New Roman"/>
        </w:rPr>
      </w:pPr>
      <w:r>
        <w:rPr>
          <w:rFonts w:hint="eastAsia" w:ascii="Calibri" w:hAnsi="Calibri" w:eastAsia="宋体" w:cs="宋体"/>
          <w:lang w:bidi="ar"/>
        </w:rPr>
        <w:t>代理人无转委托权，特此委托。</w:t>
      </w:r>
    </w:p>
    <w:p>
      <w:pPr>
        <w:spacing w:line="360" w:lineRule="auto"/>
        <w:ind w:firstLine="420" w:firstLineChars="200"/>
        <w:rPr>
          <w:rFonts w:ascii="Calibri" w:hAnsi="Calibri" w:eastAsia="宋体" w:cs="Times New Roman"/>
        </w:rPr>
      </w:pPr>
    </w:p>
    <w:p>
      <w:pPr>
        <w:spacing w:line="360" w:lineRule="auto"/>
        <w:ind w:firstLine="420" w:firstLineChars="200"/>
        <w:rPr>
          <w:rFonts w:ascii="Calibri" w:hAnsi="Calibri" w:eastAsia="宋体" w:cs="Times New Roman"/>
        </w:rPr>
      </w:pPr>
      <w:r>
        <w:rPr>
          <w:rFonts w:hint="eastAsia" w:ascii="Calibri" w:hAnsi="Calibri" w:eastAsia="宋体" w:cs="宋体"/>
          <w:lang w:bidi="ar"/>
        </w:rPr>
        <w:t>我已在下面签字，以资证明。</w:t>
      </w:r>
    </w:p>
    <w:p>
      <w:pPr>
        <w:spacing w:line="360" w:lineRule="auto"/>
        <w:ind w:firstLine="420" w:firstLineChars="200"/>
        <w:rPr>
          <w:rFonts w:ascii="Calibri" w:hAnsi="Calibri" w:eastAsia="宋体" w:cs="Times New Roman"/>
        </w:rPr>
      </w:pPr>
    </w:p>
    <w:p>
      <w:pPr>
        <w:spacing w:line="360" w:lineRule="auto"/>
        <w:ind w:firstLine="420" w:firstLineChars="200"/>
        <w:rPr>
          <w:rFonts w:ascii="Calibri" w:hAnsi="Calibri" w:eastAsia="宋体" w:cs="Times New Roman"/>
        </w:rPr>
      </w:pPr>
      <w:r>
        <w:rPr>
          <w:rFonts w:hint="eastAsia" w:ascii="Calibri" w:hAnsi="Calibri" w:eastAsia="宋体" w:cs="宋体"/>
          <w:lang w:bidi="ar"/>
        </w:rPr>
        <w:t>自然人签字并在签名处加盖食指指印：</w:t>
      </w:r>
      <w:r>
        <w:rPr>
          <w:rFonts w:hint="eastAsia" w:ascii="Calibri" w:hAnsi="Calibri" w:eastAsia="宋体" w:cs="宋体"/>
          <w:u w:val="single"/>
          <w:lang w:bidi="ar"/>
        </w:rPr>
        <w:t>　　　　</w:t>
      </w:r>
      <w:r>
        <w:rPr>
          <w:rFonts w:hint="eastAsia" w:ascii="Calibri" w:hAnsi="Calibri" w:eastAsia="宋体" w:cs="宋体"/>
          <w:lang w:bidi="ar"/>
        </w:rPr>
        <w:t>年</w:t>
      </w:r>
      <w:r>
        <w:rPr>
          <w:rFonts w:hint="eastAsia" w:ascii="Calibri" w:hAnsi="Calibri" w:eastAsia="宋体" w:cs="宋体"/>
          <w:u w:val="single"/>
          <w:lang w:bidi="ar"/>
        </w:rPr>
        <w:t>　　</w:t>
      </w:r>
      <w:r>
        <w:rPr>
          <w:rFonts w:hint="eastAsia" w:ascii="Calibri" w:hAnsi="Calibri" w:eastAsia="宋体" w:cs="宋体"/>
          <w:lang w:bidi="ar"/>
        </w:rPr>
        <w:t>月</w:t>
      </w:r>
      <w:r>
        <w:rPr>
          <w:rFonts w:hint="eastAsia" w:ascii="Calibri" w:hAnsi="Calibri" w:eastAsia="宋体" w:cs="宋体"/>
          <w:u w:val="single"/>
          <w:lang w:bidi="ar"/>
        </w:rPr>
        <w:t>　　</w:t>
      </w:r>
      <w:r>
        <w:rPr>
          <w:rFonts w:hint="eastAsia" w:ascii="Calibri" w:hAnsi="Calibri" w:eastAsia="宋体" w:cs="宋体"/>
          <w:lang w:bidi="ar"/>
        </w:rPr>
        <w:t>日</w:t>
      </w:r>
    </w:p>
    <w:p>
      <w:pPr>
        <w:spacing w:line="360" w:lineRule="auto"/>
        <w:ind w:firstLine="480" w:firstLineChars="200"/>
        <w:rPr>
          <w:rFonts w:ascii="宋体" w:hAnsi="宋体" w:eastAsia="宋体" w:cs="宋体"/>
          <w:kern w:val="0"/>
          <w:sz w:val="24"/>
          <w:szCs w:val="24"/>
        </w:rPr>
      </w:pPr>
    </w:p>
    <w:p>
      <w:pPr>
        <w:topLinePunct/>
        <w:autoSpaceDE w:val="0"/>
        <w:autoSpaceDN w:val="0"/>
        <w:adjustRightInd w:val="0"/>
        <w:snapToGrid w:val="0"/>
        <w:spacing w:line="360" w:lineRule="auto"/>
        <w:jc w:val="left"/>
        <w:rPr>
          <w:rFonts w:ascii="宋体" w:hAnsi="宋体" w:eastAsia="宋体" w:cs="宋体"/>
        </w:rPr>
      </w:pPr>
    </w:p>
    <w:p>
      <w:pPr>
        <w:topLinePunct/>
        <w:autoSpaceDE w:val="0"/>
        <w:autoSpaceDN w:val="0"/>
        <w:adjustRightInd w:val="0"/>
        <w:snapToGrid w:val="0"/>
        <w:spacing w:line="360" w:lineRule="auto"/>
        <w:jc w:val="left"/>
        <w:rPr>
          <w:rFonts w:ascii="宋体" w:hAnsi="宋体" w:eastAsia="宋体" w:cs="宋体"/>
          <w:i/>
          <w:iCs/>
        </w:rPr>
      </w:pPr>
      <w:r>
        <w:rPr>
          <w:rFonts w:hint="eastAsia" w:ascii="宋体" w:hAnsi="宋体" w:eastAsia="宋体" w:cs="宋体"/>
          <w:lang w:bidi="ar"/>
        </w:rPr>
        <w:t>特别说明：</w:t>
      </w:r>
    </w:p>
    <w:p>
      <w:pPr>
        <w:tabs>
          <w:tab w:val="left" w:pos="312"/>
        </w:tabs>
        <w:topLinePunct/>
        <w:autoSpaceDE w:val="0"/>
        <w:autoSpaceDN w:val="0"/>
        <w:adjustRightInd w:val="0"/>
        <w:snapToGrid w:val="0"/>
        <w:spacing w:line="360" w:lineRule="auto"/>
        <w:ind w:firstLine="420" w:firstLineChars="200"/>
        <w:rPr>
          <w:rFonts w:ascii="宋体" w:hAnsi="宋体" w:eastAsia="宋体" w:cs="宋体"/>
        </w:rPr>
      </w:pPr>
      <w:r>
        <w:rPr>
          <w:rFonts w:hint="eastAsia" w:ascii="宋体" w:hAnsi="宋体" w:eastAsia="宋体" w:cs="宋体"/>
          <w:lang w:bidi="ar"/>
        </w:rPr>
        <w:t>投标人如由</w:t>
      </w:r>
      <w:r>
        <w:rPr>
          <w:rFonts w:hint="eastAsia" w:ascii="宋体" w:hAnsi="宋体" w:eastAsia="宋体" w:cs="宋体"/>
          <w:b/>
          <w:bCs/>
          <w:lang w:bidi="ar"/>
        </w:rPr>
        <w:t>被授权人参与投标活动的，</w:t>
      </w:r>
      <w:r>
        <w:rPr>
          <w:rFonts w:hint="eastAsia" w:ascii="宋体" w:hAnsi="宋体" w:eastAsia="宋体" w:cs="宋体"/>
          <w:lang w:bidi="ar"/>
        </w:rPr>
        <w:t>须提供《自然人授权委托书》，《自然人授权委托书》应当按本格式要求签字并由自然人在签名处加盖食指指印</w:t>
      </w:r>
      <w:r>
        <w:rPr>
          <w:rFonts w:hint="eastAsia" w:ascii="宋体" w:hAnsi="宋体" w:eastAsia="宋体" w:cs="宋体"/>
          <w:szCs w:val="21"/>
          <w:lang w:bidi="ar"/>
        </w:rPr>
        <w:t>。</w:t>
      </w:r>
    </w:p>
    <w:p>
      <w:pPr>
        <w:widowControl/>
        <w:jc w:val="left"/>
        <w:rPr>
          <w:rFonts w:ascii="Times New Roman" w:hAnsi="Times New Roman" w:eastAsia="宋体" w:cs="Times New Roman"/>
          <w:szCs w:val="21"/>
          <w:u w:val="single"/>
        </w:rPr>
      </w:pPr>
      <w:r>
        <w:rPr>
          <w:rFonts w:ascii="Times New Roman" w:hAnsi="Times New Roman" w:eastAsia="宋体" w:cs="Times New Roman"/>
          <w:szCs w:val="21"/>
          <w:u w:val="single"/>
        </w:rPr>
        <w:br w:type="page"/>
      </w:r>
    </w:p>
    <w:p>
      <w:pPr>
        <w:adjustRightInd w:val="0"/>
        <w:snapToGrid w:val="0"/>
        <w:spacing w:line="360" w:lineRule="auto"/>
        <w:jc w:val="center"/>
        <w:rPr>
          <w:rFonts w:ascii="宋体" w:hAnsi="宋体" w:eastAsia="宋体" w:cs="宋体"/>
          <w:b/>
          <w:bCs/>
          <w:sz w:val="28"/>
          <w:szCs w:val="28"/>
        </w:rPr>
      </w:pPr>
      <w:r>
        <w:rPr>
          <w:rFonts w:hint="eastAsia" w:ascii="宋体" w:hAnsi="宋体" w:eastAsia="宋体" w:cs="宋体"/>
          <w:b/>
          <w:bCs/>
          <w:sz w:val="28"/>
          <w:szCs w:val="28"/>
        </w:rPr>
        <w:t xml:space="preserve">格式9  </w:t>
      </w:r>
      <w:r>
        <w:rPr>
          <w:rFonts w:hint="eastAsia" w:ascii="宋体" w:hAnsi="宋体" w:eastAsia="宋体" w:cs="宋体"/>
          <w:b/>
          <w:bCs/>
          <w:sz w:val="28"/>
          <w:szCs w:val="28"/>
          <w:lang w:bidi="ar"/>
        </w:rPr>
        <w:t>投标函</w:t>
      </w:r>
    </w:p>
    <w:p>
      <w:pPr>
        <w:spacing w:line="360" w:lineRule="auto"/>
        <w:rPr>
          <w:rFonts w:ascii="Calibri" w:hAnsi="Calibri" w:eastAsia="宋体" w:cs="Times New Roman"/>
        </w:rPr>
      </w:pPr>
      <w:r>
        <w:rPr>
          <w:rFonts w:hint="eastAsia" w:ascii="Calibri" w:hAnsi="Calibri" w:eastAsia="宋体" w:cs="宋体"/>
          <w:lang w:bidi="ar"/>
        </w:rPr>
        <w:t>致</w:t>
      </w:r>
      <w:r>
        <w:rPr>
          <w:rFonts w:ascii="Calibri" w:hAnsi="Calibri" w:eastAsia="宋体" w:cs="Times New Roman"/>
          <w:lang w:bidi="ar"/>
        </w:rPr>
        <w:t>________</w:t>
      </w:r>
      <w:r>
        <w:rPr>
          <w:rFonts w:hint="eastAsia" w:ascii="Calibri" w:hAnsi="Calibri" w:eastAsia="宋体" w:cs="宋体"/>
          <w:lang w:bidi="ar"/>
        </w:rPr>
        <w:t>（采购人）：</w:t>
      </w:r>
    </w:p>
    <w:p>
      <w:pPr>
        <w:spacing w:line="360" w:lineRule="auto"/>
        <w:ind w:firstLine="420" w:firstLineChars="200"/>
        <w:rPr>
          <w:rFonts w:ascii="Calibri" w:hAnsi="Calibri" w:eastAsia="宋体" w:cs="Times New Roman"/>
        </w:rPr>
      </w:pPr>
      <w:r>
        <w:rPr>
          <w:rFonts w:hint="eastAsia" w:ascii="Calibri" w:hAnsi="Calibri" w:eastAsia="宋体" w:cs="宋体"/>
          <w:lang w:bidi="ar"/>
        </w:rPr>
        <w:t>根据</w:t>
      </w:r>
      <w:r>
        <w:rPr>
          <w:rFonts w:ascii="Calibri" w:hAnsi="Calibri" w:eastAsia="宋体" w:cs="Times New Roman"/>
          <w:lang w:bidi="ar"/>
        </w:rPr>
        <w:t>______</w:t>
      </w:r>
      <w:r>
        <w:rPr>
          <w:rFonts w:hint="eastAsia" w:ascii="Calibri" w:hAnsi="Calibri" w:eastAsia="宋体" w:cs="宋体"/>
          <w:lang w:bidi="ar"/>
        </w:rPr>
        <w:t>（项目名称）（项目编号：</w:t>
      </w:r>
      <w:r>
        <w:rPr>
          <w:rFonts w:ascii="Calibri" w:hAnsi="Calibri" w:eastAsia="宋体" w:cs="Times New Roman"/>
          <w:lang w:bidi="ar"/>
        </w:rPr>
        <w:t>______</w:t>
      </w:r>
      <w:r>
        <w:rPr>
          <w:rFonts w:hint="eastAsia" w:ascii="Calibri" w:hAnsi="Calibri" w:eastAsia="宋体" w:cs="宋体"/>
          <w:lang w:bidi="ar"/>
        </w:rPr>
        <w:t>）的招标公告，</w:t>
      </w:r>
      <w:r>
        <w:rPr>
          <w:rFonts w:ascii="Calibri" w:hAnsi="Calibri" w:eastAsia="宋体" w:cs="Times New Roman"/>
          <w:lang w:bidi="ar"/>
        </w:rPr>
        <w:t>______</w:t>
      </w:r>
      <w:r>
        <w:rPr>
          <w:rFonts w:hint="eastAsia" w:ascii="Calibri" w:hAnsi="Calibri" w:eastAsia="宋体" w:cs="宋体"/>
          <w:lang w:bidi="ar"/>
        </w:rPr>
        <w:t>（姓名、职务）代表投标人</w:t>
      </w:r>
      <w:r>
        <w:rPr>
          <w:rFonts w:ascii="Calibri" w:hAnsi="Calibri" w:eastAsia="宋体" w:cs="Times New Roman"/>
          <w:lang w:bidi="ar"/>
        </w:rPr>
        <w:t>______</w:t>
      </w:r>
      <w:r>
        <w:rPr>
          <w:rFonts w:hint="eastAsia" w:ascii="Calibri" w:hAnsi="Calibri" w:eastAsia="宋体" w:cs="宋体"/>
          <w:lang w:bidi="ar"/>
        </w:rPr>
        <w:t>（投标人名称、地址）参加项目招标的有关活动。据此函，作如下承诺：</w:t>
      </w:r>
    </w:p>
    <w:p>
      <w:pPr>
        <w:spacing w:line="360" w:lineRule="auto"/>
        <w:ind w:firstLine="420" w:firstLineChars="200"/>
        <w:rPr>
          <w:rFonts w:ascii="Calibri" w:hAnsi="Calibri" w:eastAsia="宋体" w:cs="Times New Roman"/>
        </w:rPr>
      </w:pPr>
      <w:r>
        <w:rPr>
          <w:rFonts w:ascii="Calibri" w:hAnsi="Calibri" w:eastAsia="宋体" w:cs="Times New Roman"/>
          <w:lang w:bidi="ar"/>
        </w:rPr>
        <w:t>1.</w:t>
      </w:r>
      <w:r>
        <w:rPr>
          <w:rFonts w:hint="eastAsia" w:ascii="Calibri" w:hAnsi="Calibri" w:eastAsia="宋体" w:cs="宋体"/>
          <w:lang w:bidi="ar"/>
        </w:rPr>
        <w:t>同意在本项目招标文件中规定的开标日起</w:t>
      </w:r>
      <w:r>
        <w:rPr>
          <w:rFonts w:ascii="Calibri" w:hAnsi="Calibri" w:eastAsia="宋体" w:cs="Times New Roman"/>
          <w:u w:val="single"/>
          <w:lang w:bidi="ar"/>
        </w:rPr>
        <w:t xml:space="preserve">    </w:t>
      </w:r>
      <w:r>
        <w:rPr>
          <w:rFonts w:hint="eastAsia" w:ascii="Calibri" w:hAnsi="Calibri" w:eastAsia="宋体" w:cs="宋体"/>
          <w:lang w:bidi="ar"/>
        </w:rPr>
        <w:t>天遵守本投标文件中的承诺，且在期满之前均具有约束力。</w:t>
      </w:r>
    </w:p>
    <w:p>
      <w:pPr>
        <w:spacing w:line="360" w:lineRule="auto"/>
        <w:ind w:firstLine="420" w:firstLineChars="200"/>
        <w:rPr>
          <w:rFonts w:ascii="Calibri" w:hAnsi="Calibri" w:eastAsia="宋体" w:cs="Times New Roman"/>
        </w:rPr>
      </w:pPr>
      <w:r>
        <w:rPr>
          <w:rFonts w:ascii="Calibri" w:hAnsi="Calibri" w:eastAsia="宋体" w:cs="Times New Roman"/>
          <w:lang w:bidi="ar"/>
        </w:rPr>
        <w:t>2.</w:t>
      </w:r>
      <w:r>
        <w:rPr>
          <w:rFonts w:hint="eastAsia" w:ascii="Calibri" w:hAnsi="Calibri" w:eastAsia="宋体" w:cs="宋体"/>
          <w:lang w:bidi="ar"/>
        </w:rPr>
        <w:t>具备政府采购相关法律法规规定的参加政府采购活动的供应商应当具备的条件：</w:t>
      </w:r>
    </w:p>
    <w:p>
      <w:pPr>
        <w:spacing w:line="360" w:lineRule="auto"/>
        <w:ind w:firstLine="420" w:firstLineChars="200"/>
        <w:rPr>
          <w:rFonts w:ascii="Calibri" w:hAnsi="Calibri" w:eastAsia="宋体" w:cs="Times New Roman"/>
        </w:rPr>
      </w:pPr>
      <w:r>
        <w:rPr>
          <w:rFonts w:hint="eastAsia" w:ascii="Calibri" w:hAnsi="Calibri" w:eastAsia="宋体" w:cs="宋体"/>
          <w:lang w:bidi="ar"/>
        </w:rPr>
        <w:t>（</w:t>
      </w:r>
      <w:r>
        <w:rPr>
          <w:rFonts w:ascii="Calibri" w:hAnsi="Calibri" w:eastAsia="宋体" w:cs="Times New Roman"/>
          <w:lang w:bidi="ar"/>
        </w:rPr>
        <w:t>1</w:t>
      </w:r>
      <w:r>
        <w:rPr>
          <w:rFonts w:hint="eastAsia" w:ascii="Calibri" w:hAnsi="Calibri" w:eastAsia="宋体" w:cs="宋体"/>
          <w:lang w:bidi="ar"/>
        </w:rPr>
        <w:t>）具有独立承担民事责任的能力；</w:t>
      </w:r>
    </w:p>
    <w:p>
      <w:pPr>
        <w:spacing w:line="360" w:lineRule="auto"/>
        <w:ind w:firstLine="420" w:firstLineChars="200"/>
        <w:rPr>
          <w:rFonts w:ascii="Calibri" w:hAnsi="Calibri" w:eastAsia="宋体" w:cs="Times New Roman"/>
        </w:rPr>
      </w:pPr>
      <w:r>
        <w:rPr>
          <w:rFonts w:hint="eastAsia" w:ascii="Calibri" w:hAnsi="Calibri" w:eastAsia="宋体" w:cs="宋体"/>
          <w:lang w:bidi="ar"/>
        </w:rPr>
        <w:t>（</w:t>
      </w:r>
      <w:r>
        <w:rPr>
          <w:rFonts w:ascii="Calibri" w:hAnsi="Calibri" w:eastAsia="宋体" w:cs="Times New Roman"/>
          <w:lang w:bidi="ar"/>
        </w:rPr>
        <w:t>2</w:t>
      </w:r>
      <w:r>
        <w:rPr>
          <w:rFonts w:hint="eastAsia" w:ascii="Calibri" w:hAnsi="Calibri" w:eastAsia="宋体" w:cs="宋体"/>
          <w:lang w:bidi="ar"/>
        </w:rPr>
        <w:t>）具有良好的商业信誉和健全的财务会计制度；</w:t>
      </w:r>
    </w:p>
    <w:p>
      <w:pPr>
        <w:spacing w:line="360" w:lineRule="auto"/>
        <w:ind w:firstLine="420" w:firstLineChars="200"/>
        <w:rPr>
          <w:rFonts w:ascii="Calibri" w:hAnsi="Calibri" w:eastAsia="宋体" w:cs="Times New Roman"/>
        </w:rPr>
      </w:pPr>
      <w:r>
        <w:rPr>
          <w:rFonts w:hint="eastAsia" w:ascii="Calibri" w:hAnsi="Calibri" w:eastAsia="宋体" w:cs="宋体"/>
          <w:lang w:bidi="ar"/>
        </w:rPr>
        <w:t>（</w:t>
      </w:r>
      <w:r>
        <w:rPr>
          <w:rFonts w:ascii="Calibri" w:hAnsi="Calibri" w:eastAsia="宋体" w:cs="Times New Roman"/>
          <w:lang w:bidi="ar"/>
        </w:rPr>
        <w:t>3</w:t>
      </w:r>
      <w:r>
        <w:rPr>
          <w:rFonts w:hint="eastAsia" w:ascii="Calibri" w:hAnsi="Calibri" w:eastAsia="宋体" w:cs="宋体"/>
          <w:lang w:bidi="ar"/>
        </w:rPr>
        <w:t>）具有履行合同所必需的设备和专业技术能力；</w:t>
      </w:r>
    </w:p>
    <w:p>
      <w:pPr>
        <w:spacing w:line="360" w:lineRule="auto"/>
        <w:ind w:firstLine="420" w:firstLineChars="200"/>
        <w:rPr>
          <w:rFonts w:ascii="Calibri" w:hAnsi="Calibri" w:eastAsia="宋体" w:cs="Times New Roman"/>
        </w:rPr>
      </w:pPr>
      <w:r>
        <w:rPr>
          <w:rFonts w:hint="eastAsia" w:ascii="Calibri" w:hAnsi="Calibri" w:eastAsia="宋体" w:cs="宋体"/>
          <w:lang w:bidi="ar"/>
        </w:rPr>
        <w:t>（</w:t>
      </w:r>
      <w:r>
        <w:rPr>
          <w:rFonts w:ascii="Calibri" w:hAnsi="Calibri" w:eastAsia="宋体" w:cs="Times New Roman"/>
          <w:lang w:bidi="ar"/>
        </w:rPr>
        <w:t>4</w:t>
      </w:r>
      <w:r>
        <w:rPr>
          <w:rFonts w:hint="eastAsia" w:ascii="Calibri" w:hAnsi="Calibri" w:eastAsia="宋体" w:cs="宋体"/>
          <w:lang w:bidi="ar"/>
        </w:rPr>
        <w:t>）有依法缴纳税收和社会保障资金的良好记录；</w:t>
      </w:r>
    </w:p>
    <w:p>
      <w:pPr>
        <w:spacing w:line="360" w:lineRule="auto"/>
        <w:ind w:firstLine="420" w:firstLineChars="200"/>
        <w:rPr>
          <w:rFonts w:ascii="Calibri" w:hAnsi="Calibri" w:eastAsia="宋体" w:cs="Times New Roman"/>
        </w:rPr>
      </w:pPr>
      <w:r>
        <w:rPr>
          <w:rFonts w:hint="eastAsia" w:ascii="Calibri" w:hAnsi="Calibri" w:eastAsia="宋体" w:cs="宋体"/>
          <w:lang w:bidi="ar"/>
        </w:rPr>
        <w:t>（</w:t>
      </w:r>
      <w:r>
        <w:rPr>
          <w:rFonts w:ascii="Calibri" w:hAnsi="Calibri" w:eastAsia="宋体" w:cs="Times New Roman"/>
          <w:lang w:bidi="ar"/>
        </w:rPr>
        <w:t>5</w:t>
      </w:r>
      <w:r>
        <w:rPr>
          <w:rFonts w:hint="eastAsia" w:ascii="Calibri" w:hAnsi="Calibri" w:eastAsia="宋体" w:cs="宋体"/>
          <w:lang w:bidi="ar"/>
        </w:rPr>
        <w:t>）参加此项采购活动前三年内，在经营活动中没有重大违法记录。</w:t>
      </w:r>
    </w:p>
    <w:p>
      <w:pPr>
        <w:spacing w:line="360" w:lineRule="auto"/>
        <w:ind w:firstLine="420" w:firstLineChars="200"/>
        <w:rPr>
          <w:rFonts w:ascii="Calibri" w:hAnsi="Calibri" w:eastAsia="宋体" w:cs="Times New Roman"/>
        </w:rPr>
      </w:pPr>
      <w:r>
        <w:rPr>
          <w:rFonts w:hint="eastAsia" w:ascii="Calibri" w:hAnsi="Calibri" w:eastAsia="宋体" w:cs="宋体"/>
          <w:lang w:bidi="ar"/>
        </w:rPr>
        <w:t>（</w:t>
      </w:r>
      <w:r>
        <w:rPr>
          <w:rFonts w:ascii="Calibri" w:hAnsi="Calibri" w:eastAsia="宋体" w:cs="Times New Roman"/>
          <w:lang w:bidi="ar"/>
        </w:rPr>
        <w:t>6</w:t>
      </w:r>
      <w:r>
        <w:rPr>
          <w:rFonts w:hint="eastAsia" w:ascii="Calibri" w:hAnsi="Calibri" w:eastAsia="宋体" w:cs="宋体"/>
          <w:lang w:bidi="ar"/>
        </w:rPr>
        <w:t>）法律、行政法规规定的其他条件。</w:t>
      </w:r>
      <w:r>
        <w:rPr>
          <w:rFonts w:ascii="Calibri" w:hAnsi="Calibri" w:eastAsia="宋体" w:cs="Times New Roman"/>
          <w:lang w:bidi="ar"/>
        </w:rPr>
        <w:t xml:space="preserve"> </w:t>
      </w:r>
    </w:p>
    <w:p>
      <w:pPr>
        <w:spacing w:line="360" w:lineRule="auto"/>
        <w:ind w:firstLine="420" w:firstLineChars="200"/>
        <w:rPr>
          <w:rFonts w:ascii="Calibri" w:hAnsi="Calibri" w:eastAsia="宋体" w:cs="Times New Roman"/>
        </w:rPr>
      </w:pPr>
      <w:r>
        <w:rPr>
          <w:rFonts w:ascii="Calibri" w:hAnsi="Calibri" w:eastAsia="宋体" w:cs="Times New Roman"/>
          <w:lang w:bidi="ar"/>
        </w:rPr>
        <w:t>3.</w:t>
      </w:r>
      <w:r>
        <w:rPr>
          <w:rFonts w:hint="eastAsia" w:ascii="Calibri" w:hAnsi="Calibri" w:eastAsia="宋体" w:cs="宋体"/>
          <w:lang w:bidi="ar"/>
        </w:rPr>
        <w:t>具备本项目招标文件中规定的其他要求和资质条件。</w:t>
      </w:r>
    </w:p>
    <w:p>
      <w:pPr>
        <w:spacing w:line="360" w:lineRule="auto"/>
        <w:ind w:firstLine="420" w:firstLineChars="200"/>
        <w:rPr>
          <w:rFonts w:ascii="Calibri" w:hAnsi="Calibri" w:eastAsia="宋体" w:cs="Times New Roman"/>
        </w:rPr>
      </w:pPr>
      <w:r>
        <w:rPr>
          <w:rFonts w:ascii="Calibri" w:hAnsi="Calibri" w:eastAsia="宋体" w:cs="Times New Roman"/>
          <w:lang w:bidi="ar"/>
        </w:rPr>
        <w:t>4.</w:t>
      </w:r>
      <w:r>
        <w:rPr>
          <w:rFonts w:hint="eastAsia" w:ascii="Calibri" w:hAnsi="Calibri" w:eastAsia="宋体" w:cs="宋体"/>
          <w:lang w:bidi="ar"/>
        </w:rPr>
        <w:t>提供投标人须知规定的全部投标文件。</w:t>
      </w:r>
    </w:p>
    <w:p>
      <w:pPr>
        <w:spacing w:line="360" w:lineRule="auto"/>
        <w:ind w:firstLine="420" w:firstLineChars="200"/>
        <w:rPr>
          <w:rFonts w:ascii="Calibri" w:hAnsi="Calibri" w:eastAsia="宋体" w:cs="Times New Roman"/>
        </w:rPr>
      </w:pPr>
      <w:r>
        <w:rPr>
          <w:rFonts w:ascii="Calibri" w:hAnsi="Calibri" w:eastAsia="宋体" w:cs="Times New Roman"/>
          <w:lang w:bidi="ar"/>
        </w:rPr>
        <w:t>5.</w:t>
      </w:r>
      <w:r>
        <w:rPr>
          <w:rFonts w:hint="eastAsia" w:ascii="Calibri" w:hAnsi="Calibri" w:eastAsia="宋体" w:cs="宋体"/>
          <w:lang w:bidi="ar"/>
        </w:rPr>
        <w:t>已详细审阅全部招标文件（包括招标文件澄清函），理解投标人须知的所有条款。</w:t>
      </w:r>
    </w:p>
    <w:p>
      <w:pPr>
        <w:spacing w:line="360" w:lineRule="auto"/>
        <w:ind w:firstLine="420" w:firstLineChars="200"/>
        <w:rPr>
          <w:rFonts w:ascii="Calibri" w:hAnsi="Calibri" w:eastAsia="宋体" w:cs="Times New Roman"/>
        </w:rPr>
      </w:pPr>
      <w:r>
        <w:rPr>
          <w:rFonts w:ascii="Calibri" w:hAnsi="Calibri" w:eastAsia="宋体" w:cs="Times New Roman"/>
          <w:lang w:bidi="ar"/>
        </w:rPr>
        <w:t>6.</w:t>
      </w:r>
      <w:r>
        <w:rPr>
          <w:rFonts w:hint="eastAsia" w:ascii="Calibri" w:hAnsi="Calibri" w:eastAsia="宋体" w:cs="宋体"/>
          <w:lang w:bidi="ar"/>
        </w:rPr>
        <w:t>完全理解贵方“最低报价不能作为中标的保证”的规定。</w:t>
      </w:r>
    </w:p>
    <w:p>
      <w:pPr>
        <w:spacing w:line="360" w:lineRule="auto"/>
        <w:ind w:firstLine="420" w:firstLineChars="200"/>
        <w:rPr>
          <w:rFonts w:ascii="Calibri" w:hAnsi="Calibri" w:eastAsia="宋体" w:cs="Times New Roman"/>
        </w:rPr>
      </w:pPr>
      <w:r>
        <w:rPr>
          <w:rFonts w:ascii="Calibri" w:hAnsi="Calibri" w:eastAsia="宋体" w:cs="Times New Roman"/>
          <w:lang w:bidi="ar"/>
        </w:rPr>
        <w:t>7.</w:t>
      </w:r>
      <w:r>
        <w:rPr>
          <w:rFonts w:hint="eastAsia" w:ascii="Calibri" w:hAnsi="Calibri" w:eastAsia="宋体" w:cs="宋体"/>
          <w:lang w:bidi="ar"/>
        </w:rPr>
        <w:t>接受招标文件中全部合同条款，且无任何异议；保证忠实地执行双方所签订的合同，并承担合同规定的责任和义务。</w:t>
      </w:r>
    </w:p>
    <w:p>
      <w:pPr>
        <w:spacing w:line="360" w:lineRule="auto"/>
        <w:ind w:firstLine="420" w:firstLineChars="200"/>
        <w:rPr>
          <w:rFonts w:ascii="Calibri" w:hAnsi="Calibri" w:eastAsia="宋体" w:cs="Times New Roman"/>
        </w:rPr>
      </w:pPr>
      <w:r>
        <w:rPr>
          <w:rFonts w:ascii="Calibri" w:hAnsi="Calibri" w:eastAsia="宋体" w:cs="Times New Roman"/>
          <w:lang w:bidi="ar"/>
        </w:rPr>
        <w:t>8.</w:t>
      </w:r>
      <w:r>
        <w:rPr>
          <w:rFonts w:hint="eastAsia" w:ascii="Calibri" w:hAnsi="Calibri" w:eastAsia="宋体" w:cs="宋体"/>
          <w:lang w:bidi="ar"/>
        </w:rPr>
        <w:t>完全满足和响应招标文件中的各项商务和技术要求，若有偏差，已在投标文件中明确说明。</w:t>
      </w:r>
    </w:p>
    <w:p>
      <w:pPr>
        <w:spacing w:line="360" w:lineRule="auto"/>
        <w:ind w:firstLine="420" w:firstLineChars="200"/>
        <w:rPr>
          <w:rFonts w:ascii="Calibri" w:hAnsi="Calibri" w:eastAsia="宋体" w:cs="Times New Roman"/>
        </w:rPr>
      </w:pPr>
      <w:r>
        <w:rPr>
          <w:rFonts w:ascii="Calibri" w:hAnsi="Calibri" w:eastAsia="宋体" w:cs="Times New Roman"/>
          <w:lang w:bidi="ar"/>
        </w:rPr>
        <w:t>9.</w:t>
      </w:r>
      <w:r>
        <w:rPr>
          <w:rFonts w:hint="eastAsia" w:ascii="Calibri" w:hAnsi="Calibri" w:eastAsia="宋体" w:cs="宋体"/>
          <w:lang w:bidi="ar"/>
        </w:rPr>
        <w:t>愿意提供任何与投标有关的数据、情况和技术资料等。若贵方需要，愿意提供一切证明材料。</w:t>
      </w:r>
    </w:p>
    <w:p>
      <w:pPr>
        <w:spacing w:line="360" w:lineRule="auto"/>
        <w:ind w:firstLine="420" w:firstLineChars="200"/>
        <w:rPr>
          <w:rFonts w:ascii="Calibri" w:hAnsi="Calibri" w:eastAsia="宋体" w:cs="Times New Roman"/>
        </w:rPr>
      </w:pPr>
      <w:r>
        <w:rPr>
          <w:rFonts w:ascii="Calibri" w:hAnsi="Calibri" w:eastAsia="宋体" w:cs="Times New Roman"/>
          <w:lang w:bidi="ar"/>
        </w:rPr>
        <w:t>10.</w:t>
      </w:r>
      <w:r>
        <w:rPr>
          <w:rFonts w:hint="eastAsia" w:ascii="Calibri" w:hAnsi="Calibri" w:eastAsia="宋体" w:cs="宋体"/>
          <w:lang w:bidi="ar"/>
        </w:rPr>
        <w:t>我方已详细审核全部投标文件、参考资料及有关附件，确认无误。</w:t>
      </w:r>
    </w:p>
    <w:p>
      <w:pPr>
        <w:spacing w:line="360" w:lineRule="auto"/>
        <w:ind w:firstLine="420" w:firstLineChars="200"/>
        <w:rPr>
          <w:rFonts w:ascii="Calibri" w:hAnsi="Calibri" w:eastAsia="宋体" w:cs="Times New Roman"/>
        </w:rPr>
      </w:pPr>
      <w:r>
        <w:rPr>
          <w:rFonts w:ascii="Calibri" w:hAnsi="Calibri" w:eastAsia="宋体" w:cs="Times New Roman"/>
          <w:lang w:bidi="ar"/>
        </w:rPr>
        <w:t>11.</w:t>
      </w:r>
      <w:r>
        <w:rPr>
          <w:rFonts w:hint="eastAsia" w:ascii="Calibri" w:hAnsi="Calibri" w:eastAsia="宋体" w:cs="宋体"/>
          <w:lang w:bidi="ar"/>
        </w:rPr>
        <w:t>对本次招标内容及与本项目有关的知识产权、技术资料、商业秘密及相关信息保密。</w:t>
      </w:r>
    </w:p>
    <w:p>
      <w:pPr>
        <w:spacing w:line="360" w:lineRule="auto"/>
        <w:ind w:firstLine="420" w:firstLineChars="200"/>
        <w:rPr>
          <w:rFonts w:ascii="Calibri" w:hAnsi="Calibri" w:eastAsia="宋体" w:cs="Times New Roman"/>
        </w:rPr>
      </w:pPr>
      <w:r>
        <w:rPr>
          <w:rFonts w:ascii="Calibri" w:hAnsi="Calibri" w:eastAsia="宋体" w:cs="Times New Roman"/>
          <w:lang w:bidi="ar"/>
        </w:rPr>
        <w:t>12.</w:t>
      </w:r>
      <w:r>
        <w:rPr>
          <w:rFonts w:hint="eastAsia" w:ascii="Calibri" w:hAnsi="Calibri" w:eastAsia="宋体" w:cs="宋体"/>
          <w:lang w:bidi="ar"/>
        </w:rPr>
        <w:t>已知悉并承诺遵守《税务系统信息化服务商失信行为记录名单制度</w:t>
      </w:r>
      <w:r>
        <w:rPr>
          <w:rFonts w:ascii="Calibri" w:hAnsi="Calibri" w:eastAsia="宋体" w:cs="Times New Roman"/>
          <w:lang w:bidi="ar"/>
        </w:rPr>
        <w:t>(</w:t>
      </w:r>
      <w:r>
        <w:rPr>
          <w:rFonts w:hint="eastAsia" w:ascii="Calibri" w:hAnsi="Calibri" w:eastAsia="宋体" w:cs="宋体"/>
          <w:lang w:bidi="ar"/>
        </w:rPr>
        <w:t>试行</w:t>
      </w:r>
      <w:r>
        <w:rPr>
          <w:rFonts w:ascii="Calibri" w:hAnsi="Calibri" w:eastAsia="宋体" w:cs="Times New Roman"/>
          <w:lang w:bidi="ar"/>
        </w:rPr>
        <w:t xml:space="preserve">) </w:t>
      </w:r>
      <w:r>
        <w:rPr>
          <w:rFonts w:hint="eastAsia" w:ascii="Calibri" w:hAnsi="Calibri" w:eastAsia="宋体" w:cs="宋体"/>
          <w:lang w:bidi="ar"/>
        </w:rPr>
        <w:t>》关于失信行为进行记录和结果应用的相关规定，及对于违反网络安全规定行为造成不良后果、“围猎”税务人员、违法违规聘用离职税务人员、国家税务总局发票电子化改革领导小组办公室认定的失信行为，</w:t>
      </w:r>
      <w:r>
        <w:rPr>
          <w:rFonts w:ascii="Calibri" w:hAnsi="Calibri" w:eastAsia="宋体" w:cs="Times New Roman"/>
          <w:lang w:bidi="ar"/>
        </w:rPr>
        <w:t>3</w:t>
      </w:r>
      <w:r>
        <w:rPr>
          <w:rFonts w:hint="eastAsia" w:ascii="Calibri" w:hAnsi="Calibri" w:eastAsia="宋体" w:cs="宋体"/>
          <w:lang w:bidi="ar"/>
        </w:rPr>
        <w:t>年内限制参加税务系统政府采购活动的相关规定。</w:t>
      </w:r>
    </w:p>
    <w:p>
      <w:pPr>
        <w:spacing w:line="360" w:lineRule="auto"/>
        <w:ind w:firstLine="420" w:firstLineChars="200"/>
        <w:rPr>
          <w:rFonts w:ascii="Calibri" w:hAnsi="Calibri" w:eastAsia="宋体" w:cs="Times New Roman"/>
        </w:rPr>
      </w:pPr>
    </w:p>
    <w:p>
      <w:pPr>
        <w:spacing w:line="360" w:lineRule="auto"/>
        <w:ind w:firstLine="420" w:firstLineChars="200"/>
        <w:rPr>
          <w:rFonts w:ascii="Calibri" w:hAnsi="Calibri" w:eastAsia="宋体" w:cs="Times New Roman"/>
        </w:rPr>
      </w:pPr>
    </w:p>
    <w:p>
      <w:pPr>
        <w:spacing w:line="360" w:lineRule="auto"/>
        <w:ind w:firstLine="420" w:firstLineChars="200"/>
        <w:rPr>
          <w:rFonts w:ascii="Calibri" w:hAnsi="Calibri" w:eastAsia="宋体" w:cs="Times New Roman"/>
        </w:rPr>
      </w:pPr>
    </w:p>
    <w:p>
      <w:pPr>
        <w:spacing w:line="360" w:lineRule="auto"/>
        <w:ind w:firstLine="420" w:firstLineChars="200"/>
        <w:rPr>
          <w:rFonts w:ascii="Calibri" w:hAnsi="Calibri" w:eastAsia="宋体" w:cs="Times New Roman"/>
        </w:rPr>
      </w:pPr>
      <w:r>
        <w:rPr>
          <w:rFonts w:hint="eastAsia" w:ascii="Calibri" w:hAnsi="Calibri" w:eastAsia="宋体" w:cs="宋体"/>
          <w:lang w:bidi="ar"/>
        </w:rPr>
        <w:t>投标人名称（电子签章）：</w:t>
      </w:r>
      <w:r>
        <w:rPr>
          <w:rFonts w:ascii="Calibri" w:hAnsi="Calibri" w:eastAsia="宋体" w:cs="Times New Roman"/>
          <w:lang w:bidi="ar"/>
        </w:rPr>
        <w:t>____________</w:t>
      </w:r>
    </w:p>
    <w:p>
      <w:pPr>
        <w:spacing w:line="360" w:lineRule="auto"/>
        <w:ind w:firstLine="420" w:firstLineChars="200"/>
        <w:rPr>
          <w:rFonts w:ascii="Calibri" w:hAnsi="Calibri" w:eastAsia="宋体" w:cs="Times New Roman"/>
        </w:rPr>
      </w:pPr>
      <w:r>
        <w:rPr>
          <w:rFonts w:hint="eastAsia" w:ascii="Calibri" w:hAnsi="Calibri" w:eastAsia="宋体" w:cs="宋体"/>
        </w:rPr>
        <w:t>法定代表人（签字）</w:t>
      </w:r>
      <w:r>
        <w:rPr>
          <w:rFonts w:ascii="Calibri" w:hAnsi="Calibri" w:eastAsia="宋体" w:cs="Times New Roman"/>
        </w:rPr>
        <w:t>/</w:t>
      </w:r>
      <w:r>
        <w:rPr>
          <w:rFonts w:hint="eastAsia" w:ascii="Calibri" w:hAnsi="Calibri" w:eastAsia="宋体" w:cs="宋体"/>
        </w:rPr>
        <w:t>被授权投标代表（签字）：</w:t>
      </w:r>
      <w:r>
        <w:rPr>
          <w:rFonts w:ascii="Calibri" w:hAnsi="Calibri" w:eastAsia="宋体" w:cs="Times New Roman"/>
        </w:rPr>
        <w:t>____________</w:t>
      </w:r>
    </w:p>
    <w:p>
      <w:pPr>
        <w:spacing w:line="360" w:lineRule="auto"/>
        <w:ind w:firstLine="420" w:firstLineChars="200"/>
        <w:rPr>
          <w:rFonts w:ascii="Calibri" w:hAnsi="Calibri" w:eastAsia="宋体" w:cs="Times New Roman"/>
        </w:rPr>
      </w:pPr>
      <w:r>
        <w:rPr>
          <w:rFonts w:hint="eastAsia" w:ascii="Calibri" w:hAnsi="Calibri" w:eastAsia="宋体" w:cs="宋体"/>
          <w:lang w:bidi="ar"/>
        </w:rPr>
        <w:t>投标人地址：</w:t>
      </w:r>
      <w:r>
        <w:rPr>
          <w:rFonts w:ascii="Calibri" w:hAnsi="Calibri" w:eastAsia="宋体" w:cs="Times New Roman"/>
          <w:lang w:bidi="ar"/>
        </w:rPr>
        <w:t>____________</w:t>
      </w:r>
    </w:p>
    <w:p>
      <w:pPr>
        <w:spacing w:line="360" w:lineRule="auto"/>
        <w:ind w:firstLine="420" w:firstLineChars="200"/>
        <w:rPr>
          <w:rFonts w:ascii="Calibri" w:hAnsi="Calibri" w:eastAsia="宋体" w:cs="Times New Roman"/>
        </w:rPr>
      </w:pPr>
      <w:r>
        <w:rPr>
          <w:rFonts w:hint="eastAsia" w:ascii="Calibri" w:hAnsi="Calibri" w:eastAsia="宋体" w:cs="宋体"/>
          <w:lang w:bidi="ar"/>
        </w:rPr>
        <w:t>邮编：</w:t>
      </w:r>
      <w:r>
        <w:rPr>
          <w:rFonts w:ascii="Calibri" w:hAnsi="Calibri" w:eastAsia="宋体" w:cs="Times New Roman"/>
          <w:lang w:bidi="ar"/>
        </w:rPr>
        <w:t>____________</w:t>
      </w:r>
    </w:p>
    <w:p>
      <w:pPr>
        <w:spacing w:line="360" w:lineRule="auto"/>
        <w:ind w:firstLine="420" w:firstLineChars="200"/>
        <w:rPr>
          <w:rFonts w:ascii="Calibri" w:hAnsi="Calibri" w:eastAsia="宋体" w:cs="Times New Roman"/>
        </w:rPr>
      </w:pPr>
      <w:r>
        <w:rPr>
          <w:rFonts w:hint="eastAsia" w:ascii="Calibri" w:hAnsi="Calibri" w:eastAsia="宋体" w:cs="宋体"/>
          <w:lang w:bidi="ar"/>
        </w:rPr>
        <w:t>电话：</w:t>
      </w:r>
      <w:r>
        <w:rPr>
          <w:rFonts w:ascii="Calibri" w:hAnsi="Calibri" w:eastAsia="宋体" w:cs="Times New Roman"/>
          <w:lang w:bidi="ar"/>
        </w:rPr>
        <w:t>____________</w:t>
      </w:r>
    </w:p>
    <w:p>
      <w:pPr>
        <w:spacing w:line="360" w:lineRule="auto"/>
        <w:ind w:firstLine="420" w:firstLineChars="200"/>
        <w:rPr>
          <w:rFonts w:ascii="Calibri" w:hAnsi="Calibri" w:eastAsia="宋体" w:cs="Times New Roman"/>
        </w:rPr>
      </w:pPr>
      <w:r>
        <w:rPr>
          <w:rFonts w:hint="eastAsia" w:ascii="Calibri" w:hAnsi="Calibri" w:eastAsia="宋体" w:cs="宋体"/>
          <w:lang w:bidi="ar"/>
        </w:rPr>
        <w:t>传真：</w:t>
      </w:r>
      <w:r>
        <w:rPr>
          <w:rFonts w:ascii="Calibri" w:hAnsi="Calibri" w:eastAsia="宋体" w:cs="Times New Roman"/>
          <w:lang w:bidi="ar"/>
        </w:rPr>
        <w:t>____________</w:t>
      </w:r>
    </w:p>
    <w:p>
      <w:pPr>
        <w:spacing w:line="360" w:lineRule="auto"/>
        <w:ind w:firstLine="420" w:firstLineChars="200"/>
        <w:rPr>
          <w:rFonts w:ascii="Calibri" w:hAnsi="Calibri" w:eastAsia="宋体" w:cs="Times New Roman"/>
        </w:rPr>
      </w:pPr>
      <w:r>
        <w:rPr>
          <w:rFonts w:hint="eastAsia" w:ascii="Calibri" w:hAnsi="Calibri" w:eastAsia="宋体" w:cs="宋体"/>
          <w:lang w:bidi="ar"/>
        </w:rPr>
        <w:t>日</w:t>
      </w:r>
      <w:r>
        <w:rPr>
          <w:rFonts w:ascii="Calibri" w:hAnsi="Calibri" w:eastAsia="宋体" w:cs="Times New Roman"/>
          <w:lang w:bidi="ar"/>
        </w:rPr>
        <w:t xml:space="preserve">  </w:t>
      </w:r>
      <w:r>
        <w:rPr>
          <w:rFonts w:hint="eastAsia" w:ascii="Calibri" w:hAnsi="Calibri" w:eastAsia="宋体" w:cs="宋体"/>
          <w:lang w:bidi="ar"/>
        </w:rPr>
        <w:t>期：</w:t>
      </w:r>
      <w:r>
        <w:rPr>
          <w:rFonts w:ascii="Calibri" w:hAnsi="Calibri" w:eastAsia="宋体" w:cs="Times New Roman"/>
          <w:lang w:bidi="ar"/>
        </w:rPr>
        <w:t xml:space="preserve">____________          </w:t>
      </w:r>
    </w:p>
    <w:p>
      <w:pPr>
        <w:spacing w:line="360" w:lineRule="auto"/>
        <w:ind w:firstLine="420" w:firstLineChars="200"/>
        <w:rPr>
          <w:rFonts w:ascii="Calibri" w:hAnsi="Calibri" w:eastAsia="宋体" w:cs="Times New Roman"/>
        </w:rPr>
      </w:pPr>
    </w:p>
    <w:p>
      <w:pPr>
        <w:ind w:firstLine="480" w:firstLineChars="200"/>
        <w:rPr>
          <w:rFonts w:ascii="Calibri" w:hAnsi="宋体" w:eastAsia="Times New Roman" w:cs="宋体"/>
          <w:sz w:val="24"/>
        </w:rPr>
      </w:pPr>
    </w:p>
    <w:p>
      <w:pPr>
        <w:adjustRightInd w:val="0"/>
        <w:snapToGrid w:val="0"/>
        <w:spacing w:line="360" w:lineRule="auto"/>
        <w:rPr>
          <w:rFonts w:ascii="宋体" w:hAnsi="宋体" w:eastAsia="宋体" w:cs="宋体"/>
        </w:rPr>
      </w:pPr>
      <w:r>
        <w:rPr>
          <w:rFonts w:hint="eastAsia" w:ascii="宋体" w:hAnsi="宋体" w:eastAsia="宋体" w:cs="宋体"/>
          <w:lang w:bidi="ar"/>
        </w:rPr>
        <w:t>特别说明：</w:t>
      </w:r>
    </w:p>
    <w:p>
      <w:pPr>
        <w:adjustRightInd w:val="0"/>
        <w:snapToGrid w:val="0"/>
        <w:spacing w:line="360" w:lineRule="auto"/>
        <w:ind w:firstLine="420" w:firstLineChars="200"/>
        <w:rPr>
          <w:rFonts w:ascii="宋体" w:hAnsi="宋体" w:eastAsia="宋体" w:cs="宋体"/>
          <w:szCs w:val="21"/>
          <w:lang w:bidi="ar"/>
        </w:rPr>
      </w:pPr>
      <w:r>
        <w:rPr>
          <w:rFonts w:hint="eastAsia" w:ascii="宋体" w:hAnsi="宋体" w:eastAsia="宋体" w:cs="宋体"/>
          <w:szCs w:val="21"/>
          <w:lang w:bidi="ar"/>
        </w:rPr>
        <w:t>投标人应当按上述格式要求加盖与投标人名称全称一致的标准公章，并签署法定代表人或</w:t>
      </w:r>
      <w:r>
        <w:rPr>
          <w:rFonts w:hint="eastAsia" w:ascii="宋体" w:hAnsi="宋体" w:eastAsia="宋体" w:cs="宋体"/>
          <w:bCs/>
          <w:szCs w:val="21"/>
          <w:lang w:bidi="ar"/>
        </w:rPr>
        <w:t>被授权投标代表</w:t>
      </w:r>
      <w:r>
        <w:rPr>
          <w:rFonts w:hint="eastAsia" w:ascii="宋体" w:hAnsi="宋体" w:eastAsia="宋体" w:cs="宋体"/>
          <w:szCs w:val="21"/>
          <w:lang w:bidi="ar"/>
        </w:rPr>
        <w:t>的全名，线上采购项目应上传扫描件。</w:t>
      </w:r>
    </w:p>
    <w:p>
      <w:pPr>
        <w:widowControl/>
        <w:jc w:val="left"/>
        <w:rPr>
          <w:rFonts w:ascii="宋体" w:hAnsi="宋体" w:eastAsia="宋体" w:cs="宋体"/>
          <w:szCs w:val="21"/>
          <w:lang w:bidi="ar"/>
        </w:rPr>
      </w:pPr>
      <w:r>
        <w:rPr>
          <w:rFonts w:ascii="宋体" w:hAnsi="宋体" w:eastAsia="宋体" w:cs="宋体"/>
          <w:szCs w:val="21"/>
          <w:lang w:bidi="ar"/>
        </w:rPr>
        <w:br w:type="page"/>
      </w:r>
    </w:p>
    <w:p>
      <w:pPr>
        <w:widowControl/>
        <w:jc w:val="center"/>
        <w:rPr>
          <w:rFonts w:ascii="宋体" w:hAnsi="宋体" w:eastAsia="宋体" w:cs="宋体"/>
          <w:b/>
          <w:bCs/>
          <w:sz w:val="28"/>
          <w:szCs w:val="28"/>
        </w:rPr>
      </w:pPr>
      <w:r>
        <w:rPr>
          <w:rFonts w:hint="eastAsia" w:ascii="宋体" w:hAnsi="宋体" w:eastAsia="宋体" w:cs="宋体"/>
          <w:b/>
          <w:bCs/>
          <w:sz w:val="28"/>
          <w:szCs w:val="28"/>
        </w:rPr>
        <w:t>格式10  商务条款偏离表</w:t>
      </w:r>
    </w:p>
    <w:tbl>
      <w:tblPr>
        <w:tblStyle w:val="51"/>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798"/>
        <w:gridCol w:w="1545"/>
        <w:gridCol w:w="1530"/>
        <w:gridCol w:w="1515"/>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eastAsia="宋体" w:cs="Times New Roman"/>
                <w:b/>
                <w:szCs w:val="21"/>
              </w:rPr>
            </w:pPr>
            <w:r>
              <w:rPr>
                <w:rFonts w:ascii="Times New Roman" w:hAnsi="Times New Roman" w:eastAsia="宋体" w:cs="Times New Roman"/>
                <w:b/>
                <w:szCs w:val="21"/>
              </w:rPr>
              <w:t>序号</w:t>
            </w:r>
          </w:p>
        </w:tc>
        <w:tc>
          <w:tcPr>
            <w:tcW w:w="1798"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eastAsia="宋体" w:cs="Times New Roman"/>
                <w:b/>
                <w:szCs w:val="21"/>
              </w:rPr>
            </w:pPr>
            <w:r>
              <w:rPr>
                <w:rFonts w:ascii="Times New Roman" w:hAnsi="Times New Roman" w:eastAsia="宋体" w:cs="Times New Roman"/>
                <w:b/>
                <w:szCs w:val="21"/>
              </w:rPr>
              <w:t>招标文件条目号</w:t>
            </w:r>
          </w:p>
        </w:tc>
        <w:tc>
          <w:tcPr>
            <w:tcW w:w="154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eastAsia="宋体" w:cs="Times New Roman"/>
                <w:b/>
                <w:szCs w:val="21"/>
              </w:rPr>
            </w:pPr>
            <w:r>
              <w:rPr>
                <w:rFonts w:ascii="Times New Roman" w:hAnsi="Times New Roman" w:eastAsia="宋体" w:cs="Times New Roman"/>
                <w:b/>
                <w:szCs w:val="21"/>
              </w:rPr>
              <w:t>招标文件</w:t>
            </w:r>
          </w:p>
          <w:p>
            <w:pPr>
              <w:topLinePunct/>
              <w:autoSpaceDE w:val="0"/>
              <w:autoSpaceDN w:val="0"/>
              <w:spacing w:before="62" w:beforeLines="20" w:after="4"/>
              <w:jc w:val="center"/>
              <w:rPr>
                <w:rFonts w:ascii="Times New Roman" w:hAnsi="Times New Roman" w:eastAsia="宋体" w:cs="Times New Roman"/>
                <w:b/>
                <w:szCs w:val="21"/>
              </w:rPr>
            </w:pPr>
            <w:r>
              <w:rPr>
                <w:rFonts w:ascii="Times New Roman" w:hAnsi="Times New Roman" w:eastAsia="宋体" w:cs="Times New Roman"/>
                <w:b/>
                <w:szCs w:val="21"/>
              </w:rPr>
              <w:t>商务条款</w:t>
            </w:r>
          </w:p>
        </w:tc>
        <w:tc>
          <w:tcPr>
            <w:tcW w:w="153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eastAsia="宋体" w:cs="Times New Roman"/>
                <w:b/>
                <w:szCs w:val="21"/>
              </w:rPr>
            </w:pPr>
            <w:r>
              <w:rPr>
                <w:rFonts w:ascii="Times New Roman" w:hAnsi="Times New Roman" w:eastAsia="宋体" w:cs="Times New Roman"/>
                <w:b/>
                <w:szCs w:val="21"/>
              </w:rPr>
              <w:t>投标文件</w:t>
            </w:r>
          </w:p>
          <w:p>
            <w:pPr>
              <w:topLinePunct/>
              <w:autoSpaceDE w:val="0"/>
              <w:autoSpaceDN w:val="0"/>
              <w:spacing w:before="62" w:beforeLines="20" w:after="4"/>
              <w:jc w:val="center"/>
              <w:rPr>
                <w:rFonts w:ascii="Times New Roman" w:hAnsi="Times New Roman" w:eastAsia="宋体" w:cs="Times New Roman"/>
                <w:b/>
                <w:szCs w:val="21"/>
              </w:rPr>
            </w:pPr>
            <w:r>
              <w:rPr>
                <w:rFonts w:ascii="Times New Roman" w:hAnsi="Times New Roman" w:eastAsia="宋体" w:cs="Times New Roman"/>
                <w:b/>
                <w:szCs w:val="21"/>
              </w:rPr>
              <w:t>商务条款</w:t>
            </w:r>
          </w:p>
        </w:tc>
        <w:tc>
          <w:tcPr>
            <w:tcW w:w="151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eastAsia="宋体" w:cs="Times New Roman"/>
                <w:b/>
                <w:szCs w:val="21"/>
              </w:rPr>
            </w:pPr>
            <w:r>
              <w:rPr>
                <w:rFonts w:ascii="Times New Roman" w:hAnsi="Times New Roman" w:eastAsia="宋体" w:cs="Times New Roman"/>
                <w:b/>
                <w:szCs w:val="21"/>
              </w:rPr>
              <w:t>偏离</w:t>
            </w:r>
          </w:p>
          <w:p>
            <w:pPr>
              <w:topLinePunct/>
              <w:autoSpaceDE w:val="0"/>
              <w:autoSpaceDN w:val="0"/>
              <w:spacing w:before="62" w:beforeLines="20" w:after="4"/>
              <w:jc w:val="center"/>
              <w:rPr>
                <w:rFonts w:ascii="Times New Roman" w:hAnsi="Times New Roman" w:eastAsia="宋体" w:cs="Times New Roman"/>
                <w:b/>
                <w:szCs w:val="21"/>
              </w:rPr>
            </w:pPr>
            <w:r>
              <w:rPr>
                <w:rFonts w:ascii="Times New Roman" w:hAnsi="Times New Roman" w:eastAsia="宋体" w:cs="Times New Roman"/>
                <w:b/>
                <w:szCs w:val="21"/>
              </w:rPr>
              <w:t>（无/正/负）</w:t>
            </w:r>
          </w:p>
        </w:tc>
        <w:tc>
          <w:tcPr>
            <w:tcW w:w="128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eastAsia="宋体" w:cs="Times New Roman"/>
                <w:b/>
                <w:szCs w:val="21"/>
              </w:rPr>
            </w:pPr>
            <w:r>
              <w:rPr>
                <w:rFonts w:ascii="Times New Roman" w:hAnsi="Times New Roman" w:eastAsia="宋体" w:cs="Times New Roman"/>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eastAsia="宋体" w:cs="Times New Roman"/>
                <w:szCs w:val="21"/>
              </w:rPr>
            </w:pPr>
            <w:r>
              <w:rPr>
                <w:rFonts w:ascii="Times New Roman" w:hAnsi="Times New Roman" w:eastAsia="宋体" w:cs="Times New Roman"/>
                <w:szCs w:val="21"/>
              </w:rPr>
              <w:t>1</w:t>
            </w:r>
          </w:p>
        </w:tc>
        <w:tc>
          <w:tcPr>
            <w:tcW w:w="1798"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eastAsia="宋体" w:cs="Times New Roman"/>
                <w:b/>
                <w:bCs/>
                <w:szCs w:val="21"/>
              </w:rPr>
            </w:pPr>
          </w:p>
        </w:tc>
        <w:tc>
          <w:tcPr>
            <w:tcW w:w="154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eastAsia="宋体" w:cs="Times New Roman"/>
                <w:b/>
                <w:bCs/>
                <w:szCs w:val="21"/>
              </w:rPr>
            </w:pPr>
          </w:p>
        </w:tc>
        <w:tc>
          <w:tcPr>
            <w:tcW w:w="1530"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eastAsia="宋体" w:cs="Times New Roman"/>
                <w:b/>
                <w:bCs/>
                <w:szCs w:val="21"/>
              </w:rPr>
            </w:pPr>
          </w:p>
        </w:tc>
        <w:tc>
          <w:tcPr>
            <w:tcW w:w="151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eastAsia="宋体" w:cs="Times New Roman"/>
                <w:b/>
                <w:bCs/>
                <w:szCs w:val="21"/>
              </w:rPr>
            </w:pPr>
          </w:p>
        </w:tc>
        <w:tc>
          <w:tcPr>
            <w:tcW w:w="128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eastAsia="宋体" w:cs="Times New Roman"/>
                <w:szCs w:val="21"/>
              </w:rPr>
            </w:pPr>
            <w:r>
              <w:rPr>
                <w:rFonts w:ascii="Times New Roman" w:hAnsi="Times New Roman" w:eastAsia="宋体" w:cs="Times New Roman"/>
                <w:szCs w:val="21"/>
              </w:rPr>
              <w:t>2</w:t>
            </w:r>
          </w:p>
        </w:tc>
        <w:tc>
          <w:tcPr>
            <w:tcW w:w="1798"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eastAsia="宋体" w:cs="Times New Roman"/>
                <w:b/>
                <w:bCs/>
                <w:szCs w:val="21"/>
              </w:rPr>
            </w:pPr>
          </w:p>
        </w:tc>
        <w:tc>
          <w:tcPr>
            <w:tcW w:w="154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eastAsia="宋体" w:cs="Times New Roman"/>
                <w:b/>
                <w:bCs/>
                <w:szCs w:val="21"/>
              </w:rPr>
            </w:pPr>
          </w:p>
        </w:tc>
        <w:tc>
          <w:tcPr>
            <w:tcW w:w="1530"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eastAsia="宋体" w:cs="Times New Roman"/>
                <w:b/>
                <w:bCs/>
                <w:szCs w:val="21"/>
              </w:rPr>
            </w:pPr>
          </w:p>
        </w:tc>
        <w:tc>
          <w:tcPr>
            <w:tcW w:w="151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eastAsia="宋体" w:cs="Times New Roman"/>
                <w:b/>
                <w:bCs/>
                <w:szCs w:val="21"/>
              </w:rPr>
            </w:pPr>
          </w:p>
        </w:tc>
        <w:tc>
          <w:tcPr>
            <w:tcW w:w="128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eastAsia="宋体" w:cs="Times New Roman"/>
                <w:szCs w:val="21"/>
              </w:rPr>
            </w:pPr>
            <w:r>
              <w:rPr>
                <w:rFonts w:ascii="Times New Roman" w:hAnsi="Times New Roman" w:eastAsia="宋体" w:cs="Times New Roman"/>
                <w:szCs w:val="21"/>
              </w:rPr>
              <w:t>3</w:t>
            </w:r>
          </w:p>
        </w:tc>
        <w:tc>
          <w:tcPr>
            <w:tcW w:w="1798"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eastAsia="宋体" w:cs="Times New Roman"/>
                <w:b/>
                <w:bCs/>
                <w:szCs w:val="21"/>
              </w:rPr>
            </w:pPr>
          </w:p>
        </w:tc>
        <w:tc>
          <w:tcPr>
            <w:tcW w:w="154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eastAsia="宋体" w:cs="Times New Roman"/>
                <w:b/>
                <w:bCs/>
                <w:szCs w:val="21"/>
              </w:rPr>
            </w:pPr>
          </w:p>
        </w:tc>
        <w:tc>
          <w:tcPr>
            <w:tcW w:w="1530"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eastAsia="宋体" w:cs="Times New Roman"/>
                <w:b/>
                <w:bCs/>
                <w:szCs w:val="21"/>
              </w:rPr>
            </w:pPr>
          </w:p>
        </w:tc>
        <w:tc>
          <w:tcPr>
            <w:tcW w:w="151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eastAsia="宋体" w:cs="Times New Roman"/>
                <w:b/>
                <w:bCs/>
                <w:szCs w:val="21"/>
              </w:rPr>
            </w:pPr>
          </w:p>
        </w:tc>
        <w:tc>
          <w:tcPr>
            <w:tcW w:w="128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eastAsia="宋体" w:cs="Times New Roman"/>
                <w:szCs w:val="21"/>
              </w:rPr>
            </w:pPr>
            <w:r>
              <w:rPr>
                <w:rFonts w:ascii="Times New Roman" w:hAnsi="Times New Roman" w:eastAsia="宋体" w:cs="Times New Roman"/>
                <w:szCs w:val="21"/>
              </w:rPr>
              <w:t>4</w:t>
            </w:r>
          </w:p>
        </w:tc>
        <w:tc>
          <w:tcPr>
            <w:tcW w:w="1798"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eastAsia="宋体" w:cs="Times New Roman"/>
                <w:b/>
                <w:bCs/>
                <w:szCs w:val="21"/>
              </w:rPr>
            </w:pPr>
          </w:p>
        </w:tc>
        <w:tc>
          <w:tcPr>
            <w:tcW w:w="154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eastAsia="宋体" w:cs="Times New Roman"/>
                <w:b/>
                <w:bCs/>
                <w:szCs w:val="21"/>
              </w:rPr>
            </w:pPr>
          </w:p>
        </w:tc>
        <w:tc>
          <w:tcPr>
            <w:tcW w:w="1530"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eastAsia="宋体" w:cs="Times New Roman"/>
                <w:b/>
                <w:bCs/>
                <w:szCs w:val="21"/>
              </w:rPr>
            </w:pPr>
          </w:p>
        </w:tc>
        <w:tc>
          <w:tcPr>
            <w:tcW w:w="151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eastAsia="宋体" w:cs="Times New Roman"/>
                <w:b/>
                <w:bCs/>
                <w:szCs w:val="21"/>
              </w:rPr>
            </w:pPr>
          </w:p>
        </w:tc>
        <w:tc>
          <w:tcPr>
            <w:tcW w:w="128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eastAsia="宋体" w:cs="Times New Roman"/>
                <w:szCs w:val="21"/>
              </w:rPr>
            </w:pPr>
            <w:r>
              <w:rPr>
                <w:rFonts w:ascii="Times New Roman" w:hAnsi="Times New Roman" w:eastAsia="宋体" w:cs="Times New Roman"/>
                <w:szCs w:val="21"/>
              </w:rPr>
              <w:t>……</w:t>
            </w:r>
          </w:p>
        </w:tc>
        <w:tc>
          <w:tcPr>
            <w:tcW w:w="1798"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eastAsia="宋体" w:cs="Times New Roman"/>
                <w:b/>
                <w:bCs/>
                <w:szCs w:val="21"/>
              </w:rPr>
            </w:pPr>
          </w:p>
        </w:tc>
        <w:tc>
          <w:tcPr>
            <w:tcW w:w="154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eastAsia="宋体" w:cs="Times New Roman"/>
                <w:b/>
                <w:bCs/>
                <w:szCs w:val="21"/>
              </w:rPr>
            </w:pPr>
          </w:p>
        </w:tc>
        <w:tc>
          <w:tcPr>
            <w:tcW w:w="1530"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eastAsia="宋体" w:cs="Times New Roman"/>
                <w:b/>
                <w:bCs/>
                <w:szCs w:val="21"/>
              </w:rPr>
            </w:pPr>
          </w:p>
        </w:tc>
        <w:tc>
          <w:tcPr>
            <w:tcW w:w="151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eastAsia="宋体" w:cs="Times New Roman"/>
                <w:b/>
                <w:bCs/>
                <w:szCs w:val="21"/>
              </w:rPr>
            </w:pPr>
          </w:p>
        </w:tc>
        <w:tc>
          <w:tcPr>
            <w:tcW w:w="128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eastAsia="宋体" w:cs="Times New Roman"/>
                <w:b/>
                <w:bCs/>
                <w:szCs w:val="21"/>
              </w:rPr>
            </w:pPr>
          </w:p>
        </w:tc>
      </w:tr>
    </w:tbl>
    <w:p>
      <w:pPr>
        <w:topLinePunct/>
        <w:autoSpaceDE w:val="0"/>
        <w:autoSpaceDN w:val="0"/>
        <w:spacing w:line="360" w:lineRule="auto"/>
        <w:rPr>
          <w:rFonts w:ascii="Times New Roman" w:hAnsi="Times New Roman" w:eastAsia="宋体" w:cs="Times New Roman"/>
        </w:rPr>
      </w:pPr>
      <w:r>
        <w:rPr>
          <w:rFonts w:ascii="Times New Roman" w:hAnsi="Times New Roman" w:eastAsia="宋体" w:cs="Times New Roman"/>
          <w:szCs w:val="21"/>
        </w:rPr>
        <w:t>特别说明：</w:t>
      </w:r>
      <w:bookmarkStart w:id="33" w:name="_Hlk55382356"/>
    </w:p>
    <w:p>
      <w:pPr>
        <w:ind w:firstLine="422" w:firstLineChars="200"/>
        <w:rPr>
          <w:rFonts w:ascii="Calibri" w:hAnsi="Calibri" w:eastAsia="宋体" w:cs="Times New Roman"/>
          <w:b/>
        </w:rPr>
      </w:pPr>
      <w:r>
        <w:rPr>
          <w:rFonts w:hint="eastAsia" w:ascii="Calibri" w:hAnsi="Calibri" w:eastAsia="宋体" w:cs="Times New Roman"/>
          <w:b/>
        </w:rPr>
        <w:t>1.投标人应按招标文件《第六章　项目采购需求》中的商务要求，结合自身投标情况对商务条款逐条响应，未逐条响应的视为投标无效。</w:t>
      </w:r>
      <w:bookmarkEnd w:id="33"/>
    </w:p>
    <w:p>
      <w:pPr>
        <w:ind w:firstLine="420" w:firstLineChars="200"/>
        <w:rPr>
          <w:rFonts w:ascii="Calibri" w:hAnsi="Calibri" w:eastAsia="宋体" w:cs="Times New Roman"/>
        </w:rPr>
      </w:pPr>
      <w:r>
        <w:rPr>
          <w:rFonts w:hint="eastAsia" w:ascii="Calibri" w:hAnsi="Calibri" w:eastAsia="宋体" w:cs="Times New Roman"/>
        </w:rPr>
        <w:t>2.投标文件响应的商务内容完全响应招标文件要求的，投标人应注明“无偏离”；不满足或不响应招标文件要求的，应注明“负偏离”；优于招标文件要求的，应注明“正偏离”。</w:t>
      </w:r>
    </w:p>
    <w:p>
      <w:pPr>
        <w:ind w:firstLine="420" w:firstLineChars="200"/>
        <w:rPr>
          <w:rFonts w:ascii="Calibri" w:hAnsi="Calibri" w:eastAsia="宋体" w:cs="Times New Roman"/>
        </w:rPr>
      </w:pPr>
      <w:r>
        <w:rPr>
          <w:rFonts w:ascii="Calibri" w:hAnsi="Calibri" w:eastAsia="宋体" w:cs="Times New Roman"/>
        </w:rPr>
        <w:t>3.本表可扩展。</w:t>
      </w:r>
    </w:p>
    <w:p>
      <w:pPr>
        <w:topLinePunct/>
        <w:autoSpaceDE w:val="0"/>
        <w:autoSpaceDN w:val="0"/>
        <w:spacing w:line="500" w:lineRule="exact"/>
        <w:rPr>
          <w:rFonts w:ascii="Calibri" w:hAnsi="宋体" w:eastAsia="宋体" w:cs="Times New Roman"/>
          <w:sz w:val="24"/>
        </w:rPr>
      </w:pPr>
    </w:p>
    <w:p>
      <w:pPr>
        <w:tabs>
          <w:tab w:val="left" w:pos="1230"/>
        </w:tabs>
        <w:topLinePunct/>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投标人</w:t>
      </w:r>
      <w:r>
        <w:rPr>
          <w:rFonts w:ascii="宋体" w:hAnsi="宋体" w:eastAsia="宋体" w:cs="Times New Roman"/>
          <w:kern w:val="0"/>
          <w:szCs w:val="21"/>
        </w:rPr>
        <w:t>（全称并加盖</w:t>
      </w:r>
      <w:r>
        <w:rPr>
          <w:rFonts w:hint="eastAsia" w:ascii="宋体" w:hAnsi="宋体" w:eastAsia="宋体" w:cs="Times New Roman"/>
          <w:kern w:val="0"/>
          <w:szCs w:val="21"/>
        </w:rPr>
        <w:t>电子签章</w:t>
      </w:r>
      <w:r>
        <w:rPr>
          <w:rFonts w:hint="eastAsia" w:ascii="宋体" w:hAnsi="宋体" w:eastAsia="宋体" w:cs="宋体"/>
          <w:szCs w:val="21"/>
        </w:rPr>
        <w:t>）：</w:t>
      </w:r>
      <w:r>
        <w:rPr>
          <w:rFonts w:hint="eastAsia" w:ascii="宋体" w:hAnsi="宋体" w:eastAsia="宋体" w:cs="宋体"/>
          <w:szCs w:val="21"/>
          <w:u w:val="single"/>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Times New Roman"/>
          <w:kern w:val="0"/>
          <w:szCs w:val="21"/>
        </w:rPr>
        <w:t>投标人代表（签字）</w:t>
      </w:r>
      <w:r>
        <w:rPr>
          <w:rFonts w:hint="eastAsia" w:ascii="宋体" w:hAnsi="宋体" w:eastAsia="宋体" w:cs="宋体"/>
          <w:szCs w:val="21"/>
        </w:rPr>
        <w:t>：</w:t>
      </w:r>
      <w:r>
        <w:rPr>
          <w:rFonts w:hint="eastAsia" w:ascii="宋体" w:hAnsi="宋体" w:eastAsia="宋体" w:cs="宋体"/>
          <w:szCs w:val="21"/>
          <w:u w:val="single"/>
        </w:rPr>
        <w:t xml:space="preserve">             </w:t>
      </w:r>
    </w:p>
    <w:p>
      <w:pPr>
        <w:adjustRightInd w:val="0"/>
        <w:snapToGrid w:val="0"/>
        <w:spacing w:line="360" w:lineRule="auto"/>
        <w:jc w:val="center"/>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pPr>
        <w:widowControl/>
        <w:jc w:val="left"/>
        <w:rPr>
          <w:rFonts w:ascii="宋体" w:hAnsi="宋体" w:eastAsia="宋体" w:cs="宋体"/>
          <w:szCs w:val="21"/>
          <w:u w:val="single"/>
        </w:rPr>
      </w:pPr>
      <w:r>
        <w:rPr>
          <w:rFonts w:ascii="宋体" w:hAnsi="宋体" w:eastAsia="宋体" w:cs="宋体"/>
          <w:szCs w:val="21"/>
          <w:u w:val="single"/>
        </w:rPr>
        <w:br w:type="page"/>
      </w:r>
    </w:p>
    <w:p>
      <w:pPr>
        <w:adjustRightInd w:val="0"/>
        <w:snapToGrid w:val="0"/>
        <w:spacing w:line="360" w:lineRule="auto"/>
        <w:jc w:val="center"/>
        <w:rPr>
          <w:rFonts w:ascii="宋体" w:hAnsi="宋体" w:cs="宋体"/>
          <w:b/>
          <w:bCs/>
          <w:sz w:val="28"/>
          <w:szCs w:val="28"/>
          <w:lang w:bidi="ar"/>
        </w:rPr>
      </w:pPr>
      <w:r>
        <w:rPr>
          <w:rFonts w:ascii="Times New Roman" w:hAnsi="Times New Roman"/>
          <w:b/>
          <w:bCs/>
          <w:sz w:val="28"/>
          <w:szCs w:val="28"/>
        </w:rPr>
        <w:t>格式</w:t>
      </w:r>
      <w:r>
        <w:rPr>
          <w:rFonts w:hint="eastAsia" w:ascii="Times New Roman" w:hAnsi="Times New Roman"/>
          <w:b/>
          <w:bCs/>
          <w:sz w:val="28"/>
          <w:szCs w:val="28"/>
        </w:rPr>
        <w:t>11</w:t>
      </w:r>
      <w:r>
        <w:rPr>
          <w:rFonts w:ascii="Times New Roman" w:hAnsi="Times New Roman"/>
          <w:b/>
          <w:bCs/>
          <w:sz w:val="28"/>
          <w:szCs w:val="28"/>
        </w:rPr>
        <w:t xml:space="preserve">  </w:t>
      </w:r>
      <w:r>
        <w:rPr>
          <w:rFonts w:hint="eastAsia" w:ascii="宋体" w:hAnsi="宋体" w:cs="宋体"/>
          <w:b/>
          <w:bCs/>
          <w:sz w:val="28"/>
          <w:szCs w:val="28"/>
          <w:lang w:bidi="ar"/>
        </w:rPr>
        <w:t>中小企业声明函</w:t>
      </w:r>
    </w:p>
    <w:p>
      <w:pPr>
        <w:topLinePunct/>
        <w:autoSpaceDE w:val="0"/>
        <w:autoSpaceDN w:val="0"/>
        <w:spacing w:line="460" w:lineRule="exact"/>
        <w:jc w:val="center"/>
        <w:rPr>
          <w:rFonts w:ascii="宋体" w:hAnsi="宋体" w:eastAsia="宋体" w:cs="宋体"/>
          <w:b/>
          <w:bCs/>
          <w:sz w:val="28"/>
          <w:szCs w:val="28"/>
        </w:rPr>
      </w:pPr>
      <w:r>
        <w:rPr>
          <w:rFonts w:hint="eastAsia" w:ascii="宋体" w:hAnsi="宋体" w:eastAsia="宋体" w:cs="宋体"/>
          <w:b/>
          <w:bCs/>
          <w:sz w:val="28"/>
          <w:szCs w:val="28"/>
          <w:lang w:bidi="ar"/>
        </w:rPr>
        <w:t>中小企业声明函（货物）</w:t>
      </w:r>
    </w:p>
    <w:p>
      <w:pPr>
        <w:rPr>
          <w:rFonts w:ascii="Calibri" w:hAnsi="Calibri" w:eastAsia="宋体" w:cs="Times New Roman"/>
        </w:rPr>
      </w:pPr>
    </w:p>
    <w:p>
      <w:pPr>
        <w:snapToGrid w:val="0"/>
        <w:spacing w:line="360" w:lineRule="auto"/>
        <w:ind w:firstLine="420" w:firstLineChars="200"/>
        <w:rPr>
          <w:rFonts w:ascii="Times New Roman" w:hAnsi="Times New Roman" w:eastAsia="宋体" w:cs="Times New Roman"/>
          <w:kern w:val="0"/>
          <w:sz w:val="24"/>
          <w:szCs w:val="24"/>
        </w:rPr>
      </w:pPr>
      <w:r>
        <w:rPr>
          <w:rFonts w:hint="eastAsia" w:ascii="Times New Roman" w:hAnsi="Times New Roman" w:eastAsia="宋体" w:cs="Times New Roman"/>
          <w:szCs w:val="21"/>
          <w:lang w:bidi="ar"/>
        </w:rPr>
        <w:t>本公司（联合体）郑重声明，根据《政府采购促进中小企业发展管理办法》（财库﹝</w:t>
      </w:r>
      <w:r>
        <w:rPr>
          <w:rFonts w:ascii="Times New Roman" w:hAnsi="Times New Roman" w:eastAsia="宋体" w:cs="Times New Roman"/>
          <w:szCs w:val="21"/>
          <w:lang w:bidi="ar"/>
        </w:rPr>
        <w:t>2020</w:t>
      </w:r>
      <w:r>
        <w:rPr>
          <w:rFonts w:hint="eastAsia" w:ascii="Times New Roman" w:hAnsi="Times New Roman" w:eastAsia="宋体" w:cs="Times New Roman"/>
          <w:szCs w:val="21"/>
          <w:lang w:bidi="ar"/>
        </w:rPr>
        <w:t>﹞</w:t>
      </w:r>
      <w:r>
        <w:rPr>
          <w:rFonts w:ascii="Times New Roman" w:hAnsi="Times New Roman" w:eastAsia="宋体" w:cs="Times New Roman"/>
          <w:szCs w:val="21"/>
          <w:lang w:bidi="ar"/>
        </w:rPr>
        <w:t xml:space="preserve">46 </w:t>
      </w:r>
      <w:r>
        <w:rPr>
          <w:rFonts w:hint="eastAsia" w:ascii="Times New Roman" w:hAnsi="Times New Roman" w:eastAsia="宋体" w:cs="Times New Roman"/>
          <w:szCs w:val="21"/>
          <w:lang w:bidi="ar"/>
        </w:rPr>
        <w:t>号）的规定，本公司（联合体）参加</w:t>
      </w:r>
      <w:r>
        <w:rPr>
          <w:rFonts w:hint="eastAsia" w:ascii="Times New Roman" w:hAnsi="Times New Roman" w:eastAsia="宋体" w:cs="Times New Roman"/>
          <w:b/>
          <w:bCs/>
          <w:szCs w:val="21"/>
          <w:u w:val="single"/>
          <w:lang w:bidi="ar"/>
        </w:rPr>
        <w:t>国家税务总局广西壮族自治区税务局的国家税务总局广西壮族自治区税务局全国统一规范电子税务局和税智撑支撑慧办平台服务器资源采购项目</w:t>
      </w:r>
      <w:r>
        <w:rPr>
          <w:rFonts w:hint="eastAsia" w:ascii="Times New Roman" w:hAnsi="Times New Roman" w:eastAsia="宋体" w:cs="Times New Roman"/>
          <w:szCs w:val="21"/>
          <w:lang w:bidi="ar"/>
        </w:rPr>
        <w:t>采购活动，提供的货物全部由符合政策要求的中小企业制造。相关企业（含联合体中的中小企业、签订分包意向协议的中小企业）的具体情况如下：</w:t>
      </w:r>
    </w:p>
    <w:p>
      <w:pPr>
        <w:snapToGrid w:val="0"/>
        <w:spacing w:line="360" w:lineRule="auto"/>
        <w:ind w:firstLine="420" w:firstLineChars="200"/>
        <w:rPr>
          <w:rFonts w:ascii="Times New Roman" w:hAnsi="Times New Roman" w:eastAsia="宋体" w:cs="Times New Roman"/>
          <w:kern w:val="0"/>
          <w:sz w:val="24"/>
          <w:szCs w:val="24"/>
        </w:rPr>
      </w:pPr>
      <w:r>
        <w:rPr>
          <w:rFonts w:ascii="Times New Roman" w:hAnsi="Times New Roman" w:eastAsia="宋体" w:cs="Times New Roman"/>
          <w:szCs w:val="21"/>
          <w:lang w:bidi="ar"/>
        </w:rPr>
        <w:t xml:space="preserve">1. </w:t>
      </w:r>
      <w:r>
        <w:rPr>
          <w:rFonts w:hint="eastAsia" w:ascii="Times New Roman" w:hAnsi="Times New Roman" w:eastAsia="宋体" w:cs="Times New Roman"/>
          <w:b/>
          <w:bCs/>
          <w:szCs w:val="21"/>
          <w:u w:val="single"/>
          <w:lang w:bidi="ar"/>
        </w:rPr>
        <w:t>通用计算节点1</w:t>
      </w:r>
      <w:r>
        <w:rPr>
          <w:rFonts w:hint="eastAsia" w:ascii="Times New Roman" w:hAnsi="Times New Roman" w:eastAsia="宋体" w:cs="Times New Roman"/>
          <w:szCs w:val="21"/>
          <w:lang w:bidi="ar"/>
        </w:rPr>
        <w:t>，属于</w:t>
      </w:r>
      <w:r>
        <w:rPr>
          <w:rFonts w:hint="eastAsia" w:ascii="Times New Roman" w:hAnsi="Times New Roman" w:eastAsia="宋体" w:cs="Times New Roman"/>
          <w:b/>
          <w:bCs/>
          <w:szCs w:val="21"/>
          <w:u w:val="single"/>
          <w:lang w:bidi="ar"/>
        </w:rPr>
        <w:t>工业</w:t>
      </w:r>
      <w:r>
        <w:rPr>
          <w:rFonts w:hint="eastAsia" w:ascii="Times New Roman" w:hAnsi="Times New Roman" w:eastAsia="宋体" w:cs="Times New Roman"/>
          <w:szCs w:val="21"/>
          <w:lang w:bidi="ar"/>
        </w:rPr>
        <w:t>行业；制造商为</w:t>
      </w:r>
      <w:r>
        <w:rPr>
          <w:rFonts w:hint="eastAsia" w:ascii="Times New Roman" w:hAnsi="Times New Roman" w:eastAsia="宋体" w:cs="Times New Roman"/>
          <w:i/>
          <w:iCs/>
          <w:szCs w:val="21"/>
          <w:u w:val="single"/>
          <w:lang w:bidi="ar"/>
        </w:rPr>
        <w:t>（企业名称）</w:t>
      </w:r>
      <w:r>
        <w:rPr>
          <w:rFonts w:hint="eastAsia" w:ascii="Times New Roman" w:hAnsi="Times New Roman" w:eastAsia="宋体" w:cs="Times New Roman"/>
          <w:szCs w:val="21"/>
          <w:lang w:bidi="ar"/>
        </w:rPr>
        <w:t>，从业人员</w:t>
      </w:r>
      <w:r>
        <w:rPr>
          <w:rFonts w:ascii="Times New Roman" w:hAnsi="Times New Roman" w:eastAsia="宋体" w:cs="Times New Roman"/>
          <w:szCs w:val="21"/>
          <w:u w:val="single"/>
          <w:lang w:bidi="ar"/>
        </w:rPr>
        <w:tab/>
      </w:r>
      <w:r>
        <w:rPr>
          <w:rFonts w:ascii="Times New Roman" w:hAnsi="Times New Roman" w:eastAsia="宋体" w:cs="Times New Roman"/>
          <w:szCs w:val="21"/>
          <w:u w:val="single"/>
          <w:lang w:bidi="ar"/>
        </w:rPr>
        <w:t xml:space="preserve">   </w:t>
      </w:r>
      <w:r>
        <w:rPr>
          <w:rFonts w:hint="eastAsia" w:ascii="Times New Roman" w:hAnsi="Times New Roman" w:eastAsia="宋体" w:cs="Times New Roman"/>
          <w:szCs w:val="21"/>
          <w:lang w:bidi="ar"/>
        </w:rPr>
        <w:t>人，营业收入为</w:t>
      </w:r>
      <w:r>
        <w:rPr>
          <w:rFonts w:ascii="Times New Roman" w:hAnsi="Times New Roman" w:eastAsia="宋体" w:cs="Times New Roman"/>
          <w:szCs w:val="21"/>
          <w:u w:val="single"/>
          <w:lang w:bidi="ar"/>
        </w:rPr>
        <w:tab/>
      </w:r>
      <w:r>
        <w:rPr>
          <w:rFonts w:ascii="Times New Roman" w:hAnsi="Times New Roman" w:eastAsia="宋体" w:cs="Times New Roman"/>
          <w:szCs w:val="21"/>
          <w:u w:val="single"/>
          <w:lang w:bidi="ar"/>
        </w:rPr>
        <w:t xml:space="preserve">   </w:t>
      </w:r>
      <w:r>
        <w:rPr>
          <w:rFonts w:hint="eastAsia" w:ascii="Times New Roman" w:hAnsi="Times New Roman" w:eastAsia="宋体" w:cs="Times New Roman"/>
          <w:szCs w:val="21"/>
          <w:lang w:bidi="ar"/>
        </w:rPr>
        <w:t>万元，资产总额为</w:t>
      </w:r>
      <w:r>
        <w:rPr>
          <w:rFonts w:ascii="Times New Roman" w:hAnsi="Times New Roman" w:eastAsia="宋体" w:cs="Times New Roman"/>
          <w:szCs w:val="21"/>
          <w:u w:val="single"/>
          <w:lang w:bidi="ar"/>
        </w:rPr>
        <w:tab/>
      </w:r>
      <w:r>
        <w:rPr>
          <w:rFonts w:ascii="Times New Roman" w:hAnsi="Times New Roman" w:eastAsia="宋体" w:cs="Times New Roman"/>
          <w:szCs w:val="21"/>
          <w:u w:val="single"/>
          <w:lang w:bidi="ar"/>
        </w:rPr>
        <w:t xml:space="preserve">   </w:t>
      </w:r>
      <w:r>
        <w:rPr>
          <w:rFonts w:hint="eastAsia" w:ascii="Times New Roman" w:hAnsi="Times New Roman" w:eastAsia="宋体" w:cs="Times New Roman"/>
          <w:szCs w:val="21"/>
          <w:lang w:bidi="ar"/>
        </w:rPr>
        <w:t>万元</w:t>
      </w:r>
      <w:r>
        <w:rPr>
          <w:rFonts w:ascii="Times New Roman" w:hAnsi="Times New Roman" w:eastAsia="宋体" w:cs="Times New Roman"/>
          <w:szCs w:val="21"/>
          <w:vertAlign w:val="superscript"/>
          <w:lang w:bidi="ar"/>
        </w:rPr>
        <w:t>1</w:t>
      </w:r>
      <w:r>
        <w:rPr>
          <w:rFonts w:hint="eastAsia" w:ascii="Times New Roman" w:hAnsi="Times New Roman" w:eastAsia="宋体" w:cs="Times New Roman"/>
          <w:szCs w:val="21"/>
          <w:lang w:bidi="ar"/>
        </w:rPr>
        <w:t>，属于</w:t>
      </w:r>
      <w:r>
        <w:rPr>
          <w:rFonts w:hint="eastAsia" w:ascii="Times New Roman" w:hAnsi="Times New Roman" w:eastAsia="宋体" w:cs="Times New Roman"/>
          <w:i/>
          <w:iCs/>
          <w:szCs w:val="21"/>
          <w:u w:val="single"/>
          <w:lang w:bidi="ar"/>
        </w:rPr>
        <w:t>（中型企业、小型企业、微型企业）</w:t>
      </w:r>
      <w:r>
        <w:rPr>
          <w:rFonts w:hint="eastAsia" w:ascii="Times New Roman" w:hAnsi="Times New Roman" w:eastAsia="宋体" w:cs="Times New Roman"/>
          <w:szCs w:val="21"/>
          <w:lang w:bidi="ar"/>
        </w:rPr>
        <w:t>；</w:t>
      </w:r>
      <w:r>
        <w:rPr>
          <w:rFonts w:ascii="Times New Roman" w:hAnsi="Times New Roman" w:eastAsia="宋体" w:cs="Times New Roman"/>
          <w:szCs w:val="21"/>
          <w:lang w:bidi="ar"/>
        </w:rPr>
        <w:t xml:space="preserve"> </w:t>
      </w:r>
    </w:p>
    <w:p>
      <w:pPr>
        <w:snapToGrid w:val="0"/>
        <w:spacing w:line="360" w:lineRule="auto"/>
        <w:ind w:firstLine="420" w:firstLineChars="200"/>
        <w:rPr>
          <w:rFonts w:ascii="Times New Roman" w:hAnsi="Times New Roman" w:eastAsia="宋体" w:cs="Times New Roman"/>
          <w:szCs w:val="21"/>
          <w:lang w:bidi="ar"/>
        </w:rPr>
      </w:pPr>
      <w:r>
        <w:rPr>
          <w:rFonts w:ascii="Times New Roman" w:hAnsi="Times New Roman" w:eastAsia="宋体" w:cs="Times New Roman"/>
          <w:szCs w:val="21"/>
          <w:lang w:bidi="ar"/>
        </w:rPr>
        <w:t xml:space="preserve">2. </w:t>
      </w:r>
      <w:r>
        <w:rPr>
          <w:rFonts w:hint="eastAsia" w:ascii="Times New Roman" w:hAnsi="Times New Roman" w:eastAsia="宋体" w:cs="Times New Roman"/>
          <w:b/>
          <w:bCs/>
          <w:szCs w:val="21"/>
          <w:u w:val="single"/>
          <w:lang w:bidi="ar"/>
        </w:rPr>
        <w:t>通用计算节点2</w:t>
      </w:r>
      <w:r>
        <w:rPr>
          <w:rFonts w:hint="eastAsia" w:ascii="Times New Roman" w:hAnsi="Times New Roman" w:eastAsia="宋体" w:cs="Times New Roman"/>
          <w:szCs w:val="21"/>
          <w:lang w:bidi="ar"/>
        </w:rPr>
        <w:t>，属于</w:t>
      </w:r>
      <w:r>
        <w:rPr>
          <w:rFonts w:hint="eastAsia" w:ascii="Times New Roman" w:hAnsi="Times New Roman" w:eastAsia="宋体" w:cs="Times New Roman"/>
          <w:b/>
          <w:bCs/>
          <w:szCs w:val="21"/>
          <w:u w:val="single"/>
          <w:lang w:bidi="ar"/>
        </w:rPr>
        <w:t>工业</w:t>
      </w:r>
      <w:r>
        <w:rPr>
          <w:rFonts w:hint="eastAsia" w:ascii="Times New Roman" w:hAnsi="Times New Roman" w:eastAsia="宋体" w:cs="Times New Roman"/>
          <w:szCs w:val="21"/>
          <w:lang w:bidi="ar"/>
        </w:rPr>
        <w:t>行业；制造商为</w:t>
      </w:r>
      <w:r>
        <w:rPr>
          <w:rFonts w:hint="eastAsia" w:ascii="Times New Roman" w:hAnsi="Times New Roman" w:eastAsia="宋体" w:cs="Times New Roman"/>
          <w:i/>
          <w:iCs/>
          <w:szCs w:val="21"/>
          <w:u w:val="single"/>
          <w:lang w:bidi="ar"/>
        </w:rPr>
        <w:t>（企业名称）</w:t>
      </w:r>
      <w:r>
        <w:rPr>
          <w:rFonts w:hint="eastAsia" w:ascii="Times New Roman" w:hAnsi="Times New Roman" w:eastAsia="宋体" w:cs="Times New Roman"/>
          <w:szCs w:val="21"/>
          <w:lang w:bidi="ar"/>
        </w:rPr>
        <w:t>，从业人员</w:t>
      </w:r>
      <w:r>
        <w:rPr>
          <w:rFonts w:ascii="Times New Roman" w:hAnsi="Times New Roman" w:eastAsia="宋体" w:cs="Times New Roman"/>
          <w:szCs w:val="21"/>
          <w:u w:val="single"/>
          <w:lang w:bidi="ar"/>
        </w:rPr>
        <w:tab/>
      </w:r>
      <w:r>
        <w:rPr>
          <w:rFonts w:ascii="Times New Roman" w:hAnsi="Times New Roman" w:eastAsia="宋体" w:cs="Times New Roman"/>
          <w:szCs w:val="21"/>
          <w:u w:val="single"/>
          <w:lang w:bidi="ar"/>
        </w:rPr>
        <w:t xml:space="preserve">   </w:t>
      </w:r>
      <w:r>
        <w:rPr>
          <w:rFonts w:hint="eastAsia" w:ascii="Times New Roman" w:hAnsi="Times New Roman" w:eastAsia="宋体" w:cs="Times New Roman"/>
          <w:szCs w:val="21"/>
          <w:lang w:bidi="ar"/>
        </w:rPr>
        <w:t>人，营业收入为</w:t>
      </w:r>
      <w:r>
        <w:rPr>
          <w:rFonts w:ascii="Times New Roman" w:hAnsi="Times New Roman" w:eastAsia="宋体" w:cs="Times New Roman"/>
          <w:szCs w:val="21"/>
          <w:u w:val="single"/>
          <w:lang w:bidi="ar"/>
        </w:rPr>
        <w:tab/>
      </w:r>
      <w:r>
        <w:rPr>
          <w:rFonts w:ascii="Times New Roman" w:hAnsi="Times New Roman" w:eastAsia="宋体" w:cs="Times New Roman"/>
          <w:szCs w:val="21"/>
          <w:u w:val="single"/>
          <w:lang w:bidi="ar"/>
        </w:rPr>
        <w:t xml:space="preserve">   </w:t>
      </w:r>
      <w:r>
        <w:rPr>
          <w:rFonts w:hint="eastAsia" w:ascii="Times New Roman" w:hAnsi="Times New Roman" w:eastAsia="宋体" w:cs="Times New Roman"/>
          <w:szCs w:val="21"/>
          <w:lang w:bidi="ar"/>
        </w:rPr>
        <w:t>万元，资产总额为</w:t>
      </w:r>
      <w:r>
        <w:rPr>
          <w:rFonts w:ascii="Times New Roman" w:hAnsi="Times New Roman" w:eastAsia="宋体" w:cs="Times New Roman"/>
          <w:szCs w:val="21"/>
          <w:u w:val="single"/>
          <w:lang w:bidi="ar"/>
        </w:rPr>
        <w:tab/>
      </w:r>
      <w:r>
        <w:rPr>
          <w:rFonts w:ascii="Times New Roman" w:hAnsi="Times New Roman" w:eastAsia="宋体" w:cs="Times New Roman"/>
          <w:szCs w:val="21"/>
          <w:u w:val="single"/>
          <w:lang w:bidi="ar"/>
        </w:rPr>
        <w:t xml:space="preserve">   </w:t>
      </w:r>
      <w:r>
        <w:rPr>
          <w:rFonts w:hint="eastAsia" w:ascii="Times New Roman" w:hAnsi="Times New Roman" w:eastAsia="宋体" w:cs="Times New Roman"/>
          <w:szCs w:val="21"/>
          <w:lang w:bidi="ar"/>
        </w:rPr>
        <w:t>万元</w:t>
      </w:r>
      <w:r>
        <w:rPr>
          <w:rFonts w:ascii="Times New Roman" w:hAnsi="Times New Roman" w:eastAsia="宋体" w:cs="Times New Roman"/>
          <w:szCs w:val="21"/>
          <w:vertAlign w:val="superscript"/>
          <w:lang w:bidi="ar"/>
        </w:rPr>
        <w:t>1</w:t>
      </w:r>
      <w:r>
        <w:rPr>
          <w:rFonts w:hint="eastAsia" w:ascii="Times New Roman" w:hAnsi="Times New Roman" w:eastAsia="宋体" w:cs="Times New Roman"/>
          <w:szCs w:val="21"/>
          <w:lang w:bidi="ar"/>
        </w:rPr>
        <w:t>，属于</w:t>
      </w:r>
      <w:r>
        <w:rPr>
          <w:rFonts w:hint="eastAsia" w:ascii="Times New Roman" w:hAnsi="Times New Roman" w:eastAsia="宋体" w:cs="Times New Roman"/>
          <w:i/>
          <w:iCs/>
          <w:szCs w:val="21"/>
          <w:u w:val="single"/>
          <w:lang w:bidi="ar"/>
        </w:rPr>
        <w:t>（中型企业、小型企业、微型企业）</w:t>
      </w:r>
      <w:r>
        <w:rPr>
          <w:rFonts w:hint="eastAsia" w:ascii="Times New Roman" w:hAnsi="Times New Roman" w:eastAsia="宋体" w:cs="Times New Roman"/>
          <w:szCs w:val="21"/>
          <w:lang w:bidi="ar"/>
        </w:rPr>
        <w:t>；</w:t>
      </w:r>
      <w:r>
        <w:rPr>
          <w:rFonts w:ascii="Times New Roman" w:hAnsi="Times New Roman" w:eastAsia="宋体" w:cs="Times New Roman"/>
          <w:szCs w:val="21"/>
          <w:lang w:bidi="ar"/>
        </w:rPr>
        <w:t xml:space="preserve"> </w:t>
      </w:r>
    </w:p>
    <w:p>
      <w:pPr>
        <w:snapToGrid w:val="0"/>
        <w:spacing w:line="360" w:lineRule="auto"/>
        <w:ind w:firstLine="420" w:firstLineChars="200"/>
        <w:rPr>
          <w:rFonts w:ascii="Times New Roman" w:hAnsi="Times New Roman"/>
          <w:szCs w:val="21"/>
          <w:lang w:bidi="ar"/>
        </w:rPr>
      </w:pPr>
      <w:r>
        <w:rPr>
          <w:rFonts w:ascii="Times New Roman" w:hAnsi="Times New Roman"/>
          <w:szCs w:val="21"/>
          <w:lang w:bidi="ar"/>
        </w:rPr>
        <w:t xml:space="preserve">3. </w:t>
      </w:r>
      <w:r>
        <w:rPr>
          <w:rFonts w:hint="eastAsia" w:ascii="Times New Roman" w:hAnsi="Times New Roman"/>
          <w:b/>
          <w:bCs/>
          <w:szCs w:val="21"/>
          <w:u w:val="single"/>
          <w:lang w:bidi="ar"/>
        </w:rPr>
        <w:t>通用存储节点1</w:t>
      </w:r>
      <w:r>
        <w:rPr>
          <w:rFonts w:hint="eastAsia" w:ascii="Times New Roman" w:hAnsi="Times New Roman"/>
          <w:szCs w:val="21"/>
          <w:lang w:bidi="ar"/>
        </w:rPr>
        <w:t>，属于</w:t>
      </w:r>
      <w:r>
        <w:rPr>
          <w:rFonts w:hint="eastAsia" w:ascii="Times New Roman" w:hAnsi="Times New Roman"/>
          <w:b/>
          <w:bCs/>
          <w:szCs w:val="21"/>
          <w:u w:val="single"/>
          <w:lang w:bidi="ar"/>
        </w:rPr>
        <w:t>工业</w:t>
      </w:r>
      <w:r>
        <w:rPr>
          <w:rFonts w:hint="eastAsia" w:ascii="Times New Roman" w:hAnsi="Times New Roman"/>
          <w:szCs w:val="21"/>
          <w:lang w:bidi="ar"/>
        </w:rPr>
        <w:t>行业；制造商为</w:t>
      </w:r>
      <w:r>
        <w:rPr>
          <w:rFonts w:hint="eastAsia" w:ascii="Times New Roman" w:hAnsi="Times New Roman"/>
          <w:i/>
          <w:iCs/>
          <w:szCs w:val="21"/>
          <w:u w:val="single"/>
          <w:lang w:bidi="ar"/>
        </w:rPr>
        <w:t>（企业名称）</w:t>
      </w:r>
      <w:r>
        <w:rPr>
          <w:rFonts w:hint="eastAsia" w:ascii="Times New Roman" w:hAnsi="Times New Roman"/>
          <w:szCs w:val="21"/>
          <w:lang w:bidi="ar"/>
        </w:rPr>
        <w:t>，从业人员</w:t>
      </w:r>
      <w:r>
        <w:rPr>
          <w:rFonts w:ascii="Times New Roman" w:hAnsi="Times New Roman"/>
          <w:szCs w:val="21"/>
          <w:u w:val="single"/>
          <w:lang w:bidi="ar"/>
        </w:rPr>
        <w:tab/>
      </w:r>
      <w:r>
        <w:rPr>
          <w:rFonts w:ascii="Times New Roman" w:hAnsi="Times New Roman"/>
          <w:szCs w:val="21"/>
          <w:u w:val="single"/>
          <w:lang w:bidi="ar"/>
        </w:rPr>
        <w:t xml:space="preserve">   </w:t>
      </w:r>
      <w:r>
        <w:rPr>
          <w:rFonts w:hint="eastAsia" w:ascii="Times New Roman" w:hAnsi="Times New Roman"/>
          <w:szCs w:val="21"/>
          <w:lang w:bidi="ar"/>
        </w:rPr>
        <w:t>人，营业收入为</w:t>
      </w:r>
      <w:r>
        <w:rPr>
          <w:rFonts w:ascii="Times New Roman" w:hAnsi="Times New Roman"/>
          <w:szCs w:val="21"/>
          <w:u w:val="single"/>
          <w:lang w:bidi="ar"/>
        </w:rPr>
        <w:tab/>
      </w:r>
      <w:r>
        <w:rPr>
          <w:rFonts w:ascii="Times New Roman" w:hAnsi="Times New Roman"/>
          <w:szCs w:val="21"/>
          <w:u w:val="single"/>
          <w:lang w:bidi="ar"/>
        </w:rPr>
        <w:t xml:space="preserve">   </w:t>
      </w:r>
      <w:r>
        <w:rPr>
          <w:rFonts w:hint="eastAsia" w:ascii="Times New Roman" w:hAnsi="Times New Roman"/>
          <w:szCs w:val="21"/>
          <w:lang w:bidi="ar"/>
        </w:rPr>
        <w:t>万元，资产总额为</w:t>
      </w:r>
      <w:r>
        <w:rPr>
          <w:rFonts w:ascii="Times New Roman" w:hAnsi="Times New Roman"/>
          <w:szCs w:val="21"/>
          <w:u w:val="single"/>
          <w:lang w:bidi="ar"/>
        </w:rPr>
        <w:tab/>
      </w:r>
      <w:r>
        <w:rPr>
          <w:rFonts w:ascii="Times New Roman" w:hAnsi="Times New Roman"/>
          <w:szCs w:val="21"/>
          <w:u w:val="single"/>
          <w:lang w:bidi="ar"/>
        </w:rPr>
        <w:t xml:space="preserve">   </w:t>
      </w:r>
      <w:r>
        <w:rPr>
          <w:rFonts w:hint="eastAsia" w:ascii="Times New Roman" w:hAnsi="Times New Roman"/>
          <w:szCs w:val="21"/>
          <w:lang w:bidi="ar"/>
        </w:rPr>
        <w:t>万元</w:t>
      </w:r>
      <w:r>
        <w:rPr>
          <w:rFonts w:ascii="Times New Roman" w:hAnsi="Times New Roman"/>
          <w:szCs w:val="21"/>
          <w:vertAlign w:val="superscript"/>
          <w:lang w:bidi="ar"/>
        </w:rPr>
        <w:t>1</w:t>
      </w:r>
      <w:r>
        <w:rPr>
          <w:rFonts w:hint="eastAsia" w:ascii="Times New Roman" w:hAnsi="Times New Roman"/>
          <w:szCs w:val="21"/>
          <w:lang w:bidi="ar"/>
        </w:rPr>
        <w:t>，属于</w:t>
      </w:r>
      <w:r>
        <w:rPr>
          <w:rFonts w:hint="eastAsia" w:ascii="Times New Roman" w:hAnsi="Times New Roman"/>
          <w:i/>
          <w:iCs/>
          <w:szCs w:val="21"/>
          <w:u w:val="single"/>
          <w:lang w:bidi="ar"/>
        </w:rPr>
        <w:t>（中型企业、小型企业、微型企业）</w:t>
      </w:r>
      <w:r>
        <w:rPr>
          <w:rFonts w:hint="eastAsia" w:ascii="Times New Roman" w:hAnsi="Times New Roman"/>
          <w:szCs w:val="21"/>
          <w:lang w:bidi="ar"/>
        </w:rPr>
        <w:t>；</w:t>
      </w:r>
      <w:r>
        <w:rPr>
          <w:rFonts w:ascii="Times New Roman" w:hAnsi="Times New Roman"/>
          <w:szCs w:val="21"/>
          <w:lang w:bidi="ar"/>
        </w:rPr>
        <w:t xml:space="preserve"> </w:t>
      </w:r>
    </w:p>
    <w:p>
      <w:pPr>
        <w:snapToGrid w:val="0"/>
        <w:spacing w:line="360" w:lineRule="auto"/>
        <w:ind w:firstLine="420" w:firstLineChars="200"/>
        <w:rPr>
          <w:rFonts w:ascii="Times New Roman" w:hAnsi="Times New Roman"/>
          <w:szCs w:val="21"/>
          <w:lang w:bidi="ar"/>
        </w:rPr>
      </w:pPr>
      <w:r>
        <w:rPr>
          <w:rFonts w:ascii="Times New Roman" w:hAnsi="Times New Roman"/>
          <w:szCs w:val="21"/>
          <w:lang w:bidi="ar"/>
        </w:rPr>
        <w:t xml:space="preserve">4. </w:t>
      </w:r>
      <w:r>
        <w:rPr>
          <w:rFonts w:hint="eastAsia" w:ascii="Times New Roman" w:hAnsi="Times New Roman"/>
          <w:b/>
          <w:bCs/>
          <w:szCs w:val="21"/>
          <w:u w:val="single"/>
          <w:lang w:bidi="ar"/>
        </w:rPr>
        <w:t>通用存储节点2-1</w:t>
      </w:r>
      <w:r>
        <w:rPr>
          <w:rFonts w:hint="eastAsia" w:ascii="Times New Roman" w:hAnsi="Times New Roman"/>
          <w:szCs w:val="21"/>
          <w:lang w:bidi="ar"/>
        </w:rPr>
        <w:t>，属于</w:t>
      </w:r>
      <w:r>
        <w:rPr>
          <w:rFonts w:hint="eastAsia" w:ascii="Times New Roman" w:hAnsi="Times New Roman"/>
          <w:b/>
          <w:bCs/>
          <w:szCs w:val="21"/>
          <w:u w:val="single"/>
          <w:lang w:bidi="ar"/>
        </w:rPr>
        <w:t>工业</w:t>
      </w:r>
      <w:r>
        <w:rPr>
          <w:rFonts w:hint="eastAsia" w:ascii="Times New Roman" w:hAnsi="Times New Roman"/>
          <w:szCs w:val="21"/>
          <w:lang w:bidi="ar"/>
        </w:rPr>
        <w:t>行业；制造商为</w:t>
      </w:r>
      <w:r>
        <w:rPr>
          <w:rFonts w:hint="eastAsia" w:ascii="Times New Roman" w:hAnsi="Times New Roman"/>
          <w:i/>
          <w:iCs/>
          <w:szCs w:val="21"/>
          <w:u w:val="single"/>
          <w:lang w:bidi="ar"/>
        </w:rPr>
        <w:t>（企业名称）</w:t>
      </w:r>
      <w:r>
        <w:rPr>
          <w:rFonts w:hint="eastAsia" w:ascii="Times New Roman" w:hAnsi="Times New Roman"/>
          <w:szCs w:val="21"/>
          <w:lang w:bidi="ar"/>
        </w:rPr>
        <w:t>，从业人员</w:t>
      </w:r>
      <w:r>
        <w:rPr>
          <w:rFonts w:ascii="Times New Roman" w:hAnsi="Times New Roman"/>
          <w:szCs w:val="21"/>
          <w:u w:val="single"/>
          <w:lang w:bidi="ar"/>
        </w:rPr>
        <w:tab/>
      </w:r>
      <w:r>
        <w:rPr>
          <w:rFonts w:ascii="Times New Roman" w:hAnsi="Times New Roman"/>
          <w:szCs w:val="21"/>
          <w:u w:val="single"/>
          <w:lang w:bidi="ar"/>
        </w:rPr>
        <w:t xml:space="preserve">   </w:t>
      </w:r>
      <w:r>
        <w:rPr>
          <w:rFonts w:hint="eastAsia" w:ascii="Times New Roman" w:hAnsi="Times New Roman"/>
          <w:szCs w:val="21"/>
          <w:lang w:bidi="ar"/>
        </w:rPr>
        <w:t>人，营业收入为</w:t>
      </w:r>
      <w:r>
        <w:rPr>
          <w:rFonts w:ascii="Times New Roman" w:hAnsi="Times New Roman"/>
          <w:szCs w:val="21"/>
          <w:u w:val="single"/>
          <w:lang w:bidi="ar"/>
        </w:rPr>
        <w:tab/>
      </w:r>
      <w:r>
        <w:rPr>
          <w:rFonts w:ascii="Times New Roman" w:hAnsi="Times New Roman"/>
          <w:szCs w:val="21"/>
          <w:u w:val="single"/>
          <w:lang w:bidi="ar"/>
        </w:rPr>
        <w:t xml:space="preserve">   </w:t>
      </w:r>
      <w:r>
        <w:rPr>
          <w:rFonts w:hint="eastAsia" w:ascii="Times New Roman" w:hAnsi="Times New Roman"/>
          <w:szCs w:val="21"/>
          <w:lang w:bidi="ar"/>
        </w:rPr>
        <w:t>万元，资产总额为</w:t>
      </w:r>
      <w:r>
        <w:rPr>
          <w:rFonts w:ascii="Times New Roman" w:hAnsi="Times New Roman"/>
          <w:szCs w:val="21"/>
          <w:u w:val="single"/>
          <w:lang w:bidi="ar"/>
        </w:rPr>
        <w:tab/>
      </w:r>
      <w:r>
        <w:rPr>
          <w:rFonts w:ascii="Times New Roman" w:hAnsi="Times New Roman"/>
          <w:szCs w:val="21"/>
          <w:u w:val="single"/>
          <w:lang w:bidi="ar"/>
        </w:rPr>
        <w:t xml:space="preserve">   </w:t>
      </w:r>
      <w:r>
        <w:rPr>
          <w:rFonts w:hint="eastAsia" w:ascii="Times New Roman" w:hAnsi="Times New Roman"/>
          <w:szCs w:val="21"/>
          <w:lang w:bidi="ar"/>
        </w:rPr>
        <w:t>万元</w:t>
      </w:r>
      <w:r>
        <w:rPr>
          <w:rFonts w:ascii="Times New Roman" w:hAnsi="Times New Roman"/>
          <w:szCs w:val="21"/>
          <w:vertAlign w:val="superscript"/>
          <w:lang w:bidi="ar"/>
        </w:rPr>
        <w:t>1</w:t>
      </w:r>
      <w:r>
        <w:rPr>
          <w:rFonts w:hint="eastAsia" w:ascii="Times New Roman" w:hAnsi="Times New Roman"/>
          <w:szCs w:val="21"/>
          <w:lang w:bidi="ar"/>
        </w:rPr>
        <w:t>，属于</w:t>
      </w:r>
      <w:r>
        <w:rPr>
          <w:rFonts w:hint="eastAsia" w:ascii="Times New Roman" w:hAnsi="Times New Roman"/>
          <w:i/>
          <w:iCs/>
          <w:szCs w:val="21"/>
          <w:u w:val="single"/>
          <w:lang w:bidi="ar"/>
        </w:rPr>
        <w:t>（中型企业、小型企业、微型企业）</w:t>
      </w:r>
      <w:r>
        <w:rPr>
          <w:rFonts w:hint="eastAsia" w:ascii="Times New Roman" w:hAnsi="Times New Roman"/>
          <w:szCs w:val="21"/>
          <w:lang w:bidi="ar"/>
        </w:rPr>
        <w:t>；</w:t>
      </w:r>
      <w:r>
        <w:rPr>
          <w:rFonts w:ascii="Times New Roman" w:hAnsi="Times New Roman"/>
          <w:szCs w:val="21"/>
          <w:lang w:bidi="ar"/>
        </w:rPr>
        <w:t xml:space="preserve"> </w:t>
      </w:r>
    </w:p>
    <w:p>
      <w:pPr>
        <w:snapToGrid w:val="0"/>
        <w:spacing w:line="360" w:lineRule="auto"/>
        <w:ind w:firstLine="420" w:firstLineChars="200"/>
        <w:rPr>
          <w:rFonts w:ascii="Times New Roman" w:hAnsi="Times New Roman"/>
          <w:szCs w:val="21"/>
          <w:lang w:bidi="ar"/>
        </w:rPr>
      </w:pPr>
      <w:r>
        <w:rPr>
          <w:rFonts w:ascii="Times New Roman" w:hAnsi="Times New Roman"/>
          <w:szCs w:val="21"/>
          <w:lang w:bidi="ar"/>
        </w:rPr>
        <w:t xml:space="preserve">5. </w:t>
      </w:r>
      <w:r>
        <w:rPr>
          <w:rFonts w:hint="eastAsia" w:ascii="Times New Roman" w:hAnsi="Times New Roman"/>
          <w:b/>
          <w:bCs/>
          <w:szCs w:val="21"/>
          <w:u w:val="single"/>
          <w:lang w:bidi="ar"/>
        </w:rPr>
        <w:t>通用存储节点2-2</w:t>
      </w:r>
      <w:r>
        <w:rPr>
          <w:rFonts w:hint="eastAsia" w:ascii="Times New Roman" w:hAnsi="Times New Roman"/>
          <w:szCs w:val="21"/>
          <w:lang w:bidi="ar"/>
        </w:rPr>
        <w:t>，属于</w:t>
      </w:r>
      <w:r>
        <w:rPr>
          <w:rFonts w:hint="eastAsia" w:ascii="Times New Roman" w:hAnsi="Times New Roman"/>
          <w:b/>
          <w:bCs/>
          <w:szCs w:val="21"/>
          <w:u w:val="single"/>
          <w:lang w:bidi="ar"/>
        </w:rPr>
        <w:t>工业</w:t>
      </w:r>
      <w:r>
        <w:rPr>
          <w:rFonts w:hint="eastAsia" w:ascii="Times New Roman" w:hAnsi="Times New Roman"/>
          <w:szCs w:val="21"/>
          <w:lang w:bidi="ar"/>
        </w:rPr>
        <w:t>行业；制造商为</w:t>
      </w:r>
      <w:r>
        <w:rPr>
          <w:rFonts w:hint="eastAsia" w:ascii="Times New Roman" w:hAnsi="Times New Roman"/>
          <w:i/>
          <w:iCs/>
          <w:szCs w:val="21"/>
          <w:u w:val="single"/>
          <w:lang w:bidi="ar"/>
        </w:rPr>
        <w:t>（企业名称）</w:t>
      </w:r>
      <w:r>
        <w:rPr>
          <w:rFonts w:hint="eastAsia" w:ascii="Times New Roman" w:hAnsi="Times New Roman"/>
          <w:szCs w:val="21"/>
          <w:lang w:bidi="ar"/>
        </w:rPr>
        <w:t>，从业人员</w:t>
      </w:r>
      <w:r>
        <w:rPr>
          <w:rFonts w:ascii="Times New Roman" w:hAnsi="Times New Roman"/>
          <w:szCs w:val="21"/>
          <w:u w:val="single"/>
          <w:lang w:bidi="ar"/>
        </w:rPr>
        <w:tab/>
      </w:r>
      <w:r>
        <w:rPr>
          <w:rFonts w:ascii="Times New Roman" w:hAnsi="Times New Roman"/>
          <w:szCs w:val="21"/>
          <w:u w:val="single"/>
          <w:lang w:bidi="ar"/>
        </w:rPr>
        <w:t xml:space="preserve">   </w:t>
      </w:r>
      <w:r>
        <w:rPr>
          <w:rFonts w:hint="eastAsia" w:ascii="Times New Roman" w:hAnsi="Times New Roman"/>
          <w:szCs w:val="21"/>
          <w:lang w:bidi="ar"/>
        </w:rPr>
        <w:t>人，营业收入为</w:t>
      </w:r>
      <w:r>
        <w:rPr>
          <w:rFonts w:ascii="Times New Roman" w:hAnsi="Times New Roman"/>
          <w:szCs w:val="21"/>
          <w:u w:val="single"/>
          <w:lang w:bidi="ar"/>
        </w:rPr>
        <w:tab/>
      </w:r>
      <w:r>
        <w:rPr>
          <w:rFonts w:ascii="Times New Roman" w:hAnsi="Times New Roman"/>
          <w:szCs w:val="21"/>
          <w:u w:val="single"/>
          <w:lang w:bidi="ar"/>
        </w:rPr>
        <w:t xml:space="preserve">   </w:t>
      </w:r>
      <w:r>
        <w:rPr>
          <w:rFonts w:hint="eastAsia" w:ascii="Times New Roman" w:hAnsi="Times New Roman"/>
          <w:szCs w:val="21"/>
          <w:lang w:bidi="ar"/>
        </w:rPr>
        <w:t>万元，资产总额为</w:t>
      </w:r>
      <w:r>
        <w:rPr>
          <w:rFonts w:ascii="Times New Roman" w:hAnsi="Times New Roman"/>
          <w:szCs w:val="21"/>
          <w:u w:val="single"/>
          <w:lang w:bidi="ar"/>
        </w:rPr>
        <w:tab/>
      </w:r>
      <w:r>
        <w:rPr>
          <w:rFonts w:ascii="Times New Roman" w:hAnsi="Times New Roman"/>
          <w:szCs w:val="21"/>
          <w:u w:val="single"/>
          <w:lang w:bidi="ar"/>
        </w:rPr>
        <w:t xml:space="preserve">   </w:t>
      </w:r>
      <w:r>
        <w:rPr>
          <w:rFonts w:hint="eastAsia" w:ascii="Times New Roman" w:hAnsi="Times New Roman"/>
          <w:szCs w:val="21"/>
          <w:lang w:bidi="ar"/>
        </w:rPr>
        <w:t>万元</w:t>
      </w:r>
      <w:r>
        <w:rPr>
          <w:rFonts w:ascii="Times New Roman" w:hAnsi="Times New Roman"/>
          <w:szCs w:val="21"/>
          <w:vertAlign w:val="superscript"/>
          <w:lang w:bidi="ar"/>
        </w:rPr>
        <w:t>1</w:t>
      </w:r>
      <w:r>
        <w:rPr>
          <w:rFonts w:hint="eastAsia" w:ascii="Times New Roman" w:hAnsi="Times New Roman"/>
          <w:szCs w:val="21"/>
          <w:lang w:bidi="ar"/>
        </w:rPr>
        <w:t>，属于</w:t>
      </w:r>
      <w:r>
        <w:rPr>
          <w:rFonts w:hint="eastAsia" w:ascii="Times New Roman" w:hAnsi="Times New Roman"/>
          <w:i/>
          <w:iCs/>
          <w:szCs w:val="21"/>
          <w:u w:val="single"/>
          <w:lang w:bidi="ar"/>
        </w:rPr>
        <w:t>（中型企业、小型企业、微型企业）</w:t>
      </w:r>
      <w:r>
        <w:rPr>
          <w:rFonts w:hint="eastAsia" w:ascii="Times New Roman" w:hAnsi="Times New Roman"/>
          <w:szCs w:val="21"/>
          <w:lang w:bidi="ar"/>
        </w:rPr>
        <w:t>；</w:t>
      </w:r>
      <w:r>
        <w:rPr>
          <w:rFonts w:ascii="Times New Roman" w:hAnsi="Times New Roman"/>
          <w:szCs w:val="21"/>
          <w:lang w:bidi="ar"/>
        </w:rPr>
        <w:t xml:space="preserve"> </w:t>
      </w:r>
    </w:p>
    <w:p>
      <w:pPr>
        <w:snapToGrid w:val="0"/>
        <w:spacing w:line="360" w:lineRule="auto"/>
        <w:ind w:firstLine="420" w:firstLineChars="200"/>
        <w:rPr>
          <w:rFonts w:ascii="Times New Roman" w:hAnsi="Times New Roman"/>
          <w:szCs w:val="21"/>
          <w:lang w:bidi="ar"/>
        </w:rPr>
      </w:pPr>
      <w:r>
        <w:rPr>
          <w:rFonts w:ascii="Times New Roman" w:hAnsi="Times New Roman"/>
          <w:szCs w:val="21"/>
          <w:lang w:bidi="ar"/>
        </w:rPr>
        <w:t xml:space="preserve">6. </w:t>
      </w:r>
      <w:r>
        <w:rPr>
          <w:rFonts w:hint="eastAsia" w:ascii="Times New Roman" w:hAnsi="Times New Roman"/>
          <w:b/>
          <w:bCs/>
          <w:szCs w:val="21"/>
          <w:u w:val="single"/>
          <w:lang w:bidi="ar"/>
        </w:rPr>
        <w:t>万兆交换机</w:t>
      </w:r>
      <w:r>
        <w:rPr>
          <w:rFonts w:hint="eastAsia" w:ascii="Times New Roman" w:hAnsi="Times New Roman"/>
          <w:szCs w:val="21"/>
          <w:lang w:bidi="ar"/>
        </w:rPr>
        <w:t>，属于</w:t>
      </w:r>
      <w:r>
        <w:rPr>
          <w:rFonts w:hint="eastAsia" w:ascii="Times New Roman" w:hAnsi="Times New Roman"/>
          <w:b/>
          <w:bCs/>
          <w:szCs w:val="21"/>
          <w:u w:val="single"/>
          <w:lang w:bidi="ar"/>
        </w:rPr>
        <w:t>工业</w:t>
      </w:r>
      <w:r>
        <w:rPr>
          <w:rFonts w:hint="eastAsia" w:ascii="Times New Roman" w:hAnsi="Times New Roman"/>
          <w:szCs w:val="21"/>
          <w:lang w:bidi="ar"/>
        </w:rPr>
        <w:t>行业；制造商为</w:t>
      </w:r>
      <w:r>
        <w:rPr>
          <w:rFonts w:hint="eastAsia" w:ascii="Times New Roman" w:hAnsi="Times New Roman"/>
          <w:i/>
          <w:iCs/>
          <w:szCs w:val="21"/>
          <w:u w:val="single"/>
          <w:lang w:bidi="ar"/>
        </w:rPr>
        <w:t>（企业名称）</w:t>
      </w:r>
      <w:r>
        <w:rPr>
          <w:rFonts w:hint="eastAsia" w:ascii="Times New Roman" w:hAnsi="Times New Roman"/>
          <w:szCs w:val="21"/>
          <w:lang w:bidi="ar"/>
        </w:rPr>
        <w:t>，从业人员</w:t>
      </w:r>
      <w:r>
        <w:rPr>
          <w:rFonts w:ascii="Times New Roman" w:hAnsi="Times New Roman"/>
          <w:szCs w:val="21"/>
          <w:u w:val="single"/>
          <w:lang w:bidi="ar"/>
        </w:rPr>
        <w:tab/>
      </w:r>
      <w:r>
        <w:rPr>
          <w:rFonts w:ascii="Times New Roman" w:hAnsi="Times New Roman"/>
          <w:szCs w:val="21"/>
          <w:u w:val="single"/>
          <w:lang w:bidi="ar"/>
        </w:rPr>
        <w:t xml:space="preserve">   </w:t>
      </w:r>
      <w:r>
        <w:rPr>
          <w:rFonts w:hint="eastAsia" w:ascii="Times New Roman" w:hAnsi="Times New Roman"/>
          <w:szCs w:val="21"/>
          <w:lang w:bidi="ar"/>
        </w:rPr>
        <w:t>人，营业收入为</w:t>
      </w:r>
      <w:r>
        <w:rPr>
          <w:rFonts w:ascii="Times New Roman" w:hAnsi="Times New Roman"/>
          <w:szCs w:val="21"/>
          <w:u w:val="single"/>
          <w:lang w:bidi="ar"/>
        </w:rPr>
        <w:tab/>
      </w:r>
      <w:r>
        <w:rPr>
          <w:rFonts w:ascii="Times New Roman" w:hAnsi="Times New Roman"/>
          <w:szCs w:val="21"/>
          <w:u w:val="single"/>
          <w:lang w:bidi="ar"/>
        </w:rPr>
        <w:t xml:space="preserve">   </w:t>
      </w:r>
      <w:r>
        <w:rPr>
          <w:rFonts w:hint="eastAsia" w:ascii="Times New Roman" w:hAnsi="Times New Roman"/>
          <w:szCs w:val="21"/>
          <w:lang w:bidi="ar"/>
        </w:rPr>
        <w:t>万元，资产总额为</w:t>
      </w:r>
      <w:r>
        <w:rPr>
          <w:rFonts w:ascii="Times New Roman" w:hAnsi="Times New Roman"/>
          <w:szCs w:val="21"/>
          <w:u w:val="single"/>
          <w:lang w:bidi="ar"/>
        </w:rPr>
        <w:tab/>
      </w:r>
      <w:r>
        <w:rPr>
          <w:rFonts w:ascii="Times New Roman" w:hAnsi="Times New Roman"/>
          <w:szCs w:val="21"/>
          <w:u w:val="single"/>
          <w:lang w:bidi="ar"/>
        </w:rPr>
        <w:t xml:space="preserve">   </w:t>
      </w:r>
      <w:r>
        <w:rPr>
          <w:rFonts w:hint="eastAsia" w:ascii="Times New Roman" w:hAnsi="Times New Roman"/>
          <w:szCs w:val="21"/>
          <w:lang w:bidi="ar"/>
        </w:rPr>
        <w:t>万元</w:t>
      </w:r>
      <w:r>
        <w:rPr>
          <w:rFonts w:ascii="Times New Roman" w:hAnsi="Times New Roman"/>
          <w:szCs w:val="21"/>
          <w:vertAlign w:val="superscript"/>
          <w:lang w:bidi="ar"/>
        </w:rPr>
        <w:t>1</w:t>
      </w:r>
      <w:r>
        <w:rPr>
          <w:rFonts w:hint="eastAsia" w:ascii="Times New Roman" w:hAnsi="Times New Roman"/>
          <w:szCs w:val="21"/>
          <w:lang w:bidi="ar"/>
        </w:rPr>
        <w:t>，属于</w:t>
      </w:r>
      <w:r>
        <w:rPr>
          <w:rFonts w:hint="eastAsia" w:ascii="Times New Roman" w:hAnsi="Times New Roman"/>
          <w:i/>
          <w:iCs/>
          <w:szCs w:val="21"/>
          <w:u w:val="single"/>
          <w:lang w:bidi="ar"/>
        </w:rPr>
        <w:t>（中型企业、小型企业、微型企业）</w:t>
      </w:r>
      <w:r>
        <w:rPr>
          <w:rFonts w:hint="eastAsia" w:ascii="Times New Roman" w:hAnsi="Times New Roman"/>
          <w:szCs w:val="21"/>
          <w:lang w:bidi="ar"/>
        </w:rPr>
        <w:t>；</w:t>
      </w:r>
      <w:r>
        <w:rPr>
          <w:rFonts w:ascii="Times New Roman" w:hAnsi="Times New Roman"/>
          <w:szCs w:val="21"/>
          <w:lang w:bidi="ar"/>
        </w:rPr>
        <w:t xml:space="preserve"> </w:t>
      </w:r>
    </w:p>
    <w:p>
      <w:pPr>
        <w:snapToGrid w:val="0"/>
        <w:spacing w:line="360" w:lineRule="auto"/>
        <w:ind w:firstLine="420" w:firstLineChars="200"/>
        <w:rPr>
          <w:rFonts w:ascii="Times New Roman" w:hAnsi="Times New Roman"/>
          <w:szCs w:val="21"/>
          <w:lang w:bidi="ar"/>
        </w:rPr>
      </w:pPr>
      <w:r>
        <w:rPr>
          <w:rFonts w:hint="eastAsia" w:ascii="Times New Roman" w:hAnsi="Times New Roman"/>
          <w:szCs w:val="21"/>
          <w:lang w:bidi="ar"/>
        </w:rPr>
        <w:t>7</w:t>
      </w:r>
      <w:r>
        <w:rPr>
          <w:rFonts w:ascii="Times New Roman" w:hAnsi="Times New Roman"/>
          <w:szCs w:val="21"/>
          <w:lang w:bidi="ar"/>
        </w:rPr>
        <w:t xml:space="preserve">. </w:t>
      </w:r>
      <w:r>
        <w:rPr>
          <w:rFonts w:hint="eastAsia" w:ascii="Times New Roman" w:hAnsi="Times New Roman"/>
          <w:b/>
          <w:bCs/>
          <w:szCs w:val="21"/>
          <w:u w:val="single"/>
          <w:lang w:bidi="ar"/>
        </w:rPr>
        <w:t>千兆交换机</w:t>
      </w:r>
      <w:r>
        <w:rPr>
          <w:rFonts w:hint="eastAsia" w:ascii="Times New Roman" w:hAnsi="Times New Roman"/>
          <w:szCs w:val="21"/>
          <w:lang w:bidi="ar"/>
        </w:rPr>
        <w:t>，属于</w:t>
      </w:r>
      <w:r>
        <w:rPr>
          <w:rFonts w:hint="eastAsia" w:ascii="Times New Roman" w:hAnsi="Times New Roman"/>
          <w:b/>
          <w:bCs/>
          <w:szCs w:val="21"/>
          <w:u w:val="single"/>
          <w:lang w:bidi="ar"/>
        </w:rPr>
        <w:t>工业</w:t>
      </w:r>
      <w:r>
        <w:rPr>
          <w:rFonts w:hint="eastAsia" w:ascii="Times New Roman" w:hAnsi="Times New Roman"/>
          <w:szCs w:val="21"/>
          <w:lang w:bidi="ar"/>
        </w:rPr>
        <w:t>行业；制造商为</w:t>
      </w:r>
      <w:r>
        <w:rPr>
          <w:rFonts w:hint="eastAsia" w:ascii="Times New Roman" w:hAnsi="Times New Roman"/>
          <w:i/>
          <w:iCs/>
          <w:szCs w:val="21"/>
          <w:u w:val="single"/>
          <w:lang w:bidi="ar"/>
        </w:rPr>
        <w:t>（企业名称）</w:t>
      </w:r>
      <w:r>
        <w:rPr>
          <w:rFonts w:hint="eastAsia" w:ascii="Times New Roman" w:hAnsi="Times New Roman"/>
          <w:szCs w:val="21"/>
          <w:lang w:bidi="ar"/>
        </w:rPr>
        <w:t>，从业人员</w:t>
      </w:r>
      <w:r>
        <w:rPr>
          <w:rFonts w:ascii="Times New Roman" w:hAnsi="Times New Roman"/>
          <w:szCs w:val="21"/>
          <w:u w:val="single"/>
          <w:lang w:bidi="ar"/>
        </w:rPr>
        <w:tab/>
      </w:r>
      <w:r>
        <w:rPr>
          <w:rFonts w:ascii="Times New Roman" w:hAnsi="Times New Roman"/>
          <w:szCs w:val="21"/>
          <w:u w:val="single"/>
          <w:lang w:bidi="ar"/>
        </w:rPr>
        <w:t xml:space="preserve">   </w:t>
      </w:r>
      <w:r>
        <w:rPr>
          <w:rFonts w:hint="eastAsia" w:ascii="Times New Roman" w:hAnsi="Times New Roman"/>
          <w:szCs w:val="21"/>
          <w:lang w:bidi="ar"/>
        </w:rPr>
        <w:t>人，营业收入为</w:t>
      </w:r>
      <w:r>
        <w:rPr>
          <w:rFonts w:ascii="Times New Roman" w:hAnsi="Times New Roman"/>
          <w:szCs w:val="21"/>
          <w:u w:val="single"/>
          <w:lang w:bidi="ar"/>
        </w:rPr>
        <w:tab/>
      </w:r>
      <w:r>
        <w:rPr>
          <w:rFonts w:ascii="Times New Roman" w:hAnsi="Times New Roman"/>
          <w:szCs w:val="21"/>
          <w:u w:val="single"/>
          <w:lang w:bidi="ar"/>
        </w:rPr>
        <w:t xml:space="preserve">   </w:t>
      </w:r>
      <w:r>
        <w:rPr>
          <w:rFonts w:hint="eastAsia" w:ascii="Times New Roman" w:hAnsi="Times New Roman"/>
          <w:szCs w:val="21"/>
          <w:lang w:bidi="ar"/>
        </w:rPr>
        <w:t>万元，资产总额为</w:t>
      </w:r>
      <w:r>
        <w:rPr>
          <w:rFonts w:ascii="Times New Roman" w:hAnsi="Times New Roman"/>
          <w:szCs w:val="21"/>
          <w:u w:val="single"/>
          <w:lang w:bidi="ar"/>
        </w:rPr>
        <w:tab/>
      </w:r>
      <w:r>
        <w:rPr>
          <w:rFonts w:ascii="Times New Roman" w:hAnsi="Times New Roman"/>
          <w:szCs w:val="21"/>
          <w:u w:val="single"/>
          <w:lang w:bidi="ar"/>
        </w:rPr>
        <w:t xml:space="preserve">   </w:t>
      </w:r>
      <w:r>
        <w:rPr>
          <w:rFonts w:hint="eastAsia" w:ascii="Times New Roman" w:hAnsi="Times New Roman"/>
          <w:szCs w:val="21"/>
          <w:lang w:bidi="ar"/>
        </w:rPr>
        <w:t>万元</w:t>
      </w:r>
      <w:r>
        <w:rPr>
          <w:rFonts w:ascii="Times New Roman" w:hAnsi="Times New Roman"/>
          <w:szCs w:val="21"/>
          <w:vertAlign w:val="superscript"/>
          <w:lang w:bidi="ar"/>
        </w:rPr>
        <w:t>1</w:t>
      </w:r>
      <w:r>
        <w:rPr>
          <w:rFonts w:hint="eastAsia" w:ascii="Times New Roman" w:hAnsi="Times New Roman"/>
          <w:szCs w:val="21"/>
          <w:lang w:bidi="ar"/>
        </w:rPr>
        <w:t>，属于</w:t>
      </w:r>
      <w:r>
        <w:rPr>
          <w:rFonts w:hint="eastAsia" w:ascii="Times New Roman" w:hAnsi="Times New Roman"/>
          <w:i/>
          <w:iCs/>
          <w:szCs w:val="21"/>
          <w:u w:val="single"/>
          <w:lang w:bidi="ar"/>
        </w:rPr>
        <w:t>（中型企业、小型企业、微型企业）</w:t>
      </w:r>
      <w:r>
        <w:rPr>
          <w:rFonts w:hint="eastAsia" w:ascii="Times New Roman" w:hAnsi="Times New Roman"/>
          <w:szCs w:val="21"/>
          <w:lang w:bidi="ar"/>
        </w:rPr>
        <w:t>；</w:t>
      </w:r>
      <w:r>
        <w:rPr>
          <w:rFonts w:ascii="Times New Roman" w:hAnsi="Times New Roman"/>
          <w:szCs w:val="21"/>
          <w:lang w:bidi="ar"/>
        </w:rPr>
        <w:t xml:space="preserve"> </w:t>
      </w:r>
    </w:p>
    <w:p>
      <w:pPr>
        <w:snapToGrid w:val="0"/>
        <w:spacing w:line="360" w:lineRule="auto"/>
        <w:ind w:firstLine="420" w:firstLineChars="200"/>
        <w:rPr>
          <w:rFonts w:ascii="Times New Roman" w:hAnsi="Times New Roman"/>
          <w:szCs w:val="21"/>
          <w:lang w:bidi="ar"/>
        </w:rPr>
      </w:pPr>
      <w:r>
        <w:rPr>
          <w:rFonts w:ascii="Times New Roman" w:hAnsi="Times New Roman"/>
          <w:szCs w:val="21"/>
          <w:lang w:bidi="ar"/>
        </w:rPr>
        <w:t>……</w:t>
      </w:r>
    </w:p>
    <w:p>
      <w:pPr>
        <w:widowControl/>
        <w:spacing w:line="360" w:lineRule="auto"/>
        <w:ind w:firstLine="420" w:firstLineChars="200"/>
        <w:jc w:val="left"/>
        <w:rPr>
          <w:rFonts w:ascii="Times New Roman" w:hAnsi="Times New Roman" w:eastAsia="宋体" w:cs="Times New Roman"/>
          <w:szCs w:val="21"/>
        </w:rPr>
      </w:pPr>
      <w:r>
        <w:rPr>
          <w:rFonts w:hint="eastAsia" w:ascii="Times New Roman" w:hAnsi="Times New Roman" w:eastAsia="宋体" w:cs="宋体"/>
          <w:kern w:val="0"/>
          <w:szCs w:val="21"/>
          <w:lang w:bidi="ar"/>
        </w:rPr>
        <w:t>以上企业，不属于大企业的分支机构，不存在控股股东为大企业的情形，也不存在与大企业的负责人为同一人的情形。</w:t>
      </w:r>
    </w:p>
    <w:p>
      <w:pPr>
        <w:widowControl/>
        <w:spacing w:line="360" w:lineRule="auto"/>
        <w:ind w:firstLine="420" w:firstLineChars="200"/>
        <w:jc w:val="left"/>
        <w:rPr>
          <w:rFonts w:ascii="Times New Roman" w:hAnsi="Times New Roman" w:eastAsia="宋体" w:cs="Times New Roman"/>
          <w:szCs w:val="21"/>
        </w:rPr>
      </w:pPr>
      <w:r>
        <w:rPr>
          <w:rFonts w:hint="eastAsia" w:ascii="Times New Roman" w:hAnsi="Times New Roman" w:eastAsia="宋体" w:cs="宋体"/>
          <w:kern w:val="0"/>
          <w:szCs w:val="21"/>
          <w:lang w:bidi="ar"/>
        </w:rPr>
        <w:t>本企业对上述声明内容的真实性负责。如有虚假，将依法承担相应责任。</w:t>
      </w:r>
      <w:r>
        <w:rPr>
          <w:rFonts w:ascii="Times New Roman" w:hAnsi="Times New Roman" w:eastAsia="宋体" w:cs="Times New Roman"/>
          <w:kern w:val="0"/>
          <w:szCs w:val="21"/>
          <w:lang w:bidi="ar"/>
        </w:rPr>
        <w:t xml:space="preserve"> </w:t>
      </w:r>
    </w:p>
    <w:p>
      <w:pPr>
        <w:widowControl/>
        <w:spacing w:line="360" w:lineRule="auto"/>
        <w:ind w:firstLine="1680" w:firstLineChars="800"/>
        <w:jc w:val="left"/>
        <w:rPr>
          <w:rFonts w:ascii="Times New Roman" w:hAnsi="Times New Roman" w:eastAsia="宋体" w:cs="Times New Roman"/>
          <w:kern w:val="0"/>
          <w:szCs w:val="21"/>
        </w:rPr>
      </w:pPr>
    </w:p>
    <w:p>
      <w:pPr>
        <w:tabs>
          <w:tab w:val="left" w:pos="1230"/>
        </w:tabs>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hint="eastAsia" w:ascii="Times New Roman" w:hAnsi="Times New Roman" w:eastAsia="宋体" w:cs="宋体"/>
          <w:szCs w:val="21"/>
          <w:lang w:bidi="ar"/>
        </w:rPr>
        <w:t>投标人</w:t>
      </w:r>
      <w:r>
        <w:rPr>
          <w:rFonts w:hint="eastAsia" w:ascii="Times New Roman" w:hAnsi="Times New Roman" w:eastAsia="宋体" w:cs="宋体"/>
          <w:kern w:val="0"/>
          <w:szCs w:val="21"/>
          <w:lang w:bidi="ar"/>
        </w:rPr>
        <w:t>（全称并加盖电子签章</w:t>
      </w:r>
      <w:r>
        <w:rPr>
          <w:rFonts w:hint="eastAsia" w:ascii="Times New Roman" w:hAnsi="Times New Roman" w:eastAsia="宋体" w:cs="宋体"/>
          <w:szCs w:val="21"/>
          <w:lang w:bidi="ar"/>
        </w:rPr>
        <w:t>）：</w:t>
      </w:r>
      <w:r>
        <w:rPr>
          <w:rFonts w:ascii="Times New Roman" w:hAnsi="Times New Roman" w:eastAsia="宋体" w:cs="Times New Roman"/>
          <w:szCs w:val="21"/>
          <w:u w:val="single"/>
          <w:lang w:bidi="ar"/>
        </w:rPr>
        <w:t xml:space="preserve">             </w:t>
      </w:r>
    </w:p>
    <w:p>
      <w:pPr>
        <w:tabs>
          <w:tab w:val="left" w:pos="1230"/>
        </w:tabs>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hint="eastAsia" w:ascii="Times New Roman" w:hAnsi="Times New Roman" w:eastAsia="宋体" w:cs="宋体"/>
          <w:szCs w:val="21"/>
          <w:lang w:bidi="ar"/>
        </w:rPr>
        <w:t>日期：</w:t>
      </w:r>
      <w:r>
        <w:rPr>
          <w:rFonts w:ascii="Times New Roman" w:hAnsi="Times New Roman" w:eastAsia="宋体" w:cs="Times New Roman"/>
          <w:szCs w:val="21"/>
          <w:u w:val="single"/>
          <w:lang w:bidi="ar"/>
        </w:rPr>
        <w:t xml:space="preserve">                                 </w:t>
      </w:r>
    </w:p>
    <w:p>
      <w:pPr>
        <w:widowControl/>
        <w:ind w:firstLine="3120" w:firstLineChars="1300"/>
        <w:rPr>
          <w:rFonts w:ascii="宋体" w:hAnsi="宋体" w:eastAsia="宋体" w:cs="宋体"/>
          <w:sz w:val="24"/>
        </w:rPr>
      </w:pPr>
    </w:p>
    <w:p>
      <w:pPr>
        <w:widowControl/>
        <w:rPr>
          <w:rFonts w:ascii="Calibri" w:hAnsi="Calibri" w:eastAsia="宋体" w:cs="Times New Roman"/>
        </w:rPr>
      </w:pPr>
    </w:p>
    <w:p>
      <w:pPr>
        <w:widowControl/>
        <w:jc w:val="left"/>
        <w:rPr>
          <w:rFonts w:ascii="宋体" w:hAnsi="宋体" w:eastAsia="宋体" w:cs="宋体"/>
          <w:kern w:val="0"/>
          <w:sz w:val="18"/>
          <w:szCs w:val="18"/>
        </w:rPr>
      </w:pPr>
      <w:r>
        <w:rPr>
          <w:rFonts w:hint="eastAsia" w:ascii="宋体" w:hAnsi="宋体" w:eastAsia="宋体" w:cs="宋体"/>
          <w:kern w:val="0"/>
          <w:sz w:val="18"/>
          <w:szCs w:val="18"/>
          <w:lang w:bidi="ar"/>
        </w:rPr>
        <w:t>1 从业人员、营业收入、资产总额填报上一年度数据，无上一年度数据的新成立企业可不填报。</w:t>
      </w:r>
    </w:p>
    <w:p>
      <w:pPr>
        <w:rPr>
          <w:rFonts w:ascii="Calibri" w:hAnsi="宋体" w:eastAsia="宋体" w:cs="宋体"/>
          <w:b/>
          <w:bCs/>
          <w:sz w:val="28"/>
          <w:szCs w:val="28"/>
        </w:rPr>
      </w:pPr>
      <w:r>
        <w:rPr>
          <w:rFonts w:ascii="Calibri" w:hAnsi="宋体" w:eastAsia="宋体" w:cs="宋体"/>
          <w:szCs w:val="21"/>
        </w:rPr>
        <w:br w:type="page"/>
      </w:r>
    </w:p>
    <w:p>
      <w:pPr>
        <w:rPr>
          <w:rFonts w:ascii="Calibri" w:hAnsi="Calibri" w:eastAsia="宋体" w:cs="Times New Roman"/>
        </w:rPr>
      </w:pPr>
    </w:p>
    <w:p>
      <w:pPr>
        <w:ind w:firstLine="1968" w:firstLineChars="700"/>
        <w:rPr>
          <w:rFonts w:ascii="宋体" w:hAnsi="宋体" w:eastAsia="宋体" w:cs="Courier New"/>
          <w:b/>
          <w:bCs/>
          <w:sz w:val="28"/>
          <w:szCs w:val="28"/>
        </w:rPr>
      </w:pPr>
      <w:r>
        <w:rPr>
          <w:rFonts w:hint="eastAsia" w:ascii="宋体" w:hAnsi="宋体" w:eastAsia="宋体" w:cs="Courier New"/>
          <w:b/>
          <w:bCs/>
          <w:sz w:val="28"/>
          <w:szCs w:val="28"/>
        </w:rPr>
        <w:t>格式12  监狱企业的证明材料文件</w:t>
      </w:r>
    </w:p>
    <w:p>
      <w:pPr>
        <w:ind w:firstLine="420" w:firstLineChars="200"/>
        <w:rPr>
          <w:rFonts w:ascii="宋体" w:hAnsi="宋体" w:eastAsia="宋体" w:cs="Courier New"/>
          <w:szCs w:val="21"/>
        </w:rPr>
      </w:pPr>
      <w:r>
        <w:rPr>
          <w:rFonts w:hint="eastAsia" w:ascii="宋体" w:hAnsi="宋体" w:eastAsia="宋体" w:cs="Courier New"/>
          <w:szCs w:val="21"/>
        </w:rPr>
        <w:t>说明：</w:t>
      </w:r>
    </w:p>
    <w:p>
      <w:pPr>
        <w:ind w:firstLine="420" w:firstLineChars="200"/>
        <w:rPr>
          <w:rFonts w:ascii="宋体" w:hAnsi="宋体" w:eastAsia="宋体" w:cs="Courier New"/>
          <w:szCs w:val="21"/>
        </w:rPr>
      </w:pPr>
      <w:r>
        <w:rPr>
          <w:rFonts w:hint="eastAsia" w:ascii="宋体" w:hAnsi="宋体" w:eastAsia="宋体" w:cs="Courier New"/>
          <w:szCs w:val="21"/>
        </w:rPr>
        <w:t>1.监狱企业参加政府采购活动时，应当提供由省级以上监狱管理局、戒毒管理局（含新疆生产建设兵团）出具的属于监狱企业的证明文件。（投标人如能够在线查询的材料，请提供查询网址链接，可以不用同时提供纸质材料，原件备查）</w:t>
      </w:r>
    </w:p>
    <w:p>
      <w:pPr>
        <w:ind w:firstLine="420" w:firstLineChars="200"/>
        <w:rPr>
          <w:rFonts w:ascii="宋体" w:hAnsi="宋体" w:eastAsia="宋体" w:cs="Courier New"/>
          <w:szCs w:val="21"/>
        </w:rPr>
      </w:pPr>
      <w:r>
        <w:rPr>
          <w:rFonts w:hint="eastAsia" w:ascii="宋体" w:hAnsi="宋体" w:eastAsia="宋体" w:cs="Courier New"/>
          <w:szCs w:val="21"/>
        </w:rPr>
        <w:t>2.未按上述要求提供、填写的，评标时不予以考虑。</w:t>
      </w:r>
    </w:p>
    <w:p>
      <w:pPr>
        <w:ind w:firstLine="420" w:firstLineChars="200"/>
        <w:rPr>
          <w:rFonts w:ascii="宋体" w:hAnsi="宋体" w:eastAsia="宋体" w:cs="Courier New"/>
          <w:szCs w:val="21"/>
        </w:rPr>
      </w:pPr>
      <w:r>
        <w:rPr>
          <w:rFonts w:ascii="宋体" w:hAnsi="宋体" w:eastAsia="宋体" w:cs="Courier New"/>
          <w:szCs w:val="21"/>
        </w:rPr>
        <w:t>(</w:t>
      </w:r>
      <w:r>
        <w:rPr>
          <w:rFonts w:hint="eastAsia" w:ascii="宋体" w:hAnsi="宋体" w:eastAsia="宋体" w:cs="Courier New"/>
          <w:szCs w:val="21"/>
        </w:rPr>
        <w:t>示例略</w:t>
      </w:r>
      <w:r>
        <w:rPr>
          <w:rFonts w:ascii="宋体" w:hAnsi="宋体" w:eastAsia="宋体" w:cs="Courier New"/>
          <w:szCs w:val="21"/>
        </w:rPr>
        <w:t>)</w:t>
      </w:r>
    </w:p>
    <w:p>
      <w:pPr>
        <w:rPr>
          <w:rFonts w:ascii="Calibri" w:hAnsi="Calibri" w:eastAsia="宋体" w:cs="宋体"/>
          <w:sz w:val="28"/>
          <w:szCs w:val="28"/>
        </w:rPr>
      </w:pPr>
      <w:r>
        <w:rPr>
          <w:rFonts w:hint="eastAsia" w:ascii="Calibri" w:hAnsi="Calibri" w:eastAsia="宋体" w:cs="宋体"/>
          <w:sz w:val="28"/>
          <w:szCs w:val="28"/>
        </w:rPr>
        <w:br w:type="page"/>
      </w:r>
    </w:p>
    <w:p>
      <w:pPr>
        <w:topLinePunct/>
        <w:autoSpaceDE w:val="0"/>
        <w:autoSpaceDN w:val="0"/>
        <w:spacing w:line="460" w:lineRule="exact"/>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格式</w:t>
      </w:r>
      <w:r>
        <w:rPr>
          <w:rFonts w:hint="eastAsia" w:ascii="Times New Roman" w:hAnsi="Times New Roman" w:eastAsia="宋体" w:cs="Times New Roman"/>
          <w:b/>
          <w:bCs/>
          <w:sz w:val="28"/>
          <w:szCs w:val="28"/>
        </w:rPr>
        <w:t>13</w:t>
      </w:r>
      <w:r>
        <w:rPr>
          <w:rFonts w:ascii="Times New Roman" w:hAnsi="Times New Roman" w:eastAsia="宋体" w:cs="Times New Roman"/>
          <w:b/>
          <w:bCs/>
          <w:sz w:val="28"/>
          <w:szCs w:val="28"/>
        </w:rPr>
        <w:t xml:space="preserve">  残疾人福利性单位声明函</w:t>
      </w:r>
    </w:p>
    <w:p>
      <w:pPr>
        <w:spacing w:line="588" w:lineRule="exact"/>
        <w:ind w:firstLine="444" w:firstLineChars="200"/>
        <w:rPr>
          <w:rFonts w:ascii="Times New Roman" w:hAnsi="Times New Roman" w:eastAsia="宋体" w:cs="Times New Roman"/>
          <w:spacing w:val="6"/>
          <w:szCs w:val="21"/>
        </w:rPr>
      </w:pPr>
      <w:r>
        <w:rPr>
          <w:rFonts w:ascii="Times New Roman" w:hAnsi="Times New Roman" w:eastAsia="宋体" w:cs="Times New Roman"/>
          <w:spacing w:val="6"/>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Times New Roman" w:hAnsi="Times New Roman" w:eastAsia="宋体" w:cs="Times New Roman"/>
          <w:spacing w:val="6"/>
          <w:szCs w:val="21"/>
        </w:rPr>
      </w:pPr>
      <w:r>
        <w:rPr>
          <w:rFonts w:ascii="Times New Roman" w:hAnsi="Times New Roman" w:eastAsia="宋体" w:cs="Times New Roman"/>
          <w:spacing w:val="6"/>
          <w:szCs w:val="21"/>
        </w:rPr>
        <w:t>本单位对上述声明的真实性负责。如有虚假，将依法承担相应责任。</w:t>
      </w:r>
    </w:p>
    <w:p>
      <w:pPr>
        <w:spacing w:line="588" w:lineRule="exact"/>
        <w:ind w:firstLine="444" w:firstLineChars="200"/>
        <w:rPr>
          <w:rFonts w:ascii="Times New Roman" w:hAnsi="Times New Roman" w:eastAsia="宋体" w:cs="Times New Roman"/>
          <w:spacing w:val="6"/>
          <w:szCs w:val="21"/>
        </w:rPr>
      </w:pPr>
    </w:p>
    <w:p>
      <w:pPr>
        <w:tabs>
          <w:tab w:val="left" w:pos="1230"/>
        </w:tabs>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投标人</w:t>
      </w:r>
      <w:r>
        <w:rPr>
          <w:rFonts w:ascii="Times New Roman" w:hAnsi="Times New Roman" w:eastAsia="宋体" w:cs="Times New Roman"/>
          <w:kern w:val="0"/>
          <w:szCs w:val="21"/>
        </w:rPr>
        <w:t>（全称并加盖</w:t>
      </w:r>
      <w:r>
        <w:rPr>
          <w:rFonts w:hint="eastAsia" w:ascii="Times New Roman" w:hAnsi="Times New Roman" w:eastAsia="宋体" w:cs="Times New Roman"/>
          <w:kern w:val="0"/>
          <w:szCs w:val="21"/>
        </w:rPr>
        <w:t>电子签章</w:t>
      </w:r>
      <w:r>
        <w:rPr>
          <w:rFonts w:ascii="Times New Roman" w:hAnsi="Times New Roman" w:eastAsia="宋体" w:cs="Times New Roman"/>
          <w:szCs w:val="21"/>
        </w:rPr>
        <w:t>）：</w:t>
      </w:r>
      <w:r>
        <w:rPr>
          <w:rFonts w:ascii="Times New Roman" w:hAnsi="Times New Roman" w:eastAsia="宋体" w:cs="Times New Roman"/>
          <w:szCs w:val="21"/>
          <w:u w:val="single"/>
        </w:rPr>
        <w:t xml:space="preserve">             </w:t>
      </w:r>
    </w:p>
    <w:p>
      <w:pPr>
        <w:tabs>
          <w:tab w:val="left" w:pos="1230"/>
        </w:tabs>
        <w:topLinePunct/>
        <w:autoSpaceDE w:val="0"/>
        <w:autoSpaceDN w:val="0"/>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日期：</w:t>
      </w:r>
      <w:r>
        <w:rPr>
          <w:rFonts w:ascii="Times New Roman" w:hAnsi="Times New Roman" w:eastAsia="宋体" w:cs="Times New Roman"/>
          <w:szCs w:val="21"/>
          <w:u w:val="single"/>
        </w:rPr>
        <w:t xml:space="preserve">                                 </w:t>
      </w:r>
    </w:p>
    <w:p>
      <w:pPr>
        <w:topLinePunct/>
        <w:autoSpaceDE w:val="0"/>
        <w:autoSpaceDN w:val="0"/>
        <w:spacing w:line="460" w:lineRule="exact"/>
        <w:jc w:val="center"/>
        <w:rPr>
          <w:rFonts w:ascii="Times New Roman" w:hAnsi="Times New Roman" w:eastAsia="宋体" w:cs="Times New Roman"/>
          <w:spacing w:val="6"/>
          <w:szCs w:val="21"/>
        </w:rPr>
      </w:pPr>
    </w:p>
    <w:p>
      <w:pPr>
        <w:tabs>
          <w:tab w:val="left" w:pos="420"/>
        </w:tabs>
        <w:snapToGrid w:val="0"/>
        <w:spacing w:line="460" w:lineRule="atLeast"/>
        <w:jc w:val="center"/>
        <w:rPr>
          <w:rFonts w:ascii="Times New Roman" w:hAnsi="Times New Roman" w:eastAsia="方正大标宋简体" w:cs="Times New Roman"/>
          <w:b/>
          <w:bCs/>
          <w:sz w:val="28"/>
          <w:szCs w:val="28"/>
        </w:rPr>
      </w:pPr>
      <w:r>
        <w:rPr>
          <w:rFonts w:hint="eastAsia" w:ascii="Calibri" w:hAnsi="Calibri" w:eastAsia="方正大标宋简体" w:cs="宋体"/>
          <w:sz w:val="28"/>
          <w:szCs w:val="28"/>
        </w:rPr>
        <w:br w:type="page"/>
      </w:r>
      <w:r>
        <w:rPr>
          <w:rFonts w:ascii="Times New Roman" w:hAnsi="Times New Roman" w:eastAsia="方正大标宋简体" w:cs="Times New Roman"/>
          <w:b/>
          <w:bCs/>
          <w:sz w:val="28"/>
          <w:szCs w:val="28"/>
        </w:rPr>
        <w:t>格式</w:t>
      </w:r>
      <w:r>
        <w:rPr>
          <w:rFonts w:hint="eastAsia" w:ascii="Times New Roman" w:hAnsi="Times New Roman" w:eastAsia="方正大标宋简体" w:cs="Times New Roman"/>
          <w:b/>
          <w:bCs/>
          <w:sz w:val="28"/>
          <w:szCs w:val="28"/>
        </w:rPr>
        <w:t>14</w:t>
      </w:r>
      <w:r>
        <w:rPr>
          <w:rFonts w:ascii="Times New Roman" w:hAnsi="Times New Roman" w:eastAsia="方正大标宋简体" w:cs="Times New Roman"/>
          <w:b/>
          <w:bCs/>
          <w:sz w:val="28"/>
          <w:szCs w:val="28"/>
        </w:rPr>
        <w:t xml:space="preserve">  成功案例一览表</w:t>
      </w:r>
    </w:p>
    <w:p>
      <w:pPr>
        <w:jc w:val="center"/>
        <w:rPr>
          <w:rFonts w:ascii="Calibri" w:hAnsi="Calibri" w:eastAsia="宋体" w:cs="Times New Roman"/>
        </w:rPr>
      </w:pPr>
      <w:r>
        <w:rPr>
          <w:rFonts w:hint="eastAsia" w:ascii="Calibri" w:hAnsi="Calibri" w:eastAsia="宋体" w:cs="Times New Roman"/>
        </w:rPr>
        <w:t>（根据招标文件要求调整）</w:t>
      </w:r>
    </w:p>
    <w:tbl>
      <w:tblPr>
        <w:tblStyle w:val="51"/>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819"/>
        <w:gridCol w:w="864"/>
        <w:gridCol w:w="707"/>
        <w:gridCol w:w="744"/>
        <w:gridCol w:w="1221"/>
        <w:gridCol w:w="1161"/>
        <w:gridCol w:w="1065"/>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序号</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合同</w:t>
            </w:r>
          </w:p>
          <w:p>
            <w:pPr>
              <w:topLinePunct/>
              <w:autoSpaceDE w:val="0"/>
              <w:autoSpaceDN w:val="0"/>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名称</w:t>
            </w: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合同</w:t>
            </w:r>
          </w:p>
          <w:p>
            <w:pPr>
              <w:topLinePunct/>
              <w:autoSpaceDE w:val="0"/>
              <w:autoSpaceDN w:val="0"/>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甲方</w:t>
            </w:r>
          </w:p>
        </w:tc>
        <w:tc>
          <w:tcPr>
            <w:tcW w:w="70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合同时间</w:t>
            </w: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合同</w:t>
            </w:r>
          </w:p>
          <w:p>
            <w:pPr>
              <w:topLinePunct/>
              <w:autoSpaceDE w:val="0"/>
              <w:autoSpaceDN w:val="0"/>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金额</w:t>
            </w: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合同主要</w:t>
            </w:r>
          </w:p>
          <w:p>
            <w:pPr>
              <w:topLinePunct/>
              <w:autoSpaceDE w:val="0"/>
              <w:autoSpaceDN w:val="0"/>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内容</w:t>
            </w: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用  户</w:t>
            </w:r>
          </w:p>
          <w:p>
            <w:pPr>
              <w:topLinePunct/>
              <w:autoSpaceDE w:val="0"/>
              <w:autoSpaceDN w:val="0"/>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联系人</w:t>
            </w: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用户联</w:t>
            </w:r>
          </w:p>
          <w:p>
            <w:pPr>
              <w:topLinePunct/>
              <w:autoSpaceDE w:val="0"/>
              <w:autoSpaceDN w:val="0"/>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系电话</w:t>
            </w: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szCs w:val="21"/>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szCs w:val="21"/>
              </w:rPr>
            </w:pPr>
          </w:p>
        </w:tc>
        <w:tc>
          <w:tcPr>
            <w:tcW w:w="707" w:type="dxa"/>
            <w:tcBorders>
              <w:top w:val="single" w:color="auto" w:sz="4" w:space="0"/>
              <w:left w:val="single" w:color="auto" w:sz="4" w:space="0"/>
              <w:bottom w:val="single" w:color="auto" w:sz="4" w:space="0"/>
              <w:right w:val="single" w:color="auto" w:sz="4" w:space="0"/>
            </w:tcBorders>
            <w:noWrap/>
          </w:tcPr>
          <w:p>
            <w:pPr>
              <w:topLinePunct/>
              <w:autoSpaceDE w:val="0"/>
              <w:autoSpaceDN w:val="0"/>
              <w:adjustRightInd w:val="0"/>
              <w:snapToGrid w:val="0"/>
              <w:jc w:val="center"/>
              <w:rPr>
                <w:rFonts w:ascii="Times New Roman" w:hAnsi="Times New Roman" w:eastAsia="宋体" w:cs="Times New Roman"/>
                <w:szCs w:val="21"/>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szCs w:val="21"/>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szCs w:val="21"/>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szCs w:val="21"/>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szCs w:val="21"/>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szCs w:val="21"/>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szCs w:val="21"/>
              </w:rPr>
            </w:pPr>
          </w:p>
        </w:tc>
        <w:tc>
          <w:tcPr>
            <w:tcW w:w="707" w:type="dxa"/>
            <w:tcBorders>
              <w:top w:val="single" w:color="auto" w:sz="4" w:space="0"/>
              <w:left w:val="single" w:color="auto" w:sz="4" w:space="0"/>
              <w:bottom w:val="single" w:color="auto" w:sz="4" w:space="0"/>
              <w:right w:val="single" w:color="auto" w:sz="4" w:space="0"/>
            </w:tcBorders>
            <w:noWrap/>
          </w:tcPr>
          <w:p>
            <w:pPr>
              <w:topLinePunct/>
              <w:autoSpaceDE w:val="0"/>
              <w:autoSpaceDN w:val="0"/>
              <w:adjustRightInd w:val="0"/>
              <w:snapToGrid w:val="0"/>
              <w:jc w:val="center"/>
              <w:rPr>
                <w:rFonts w:ascii="Times New Roman" w:hAnsi="Times New Roman" w:eastAsia="宋体" w:cs="Times New Roman"/>
                <w:szCs w:val="21"/>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szCs w:val="21"/>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szCs w:val="21"/>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szCs w:val="21"/>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szCs w:val="21"/>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szCs w:val="21"/>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szCs w:val="21"/>
              </w:rPr>
            </w:pPr>
          </w:p>
        </w:tc>
        <w:tc>
          <w:tcPr>
            <w:tcW w:w="707" w:type="dxa"/>
            <w:tcBorders>
              <w:top w:val="single" w:color="auto" w:sz="4" w:space="0"/>
              <w:left w:val="single" w:color="auto" w:sz="4" w:space="0"/>
              <w:bottom w:val="single" w:color="auto" w:sz="4" w:space="0"/>
              <w:right w:val="single" w:color="auto" w:sz="4" w:space="0"/>
            </w:tcBorders>
            <w:noWrap/>
          </w:tcPr>
          <w:p>
            <w:pPr>
              <w:topLinePunct/>
              <w:autoSpaceDE w:val="0"/>
              <w:autoSpaceDN w:val="0"/>
              <w:adjustRightInd w:val="0"/>
              <w:snapToGrid w:val="0"/>
              <w:jc w:val="center"/>
              <w:rPr>
                <w:rFonts w:ascii="Times New Roman" w:hAnsi="Times New Roman" w:eastAsia="宋体" w:cs="Times New Roman"/>
                <w:szCs w:val="21"/>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szCs w:val="21"/>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szCs w:val="21"/>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szCs w:val="21"/>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szCs w:val="21"/>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4</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szCs w:val="21"/>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szCs w:val="21"/>
              </w:rPr>
            </w:pPr>
          </w:p>
        </w:tc>
        <w:tc>
          <w:tcPr>
            <w:tcW w:w="707" w:type="dxa"/>
            <w:tcBorders>
              <w:top w:val="single" w:color="auto" w:sz="4" w:space="0"/>
              <w:left w:val="single" w:color="auto" w:sz="4" w:space="0"/>
              <w:bottom w:val="single" w:color="auto" w:sz="4" w:space="0"/>
              <w:right w:val="single" w:color="auto" w:sz="4" w:space="0"/>
            </w:tcBorders>
            <w:noWrap/>
          </w:tcPr>
          <w:p>
            <w:pPr>
              <w:topLinePunct/>
              <w:autoSpaceDE w:val="0"/>
              <w:autoSpaceDN w:val="0"/>
              <w:adjustRightInd w:val="0"/>
              <w:snapToGrid w:val="0"/>
              <w:jc w:val="center"/>
              <w:rPr>
                <w:rFonts w:ascii="Times New Roman" w:hAnsi="Times New Roman" w:eastAsia="宋体" w:cs="Times New Roman"/>
                <w:szCs w:val="21"/>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szCs w:val="21"/>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szCs w:val="21"/>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szCs w:val="21"/>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szCs w:val="21"/>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5</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szCs w:val="21"/>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szCs w:val="21"/>
              </w:rPr>
            </w:pPr>
          </w:p>
        </w:tc>
        <w:tc>
          <w:tcPr>
            <w:tcW w:w="707" w:type="dxa"/>
            <w:tcBorders>
              <w:top w:val="single" w:color="auto" w:sz="4" w:space="0"/>
              <w:left w:val="single" w:color="auto" w:sz="4" w:space="0"/>
              <w:bottom w:val="single" w:color="auto" w:sz="4" w:space="0"/>
              <w:right w:val="single" w:color="auto" w:sz="4" w:space="0"/>
            </w:tcBorders>
            <w:noWrap/>
          </w:tcPr>
          <w:p>
            <w:pPr>
              <w:topLinePunct/>
              <w:autoSpaceDE w:val="0"/>
              <w:autoSpaceDN w:val="0"/>
              <w:adjustRightInd w:val="0"/>
              <w:snapToGrid w:val="0"/>
              <w:jc w:val="center"/>
              <w:rPr>
                <w:rFonts w:ascii="Times New Roman" w:hAnsi="Times New Roman" w:eastAsia="宋体" w:cs="Times New Roman"/>
                <w:szCs w:val="21"/>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szCs w:val="21"/>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szCs w:val="21"/>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szCs w:val="21"/>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szCs w:val="21"/>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szCs w:val="21"/>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szCs w:val="21"/>
              </w:rPr>
            </w:pPr>
          </w:p>
        </w:tc>
        <w:tc>
          <w:tcPr>
            <w:tcW w:w="707" w:type="dxa"/>
            <w:tcBorders>
              <w:top w:val="single" w:color="auto" w:sz="4" w:space="0"/>
              <w:left w:val="single" w:color="auto" w:sz="4" w:space="0"/>
              <w:bottom w:val="single" w:color="auto" w:sz="4" w:space="0"/>
              <w:right w:val="single" w:color="auto" w:sz="4" w:space="0"/>
            </w:tcBorders>
            <w:noWrap/>
          </w:tcPr>
          <w:p>
            <w:pPr>
              <w:topLinePunct/>
              <w:autoSpaceDE w:val="0"/>
              <w:autoSpaceDN w:val="0"/>
              <w:adjustRightInd w:val="0"/>
              <w:snapToGrid w:val="0"/>
              <w:jc w:val="center"/>
              <w:rPr>
                <w:rFonts w:ascii="Times New Roman" w:hAnsi="Times New Roman" w:eastAsia="宋体" w:cs="Times New Roman"/>
                <w:szCs w:val="21"/>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szCs w:val="21"/>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szCs w:val="21"/>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szCs w:val="21"/>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szCs w:val="21"/>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eastAsia="宋体" w:cs="Times New Roman"/>
                <w:szCs w:val="21"/>
              </w:rPr>
            </w:pPr>
          </w:p>
        </w:tc>
      </w:tr>
    </w:tbl>
    <w:p>
      <w:pPr>
        <w:topLinePunct/>
        <w:autoSpaceDE w:val="0"/>
        <w:autoSpaceDN w:val="0"/>
        <w:spacing w:line="360" w:lineRule="auto"/>
        <w:rPr>
          <w:rFonts w:ascii="Times New Roman" w:hAnsi="Times New Roman" w:eastAsia="宋体" w:cs="Times New Roman"/>
          <w:szCs w:val="21"/>
        </w:rPr>
      </w:pPr>
      <w:r>
        <w:rPr>
          <w:rFonts w:ascii="Times New Roman" w:hAnsi="Times New Roman" w:eastAsia="宋体" w:cs="Times New Roman"/>
          <w:szCs w:val="21"/>
        </w:rPr>
        <w:t>特别说明：</w:t>
      </w:r>
    </w:p>
    <w:p>
      <w:pPr>
        <w:topLinePunct/>
        <w:autoSpaceDE w:val="0"/>
        <w:autoSpaceDN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1.提供20XX年1月1日以来（以合同签订日期为准），投标人独立承担的XXXX的项目案例。</w:t>
      </w:r>
    </w:p>
    <w:p>
      <w:pPr>
        <w:topLinePunct/>
        <w:autoSpaceDE w:val="0"/>
        <w:autoSpaceDN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2.应提供合同复印件（线上采购项目提供扫描件，下同）。合同复印件应能清晰体现合同甲乙双方、合同时间、合同金额、合同主要内容等，并提供对方联系人及联系方式，否则不能获得相应分值。</w:t>
      </w:r>
    </w:p>
    <w:p>
      <w:pPr>
        <w:widowControl/>
        <w:jc w:val="left"/>
        <w:rPr>
          <w:rFonts w:ascii="Times New Roman" w:hAnsi="Times New Roman" w:eastAsia="宋体" w:cs="Times New Roman"/>
          <w:szCs w:val="21"/>
          <w:u w:val="single"/>
        </w:rPr>
      </w:pPr>
      <w:r>
        <w:rPr>
          <w:rFonts w:ascii="Times New Roman" w:hAnsi="Times New Roman" w:eastAsia="宋体" w:cs="Times New Roman"/>
          <w:szCs w:val="21"/>
          <w:u w:val="single"/>
        </w:rPr>
        <w:br w:type="page"/>
      </w:r>
    </w:p>
    <w:p>
      <w:pPr>
        <w:rPr>
          <w:rFonts w:ascii="Calibri" w:hAnsi="宋体" w:eastAsia="宋体" w:cs="宋体"/>
          <w:b/>
          <w:bCs/>
          <w:sz w:val="36"/>
          <w:szCs w:val="36"/>
        </w:rPr>
      </w:pPr>
    </w:p>
    <w:p>
      <w:pPr>
        <w:spacing w:line="600" w:lineRule="auto"/>
        <w:jc w:val="center"/>
        <w:rPr>
          <w:rFonts w:ascii="宋体" w:hAnsi="宋体" w:eastAsia="宋体" w:cs="Times New Roman"/>
          <w:b/>
          <w:kern w:val="0"/>
          <w:sz w:val="44"/>
          <w:szCs w:val="44"/>
        </w:rPr>
      </w:pPr>
    </w:p>
    <w:p>
      <w:pPr>
        <w:spacing w:line="600" w:lineRule="auto"/>
        <w:jc w:val="center"/>
        <w:rPr>
          <w:rFonts w:ascii="华文中宋" w:hAnsi="华文中宋" w:eastAsia="华文中宋" w:cs="华文中宋"/>
          <w:bCs/>
          <w:kern w:val="0"/>
          <w:sz w:val="32"/>
          <w:szCs w:val="32"/>
        </w:rPr>
      </w:pPr>
      <w:r>
        <w:rPr>
          <w:rFonts w:hint="eastAsia" w:ascii="华文中宋" w:hAnsi="华文中宋" w:eastAsia="华文中宋" w:cs="华文中宋"/>
          <w:bCs/>
          <w:kern w:val="0"/>
          <w:sz w:val="32"/>
          <w:szCs w:val="32"/>
        </w:rPr>
        <w:t>投  标  文  件</w:t>
      </w:r>
    </w:p>
    <w:p>
      <w:pPr>
        <w:spacing w:line="600" w:lineRule="auto"/>
        <w:jc w:val="center"/>
        <w:rPr>
          <w:rFonts w:ascii="华文中宋" w:hAnsi="华文中宋" w:eastAsia="华文中宋" w:cs="华文中宋"/>
          <w:bCs/>
          <w:kern w:val="0"/>
          <w:sz w:val="32"/>
          <w:szCs w:val="32"/>
        </w:rPr>
      </w:pPr>
      <w:r>
        <w:rPr>
          <w:rFonts w:hint="eastAsia" w:ascii="华文中宋" w:hAnsi="华文中宋" w:eastAsia="华文中宋" w:cs="华文中宋"/>
          <w:bCs/>
          <w:kern w:val="0"/>
          <w:sz w:val="32"/>
          <w:szCs w:val="32"/>
        </w:rPr>
        <w:t>技术部分</w:t>
      </w:r>
    </w:p>
    <w:p>
      <w:pPr>
        <w:spacing w:line="360" w:lineRule="auto"/>
        <w:jc w:val="center"/>
        <w:rPr>
          <w:rFonts w:ascii="宋体" w:hAnsi="宋体" w:eastAsia="宋体" w:cs="Times New Roman"/>
          <w:kern w:val="0"/>
          <w:sz w:val="32"/>
          <w:szCs w:val="32"/>
        </w:rPr>
      </w:pPr>
    </w:p>
    <w:p>
      <w:pPr>
        <w:spacing w:line="360" w:lineRule="auto"/>
        <w:jc w:val="center"/>
        <w:rPr>
          <w:rFonts w:ascii="方正小标宋简体" w:hAnsi="方正小标宋简体" w:eastAsia="方正小标宋简体" w:cs="方正小标宋简体"/>
          <w:bCs/>
          <w:kern w:val="0"/>
          <w:sz w:val="24"/>
          <w:szCs w:val="24"/>
        </w:rPr>
      </w:pPr>
      <w:r>
        <w:rPr>
          <w:rFonts w:hint="eastAsia" w:ascii="方正小标宋简体" w:hAnsi="方正小标宋简体" w:eastAsia="方正小标宋简体" w:cs="方正小标宋简体"/>
          <w:bCs/>
          <w:kern w:val="0"/>
          <w:sz w:val="24"/>
          <w:szCs w:val="24"/>
        </w:rPr>
        <w:t>（填写正本或副本）</w:t>
      </w:r>
    </w:p>
    <w:p>
      <w:pPr>
        <w:spacing w:line="360" w:lineRule="auto"/>
        <w:ind w:firstLine="480" w:firstLineChars="200"/>
        <w:jc w:val="center"/>
        <w:rPr>
          <w:rFonts w:ascii="方正小标宋简体" w:hAnsi="方正小标宋简体" w:eastAsia="方正小标宋简体" w:cs="方正小标宋简体"/>
          <w:bCs/>
          <w:kern w:val="0"/>
          <w:sz w:val="24"/>
          <w:szCs w:val="24"/>
        </w:rPr>
      </w:pPr>
    </w:p>
    <w:p>
      <w:pPr>
        <w:rPr>
          <w:rFonts w:ascii="方正小标宋简体" w:hAnsi="方正小标宋简体" w:eastAsia="方正小标宋简体" w:cs="方正小标宋简体"/>
          <w:bCs/>
          <w:kern w:val="0"/>
          <w:sz w:val="24"/>
          <w:szCs w:val="24"/>
        </w:rPr>
      </w:pPr>
    </w:p>
    <w:p>
      <w:pPr>
        <w:rPr>
          <w:rFonts w:ascii="Calibri" w:hAnsi="Calibri" w:eastAsia="宋体" w:cs="Times New Roman"/>
        </w:rPr>
      </w:pPr>
    </w:p>
    <w:p>
      <w:pPr>
        <w:spacing w:line="360" w:lineRule="auto"/>
        <w:ind w:left="1470" w:leftChars="700" w:firstLine="1680" w:firstLineChars="700"/>
        <w:rPr>
          <w:rFonts w:ascii="方正小标宋简体" w:hAnsi="方正小标宋简体" w:eastAsia="方正小标宋简体" w:cs="方正小标宋简体"/>
          <w:bCs/>
          <w:kern w:val="0"/>
          <w:sz w:val="24"/>
          <w:szCs w:val="24"/>
        </w:rPr>
      </w:pPr>
      <w:r>
        <w:rPr>
          <w:rFonts w:hint="eastAsia" w:ascii="方正小标宋简体" w:hAnsi="方正小标宋简体" w:eastAsia="方正小标宋简体" w:cs="方正小标宋简体"/>
          <w:bCs/>
          <w:kern w:val="0"/>
          <w:sz w:val="24"/>
          <w:szCs w:val="24"/>
        </w:rPr>
        <w:t>项目名称：</w:t>
      </w:r>
      <w:r>
        <w:rPr>
          <w:rFonts w:hint="eastAsia" w:ascii="方正小标宋简体" w:hAnsi="方正小标宋简体" w:eastAsia="方正小标宋简体" w:cs="方正小标宋简体"/>
          <w:bCs/>
          <w:kern w:val="0"/>
          <w:sz w:val="24"/>
          <w:szCs w:val="24"/>
          <w:u w:val="single"/>
        </w:rPr>
        <w:t xml:space="preserve">               </w:t>
      </w:r>
    </w:p>
    <w:p>
      <w:pPr>
        <w:spacing w:line="360" w:lineRule="auto"/>
        <w:ind w:left="1470" w:leftChars="700" w:firstLine="1680" w:firstLineChars="700"/>
        <w:rPr>
          <w:rFonts w:ascii="方正小标宋简体" w:hAnsi="方正小标宋简体" w:eastAsia="方正小标宋简体" w:cs="方正小标宋简体"/>
          <w:bCs/>
          <w:kern w:val="0"/>
          <w:sz w:val="24"/>
          <w:szCs w:val="24"/>
        </w:rPr>
      </w:pPr>
      <w:r>
        <w:rPr>
          <w:rFonts w:hint="eastAsia" w:ascii="方正小标宋简体" w:hAnsi="方正小标宋简体" w:eastAsia="方正小标宋简体" w:cs="方正小标宋简体"/>
          <w:bCs/>
          <w:kern w:val="0"/>
          <w:sz w:val="24"/>
          <w:szCs w:val="24"/>
        </w:rPr>
        <w:t>项目编号：</w:t>
      </w:r>
      <w:r>
        <w:rPr>
          <w:rFonts w:hint="eastAsia" w:ascii="方正小标宋简体" w:hAnsi="方正小标宋简体" w:eastAsia="方正小标宋简体" w:cs="方正小标宋简体"/>
          <w:bCs/>
          <w:kern w:val="0"/>
          <w:sz w:val="24"/>
          <w:szCs w:val="24"/>
          <w:u w:val="single"/>
        </w:rPr>
        <w:t xml:space="preserve">               </w:t>
      </w:r>
    </w:p>
    <w:p>
      <w:pPr>
        <w:spacing w:line="360" w:lineRule="auto"/>
        <w:ind w:left="1470" w:leftChars="700" w:firstLine="1680" w:firstLineChars="700"/>
        <w:rPr>
          <w:rFonts w:ascii="方正小标宋简体" w:hAnsi="方正小标宋简体" w:eastAsia="方正小标宋简体" w:cs="方正小标宋简体"/>
          <w:bCs/>
          <w:kern w:val="0"/>
          <w:sz w:val="24"/>
          <w:szCs w:val="24"/>
        </w:rPr>
      </w:pPr>
      <w:r>
        <w:rPr>
          <w:rFonts w:hint="eastAsia" w:ascii="方正小标宋简体" w:hAnsi="方正小标宋简体" w:eastAsia="方正小标宋简体" w:cs="方正小标宋简体"/>
          <w:bCs/>
          <w:kern w:val="0"/>
          <w:sz w:val="24"/>
          <w:szCs w:val="24"/>
        </w:rPr>
        <w:t>所投采购包：</w:t>
      </w:r>
      <w:r>
        <w:rPr>
          <w:rFonts w:hint="eastAsia" w:ascii="方正小标宋简体" w:hAnsi="方正小标宋简体" w:eastAsia="方正小标宋简体" w:cs="方正小标宋简体"/>
          <w:bCs/>
          <w:kern w:val="0"/>
          <w:sz w:val="24"/>
          <w:szCs w:val="24"/>
          <w:u w:val="single"/>
        </w:rPr>
        <w:t xml:space="preserve">             </w:t>
      </w:r>
    </w:p>
    <w:p>
      <w:pPr>
        <w:spacing w:line="360" w:lineRule="auto"/>
        <w:ind w:left="1470" w:leftChars="700" w:firstLine="480" w:firstLineChars="200"/>
        <w:jc w:val="center"/>
        <w:rPr>
          <w:rFonts w:ascii="方正小标宋简体" w:hAnsi="方正小标宋简体" w:eastAsia="方正小标宋简体" w:cs="方正小标宋简体"/>
          <w:bCs/>
          <w:kern w:val="0"/>
          <w:sz w:val="24"/>
          <w:szCs w:val="24"/>
        </w:rPr>
      </w:pPr>
    </w:p>
    <w:p>
      <w:pPr>
        <w:spacing w:line="360" w:lineRule="auto"/>
        <w:ind w:left="1470" w:leftChars="700" w:firstLine="1680" w:firstLineChars="700"/>
        <w:rPr>
          <w:rFonts w:ascii="方正小标宋简体" w:hAnsi="方正小标宋简体" w:eastAsia="方正小标宋简体" w:cs="方正小标宋简体"/>
          <w:bCs/>
          <w:kern w:val="0"/>
          <w:sz w:val="24"/>
          <w:szCs w:val="24"/>
        </w:rPr>
      </w:pPr>
      <w:r>
        <w:rPr>
          <w:rFonts w:hint="eastAsia" w:ascii="方正小标宋简体" w:hAnsi="方正小标宋简体" w:eastAsia="方正小标宋简体" w:cs="方正小标宋简体"/>
          <w:bCs/>
          <w:kern w:val="0"/>
          <w:sz w:val="24"/>
          <w:szCs w:val="24"/>
        </w:rPr>
        <w:t>投标人：</w:t>
      </w:r>
      <w:r>
        <w:rPr>
          <w:rFonts w:hint="eastAsia" w:ascii="方正小标宋简体" w:hAnsi="方正小标宋简体" w:eastAsia="方正小标宋简体" w:cs="方正小标宋简体"/>
          <w:bCs/>
          <w:kern w:val="0"/>
          <w:sz w:val="24"/>
          <w:szCs w:val="24"/>
          <w:u w:val="single"/>
        </w:rPr>
        <w:t xml:space="preserve">                 </w:t>
      </w:r>
    </w:p>
    <w:p>
      <w:pPr>
        <w:spacing w:line="360" w:lineRule="auto"/>
        <w:ind w:left="1470" w:leftChars="700" w:firstLine="1680" w:firstLineChars="700"/>
        <w:rPr>
          <w:rFonts w:ascii="方正小标宋简体" w:hAnsi="方正小标宋简体" w:eastAsia="方正小标宋简体" w:cs="方正小标宋简体"/>
          <w:bCs/>
          <w:kern w:val="0"/>
          <w:sz w:val="24"/>
          <w:szCs w:val="24"/>
        </w:rPr>
      </w:pPr>
      <w:r>
        <w:rPr>
          <w:rFonts w:hint="eastAsia" w:ascii="方正小标宋简体" w:hAnsi="方正小标宋简体" w:eastAsia="方正小标宋简体" w:cs="方正小标宋简体"/>
          <w:bCs/>
          <w:kern w:val="0"/>
          <w:sz w:val="24"/>
          <w:szCs w:val="24"/>
        </w:rPr>
        <w:t>日  期：</w:t>
      </w:r>
      <w:r>
        <w:rPr>
          <w:rFonts w:hint="eastAsia" w:ascii="方正小标宋简体" w:hAnsi="方正小标宋简体" w:eastAsia="方正小标宋简体" w:cs="方正小标宋简体"/>
          <w:bCs/>
          <w:kern w:val="0"/>
          <w:sz w:val="24"/>
          <w:szCs w:val="24"/>
          <w:u w:val="single"/>
        </w:rPr>
        <w:t xml:space="preserve">                 </w:t>
      </w:r>
    </w:p>
    <w:p>
      <w:pPr>
        <w:widowControl/>
        <w:jc w:val="center"/>
        <w:rPr>
          <w:rFonts w:ascii="宋体" w:hAnsi="宋体" w:eastAsia="宋体" w:cs="宋体"/>
          <w:b/>
          <w:bCs/>
          <w:sz w:val="28"/>
          <w:szCs w:val="28"/>
        </w:rPr>
      </w:pPr>
      <w:r>
        <w:rPr>
          <w:rFonts w:hint="eastAsia" w:ascii="宋体" w:hAnsi="宋体" w:eastAsia="宋体" w:cs="宋体"/>
          <w:b/>
          <w:bCs/>
          <w:sz w:val="36"/>
          <w:szCs w:val="36"/>
        </w:rPr>
        <w:br w:type="page"/>
      </w:r>
      <w:r>
        <w:rPr>
          <w:rFonts w:ascii="Times New Roman" w:hAnsi="Times New Roman" w:eastAsia="宋体" w:cs="Times New Roman"/>
          <w:b/>
          <w:bCs/>
          <w:sz w:val="28"/>
          <w:szCs w:val="28"/>
        </w:rPr>
        <w:t>格式</w:t>
      </w:r>
      <w:r>
        <w:rPr>
          <w:rFonts w:hint="eastAsia" w:ascii="Times New Roman" w:hAnsi="Times New Roman" w:eastAsia="宋体" w:cs="Times New Roman"/>
          <w:b/>
          <w:bCs/>
          <w:sz w:val="28"/>
          <w:szCs w:val="28"/>
        </w:rPr>
        <w:t>15</w:t>
      </w:r>
      <w:r>
        <w:rPr>
          <w:rFonts w:ascii="Times New Roman" w:hAnsi="Times New Roman" w:eastAsia="宋体" w:cs="Times New Roman"/>
          <w:b/>
          <w:bCs/>
          <w:sz w:val="28"/>
          <w:szCs w:val="28"/>
        </w:rPr>
        <w:t xml:space="preserve">  技术</w:t>
      </w:r>
      <w:r>
        <w:rPr>
          <w:rFonts w:hint="eastAsia" w:ascii="Times New Roman" w:hAnsi="Times New Roman" w:eastAsia="宋体" w:cs="Times New Roman"/>
          <w:b/>
          <w:bCs/>
          <w:sz w:val="28"/>
          <w:szCs w:val="28"/>
        </w:rPr>
        <w:t>条款偏离表</w:t>
      </w:r>
    </w:p>
    <w:tbl>
      <w:tblPr>
        <w:tblStyle w:val="51"/>
        <w:tblW w:w="89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28"/>
        <w:gridCol w:w="1516"/>
        <w:gridCol w:w="2116"/>
        <w:gridCol w:w="1684"/>
        <w:gridCol w:w="2090"/>
        <w:gridCol w:w="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序号</w:t>
            </w:r>
          </w:p>
        </w:tc>
        <w:tc>
          <w:tcPr>
            <w:tcW w:w="1516" w:type="dxa"/>
            <w:noWrap/>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招标文件</w:t>
            </w:r>
          </w:p>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技术部分序号</w:t>
            </w:r>
          </w:p>
        </w:tc>
        <w:tc>
          <w:tcPr>
            <w:tcW w:w="2116" w:type="dxa"/>
            <w:noWrap/>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招标文件</w:t>
            </w:r>
          </w:p>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技术部分内容要求</w:t>
            </w:r>
          </w:p>
        </w:tc>
        <w:tc>
          <w:tcPr>
            <w:tcW w:w="1684" w:type="dxa"/>
            <w:noWrap/>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投标文件</w:t>
            </w:r>
          </w:p>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应答情况</w:t>
            </w:r>
          </w:p>
        </w:tc>
        <w:tc>
          <w:tcPr>
            <w:tcW w:w="2090" w:type="dxa"/>
            <w:noWrap/>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偏离（无/正/负）</w:t>
            </w:r>
          </w:p>
        </w:tc>
        <w:tc>
          <w:tcPr>
            <w:tcW w:w="639" w:type="dxa"/>
            <w:noWrap/>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1516" w:type="dxa"/>
            <w:noWrap/>
            <w:vAlign w:val="center"/>
          </w:tcPr>
          <w:p>
            <w:pPr>
              <w:adjustRightInd w:val="0"/>
              <w:snapToGrid w:val="0"/>
              <w:ind w:left="50" w:leftChars="24" w:right="55" w:rightChars="26"/>
              <w:jc w:val="center"/>
              <w:rPr>
                <w:rFonts w:ascii="Times New Roman" w:hAnsi="Times New Roman" w:eastAsia="宋体" w:cs="Times New Roman"/>
                <w:szCs w:val="21"/>
              </w:rPr>
            </w:pPr>
          </w:p>
        </w:tc>
        <w:tc>
          <w:tcPr>
            <w:tcW w:w="2116" w:type="dxa"/>
            <w:noWrap/>
            <w:vAlign w:val="center"/>
          </w:tcPr>
          <w:p>
            <w:pPr>
              <w:adjustRightInd w:val="0"/>
              <w:snapToGrid w:val="0"/>
              <w:ind w:left="50" w:leftChars="24" w:right="55" w:rightChars="26"/>
              <w:jc w:val="center"/>
              <w:rPr>
                <w:rFonts w:ascii="Times New Roman" w:hAnsi="Times New Roman" w:eastAsia="宋体" w:cs="Times New Roman"/>
                <w:szCs w:val="21"/>
              </w:rPr>
            </w:pPr>
          </w:p>
        </w:tc>
        <w:tc>
          <w:tcPr>
            <w:tcW w:w="1684" w:type="dxa"/>
            <w:noWrap/>
            <w:vAlign w:val="center"/>
          </w:tcPr>
          <w:p>
            <w:pPr>
              <w:adjustRightInd w:val="0"/>
              <w:snapToGrid w:val="0"/>
              <w:jc w:val="center"/>
              <w:rPr>
                <w:rFonts w:ascii="Times New Roman" w:hAnsi="Times New Roman" w:eastAsia="宋体" w:cs="Times New Roman"/>
                <w:szCs w:val="21"/>
              </w:rPr>
            </w:pPr>
          </w:p>
        </w:tc>
        <w:tc>
          <w:tcPr>
            <w:tcW w:w="2090" w:type="dxa"/>
            <w:noWrap/>
            <w:vAlign w:val="center"/>
          </w:tcPr>
          <w:p>
            <w:pPr>
              <w:adjustRightInd w:val="0"/>
              <w:snapToGrid w:val="0"/>
              <w:jc w:val="center"/>
              <w:rPr>
                <w:rFonts w:ascii="Times New Roman" w:hAnsi="Times New Roman" w:eastAsia="宋体" w:cs="Times New Roman"/>
                <w:szCs w:val="21"/>
              </w:rPr>
            </w:pPr>
          </w:p>
        </w:tc>
        <w:tc>
          <w:tcPr>
            <w:tcW w:w="639" w:type="dxa"/>
            <w:noWrap/>
            <w:vAlign w:val="center"/>
          </w:tcPr>
          <w:p>
            <w:pPr>
              <w:adjustRightInd w:val="0"/>
              <w:snapToGrid w:val="0"/>
              <w:jc w:val="center"/>
              <w:rPr>
                <w:rFonts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1516" w:type="dxa"/>
            <w:noWrap/>
            <w:vAlign w:val="center"/>
          </w:tcPr>
          <w:p>
            <w:pPr>
              <w:adjustRightInd w:val="0"/>
              <w:snapToGrid w:val="0"/>
              <w:ind w:left="50" w:leftChars="24" w:right="55" w:rightChars="26"/>
              <w:jc w:val="center"/>
              <w:rPr>
                <w:rFonts w:ascii="Times New Roman" w:hAnsi="Times New Roman" w:eastAsia="宋体" w:cs="Times New Roman"/>
                <w:szCs w:val="21"/>
              </w:rPr>
            </w:pPr>
          </w:p>
        </w:tc>
        <w:tc>
          <w:tcPr>
            <w:tcW w:w="2116" w:type="dxa"/>
            <w:noWrap/>
            <w:vAlign w:val="center"/>
          </w:tcPr>
          <w:p>
            <w:pPr>
              <w:adjustRightInd w:val="0"/>
              <w:snapToGrid w:val="0"/>
              <w:ind w:left="50" w:leftChars="24" w:right="55" w:rightChars="26"/>
              <w:jc w:val="center"/>
              <w:rPr>
                <w:rFonts w:ascii="Times New Roman" w:hAnsi="Times New Roman" w:eastAsia="宋体" w:cs="Times New Roman"/>
                <w:szCs w:val="21"/>
              </w:rPr>
            </w:pPr>
          </w:p>
        </w:tc>
        <w:tc>
          <w:tcPr>
            <w:tcW w:w="1684" w:type="dxa"/>
            <w:noWrap/>
            <w:vAlign w:val="center"/>
          </w:tcPr>
          <w:p>
            <w:pPr>
              <w:adjustRightInd w:val="0"/>
              <w:snapToGrid w:val="0"/>
              <w:jc w:val="center"/>
              <w:rPr>
                <w:rFonts w:ascii="Times New Roman" w:hAnsi="Times New Roman" w:eastAsia="宋体" w:cs="Times New Roman"/>
                <w:szCs w:val="21"/>
              </w:rPr>
            </w:pPr>
          </w:p>
        </w:tc>
        <w:tc>
          <w:tcPr>
            <w:tcW w:w="2090" w:type="dxa"/>
            <w:noWrap/>
            <w:vAlign w:val="center"/>
          </w:tcPr>
          <w:p>
            <w:pPr>
              <w:adjustRightInd w:val="0"/>
              <w:snapToGrid w:val="0"/>
              <w:jc w:val="center"/>
              <w:rPr>
                <w:rFonts w:ascii="Times New Roman" w:hAnsi="Times New Roman" w:eastAsia="宋体" w:cs="Times New Roman"/>
                <w:szCs w:val="21"/>
              </w:rPr>
            </w:pPr>
          </w:p>
        </w:tc>
        <w:tc>
          <w:tcPr>
            <w:tcW w:w="639" w:type="dxa"/>
            <w:noWrap/>
            <w:vAlign w:val="center"/>
          </w:tcPr>
          <w:p>
            <w:pPr>
              <w:adjustRightInd w:val="0"/>
              <w:snapToGrid w:val="0"/>
              <w:jc w:val="center"/>
              <w:rPr>
                <w:rFonts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c>
          <w:tcPr>
            <w:tcW w:w="1516" w:type="dxa"/>
            <w:noWrap/>
            <w:vAlign w:val="center"/>
          </w:tcPr>
          <w:p>
            <w:pPr>
              <w:adjustRightInd w:val="0"/>
              <w:snapToGrid w:val="0"/>
              <w:ind w:left="50" w:leftChars="24" w:right="55" w:rightChars="26"/>
              <w:jc w:val="center"/>
              <w:rPr>
                <w:rFonts w:ascii="Times New Roman" w:hAnsi="Times New Roman" w:eastAsia="宋体" w:cs="Times New Roman"/>
                <w:szCs w:val="21"/>
              </w:rPr>
            </w:pPr>
          </w:p>
        </w:tc>
        <w:tc>
          <w:tcPr>
            <w:tcW w:w="2116" w:type="dxa"/>
            <w:noWrap/>
            <w:vAlign w:val="center"/>
          </w:tcPr>
          <w:p>
            <w:pPr>
              <w:adjustRightInd w:val="0"/>
              <w:snapToGrid w:val="0"/>
              <w:ind w:left="50" w:leftChars="24" w:right="55" w:rightChars="26"/>
              <w:jc w:val="center"/>
              <w:rPr>
                <w:rFonts w:ascii="Times New Roman" w:hAnsi="Times New Roman" w:eastAsia="宋体" w:cs="Times New Roman"/>
                <w:szCs w:val="21"/>
              </w:rPr>
            </w:pPr>
          </w:p>
        </w:tc>
        <w:tc>
          <w:tcPr>
            <w:tcW w:w="1684" w:type="dxa"/>
            <w:noWrap/>
            <w:vAlign w:val="center"/>
          </w:tcPr>
          <w:p>
            <w:pPr>
              <w:adjustRightInd w:val="0"/>
              <w:snapToGrid w:val="0"/>
              <w:jc w:val="center"/>
              <w:rPr>
                <w:rFonts w:ascii="Times New Roman" w:hAnsi="Times New Roman" w:eastAsia="宋体" w:cs="Times New Roman"/>
                <w:szCs w:val="21"/>
              </w:rPr>
            </w:pPr>
          </w:p>
        </w:tc>
        <w:tc>
          <w:tcPr>
            <w:tcW w:w="2090" w:type="dxa"/>
            <w:noWrap/>
            <w:vAlign w:val="center"/>
          </w:tcPr>
          <w:p>
            <w:pPr>
              <w:adjustRightInd w:val="0"/>
              <w:snapToGrid w:val="0"/>
              <w:jc w:val="center"/>
              <w:rPr>
                <w:rFonts w:ascii="Times New Roman" w:hAnsi="Times New Roman" w:eastAsia="宋体" w:cs="Times New Roman"/>
                <w:szCs w:val="21"/>
              </w:rPr>
            </w:pPr>
          </w:p>
        </w:tc>
        <w:tc>
          <w:tcPr>
            <w:tcW w:w="639" w:type="dxa"/>
            <w:noWrap/>
            <w:vAlign w:val="center"/>
          </w:tcPr>
          <w:p>
            <w:pPr>
              <w:adjustRightInd w:val="0"/>
              <w:snapToGrid w:val="0"/>
              <w:jc w:val="center"/>
              <w:rPr>
                <w:rFonts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4</w:t>
            </w:r>
          </w:p>
        </w:tc>
        <w:tc>
          <w:tcPr>
            <w:tcW w:w="1516" w:type="dxa"/>
            <w:noWrap/>
            <w:vAlign w:val="center"/>
          </w:tcPr>
          <w:p>
            <w:pPr>
              <w:adjustRightInd w:val="0"/>
              <w:snapToGrid w:val="0"/>
              <w:ind w:left="50" w:leftChars="24" w:right="55" w:rightChars="26"/>
              <w:jc w:val="center"/>
              <w:rPr>
                <w:rFonts w:ascii="Times New Roman" w:hAnsi="Times New Roman" w:eastAsia="宋体" w:cs="Times New Roman"/>
                <w:szCs w:val="21"/>
              </w:rPr>
            </w:pPr>
          </w:p>
        </w:tc>
        <w:tc>
          <w:tcPr>
            <w:tcW w:w="2116" w:type="dxa"/>
            <w:noWrap/>
            <w:vAlign w:val="center"/>
          </w:tcPr>
          <w:p>
            <w:pPr>
              <w:adjustRightInd w:val="0"/>
              <w:snapToGrid w:val="0"/>
              <w:ind w:left="50" w:leftChars="24" w:right="55" w:rightChars="26"/>
              <w:jc w:val="center"/>
              <w:rPr>
                <w:rFonts w:ascii="Times New Roman" w:hAnsi="Times New Roman" w:eastAsia="宋体" w:cs="Times New Roman"/>
                <w:szCs w:val="21"/>
              </w:rPr>
            </w:pPr>
          </w:p>
        </w:tc>
        <w:tc>
          <w:tcPr>
            <w:tcW w:w="1684" w:type="dxa"/>
            <w:noWrap/>
            <w:vAlign w:val="center"/>
          </w:tcPr>
          <w:p>
            <w:pPr>
              <w:adjustRightInd w:val="0"/>
              <w:snapToGrid w:val="0"/>
              <w:jc w:val="center"/>
              <w:rPr>
                <w:rFonts w:ascii="Times New Roman" w:hAnsi="Times New Roman" w:eastAsia="宋体" w:cs="Times New Roman"/>
                <w:szCs w:val="21"/>
              </w:rPr>
            </w:pPr>
          </w:p>
        </w:tc>
        <w:tc>
          <w:tcPr>
            <w:tcW w:w="2090" w:type="dxa"/>
            <w:noWrap/>
            <w:vAlign w:val="center"/>
          </w:tcPr>
          <w:p>
            <w:pPr>
              <w:adjustRightInd w:val="0"/>
              <w:snapToGrid w:val="0"/>
              <w:jc w:val="center"/>
              <w:rPr>
                <w:rFonts w:ascii="Times New Roman" w:hAnsi="Times New Roman" w:eastAsia="宋体" w:cs="Times New Roman"/>
                <w:szCs w:val="21"/>
              </w:rPr>
            </w:pPr>
          </w:p>
        </w:tc>
        <w:tc>
          <w:tcPr>
            <w:tcW w:w="639" w:type="dxa"/>
            <w:noWrap/>
            <w:vAlign w:val="center"/>
          </w:tcPr>
          <w:p>
            <w:pPr>
              <w:adjustRightInd w:val="0"/>
              <w:snapToGrid w:val="0"/>
              <w:jc w:val="center"/>
              <w:rPr>
                <w:rFonts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5</w:t>
            </w:r>
          </w:p>
        </w:tc>
        <w:tc>
          <w:tcPr>
            <w:tcW w:w="1516" w:type="dxa"/>
            <w:noWrap/>
            <w:vAlign w:val="center"/>
          </w:tcPr>
          <w:p>
            <w:pPr>
              <w:adjustRightInd w:val="0"/>
              <w:snapToGrid w:val="0"/>
              <w:jc w:val="center"/>
              <w:rPr>
                <w:rFonts w:ascii="Times New Roman" w:hAnsi="Times New Roman" w:eastAsia="宋体" w:cs="Times New Roman"/>
                <w:szCs w:val="21"/>
              </w:rPr>
            </w:pPr>
          </w:p>
        </w:tc>
        <w:tc>
          <w:tcPr>
            <w:tcW w:w="2116" w:type="dxa"/>
            <w:noWrap/>
            <w:vAlign w:val="center"/>
          </w:tcPr>
          <w:p>
            <w:pPr>
              <w:adjustRightInd w:val="0"/>
              <w:snapToGrid w:val="0"/>
              <w:jc w:val="center"/>
              <w:rPr>
                <w:rFonts w:ascii="Times New Roman" w:hAnsi="Times New Roman" w:eastAsia="宋体" w:cs="Times New Roman"/>
                <w:szCs w:val="21"/>
              </w:rPr>
            </w:pPr>
          </w:p>
        </w:tc>
        <w:tc>
          <w:tcPr>
            <w:tcW w:w="1684" w:type="dxa"/>
            <w:noWrap/>
            <w:vAlign w:val="center"/>
          </w:tcPr>
          <w:p>
            <w:pPr>
              <w:adjustRightInd w:val="0"/>
              <w:snapToGrid w:val="0"/>
              <w:jc w:val="center"/>
              <w:rPr>
                <w:rFonts w:ascii="Times New Roman" w:hAnsi="Times New Roman" w:eastAsia="宋体" w:cs="Times New Roman"/>
                <w:szCs w:val="21"/>
              </w:rPr>
            </w:pPr>
          </w:p>
        </w:tc>
        <w:tc>
          <w:tcPr>
            <w:tcW w:w="2090" w:type="dxa"/>
            <w:noWrap/>
            <w:vAlign w:val="center"/>
          </w:tcPr>
          <w:p>
            <w:pPr>
              <w:adjustRightInd w:val="0"/>
              <w:snapToGrid w:val="0"/>
              <w:jc w:val="center"/>
              <w:rPr>
                <w:rFonts w:ascii="Times New Roman" w:hAnsi="Times New Roman" w:eastAsia="宋体" w:cs="Times New Roman"/>
                <w:szCs w:val="21"/>
              </w:rPr>
            </w:pPr>
          </w:p>
        </w:tc>
        <w:tc>
          <w:tcPr>
            <w:tcW w:w="639" w:type="dxa"/>
            <w:noWrap/>
            <w:vAlign w:val="center"/>
          </w:tcPr>
          <w:p>
            <w:pPr>
              <w:adjustRightInd w:val="0"/>
              <w:snapToGrid w:val="0"/>
              <w:jc w:val="center"/>
              <w:rPr>
                <w:rFonts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w:t>
            </w:r>
          </w:p>
        </w:tc>
        <w:tc>
          <w:tcPr>
            <w:tcW w:w="1516" w:type="dxa"/>
            <w:noWrap/>
            <w:vAlign w:val="center"/>
          </w:tcPr>
          <w:p>
            <w:pPr>
              <w:adjustRightInd w:val="0"/>
              <w:snapToGrid w:val="0"/>
              <w:jc w:val="center"/>
              <w:rPr>
                <w:rFonts w:ascii="Times New Roman" w:hAnsi="Times New Roman" w:eastAsia="宋体" w:cs="Times New Roman"/>
                <w:szCs w:val="21"/>
              </w:rPr>
            </w:pPr>
          </w:p>
        </w:tc>
        <w:tc>
          <w:tcPr>
            <w:tcW w:w="2116" w:type="dxa"/>
            <w:noWrap/>
            <w:vAlign w:val="center"/>
          </w:tcPr>
          <w:p>
            <w:pPr>
              <w:adjustRightInd w:val="0"/>
              <w:snapToGrid w:val="0"/>
              <w:jc w:val="center"/>
              <w:rPr>
                <w:rFonts w:ascii="Times New Roman" w:hAnsi="Times New Roman" w:eastAsia="宋体" w:cs="Times New Roman"/>
                <w:szCs w:val="21"/>
              </w:rPr>
            </w:pPr>
          </w:p>
        </w:tc>
        <w:tc>
          <w:tcPr>
            <w:tcW w:w="1684" w:type="dxa"/>
            <w:noWrap/>
            <w:vAlign w:val="center"/>
          </w:tcPr>
          <w:p>
            <w:pPr>
              <w:adjustRightInd w:val="0"/>
              <w:snapToGrid w:val="0"/>
              <w:jc w:val="center"/>
              <w:rPr>
                <w:rFonts w:ascii="Times New Roman" w:hAnsi="Times New Roman" w:eastAsia="宋体" w:cs="Times New Roman"/>
                <w:szCs w:val="21"/>
              </w:rPr>
            </w:pPr>
          </w:p>
        </w:tc>
        <w:tc>
          <w:tcPr>
            <w:tcW w:w="2090" w:type="dxa"/>
            <w:noWrap/>
            <w:vAlign w:val="center"/>
          </w:tcPr>
          <w:p>
            <w:pPr>
              <w:adjustRightInd w:val="0"/>
              <w:snapToGrid w:val="0"/>
              <w:jc w:val="center"/>
              <w:rPr>
                <w:rFonts w:ascii="Times New Roman" w:hAnsi="Times New Roman" w:eastAsia="宋体" w:cs="Times New Roman"/>
                <w:szCs w:val="21"/>
              </w:rPr>
            </w:pPr>
          </w:p>
        </w:tc>
        <w:tc>
          <w:tcPr>
            <w:tcW w:w="639" w:type="dxa"/>
            <w:noWrap/>
            <w:vAlign w:val="center"/>
          </w:tcPr>
          <w:p>
            <w:pPr>
              <w:adjustRightInd w:val="0"/>
              <w:snapToGrid w:val="0"/>
              <w:jc w:val="center"/>
              <w:rPr>
                <w:rFonts w:ascii="Times New Roman" w:hAnsi="Times New Roman" w:eastAsia="宋体" w:cs="Times New Roman"/>
                <w:szCs w:val="21"/>
              </w:rPr>
            </w:pPr>
          </w:p>
        </w:tc>
      </w:tr>
    </w:tbl>
    <w:p>
      <w:pPr>
        <w:topLinePunct/>
        <w:autoSpaceDE w:val="0"/>
        <w:autoSpaceDN w:val="0"/>
        <w:spacing w:line="360" w:lineRule="auto"/>
        <w:rPr>
          <w:rFonts w:ascii="宋体" w:hAnsi="宋体" w:eastAsia="宋体" w:cs="宋体"/>
          <w:szCs w:val="21"/>
        </w:rPr>
      </w:pPr>
      <w:r>
        <w:rPr>
          <w:rFonts w:hint="eastAsia" w:ascii="宋体" w:hAnsi="宋体" w:eastAsia="宋体" w:cs="宋体"/>
          <w:szCs w:val="21"/>
        </w:rPr>
        <w:t>特别说明：</w:t>
      </w:r>
    </w:p>
    <w:p>
      <w:pPr>
        <w:ind w:firstLine="422" w:firstLineChars="200"/>
        <w:rPr>
          <w:rFonts w:ascii="Calibri" w:hAnsi="Calibri" w:eastAsia="宋体" w:cs="Times New Roman"/>
          <w:b/>
        </w:rPr>
      </w:pPr>
      <w:r>
        <w:rPr>
          <w:rFonts w:hint="eastAsia" w:ascii="Calibri" w:hAnsi="Calibri" w:eastAsia="宋体" w:cs="Times New Roman"/>
          <w:b/>
        </w:rPr>
        <w:t>1.投标人应按招标文件《第六章　项目采购需求》中的技术要求，结合自身投标情况对技术条款逐条响应，未逐条响应的视为投标无效。</w:t>
      </w:r>
    </w:p>
    <w:p>
      <w:pPr>
        <w:ind w:firstLine="420" w:firstLineChars="200"/>
        <w:rPr>
          <w:rFonts w:ascii="Calibri" w:hAnsi="Calibri" w:eastAsia="宋体" w:cs="Times New Roman"/>
        </w:rPr>
      </w:pPr>
      <w:r>
        <w:rPr>
          <w:rFonts w:hint="eastAsia" w:ascii="Calibri" w:hAnsi="Calibri" w:eastAsia="宋体" w:cs="Times New Roman"/>
        </w:rPr>
        <w:t>2.投标文件响应的技术内容完全响应招标文件要求的，投标人应注明“无偏离”；不满足或不响应招标文件要求的，应注明“负偏离”；优于招标文件要求的，应注明“正偏离”。</w:t>
      </w:r>
    </w:p>
    <w:p>
      <w:pPr>
        <w:ind w:firstLine="420" w:firstLineChars="200"/>
        <w:rPr>
          <w:rFonts w:ascii="Calibri" w:hAnsi="Calibri" w:eastAsia="宋体" w:cs="Times New Roman"/>
        </w:rPr>
      </w:pPr>
      <w:r>
        <w:rPr>
          <w:rFonts w:ascii="Calibri" w:hAnsi="Calibri" w:eastAsia="宋体" w:cs="Times New Roman"/>
        </w:rPr>
        <w:t>3.本表可扩展。</w:t>
      </w:r>
    </w:p>
    <w:p>
      <w:pPr>
        <w:topLinePunct/>
        <w:autoSpaceDE w:val="0"/>
        <w:autoSpaceDN w:val="0"/>
        <w:spacing w:line="360" w:lineRule="auto"/>
        <w:ind w:firstLine="420" w:firstLineChars="200"/>
        <w:rPr>
          <w:rFonts w:ascii="Times New Roman" w:hAnsi="Times New Roman" w:eastAsia="宋体" w:cs="Times New Roman"/>
          <w:szCs w:val="21"/>
        </w:rPr>
      </w:pPr>
    </w:p>
    <w:p>
      <w:pPr>
        <w:widowControl/>
        <w:spacing w:after="156" w:afterLines="50" w:line="360" w:lineRule="auto"/>
        <w:ind w:firstLine="420" w:firstLineChars="200"/>
        <w:jc w:val="left"/>
        <w:rPr>
          <w:rFonts w:ascii="Times New Roman" w:hAnsi="Times New Roman" w:eastAsia="宋体" w:cs="Times New Roman"/>
          <w:kern w:val="0"/>
          <w:szCs w:val="21"/>
        </w:rPr>
      </w:pPr>
    </w:p>
    <w:p>
      <w:pPr>
        <w:tabs>
          <w:tab w:val="left" w:pos="1230"/>
        </w:tabs>
        <w:topLinePunct/>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投标人</w:t>
      </w:r>
      <w:r>
        <w:rPr>
          <w:rFonts w:ascii="宋体" w:hAnsi="宋体" w:eastAsia="宋体" w:cs="Times New Roman"/>
          <w:kern w:val="0"/>
          <w:szCs w:val="21"/>
        </w:rPr>
        <w:t>（全称并加盖</w:t>
      </w:r>
      <w:r>
        <w:rPr>
          <w:rFonts w:hint="eastAsia" w:ascii="宋体" w:hAnsi="宋体" w:eastAsia="宋体" w:cs="Times New Roman"/>
          <w:kern w:val="0"/>
          <w:szCs w:val="21"/>
        </w:rPr>
        <w:t>电子签章</w:t>
      </w:r>
      <w:r>
        <w:rPr>
          <w:rFonts w:hint="eastAsia" w:ascii="宋体" w:hAnsi="宋体" w:eastAsia="宋体" w:cs="宋体"/>
          <w:szCs w:val="21"/>
        </w:rPr>
        <w:t>）：</w:t>
      </w:r>
      <w:r>
        <w:rPr>
          <w:rFonts w:hint="eastAsia" w:ascii="宋体" w:hAnsi="宋体" w:eastAsia="宋体" w:cs="宋体"/>
          <w:szCs w:val="21"/>
          <w:u w:val="single"/>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Times New Roman"/>
          <w:kern w:val="0"/>
          <w:szCs w:val="21"/>
        </w:rPr>
        <w:t>投标人代表（签字）</w:t>
      </w:r>
      <w:r>
        <w:rPr>
          <w:rFonts w:hint="eastAsia" w:ascii="宋体" w:hAnsi="宋体" w:eastAsia="宋体" w:cs="宋体"/>
          <w:szCs w:val="21"/>
        </w:rPr>
        <w:t>：</w:t>
      </w:r>
      <w:r>
        <w:rPr>
          <w:rFonts w:hint="eastAsia" w:ascii="宋体" w:hAnsi="宋体" w:eastAsia="宋体" w:cs="宋体"/>
          <w:szCs w:val="21"/>
          <w:u w:val="single"/>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p>
    <w:p>
      <w:pPr>
        <w:jc w:val="center"/>
        <w:rPr>
          <w:rFonts w:ascii="Calibri" w:hAnsi="Calibri" w:eastAsia="宋体" w:cs="Times New Roman"/>
          <w:b/>
          <w:bCs/>
          <w:sz w:val="36"/>
          <w:szCs w:val="36"/>
        </w:rPr>
      </w:pPr>
      <w:r>
        <w:rPr>
          <w:rFonts w:hint="eastAsia" w:ascii="Calibri" w:hAnsi="宋体" w:eastAsia="宋体" w:cs="宋体"/>
          <w:sz w:val="24"/>
        </w:rPr>
        <w:br w:type="page"/>
      </w:r>
      <w:r>
        <w:rPr>
          <w:rFonts w:hint="eastAsia" w:ascii="宋体" w:hAnsi="宋体" w:eastAsia="宋体" w:cs="Times New Roman"/>
          <w:b/>
          <w:bCs/>
          <w:sz w:val="28"/>
          <w:szCs w:val="28"/>
        </w:rPr>
        <w:t>格式</w:t>
      </w:r>
      <w:r>
        <w:rPr>
          <w:rFonts w:hint="eastAsia" w:ascii="Times New Roman" w:hAnsi="Times New Roman" w:eastAsia="宋体" w:cs="Times New Roman"/>
          <w:b/>
          <w:bCs/>
          <w:sz w:val="28"/>
          <w:szCs w:val="28"/>
        </w:rPr>
        <w:t xml:space="preserve">16  </w:t>
      </w:r>
      <w:r>
        <w:rPr>
          <w:rFonts w:hint="eastAsia" w:ascii="宋体" w:hAnsi="宋体" w:eastAsia="宋体" w:cs="Times New Roman"/>
          <w:b/>
          <w:bCs/>
          <w:sz w:val="28"/>
          <w:szCs w:val="28"/>
        </w:rPr>
        <w:t>货</w:t>
      </w:r>
      <w:r>
        <w:rPr>
          <w:rFonts w:hint="eastAsia" w:ascii="Calibri" w:hAnsi="Calibri" w:eastAsia="宋体" w:cs="Times New Roman"/>
          <w:b/>
          <w:bCs/>
          <w:sz w:val="28"/>
          <w:szCs w:val="28"/>
        </w:rPr>
        <w:t>物说明一览表、服务方案、实施方案及技术方案</w:t>
      </w:r>
    </w:p>
    <w:p>
      <w:pPr>
        <w:ind w:firstLine="420" w:firstLineChars="200"/>
        <w:rPr>
          <w:rFonts w:ascii="Calibri" w:hAnsi="Calibri" w:eastAsia="宋体" w:cs="Times New Roman"/>
          <w:szCs w:val="21"/>
        </w:rPr>
      </w:pPr>
    </w:p>
    <w:p>
      <w:pPr>
        <w:adjustRightInd w:val="0"/>
        <w:snapToGrid w:val="0"/>
        <w:spacing w:line="360" w:lineRule="auto"/>
        <w:jc w:val="center"/>
        <w:rPr>
          <w:rFonts w:ascii="宋体" w:hAnsi="宋体" w:eastAsia="宋体" w:cs="宋体"/>
          <w:b/>
          <w:bCs/>
          <w:sz w:val="28"/>
          <w:szCs w:val="28"/>
        </w:rPr>
      </w:pPr>
      <w:r>
        <w:rPr>
          <w:rFonts w:hint="eastAsia" w:ascii="宋体" w:hAnsi="宋体" w:eastAsia="宋体" w:cs="宋体"/>
          <w:b/>
          <w:bCs/>
          <w:sz w:val="28"/>
          <w:szCs w:val="28"/>
        </w:rPr>
        <w:t>货物说明一览表</w:t>
      </w:r>
    </w:p>
    <w:p>
      <w:pPr>
        <w:topLinePunct/>
        <w:autoSpaceDE w:val="0"/>
        <w:autoSpaceDN w:val="0"/>
        <w:adjustRightInd w:val="0"/>
        <w:snapToGrid w:val="0"/>
        <w:spacing w:line="360" w:lineRule="auto"/>
        <w:jc w:val="left"/>
        <w:rPr>
          <w:rFonts w:ascii="宋体" w:hAnsi="宋体" w:eastAsia="宋体" w:cs="宋体"/>
        </w:rPr>
      </w:pPr>
      <w:r>
        <w:rPr>
          <w:rFonts w:hint="eastAsia" w:ascii="宋体" w:hAnsi="宋体" w:eastAsia="宋体" w:cs="宋体"/>
        </w:rPr>
        <w:t>项目名称：</w:t>
      </w:r>
      <w:r>
        <w:rPr>
          <w:rFonts w:hint="eastAsia" w:ascii="宋体" w:hAnsi="宋体" w:eastAsia="宋体" w:cs="宋体"/>
          <w:u w:val="single"/>
        </w:rPr>
        <w:t xml:space="preserve">         </w:t>
      </w:r>
      <w:r>
        <w:rPr>
          <w:rFonts w:hint="eastAsia" w:ascii="宋体" w:hAnsi="宋体" w:eastAsia="宋体" w:cs="宋体"/>
        </w:rPr>
        <w:t xml:space="preserve">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项目编号：</w:t>
      </w:r>
      <w:r>
        <w:rPr>
          <w:rFonts w:hint="eastAsia" w:ascii="宋体" w:hAnsi="宋体" w:eastAsia="宋体" w:cs="宋体"/>
          <w:u w:val="single"/>
        </w:rPr>
        <w:t xml:space="preserve">           </w:t>
      </w:r>
      <w:r>
        <w:rPr>
          <w:rFonts w:hint="eastAsia" w:ascii="宋体" w:hAnsi="宋体" w:eastAsia="宋体" w:cs="宋体"/>
        </w:rPr>
        <w:t xml:space="preserve"> </w:t>
      </w:r>
    </w:p>
    <w:tbl>
      <w:tblPr>
        <w:tblStyle w:val="51"/>
        <w:tblpPr w:leftFromText="180" w:rightFromText="180" w:vertAnchor="text" w:horzAnchor="page" w:tblpX="1408" w:tblpY="38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1475"/>
        <w:gridCol w:w="1727"/>
        <w:gridCol w:w="1475"/>
        <w:gridCol w:w="3232"/>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pct"/>
            <w:vAlign w:val="center"/>
          </w:tcPr>
          <w:p>
            <w:pPr>
              <w:spacing w:line="360" w:lineRule="auto"/>
              <w:jc w:val="center"/>
              <w:rPr>
                <w:rFonts w:ascii="Calibri" w:hAnsi="Calibri" w:eastAsia="宋体" w:cs="Times New Roman"/>
                <w:szCs w:val="21"/>
              </w:rPr>
            </w:pPr>
            <w:r>
              <w:rPr>
                <w:rFonts w:hint="eastAsia" w:ascii="Calibri" w:hAnsi="Calibri" w:eastAsia="宋体" w:cs="Times New Roman"/>
                <w:szCs w:val="21"/>
              </w:rPr>
              <w:t>序号</w:t>
            </w:r>
          </w:p>
        </w:tc>
        <w:tc>
          <w:tcPr>
            <w:tcW w:w="748" w:type="pct"/>
            <w:vAlign w:val="center"/>
          </w:tcPr>
          <w:p>
            <w:pPr>
              <w:spacing w:line="360" w:lineRule="auto"/>
              <w:jc w:val="center"/>
              <w:rPr>
                <w:rFonts w:ascii="Calibri" w:hAnsi="Calibri" w:eastAsia="宋体" w:cs="Times New Roman"/>
                <w:szCs w:val="21"/>
              </w:rPr>
            </w:pPr>
            <w:r>
              <w:rPr>
                <w:rFonts w:hint="eastAsia" w:ascii="Calibri" w:hAnsi="Calibri" w:eastAsia="宋体" w:cs="Times New Roman"/>
                <w:szCs w:val="21"/>
              </w:rPr>
              <w:t>货物名称</w:t>
            </w:r>
          </w:p>
        </w:tc>
        <w:tc>
          <w:tcPr>
            <w:tcW w:w="876" w:type="pct"/>
            <w:vAlign w:val="center"/>
          </w:tcPr>
          <w:p>
            <w:pPr>
              <w:spacing w:line="360" w:lineRule="auto"/>
              <w:jc w:val="center"/>
              <w:rPr>
                <w:rFonts w:ascii="Calibri" w:hAnsi="Calibri" w:eastAsia="宋体" w:cs="Times New Roman"/>
                <w:szCs w:val="21"/>
              </w:rPr>
            </w:pPr>
            <w:r>
              <w:rPr>
                <w:rFonts w:hint="eastAsia" w:ascii="Calibri" w:hAnsi="Calibri" w:eastAsia="宋体" w:cs="Times New Roman"/>
                <w:szCs w:val="21"/>
              </w:rPr>
              <w:t>制造商名称</w:t>
            </w:r>
          </w:p>
        </w:tc>
        <w:tc>
          <w:tcPr>
            <w:tcW w:w="748" w:type="pct"/>
            <w:vAlign w:val="center"/>
          </w:tcPr>
          <w:p>
            <w:pPr>
              <w:spacing w:line="360" w:lineRule="auto"/>
              <w:jc w:val="center"/>
              <w:rPr>
                <w:rFonts w:ascii="Calibri" w:hAnsi="Calibri" w:eastAsia="宋体" w:cs="Times New Roman"/>
                <w:szCs w:val="21"/>
              </w:rPr>
            </w:pPr>
            <w:r>
              <w:rPr>
                <w:rFonts w:hint="eastAsia" w:ascii="Calibri" w:hAnsi="Calibri" w:eastAsia="宋体" w:cs="Times New Roman"/>
                <w:szCs w:val="21"/>
              </w:rPr>
              <w:t>型号规格</w:t>
            </w:r>
          </w:p>
        </w:tc>
        <w:tc>
          <w:tcPr>
            <w:tcW w:w="1639" w:type="pct"/>
            <w:vAlign w:val="center"/>
          </w:tcPr>
          <w:p>
            <w:pPr>
              <w:spacing w:line="360" w:lineRule="auto"/>
              <w:jc w:val="center"/>
              <w:rPr>
                <w:rFonts w:ascii="Calibri" w:hAnsi="Calibri" w:eastAsia="宋体" w:cs="Times New Roman"/>
                <w:szCs w:val="21"/>
              </w:rPr>
            </w:pPr>
            <w:r>
              <w:rPr>
                <w:rFonts w:hint="eastAsia" w:ascii="Calibri" w:hAnsi="Calibri" w:eastAsia="宋体" w:cs="Times New Roman"/>
                <w:szCs w:val="21"/>
              </w:rPr>
              <w:t>主要技术参数和技术指标</w:t>
            </w:r>
          </w:p>
        </w:tc>
        <w:tc>
          <w:tcPr>
            <w:tcW w:w="493" w:type="pct"/>
            <w:vAlign w:val="center"/>
          </w:tcPr>
          <w:p>
            <w:pPr>
              <w:spacing w:line="360" w:lineRule="auto"/>
              <w:jc w:val="center"/>
              <w:rPr>
                <w:rFonts w:ascii="Calibri" w:hAnsi="Calibri" w:eastAsia="宋体" w:cs="Times New Roman"/>
                <w:szCs w:val="21"/>
              </w:rPr>
            </w:pPr>
            <w:r>
              <w:rPr>
                <w:rFonts w:hint="eastAsia" w:ascii="Calibri" w:hAnsi="Calibri"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pct"/>
            <w:vAlign w:val="center"/>
          </w:tcPr>
          <w:p>
            <w:pPr>
              <w:spacing w:line="360" w:lineRule="auto"/>
              <w:jc w:val="center"/>
              <w:rPr>
                <w:rFonts w:ascii="Calibri" w:hAnsi="Calibri" w:eastAsia="宋体" w:cs="Times New Roman"/>
                <w:szCs w:val="21"/>
              </w:rPr>
            </w:pPr>
          </w:p>
        </w:tc>
        <w:tc>
          <w:tcPr>
            <w:tcW w:w="748" w:type="pct"/>
            <w:vAlign w:val="center"/>
          </w:tcPr>
          <w:p>
            <w:pPr>
              <w:spacing w:line="360" w:lineRule="auto"/>
              <w:jc w:val="center"/>
              <w:rPr>
                <w:rFonts w:ascii="Calibri" w:hAnsi="Calibri" w:eastAsia="宋体" w:cs="Times New Roman"/>
                <w:szCs w:val="21"/>
              </w:rPr>
            </w:pPr>
          </w:p>
        </w:tc>
        <w:tc>
          <w:tcPr>
            <w:tcW w:w="876" w:type="pct"/>
            <w:vAlign w:val="center"/>
          </w:tcPr>
          <w:p>
            <w:pPr>
              <w:spacing w:line="360" w:lineRule="auto"/>
              <w:jc w:val="center"/>
              <w:rPr>
                <w:rFonts w:ascii="Calibri" w:hAnsi="Calibri" w:eastAsia="宋体" w:cs="Times New Roman"/>
                <w:szCs w:val="21"/>
              </w:rPr>
            </w:pPr>
          </w:p>
        </w:tc>
        <w:tc>
          <w:tcPr>
            <w:tcW w:w="748" w:type="pct"/>
            <w:vAlign w:val="center"/>
          </w:tcPr>
          <w:p>
            <w:pPr>
              <w:spacing w:line="360" w:lineRule="auto"/>
              <w:jc w:val="center"/>
              <w:rPr>
                <w:rFonts w:ascii="Calibri" w:hAnsi="Calibri" w:eastAsia="宋体" w:cs="Times New Roman"/>
                <w:szCs w:val="21"/>
              </w:rPr>
            </w:pPr>
          </w:p>
        </w:tc>
        <w:tc>
          <w:tcPr>
            <w:tcW w:w="1639" w:type="pct"/>
            <w:vAlign w:val="center"/>
          </w:tcPr>
          <w:p>
            <w:pPr>
              <w:spacing w:line="360" w:lineRule="auto"/>
              <w:jc w:val="center"/>
              <w:rPr>
                <w:rFonts w:ascii="Calibri" w:hAnsi="Calibri" w:eastAsia="宋体" w:cs="Times New Roman"/>
                <w:szCs w:val="21"/>
              </w:rPr>
            </w:pPr>
          </w:p>
        </w:tc>
        <w:tc>
          <w:tcPr>
            <w:tcW w:w="493" w:type="pct"/>
            <w:vAlign w:val="center"/>
          </w:tcPr>
          <w:p>
            <w:pPr>
              <w:spacing w:line="360" w:lineRule="auto"/>
              <w:jc w:val="cente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pct"/>
            <w:vAlign w:val="center"/>
          </w:tcPr>
          <w:p>
            <w:pPr>
              <w:spacing w:line="360" w:lineRule="auto"/>
              <w:jc w:val="center"/>
              <w:rPr>
                <w:rFonts w:ascii="Calibri" w:hAnsi="Calibri" w:eastAsia="宋体" w:cs="Times New Roman"/>
                <w:szCs w:val="21"/>
              </w:rPr>
            </w:pPr>
          </w:p>
        </w:tc>
        <w:tc>
          <w:tcPr>
            <w:tcW w:w="748" w:type="pct"/>
            <w:vAlign w:val="center"/>
          </w:tcPr>
          <w:p>
            <w:pPr>
              <w:spacing w:line="360" w:lineRule="auto"/>
              <w:jc w:val="center"/>
              <w:rPr>
                <w:rFonts w:ascii="Calibri" w:hAnsi="Calibri" w:eastAsia="宋体" w:cs="Times New Roman"/>
                <w:szCs w:val="21"/>
              </w:rPr>
            </w:pPr>
          </w:p>
        </w:tc>
        <w:tc>
          <w:tcPr>
            <w:tcW w:w="876" w:type="pct"/>
            <w:vAlign w:val="center"/>
          </w:tcPr>
          <w:p>
            <w:pPr>
              <w:spacing w:line="360" w:lineRule="auto"/>
              <w:jc w:val="center"/>
              <w:rPr>
                <w:rFonts w:ascii="Calibri" w:hAnsi="Calibri" w:eastAsia="宋体" w:cs="Times New Roman"/>
                <w:szCs w:val="21"/>
              </w:rPr>
            </w:pPr>
          </w:p>
        </w:tc>
        <w:tc>
          <w:tcPr>
            <w:tcW w:w="748" w:type="pct"/>
            <w:vAlign w:val="center"/>
          </w:tcPr>
          <w:p>
            <w:pPr>
              <w:spacing w:line="360" w:lineRule="auto"/>
              <w:jc w:val="center"/>
              <w:rPr>
                <w:rFonts w:ascii="Calibri" w:hAnsi="Calibri" w:eastAsia="宋体" w:cs="Times New Roman"/>
                <w:szCs w:val="21"/>
              </w:rPr>
            </w:pPr>
          </w:p>
        </w:tc>
        <w:tc>
          <w:tcPr>
            <w:tcW w:w="1639" w:type="pct"/>
            <w:vAlign w:val="center"/>
          </w:tcPr>
          <w:p>
            <w:pPr>
              <w:spacing w:line="360" w:lineRule="auto"/>
              <w:jc w:val="center"/>
              <w:rPr>
                <w:rFonts w:ascii="Calibri" w:hAnsi="Calibri" w:eastAsia="宋体" w:cs="Times New Roman"/>
                <w:szCs w:val="21"/>
              </w:rPr>
            </w:pPr>
          </w:p>
        </w:tc>
        <w:tc>
          <w:tcPr>
            <w:tcW w:w="493" w:type="pct"/>
            <w:vAlign w:val="center"/>
          </w:tcPr>
          <w:p>
            <w:pPr>
              <w:spacing w:line="360" w:lineRule="auto"/>
              <w:jc w:val="cente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pct"/>
            <w:vAlign w:val="center"/>
          </w:tcPr>
          <w:p>
            <w:pPr>
              <w:spacing w:line="360" w:lineRule="auto"/>
              <w:jc w:val="center"/>
              <w:rPr>
                <w:rFonts w:ascii="Calibri" w:hAnsi="Calibri" w:eastAsia="宋体" w:cs="Times New Roman"/>
                <w:szCs w:val="21"/>
              </w:rPr>
            </w:pPr>
          </w:p>
        </w:tc>
        <w:tc>
          <w:tcPr>
            <w:tcW w:w="748" w:type="pct"/>
            <w:vAlign w:val="center"/>
          </w:tcPr>
          <w:p>
            <w:pPr>
              <w:spacing w:line="360" w:lineRule="auto"/>
              <w:jc w:val="center"/>
              <w:rPr>
                <w:rFonts w:ascii="Calibri" w:hAnsi="Calibri" w:eastAsia="宋体" w:cs="Times New Roman"/>
                <w:szCs w:val="21"/>
              </w:rPr>
            </w:pPr>
          </w:p>
        </w:tc>
        <w:tc>
          <w:tcPr>
            <w:tcW w:w="876" w:type="pct"/>
            <w:vAlign w:val="center"/>
          </w:tcPr>
          <w:p>
            <w:pPr>
              <w:spacing w:line="360" w:lineRule="auto"/>
              <w:jc w:val="center"/>
              <w:rPr>
                <w:rFonts w:ascii="Calibri" w:hAnsi="Calibri" w:eastAsia="宋体" w:cs="Times New Roman"/>
                <w:szCs w:val="21"/>
              </w:rPr>
            </w:pPr>
          </w:p>
        </w:tc>
        <w:tc>
          <w:tcPr>
            <w:tcW w:w="748" w:type="pct"/>
            <w:vAlign w:val="center"/>
          </w:tcPr>
          <w:p>
            <w:pPr>
              <w:spacing w:line="360" w:lineRule="auto"/>
              <w:jc w:val="center"/>
              <w:rPr>
                <w:rFonts w:ascii="Calibri" w:hAnsi="Calibri" w:eastAsia="宋体" w:cs="Times New Roman"/>
                <w:szCs w:val="21"/>
              </w:rPr>
            </w:pPr>
          </w:p>
        </w:tc>
        <w:tc>
          <w:tcPr>
            <w:tcW w:w="1639" w:type="pct"/>
            <w:vAlign w:val="center"/>
          </w:tcPr>
          <w:p>
            <w:pPr>
              <w:spacing w:line="360" w:lineRule="auto"/>
              <w:jc w:val="center"/>
              <w:rPr>
                <w:rFonts w:ascii="Calibri" w:hAnsi="Calibri" w:eastAsia="宋体" w:cs="Times New Roman"/>
                <w:szCs w:val="21"/>
              </w:rPr>
            </w:pPr>
          </w:p>
        </w:tc>
        <w:tc>
          <w:tcPr>
            <w:tcW w:w="493" w:type="pct"/>
            <w:vAlign w:val="center"/>
          </w:tcPr>
          <w:p>
            <w:pPr>
              <w:spacing w:line="360" w:lineRule="auto"/>
              <w:jc w:val="cente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pct"/>
            <w:vAlign w:val="center"/>
          </w:tcPr>
          <w:p>
            <w:pPr>
              <w:spacing w:line="360" w:lineRule="auto"/>
              <w:jc w:val="center"/>
              <w:rPr>
                <w:rFonts w:ascii="Calibri" w:hAnsi="Calibri" w:eastAsia="宋体" w:cs="Times New Roman"/>
                <w:szCs w:val="21"/>
              </w:rPr>
            </w:pPr>
          </w:p>
        </w:tc>
        <w:tc>
          <w:tcPr>
            <w:tcW w:w="748" w:type="pct"/>
            <w:vAlign w:val="center"/>
          </w:tcPr>
          <w:p>
            <w:pPr>
              <w:spacing w:line="360" w:lineRule="auto"/>
              <w:jc w:val="center"/>
              <w:rPr>
                <w:rFonts w:ascii="Calibri" w:hAnsi="Calibri" w:eastAsia="宋体" w:cs="Times New Roman"/>
                <w:szCs w:val="21"/>
              </w:rPr>
            </w:pPr>
          </w:p>
        </w:tc>
        <w:tc>
          <w:tcPr>
            <w:tcW w:w="876" w:type="pct"/>
            <w:vAlign w:val="center"/>
          </w:tcPr>
          <w:p>
            <w:pPr>
              <w:spacing w:line="360" w:lineRule="auto"/>
              <w:jc w:val="center"/>
              <w:rPr>
                <w:rFonts w:ascii="Calibri" w:hAnsi="Calibri" w:eastAsia="宋体" w:cs="Times New Roman"/>
                <w:szCs w:val="21"/>
              </w:rPr>
            </w:pPr>
          </w:p>
        </w:tc>
        <w:tc>
          <w:tcPr>
            <w:tcW w:w="748" w:type="pct"/>
            <w:vAlign w:val="center"/>
          </w:tcPr>
          <w:p>
            <w:pPr>
              <w:spacing w:line="360" w:lineRule="auto"/>
              <w:jc w:val="center"/>
              <w:rPr>
                <w:rFonts w:ascii="Calibri" w:hAnsi="Calibri" w:eastAsia="宋体" w:cs="Times New Roman"/>
                <w:szCs w:val="21"/>
              </w:rPr>
            </w:pPr>
          </w:p>
        </w:tc>
        <w:tc>
          <w:tcPr>
            <w:tcW w:w="1639" w:type="pct"/>
            <w:vAlign w:val="center"/>
          </w:tcPr>
          <w:p>
            <w:pPr>
              <w:spacing w:line="360" w:lineRule="auto"/>
              <w:jc w:val="center"/>
              <w:rPr>
                <w:rFonts w:ascii="Calibri" w:hAnsi="Calibri" w:eastAsia="宋体" w:cs="Times New Roman"/>
                <w:szCs w:val="21"/>
              </w:rPr>
            </w:pPr>
          </w:p>
        </w:tc>
        <w:tc>
          <w:tcPr>
            <w:tcW w:w="493" w:type="pct"/>
            <w:vAlign w:val="center"/>
          </w:tcPr>
          <w:p>
            <w:pPr>
              <w:spacing w:line="360" w:lineRule="auto"/>
              <w:jc w:val="center"/>
              <w:rPr>
                <w:rFonts w:ascii="Calibri" w:hAnsi="Calibri" w:eastAsia="宋体" w:cs="Times New Roman"/>
                <w:szCs w:val="21"/>
              </w:rPr>
            </w:pPr>
          </w:p>
        </w:tc>
      </w:tr>
    </w:tbl>
    <w:p>
      <w:pPr>
        <w:adjustRightInd w:val="0"/>
        <w:snapToGrid w:val="0"/>
        <w:spacing w:line="360" w:lineRule="auto"/>
        <w:ind w:right="840"/>
        <w:rPr>
          <w:rFonts w:ascii="宋体" w:hAnsi="宋体" w:eastAsia="宋体" w:cs="宋体"/>
          <w:bCs/>
          <w:w w:val="150"/>
          <w:szCs w:val="21"/>
        </w:rPr>
      </w:pPr>
      <w:r>
        <w:rPr>
          <w:rFonts w:hint="eastAsia" w:ascii="宋体" w:hAnsi="宋体" w:eastAsia="宋体" w:cs="宋体"/>
          <w:szCs w:val="21"/>
        </w:rPr>
        <w:t>采购包号：</w:t>
      </w:r>
      <w:r>
        <w:rPr>
          <w:rFonts w:hint="eastAsia" w:ascii="宋体" w:hAnsi="宋体" w:eastAsia="宋体" w:cs="宋体"/>
          <w:szCs w:val="21"/>
          <w:u w:val="single"/>
        </w:rPr>
        <w:t xml:space="preserve">         </w:t>
      </w:r>
      <w:r>
        <w:rPr>
          <w:rFonts w:hint="eastAsia" w:ascii="宋体" w:hAnsi="宋体" w:eastAsia="宋体" w:cs="宋体"/>
          <w:szCs w:val="21"/>
        </w:rPr>
        <w:t xml:space="preserve">                                价格单位：人民币：元</w:t>
      </w:r>
    </w:p>
    <w:p>
      <w:pPr>
        <w:topLinePunct/>
        <w:autoSpaceDE w:val="0"/>
        <w:autoSpaceDN w:val="0"/>
        <w:spacing w:line="360" w:lineRule="auto"/>
        <w:rPr>
          <w:rFonts w:ascii="宋体" w:hAnsi="宋体" w:eastAsia="宋体" w:cs="宋体"/>
          <w:szCs w:val="21"/>
        </w:rPr>
      </w:pPr>
      <w:r>
        <w:rPr>
          <w:rFonts w:hint="eastAsia" w:ascii="宋体" w:hAnsi="宋体" w:eastAsia="宋体" w:cs="宋体"/>
          <w:szCs w:val="21"/>
        </w:rPr>
        <w:t>备注：货物的主要技术参数和技术指标可另页描述。</w:t>
      </w:r>
    </w:p>
    <w:p>
      <w:pPr>
        <w:ind w:firstLine="420" w:firstLineChars="200"/>
        <w:rPr>
          <w:rFonts w:ascii="Calibri" w:hAnsi="Calibri" w:eastAsia="宋体" w:cs="Times New Roman"/>
          <w:szCs w:val="21"/>
        </w:rPr>
      </w:pPr>
    </w:p>
    <w:p>
      <w:pPr>
        <w:tabs>
          <w:tab w:val="left" w:pos="1230"/>
        </w:tabs>
        <w:topLinePunct/>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投标人</w:t>
      </w:r>
      <w:r>
        <w:rPr>
          <w:rFonts w:ascii="宋体" w:hAnsi="宋体" w:eastAsia="宋体" w:cs="Times New Roman"/>
          <w:kern w:val="0"/>
          <w:szCs w:val="21"/>
        </w:rPr>
        <w:t>（全称并加盖</w:t>
      </w:r>
      <w:r>
        <w:rPr>
          <w:rFonts w:hint="eastAsia" w:ascii="宋体" w:hAnsi="宋体" w:eastAsia="宋体" w:cs="Times New Roman"/>
          <w:kern w:val="0"/>
          <w:szCs w:val="21"/>
        </w:rPr>
        <w:t>电子签章</w:t>
      </w:r>
      <w:r>
        <w:rPr>
          <w:rFonts w:hint="eastAsia" w:ascii="宋体" w:hAnsi="宋体" w:eastAsia="宋体" w:cs="宋体"/>
          <w:szCs w:val="21"/>
        </w:rPr>
        <w:t>）：</w:t>
      </w:r>
      <w:r>
        <w:rPr>
          <w:rFonts w:hint="eastAsia" w:ascii="宋体" w:hAnsi="宋体" w:eastAsia="宋体" w:cs="宋体"/>
          <w:szCs w:val="21"/>
          <w:u w:val="single"/>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Times New Roman"/>
          <w:kern w:val="0"/>
          <w:szCs w:val="21"/>
        </w:rPr>
        <w:t>投标人代表（签字）</w:t>
      </w:r>
      <w:r>
        <w:rPr>
          <w:rFonts w:hint="eastAsia" w:ascii="宋体" w:hAnsi="宋体" w:eastAsia="宋体" w:cs="宋体"/>
          <w:szCs w:val="21"/>
        </w:rPr>
        <w:t>：</w:t>
      </w:r>
      <w:r>
        <w:rPr>
          <w:rFonts w:hint="eastAsia" w:ascii="宋体" w:hAnsi="宋体" w:eastAsia="宋体" w:cs="宋体"/>
          <w:szCs w:val="21"/>
          <w:u w:val="single"/>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p>
    <w:p>
      <w:pPr>
        <w:adjustRightInd w:val="0"/>
        <w:snapToGrid w:val="0"/>
        <w:spacing w:line="360" w:lineRule="auto"/>
        <w:jc w:val="center"/>
        <w:rPr>
          <w:rFonts w:ascii="Calibri" w:hAnsi="Calibri" w:eastAsia="黑体" w:cs="Times New Roman"/>
          <w:sz w:val="28"/>
          <w:szCs w:val="28"/>
        </w:rPr>
      </w:pPr>
      <w:r>
        <w:rPr>
          <w:rFonts w:ascii="Calibri" w:hAnsi="Calibri" w:eastAsia="仿宋_GB2312" w:cs="Times New Roman"/>
          <w:szCs w:val="21"/>
        </w:rPr>
        <w:br w:type="page"/>
      </w:r>
      <w:r>
        <w:rPr>
          <w:rFonts w:hint="eastAsia" w:ascii="宋体" w:hAnsi="宋体" w:eastAsia="宋体" w:cs="宋体"/>
          <w:b/>
          <w:bCs/>
          <w:sz w:val="28"/>
          <w:szCs w:val="28"/>
        </w:rPr>
        <w:t>服务方案说明</w:t>
      </w:r>
    </w:p>
    <w:p>
      <w:pPr>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服务类项目供应商应根据第六章规定编写服务方案说明。服务方案说明包括但不限于：</w:t>
      </w:r>
    </w:p>
    <w:p>
      <w:pPr>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(1)服务目标、范围和任务；</w:t>
      </w:r>
    </w:p>
    <w:p>
      <w:pPr>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(2)服务方案；</w:t>
      </w:r>
    </w:p>
    <w:p>
      <w:pPr>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(3)服务团队组织安排计划；</w:t>
      </w:r>
    </w:p>
    <w:p>
      <w:pPr>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(4)工作流程；</w:t>
      </w:r>
    </w:p>
    <w:p>
      <w:pPr>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(5)进度计划及保证措施；</w:t>
      </w:r>
    </w:p>
    <w:p>
      <w:pPr>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(6)质量保证措施；</w:t>
      </w:r>
    </w:p>
    <w:p>
      <w:pPr>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(7)合理化建议；</w:t>
      </w:r>
    </w:p>
    <w:p>
      <w:pPr>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(8)其他。</w:t>
      </w:r>
    </w:p>
    <w:p>
      <w:pPr>
        <w:ind w:firstLine="420" w:firstLineChars="200"/>
        <w:rPr>
          <w:rFonts w:ascii="Calibri" w:hAnsi="Calibri" w:eastAsia="仿宋_GB2312" w:cs="Times New Roman"/>
          <w:szCs w:val="21"/>
        </w:rPr>
      </w:pPr>
    </w:p>
    <w:p>
      <w:pPr>
        <w:adjustRightInd w:val="0"/>
        <w:snapToGrid w:val="0"/>
        <w:spacing w:line="360" w:lineRule="auto"/>
        <w:ind w:firstLine="723"/>
        <w:jc w:val="center"/>
        <w:rPr>
          <w:rFonts w:ascii="宋体" w:hAnsi="宋体" w:eastAsia="宋体" w:cs="宋体"/>
          <w:b/>
          <w:bCs/>
          <w:sz w:val="28"/>
          <w:szCs w:val="28"/>
        </w:rPr>
      </w:pPr>
      <w:r>
        <w:rPr>
          <w:rFonts w:hint="eastAsia" w:ascii="宋体" w:hAnsi="宋体" w:eastAsia="宋体" w:cs="宋体"/>
          <w:b/>
          <w:bCs/>
          <w:sz w:val="28"/>
          <w:szCs w:val="28"/>
        </w:rPr>
        <w:t>实施方案</w:t>
      </w:r>
    </w:p>
    <w:p>
      <w:pPr>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(示例略)</w:t>
      </w:r>
    </w:p>
    <w:p>
      <w:pPr>
        <w:ind w:firstLine="420" w:firstLineChars="200"/>
        <w:rPr>
          <w:rFonts w:ascii="Calibri" w:hAnsi="Calibri" w:eastAsia="仿宋_GB2312" w:cs="Times New Roman"/>
          <w:szCs w:val="21"/>
        </w:rPr>
      </w:pPr>
    </w:p>
    <w:p>
      <w:pPr>
        <w:adjustRightInd w:val="0"/>
        <w:snapToGrid w:val="0"/>
        <w:spacing w:line="360" w:lineRule="auto"/>
        <w:ind w:firstLine="723"/>
        <w:jc w:val="center"/>
        <w:rPr>
          <w:rFonts w:ascii="宋体" w:hAnsi="宋体" w:eastAsia="宋体" w:cs="宋体"/>
          <w:b/>
          <w:bCs/>
          <w:sz w:val="28"/>
          <w:szCs w:val="28"/>
        </w:rPr>
      </w:pPr>
      <w:r>
        <w:rPr>
          <w:rFonts w:hint="eastAsia" w:ascii="宋体" w:hAnsi="宋体" w:eastAsia="宋体" w:cs="宋体"/>
          <w:b/>
          <w:bCs/>
          <w:sz w:val="28"/>
          <w:szCs w:val="28"/>
        </w:rPr>
        <w:t>技术方案</w:t>
      </w:r>
    </w:p>
    <w:p>
      <w:pPr>
        <w:spacing w:line="360" w:lineRule="auto"/>
        <w:ind w:firstLine="420" w:firstLineChars="200"/>
        <w:jc w:val="left"/>
        <w:rPr>
          <w:rFonts w:ascii="宋体" w:hAnsi="宋体" w:eastAsia="宋体" w:cs="Times New Roman"/>
          <w:kern w:val="0"/>
          <w:szCs w:val="21"/>
        </w:rPr>
      </w:pPr>
      <w:r>
        <w:rPr>
          <w:rFonts w:ascii="宋体" w:hAnsi="宋体" w:eastAsia="宋体" w:cs="Times New Roman"/>
          <w:kern w:val="0"/>
          <w:szCs w:val="21"/>
        </w:rPr>
        <w:t>(</w:t>
      </w:r>
      <w:r>
        <w:rPr>
          <w:rFonts w:hint="eastAsia" w:ascii="宋体" w:hAnsi="宋体" w:eastAsia="宋体" w:cs="Times New Roman"/>
          <w:kern w:val="0"/>
          <w:szCs w:val="21"/>
        </w:rPr>
        <w:t>示例略</w:t>
      </w:r>
      <w:r>
        <w:rPr>
          <w:rFonts w:ascii="宋体" w:hAnsi="宋体" w:eastAsia="宋体" w:cs="Times New Roman"/>
          <w:kern w:val="0"/>
          <w:szCs w:val="21"/>
        </w:rPr>
        <w:t>)</w:t>
      </w:r>
    </w:p>
    <w:p>
      <w:pPr>
        <w:spacing w:line="360" w:lineRule="auto"/>
        <w:jc w:val="center"/>
        <w:rPr>
          <w:rFonts w:ascii="宋体" w:hAnsi="宋体" w:eastAsia="宋体" w:cs="宋体"/>
          <w:b/>
          <w:bCs/>
          <w:sz w:val="28"/>
          <w:szCs w:val="28"/>
        </w:rPr>
      </w:pPr>
      <w:r>
        <w:rPr>
          <w:rFonts w:ascii="宋体" w:hAnsi="宋体" w:eastAsia="宋体" w:cs="Times New Roman"/>
          <w:kern w:val="0"/>
          <w:sz w:val="24"/>
        </w:rPr>
        <w:br w:type="page"/>
      </w:r>
      <w:r>
        <w:rPr>
          <w:rFonts w:hint="eastAsia" w:ascii="宋体" w:hAnsi="宋体" w:eastAsia="宋体" w:cs="宋体"/>
          <w:b/>
          <w:bCs/>
          <w:sz w:val="28"/>
          <w:szCs w:val="28"/>
        </w:rPr>
        <w:t>格式</w:t>
      </w:r>
      <w:bookmarkStart w:id="34" w:name="_Toc231801039"/>
      <w:r>
        <w:rPr>
          <w:rFonts w:hint="eastAsia" w:ascii="Times New Roman" w:hAnsi="Times New Roman" w:eastAsia="方正小标宋简体" w:cs="Times New Roman"/>
          <w:b/>
          <w:bCs/>
          <w:sz w:val="28"/>
          <w:szCs w:val="28"/>
        </w:rPr>
        <w:t xml:space="preserve">17 </w:t>
      </w:r>
      <w:r>
        <w:rPr>
          <w:rFonts w:hint="eastAsia" w:ascii="宋体" w:hAnsi="宋体" w:eastAsia="宋体" w:cs="宋体"/>
          <w:b/>
          <w:bCs/>
          <w:sz w:val="28"/>
          <w:szCs w:val="28"/>
        </w:rPr>
        <w:t xml:space="preserve"> 技术力量一览表</w:t>
      </w:r>
    </w:p>
    <w:tbl>
      <w:tblPr>
        <w:tblStyle w:val="51"/>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356"/>
        <w:gridCol w:w="1187"/>
        <w:gridCol w:w="1189"/>
        <w:gridCol w:w="1275"/>
        <w:gridCol w:w="1243"/>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b/>
                <w:szCs w:val="21"/>
              </w:rPr>
            </w:pPr>
            <w:r>
              <w:rPr>
                <w:rFonts w:ascii="宋体" w:hAnsi="宋体" w:eastAsia="宋体" w:cs="Times New Roman"/>
                <w:b/>
                <w:szCs w:val="21"/>
              </w:rPr>
              <w:t>序号</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b/>
                <w:szCs w:val="21"/>
              </w:rPr>
            </w:pPr>
            <w:r>
              <w:rPr>
                <w:rFonts w:ascii="宋体" w:hAnsi="宋体" w:eastAsia="宋体" w:cs="Times New Roman"/>
                <w:b/>
                <w:szCs w:val="21"/>
              </w:rPr>
              <w:t>姓 名</w:t>
            </w: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b/>
                <w:szCs w:val="21"/>
              </w:rPr>
            </w:pPr>
            <w:r>
              <w:rPr>
                <w:rFonts w:ascii="宋体" w:hAnsi="宋体" w:eastAsia="宋体" w:cs="Times New Roman"/>
                <w:b/>
                <w:szCs w:val="21"/>
              </w:rPr>
              <w:t>技术职称</w:t>
            </w: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b/>
                <w:szCs w:val="21"/>
              </w:rPr>
            </w:pPr>
            <w:r>
              <w:rPr>
                <w:rFonts w:ascii="宋体" w:hAnsi="宋体" w:eastAsia="宋体" w:cs="Times New Roman"/>
                <w:b/>
                <w:szCs w:val="21"/>
              </w:rPr>
              <w:t>人员级别</w:t>
            </w: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b/>
                <w:szCs w:val="21"/>
              </w:rPr>
            </w:pPr>
            <w:r>
              <w:rPr>
                <w:rFonts w:ascii="宋体" w:hAnsi="宋体" w:eastAsia="宋体" w:cs="Times New Roman"/>
                <w:b/>
                <w:szCs w:val="21"/>
              </w:rPr>
              <w:t>工作年限</w:t>
            </w: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b/>
                <w:szCs w:val="21"/>
              </w:rPr>
            </w:pPr>
            <w:r>
              <w:rPr>
                <w:rFonts w:ascii="宋体" w:hAnsi="宋体" w:eastAsia="宋体" w:cs="Times New Roman"/>
                <w:b/>
                <w:szCs w:val="21"/>
              </w:rPr>
              <w:t>本项目中担任职务</w:t>
            </w: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b/>
                <w:szCs w:val="21"/>
              </w:rPr>
            </w:pPr>
            <w:r>
              <w:rPr>
                <w:rFonts w:ascii="宋体" w:hAnsi="宋体" w:eastAsia="宋体" w:cs="Times New Roman"/>
                <w:b/>
                <w:szCs w:val="21"/>
              </w:rPr>
              <w:t>认证情况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0" w:type="dxa"/>
            <w:gridSpan w:val="7"/>
            <w:tcBorders>
              <w:top w:val="single" w:color="auto" w:sz="4" w:space="0"/>
              <w:left w:val="single" w:color="auto" w:sz="4" w:space="0"/>
              <w:bottom w:val="single" w:color="auto" w:sz="4" w:space="0"/>
              <w:right w:val="single" w:color="auto" w:sz="4" w:space="0"/>
            </w:tcBorders>
            <w:noWrap/>
            <w:vAlign w:val="center"/>
          </w:tcPr>
          <w:p>
            <w:pPr>
              <w:adjustRightInd w:val="0"/>
              <w:jc w:val="left"/>
              <w:rPr>
                <w:rFonts w:ascii="宋体" w:hAnsi="宋体" w:eastAsia="宋体" w:cs="Times New Roman"/>
                <w:szCs w:val="21"/>
              </w:rPr>
            </w:pPr>
            <w:r>
              <w:rPr>
                <w:rFonts w:ascii="宋体" w:hAnsi="宋体" w:eastAsia="宋体" w:cs="Times New Roman"/>
                <w:szCs w:val="21"/>
              </w:rPr>
              <w:t>项目管理人员</w:t>
            </w:r>
          </w:p>
          <w:p>
            <w:pPr>
              <w:adjustRightInd w:val="0"/>
              <w:jc w:val="left"/>
              <w:rPr>
                <w:rFonts w:ascii="宋体" w:hAnsi="宋体" w:eastAsia="宋体" w:cs="Times New Roman"/>
                <w:szCs w:val="21"/>
              </w:rPr>
            </w:pPr>
            <w:r>
              <w:rPr>
                <w:rFonts w:ascii="宋体" w:hAnsi="宋体" w:eastAsia="宋体" w:cs="Times New Roman"/>
                <w:szCs w:val="21"/>
              </w:rPr>
              <w:t>（一）项目负责人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r>
              <w:rPr>
                <w:rFonts w:ascii="宋体" w:hAnsi="宋体" w:eastAsia="宋体" w:cs="Times New Roman"/>
                <w:szCs w:val="21"/>
              </w:rPr>
              <w:t>1</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r>
              <w:rPr>
                <w:rFonts w:ascii="宋体" w:hAnsi="宋体" w:eastAsia="宋体" w:cs="Times New Roman"/>
                <w:szCs w:val="21"/>
              </w:rPr>
              <w:t>2</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r>
              <w:rPr>
                <w:rFonts w:ascii="宋体" w:hAnsi="宋体" w:eastAsia="宋体" w:cs="Times New Roman"/>
                <w:szCs w:val="21"/>
              </w:rPr>
              <w:t>……</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noWrap/>
            <w:vAlign w:val="center"/>
          </w:tcPr>
          <w:p>
            <w:pPr>
              <w:adjustRightInd w:val="0"/>
              <w:jc w:val="left"/>
              <w:rPr>
                <w:rFonts w:ascii="宋体" w:hAnsi="宋体" w:eastAsia="宋体" w:cs="Times New Roman"/>
                <w:szCs w:val="21"/>
              </w:rPr>
            </w:pPr>
            <w:r>
              <w:rPr>
                <w:rFonts w:ascii="宋体" w:hAnsi="宋体" w:eastAsia="宋体" w:cs="Times New Roman"/>
                <w:szCs w:val="21"/>
              </w:rPr>
              <w:t>（二）技术负责人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r>
              <w:rPr>
                <w:rFonts w:ascii="宋体" w:hAnsi="宋体" w:eastAsia="宋体" w:cs="Times New Roman"/>
                <w:szCs w:val="21"/>
              </w:rPr>
              <w:t>1</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r>
              <w:rPr>
                <w:rFonts w:ascii="宋体" w:hAnsi="宋体" w:eastAsia="宋体" w:cs="Times New Roman"/>
                <w:szCs w:val="21"/>
              </w:rPr>
              <w:t>2</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r>
              <w:rPr>
                <w:rFonts w:ascii="宋体" w:hAnsi="宋体" w:eastAsia="宋体" w:cs="Times New Roman"/>
                <w:szCs w:val="21"/>
              </w:rPr>
              <w:t>……</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noWrap/>
            <w:vAlign w:val="center"/>
          </w:tcPr>
          <w:p>
            <w:pPr>
              <w:adjustRightInd w:val="0"/>
              <w:jc w:val="left"/>
              <w:rPr>
                <w:rFonts w:ascii="宋体" w:hAnsi="宋体" w:eastAsia="宋体" w:cs="Times New Roman"/>
                <w:szCs w:val="21"/>
              </w:rPr>
            </w:pPr>
            <w:r>
              <w:rPr>
                <w:rFonts w:ascii="宋体" w:hAnsi="宋体" w:eastAsia="宋体" w:cs="Times New Roman"/>
                <w:szCs w:val="21"/>
              </w:rPr>
              <w:t>二、XX人员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r>
              <w:rPr>
                <w:rFonts w:ascii="宋体" w:hAnsi="宋体" w:eastAsia="宋体" w:cs="Times New Roman"/>
                <w:szCs w:val="21"/>
              </w:rPr>
              <w:t>1</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r>
              <w:rPr>
                <w:rFonts w:ascii="宋体" w:hAnsi="宋体" w:eastAsia="宋体" w:cs="Times New Roman"/>
                <w:szCs w:val="21"/>
              </w:rPr>
              <w:t>2</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r>
              <w:rPr>
                <w:rFonts w:ascii="宋体" w:hAnsi="宋体" w:eastAsia="宋体" w:cs="Times New Roman"/>
                <w:szCs w:val="21"/>
              </w:rPr>
              <w:t>……</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noWrap/>
            <w:vAlign w:val="center"/>
          </w:tcPr>
          <w:p>
            <w:pPr>
              <w:adjustRightInd w:val="0"/>
              <w:jc w:val="left"/>
              <w:rPr>
                <w:rFonts w:ascii="宋体" w:hAnsi="宋体" w:eastAsia="宋体" w:cs="Times New Roman"/>
                <w:szCs w:val="21"/>
              </w:rPr>
            </w:pPr>
            <w:r>
              <w:rPr>
                <w:rFonts w:ascii="宋体" w:hAnsi="宋体" w:eastAsia="宋体" w:cs="Times New Roman"/>
                <w:szCs w:val="21"/>
              </w:rPr>
              <w:t>三、XX人员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adjustRightInd w:val="0"/>
              <w:jc w:val="center"/>
              <w:rPr>
                <w:rFonts w:ascii="宋体" w:hAnsi="宋体" w:eastAsia="宋体" w:cs="Times New Roman"/>
                <w:szCs w:val="21"/>
              </w:rPr>
            </w:pPr>
            <w:r>
              <w:rPr>
                <w:rFonts w:ascii="宋体" w:hAnsi="宋体" w:eastAsia="宋体" w:cs="Times New Roman"/>
                <w:szCs w:val="21"/>
              </w:rPr>
              <w:t>1</w:t>
            </w:r>
          </w:p>
        </w:tc>
        <w:tc>
          <w:tcPr>
            <w:tcW w:w="1356" w:type="dxa"/>
            <w:vAlign w:val="center"/>
          </w:tcPr>
          <w:p>
            <w:pPr>
              <w:adjustRightInd w:val="0"/>
              <w:jc w:val="center"/>
              <w:rPr>
                <w:rFonts w:ascii="宋体" w:hAnsi="宋体" w:eastAsia="宋体" w:cs="Times New Roman"/>
                <w:szCs w:val="21"/>
              </w:rPr>
            </w:pPr>
          </w:p>
        </w:tc>
        <w:tc>
          <w:tcPr>
            <w:tcW w:w="1187" w:type="dxa"/>
            <w:vAlign w:val="center"/>
          </w:tcPr>
          <w:p>
            <w:pPr>
              <w:adjustRightInd w:val="0"/>
              <w:jc w:val="center"/>
              <w:rPr>
                <w:rFonts w:ascii="宋体" w:hAnsi="宋体" w:eastAsia="宋体" w:cs="Times New Roman"/>
                <w:szCs w:val="21"/>
              </w:rPr>
            </w:pPr>
          </w:p>
        </w:tc>
        <w:tc>
          <w:tcPr>
            <w:tcW w:w="1189" w:type="dxa"/>
            <w:vAlign w:val="center"/>
          </w:tcPr>
          <w:p>
            <w:pPr>
              <w:adjustRightInd w:val="0"/>
              <w:jc w:val="center"/>
              <w:rPr>
                <w:rFonts w:ascii="宋体" w:hAnsi="宋体" w:eastAsia="宋体" w:cs="Times New Roman"/>
                <w:szCs w:val="21"/>
              </w:rPr>
            </w:pPr>
          </w:p>
        </w:tc>
        <w:tc>
          <w:tcPr>
            <w:tcW w:w="1275" w:type="dxa"/>
            <w:vAlign w:val="center"/>
          </w:tcPr>
          <w:p>
            <w:pPr>
              <w:adjustRightInd w:val="0"/>
              <w:jc w:val="center"/>
              <w:rPr>
                <w:rFonts w:ascii="宋体" w:hAnsi="宋体" w:eastAsia="宋体" w:cs="Times New Roman"/>
                <w:szCs w:val="21"/>
              </w:rPr>
            </w:pPr>
          </w:p>
        </w:tc>
        <w:tc>
          <w:tcPr>
            <w:tcW w:w="1243" w:type="dxa"/>
            <w:vAlign w:val="center"/>
          </w:tcPr>
          <w:p>
            <w:pPr>
              <w:adjustRightInd w:val="0"/>
              <w:jc w:val="center"/>
              <w:rPr>
                <w:rFonts w:ascii="宋体" w:hAnsi="宋体" w:eastAsia="宋体" w:cs="Times New Roman"/>
                <w:szCs w:val="21"/>
              </w:rPr>
            </w:pPr>
          </w:p>
        </w:tc>
        <w:tc>
          <w:tcPr>
            <w:tcW w:w="1916" w:type="dxa"/>
            <w:vAlign w:val="center"/>
          </w:tcPr>
          <w:p>
            <w:pPr>
              <w:adjustRightIn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adjustRightInd w:val="0"/>
              <w:jc w:val="center"/>
              <w:rPr>
                <w:rFonts w:ascii="宋体" w:hAnsi="宋体" w:eastAsia="宋体" w:cs="Times New Roman"/>
                <w:szCs w:val="21"/>
              </w:rPr>
            </w:pPr>
            <w:r>
              <w:rPr>
                <w:rFonts w:ascii="宋体" w:hAnsi="宋体" w:eastAsia="宋体" w:cs="Times New Roman"/>
                <w:szCs w:val="21"/>
              </w:rPr>
              <w:t>2</w:t>
            </w:r>
          </w:p>
        </w:tc>
        <w:tc>
          <w:tcPr>
            <w:tcW w:w="1356" w:type="dxa"/>
            <w:vAlign w:val="center"/>
          </w:tcPr>
          <w:p>
            <w:pPr>
              <w:adjustRightInd w:val="0"/>
              <w:jc w:val="center"/>
              <w:rPr>
                <w:rFonts w:ascii="宋体" w:hAnsi="宋体" w:eastAsia="宋体" w:cs="Times New Roman"/>
                <w:szCs w:val="21"/>
              </w:rPr>
            </w:pPr>
          </w:p>
        </w:tc>
        <w:tc>
          <w:tcPr>
            <w:tcW w:w="1187" w:type="dxa"/>
            <w:vAlign w:val="center"/>
          </w:tcPr>
          <w:p>
            <w:pPr>
              <w:adjustRightInd w:val="0"/>
              <w:jc w:val="center"/>
              <w:rPr>
                <w:rFonts w:ascii="宋体" w:hAnsi="宋体" w:eastAsia="宋体" w:cs="Times New Roman"/>
                <w:szCs w:val="21"/>
              </w:rPr>
            </w:pPr>
          </w:p>
        </w:tc>
        <w:tc>
          <w:tcPr>
            <w:tcW w:w="1189" w:type="dxa"/>
            <w:vAlign w:val="center"/>
          </w:tcPr>
          <w:p>
            <w:pPr>
              <w:adjustRightInd w:val="0"/>
              <w:jc w:val="center"/>
              <w:rPr>
                <w:rFonts w:ascii="宋体" w:hAnsi="宋体" w:eastAsia="宋体" w:cs="Times New Roman"/>
                <w:szCs w:val="21"/>
              </w:rPr>
            </w:pPr>
          </w:p>
        </w:tc>
        <w:tc>
          <w:tcPr>
            <w:tcW w:w="1275" w:type="dxa"/>
            <w:vAlign w:val="center"/>
          </w:tcPr>
          <w:p>
            <w:pPr>
              <w:adjustRightInd w:val="0"/>
              <w:jc w:val="center"/>
              <w:rPr>
                <w:rFonts w:ascii="宋体" w:hAnsi="宋体" w:eastAsia="宋体" w:cs="Times New Roman"/>
                <w:szCs w:val="21"/>
              </w:rPr>
            </w:pPr>
          </w:p>
        </w:tc>
        <w:tc>
          <w:tcPr>
            <w:tcW w:w="1243" w:type="dxa"/>
            <w:vAlign w:val="center"/>
          </w:tcPr>
          <w:p>
            <w:pPr>
              <w:adjustRightInd w:val="0"/>
              <w:jc w:val="center"/>
              <w:rPr>
                <w:rFonts w:ascii="宋体" w:hAnsi="宋体" w:eastAsia="宋体" w:cs="Times New Roman"/>
                <w:szCs w:val="21"/>
              </w:rPr>
            </w:pPr>
          </w:p>
        </w:tc>
        <w:tc>
          <w:tcPr>
            <w:tcW w:w="1916" w:type="dxa"/>
            <w:vAlign w:val="center"/>
          </w:tcPr>
          <w:p>
            <w:pPr>
              <w:adjustRightIn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adjustRightInd w:val="0"/>
              <w:jc w:val="center"/>
              <w:rPr>
                <w:rFonts w:ascii="宋体" w:hAnsi="宋体" w:eastAsia="宋体" w:cs="Times New Roman"/>
                <w:szCs w:val="21"/>
              </w:rPr>
            </w:pPr>
            <w:r>
              <w:rPr>
                <w:rFonts w:ascii="宋体" w:hAnsi="宋体" w:eastAsia="宋体" w:cs="Times New Roman"/>
                <w:szCs w:val="21"/>
              </w:rPr>
              <w:t>……</w:t>
            </w:r>
          </w:p>
        </w:tc>
        <w:tc>
          <w:tcPr>
            <w:tcW w:w="1356" w:type="dxa"/>
            <w:vAlign w:val="center"/>
          </w:tcPr>
          <w:p>
            <w:pPr>
              <w:adjustRightInd w:val="0"/>
              <w:jc w:val="center"/>
              <w:rPr>
                <w:rFonts w:ascii="宋体" w:hAnsi="宋体" w:eastAsia="宋体" w:cs="Times New Roman"/>
                <w:szCs w:val="21"/>
              </w:rPr>
            </w:pPr>
          </w:p>
        </w:tc>
        <w:tc>
          <w:tcPr>
            <w:tcW w:w="1187" w:type="dxa"/>
            <w:vAlign w:val="center"/>
          </w:tcPr>
          <w:p>
            <w:pPr>
              <w:adjustRightInd w:val="0"/>
              <w:jc w:val="center"/>
              <w:rPr>
                <w:rFonts w:ascii="宋体" w:hAnsi="宋体" w:eastAsia="宋体" w:cs="Times New Roman"/>
                <w:szCs w:val="21"/>
              </w:rPr>
            </w:pPr>
          </w:p>
        </w:tc>
        <w:tc>
          <w:tcPr>
            <w:tcW w:w="1189" w:type="dxa"/>
            <w:vAlign w:val="center"/>
          </w:tcPr>
          <w:p>
            <w:pPr>
              <w:adjustRightInd w:val="0"/>
              <w:jc w:val="center"/>
              <w:rPr>
                <w:rFonts w:ascii="宋体" w:hAnsi="宋体" w:eastAsia="宋体" w:cs="Times New Roman"/>
                <w:szCs w:val="21"/>
              </w:rPr>
            </w:pPr>
          </w:p>
        </w:tc>
        <w:tc>
          <w:tcPr>
            <w:tcW w:w="1275" w:type="dxa"/>
            <w:vAlign w:val="center"/>
          </w:tcPr>
          <w:p>
            <w:pPr>
              <w:adjustRightInd w:val="0"/>
              <w:jc w:val="center"/>
              <w:rPr>
                <w:rFonts w:ascii="宋体" w:hAnsi="宋体" w:eastAsia="宋体" w:cs="Times New Roman"/>
                <w:szCs w:val="21"/>
              </w:rPr>
            </w:pPr>
          </w:p>
        </w:tc>
        <w:tc>
          <w:tcPr>
            <w:tcW w:w="1243" w:type="dxa"/>
            <w:vAlign w:val="center"/>
          </w:tcPr>
          <w:p>
            <w:pPr>
              <w:adjustRightInd w:val="0"/>
              <w:jc w:val="center"/>
              <w:rPr>
                <w:rFonts w:ascii="宋体" w:hAnsi="宋体" w:eastAsia="宋体" w:cs="Times New Roman"/>
                <w:szCs w:val="21"/>
              </w:rPr>
            </w:pPr>
          </w:p>
        </w:tc>
        <w:tc>
          <w:tcPr>
            <w:tcW w:w="1916" w:type="dxa"/>
            <w:vAlign w:val="center"/>
          </w:tcPr>
          <w:p>
            <w:pPr>
              <w:adjustRightInd w:val="0"/>
              <w:jc w:val="center"/>
              <w:rPr>
                <w:rFonts w:ascii="宋体" w:hAnsi="宋体" w:eastAsia="宋体" w:cs="Times New Roman"/>
                <w:szCs w:val="21"/>
              </w:rPr>
            </w:pPr>
          </w:p>
        </w:tc>
      </w:tr>
      <w:bookmarkEnd w:id="34"/>
    </w:tbl>
    <w:p>
      <w:pPr>
        <w:topLinePunct/>
        <w:autoSpaceDE w:val="0"/>
        <w:autoSpaceDN w:val="0"/>
        <w:spacing w:line="360" w:lineRule="auto"/>
        <w:rPr>
          <w:rFonts w:ascii="宋体" w:hAnsi="宋体" w:eastAsia="宋体" w:cs="宋体"/>
          <w:szCs w:val="21"/>
        </w:rPr>
      </w:pPr>
      <w:r>
        <w:rPr>
          <w:rFonts w:ascii="宋体" w:hAnsi="宋体" w:eastAsia="宋体" w:cs="宋体"/>
          <w:szCs w:val="21"/>
        </w:rPr>
        <w:t>特别说明：</w:t>
      </w:r>
    </w:p>
    <w:p>
      <w:pPr>
        <w:topLinePunct/>
        <w:autoSpaceDE w:val="0"/>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1.投标人须按照上述格式填写投入本项目所有人员的相关信息。</w:t>
      </w:r>
    </w:p>
    <w:p>
      <w:pPr>
        <w:topLinePunct/>
        <w:autoSpaceDE w:val="0"/>
        <w:autoSpaceDN w:val="0"/>
        <w:spacing w:line="360" w:lineRule="auto"/>
        <w:ind w:firstLine="420" w:firstLineChars="200"/>
        <w:rPr>
          <w:rFonts w:ascii="Times New Roman" w:hAnsi="Times New Roman" w:eastAsia="宋体" w:cs="Times New Roman"/>
        </w:rPr>
      </w:pPr>
      <w:r>
        <w:rPr>
          <w:rFonts w:ascii="Times New Roman" w:hAnsi="Times New Roman" w:eastAsia="宋体" w:cs="Times New Roman"/>
          <w:szCs w:val="21"/>
        </w:rPr>
        <w:t>2.</w:t>
      </w:r>
      <w:r>
        <w:rPr>
          <w:rFonts w:ascii="Times New Roman" w:hAnsi="Times New Roman" w:eastAsia="宋体" w:cs="Times New Roman"/>
          <w:szCs w:val="21"/>
          <w:u w:val="single"/>
        </w:rPr>
        <w:t xml:space="preserve">    </w:t>
      </w:r>
      <w:r>
        <w:rPr>
          <w:rFonts w:ascii="Times New Roman" w:hAnsi="Times New Roman" w:eastAsia="宋体" w:cs="Times New Roman"/>
          <w:szCs w:val="21"/>
        </w:rPr>
        <w:t>等人员应提供</w:t>
      </w:r>
      <w:r>
        <w:rPr>
          <w:rFonts w:ascii="Times New Roman" w:hAnsi="Times New Roman" w:eastAsia="宋体" w:cs="Times New Roman"/>
          <w:szCs w:val="21"/>
          <w:u w:val="single"/>
        </w:rPr>
        <w:t xml:space="preserve">       </w:t>
      </w:r>
      <w:r>
        <w:rPr>
          <w:rFonts w:ascii="Times New Roman" w:hAnsi="Times New Roman" w:eastAsia="宋体" w:cs="Times New Roman"/>
          <w:szCs w:val="21"/>
        </w:rPr>
        <w:t xml:space="preserve">复印件。 </w:t>
      </w:r>
    </w:p>
    <w:p>
      <w:pPr>
        <w:topLinePunct/>
        <w:autoSpaceDE w:val="0"/>
        <w:autoSpaceDN w:val="0"/>
        <w:spacing w:line="360" w:lineRule="auto"/>
        <w:jc w:val="center"/>
        <w:rPr>
          <w:rFonts w:ascii="宋体" w:hAnsi="宋体" w:eastAsia="宋体" w:cs="宋体"/>
          <w:b/>
          <w:bCs/>
          <w:sz w:val="28"/>
          <w:szCs w:val="28"/>
        </w:rPr>
      </w:pPr>
      <w:r>
        <w:rPr>
          <w:rFonts w:hint="eastAsia" w:ascii="宋体" w:hAnsi="宋体" w:eastAsia="宋体" w:cs="宋体"/>
          <w:b/>
          <w:sz w:val="30"/>
          <w:szCs w:val="30"/>
        </w:rPr>
        <w:br w:type="page"/>
      </w:r>
      <w:r>
        <w:rPr>
          <w:rFonts w:hint="eastAsia" w:ascii="宋体" w:hAnsi="宋体" w:eastAsia="宋体" w:cs="宋体"/>
          <w:b/>
          <w:bCs/>
          <w:sz w:val="28"/>
          <w:szCs w:val="28"/>
        </w:rPr>
        <w:t>格式18  技术人员简历表</w:t>
      </w:r>
    </w:p>
    <w:tbl>
      <w:tblPr>
        <w:tblStyle w:val="5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713"/>
        <w:gridCol w:w="1505"/>
        <w:gridCol w:w="1388"/>
        <w:gridCol w:w="1796"/>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eastAsia="宋体" w:cs="宋体"/>
                <w:szCs w:val="21"/>
              </w:rPr>
            </w:pPr>
            <w:r>
              <w:rPr>
                <w:rFonts w:hint="eastAsia" w:ascii="宋体" w:hAnsi="宋体" w:eastAsia="宋体" w:cs="宋体"/>
                <w:szCs w:val="21"/>
              </w:rPr>
              <w:t>姓   名</w:t>
            </w:r>
          </w:p>
        </w:tc>
        <w:tc>
          <w:tcPr>
            <w:tcW w:w="171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eastAsia="宋体" w:cs="宋体"/>
                <w:szCs w:val="21"/>
              </w:rPr>
            </w:pPr>
          </w:p>
        </w:tc>
        <w:tc>
          <w:tcPr>
            <w:tcW w:w="150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eastAsia="宋体" w:cs="宋体"/>
                <w:szCs w:val="21"/>
              </w:rPr>
            </w:pPr>
            <w:r>
              <w:rPr>
                <w:rFonts w:hint="eastAsia" w:ascii="宋体" w:hAnsi="宋体" w:eastAsia="宋体" w:cs="宋体"/>
                <w:szCs w:val="21"/>
              </w:rPr>
              <w:t>性    别</w:t>
            </w:r>
          </w:p>
        </w:tc>
        <w:tc>
          <w:tcPr>
            <w:tcW w:w="138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eastAsia="宋体" w:cs="宋体"/>
                <w:szCs w:val="21"/>
              </w:rPr>
            </w:pPr>
          </w:p>
        </w:tc>
        <w:tc>
          <w:tcPr>
            <w:tcW w:w="1797"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eastAsia="宋体" w:cs="宋体"/>
                <w:szCs w:val="21"/>
              </w:rPr>
            </w:pPr>
            <w:r>
              <w:rPr>
                <w:rFonts w:hint="eastAsia" w:ascii="宋体" w:hAnsi="宋体" w:eastAsia="宋体" w:cs="宋体"/>
                <w:szCs w:val="21"/>
              </w:rPr>
              <w:t>出生日期</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eastAsia="宋体" w:cs="宋体"/>
                <w:szCs w:val="21"/>
              </w:rPr>
            </w:pPr>
            <w:r>
              <w:rPr>
                <w:rFonts w:hint="eastAsia" w:ascii="宋体" w:hAnsi="宋体" w:eastAsia="宋体" w:cs="宋体"/>
                <w:szCs w:val="21"/>
              </w:rPr>
              <w:t>学   历</w:t>
            </w:r>
          </w:p>
        </w:tc>
        <w:tc>
          <w:tcPr>
            <w:tcW w:w="171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eastAsia="宋体" w:cs="宋体"/>
                <w:szCs w:val="21"/>
              </w:rPr>
            </w:pPr>
          </w:p>
        </w:tc>
        <w:tc>
          <w:tcPr>
            <w:tcW w:w="150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eastAsia="宋体" w:cs="宋体"/>
                <w:szCs w:val="21"/>
              </w:rPr>
            </w:pPr>
            <w:r>
              <w:rPr>
                <w:rFonts w:hint="eastAsia" w:ascii="宋体" w:hAnsi="宋体" w:eastAsia="宋体" w:cs="宋体"/>
                <w:szCs w:val="21"/>
              </w:rPr>
              <w:t>毕业学校</w:t>
            </w:r>
          </w:p>
        </w:tc>
        <w:tc>
          <w:tcPr>
            <w:tcW w:w="138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eastAsia="宋体" w:cs="宋体"/>
                <w:szCs w:val="21"/>
              </w:rPr>
            </w:pPr>
          </w:p>
        </w:tc>
        <w:tc>
          <w:tcPr>
            <w:tcW w:w="1797"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eastAsia="宋体" w:cs="宋体"/>
                <w:szCs w:val="21"/>
              </w:rPr>
            </w:pPr>
            <w:r>
              <w:rPr>
                <w:rFonts w:hint="eastAsia" w:ascii="宋体" w:hAnsi="宋体" w:eastAsia="宋体" w:cs="宋体"/>
                <w:szCs w:val="21"/>
              </w:rPr>
              <w:t>技术职称</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eastAsia="宋体" w:cs="宋体"/>
                <w:szCs w:val="21"/>
              </w:rPr>
            </w:pPr>
            <w:r>
              <w:rPr>
                <w:rFonts w:hint="eastAsia" w:ascii="宋体" w:hAnsi="宋体" w:eastAsia="宋体" w:cs="宋体"/>
                <w:szCs w:val="21"/>
              </w:rPr>
              <w:t>公司职务</w:t>
            </w:r>
          </w:p>
        </w:tc>
        <w:tc>
          <w:tcPr>
            <w:tcW w:w="171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eastAsia="宋体" w:cs="宋体"/>
                <w:szCs w:val="21"/>
              </w:rPr>
            </w:pPr>
          </w:p>
        </w:tc>
        <w:tc>
          <w:tcPr>
            <w:tcW w:w="150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eastAsia="宋体" w:cs="宋体"/>
                <w:szCs w:val="21"/>
              </w:rPr>
            </w:pPr>
            <w:r>
              <w:rPr>
                <w:rFonts w:hint="eastAsia" w:ascii="宋体" w:hAnsi="宋体" w:eastAsia="宋体" w:cs="宋体"/>
                <w:szCs w:val="21"/>
              </w:rPr>
              <w:t>任职时间</w:t>
            </w:r>
          </w:p>
        </w:tc>
        <w:tc>
          <w:tcPr>
            <w:tcW w:w="138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eastAsia="宋体" w:cs="宋体"/>
                <w:szCs w:val="21"/>
              </w:rPr>
            </w:pPr>
          </w:p>
        </w:tc>
        <w:tc>
          <w:tcPr>
            <w:tcW w:w="1797"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eastAsia="宋体" w:cs="宋体"/>
                <w:szCs w:val="21"/>
              </w:rPr>
            </w:pPr>
            <w:r>
              <w:rPr>
                <w:rFonts w:hint="eastAsia" w:ascii="宋体" w:hAnsi="宋体" w:eastAsia="宋体" w:cs="宋体"/>
                <w:szCs w:val="21"/>
              </w:rPr>
              <w:t>本项目任职</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eastAsia="宋体" w:cs="宋体"/>
                <w:szCs w:val="21"/>
              </w:rPr>
            </w:pPr>
            <w:r>
              <w:rPr>
                <w:rFonts w:hint="eastAsia" w:ascii="宋体" w:hAnsi="宋体" w:eastAsia="宋体" w:cs="宋体"/>
                <w:szCs w:val="21"/>
              </w:rPr>
              <w:t>人员级别</w:t>
            </w:r>
          </w:p>
        </w:tc>
        <w:tc>
          <w:tcPr>
            <w:tcW w:w="171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eastAsia="宋体" w:cs="宋体"/>
                <w:szCs w:val="21"/>
              </w:rPr>
            </w:pPr>
          </w:p>
        </w:tc>
        <w:tc>
          <w:tcPr>
            <w:tcW w:w="150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eastAsia="宋体" w:cs="宋体"/>
                <w:szCs w:val="21"/>
              </w:rPr>
            </w:pPr>
            <w:r>
              <w:rPr>
                <w:rFonts w:hint="eastAsia" w:ascii="宋体" w:hAnsi="宋体" w:eastAsia="宋体" w:cs="宋体"/>
                <w:szCs w:val="21"/>
              </w:rPr>
              <w:t>从事XXX工作年限</w:t>
            </w:r>
          </w:p>
        </w:tc>
        <w:tc>
          <w:tcPr>
            <w:tcW w:w="138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eastAsia="宋体" w:cs="宋体"/>
                <w:szCs w:val="21"/>
              </w:rPr>
            </w:pPr>
          </w:p>
        </w:tc>
        <w:tc>
          <w:tcPr>
            <w:tcW w:w="179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eastAsia="宋体" w:cs="宋体"/>
                <w:szCs w:val="21"/>
              </w:rPr>
            </w:pPr>
            <w:r>
              <w:rPr>
                <w:rFonts w:hint="eastAsia" w:ascii="宋体" w:hAnsi="宋体" w:eastAsia="宋体" w:cs="宋体"/>
                <w:szCs w:val="21"/>
              </w:rPr>
              <w:t>从事XXXX年限</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eastAsia="宋体" w:cs="宋体"/>
                <w:szCs w:val="21"/>
              </w:rPr>
            </w:pPr>
            <w:r>
              <w:rPr>
                <w:rFonts w:hint="eastAsia" w:ascii="宋体" w:hAnsi="宋体" w:eastAsia="宋体" w:cs="宋体"/>
                <w:szCs w:val="21"/>
              </w:rPr>
              <w:t>认证证书</w:t>
            </w:r>
          </w:p>
        </w:tc>
        <w:tc>
          <w:tcPr>
            <w:tcW w:w="7665" w:type="dxa"/>
            <w:gridSpan w:val="5"/>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4" w:hRule="atLeast"/>
        </w:trPr>
        <w:tc>
          <w:tcPr>
            <w:tcW w:w="8928" w:type="dxa"/>
            <w:gridSpan w:val="6"/>
            <w:tcBorders>
              <w:top w:val="single" w:color="auto" w:sz="4" w:space="0"/>
              <w:left w:val="single" w:color="auto" w:sz="4" w:space="0"/>
              <w:bottom w:val="single" w:color="auto" w:sz="4" w:space="0"/>
              <w:right w:val="single" w:color="auto" w:sz="4" w:space="0"/>
            </w:tcBorders>
          </w:tcPr>
          <w:p>
            <w:pPr>
              <w:rPr>
                <w:rFonts w:ascii="宋体" w:hAnsi="宋体" w:eastAsia="宋体" w:cs="宋体"/>
                <w:szCs w:val="21"/>
              </w:rPr>
            </w:pPr>
            <w:r>
              <w:rPr>
                <w:rFonts w:hint="eastAsia" w:ascii="宋体" w:hAnsi="宋体" w:eastAsia="宋体" w:cs="宋体"/>
                <w:szCs w:val="21"/>
              </w:rPr>
              <w:t>工作简历及主要业绩</w:t>
            </w:r>
          </w:p>
          <w:p>
            <w:pPr>
              <w:adjustRightInd w:val="0"/>
              <w:rPr>
                <w:rFonts w:ascii="宋体" w:hAnsi="宋体" w:eastAsia="宋体" w:cs="宋体"/>
                <w:szCs w:val="21"/>
              </w:rPr>
            </w:pPr>
          </w:p>
        </w:tc>
      </w:tr>
    </w:tbl>
    <w:p>
      <w:pPr>
        <w:topLinePunct/>
        <w:autoSpaceDE w:val="0"/>
        <w:autoSpaceDN w:val="0"/>
        <w:spacing w:line="360" w:lineRule="auto"/>
        <w:rPr>
          <w:rFonts w:ascii="Times New Roman" w:hAnsi="Times New Roman" w:eastAsia="宋体" w:cs="Times New Roman"/>
          <w:szCs w:val="21"/>
        </w:rPr>
      </w:pPr>
      <w:r>
        <w:rPr>
          <w:rFonts w:ascii="Times New Roman" w:hAnsi="Times New Roman" w:eastAsia="宋体" w:cs="Times New Roman"/>
          <w:szCs w:val="21"/>
        </w:rPr>
        <w:t>特别说明：投标人应提供投入本项目</w:t>
      </w:r>
      <w:r>
        <w:rPr>
          <w:rFonts w:hint="eastAsia" w:ascii="Times New Roman" w:hAnsi="Times New Roman" w:eastAsia="宋体" w:cs="Times New Roman"/>
          <w:szCs w:val="21"/>
        </w:rPr>
        <w:t>技术人员</w:t>
      </w:r>
      <w:r>
        <w:rPr>
          <w:rFonts w:ascii="Times New Roman" w:hAnsi="Times New Roman" w:eastAsia="宋体" w:cs="Times New Roman"/>
          <w:szCs w:val="21"/>
        </w:rPr>
        <w:t>的简历。</w:t>
      </w:r>
    </w:p>
    <w:p>
      <w:pPr>
        <w:topLinePunct/>
        <w:autoSpaceDE w:val="0"/>
        <w:autoSpaceDN w:val="0"/>
        <w:spacing w:line="360" w:lineRule="auto"/>
        <w:ind w:firstLine="420" w:firstLineChars="200"/>
        <w:rPr>
          <w:rFonts w:ascii="Times New Roman" w:hAnsi="Times New Roman" w:eastAsia="宋体" w:cs="Times New Roman"/>
        </w:rPr>
      </w:pPr>
      <w:r>
        <w:rPr>
          <w:rFonts w:ascii="Times New Roman" w:hAnsi="Times New Roman" w:eastAsia="宋体" w:cs="Times New Roman"/>
          <w:szCs w:val="21"/>
        </w:rPr>
        <w:t xml:space="preserve"> </w:t>
      </w:r>
    </w:p>
    <w:p>
      <w:pPr>
        <w:widowControl/>
        <w:jc w:val="left"/>
        <w:rPr>
          <w:rFonts w:ascii="Calibri" w:hAnsi="Calibri" w:eastAsia="宋体" w:cs="Times New Roman"/>
        </w:rPr>
      </w:pPr>
    </w:p>
    <w:p>
      <w:pPr>
        <w:widowControl/>
        <w:jc w:val="center"/>
        <w:rPr>
          <w:rFonts w:ascii="Calibri" w:hAnsi="Calibri" w:eastAsia="宋体" w:cs="Times New Roman"/>
          <w:b/>
          <w:bCs/>
          <w:sz w:val="36"/>
          <w:szCs w:val="36"/>
        </w:rPr>
      </w:pPr>
      <w:r>
        <w:rPr>
          <w:rFonts w:ascii="宋体" w:hAnsi="宋体" w:eastAsia="宋体" w:cs="Times New Roman"/>
          <w:b/>
          <w:bCs/>
          <w:sz w:val="36"/>
          <w:szCs w:val="36"/>
        </w:rPr>
        <w:br w:type="page"/>
      </w:r>
      <w:r>
        <w:rPr>
          <w:rFonts w:hint="eastAsia" w:ascii="宋体" w:hAnsi="宋体" w:eastAsia="宋体" w:cs="Times New Roman"/>
          <w:b/>
          <w:bCs/>
          <w:sz w:val="28"/>
          <w:szCs w:val="28"/>
        </w:rPr>
        <w:t>格式19  投标人售后服务承诺</w:t>
      </w:r>
    </w:p>
    <w:p>
      <w:pPr>
        <w:ind w:firstLine="420" w:firstLineChars="200"/>
        <w:rPr>
          <w:rFonts w:ascii="Calibri" w:hAnsi="Calibri" w:eastAsia="宋体" w:cs="Times New Roman"/>
          <w:szCs w:val="21"/>
        </w:rPr>
      </w:pPr>
    </w:p>
    <w:p>
      <w:pPr>
        <w:widowControl/>
        <w:jc w:val="center"/>
        <w:rPr>
          <w:rFonts w:ascii="宋体" w:hAnsi="宋体" w:eastAsia="宋体" w:cs="Times New Roman"/>
          <w:kern w:val="0"/>
          <w:szCs w:val="21"/>
        </w:rPr>
      </w:pPr>
      <w:r>
        <w:rPr>
          <w:rFonts w:ascii="宋体" w:hAnsi="宋体" w:eastAsia="宋体" w:cs="Times New Roman"/>
          <w:kern w:val="0"/>
          <w:szCs w:val="21"/>
        </w:rPr>
        <w:t>(示例略)</w:t>
      </w:r>
    </w:p>
    <w:p>
      <w:pPr>
        <w:topLinePunct/>
        <w:autoSpaceDE w:val="0"/>
        <w:autoSpaceDN w:val="0"/>
        <w:jc w:val="center"/>
        <w:rPr>
          <w:rFonts w:ascii="华文中宋" w:hAnsi="华文中宋" w:eastAsia="华文中宋" w:cs="华文中宋"/>
          <w:bCs/>
          <w:sz w:val="32"/>
          <w:szCs w:val="32"/>
        </w:rPr>
      </w:pPr>
      <w:r>
        <w:rPr>
          <w:rFonts w:ascii="Calibri" w:hAnsi="Calibri" w:eastAsia="宋体" w:cs="Times New Roman"/>
          <w:szCs w:val="21"/>
        </w:rPr>
        <w:br w:type="page"/>
      </w:r>
      <w:r>
        <w:rPr>
          <w:rFonts w:hint="eastAsia" w:ascii="华文中宋" w:hAnsi="华文中宋" w:eastAsia="华文中宋" w:cs="华文中宋"/>
          <w:bCs/>
          <w:sz w:val="32"/>
          <w:szCs w:val="32"/>
        </w:rPr>
        <w:t>招 标 文 件</w:t>
      </w:r>
    </w:p>
    <w:p>
      <w:pPr>
        <w:topLinePunct/>
        <w:autoSpaceDE w:val="0"/>
        <w:autoSpaceDN w:val="0"/>
        <w:spacing w:line="60" w:lineRule="exact"/>
        <w:jc w:val="center"/>
        <w:rPr>
          <w:rFonts w:ascii="华文中宋" w:hAnsi="华文中宋" w:eastAsia="华文中宋" w:cs="华文中宋"/>
          <w:bCs/>
          <w:sz w:val="32"/>
          <w:szCs w:val="32"/>
        </w:rPr>
      </w:pPr>
    </w:p>
    <w:p>
      <w:pPr>
        <w:topLinePunct/>
        <w:autoSpaceDE w:val="0"/>
        <w:autoSpaceDN w:val="0"/>
        <w:snapToGrid w:val="0"/>
        <w:jc w:val="center"/>
        <w:rPr>
          <w:rFonts w:ascii="华文中宋" w:hAnsi="华文中宋" w:eastAsia="华文中宋" w:cs="华文中宋"/>
          <w:bCs/>
          <w:sz w:val="32"/>
          <w:szCs w:val="32"/>
        </w:rPr>
      </w:pPr>
      <w:r>
        <w:rPr>
          <w:rFonts w:hint="eastAsia" w:ascii="华文中宋" w:hAnsi="华文中宋" w:eastAsia="华文中宋" w:cs="华文中宋"/>
          <w:bCs/>
          <w:sz w:val="32"/>
          <w:szCs w:val="32"/>
        </w:rPr>
        <w:t>（技术部分）</w:t>
      </w:r>
    </w:p>
    <w:p>
      <w:pPr>
        <w:topLinePunct/>
        <w:autoSpaceDE w:val="0"/>
        <w:autoSpaceDN w:val="0"/>
        <w:snapToGrid w:val="0"/>
        <w:rPr>
          <w:rFonts w:ascii="华文中宋" w:hAnsi="华文中宋" w:eastAsia="华文中宋" w:cs="华文中宋"/>
          <w:bCs/>
          <w:sz w:val="32"/>
          <w:szCs w:val="32"/>
        </w:rPr>
      </w:pPr>
    </w:p>
    <w:p>
      <w:pPr>
        <w:jc w:val="center"/>
        <w:rPr>
          <w:rFonts w:ascii="方正小标宋简体" w:hAnsi="方正小标宋简体" w:eastAsia="方正小标宋简体" w:cs="方正小标宋简体"/>
          <w:sz w:val="24"/>
          <w:szCs w:val="24"/>
        </w:rPr>
      </w:pPr>
    </w:p>
    <w:p>
      <w:pPr>
        <w:jc w:val="center"/>
        <w:rPr>
          <w:rFonts w:ascii="方正小标宋简体" w:hAnsi="方正小标宋简体" w:eastAsia="方正小标宋简体" w:cs="方正小标宋简体"/>
          <w:sz w:val="24"/>
          <w:szCs w:val="24"/>
        </w:rPr>
      </w:pPr>
    </w:p>
    <w:p>
      <w:pPr>
        <w:ind w:firstLine="2160" w:firstLineChars="900"/>
        <w:jc w:val="left"/>
        <w:rPr>
          <w:rFonts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项目名称：国家税务总局广西壮族自治区税务局</w:t>
      </w:r>
    </w:p>
    <w:p>
      <w:pPr>
        <w:ind w:firstLine="3360" w:firstLineChars="1400"/>
        <w:jc w:val="left"/>
        <w:rPr>
          <w:rFonts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全国统一规范电子税务局和税智撑支撑慧办平台</w:t>
      </w:r>
    </w:p>
    <w:p>
      <w:pPr>
        <w:ind w:firstLine="3360" w:firstLineChars="1400"/>
        <w:jc w:val="left"/>
        <w:rPr>
          <w:rFonts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服务器资源采购项目</w:t>
      </w:r>
    </w:p>
    <w:p>
      <w:pPr>
        <w:ind w:firstLine="2160" w:firstLineChars="900"/>
        <w:jc w:val="left"/>
        <w:rPr>
          <w:rFonts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项目编号：GX2024-ZXGK-A0034-B00（GX240101+GX240603）</w:t>
      </w:r>
    </w:p>
    <w:p>
      <w:pPr>
        <w:ind w:firstLine="2160" w:firstLineChars="900"/>
        <w:jc w:val="left"/>
        <w:rPr>
          <w:rFonts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采 购 人：国家税务总局广西壮族自治区税务局</w:t>
      </w:r>
    </w:p>
    <w:p>
      <w:pPr>
        <w:topLinePunct/>
        <w:autoSpaceDE w:val="0"/>
        <w:autoSpaceDN w:val="0"/>
        <w:spacing w:line="460" w:lineRule="exact"/>
        <w:rPr>
          <w:rFonts w:ascii="方正小标宋简体" w:hAnsi="方正小标宋简体" w:eastAsia="方正小标宋简体" w:cs="方正小标宋简体"/>
          <w:sz w:val="24"/>
          <w:szCs w:val="24"/>
        </w:rPr>
      </w:pPr>
    </w:p>
    <w:p>
      <w:pPr>
        <w:topLinePunct/>
        <w:autoSpaceDE w:val="0"/>
        <w:autoSpaceDN w:val="0"/>
        <w:spacing w:line="460" w:lineRule="exact"/>
        <w:jc w:val="center"/>
        <w:rPr>
          <w:rFonts w:ascii="方正小标宋简体" w:hAnsi="方正小标宋简体" w:eastAsia="方正小标宋简体" w:cs="方正小标宋简体"/>
          <w:sz w:val="24"/>
          <w:szCs w:val="24"/>
        </w:rPr>
      </w:pPr>
    </w:p>
    <w:p>
      <w:pPr>
        <w:topLinePunct/>
        <w:autoSpaceDE w:val="0"/>
        <w:autoSpaceDN w:val="0"/>
        <w:spacing w:line="460" w:lineRule="exact"/>
        <w:jc w:val="center"/>
        <w:rPr>
          <w:rFonts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国家税务总局广西壮族自治区税务局</w:t>
      </w:r>
    </w:p>
    <w:p>
      <w:pPr>
        <w:topLinePunct/>
        <w:autoSpaceDE w:val="0"/>
        <w:autoSpaceDN w:val="0"/>
        <w:spacing w:line="160" w:lineRule="exact"/>
        <w:jc w:val="center"/>
        <w:rPr>
          <w:rFonts w:ascii="方正小标宋简体" w:hAnsi="方正小标宋简体" w:eastAsia="方正小标宋简体" w:cs="方正小标宋简体"/>
          <w:sz w:val="24"/>
          <w:szCs w:val="24"/>
        </w:rPr>
      </w:pPr>
    </w:p>
    <w:p>
      <w:pPr>
        <w:jc w:val="center"/>
        <w:rPr>
          <w:rFonts w:ascii="方正小标宋简体" w:hAnsi="方正小标宋简体" w:eastAsia="方正小标宋简体" w:cs="方正小标宋简体"/>
          <w:sz w:val="24"/>
          <w:szCs w:val="24"/>
        </w:rPr>
      </w:pPr>
      <w:r>
        <w:rPr>
          <w:rFonts w:ascii="方正小标宋简体" w:hAnsi="方正小标宋简体" w:eastAsia="方正小标宋简体" w:cs="方正小标宋简体"/>
          <w:sz w:val="24"/>
          <w:szCs w:val="24"/>
        </w:rPr>
        <w:t>2024</w:t>
      </w:r>
      <w:r>
        <w:rPr>
          <w:rFonts w:hint="eastAsia" w:ascii="方正小标宋简体" w:hAnsi="方正小标宋简体" w:eastAsia="方正小标宋简体" w:cs="方正小标宋简体"/>
          <w:sz w:val="24"/>
          <w:szCs w:val="24"/>
        </w:rPr>
        <w:t>年</w:t>
      </w:r>
      <w:r>
        <w:rPr>
          <w:rFonts w:ascii="方正小标宋简体" w:hAnsi="方正小标宋简体" w:eastAsia="方正小标宋简体" w:cs="方正小标宋简体"/>
          <w:sz w:val="24"/>
          <w:szCs w:val="24"/>
        </w:rPr>
        <w:t>6</w:t>
      </w:r>
      <w:r>
        <w:rPr>
          <w:rFonts w:hint="eastAsia" w:ascii="方正小标宋简体" w:hAnsi="方正小标宋简体" w:eastAsia="方正小标宋简体" w:cs="方正小标宋简体"/>
          <w:sz w:val="24"/>
          <w:szCs w:val="24"/>
        </w:rPr>
        <w:t>月</w:t>
      </w:r>
      <w:r>
        <w:rPr>
          <w:rFonts w:ascii="方正小标宋简体" w:hAnsi="方正小标宋简体" w:eastAsia="方正小标宋简体" w:cs="方正小标宋简体"/>
          <w:sz w:val="24"/>
          <w:szCs w:val="24"/>
        </w:rPr>
        <w:t>3</w:t>
      </w:r>
      <w:r>
        <w:rPr>
          <w:rFonts w:hint="eastAsia" w:ascii="方正小标宋简体" w:hAnsi="方正小标宋简体" w:eastAsia="方正小标宋简体" w:cs="方正小标宋简体"/>
          <w:sz w:val="24"/>
          <w:szCs w:val="24"/>
        </w:rPr>
        <w:t>日</w:t>
      </w:r>
    </w:p>
    <w:p>
      <w:pPr>
        <w:pStyle w:val="61"/>
      </w:pPr>
    </w:p>
    <w:p>
      <w:pPr>
        <w:topLinePunct/>
        <w:autoSpaceDE w:val="0"/>
        <w:autoSpaceDN w:val="0"/>
        <w:jc w:val="center"/>
        <w:rPr>
          <w:rFonts w:ascii="华文中宋" w:hAnsi="华文中宋" w:eastAsia="华文中宋" w:cs="华文中宋"/>
          <w:bCs/>
          <w:sz w:val="32"/>
          <w:szCs w:val="32"/>
        </w:rPr>
      </w:pPr>
    </w:p>
    <w:p>
      <w:r>
        <w:rPr>
          <w:rFonts w:ascii="华文中宋" w:hAnsi="华文中宋" w:eastAsia="华文中宋" w:cs="华文中宋"/>
          <w:bCs/>
          <w:sz w:val="32"/>
          <w:szCs w:val="32"/>
        </w:rPr>
        <w:br w:type="page"/>
      </w:r>
    </w:p>
    <w:p>
      <w:pPr>
        <w:keepNext/>
        <w:keepLines/>
        <w:spacing w:before="340" w:after="330" w:line="360" w:lineRule="auto"/>
        <w:jc w:val="center"/>
        <w:outlineLvl w:val="0"/>
        <w:rPr>
          <w:rFonts w:ascii="Calibri" w:hAnsi="Calibri" w:eastAsia="黑体" w:cs="Times New Roman"/>
          <w:bCs/>
          <w:kern w:val="44"/>
          <w:sz w:val="44"/>
          <w:szCs w:val="44"/>
        </w:rPr>
      </w:pPr>
      <w:bookmarkStart w:id="37" w:name="_GoBack"/>
      <w:bookmarkEnd w:id="37"/>
      <w:bookmarkStart w:id="35" w:name="_MON_1776924475"/>
      <w:bookmarkEnd w:id="35"/>
      <w:bookmarkStart w:id="36" w:name="_Toc164280176"/>
      <w:r>
        <w:rPr>
          <w:rFonts w:hint="eastAsia" w:ascii="Calibri" w:hAnsi="Calibri" w:eastAsia="黑体" w:cs="Times New Roman"/>
          <w:bCs/>
          <w:kern w:val="44"/>
          <w:sz w:val="44"/>
          <w:szCs w:val="44"/>
        </w:rPr>
        <w:t>第六章  项目采购需求</w:t>
      </w:r>
      <w:bookmarkEnd w:id="36"/>
    </w:p>
    <w:p>
      <w:pPr>
        <w:spacing w:line="360" w:lineRule="auto"/>
        <w:ind w:firstLine="420" w:firstLineChars="200"/>
        <w:rPr>
          <w:rFonts w:ascii="Calibri" w:hAnsi="Calibri" w:eastAsia="宋体" w:cs="Times New Roman"/>
          <w:szCs w:val="21"/>
        </w:rPr>
      </w:pPr>
      <w:r>
        <w:rPr>
          <w:rFonts w:hint="eastAsia" w:ascii="Calibri" w:hAnsi="Calibri" w:eastAsia="宋体" w:cs="Times New Roman"/>
          <w:szCs w:val="21"/>
        </w:rPr>
        <w:t>说明：</w:t>
      </w:r>
    </w:p>
    <w:p>
      <w:pPr>
        <w:spacing w:line="360" w:lineRule="auto"/>
        <w:ind w:firstLine="420" w:firstLineChars="200"/>
        <w:rPr>
          <w:rFonts w:ascii="Calibri" w:hAnsi="Calibri" w:eastAsia="宋体" w:cs="Times New Roman"/>
          <w:szCs w:val="21"/>
        </w:rPr>
      </w:pPr>
      <w:r>
        <w:rPr>
          <w:rFonts w:hint="eastAsia" w:ascii="Calibri" w:hAnsi="Calibri" w:eastAsia="宋体" w:cs="Times New Roman"/>
          <w:szCs w:val="21"/>
        </w:rPr>
        <w:t>1.投标人提供的货物服务必须符合国家和行业标准。</w:t>
      </w:r>
    </w:p>
    <w:p>
      <w:pPr>
        <w:spacing w:line="360" w:lineRule="auto"/>
        <w:ind w:firstLine="420" w:firstLineChars="200"/>
        <w:rPr>
          <w:rFonts w:ascii="Calibri" w:hAnsi="Calibri" w:eastAsia="宋体" w:cs="Times New Roman"/>
          <w:szCs w:val="21"/>
        </w:rPr>
      </w:pPr>
      <w:r>
        <w:rPr>
          <w:rFonts w:hint="eastAsia" w:ascii="Calibri" w:hAnsi="Calibri" w:eastAsia="宋体" w:cs="Times New Roman"/>
          <w:szCs w:val="21"/>
        </w:rPr>
        <w:t>2.标“★”为实质性参数要求和条件，投标人必须满足并在投标文件中如实作出响应，否则投标无效；标“▲”为重点指标；无标识的为一般指标。</w:t>
      </w:r>
    </w:p>
    <w:p>
      <w:pPr>
        <w:spacing w:line="360" w:lineRule="auto"/>
        <w:ind w:firstLine="420" w:firstLineChars="200"/>
        <w:rPr>
          <w:rFonts w:ascii="Calibri" w:hAnsi="Calibri" w:eastAsia="宋体" w:cs="Times New Roman"/>
          <w:szCs w:val="21"/>
        </w:rPr>
      </w:pPr>
      <w:r>
        <w:rPr>
          <w:rFonts w:hint="eastAsia" w:ascii="Calibri" w:hAnsi="Calibri" w:eastAsia="宋体" w:cs="Times New Roman"/>
          <w:szCs w:val="21"/>
        </w:rPr>
        <w:t>3.投标人投标时必须在投标文件中对所有项目要求及技术需求内容、商务要求表中内容及附件内容（如有）逐条响应并一一对应。</w:t>
      </w:r>
    </w:p>
    <w:p>
      <w:pPr>
        <w:spacing w:line="360" w:lineRule="auto"/>
        <w:ind w:firstLine="422" w:firstLineChars="200"/>
        <w:rPr>
          <w:rFonts w:ascii="Calibri" w:hAnsi="Calibri" w:eastAsia="宋体" w:cs="Times New Roman"/>
          <w:b/>
          <w:szCs w:val="21"/>
        </w:rPr>
      </w:pPr>
      <w:r>
        <w:rPr>
          <w:rFonts w:ascii="Calibri" w:hAnsi="Calibri" w:eastAsia="宋体" w:cs="Times New Roman"/>
          <w:b/>
          <w:szCs w:val="21"/>
          <w:lang w:bidi="ar"/>
        </w:rPr>
        <w:t>4.</w:t>
      </w:r>
      <w:r>
        <w:rPr>
          <w:rFonts w:hint="eastAsia" w:ascii="Calibri" w:hAnsi="Calibri" w:eastAsia="宋体" w:cs="Times New Roman"/>
          <w:b/>
          <w:szCs w:val="21"/>
          <w:lang w:bidi="ar"/>
        </w:rPr>
        <w:t>除法律、法规和规章规定外，招标文件中用“拒绝”“不接受”“无效”“不得”“必须”“应当”（仅限标注“★”）等文字规定或其他标注“★”符号的条款为实质性要求条款</w:t>
      </w:r>
      <w:r>
        <w:rPr>
          <w:rFonts w:ascii="Calibri" w:hAnsi="Calibri" w:eastAsia="宋体" w:cs="Times New Roman"/>
          <w:b/>
          <w:szCs w:val="21"/>
          <w:lang w:bidi="ar"/>
        </w:rPr>
        <w:t>(</w:t>
      </w:r>
      <w:r>
        <w:rPr>
          <w:rFonts w:hint="eastAsia" w:ascii="Calibri" w:hAnsi="Calibri" w:eastAsia="宋体" w:cs="Times New Roman"/>
          <w:b/>
          <w:szCs w:val="21"/>
          <w:lang w:bidi="ar"/>
        </w:rPr>
        <w:t>即重要条款</w:t>
      </w:r>
      <w:r>
        <w:rPr>
          <w:rFonts w:ascii="Calibri" w:hAnsi="Calibri" w:eastAsia="宋体" w:cs="Times New Roman"/>
          <w:b/>
          <w:szCs w:val="21"/>
          <w:lang w:bidi="ar"/>
        </w:rPr>
        <w:t>)</w:t>
      </w:r>
      <w:r>
        <w:rPr>
          <w:rFonts w:hint="eastAsia" w:ascii="Calibri" w:hAnsi="Calibri" w:eastAsia="宋体" w:cs="Times New Roman"/>
          <w:b/>
          <w:szCs w:val="21"/>
          <w:lang w:bidi="ar"/>
        </w:rPr>
        <w:t>，对其中任何一条不满足或不响应，在评标时将其视为无效投标。</w:t>
      </w:r>
    </w:p>
    <w:p>
      <w:pPr>
        <w:spacing w:line="360" w:lineRule="auto"/>
        <w:ind w:firstLine="422" w:firstLineChars="200"/>
        <w:rPr>
          <w:rFonts w:ascii="Calibri" w:hAnsi="Calibri" w:eastAsia="宋体" w:cs="Times New Roman"/>
          <w:b/>
          <w:szCs w:val="21"/>
        </w:rPr>
      </w:pPr>
      <w:r>
        <w:rPr>
          <w:rFonts w:hint="eastAsia" w:ascii="Calibri" w:hAnsi="Calibri" w:eastAsia="宋体" w:cs="Times New Roman"/>
          <w:b/>
          <w:szCs w:val="21"/>
        </w:rPr>
        <w:t>5.</w:t>
      </w:r>
      <w:r>
        <w:rPr>
          <w:rFonts w:hint="eastAsia" w:ascii="Calibri" w:hAnsi="Calibri" w:eastAsia="宋体" w:cs="Times New Roman"/>
          <w:b/>
          <w:szCs w:val="21"/>
          <w:lang w:bidi="ar"/>
        </w:rPr>
        <w:t>本项目标的所属行业为：</w:t>
      </w:r>
      <w:r>
        <w:rPr>
          <w:rFonts w:hint="eastAsia" w:ascii="Calibri" w:hAnsi="Calibri" w:eastAsia="宋体" w:cs="Times New Roman"/>
          <w:b/>
          <w:szCs w:val="21"/>
        </w:rPr>
        <w:t>工业。</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6"/>
        <w:gridCol w:w="565"/>
        <w:gridCol w:w="575"/>
        <w:gridCol w:w="464"/>
        <w:gridCol w:w="7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宋体"/>
                <w:b/>
                <w:bCs/>
                <w:szCs w:val="21"/>
              </w:rPr>
            </w:pPr>
            <w:r>
              <w:rPr>
                <w:rFonts w:hint="eastAsia" w:ascii="宋体" w:hAnsi="宋体" w:eastAsia="宋体" w:cs="宋体"/>
                <w:b/>
                <w:bCs/>
                <w:szCs w:val="21"/>
              </w:rPr>
              <w:t>序号</w:t>
            </w:r>
          </w:p>
        </w:tc>
        <w:tc>
          <w:tcPr>
            <w:tcW w:w="290"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napToGrid w:val="0"/>
              <w:spacing w:line="380" w:lineRule="exact"/>
              <w:jc w:val="center"/>
              <w:rPr>
                <w:rFonts w:ascii="宋体" w:hAnsi="宋体" w:eastAsia="宋体" w:cs="宋体"/>
                <w:b/>
                <w:bCs/>
                <w:szCs w:val="21"/>
              </w:rPr>
            </w:pPr>
            <w:r>
              <w:rPr>
                <w:rFonts w:hint="eastAsia" w:ascii="宋体" w:hAnsi="宋体" w:eastAsia="宋体" w:cs="宋体"/>
                <w:b/>
                <w:bCs/>
                <w:szCs w:val="21"/>
              </w:rPr>
              <w:t>标的名称</w:t>
            </w:r>
          </w:p>
        </w:tc>
        <w:tc>
          <w:tcPr>
            <w:tcW w:w="295"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宋体"/>
                <w:b/>
                <w:bCs/>
                <w:szCs w:val="21"/>
              </w:rPr>
            </w:pPr>
            <w:r>
              <w:rPr>
                <w:rFonts w:hint="eastAsia" w:ascii="宋体" w:hAnsi="宋体" w:eastAsia="宋体" w:cs="宋体"/>
                <w:b/>
                <w:bCs/>
                <w:szCs w:val="21"/>
              </w:rPr>
              <w:t>数量</w:t>
            </w:r>
          </w:p>
        </w:tc>
        <w:tc>
          <w:tcPr>
            <w:tcW w:w="238"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napToGrid w:val="0"/>
              <w:spacing w:line="380" w:lineRule="exact"/>
              <w:jc w:val="center"/>
              <w:rPr>
                <w:rFonts w:ascii="宋体" w:hAnsi="宋体" w:eastAsia="宋体" w:cs="宋体"/>
                <w:b/>
                <w:bCs/>
                <w:szCs w:val="21"/>
              </w:rPr>
            </w:pPr>
            <w:r>
              <w:rPr>
                <w:rFonts w:hint="eastAsia" w:ascii="宋体" w:hAnsi="宋体" w:eastAsia="宋体" w:cs="宋体"/>
                <w:b/>
                <w:bCs/>
                <w:szCs w:val="21"/>
              </w:rPr>
              <w:t>单位</w:t>
            </w:r>
          </w:p>
        </w:tc>
        <w:tc>
          <w:tcPr>
            <w:tcW w:w="3954"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宋体"/>
                <w:b/>
                <w:bCs/>
                <w:szCs w:val="21"/>
              </w:rPr>
            </w:pPr>
            <w:r>
              <w:rPr>
                <w:rFonts w:hint="eastAsia" w:ascii="宋体" w:hAnsi="宋体" w:eastAsia="宋体" w:cs="宋体"/>
                <w:b/>
                <w:bCs/>
                <w:szCs w:val="21"/>
              </w:rPr>
              <w:t>技术需求或者服务要求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宋体"/>
                <w:b/>
                <w:bCs/>
                <w:szCs w:val="21"/>
              </w:rPr>
            </w:pPr>
            <w:r>
              <w:rPr>
                <w:rFonts w:hint="eastAsia" w:ascii="宋体" w:hAnsi="宋体" w:eastAsia="宋体" w:cs="Times New Roman"/>
                <w:kern w:val="0"/>
                <w:szCs w:val="21"/>
              </w:rPr>
              <w:t>一</w:t>
            </w:r>
          </w:p>
        </w:tc>
        <w:tc>
          <w:tcPr>
            <w:tcW w:w="4777" w:type="pct"/>
            <w:gridSpan w:val="4"/>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rPr>
                <w:rFonts w:ascii="宋体" w:hAnsi="宋体" w:eastAsia="宋体" w:cs="宋体"/>
                <w:b/>
                <w:bCs/>
                <w:szCs w:val="21"/>
              </w:rPr>
            </w:pPr>
            <w:r>
              <w:rPr>
                <w:rFonts w:hint="eastAsia" w:ascii="宋体" w:hAnsi="宋体" w:eastAsia="宋体" w:cs="Times New Roman"/>
                <w:kern w:val="0"/>
                <w:szCs w:val="21"/>
              </w:rPr>
              <w:t>服务器（核心产品）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numPr>
                <w:ilvl w:val="0"/>
                <w:numId w:val="4"/>
              </w:numPr>
              <w:spacing w:line="380" w:lineRule="exact"/>
              <w:jc w:val="center"/>
              <w:rPr>
                <w:rFonts w:ascii="宋体" w:hAnsi="宋体" w:eastAsia="宋体" w:cs="宋体"/>
                <w:szCs w:val="21"/>
              </w:rPr>
            </w:pPr>
          </w:p>
        </w:tc>
        <w:tc>
          <w:tcPr>
            <w:tcW w:w="290"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宋体"/>
                <w:szCs w:val="21"/>
              </w:rPr>
            </w:pPr>
            <w:r>
              <w:rPr>
                <w:rFonts w:hint="eastAsia" w:ascii="宋体" w:hAnsi="宋体" w:eastAsia="宋体" w:cs="Times New Roman"/>
                <w:kern w:val="0"/>
                <w:szCs w:val="21"/>
              </w:rPr>
              <w:t>通用计算节点1</w:t>
            </w:r>
          </w:p>
        </w:tc>
        <w:tc>
          <w:tcPr>
            <w:tcW w:w="295"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宋体"/>
                <w:szCs w:val="21"/>
              </w:rPr>
            </w:pPr>
            <w:r>
              <w:rPr>
                <w:rFonts w:hint="eastAsia" w:ascii="宋体" w:hAnsi="宋体" w:eastAsia="宋体" w:cs="Times New Roman"/>
                <w:kern w:val="0"/>
                <w:szCs w:val="21"/>
              </w:rPr>
              <w:t>34</w:t>
            </w:r>
            <w:r>
              <w:rPr>
                <w:rFonts w:ascii="宋体" w:hAnsi="宋体" w:eastAsia="宋体" w:cs="宋体"/>
                <w:szCs w:val="21"/>
              </w:rPr>
              <w:t xml:space="preserve"> </w:t>
            </w:r>
          </w:p>
        </w:tc>
        <w:tc>
          <w:tcPr>
            <w:tcW w:w="238"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
                <w:szCs w:val="21"/>
              </w:rPr>
            </w:pPr>
            <w:r>
              <w:rPr>
                <w:rFonts w:hint="eastAsia" w:ascii="宋体" w:hAnsi="宋体" w:eastAsia="宋体" w:cs="Times New Roman"/>
                <w:kern w:val="0"/>
                <w:szCs w:val="21"/>
              </w:rPr>
              <w:t>台</w:t>
            </w:r>
          </w:p>
        </w:tc>
        <w:tc>
          <w:tcPr>
            <w:tcW w:w="3954" w:type="pct"/>
            <w:tcBorders>
              <w:top w:val="single" w:color="auto" w:sz="4" w:space="0"/>
              <w:left w:val="single" w:color="auto" w:sz="4" w:space="0"/>
              <w:right w:val="single" w:color="auto" w:sz="4" w:space="0"/>
            </w:tcBorders>
            <w:tcMar>
              <w:top w:w="13" w:type="dxa"/>
              <w:left w:w="57" w:type="dxa"/>
              <w:bottom w:w="0" w:type="dxa"/>
              <w:right w:w="57" w:type="dxa"/>
            </w:tcMar>
            <w:vAlign w:val="center"/>
          </w:tcPr>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（一）产品规格</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w:t>
            </w:r>
            <w:r>
              <w:rPr>
                <w:rFonts w:ascii="Times New Roman" w:hAnsi="Times New Roman" w:eastAsia="宋体" w:cs="Calibri"/>
                <w:szCs w:val="21"/>
              </w:rPr>
              <w:t>.</w:t>
            </w:r>
            <w:r>
              <w:rPr>
                <w:rFonts w:hint="eastAsia"/>
              </w:rPr>
              <w:t xml:space="preserve"> </w:t>
            </w:r>
            <w:r>
              <w:rPr>
                <w:rFonts w:hint="eastAsia" w:ascii="Times New Roman" w:hAnsi="Times New Roman" w:eastAsia="宋体" w:cs="Calibri"/>
                <w:szCs w:val="21"/>
              </w:rPr>
              <w:t>★CPU信息：投标人需在投标技术响应栏中给出 CPU 信息，包含 CPU 型号、物理核心数、主频、末级缓存容量、线程数、热设计功耗及支持内存的最高速率、通道数和位宽。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w:t>
            </w:r>
            <w:r>
              <w:rPr>
                <w:rFonts w:ascii="Times New Roman" w:hAnsi="Times New Roman" w:eastAsia="宋体" w:cs="Calibri"/>
                <w:szCs w:val="21"/>
              </w:rPr>
              <w:t>.</w:t>
            </w:r>
            <w:r>
              <w:rPr>
                <w:rFonts w:hint="eastAsia"/>
              </w:rPr>
              <w:t xml:space="preserve"> </w:t>
            </w:r>
            <w:r>
              <w:rPr>
                <w:rFonts w:hint="eastAsia" w:ascii="Times New Roman" w:hAnsi="Times New Roman" w:eastAsia="宋体" w:cs="Calibri"/>
                <w:szCs w:val="21"/>
              </w:rPr>
              <w:t>★CPU架构：ARM架构。</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w:t>
            </w:r>
            <w:r>
              <w:rPr>
                <w:rFonts w:ascii="Times New Roman" w:hAnsi="Times New Roman" w:eastAsia="宋体" w:cs="Calibri"/>
                <w:szCs w:val="21"/>
              </w:rPr>
              <w:t>.</w:t>
            </w:r>
            <w:r>
              <w:rPr>
                <w:rFonts w:hint="eastAsia" w:ascii="Times New Roman" w:hAnsi="Times New Roman" w:eastAsia="宋体" w:cs="Calibri"/>
                <w:szCs w:val="21"/>
              </w:rPr>
              <w:t xml:space="preserve"> ★CPU实配数量：实配≥2颗物理CPU。</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4</w:t>
            </w:r>
            <w:r>
              <w:rPr>
                <w:rFonts w:ascii="Times New Roman" w:hAnsi="Times New Roman" w:eastAsia="宋体" w:cs="Calibri"/>
                <w:szCs w:val="21"/>
              </w:rPr>
              <w:t>.</w:t>
            </w:r>
            <w:r>
              <w:rPr>
                <w:rFonts w:hint="eastAsia" w:ascii="Times New Roman" w:hAnsi="Times New Roman" w:eastAsia="宋体" w:cs="Calibri"/>
                <w:szCs w:val="21"/>
              </w:rPr>
              <w:t xml:space="preserve"> ★主板支持的CPU和内存情况：投标人给出主板支持的 CPU 和内存的型号数量。</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5</w:t>
            </w:r>
            <w:r>
              <w:rPr>
                <w:rFonts w:ascii="Times New Roman" w:hAnsi="Times New Roman" w:eastAsia="宋体" w:cs="Calibri"/>
                <w:szCs w:val="21"/>
              </w:rPr>
              <w:t>.</w:t>
            </w:r>
            <w:r>
              <w:rPr>
                <w:rFonts w:hint="eastAsia"/>
              </w:rPr>
              <w:t xml:space="preserve"> </w:t>
            </w:r>
            <w:r>
              <w:rPr>
                <w:rFonts w:hint="eastAsia" w:ascii="Times New Roman" w:hAnsi="Times New Roman" w:eastAsia="宋体" w:cs="Calibri"/>
                <w:szCs w:val="21"/>
              </w:rPr>
              <w:t>★主板内存槽数量：非板载内存的可扩展插槽数量应不少于16个。</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6</w:t>
            </w:r>
            <w:r>
              <w:rPr>
                <w:rFonts w:ascii="Times New Roman" w:hAnsi="Times New Roman" w:eastAsia="宋体" w:cs="Calibri"/>
                <w:szCs w:val="21"/>
              </w:rPr>
              <w:t>.</w:t>
            </w:r>
            <w:r>
              <w:rPr>
                <w:rFonts w:hint="eastAsia"/>
              </w:rPr>
              <w:t xml:space="preserve"> </w:t>
            </w:r>
            <w:r>
              <w:rPr>
                <w:rFonts w:hint="eastAsia" w:ascii="Times New Roman" w:hAnsi="Times New Roman" w:eastAsia="宋体" w:cs="Calibri"/>
                <w:szCs w:val="21"/>
              </w:rPr>
              <w:t>★主板存储接口：至少支持SATA、SAS、M.2、U.2等存储接口中的1种。</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7</w:t>
            </w:r>
            <w:r>
              <w:rPr>
                <w:rFonts w:ascii="Times New Roman" w:hAnsi="Times New Roman" w:eastAsia="宋体" w:cs="Calibri"/>
                <w:szCs w:val="21"/>
              </w:rPr>
              <w:t>.</w:t>
            </w:r>
            <w:r>
              <w:rPr>
                <w:rFonts w:hint="eastAsia"/>
              </w:rPr>
              <w:t xml:space="preserve"> </w:t>
            </w:r>
            <w:r>
              <w:rPr>
                <w:rFonts w:hint="eastAsia" w:ascii="Times New Roman" w:hAnsi="Times New Roman" w:eastAsia="宋体" w:cs="Calibri"/>
                <w:szCs w:val="21"/>
              </w:rPr>
              <w:t>★PCIe插槽接口：符合PCIe3.0或以上的高速串行计算机扩展总线标准，PCIe的接口速率与位宽需保证向下兼容。</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8</w:t>
            </w:r>
            <w:r>
              <w:rPr>
                <w:rFonts w:ascii="Times New Roman" w:hAnsi="Times New Roman" w:eastAsia="宋体" w:cs="Calibri"/>
                <w:szCs w:val="21"/>
              </w:rPr>
              <w:t>.</w:t>
            </w:r>
            <w:r>
              <w:rPr>
                <w:rFonts w:hint="eastAsia"/>
              </w:rPr>
              <w:t xml:space="preserve"> </w:t>
            </w:r>
            <w:r>
              <w:rPr>
                <w:rFonts w:hint="eastAsia" w:ascii="Times New Roman" w:hAnsi="Times New Roman" w:eastAsia="宋体" w:cs="Calibri"/>
                <w:szCs w:val="21"/>
              </w:rPr>
              <w:t>★主板PCIe插槽数量及规格：高度大于44.45mm双路或以上服务器PCIe插槽或接口应不少于5个。</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9.★内存数量</w:t>
            </w:r>
            <w:r>
              <w:rPr>
                <w:rFonts w:hint="eastAsia" w:ascii="Times New Roman" w:hAnsi="Times New Roman" w:eastAsia="宋体" w:cs="Calibri"/>
                <w:szCs w:val="21"/>
              </w:rPr>
              <w:tab/>
            </w:r>
            <w:r>
              <w:rPr>
                <w:rFonts w:hint="eastAsia" w:ascii="Times New Roman" w:hAnsi="Times New Roman" w:eastAsia="宋体" w:cs="Calibri"/>
                <w:szCs w:val="21"/>
              </w:rPr>
              <w:t>≥16</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10.★内存规格≥DDR4</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11.★内存实配容量</w:t>
            </w:r>
            <w:r>
              <w:rPr>
                <w:rFonts w:hint="eastAsia" w:ascii="Times New Roman" w:hAnsi="Times New Roman" w:eastAsia="宋体" w:cs="Calibri"/>
                <w:szCs w:val="21"/>
              </w:rPr>
              <w:tab/>
            </w:r>
            <w:r>
              <w:rPr>
                <w:rFonts w:hint="eastAsia" w:ascii="Times New Roman" w:hAnsi="Times New Roman" w:eastAsia="宋体" w:cs="Calibri"/>
                <w:szCs w:val="21"/>
              </w:rPr>
              <w:t>≥512GB</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12.★内存通道：支持多个内存接口通道，每个通道可支持1DPC或2DPC，当支持2DPC 时，印制电路板上应具备插槽的序号标识，具体通道数应在随机文件中明确。</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13.★硬磁盘实配容量：硬盘1，实配容量480GB。</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14.★硬盘实配数量：硬盘1，实配1块480GB SSD。</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15.★硬盘插槽数量及规格：</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1）投标人给出配置的硬盘尺寸，如2.5英寸、3.5英寸硬磁盘；</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2）机箱高度为88.9mm的服务器可支持的硬盘数量应不少于8块，机箱高度为 44.45mm 的服务器可支持的硬盘数量应不少于 4 块；</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3）存储型服务器可支持硬盘数量应不少于24块。</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16.RAID卡实配数量：实配数量≥1。</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17.RAID卡实配缓存：实配缓存≥1GB。</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18.★网口速率和数量：1GE网口数量≥4个，10GE网口数量≥2个。</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19.独立网卡网口数量：独立网卡网口数量≥2。</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20.独立网卡接口类型：支持SFP+。</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21.独立网卡接口实配模块：实配≥2个SFP+模块。</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22.★显示接口：显示接口类型支持VGA。</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23.★USB接口：配备≥2个USB3.0接口。</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24.★电源模块数量：实配数量≥2</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25.★电源功率：电源模块功率应有一定冗余，满足处理器满载时的需求。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26.★外观和结构：</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w:t>
            </w:r>
            <w:r>
              <w:rPr>
                <w:rFonts w:hint="eastAsia" w:ascii="Times New Roman" w:hAnsi="Times New Roman" w:eastAsia="宋体" w:cs="Calibri"/>
                <w:szCs w:val="21"/>
              </w:rPr>
              <w:tab/>
            </w:r>
            <w:r>
              <w:rPr>
                <w:rFonts w:hint="eastAsia" w:ascii="Times New Roman" w:hAnsi="Times New Roman" w:eastAsia="宋体" w:cs="Calibri"/>
                <w:szCs w:val="21"/>
              </w:rPr>
              <w:t>服务器的零部件应紧固无松动，可插拔部件应可靠连接，开关、按钮和其它控制部件应灵活可靠，布局应方便使用；</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w:t>
            </w:r>
            <w:r>
              <w:rPr>
                <w:rFonts w:hint="eastAsia" w:ascii="Times New Roman" w:hAnsi="Times New Roman" w:eastAsia="宋体" w:cs="Calibri"/>
                <w:szCs w:val="21"/>
              </w:rPr>
              <w:tab/>
            </w:r>
            <w:r>
              <w:rPr>
                <w:rFonts w:hint="eastAsia" w:ascii="Times New Roman" w:hAnsi="Times New Roman" w:eastAsia="宋体" w:cs="Calibri"/>
                <w:szCs w:val="21"/>
              </w:rPr>
              <w:t>产品表面不应有明显的凹痕、划伤、裂缝、变形和污染等。表面涂层均匀，不应起泡、龟裂、脱落和磨损，金属零部件无锈蚀及其它机械损伤；</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w:t>
            </w:r>
            <w:r>
              <w:rPr>
                <w:rFonts w:hint="eastAsia" w:ascii="Times New Roman" w:hAnsi="Times New Roman" w:eastAsia="宋体" w:cs="Calibri"/>
                <w:szCs w:val="21"/>
              </w:rPr>
              <w:tab/>
            </w:r>
            <w:r>
              <w:rPr>
                <w:rFonts w:hint="eastAsia" w:ascii="Times New Roman" w:hAnsi="Times New Roman" w:eastAsia="宋体" w:cs="Calibri"/>
                <w:szCs w:val="21"/>
              </w:rPr>
              <w:t>产品表面说明功能的文字、符号和标志应清晰、端正且牢固；</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4)</w:t>
            </w:r>
            <w:r>
              <w:rPr>
                <w:rFonts w:hint="eastAsia" w:ascii="Times New Roman" w:hAnsi="Times New Roman" w:eastAsia="宋体" w:cs="Calibri"/>
                <w:szCs w:val="21"/>
              </w:rPr>
              <w:tab/>
            </w:r>
            <w:r>
              <w:rPr>
                <w:rFonts w:hint="eastAsia" w:ascii="Times New Roman" w:hAnsi="Times New Roman" w:eastAsia="宋体" w:cs="Calibri"/>
                <w:szCs w:val="21"/>
              </w:rPr>
              <w:t>应在服务器的显著位置提供运行状态的指示功能，并在随机文件中明确具体含义；</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5)</w:t>
            </w:r>
            <w:r>
              <w:rPr>
                <w:rFonts w:hint="eastAsia" w:ascii="Times New Roman" w:hAnsi="Times New Roman" w:eastAsia="宋体" w:cs="Calibri"/>
                <w:szCs w:val="21"/>
              </w:rPr>
              <w:tab/>
            </w:r>
            <w:r>
              <w:rPr>
                <w:rFonts w:hint="eastAsia" w:ascii="Times New Roman" w:hAnsi="Times New Roman" w:eastAsia="宋体" w:cs="Calibri"/>
                <w:szCs w:val="21"/>
              </w:rPr>
              <w:t xml:space="preserve">机架、机箱的尺寸应符合通用机柜的安装要求，插入总线插座的电路板接口外形尺寸应符合有关总线标准的规定，将机箱固定在机柜上，机箱底面最大下垂变形不得干涉相邻机体； </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6)</w:t>
            </w:r>
            <w:r>
              <w:rPr>
                <w:rFonts w:hint="eastAsia" w:ascii="Times New Roman" w:hAnsi="Times New Roman" w:eastAsia="宋体" w:cs="Calibri"/>
                <w:szCs w:val="21"/>
              </w:rPr>
              <w:tab/>
            </w:r>
            <w:r>
              <w:rPr>
                <w:rFonts w:hint="eastAsia" w:ascii="Times New Roman" w:hAnsi="Times New Roman" w:eastAsia="宋体" w:cs="Calibri"/>
                <w:szCs w:val="21"/>
              </w:rPr>
              <w:t>高密度服务器应给出CPU个数与机柜高度；</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7)</w:t>
            </w:r>
            <w:r>
              <w:rPr>
                <w:rFonts w:hint="eastAsia" w:ascii="Times New Roman" w:hAnsi="Times New Roman" w:eastAsia="宋体" w:cs="Calibri"/>
                <w:szCs w:val="21"/>
              </w:rPr>
              <w:tab/>
            </w:r>
            <w:r>
              <w:rPr>
                <w:rFonts w:hint="eastAsia" w:ascii="Times New Roman" w:hAnsi="Times New Roman" w:eastAsia="宋体" w:cs="Calibri"/>
                <w:szCs w:val="21"/>
              </w:rPr>
              <w:t>服务器尺寸具体要求在随机文件中明确。</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27.★尺寸（高×宽×深）：服务器机箱尺寸≤2U，投标人给出产品尺寸；设计应遵循标准化、 系列化的要求；机箱的内部结构符合通用部件的安装需要。</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w:t>
            </w:r>
            <w:r>
              <w:rPr>
                <w:rFonts w:ascii="Times New Roman" w:hAnsi="Times New Roman" w:eastAsia="宋体" w:cs="Calibri"/>
                <w:szCs w:val="21"/>
              </w:rPr>
              <w:t>8</w:t>
            </w:r>
            <w:r>
              <w:rPr>
                <w:rFonts w:hint="eastAsia" w:ascii="Times New Roman" w:hAnsi="Times New Roman" w:eastAsia="宋体" w:cs="Calibri"/>
                <w:szCs w:val="21"/>
              </w:rPr>
              <w:t>服务器导轨：投标人必须提供服务器安装所需导轨，并给出导轨尺寸、安装方式等信息。</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w:t>
            </w:r>
            <w:r>
              <w:rPr>
                <w:rFonts w:ascii="Times New Roman" w:hAnsi="Times New Roman" w:eastAsia="宋体" w:cs="Calibri"/>
                <w:szCs w:val="21"/>
              </w:rPr>
              <w:t>9</w:t>
            </w:r>
            <w:r>
              <w:rPr>
                <w:rFonts w:hint="eastAsia" w:ascii="Times New Roman" w:hAnsi="Times New Roman" w:eastAsia="宋体" w:cs="Calibri"/>
                <w:szCs w:val="21"/>
              </w:rPr>
              <w:t>.★环境适应性：气候环境适应性应符合GB/T9813.3的有关规定，工作温度10～35℃ ，贮存运输温度-40～55℃；工作相对湿度35%～80% ，贮存运输相对湿度20％～93%（40℃）；大气压86～106kPa</w:t>
            </w:r>
          </w:p>
          <w:p>
            <w:pPr>
              <w:adjustRightInd w:val="0"/>
              <w:snapToGrid w:val="0"/>
              <w:spacing w:line="380" w:lineRule="exact"/>
              <w:rPr>
                <w:rFonts w:ascii="Times New Roman" w:hAnsi="Times New Roman" w:eastAsia="宋体" w:cs="Calibri"/>
                <w:szCs w:val="21"/>
              </w:rPr>
            </w:pPr>
            <w:r>
              <w:rPr>
                <w:rFonts w:ascii="Times New Roman" w:hAnsi="Times New Roman" w:eastAsia="宋体" w:cs="Calibri"/>
                <w:szCs w:val="21"/>
              </w:rPr>
              <w:t>30</w:t>
            </w:r>
            <w:r>
              <w:rPr>
                <w:rFonts w:hint="eastAsia" w:ascii="Times New Roman" w:hAnsi="Times New Roman" w:eastAsia="宋体" w:cs="Calibri"/>
                <w:szCs w:val="21"/>
              </w:rPr>
              <w:t>.★机械环境适应性：机械环境适应性应符合GB/T9813.3的有关规定；</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w:t>
            </w:r>
            <w:r>
              <w:rPr>
                <w:rFonts w:ascii="Times New Roman" w:hAnsi="Times New Roman" w:eastAsia="宋体" w:cs="Calibri"/>
                <w:szCs w:val="21"/>
              </w:rPr>
              <w:t>1</w:t>
            </w:r>
            <w:r>
              <w:rPr>
                <w:rFonts w:hint="eastAsia" w:ascii="Times New Roman" w:hAnsi="Times New Roman" w:eastAsia="宋体" w:cs="Calibri"/>
                <w:szCs w:val="21"/>
              </w:rPr>
              <w:t>.★噪声：符合GB/T 9813.3的有关规定，在产品说明中给出具体测试值，塔式服务器噪声在空闲状态下不大于50dB。</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（二）功能要求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1.★主板外部接口种类：支持USB、显示、管理等接口，如USB3.0、VGA、BMC管理端口。</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（十一）网络功能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2.★网络功能</w:t>
            </w:r>
            <w:r>
              <w:rPr>
                <w:rFonts w:hint="eastAsia" w:ascii="Times New Roman" w:hAnsi="Times New Roman" w:eastAsia="宋体" w:cs="Calibri"/>
                <w:szCs w:val="21"/>
              </w:rPr>
              <w:tab/>
            </w:r>
            <w:r>
              <w:rPr>
                <w:rFonts w:hint="eastAsia" w:ascii="Times New Roman" w:hAnsi="Times New Roman" w:eastAsia="宋体" w:cs="Calibri"/>
                <w:szCs w:val="21"/>
              </w:rPr>
              <w:t>支持网络连接、网络访问、数据交换和网络管控功能。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3.★计算处理：支持通用计算及虚拟化功能。处理器需集成整型计算单元、浮点计算单元、内存控制器、I/O模块等，处理器与存储部件、网络部件、I/O 部件等组成计算系统，提供数据处理、网络接入等计算相关功能。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4.★密码算法实现：CPU芯片应符合GM/T0008的相关规定，或芯片密码模块应符合GB/T37092或GM/T 0028的相关规定。</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5.RAID卡RAID级别支持：RAID 模式支持 RAID 0/1/10/5，存储型支持 RAID 0/1/5/6/10/50/60。</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6.RAID卡BBU单元：RAID卡支持电池或电容备份单元。</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7.★电源热插拔：整机电源模块应具备热插拔功能。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8.★电源过流保护：支持过流及短路保护的功能。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9.★散热方式：整机支持风冷或液冷等散热方式。</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10.★BMC固件基础功能：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 支持DHCP设置网络功能；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2)支持静态IP设置网络功能；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3)支持设备日志记录，包括但不限于登录日志、操作日志和报警日志等功能；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4)支持日志信息导出和记录删除功能；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5)支持通过管理接口向外输出准确的报警信息功能；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6)设备的BMC管理软件应能够按报警的严重程度进行区分；</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7)支持IPMI2.0、SNMP或Redfish 等接口功能；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8)支持键盘、鼠标和视频的重定向、文本控制台的重定向、远程虚拟媒体、高可靠的硬件监控和管理功能；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9)支持基于网络开启、关闭和重启设备的功能，并查询当前设备开机运行状态；</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10)支持故障提示功能，并可通过接口读取服务器故障信息；</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11)支持基于网络的固件更新功能，包括BMC和BIOS等；</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12)支持基于网络安装操作系统的功能，并可通过网络控制台访问设备；</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13)支持通过本地的硬盘或光驱等存储设备，基于网络完成设备的操作系统安装功能；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14)支持通过浏览器打开管理界面并登录功能；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15)支持设置口令策略功能；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16)支持访问权限设置功能，并通过日志记录访问事件；</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17)支持对出厂默认的用户名及口令进行安全保护功能，并提供默认口令修改提示；</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18)支持读取设备主板的工作环境温度功能；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19)支持读取服务器CPU等核心器件的温度功能；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20)支持通过外部管理工具进行BMC参数设置的功能，并可基于网络通过外部管理工具对BMC进行管理；</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21)应支持固件版本查询、固件升级</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22)支持基于网络实现开关机和复位控制的功能；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23)BMC启动时间应不超过180s，实现功能包括网络、IPMI、散热、传感器服务可用；</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24)支持BMC固件设置的恢复出厂功能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11.★BIOS固件基础功能：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1）支持查看固件版本、内存信息、主板信息、处理器信息和系统时间信息功能；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2）支持上电初始化界面显示CPU信息、内存信息、固件版本和部分快捷键信息功能；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3）支持设置界面中英文显示切换功能；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4）支持查看PCIe设备信息，SATA 设备信息功能；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5）支持操作系统安装和引导功能，应并向操作系统提供计算机主板信息和服务接口；</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6）支持设置启动顺序，并按照设置的启动顺序启动功能；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7）支持安全启动功能；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8）支持设置口令、修改口令、验证口令功能；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9）支持板载显示控制或独立显卡的显示控制功能；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10）支持RAID识别和启动功能；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11）支持串口重定向功能；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12）支持固件更新功能；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13）支持BIOS固件设置的恢复出厂功能；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14）支持网络引导启用和关闭功能。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12.★远程控制：支持远程关机和重新启动功能。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（三）安全要求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1.★关键部件安全要求：CPU等关键部件应当符合安全可靠测评要求（通过政府有关部门指定的中国信息安全测评中心和国家保密科技测评中心网站查看安全可靠测评结果）。</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2.★故障检测：支持故障检测功能，可以检测到具体的FRU（内存、硬盘等）的故障并发出告警。</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研发过程安全：投标人承诺，生产商已建立从需求、设计、开发、测试、维护端到端的开发流程管理机制，输出和保存开发流程中每个阶段的产品需求清单、设计文档、开发文档、测试记录等材料，保证各个流程可追溯。</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4.★物理安全：安全要求应符合GB 4943.1的规定。</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5.★限用物质的限量要求：限用物质的限量应符合GB/T 26572 的要求。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（四）性能要求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1.★CPU主频</w:t>
            </w:r>
            <w:r>
              <w:rPr>
                <w:rFonts w:hint="eastAsia" w:ascii="Times New Roman" w:hAnsi="Times New Roman" w:eastAsia="宋体" w:cs="Calibri"/>
                <w:szCs w:val="21"/>
              </w:rPr>
              <w:tab/>
            </w:r>
            <w:r>
              <w:rPr>
                <w:rFonts w:hint="eastAsia" w:ascii="Times New Roman" w:hAnsi="Times New Roman" w:eastAsia="宋体" w:cs="Calibri"/>
                <w:szCs w:val="21"/>
              </w:rPr>
              <w:t>≥2.6GHz</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2.★单 CPU 核数</w:t>
            </w:r>
            <w:r>
              <w:rPr>
                <w:rFonts w:hint="eastAsia" w:ascii="Times New Roman" w:hAnsi="Times New Roman" w:eastAsia="宋体" w:cs="Calibri"/>
                <w:szCs w:val="21"/>
              </w:rPr>
              <w:tab/>
            </w:r>
            <w:r>
              <w:rPr>
                <w:rFonts w:hint="eastAsia" w:ascii="Times New Roman" w:hAnsi="Times New Roman" w:eastAsia="宋体" w:cs="Calibri"/>
                <w:szCs w:val="21"/>
              </w:rPr>
              <w:t>≥64</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3.★单 CPU 末级缓存容量</w:t>
            </w:r>
            <w:r>
              <w:rPr>
                <w:rFonts w:hint="eastAsia" w:ascii="Times New Roman" w:hAnsi="Times New Roman" w:eastAsia="宋体" w:cs="Calibri"/>
                <w:szCs w:val="21"/>
              </w:rPr>
              <w:tab/>
            </w:r>
            <w:r>
              <w:rPr>
                <w:rFonts w:hint="eastAsia" w:ascii="Times New Roman" w:hAnsi="Times New Roman" w:eastAsia="宋体" w:cs="Calibri"/>
                <w:szCs w:val="21"/>
              </w:rPr>
              <w:t>≥16MB</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4.单内存模块容量</w:t>
            </w:r>
            <w:r>
              <w:rPr>
                <w:rFonts w:hint="eastAsia" w:ascii="Times New Roman" w:hAnsi="Times New Roman" w:eastAsia="宋体" w:cs="Calibri"/>
                <w:szCs w:val="21"/>
              </w:rPr>
              <w:tab/>
            </w:r>
            <w:r>
              <w:rPr>
                <w:rFonts w:hint="eastAsia" w:ascii="Times New Roman" w:hAnsi="Times New Roman" w:eastAsia="宋体" w:cs="Calibri"/>
                <w:szCs w:val="21"/>
              </w:rPr>
              <w:t>≥32GB</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5.★内存速率</w:t>
            </w:r>
            <w:r>
              <w:rPr>
                <w:rFonts w:hint="eastAsia" w:ascii="Times New Roman" w:hAnsi="Times New Roman" w:eastAsia="宋体" w:cs="Calibri"/>
                <w:szCs w:val="21"/>
              </w:rPr>
              <w:tab/>
            </w:r>
            <w:r>
              <w:rPr>
                <w:rFonts w:hint="eastAsia" w:ascii="Times New Roman" w:hAnsi="Times New Roman" w:eastAsia="宋体" w:cs="Calibri"/>
                <w:szCs w:val="21"/>
              </w:rPr>
              <w:t>≥2666MT/s</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6.★电源能耗</w:t>
            </w:r>
            <w:r>
              <w:rPr>
                <w:rFonts w:hint="eastAsia" w:ascii="Times New Roman" w:hAnsi="Times New Roman" w:eastAsia="宋体" w:cs="Calibri"/>
                <w:szCs w:val="21"/>
              </w:rPr>
              <w:tab/>
            </w:r>
            <w:r>
              <w:rPr>
                <w:rFonts w:hint="eastAsia" w:ascii="Times New Roman" w:hAnsi="Times New Roman" w:eastAsia="宋体" w:cs="Calibri"/>
                <w:szCs w:val="21"/>
              </w:rPr>
              <w:t>符合GB/T 9813.3的有关规定。</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（五）兼容要求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1.★内存兼容性：适配3种及以上厂商的内存产品，且均不低于产品支持的内存规格。</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2.★固态存储兼容性：适配3种或以上厂商的固态存储产品，且均不低于产品支持的固态存储设备规格。</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3.★网卡兼容性：网卡应适配两种或以上厂商产品。</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4.★功能卡兼容性：内置或适配符合PCIe的功能卡，如：网络功能卡、存储功能卡及图形显示功能卡。</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5.★外设兼容性：兼容多种主流生产商的外部设备，包括显示器、键盘、鼠标、闪存盘、移动硬盘、USB光驱及KVM等，要求使用不同厂商的外部设备时，系统均能正常识别和安装驱动。</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6.★数据库兼容：兼容3个及以上厂商的数据库产品。</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7.★中间件兼容：兼容3个及以上厂商的中间件产品。</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8.★平台软件兼容：兼容3个及以上厂商的大数据平台。</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9.★云平台兼容：兼容税务系统信创云平台相关软硬件系统。</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（六）可靠性要求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1.★整机可靠性：m1值（MTBF的不可接受值）不得低于30000h。</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2.★风扇可靠性：风扇寿命应不低于40000h。</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3.★部件可靠性：支持硬盘、电源、风扇热插拔(内置风扇除外)。</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（七）包装及运输要求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1.★标志、包装、运输和贮存：符合GB/T 9813.3和商品包装政府采购需求标准的相关规定</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（八）配件要求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1.配件规格：提供上架用导轨(按上架机柜尺寸配置)。</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（九）服务要求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1.★服务响应：</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 提供电话、电子邮件、远程连接等多种形式服务；</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2)提供同城4h、异地12h技术响应服务，2个工作日解决问题，对于未能解决的问题和故障应提供可行的升级方案，并提供周转设备；</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 建立全国技术服务体系和服务团体，符合专业服务体系标准要求，提供原厂中文服务；</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4) 服务周期内提供产品的维修、换件和升级服务。</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2.★培训服务：投标人提供培训材料、产品手册、培训视频等培训相关内容。</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3.★服务周期：</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 产品免费服务周期（含换件和维修）应不小于5年；</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 设备停产后继续提供质量保障服务（含备品备件），服务终止时间与最后一批设备交付时间间隔不低于6年；</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 产品停止服务时间应提前1年告知采购人；</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4) 产品发布日期需在随机文件中明确。</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4.★工具要求：投标人提供设置服务器硬件、辅助操作系统安装等功能的辅助工具和管理软件。且随附软件应具有合法授权或版权。</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5.★驱动安装升级指引：投标人提供出厂安装的配件所需的驱动程序，形式包括但不限于驱动光盘、驱动下载链接等。其他配件应提供指引。</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6.★管理软件：具备资源管理、系统管理、性能监控、健康监控、基于网络控制、报警设置功能。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7.★厂家升级产品软件与扩容服务：投标人提供原厂级的部件/软件产品升级和扩容能力。</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8.★提供上门服务：投标人具备提供上门服务的能力。</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（十）供保要求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1.★抗干扰性：当产品部件出现供应风险时，应通知采购人并提供风险应对方案确保产品的服务保障，必要时应停止相关受影响产品的销售。</w:t>
            </w:r>
          </w:p>
          <w:p>
            <w:pPr>
              <w:adjustRightInd w:val="0"/>
              <w:snapToGrid w:val="0"/>
              <w:spacing w:line="380" w:lineRule="exact"/>
            </w:pPr>
            <w:r>
              <w:rPr>
                <w:rFonts w:hint="eastAsia" w:ascii="Times New Roman" w:hAnsi="Times New Roman" w:eastAsia="宋体" w:cs="Calibri"/>
                <w:szCs w:val="21"/>
              </w:rPr>
              <w:t>2.★供应能力证明：投标人投标文件中提供供应链稳定承诺书（格式自拟），确保产品的部件在产品服务周期内稳定供货。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numPr>
                <w:ilvl w:val="0"/>
                <w:numId w:val="4"/>
              </w:numPr>
              <w:spacing w:line="380" w:lineRule="exact"/>
              <w:jc w:val="center"/>
              <w:rPr>
                <w:rFonts w:ascii="宋体" w:hAnsi="宋体" w:eastAsia="宋体" w:cs="宋体"/>
                <w:szCs w:val="21"/>
              </w:rPr>
            </w:pPr>
          </w:p>
        </w:tc>
        <w:tc>
          <w:tcPr>
            <w:tcW w:w="290"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宋体"/>
                <w:szCs w:val="21"/>
              </w:rPr>
            </w:pPr>
            <w:r>
              <w:rPr>
                <w:rFonts w:hint="eastAsia" w:ascii="宋体" w:hAnsi="宋体" w:eastAsia="宋体" w:cs="Times New Roman"/>
                <w:kern w:val="0"/>
                <w:szCs w:val="21"/>
              </w:rPr>
              <w:t>通用计算节点2</w:t>
            </w:r>
          </w:p>
        </w:tc>
        <w:tc>
          <w:tcPr>
            <w:tcW w:w="295"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宋体"/>
                <w:szCs w:val="21"/>
              </w:rPr>
            </w:pPr>
            <w:r>
              <w:rPr>
                <w:rFonts w:hint="eastAsia" w:ascii="宋体" w:hAnsi="宋体" w:eastAsia="宋体" w:cs="Times New Roman"/>
                <w:kern w:val="0"/>
                <w:szCs w:val="21"/>
              </w:rPr>
              <w:t>3</w:t>
            </w:r>
            <w:r>
              <w:rPr>
                <w:rFonts w:ascii="宋体" w:hAnsi="宋体" w:eastAsia="宋体" w:cs="宋体"/>
                <w:szCs w:val="21"/>
              </w:rPr>
              <w:t xml:space="preserve"> </w:t>
            </w:r>
          </w:p>
        </w:tc>
        <w:tc>
          <w:tcPr>
            <w:tcW w:w="238"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
                <w:szCs w:val="21"/>
              </w:rPr>
            </w:pPr>
            <w:r>
              <w:rPr>
                <w:rFonts w:hint="eastAsia" w:ascii="宋体" w:hAnsi="宋体" w:eastAsia="宋体" w:cs="Times New Roman"/>
                <w:kern w:val="0"/>
                <w:szCs w:val="21"/>
              </w:rPr>
              <w:t>台</w:t>
            </w:r>
          </w:p>
        </w:tc>
        <w:tc>
          <w:tcPr>
            <w:tcW w:w="3954" w:type="pct"/>
            <w:tcBorders>
              <w:top w:val="single" w:color="auto" w:sz="4" w:space="0"/>
              <w:left w:val="single" w:color="auto" w:sz="4" w:space="0"/>
              <w:right w:val="single" w:color="auto" w:sz="4" w:space="0"/>
            </w:tcBorders>
            <w:tcMar>
              <w:top w:w="13" w:type="dxa"/>
              <w:left w:w="57" w:type="dxa"/>
              <w:bottom w:w="0" w:type="dxa"/>
              <w:right w:w="57" w:type="dxa"/>
            </w:tcMar>
            <w:vAlign w:val="center"/>
          </w:tcPr>
          <w:p>
            <w:pPr>
              <w:numPr>
                <w:ilvl w:val="0"/>
                <w:numId w:val="5"/>
              </w:num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产品规格</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1.★CPU信息</w:t>
            </w:r>
            <w:r>
              <w:rPr>
                <w:rFonts w:hint="eastAsia" w:ascii="Times New Roman" w:hAnsi="Times New Roman" w:eastAsia="宋体" w:cs="Calibri"/>
                <w:szCs w:val="21"/>
              </w:rPr>
              <w:tab/>
            </w:r>
            <w:r>
              <w:rPr>
                <w:rFonts w:hint="eastAsia" w:ascii="Times New Roman" w:hAnsi="Times New Roman" w:eastAsia="宋体" w:cs="Calibri"/>
                <w:szCs w:val="21"/>
              </w:rPr>
              <w:t>投标人需在投标技术响应栏中给出 CPU 信息，包含 CPU 型号、物理核心数、主频、末级缓存容量、线程数、热设计功耗及支持内存的最高速率、通道数和位宽。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2.★CPU架构：ARM架构。</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3.★CPU实配数量：实配≥2颗物理CPU</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4.★主板支持的CPU和内存情况：投标人给出主板支持的 CPU 和内存的型号数量。</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5.★主板内存槽数量：非板载内存的可扩展插槽数量应不少于16个。</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6.★主板存储接口：至少支持SATA、SAS、M.2、U.2等存储接口中的1种。</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7.★PCIe插槽接口：符合PCIe3.0或以上的高速串行计算机扩展总线标准，PCIe的接口速率与位宽需保证向下兼容。</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8.★主板PCIe插槽数量及规格：高度大于44.45mm双路或以上服务器PCIe插槽或接口应不少于5个。</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9.★内存数量</w:t>
            </w:r>
            <w:r>
              <w:rPr>
                <w:rFonts w:hint="eastAsia" w:ascii="Times New Roman" w:hAnsi="Times New Roman" w:eastAsia="宋体" w:cs="Calibri"/>
                <w:szCs w:val="21"/>
              </w:rPr>
              <w:tab/>
            </w:r>
            <w:r>
              <w:rPr>
                <w:rFonts w:hint="eastAsia" w:ascii="Times New Roman" w:hAnsi="Times New Roman" w:eastAsia="宋体" w:cs="Calibri"/>
                <w:szCs w:val="21"/>
              </w:rPr>
              <w:t>≥16</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10.★内存规格≥DDR4</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11.★内存实配容量≥512GB</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12.★内存通道：支持多个内存接口通道，每个通道可支持1DPC或2DPC，当支持2DPC 时，印制电路板上应具备插槽的序号标识，具体通道数应在随机文件中明确。</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13.★硬磁盘实配容量</w:t>
            </w:r>
            <w:r>
              <w:rPr>
                <w:rFonts w:hint="eastAsia" w:ascii="Times New Roman" w:hAnsi="Times New Roman" w:eastAsia="宋体" w:cs="Calibri"/>
                <w:szCs w:val="21"/>
              </w:rPr>
              <w:tab/>
            </w:r>
            <w:r>
              <w:rPr>
                <w:rFonts w:hint="eastAsia" w:ascii="Times New Roman" w:hAnsi="Times New Roman" w:eastAsia="宋体" w:cs="Calibri"/>
                <w:szCs w:val="21"/>
              </w:rPr>
              <w:t>硬盘1：实配容量11520GB</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14.★硬盘实配数量</w:t>
            </w:r>
            <w:r>
              <w:rPr>
                <w:rFonts w:hint="eastAsia" w:ascii="Times New Roman" w:hAnsi="Times New Roman" w:eastAsia="宋体" w:cs="Calibri"/>
                <w:szCs w:val="21"/>
              </w:rPr>
              <w:tab/>
            </w:r>
            <w:r>
              <w:rPr>
                <w:rFonts w:hint="eastAsia" w:ascii="Times New Roman" w:hAnsi="Times New Roman" w:eastAsia="宋体" w:cs="Calibri"/>
                <w:szCs w:val="21"/>
              </w:rPr>
              <w:t>硬盘1：实配12块960GB SSD。</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15.★硬盘插槽数量及规格：</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1）投标人给出配置的硬盘尺寸，如2.5英寸、3.5英寸硬磁盘；</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2）机箱高度为88.9mm的服务器可支持的硬盘数量应不少于8块，机箱高度为 44.45mm 的服务器可支持的硬盘数量应不少于 4 块；</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3）存储型服务器可支持硬盘数量应不少于24块。</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16.RAID卡实配数量：实配数量≥1</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17.RAID卡实配缓存：实配缓存≥1GB</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18.★网口速率和数量：1GE网口数量≥4个，10GE网口数量≥2个。</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19.独立网卡网口数量：独立网卡网口数量≥2</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20.独立网卡接口类型：支持SFP+</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21.独立网卡接口实配模块：实配≥2个SFP+模块</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22.★显示接口：显示接口类型支持VGA。</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23.★USB接口：配备≥2个USB3.0接口</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24.★电源模块数量：实配数量≥2</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25.★电源功率：电源模块功率应有一定冗余，满足处理器满载时的需求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26.★外观和结构：</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w:t>
            </w:r>
            <w:r>
              <w:rPr>
                <w:rFonts w:hint="eastAsia" w:ascii="Times New Roman" w:hAnsi="Times New Roman" w:eastAsia="宋体" w:cs="Calibri"/>
                <w:szCs w:val="21"/>
              </w:rPr>
              <w:tab/>
            </w:r>
            <w:r>
              <w:rPr>
                <w:rFonts w:hint="eastAsia" w:ascii="Times New Roman" w:hAnsi="Times New Roman" w:eastAsia="宋体" w:cs="Calibri"/>
                <w:szCs w:val="21"/>
              </w:rPr>
              <w:t>服务器的零部件应紧固无松动，可插拔部件应可靠连接，开关、按钮和其它控制部件应灵活可靠，布局应方便使用；</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w:t>
            </w:r>
            <w:r>
              <w:rPr>
                <w:rFonts w:hint="eastAsia" w:ascii="Times New Roman" w:hAnsi="Times New Roman" w:eastAsia="宋体" w:cs="Calibri"/>
                <w:szCs w:val="21"/>
              </w:rPr>
              <w:tab/>
            </w:r>
            <w:r>
              <w:rPr>
                <w:rFonts w:hint="eastAsia" w:ascii="Times New Roman" w:hAnsi="Times New Roman" w:eastAsia="宋体" w:cs="Calibri"/>
                <w:szCs w:val="21"/>
              </w:rPr>
              <w:t>产品表面不应有明显的凹痕、划伤、裂缝、变形和污染等。表面涂层均匀，不应起泡、龟裂、脱落和磨损，金属零部件无锈蚀及其它机械损伤；</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w:t>
            </w:r>
            <w:r>
              <w:rPr>
                <w:rFonts w:hint="eastAsia" w:ascii="Times New Roman" w:hAnsi="Times New Roman" w:eastAsia="宋体" w:cs="Calibri"/>
                <w:szCs w:val="21"/>
              </w:rPr>
              <w:tab/>
            </w:r>
            <w:r>
              <w:rPr>
                <w:rFonts w:hint="eastAsia" w:ascii="Times New Roman" w:hAnsi="Times New Roman" w:eastAsia="宋体" w:cs="Calibri"/>
                <w:szCs w:val="21"/>
              </w:rPr>
              <w:t>产品表面说明功能的文字、符号和标志应清晰、端正且牢固；</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4)</w:t>
            </w:r>
            <w:r>
              <w:rPr>
                <w:rFonts w:hint="eastAsia" w:ascii="Times New Roman" w:hAnsi="Times New Roman" w:eastAsia="宋体" w:cs="Calibri"/>
                <w:szCs w:val="21"/>
              </w:rPr>
              <w:tab/>
            </w:r>
            <w:r>
              <w:rPr>
                <w:rFonts w:hint="eastAsia" w:ascii="Times New Roman" w:hAnsi="Times New Roman" w:eastAsia="宋体" w:cs="Calibri"/>
                <w:szCs w:val="21"/>
              </w:rPr>
              <w:t>应在服务器的显著位置提供运行状态的指示功能，并在随机文件中明确具体含义；</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5)</w:t>
            </w:r>
            <w:r>
              <w:rPr>
                <w:rFonts w:hint="eastAsia" w:ascii="Times New Roman" w:hAnsi="Times New Roman" w:eastAsia="宋体" w:cs="Calibri"/>
                <w:szCs w:val="21"/>
              </w:rPr>
              <w:tab/>
            </w:r>
            <w:r>
              <w:rPr>
                <w:rFonts w:hint="eastAsia" w:ascii="Times New Roman" w:hAnsi="Times New Roman" w:eastAsia="宋体" w:cs="Calibri"/>
                <w:szCs w:val="21"/>
              </w:rPr>
              <w:t>机架、机箱的尺寸应符合通用机柜的安装要求，插入总线插座的电路板接口外形尺寸应符合有关总线标准的规定，将机箱固定在机柜上，机箱底面最大下垂变形不得干涉相邻机体；</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6)</w:t>
            </w:r>
            <w:r>
              <w:rPr>
                <w:rFonts w:hint="eastAsia" w:ascii="Times New Roman" w:hAnsi="Times New Roman" w:eastAsia="宋体" w:cs="Calibri"/>
                <w:szCs w:val="21"/>
              </w:rPr>
              <w:tab/>
            </w:r>
            <w:r>
              <w:rPr>
                <w:rFonts w:hint="eastAsia" w:ascii="Times New Roman" w:hAnsi="Times New Roman" w:eastAsia="宋体" w:cs="Calibri"/>
                <w:szCs w:val="21"/>
              </w:rPr>
              <w:t>高密度服务器应给出CPU个数与机柜高度；</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7)</w:t>
            </w:r>
            <w:r>
              <w:rPr>
                <w:rFonts w:hint="eastAsia" w:ascii="Times New Roman" w:hAnsi="Times New Roman" w:eastAsia="宋体" w:cs="Calibri"/>
                <w:szCs w:val="21"/>
              </w:rPr>
              <w:tab/>
            </w:r>
            <w:r>
              <w:rPr>
                <w:rFonts w:hint="eastAsia" w:ascii="Times New Roman" w:hAnsi="Times New Roman" w:eastAsia="宋体" w:cs="Calibri"/>
                <w:szCs w:val="21"/>
              </w:rPr>
              <w:t>服务器尺寸具体要求在随机文件中明确。</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27.★尺寸（高×宽×深）：服务器机箱尺寸≤2U，投标人给出产品尺寸；设计应遵循标准化、系列化的要求；机箱的内部结构符合通用部件的安装需要。</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w:t>
            </w:r>
            <w:r>
              <w:rPr>
                <w:rFonts w:ascii="Times New Roman" w:hAnsi="Times New Roman" w:eastAsia="宋体" w:cs="Calibri"/>
                <w:szCs w:val="21"/>
              </w:rPr>
              <w:t>8</w:t>
            </w:r>
            <w:r>
              <w:rPr>
                <w:rFonts w:hint="eastAsia" w:ascii="Times New Roman" w:hAnsi="Times New Roman" w:eastAsia="宋体" w:cs="Calibri"/>
                <w:szCs w:val="21"/>
              </w:rPr>
              <w:t>服务器导轨：投标人必须提供服务器安装所需导轨，并给出导轨尺寸、安装方式等信息。</w:t>
            </w:r>
          </w:p>
          <w:p>
            <w:pPr>
              <w:adjustRightInd w:val="0"/>
              <w:snapToGrid w:val="0"/>
              <w:spacing w:line="380" w:lineRule="exact"/>
              <w:rPr>
                <w:rFonts w:ascii="Times New Roman" w:hAnsi="Times New Roman" w:eastAsia="宋体" w:cs="Calibri"/>
                <w:szCs w:val="21"/>
              </w:rPr>
            </w:pPr>
            <w:r>
              <w:rPr>
                <w:rFonts w:ascii="Times New Roman" w:hAnsi="Times New Roman" w:eastAsia="宋体" w:cs="Calibri"/>
                <w:szCs w:val="21"/>
              </w:rPr>
              <w:t>2</w:t>
            </w:r>
            <w:r>
              <w:rPr>
                <w:rFonts w:hint="eastAsia" w:ascii="Times New Roman" w:hAnsi="Times New Roman" w:eastAsia="宋体" w:cs="Calibri"/>
                <w:szCs w:val="21"/>
              </w:rPr>
              <w:t>9.★环境适应性：气候环境适应性应符合GB/T9813.3的有关规定，工作温度10～ 35℃，贮存运输温度-40～55℃；工作相对湿度35%～80%，贮存运输相对湿度20％～93%（40℃）；大气压86～106kPa</w:t>
            </w:r>
          </w:p>
          <w:p>
            <w:pPr>
              <w:adjustRightInd w:val="0"/>
              <w:snapToGrid w:val="0"/>
              <w:spacing w:line="380" w:lineRule="exact"/>
              <w:rPr>
                <w:rFonts w:ascii="Times New Roman" w:hAnsi="Times New Roman" w:eastAsia="宋体" w:cs="Calibri"/>
                <w:szCs w:val="21"/>
              </w:rPr>
            </w:pPr>
            <w:r>
              <w:rPr>
                <w:rFonts w:ascii="Times New Roman" w:hAnsi="Times New Roman" w:eastAsia="宋体" w:cs="Calibri"/>
                <w:szCs w:val="21"/>
              </w:rPr>
              <w:t>30</w:t>
            </w:r>
            <w:r>
              <w:rPr>
                <w:rFonts w:hint="eastAsia" w:ascii="Times New Roman" w:hAnsi="Times New Roman" w:eastAsia="宋体" w:cs="Calibri"/>
                <w:szCs w:val="21"/>
              </w:rPr>
              <w:t>.★机械环境适应性</w:t>
            </w:r>
            <w:r>
              <w:rPr>
                <w:rFonts w:hint="eastAsia" w:ascii="Times New Roman" w:hAnsi="Times New Roman" w:eastAsia="宋体" w:cs="Calibri"/>
                <w:szCs w:val="21"/>
              </w:rPr>
              <w:tab/>
            </w:r>
            <w:r>
              <w:rPr>
                <w:rFonts w:hint="eastAsia" w:ascii="Times New Roman" w:hAnsi="Times New Roman" w:eastAsia="宋体" w:cs="Calibri"/>
                <w:szCs w:val="21"/>
              </w:rPr>
              <w:t>机械环境适应性应符合GB/T9813.3的有关规定；</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w:t>
            </w:r>
            <w:r>
              <w:rPr>
                <w:rFonts w:ascii="Times New Roman" w:hAnsi="Times New Roman" w:eastAsia="宋体" w:cs="Calibri"/>
                <w:szCs w:val="21"/>
              </w:rPr>
              <w:t>1</w:t>
            </w:r>
            <w:r>
              <w:rPr>
                <w:rFonts w:hint="eastAsia" w:ascii="Times New Roman" w:hAnsi="Times New Roman" w:eastAsia="宋体" w:cs="Calibri"/>
                <w:szCs w:val="21"/>
              </w:rPr>
              <w:t>.★噪声</w:t>
            </w:r>
            <w:r>
              <w:rPr>
                <w:rFonts w:hint="eastAsia" w:ascii="Times New Roman" w:hAnsi="Times New Roman" w:eastAsia="宋体" w:cs="Calibri"/>
                <w:szCs w:val="21"/>
              </w:rPr>
              <w:tab/>
            </w:r>
            <w:r>
              <w:rPr>
                <w:rFonts w:hint="eastAsia" w:ascii="Times New Roman" w:hAnsi="Times New Roman" w:eastAsia="宋体" w:cs="Calibri"/>
                <w:szCs w:val="21"/>
              </w:rPr>
              <w:t>符合GB/T 9813.3的有关规定，在产品说明中给出具体测试值，塔式服务器噪声在空闲状态下不大于50dB。</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（二）功能要求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1.★计算处理：支持通用计算及虚拟化功能。处理器需集成整型计算单元、浮点计算单元、内存控制器、I/O模块等，处理器与存储部件、网络部件、I/O 部件等组成计算系统，提供数据处理、网络接入等计算相关功能。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2.★密码算法实现：CPU芯片应符合GM/T0008的相关规定，或芯片密码模块应符合GB/T37092或GM/T 0028的相关规定。</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3.RAID卡RAID级别支持：RAID 模式支持 RAID 0/1/10/5，存储型支持 RAID 0/1/5/6/10/50/60。</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4.RAID卡BBU单元：RAID卡支持电池或电容备份单元。</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5.★电源热插拔：整机电源模块应具备热插拔功能。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6.★电源过流保护：支持过流及短路保护的功能。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7.★散热方式：整机支持风冷或液冷等散热方式。</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8.★BMC固件基础功能：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 支持DHCP设置网络功能；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2)支持静态IP设置网络功能；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3)支持设备日志记录，包括但不限于登录日志、操作日志和报警日志等功能；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4)支持日志信息导出和记录删除功能；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5)支持通过管理接口向外输出准确的报警信息功能；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6)设备的BMC管理软件应能够按报警的严重程度进行区分；</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7)支持IPMI2.0、SNMP或Redfish 等接口功能；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8)支持键盘、鼠标和视频的重定向、文本控制台的重定向、远程虚拟媒体、高可靠的硬件监控和管理功能；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9)支持基于网络开启、关闭和重启设备的功能，并查询当前设备开机运行状态；</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10)支持故障提示功能，并可通过接口读取服务器故障信息；</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11)支持基于网络的固件更新功能，包括BMC和BIOS等；</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12)支持基于网络安装操作系统的功能，并可通过网络控制台访问设备；</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13)支持通过本地的硬盘或光驱等存储设备，基于网络完成设备的操作系统安装功能；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14)支持通过浏览器打开管理界面并登录功能；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15)支持设置口令策略功能；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16)支持访问权限设置功能，并通过日志记录访问事件；</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17)支持对出厂默认的用户名及口令进行安全保护功能，并提供默认口令修改提示；</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18)支持读取设备主板的工作环境温度功能；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19)支持读取服务器CPU等核心器件的温度功能；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20)支持通过外部管理工具进行BMC参数设置的功能，并可基于网络通过外部管理工具对BMC进行管理；</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21)应支持固件版本查询、固件升级</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22)支持基于网络实现开关机和复位控制的功能；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23)BMC启动时间应不超过180s，实现功能包括网络、IPMI、散热、传感器服务可用；</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24)支持BMC固件设置的恢复出厂功能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9.★BIOS固件基础功能：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1）支持查看固件版本、内存信息、主板信息、处理器信息和系统时间信息功能；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2）支持上电初始化界面显示CPU信息、内存信息、固件版本和部分快捷键信息功能；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3）支持设置界面中英文显示切换功能；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 xml:space="preserve">4）支持查看PCIe设备信息，SATA 设备信息功能； </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 xml:space="preserve">5）支持操作系统安装和引导功能，应并向操作系统提供计算机主板信息和服务接口； </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 xml:space="preserve">6）支持设置启动顺序，并按照设置的启动顺序启动功能； </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 xml:space="preserve">7）支持安全启动功能； </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 xml:space="preserve">8）支持设置口令、修改口令、验证口令功能； </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 xml:space="preserve">9）支持板载显示控制或独立显卡的显示控制功能； </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 xml:space="preserve">10）支持RAID识别和启动功能； </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11）支持串口重定向功能；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12）支持固件更新功能；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13）支持BIOS固件设置的恢复出厂功能；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14）支持网络引导启用和关闭功能。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10.★远程控制：支持远程关机和重新启动功能。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（三）安全要求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1.★关键部件安全要求：CPU等关键部件应当符合安全可靠测评要求（通过政府有关部门指定的中国信息安全测评中心和国家保密科技测评中心网站查看安全可靠测评结果）。</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2.★故障检测：支持故障检测功能，可以检测到具体的FRU（内存、硬盘等）的故障并发出告警。</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研发过程安全：投标人承诺，生产商已建立从需求、设计、开发、测试、维护端到端的开发流程管理机制，输出和保存开发流程中每个阶段的产品需求清单、设计文档、开发文档、测试记录等材料，保证各个流程可追溯。</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4.★物理安全：安全要求应符合GB 4943.1的规定。</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5.★限用物质的限量要求：限用物质的限量应符合GB/T 26572 的要求。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（四）性能要求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1.★CPU主频</w:t>
            </w:r>
            <w:r>
              <w:rPr>
                <w:rFonts w:hint="eastAsia" w:ascii="Times New Roman" w:hAnsi="Times New Roman" w:eastAsia="宋体" w:cs="Calibri"/>
                <w:szCs w:val="21"/>
              </w:rPr>
              <w:tab/>
            </w:r>
            <w:r>
              <w:rPr>
                <w:rFonts w:hint="eastAsia" w:ascii="Times New Roman" w:hAnsi="Times New Roman" w:eastAsia="宋体" w:cs="Calibri"/>
                <w:szCs w:val="21"/>
              </w:rPr>
              <w:t>≥2.6GHz</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2.★单 CPU 核数</w:t>
            </w:r>
            <w:r>
              <w:rPr>
                <w:rFonts w:hint="eastAsia" w:ascii="Times New Roman" w:hAnsi="Times New Roman" w:eastAsia="宋体" w:cs="Calibri"/>
                <w:szCs w:val="21"/>
              </w:rPr>
              <w:tab/>
            </w:r>
            <w:r>
              <w:rPr>
                <w:rFonts w:hint="eastAsia" w:ascii="Times New Roman" w:hAnsi="Times New Roman" w:eastAsia="宋体" w:cs="Calibri"/>
                <w:szCs w:val="21"/>
              </w:rPr>
              <w:t>≥64</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3.★单 CPU 末级缓存容量</w:t>
            </w:r>
            <w:r>
              <w:rPr>
                <w:rFonts w:hint="eastAsia" w:ascii="Times New Roman" w:hAnsi="Times New Roman" w:eastAsia="宋体" w:cs="Calibri"/>
                <w:szCs w:val="21"/>
              </w:rPr>
              <w:tab/>
            </w:r>
            <w:r>
              <w:rPr>
                <w:rFonts w:hint="eastAsia" w:ascii="Times New Roman" w:hAnsi="Times New Roman" w:eastAsia="宋体" w:cs="Calibri"/>
                <w:szCs w:val="21"/>
              </w:rPr>
              <w:t>≥16MB</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4.单内存模块容量</w:t>
            </w:r>
            <w:r>
              <w:rPr>
                <w:rFonts w:hint="eastAsia" w:ascii="Times New Roman" w:hAnsi="Times New Roman" w:eastAsia="宋体" w:cs="Calibri"/>
                <w:szCs w:val="21"/>
              </w:rPr>
              <w:tab/>
            </w:r>
            <w:r>
              <w:rPr>
                <w:rFonts w:hint="eastAsia" w:ascii="Times New Roman" w:hAnsi="Times New Roman" w:eastAsia="宋体" w:cs="Calibri"/>
                <w:szCs w:val="21"/>
              </w:rPr>
              <w:t>≥32GB</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5.★内存速率</w:t>
            </w:r>
            <w:r>
              <w:rPr>
                <w:rFonts w:hint="eastAsia" w:ascii="Times New Roman" w:hAnsi="Times New Roman" w:eastAsia="宋体" w:cs="Calibri"/>
                <w:szCs w:val="21"/>
              </w:rPr>
              <w:tab/>
            </w:r>
            <w:r>
              <w:rPr>
                <w:rFonts w:hint="eastAsia" w:ascii="Times New Roman" w:hAnsi="Times New Roman" w:eastAsia="宋体" w:cs="Calibri"/>
                <w:szCs w:val="21"/>
              </w:rPr>
              <w:t>≥2666MT/s</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6.★电源能耗：符合GB/T 9813.3的有关规定。</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（五）兼容要求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1.★内存兼容性：适配3种及以上厂商的内存产品，且均不低于产品支持的内存规格。</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2.★固态存储兼容性：适配3种或以上厂商的固态存储产品，且均不低于产品支持的固态存储设备规格。</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3.★网卡兼容性：网卡应适配两种或以上厂商产品。</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4.★功能卡兼容性：内置或适配符合PCIe的功能卡，如：网络功能卡、存储功能卡及图形显示功能卡。</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5.★外设兼容性：兼容多种主流生产商的外部设备，包括显示器、键盘、鼠标、闪存盘、移动硬盘、USB光驱及KVM等，要求使用不同厂商的外部设备时，系统均能正常识别和安装驱动。</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6.★数据库兼容：兼容3个及以上厂商的数据库产品。</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7.★中间件兼容：兼容3个及以上厂商的中间件产品。</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8.★平台软件兼容：兼容3个及以上厂商的大数据平台。</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9.★云平台兼容：兼容税务系统信创云平台相关软硬件系统。</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（六）可靠性要求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1.★整机可靠性：m1值（MTBF的不可接受值）不得低于30000h。</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2.★风扇可靠性：风扇寿命应不低于40000h。</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3.★部件可靠性：支持硬盘、电源、风扇热插拔(内置风扇除外)。</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（七）包装及运输要求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1.★标志、包装、运输和贮存：符合GB/T 9813.3和商品包装政府采购需求标准的相关规定</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（八）配件要求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1.配件规格：提供上架用导轨(按上架机柜尺寸配置)。</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（九）服务要求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1.★服务响应：</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 提供电话、电子邮件、远程连接等多种形式服务；</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2)提供同城4h、异地12h技术响应服务，2个工作日解决问题，对于未能解决的问题和故障应提供可行的升级方案，并提供周转设备；</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 建立全国技术服务体系和服务团体，符合专业服务体系标准要求，提供原厂中文服务；</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4) 服务周期内提供产品的维修、换件和升级服务。</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2.★培训服务：投标人提供培训材料、产品手册、培训视频等培训相关内容。</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3.★服务周期：</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 产品免费服务周期（含换件和维修）应不小于5年；</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 设备停产后继续提供质量保障服务（含备品备件），服务终止时间与最后一批设备交付时间间隔不低于6年；</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 产品停止服务时间应提前1年告知采购人；</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4) 产品发布日期需在随机文件中明确。</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4.★工具要求：投标人提供设置服务器硬件、辅助操作系统安装等功能的辅助工具和管理软件。且随附软件应具有合法授权或版权。</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5.★驱动安装升级指引：投标人提供出厂安装的配件所需的驱动程序，形式包括但不限于驱动光盘、驱动下载链接等。其他配件应提供指引。</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6.★管理软件：具备资源管理、系统管理、性能监控、健康监控、基于网络控制、报警设置功能。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7.★厂家升级产品软件与扩容服务：投标人提供原厂级的部件/软件产品升级和扩容能力。</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8.★提供上门服务：投标人具备提供上门服务的能力。</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（十）供保要求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1.★抗干扰性：当产品部件出现供应风险时，应通知采购人并提供风险应对方案确保产品的服务保障，必要时应停止相关受影响产品的销售。</w:t>
            </w:r>
          </w:p>
          <w:p>
            <w:pPr>
              <w:adjustRightInd w:val="0"/>
              <w:snapToGrid w:val="0"/>
              <w:spacing w:line="380" w:lineRule="exact"/>
            </w:pPr>
            <w:r>
              <w:rPr>
                <w:rFonts w:hint="eastAsia" w:ascii="Times New Roman" w:hAnsi="Times New Roman" w:eastAsia="宋体" w:cs="Calibri"/>
                <w:szCs w:val="21"/>
              </w:rPr>
              <w:t>2.★供应能力证明：投标人投标文件中提供供应链稳定承诺书（格式自拟），确保产品的部件在产品服务周期内稳定供货。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numPr>
                <w:ilvl w:val="0"/>
                <w:numId w:val="4"/>
              </w:numPr>
              <w:spacing w:line="380" w:lineRule="exact"/>
              <w:jc w:val="center"/>
              <w:rPr>
                <w:rFonts w:ascii="宋体" w:hAnsi="宋体" w:eastAsia="宋体" w:cs="宋体"/>
                <w:szCs w:val="21"/>
              </w:rPr>
            </w:pPr>
          </w:p>
        </w:tc>
        <w:tc>
          <w:tcPr>
            <w:tcW w:w="290"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宋体"/>
                <w:szCs w:val="21"/>
              </w:rPr>
            </w:pPr>
            <w:r>
              <w:rPr>
                <w:rFonts w:hint="eastAsia" w:ascii="宋体" w:hAnsi="宋体" w:eastAsia="宋体" w:cs="Times New Roman"/>
                <w:kern w:val="0"/>
                <w:szCs w:val="21"/>
              </w:rPr>
              <w:t>通用存储节点1</w:t>
            </w:r>
          </w:p>
        </w:tc>
        <w:tc>
          <w:tcPr>
            <w:tcW w:w="295"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宋体"/>
                <w:szCs w:val="21"/>
              </w:rPr>
            </w:pPr>
            <w:r>
              <w:rPr>
                <w:rFonts w:hint="eastAsia" w:ascii="宋体" w:hAnsi="宋体" w:eastAsia="宋体" w:cs="Times New Roman"/>
                <w:kern w:val="0"/>
                <w:szCs w:val="21"/>
              </w:rPr>
              <w:t>9</w:t>
            </w:r>
            <w:r>
              <w:rPr>
                <w:rFonts w:ascii="宋体" w:hAnsi="宋体" w:eastAsia="宋体" w:cs="宋体"/>
                <w:szCs w:val="21"/>
              </w:rPr>
              <w:t xml:space="preserve"> </w:t>
            </w:r>
          </w:p>
        </w:tc>
        <w:tc>
          <w:tcPr>
            <w:tcW w:w="238"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
                <w:szCs w:val="21"/>
              </w:rPr>
            </w:pPr>
            <w:r>
              <w:rPr>
                <w:rFonts w:hint="eastAsia" w:ascii="宋体" w:hAnsi="宋体" w:eastAsia="宋体" w:cs="Times New Roman"/>
                <w:kern w:val="0"/>
                <w:szCs w:val="21"/>
              </w:rPr>
              <w:t>台</w:t>
            </w:r>
          </w:p>
        </w:tc>
        <w:tc>
          <w:tcPr>
            <w:tcW w:w="3954" w:type="pct"/>
            <w:tcBorders>
              <w:top w:val="single" w:color="auto" w:sz="4" w:space="0"/>
              <w:left w:val="single" w:color="auto" w:sz="4" w:space="0"/>
              <w:right w:val="single" w:color="auto" w:sz="4" w:space="0"/>
            </w:tcBorders>
            <w:tcMar>
              <w:top w:w="13" w:type="dxa"/>
              <w:left w:w="57" w:type="dxa"/>
              <w:bottom w:w="0" w:type="dxa"/>
              <w:right w:w="57" w:type="dxa"/>
            </w:tcMar>
            <w:vAlign w:val="center"/>
          </w:tcPr>
          <w:p>
            <w:pPr>
              <w:numPr>
                <w:ilvl w:val="0"/>
                <w:numId w:val="6"/>
              </w:num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产品规格</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1.★CPU信息</w:t>
            </w:r>
            <w:r>
              <w:rPr>
                <w:rFonts w:hint="eastAsia" w:ascii="Times New Roman" w:hAnsi="Times New Roman" w:eastAsia="宋体" w:cs="Calibri"/>
                <w:szCs w:val="21"/>
              </w:rPr>
              <w:tab/>
            </w:r>
            <w:r>
              <w:rPr>
                <w:rFonts w:hint="eastAsia" w:ascii="Times New Roman" w:hAnsi="Times New Roman" w:eastAsia="宋体" w:cs="Calibri"/>
                <w:szCs w:val="21"/>
              </w:rPr>
              <w:t>投标人需在投标技术响应栏中给出 CPU 信息，包含 CPU 型号、物理核心数、主频、末级缓存容量、线程数、热设计功耗及支持内存的最高速率、通道数和位宽。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2.★CPU架构</w:t>
            </w:r>
            <w:r>
              <w:rPr>
                <w:rFonts w:hint="eastAsia" w:ascii="Times New Roman" w:hAnsi="Times New Roman" w:eastAsia="宋体" w:cs="Calibri"/>
                <w:szCs w:val="21"/>
              </w:rPr>
              <w:tab/>
            </w:r>
            <w:r>
              <w:rPr>
                <w:rFonts w:hint="eastAsia" w:ascii="Times New Roman" w:hAnsi="Times New Roman" w:eastAsia="宋体" w:cs="Calibri"/>
                <w:szCs w:val="21"/>
              </w:rPr>
              <w:t>ARM架构。</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3.★CPU实配数量</w:t>
            </w:r>
            <w:r>
              <w:rPr>
                <w:rFonts w:hint="eastAsia" w:ascii="Times New Roman" w:hAnsi="Times New Roman" w:eastAsia="宋体" w:cs="Calibri"/>
                <w:szCs w:val="21"/>
              </w:rPr>
              <w:tab/>
            </w:r>
            <w:r>
              <w:rPr>
                <w:rFonts w:hint="eastAsia" w:ascii="Times New Roman" w:hAnsi="Times New Roman" w:eastAsia="宋体" w:cs="Calibri"/>
                <w:szCs w:val="21"/>
              </w:rPr>
              <w:t>实配≥2颗物理CPU</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4.★主板支持的CPU和内存情况：投标人给出主板支持的 CPU 和内存的型号数量。</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5.★主板内存槽数量：非板载内存的可扩展插槽数量应不少于16个。</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6.★主板存储接口：至少支持SATA、SAS、M.2、U.2等存储接口中的1种。</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7.★PCIe插槽接口</w:t>
            </w:r>
            <w:r>
              <w:rPr>
                <w:rFonts w:hint="eastAsia" w:ascii="Times New Roman" w:hAnsi="Times New Roman" w:eastAsia="宋体" w:cs="Calibri"/>
                <w:szCs w:val="21"/>
              </w:rPr>
              <w:tab/>
            </w:r>
            <w:r>
              <w:rPr>
                <w:rFonts w:hint="eastAsia" w:ascii="Times New Roman" w:hAnsi="Times New Roman" w:eastAsia="宋体" w:cs="Calibri"/>
                <w:szCs w:val="21"/>
              </w:rPr>
              <w:t>符合PCIe3.0或以上的高速串行计算机扩展总线标准，PCIe的接口速率与位宽需保证向下兼容。</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8.★主板PCIe插槽数量及规格：高度大于44.45mm双路或以上服务器PCIe插槽或接口应不少于5个。</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9.★内存数量</w:t>
            </w:r>
            <w:r>
              <w:rPr>
                <w:rFonts w:hint="eastAsia" w:ascii="Times New Roman" w:hAnsi="Times New Roman" w:eastAsia="宋体" w:cs="Calibri"/>
                <w:szCs w:val="21"/>
              </w:rPr>
              <w:tab/>
            </w:r>
            <w:r>
              <w:rPr>
                <w:rFonts w:hint="eastAsia" w:ascii="Times New Roman" w:hAnsi="Times New Roman" w:eastAsia="宋体" w:cs="Calibri"/>
                <w:szCs w:val="21"/>
              </w:rPr>
              <w:t>≥16</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10.★内存规格≥DDR4</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11.★内存实配容量≥512GB</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12.★内存通道：支持多个内存接口通道，每个通道可支持1DPC或2DPC，当支持2DPC 时，印制电路板上应具备插槽的序号标识，具体通道数应在随机文件中明确。</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13.★硬磁盘实配容量：</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硬盘1：实配容量12.8TB</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硬盘2：实配容量120TB</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硬盘3：实配容量480GB</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14.★硬盘实配数量：</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硬盘1：实配2块6.4TB NVME SSD</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硬盘2：实配10块12TB SATA HDD</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硬盘3：实配1块480GB SSD</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15.★硬盘插槽数量及规格：</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1）投标人给出配置的硬盘尺寸，如2.5英寸、3.5英寸硬磁盘；</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2）机箱高度为88.9mm的服务器可支持的硬盘数量应不少于8块，机箱高度为 44.45mm 的服务器可支持的硬盘数量应不少于 4 块；</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3）存储型服务器可支持硬盘数量应不少于24块。</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16.RAID卡实配数量：实配数量≥1</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17.RAID卡实配缓存：实配缓存≥1GB</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18.★网口速率和数量：1GE网口数量≥4个，10GE网口数量≥2个。</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19.独立网卡网口数量：独立网卡网口数量≥2</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20.独立网卡接口类型：支持SFP+</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21.独立网卡接口实配模块：实配≥2个SFP+模块</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22.★显示接口：显示接口类型支持VGA。</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23.★USB接口：配备≥2个USB3.0接口</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14.★电源模块数量：实配数量≥2</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25.★电源功率：电源模块功率应有一定冗余，满足处理器满载时的需求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27.★外观和结构：</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w:t>
            </w:r>
            <w:r>
              <w:rPr>
                <w:rFonts w:hint="eastAsia" w:ascii="Times New Roman" w:hAnsi="Times New Roman" w:eastAsia="宋体" w:cs="Calibri"/>
                <w:szCs w:val="21"/>
              </w:rPr>
              <w:tab/>
            </w:r>
            <w:r>
              <w:rPr>
                <w:rFonts w:hint="eastAsia" w:ascii="Times New Roman" w:hAnsi="Times New Roman" w:eastAsia="宋体" w:cs="Calibri"/>
                <w:szCs w:val="21"/>
              </w:rPr>
              <w:t>服务器的零部件应紧固无松动，可插拔部件应可靠连接，开关、按钮和其它控制部件应灵活可靠，布局应方便使用；</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w:t>
            </w:r>
            <w:r>
              <w:rPr>
                <w:rFonts w:hint="eastAsia" w:ascii="Times New Roman" w:hAnsi="Times New Roman" w:eastAsia="宋体" w:cs="Calibri"/>
                <w:szCs w:val="21"/>
              </w:rPr>
              <w:tab/>
            </w:r>
            <w:r>
              <w:rPr>
                <w:rFonts w:hint="eastAsia" w:ascii="Times New Roman" w:hAnsi="Times New Roman" w:eastAsia="宋体" w:cs="Calibri"/>
                <w:szCs w:val="21"/>
              </w:rPr>
              <w:t>产品表面不应有明显的凹痕、划伤、裂缝、变形和污染等。表面涂层均匀，不应起泡、龟裂、脱落和磨损，金属零部件无锈蚀及其它机械损伤；</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w:t>
            </w:r>
            <w:r>
              <w:rPr>
                <w:rFonts w:hint="eastAsia" w:ascii="Times New Roman" w:hAnsi="Times New Roman" w:eastAsia="宋体" w:cs="Calibri"/>
                <w:szCs w:val="21"/>
              </w:rPr>
              <w:tab/>
            </w:r>
            <w:r>
              <w:rPr>
                <w:rFonts w:hint="eastAsia" w:ascii="Times New Roman" w:hAnsi="Times New Roman" w:eastAsia="宋体" w:cs="Calibri"/>
                <w:szCs w:val="21"/>
              </w:rPr>
              <w:t>产品表面说明功能的文字、符号和标志应清晰、端正且牢固；</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4)</w:t>
            </w:r>
            <w:r>
              <w:rPr>
                <w:rFonts w:hint="eastAsia" w:ascii="Times New Roman" w:hAnsi="Times New Roman" w:eastAsia="宋体" w:cs="Calibri"/>
                <w:szCs w:val="21"/>
              </w:rPr>
              <w:tab/>
            </w:r>
            <w:r>
              <w:rPr>
                <w:rFonts w:hint="eastAsia" w:ascii="Times New Roman" w:hAnsi="Times New Roman" w:eastAsia="宋体" w:cs="Calibri"/>
                <w:szCs w:val="21"/>
              </w:rPr>
              <w:t>应在服务器的显著位置提供运行状态的指示功能，并在随机文件中明确具体含义；</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5)</w:t>
            </w:r>
            <w:r>
              <w:rPr>
                <w:rFonts w:hint="eastAsia" w:ascii="Times New Roman" w:hAnsi="Times New Roman" w:eastAsia="宋体" w:cs="Calibri"/>
                <w:szCs w:val="21"/>
              </w:rPr>
              <w:tab/>
            </w:r>
            <w:r>
              <w:rPr>
                <w:rFonts w:hint="eastAsia" w:ascii="Times New Roman" w:hAnsi="Times New Roman" w:eastAsia="宋体" w:cs="Calibri"/>
                <w:szCs w:val="21"/>
              </w:rPr>
              <w:t>机架、机箱的尺寸应符合通用机柜的安装要求，插入总线插座的电路板接口外形尺寸应符合有关总线标准的规定，将机箱固定在机柜上，机箱底面最大下垂变形不得干涉相邻机体；</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6)</w:t>
            </w:r>
            <w:r>
              <w:rPr>
                <w:rFonts w:hint="eastAsia" w:ascii="Times New Roman" w:hAnsi="Times New Roman" w:eastAsia="宋体" w:cs="Calibri"/>
                <w:szCs w:val="21"/>
              </w:rPr>
              <w:tab/>
            </w:r>
            <w:r>
              <w:rPr>
                <w:rFonts w:hint="eastAsia" w:ascii="Times New Roman" w:hAnsi="Times New Roman" w:eastAsia="宋体" w:cs="Calibri"/>
                <w:szCs w:val="21"/>
              </w:rPr>
              <w:t>高密度服务器应给出CPU个数与机柜高度；</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7)</w:t>
            </w:r>
            <w:r>
              <w:rPr>
                <w:rFonts w:hint="eastAsia" w:ascii="Times New Roman" w:hAnsi="Times New Roman" w:eastAsia="宋体" w:cs="Calibri"/>
                <w:szCs w:val="21"/>
              </w:rPr>
              <w:tab/>
            </w:r>
            <w:r>
              <w:rPr>
                <w:rFonts w:hint="eastAsia" w:ascii="Times New Roman" w:hAnsi="Times New Roman" w:eastAsia="宋体" w:cs="Calibri"/>
                <w:szCs w:val="21"/>
              </w:rPr>
              <w:t>服务器尺寸具体要求在随机文件中明确。</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28.</w:t>
            </w:r>
            <w:r>
              <w:rPr>
                <w:rFonts w:ascii="Times New Roman" w:hAnsi="Times New Roman" w:eastAsia="宋体" w:cs="Calibri"/>
                <w:szCs w:val="21"/>
              </w:rPr>
              <w:t>★尺寸（高×宽×深）</w:t>
            </w:r>
            <w:r>
              <w:rPr>
                <w:rFonts w:hint="eastAsia" w:ascii="Times New Roman" w:hAnsi="Times New Roman" w:eastAsia="宋体" w:cs="Calibri"/>
                <w:szCs w:val="21"/>
              </w:rPr>
              <w:t>：</w:t>
            </w:r>
            <w:r>
              <w:rPr>
                <w:rFonts w:ascii="Times New Roman" w:hAnsi="Times New Roman" w:eastAsia="宋体" w:cs="Calibri"/>
                <w:szCs w:val="21"/>
              </w:rPr>
              <w:t>服务器机箱尺寸≤2U，投标人给出产品尺寸；设计应遵循标准化、 系列化的要求；机箱的内部结构符合通用部件的安装需要。</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29.</w:t>
            </w:r>
            <w:r>
              <w:rPr>
                <w:rFonts w:ascii="Times New Roman" w:hAnsi="Times New Roman" w:eastAsia="宋体" w:cs="Calibri"/>
                <w:szCs w:val="21"/>
              </w:rPr>
              <w:t>服务器导轨</w:t>
            </w:r>
            <w:r>
              <w:rPr>
                <w:rFonts w:hint="eastAsia" w:ascii="Times New Roman" w:hAnsi="Times New Roman" w:eastAsia="宋体" w:cs="Calibri"/>
                <w:szCs w:val="21"/>
              </w:rPr>
              <w:t>：</w:t>
            </w:r>
            <w:r>
              <w:rPr>
                <w:rFonts w:ascii="Times New Roman" w:hAnsi="Times New Roman" w:eastAsia="宋体" w:cs="Calibri"/>
                <w:szCs w:val="21"/>
              </w:rPr>
              <w:t>投标人必须提供服务器安装所需导轨，并给出导轨尺寸、安装方式等信息。</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30..</w:t>
            </w:r>
            <w:r>
              <w:rPr>
                <w:rFonts w:ascii="Times New Roman" w:hAnsi="Times New Roman" w:eastAsia="宋体" w:cs="Calibri"/>
                <w:szCs w:val="21"/>
              </w:rPr>
              <w:t>★环境适应性</w:t>
            </w:r>
            <w:r>
              <w:rPr>
                <w:rFonts w:ascii="Times New Roman" w:hAnsi="Times New Roman" w:eastAsia="宋体" w:cs="Calibri"/>
                <w:szCs w:val="21"/>
              </w:rPr>
              <w:tab/>
            </w:r>
            <w:r>
              <w:rPr>
                <w:rFonts w:ascii="Times New Roman" w:hAnsi="Times New Roman" w:eastAsia="宋体" w:cs="Calibri"/>
                <w:szCs w:val="21"/>
              </w:rPr>
              <w:t>气候环境适应性应符合GB/T9813.3的有关规定，工作温度10～ 35℃，贮存运输温度-40～55℃；工作相对湿度35%～80%，贮存运输相对湿度20％～93%（40℃）；大气压86～106kPa</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31.</w:t>
            </w:r>
            <w:r>
              <w:rPr>
                <w:rFonts w:ascii="Times New Roman" w:hAnsi="Times New Roman" w:eastAsia="宋体" w:cs="Calibri"/>
                <w:szCs w:val="21"/>
              </w:rPr>
              <w:t>★机械环境适应性</w:t>
            </w:r>
            <w:r>
              <w:rPr>
                <w:rFonts w:ascii="Times New Roman" w:hAnsi="Times New Roman" w:eastAsia="宋体" w:cs="Calibri"/>
                <w:szCs w:val="21"/>
              </w:rPr>
              <w:tab/>
            </w:r>
            <w:r>
              <w:rPr>
                <w:rFonts w:ascii="Times New Roman" w:hAnsi="Times New Roman" w:eastAsia="宋体" w:cs="Calibri"/>
                <w:szCs w:val="21"/>
              </w:rPr>
              <w:t>机械环境适应性应符合GB/T9813.3的有关规定；</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32.</w:t>
            </w:r>
            <w:r>
              <w:rPr>
                <w:rFonts w:ascii="Times New Roman" w:hAnsi="Times New Roman" w:eastAsia="宋体" w:cs="Calibri"/>
                <w:szCs w:val="21"/>
              </w:rPr>
              <w:t>★噪声</w:t>
            </w:r>
            <w:r>
              <w:rPr>
                <w:rFonts w:ascii="Times New Roman" w:hAnsi="Times New Roman" w:eastAsia="宋体" w:cs="Calibri"/>
                <w:szCs w:val="21"/>
              </w:rPr>
              <w:tab/>
            </w:r>
            <w:r>
              <w:rPr>
                <w:rFonts w:ascii="Times New Roman" w:hAnsi="Times New Roman" w:eastAsia="宋体" w:cs="Calibri"/>
                <w:szCs w:val="21"/>
              </w:rPr>
              <w:t>符合GB/T 9813.3的有关规定，在产品说明中给出具体测试值，塔式服务器噪声在空闲状态下不大于50dB。</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（二）功能要求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1.★主板外部接口种类：支持USB、显示、管理等接口，如USB3.0、VGA、BMC管理端口。</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2.★网络功能：支持网络连接、网络访问、数据交换和网络管控功能。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3.★计算处理：支持通用计算及虚拟化功能。处理器需集成整型计算单元、浮点计算单元、内存控制器、I/O模块等，处理器与存储部件、网络部件、I/O 部件等组成计算系统，提供数据处理、网络接入等计算相关功能。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4.★密码算法实现：CPU芯片应符合GM/T0008的相关规定，或芯片密码模块应符合GB/T37092或GM/T 0028的相关规定。</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5.RAID卡RAID级别支持：RAID 模式支持 RAID 0/1/10/5，存储型支持 RAID 0/1/5/6/10/50/60。</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6.RAID卡BBU单元：RAID卡支持电池或电容备份单元。</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7.★电源热插拔：整机电源模块应具备热插拔功能。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8.★电源过流保护：支持过流及短路保护的功能。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9.★散热方式：整机支持风冷或液冷等散热方式。</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10.★BMC固件基础功能：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 支持DHCP设置网络功能；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2)支持静态IP设置网络功能；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3)支持设备日志记录，包括但不限于登录日志、操作日志和报警日志等功能；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4)支持日志信息导出和记录删除功能；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5)支持通过管理接口向外输出准确的报警信息功能；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6)设备的BMC管理软件应能够按报警的严重程度进行区分；</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7)支持IPMI2.0、SNMP或Redfish 等接口功能；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8)支持键盘、鼠标和视频的重定向、文本控制台的重定向、远程虚拟媒体、高可靠的硬件监控和管理功能；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9)支持基于网络开启、关闭和重启设备的功能，并查询当前设备开机运行状态；</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10)支持故障提示功能，并可通过接口读取服务器故障信息；</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11)支持基于网络的固件更新功能，包括BMC和BIOS等；</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12)支持基于网络安装操作系统的功能，并可通过网络控制台访问设备；</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13)支持通过本地的硬盘或光驱等存储设备，基于网络完成设备的操作系统安装功能；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14)支持通过浏览器打开管理界面并登录功能；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15)支持设置口令策略功能；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16)支持访问权限设置功能，并通过日志记录访问事件；</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17)支持对出厂默认的用户名及口令进行安全保护功能，并提供默认口令修改提示；</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18)支持读取设备主板的工作环境温度功能；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19)支持读取服务器CPU等核心器件的温度功能；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20)支持通过外部管理工具进行BMC参数设置的功能，并可基于网络通过外部管理工具对BMC进行管理；</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21)应支持固件版本查询、固件升级</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22)支持基于网络实现开关机和复位控制的功能；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23)BMC启动时间应不超过180s，实现功能包括网络、IPMI、散热、传感器服务可用；</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24)支持BMC固件设置的恢复出厂功能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11.★BIOS固件基础功能：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1）支持查看固件版本、内存信息、主板信息、处理器信息和系统时间信息功能；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2）支持上电初始化界面显示CPU信息、内存信息、固件版本和部分快捷键信息功能；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3）支持设置界面中英文显示切换功能；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4）支持查看PCIe设备信息，SATA 设备信息功能；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5）支持操作系统安装和引导功能，应并向操作系统提供计算机主板信息和服务接口；</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6）支持设置启动顺序，并按照设置的启动顺序启动功能；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7）支持安全启动功能；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8）支持设置口令、修改口令、验证口令功能；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9）支持板载显示控制或独立显卡的显示控制功能；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10）支持RAID识别和启动功能；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11）支持串口重定向功能；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12）支持固件更新功能；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13）支持BIOS固件设置的恢复出厂功能；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14）支持网络引导启用和关闭功能。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12.★远程控制：支持远程关机和重新启动功能。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（三）安全要求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1.★关键部件安全要求：CPU等关键部件应当符合安全可靠测评要求（通过政府有关部门指定的中国信息安全测评中心和国家保密科技测评中心网站查看安全可靠测评结果）。</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2.★故障检测：支持故障检测功能，可以检测到具体的FRU（内存、硬盘等）的故障并发出告警。</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研发过程安全：投标人承诺，生产商已建立从需求、设计、开发、测试、维护端到端的开发流程管理机制，输出和保存开发流程中每个阶段的产品需求清单、设计文档、开发文档、测试记录等材料，保证各个流程可追溯。</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4.★物理安全：安全要求应符合GB 4943.1的规定。</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5.★限用物质的限量要求：限用物质的限量应符合GB/T 26572 的要求。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（四）性能要求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1.★CPU主频</w:t>
            </w:r>
            <w:r>
              <w:rPr>
                <w:rFonts w:hint="eastAsia" w:ascii="Times New Roman" w:hAnsi="Times New Roman" w:eastAsia="宋体" w:cs="Calibri"/>
                <w:szCs w:val="21"/>
              </w:rPr>
              <w:tab/>
            </w:r>
            <w:r>
              <w:rPr>
                <w:rFonts w:hint="eastAsia" w:ascii="Times New Roman" w:hAnsi="Times New Roman" w:eastAsia="宋体" w:cs="Calibri"/>
                <w:szCs w:val="21"/>
              </w:rPr>
              <w:t>≥2.6GHz</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2.★单 CPU 核数</w:t>
            </w:r>
            <w:r>
              <w:rPr>
                <w:rFonts w:hint="eastAsia" w:ascii="Times New Roman" w:hAnsi="Times New Roman" w:eastAsia="宋体" w:cs="Calibri"/>
                <w:szCs w:val="21"/>
              </w:rPr>
              <w:tab/>
            </w:r>
            <w:r>
              <w:rPr>
                <w:rFonts w:hint="eastAsia" w:ascii="Times New Roman" w:hAnsi="Times New Roman" w:eastAsia="宋体" w:cs="Calibri"/>
                <w:szCs w:val="21"/>
              </w:rPr>
              <w:t>≥64</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3.★单 CPU 末级缓存容量</w:t>
            </w:r>
            <w:r>
              <w:rPr>
                <w:rFonts w:hint="eastAsia" w:ascii="Times New Roman" w:hAnsi="Times New Roman" w:eastAsia="宋体" w:cs="Calibri"/>
                <w:szCs w:val="21"/>
              </w:rPr>
              <w:tab/>
            </w:r>
            <w:r>
              <w:rPr>
                <w:rFonts w:hint="eastAsia" w:ascii="Times New Roman" w:hAnsi="Times New Roman" w:eastAsia="宋体" w:cs="Calibri"/>
                <w:szCs w:val="21"/>
              </w:rPr>
              <w:t>≥16MB</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4.单内存模块容量</w:t>
            </w:r>
            <w:r>
              <w:rPr>
                <w:rFonts w:hint="eastAsia" w:ascii="Times New Roman" w:hAnsi="Times New Roman" w:eastAsia="宋体" w:cs="Calibri"/>
                <w:szCs w:val="21"/>
              </w:rPr>
              <w:tab/>
            </w:r>
            <w:r>
              <w:rPr>
                <w:rFonts w:hint="eastAsia" w:ascii="Times New Roman" w:hAnsi="Times New Roman" w:eastAsia="宋体" w:cs="Calibri"/>
                <w:szCs w:val="21"/>
              </w:rPr>
              <w:t>≥32GB</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5.★内存速率</w:t>
            </w:r>
            <w:r>
              <w:rPr>
                <w:rFonts w:hint="eastAsia" w:ascii="Times New Roman" w:hAnsi="Times New Roman" w:eastAsia="宋体" w:cs="Calibri"/>
                <w:szCs w:val="21"/>
              </w:rPr>
              <w:tab/>
            </w:r>
            <w:r>
              <w:rPr>
                <w:rFonts w:hint="eastAsia" w:ascii="Times New Roman" w:hAnsi="Times New Roman" w:eastAsia="宋体" w:cs="Calibri"/>
                <w:szCs w:val="21"/>
              </w:rPr>
              <w:t>≥2666MT/s</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6.★电源能耗：符合GB/T 9813.3的有关规定。</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（五）兼容要求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1.★内存兼容性：适配3种及以上厂商的内存产品，且均不低于产品支持的内存规格。</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2.★固态存储兼容性：适配3种或以上厂商的固态存储产品，且均不低于产品支持的固态存储设备规格。</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3.★网卡兼容性：网卡应适配两种或以上厂商产品。</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4.★功能卡兼容性：内置或适配符合PCIe的功能卡，如：网络功能卡、存储功能卡及图形显示功能卡。</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5.★外设兼容性：兼容多种主流生产商的外部设备，包括显示器、键盘、鼠标、闪存盘、移动硬盘、USB光驱及KVM等，要求使用不同厂商的外部设备时，系统均能正常识别和安装驱动。</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6.★数据库兼容：兼容3个及以上厂商的数据库产品。</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7.★中间件兼容：兼容3个及以上厂商的中间件产品。</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8.★平台软件兼容：兼容3个及以上厂商的大数据平台。</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9.★云平台兼容：兼容税务系统信创云平台相关软硬件系统。</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（六）可靠性要求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1.★整机可靠性：m1值（MTBF的不可接受值）不得低于30000h。</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2.★风扇可靠性：风扇寿命应不低于40000h。</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3.★部件可靠性：支持硬盘、电源、风扇热插拔(内置风扇除外)。</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（七）包装及运输要求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1.★标志、包装、运输和贮存：符合GB/T 9813.3和商品包装政府采购需求标准的相关规定</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（八）配件要求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1.配件规格：提供上架用导轨(按上架机柜尺寸配置)。</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（九）服务要求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1.★服务响应：</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 提供电话、电子邮件、远程连接等多种形式服务；</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2)提供同城4h、异地12h技术响应服务，2个工作日解决问题，对于未能解决的问题和故障应提供可行的升级方案，并提供周转设备；</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 建立全国技术服务体系和服务团体，符合专业服务体系标准要求，提供原厂中文服务；</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4) 服务周期内提供产品的维修、换件和升级服务。</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2.★培训服务：投标人提供培训材料、产品手册、培训视频等培训相关内容。</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3.★服务周期：</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 产品免费服务周期（含换件和维修）应不小于5年；</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 设备停产后继续提供质量保障服务（含备品备件），服务终止时间与最后一批设备交付时间间隔不低于6年；</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 产品停止服务时间应提前1年告知采购人；</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4) 产品发布日期需在随机文件中明确。</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4.★工具要求：投标人提供设置服务器硬件、辅助操作系统安装等功能的辅助工具和管理软件。且随附软件应具有合法授权或版权。</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5.★驱动安装升级指引：投标人提供出厂安装的配件所需的驱动程序，形式包括但不限于驱动光盘、驱动下载链接等。其他配件应提供指引。</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6.★管理软件：具备资源管理、系统管理、性能监控、健康监控、基于网络控制、报警设置功能。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7.★厂家升级产品软件与扩容服务：投标人提供原厂级的部件/软件产品升级和扩容能力。</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8.★提供上门服务：投标人具备提供上门服务的能力。</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（十）供保要求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1.★抗干扰性：当产品部件出现供应风险时，应通知采购人并提供风险应对方案确保产品的服务保障，必要时应停止相关受影响产品的销售。</w:t>
            </w:r>
          </w:p>
          <w:p>
            <w:pPr>
              <w:adjustRightInd w:val="0"/>
              <w:snapToGrid w:val="0"/>
              <w:spacing w:line="380" w:lineRule="exact"/>
            </w:pPr>
            <w:r>
              <w:rPr>
                <w:rFonts w:hint="eastAsia" w:ascii="Times New Roman" w:hAnsi="Times New Roman" w:eastAsia="宋体" w:cs="Calibri"/>
                <w:szCs w:val="21"/>
              </w:rPr>
              <w:t>2.★供应能力证明：投标人投标文件中提供供应链稳定承诺书（格式自拟），确保产品的部件在产品服务周期内稳定供货。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numPr>
                <w:ilvl w:val="0"/>
                <w:numId w:val="4"/>
              </w:numPr>
              <w:spacing w:line="380" w:lineRule="exact"/>
              <w:jc w:val="center"/>
              <w:rPr>
                <w:rFonts w:ascii="宋体" w:hAnsi="宋体" w:eastAsia="宋体" w:cs="宋体"/>
                <w:szCs w:val="21"/>
              </w:rPr>
            </w:pPr>
          </w:p>
        </w:tc>
        <w:tc>
          <w:tcPr>
            <w:tcW w:w="290"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宋体"/>
                <w:szCs w:val="21"/>
              </w:rPr>
            </w:pPr>
            <w:r>
              <w:rPr>
                <w:rFonts w:hint="eastAsia" w:ascii="宋体" w:hAnsi="宋体" w:eastAsia="宋体" w:cs="Times New Roman"/>
                <w:kern w:val="0"/>
                <w:szCs w:val="21"/>
              </w:rPr>
              <w:t>通用存储节点2-1</w:t>
            </w:r>
          </w:p>
        </w:tc>
        <w:tc>
          <w:tcPr>
            <w:tcW w:w="295"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宋体"/>
                <w:szCs w:val="21"/>
              </w:rPr>
            </w:pPr>
            <w:r>
              <w:rPr>
                <w:rFonts w:hint="eastAsia" w:ascii="宋体" w:hAnsi="宋体" w:eastAsia="宋体" w:cs="Times New Roman"/>
                <w:kern w:val="0"/>
                <w:szCs w:val="21"/>
              </w:rPr>
              <w:t>6</w:t>
            </w:r>
            <w:r>
              <w:rPr>
                <w:rFonts w:ascii="宋体" w:hAnsi="宋体" w:eastAsia="宋体" w:cs="宋体"/>
                <w:szCs w:val="21"/>
              </w:rPr>
              <w:t xml:space="preserve"> </w:t>
            </w:r>
          </w:p>
        </w:tc>
        <w:tc>
          <w:tcPr>
            <w:tcW w:w="238"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
                <w:szCs w:val="21"/>
              </w:rPr>
            </w:pPr>
            <w:r>
              <w:rPr>
                <w:rFonts w:hint="eastAsia" w:ascii="宋体" w:hAnsi="宋体" w:eastAsia="宋体" w:cs="Times New Roman"/>
                <w:kern w:val="0"/>
                <w:szCs w:val="21"/>
              </w:rPr>
              <w:t>台</w:t>
            </w:r>
          </w:p>
        </w:tc>
        <w:tc>
          <w:tcPr>
            <w:tcW w:w="3954" w:type="pct"/>
            <w:tcBorders>
              <w:top w:val="single" w:color="auto" w:sz="4" w:space="0"/>
              <w:left w:val="single" w:color="auto" w:sz="4" w:space="0"/>
              <w:right w:val="single" w:color="auto" w:sz="4" w:space="0"/>
            </w:tcBorders>
            <w:tcMar>
              <w:top w:w="13" w:type="dxa"/>
              <w:left w:w="57" w:type="dxa"/>
              <w:bottom w:w="0" w:type="dxa"/>
              <w:right w:w="57" w:type="dxa"/>
            </w:tcMar>
            <w:vAlign w:val="center"/>
          </w:tcPr>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（一）产品规格</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1.★CPU信息</w:t>
            </w:r>
            <w:r>
              <w:rPr>
                <w:rFonts w:hint="eastAsia" w:ascii="Times New Roman" w:hAnsi="Times New Roman" w:eastAsia="宋体" w:cs="Calibri"/>
                <w:szCs w:val="21"/>
              </w:rPr>
              <w:tab/>
            </w:r>
            <w:r>
              <w:rPr>
                <w:rFonts w:hint="eastAsia" w:ascii="Times New Roman" w:hAnsi="Times New Roman" w:eastAsia="宋体" w:cs="Calibri"/>
                <w:szCs w:val="21"/>
              </w:rPr>
              <w:t>投标人需在投标技术响应栏中给出 CPU 信息，包含 CPU 型号、物理核心数、主频、末级缓存容量、线程数、热设计功耗及支持内存的最高速率、通道数和位宽。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2.★CPU架构</w:t>
            </w:r>
            <w:r>
              <w:rPr>
                <w:rFonts w:hint="eastAsia" w:ascii="Times New Roman" w:hAnsi="Times New Roman" w:eastAsia="宋体" w:cs="Calibri"/>
                <w:szCs w:val="21"/>
              </w:rPr>
              <w:tab/>
            </w:r>
            <w:r>
              <w:rPr>
                <w:rFonts w:hint="eastAsia" w:ascii="Times New Roman" w:hAnsi="Times New Roman" w:eastAsia="宋体" w:cs="Calibri"/>
                <w:szCs w:val="21"/>
              </w:rPr>
              <w:t>ARM架构。</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3.★CPU实配数量</w:t>
            </w:r>
            <w:r>
              <w:rPr>
                <w:rFonts w:hint="eastAsia" w:ascii="Times New Roman" w:hAnsi="Times New Roman" w:eastAsia="宋体" w:cs="Calibri"/>
                <w:szCs w:val="21"/>
              </w:rPr>
              <w:tab/>
            </w:r>
            <w:r>
              <w:rPr>
                <w:rFonts w:hint="eastAsia" w:ascii="Times New Roman" w:hAnsi="Times New Roman" w:eastAsia="宋体" w:cs="Calibri"/>
                <w:szCs w:val="21"/>
              </w:rPr>
              <w:t>实配≥2颗物理CPU</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4.★主板支持的CPU和内存情况：投标人给出主板支持的 CPU 和内存的型号数量。</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5.★主板内存槽数量：非板载内存的可扩展插槽数量应不少于16个。</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6.★主板存储接口：至少支持SATA、SAS、M.2、U.2等存储接口中的1种。</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7.★PCIe插槽接口：符合PCIe3.0或以上的高速串行计算机扩展总线标准，PCIe的接口速率与位宽需保证向下兼容。</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8.★主板PCIe插槽数量及规格：高度大于44.45mm双路或以上服务器PCIe插槽或接口应不少于5个。</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9.★内存数量</w:t>
            </w:r>
            <w:r>
              <w:rPr>
                <w:rFonts w:hint="eastAsia" w:ascii="Times New Roman" w:hAnsi="Times New Roman" w:eastAsia="宋体" w:cs="Calibri"/>
                <w:szCs w:val="21"/>
              </w:rPr>
              <w:tab/>
            </w:r>
            <w:r>
              <w:rPr>
                <w:rFonts w:hint="eastAsia" w:ascii="Times New Roman" w:hAnsi="Times New Roman" w:eastAsia="宋体" w:cs="Calibri"/>
                <w:szCs w:val="21"/>
              </w:rPr>
              <w:t>≥32</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10.★内存规格≥DDR4</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11.★内存实配容量≥1024GB</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12.★内存通道：支持多个内存接口通道，每个通道可支持1DPC或2DPC，当支持2DPC 时，印制电路板上应具备插槽的序号标识，具体通道数应在随机文件中明确。</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13.</w:t>
            </w:r>
            <w:r>
              <w:rPr>
                <w:rFonts w:ascii="Times New Roman" w:hAnsi="Times New Roman" w:eastAsia="宋体" w:cs="Calibri"/>
                <w:szCs w:val="21"/>
              </w:rPr>
              <w:t>★硬磁盘实配容量</w:t>
            </w:r>
            <w:r>
              <w:rPr>
                <w:rFonts w:hint="eastAsia" w:ascii="Times New Roman" w:hAnsi="Times New Roman" w:eastAsia="宋体" w:cs="Calibri"/>
                <w:szCs w:val="21"/>
              </w:rPr>
              <w:t>：</w:t>
            </w:r>
          </w:p>
          <w:p>
            <w:pPr>
              <w:adjustRightInd w:val="0"/>
              <w:snapToGrid w:val="0"/>
              <w:spacing w:line="380" w:lineRule="exact"/>
              <w:rPr>
                <w:rFonts w:ascii="Times New Roman" w:hAnsi="Times New Roman" w:eastAsia="宋体" w:cs="Calibri"/>
                <w:szCs w:val="21"/>
              </w:rPr>
            </w:pPr>
            <w:r>
              <w:rPr>
                <w:rFonts w:ascii="Times New Roman" w:hAnsi="Times New Roman" w:eastAsia="宋体" w:cs="Calibri"/>
                <w:szCs w:val="21"/>
              </w:rPr>
              <w:t>硬盘1：实配容量15.36TB</w:t>
            </w:r>
          </w:p>
          <w:p>
            <w:pPr>
              <w:adjustRightInd w:val="0"/>
              <w:snapToGrid w:val="0"/>
              <w:spacing w:line="380" w:lineRule="exact"/>
              <w:rPr>
                <w:rFonts w:ascii="Times New Roman" w:hAnsi="Times New Roman" w:eastAsia="宋体" w:cs="Calibri"/>
                <w:szCs w:val="21"/>
              </w:rPr>
            </w:pPr>
            <w:r>
              <w:rPr>
                <w:rFonts w:ascii="Times New Roman" w:hAnsi="Times New Roman" w:eastAsia="宋体" w:cs="Calibri"/>
                <w:szCs w:val="21"/>
              </w:rPr>
              <w:t>硬盘2：实配容量480GB</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14.</w:t>
            </w:r>
            <w:r>
              <w:rPr>
                <w:rFonts w:ascii="Times New Roman" w:hAnsi="Times New Roman" w:eastAsia="宋体" w:cs="Calibri"/>
                <w:szCs w:val="21"/>
              </w:rPr>
              <w:t>★硬盘实配数量</w:t>
            </w:r>
            <w:r>
              <w:rPr>
                <w:rFonts w:hint="eastAsia" w:ascii="Times New Roman" w:hAnsi="Times New Roman" w:eastAsia="宋体" w:cs="Calibri"/>
                <w:szCs w:val="21"/>
              </w:rPr>
              <w:t>：</w:t>
            </w:r>
          </w:p>
          <w:p>
            <w:pPr>
              <w:adjustRightInd w:val="0"/>
              <w:snapToGrid w:val="0"/>
              <w:spacing w:line="380" w:lineRule="exact"/>
              <w:rPr>
                <w:rFonts w:ascii="Times New Roman" w:hAnsi="Times New Roman" w:eastAsia="宋体" w:cs="Calibri"/>
                <w:szCs w:val="21"/>
              </w:rPr>
            </w:pPr>
            <w:r>
              <w:rPr>
                <w:rFonts w:ascii="Times New Roman" w:hAnsi="Times New Roman" w:eastAsia="宋体" w:cs="Calibri"/>
                <w:szCs w:val="21"/>
              </w:rPr>
              <w:t>硬盘1：实配4块3.84TB NVME SSD</w:t>
            </w:r>
          </w:p>
          <w:p>
            <w:pPr>
              <w:adjustRightInd w:val="0"/>
              <w:snapToGrid w:val="0"/>
              <w:spacing w:line="380" w:lineRule="exact"/>
              <w:rPr>
                <w:rFonts w:ascii="Times New Roman" w:hAnsi="Times New Roman" w:eastAsia="宋体" w:cs="Calibri"/>
                <w:szCs w:val="21"/>
              </w:rPr>
            </w:pPr>
            <w:r>
              <w:rPr>
                <w:rFonts w:ascii="Times New Roman" w:hAnsi="Times New Roman" w:eastAsia="宋体" w:cs="Calibri"/>
                <w:szCs w:val="21"/>
              </w:rPr>
              <w:t>硬盘2：实配1块480GB SSD</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15.</w:t>
            </w:r>
            <w:r>
              <w:rPr>
                <w:rFonts w:ascii="Times New Roman" w:hAnsi="Times New Roman" w:eastAsia="宋体" w:cs="Calibri"/>
                <w:szCs w:val="21"/>
              </w:rPr>
              <w:t>★硬盘插槽数量及规格</w:t>
            </w:r>
            <w:r>
              <w:rPr>
                <w:rFonts w:hint="eastAsia" w:ascii="Times New Roman" w:hAnsi="Times New Roman" w:eastAsia="宋体" w:cs="Calibri"/>
                <w:szCs w:val="21"/>
              </w:rPr>
              <w:t>：</w:t>
            </w:r>
          </w:p>
          <w:p>
            <w:pPr>
              <w:adjustRightInd w:val="0"/>
              <w:snapToGrid w:val="0"/>
              <w:spacing w:line="380" w:lineRule="exact"/>
              <w:rPr>
                <w:rFonts w:ascii="Times New Roman" w:hAnsi="Times New Roman" w:eastAsia="宋体" w:cs="Calibri"/>
                <w:szCs w:val="21"/>
              </w:rPr>
            </w:pPr>
            <w:r>
              <w:rPr>
                <w:rFonts w:ascii="Times New Roman" w:hAnsi="Times New Roman" w:eastAsia="宋体" w:cs="Calibri"/>
                <w:szCs w:val="21"/>
              </w:rPr>
              <w:t>1）投标</w:t>
            </w:r>
            <w:r>
              <w:rPr>
                <w:rFonts w:hint="eastAsia" w:ascii="Times New Roman" w:hAnsi="Times New Roman" w:eastAsia="宋体" w:cs="Calibri"/>
                <w:szCs w:val="21"/>
              </w:rPr>
              <w:t>人</w:t>
            </w:r>
            <w:r>
              <w:rPr>
                <w:rFonts w:ascii="Times New Roman" w:hAnsi="Times New Roman" w:eastAsia="宋体" w:cs="Calibri"/>
                <w:szCs w:val="21"/>
              </w:rPr>
              <w:t>给出配置的硬盘尺寸，如2.5英寸、3.5英寸硬磁盘；</w:t>
            </w:r>
          </w:p>
          <w:p>
            <w:pPr>
              <w:adjustRightInd w:val="0"/>
              <w:snapToGrid w:val="0"/>
              <w:spacing w:line="380" w:lineRule="exact"/>
              <w:rPr>
                <w:rFonts w:ascii="Times New Roman" w:hAnsi="Times New Roman" w:eastAsia="宋体" w:cs="Calibri"/>
                <w:szCs w:val="21"/>
              </w:rPr>
            </w:pPr>
            <w:r>
              <w:rPr>
                <w:rFonts w:ascii="Times New Roman" w:hAnsi="Times New Roman" w:eastAsia="宋体" w:cs="Calibri"/>
                <w:szCs w:val="21"/>
              </w:rPr>
              <w:t>2）机箱高度为88.9mm的服务器可支持的硬盘数量应不少于8块，机箱高度为 44.45mm 的服务器可支持的硬盘数量应不少于 4 块；</w:t>
            </w:r>
          </w:p>
          <w:p>
            <w:pPr>
              <w:adjustRightInd w:val="0"/>
              <w:snapToGrid w:val="0"/>
              <w:spacing w:line="380" w:lineRule="exact"/>
              <w:rPr>
                <w:rFonts w:ascii="Times New Roman" w:hAnsi="Times New Roman" w:eastAsia="宋体" w:cs="Calibri"/>
                <w:szCs w:val="21"/>
              </w:rPr>
            </w:pPr>
            <w:r>
              <w:rPr>
                <w:rFonts w:ascii="Times New Roman" w:hAnsi="Times New Roman" w:eastAsia="宋体" w:cs="Calibri"/>
                <w:szCs w:val="21"/>
              </w:rPr>
              <w:t>3）存储型服务器可支持硬盘数量应不少于24块。</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16.</w:t>
            </w:r>
            <w:r>
              <w:rPr>
                <w:rFonts w:ascii="Times New Roman" w:hAnsi="Times New Roman" w:eastAsia="宋体" w:cs="Calibri"/>
                <w:szCs w:val="21"/>
              </w:rPr>
              <w:t>RAID卡实配数量</w:t>
            </w:r>
            <w:r>
              <w:rPr>
                <w:rFonts w:hint="eastAsia" w:ascii="Times New Roman" w:hAnsi="Times New Roman" w:eastAsia="宋体" w:cs="Calibri"/>
                <w:szCs w:val="21"/>
              </w:rPr>
              <w:t>：</w:t>
            </w:r>
            <w:r>
              <w:rPr>
                <w:rFonts w:ascii="Times New Roman" w:hAnsi="Times New Roman" w:eastAsia="宋体" w:cs="Calibri"/>
                <w:szCs w:val="21"/>
              </w:rPr>
              <w:t>实配数量≥1</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17.</w:t>
            </w:r>
            <w:r>
              <w:rPr>
                <w:rFonts w:ascii="Times New Roman" w:hAnsi="Times New Roman" w:eastAsia="宋体" w:cs="Calibri"/>
                <w:szCs w:val="21"/>
              </w:rPr>
              <w:t>RAID卡实配缓存</w:t>
            </w:r>
            <w:r>
              <w:rPr>
                <w:rFonts w:hint="eastAsia" w:ascii="Times New Roman" w:hAnsi="Times New Roman" w:eastAsia="宋体" w:cs="Calibri"/>
                <w:szCs w:val="21"/>
              </w:rPr>
              <w:t>：</w:t>
            </w:r>
            <w:r>
              <w:rPr>
                <w:rFonts w:ascii="Times New Roman" w:hAnsi="Times New Roman" w:eastAsia="宋体" w:cs="Calibri"/>
                <w:szCs w:val="21"/>
              </w:rPr>
              <w:t>实配缓存≥1GB</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18.</w:t>
            </w:r>
            <w:r>
              <w:rPr>
                <w:rFonts w:ascii="Times New Roman" w:hAnsi="Times New Roman" w:eastAsia="宋体" w:cs="Calibri"/>
                <w:szCs w:val="21"/>
              </w:rPr>
              <w:t>★网口速率和数量</w:t>
            </w:r>
            <w:r>
              <w:rPr>
                <w:rFonts w:hint="eastAsia" w:ascii="Times New Roman" w:hAnsi="Times New Roman" w:eastAsia="宋体" w:cs="Calibri"/>
                <w:szCs w:val="21"/>
              </w:rPr>
              <w:t>：</w:t>
            </w:r>
            <w:r>
              <w:rPr>
                <w:rFonts w:ascii="Times New Roman" w:hAnsi="Times New Roman" w:eastAsia="宋体" w:cs="Calibri"/>
                <w:szCs w:val="21"/>
              </w:rPr>
              <w:t>1GE网口数量≥4个，10GE网口数量≥2个。</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19.</w:t>
            </w:r>
            <w:r>
              <w:rPr>
                <w:rFonts w:ascii="Times New Roman" w:hAnsi="Times New Roman" w:eastAsia="宋体" w:cs="Calibri"/>
                <w:szCs w:val="21"/>
              </w:rPr>
              <w:t>独立网卡网口数量</w:t>
            </w:r>
            <w:r>
              <w:rPr>
                <w:rFonts w:hint="eastAsia" w:ascii="Times New Roman" w:hAnsi="Times New Roman" w:eastAsia="宋体" w:cs="Calibri"/>
                <w:szCs w:val="21"/>
              </w:rPr>
              <w:t>：</w:t>
            </w:r>
            <w:r>
              <w:rPr>
                <w:rFonts w:ascii="Times New Roman" w:hAnsi="Times New Roman" w:eastAsia="宋体" w:cs="Calibri"/>
                <w:szCs w:val="21"/>
              </w:rPr>
              <w:t>独立网卡网口数量≥2</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20.</w:t>
            </w:r>
            <w:r>
              <w:rPr>
                <w:rFonts w:ascii="Times New Roman" w:hAnsi="Times New Roman" w:eastAsia="宋体" w:cs="Calibri"/>
                <w:szCs w:val="21"/>
              </w:rPr>
              <w:t>独立网卡接口类型</w:t>
            </w:r>
            <w:r>
              <w:rPr>
                <w:rFonts w:hint="eastAsia" w:ascii="Times New Roman" w:hAnsi="Times New Roman" w:eastAsia="宋体" w:cs="Calibri"/>
                <w:szCs w:val="21"/>
              </w:rPr>
              <w:t>：</w:t>
            </w:r>
            <w:r>
              <w:rPr>
                <w:rFonts w:ascii="Times New Roman" w:hAnsi="Times New Roman" w:eastAsia="宋体" w:cs="Calibri"/>
                <w:szCs w:val="21"/>
              </w:rPr>
              <w:t>支持SFP+</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21.</w:t>
            </w:r>
            <w:r>
              <w:rPr>
                <w:rFonts w:ascii="Times New Roman" w:hAnsi="Times New Roman" w:eastAsia="宋体" w:cs="Calibri"/>
                <w:szCs w:val="21"/>
              </w:rPr>
              <w:t>独立网卡接口实配模块</w:t>
            </w:r>
            <w:r>
              <w:rPr>
                <w:rFonts w:hint="eastAsia" w:ascii="Times New Roman" w:hAnsi="Times New Roman" w:eastAsia="宋体" w:cs="Calibri"/>
                <w:szCs w:val="21"/>
              </w:rPr>
              <w:t>：</w:t>
            </w:r>
            <w:r>
              <w:rPr>
                <w:rFonts w:ascii="Times New Roman" w:hAnsi="Times New Roman" w:eastAsia="宋体" w:cs="Calibri"/>
                <w:szCs w:val="21"/>
              </w:rPr>
              <w:t>实配≥2个SFP+模块</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22.</w:t>
            </w:r>
            <w:r>
              <w:rPr>
                <w:rFonts w:ascii="Times New Roman" w:hAnsi="Times New Roman" w:eastAsia="宋体" w:cs="Calibri"/>
                <w:szCs w:val="21"/>
              </w:rPr>
              <w:t>★显示接口</w:t>
            </w:r>
            <w:r>
              <w:rPr>
                <w:rFonts w:hint="eastAsia" w:ascii="Times New Roman" w:hAnsi="Times New Roman" w:eastAsia="宋体" w:cs="Calibri"/>
                <w:szCs w:val="21"/>
              </w:rPr>
              <w:t>：</w:t>
            </w:r>
            <w:r>
              <w:rPr>
                <w:rFonts w:ascii="Times New Roman" w:hAnsi="Times New Roman" w:eastAsia="宋体" w:cs="Calibri"/>
                <w:szCs w:val="21"/>
              </w:rPr>
              <w:t>显示接口类型支持VGA。</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23.</w:t>
            </w:r>
            <w:r>
              <w:rPr>
                <w:rFonts w:ascii="Times New Roman" w:hAnsi="Times New Roman" w:eastAsia="宋体" w:cs="Calibri"/>
                <w:szCs w:val="21"/>
              </w:rPr>
              <w:t>★USB接口</w:t>
            </w:r>
            <w:r>
              <w:rPr>
                <w:rFonts w:hint="eastAsia" w:ascii="Times New Roman" w:hAnsi="Times New Roman" w:eastAsia="宋体" w:cs="Calibri"/>
                <w:szCs w:val="21"/>
              </w:rPr>
              <w:t>：</w:t>
            </w:r>
            <w:r>
              <w:rPr>
                <w:rFonts w:ascii="Times New Roman" w:hAnsi="Times New Roman" w:eastAsia="宋体" w:cs="Calibri"/>
                <w:szCs w:val="21"/>
              </w:rPr>
              <w:t>配备≥2个USB3.0接口</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24.</w:t>
            </w:r>
            <w:r>
              <w:rPr>
                <w:rFonts w:ascii="Times New Roman" w:hAnsi="Times New Roman" w:eastAsia="宋体" w:cs="Calibri"/>
                <w:szCs w:val="21"/>
              </w:rPr>
              <w:t>★电源模块数量</w:t>
            </w:r>
            <w:r>
              <w:rPr>
                <w:rFonts w:hint="eastAsia" w:ascii="Times New Roman" w:hAnsi="Times New Roman" w:eastAsia="宋体" w:cs="Calibri"/>
                <w:szCs w:val="21"/>
              </w:rPr>
              <w:t>：</w:t>
            </w:r>
            <w:r>
              <w:rPr>
                <w:rFonts w:ascii="Times New Roman" w:hAnsi="Times New Roman" w:eastAsia="宋体" w:cs="Calibri"/>
                <w:szCs w:val="21"/>
              </w:rPr>
              <w:t>实配数量≥2</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25.</w:t>
            </w:r>
            <w:r>
              <w:rPr>
                <w:rFonts w:ascii="Times New Roman" w:hAnsi="Times New Roman" w:eastAsia="宋体" w:cs="Calibri"/>
                <w:szCs w:val="21"/>
              </w:rPr>
              <w:t>★电源功率</w:t>
            </w:r>
            <w:r>
              <w:rPr>
                <w:rFonts w:hint="eastAsia" w:ascii="Times New Roman" w:hAnsi="Times New Roman" w:eastAsia="宋体" w:cs="Calibri"/>
                <w:szCs w:val="21"/>
              </w:rPr>
              <w:t>：</w:t>
            </w:r>
            <w:r>
              <w:rPr>
                <w:rFonts w:ascii="Times New Roman" w:hAnsi="Times New Roman" w:eastAsia="宋体" w:cs="Calibri"/>
                <w:szCs w:val="21"/>
              </w:rPr>
              <w:t>电源模块功率应有一定冗余，满足处理器满载时的需求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26.★外观和结构：</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w:t>
            </w:r>
            <w:r>
              <w:rPr>
                <w:rFonts w:hint="eastAsia" w:ascii="Times New Roman" w:hAnsi="Times New Roman" w:eastAsia="宋体" w:cs="Calibri"/>
                <w:szCs w:val="21"/>
              </w:rPr>
              <w:tab/>
            </w:r>
            <w:r>
              <w:rPr>
                <w:rFonts w:hint="eastAsia" w:ascii="Times New Roman" w:hAnsi="Times New Roman" w:eastAsia="宋体" w:cs="Calibri"/>
                <w:szCs w:val="21"/>
              </w:rPr>
              <w:t>服务器的零部件应紧固无松动，可插拔部件应可靠连接，开关、按钮和其它控制部件应灵活可靠，布局应方便使用；</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w:t>
            </w:r>
            <w:r>
              <w:rPr>
                <w:rFonts w:hint="eastAsia" w:ascii="Times New Roman" w:hAnsi="Times New Roman" w:eastAsia="宋体" w:cs="Calibri"/>
                <w:szCs w:val="21"/>
              </w:rPr>
              <w:tab/>
            </w:r>
            <w:r>
              <w:rPr>
                <w:rFonts w:hint="eastAsia" w:ascii="Times New Roman" w:hAnsi="Times New Roman" w:eastAsia="宋体" w:cs="Calibri"/>
                <w:szCs w:val="21"/>
              </w:rPr>
              <w:t>产品表面不应有明显的凹痕、划伤、裂缝、变形和污染等。表面涂层均匀，不应起泡、龟裂、脱落和磨损，金属零部件无锈蚀及其它机械损伤；</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w:t>
            </w:r>
            <w:r>
              <w:rPr>
                <w:rFonts w:hint="eastAsia" w:ascii="Times New Roman" w:hAnsi="Times New Roman" w:eastAsia="宋体" w:cs="Calibri"/>
                <w:szCs w:val="21"/>
              </w:rPr>
              <w:tab/>
            </w:r>
            <w:r>
              <w:rPr>
                <w:rFonts w:hint="eastAsia" w:ascii="Times New Roman" w:hAnsi="Times New Roman" w:eastAsia="宋体" w:cs="Calibri"/>
                <w:szCs w:val="21"/>
              </w:rPr>
              <w:t>产品表面说明功能的文字、符号和标志应清晰、端正且牢固；</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4)</w:t>
            </w:r>
            <w:r>
              <w:rPr>
                <w:rFonts w:hint="eastAsia" w:ascii="Times New Roman" w:hAnsi="Times New Roman" w:eastAsia="宋体" w:cs="Calibri"/>
                <w:szCs w:val="21"/>
              </w:rPr>
              <w:tab/>
            </w:r>
            <w:r>
              <w:rPr>
                <w:rFonts w:hint="eastAsia" w:ascii="Times New Roman" w:hAnsi="Times New Roman" w:eastAsia="宋体" w:cs="Calibri"/>
                <w:szCs w:val="21"/>
              </w:rPr>
              <w:t>应在服务器的显著位置提供运行状态的指示功能，并在随机文件中明确具体含义；</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5)</w:t>
            </w:r>
            <w:r>
              <w:rPr>
                <w:rFonts w:hint="eastAsia" w:ascii="Times New Roman" w:hAnsi="Times New Roman" w:eastAsia="宋体" w:cs="Calibri"/>
                <w:szCs w:val="21"/>
              </w:rPr>
              <w:tab/>
            </w:r>
            <w:r>
              <w:rPr>
                <w:rFonts w:hint="eastAsia" w:ascii="Times New Roman" w:hAnsi="Times New Roman" w:eastAsia="宋体" w:cs="Calibri"/>
                <w:szCs w:val="21"/>
              </w:rPr>
              <w:t>机架、机箱的尺寸应符合通用机柜的安装要求，插入总线插座的电路板接口外形尺寸应符合有关总线标准的规定，将机箱固定在机柜上，机箱底面最大下垂变形不得干涉相邻机体；</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6)</w:t>
            </w:r>
            <w:r>
              <w:rPr>
                <w:rFonts w:hint="eastAsia" w:ascii="Times New Roman" w:hAnsi="Times New Roman" w:eastAsia="宋体" w:cs="Calibri"/>
                <w:szCs w:val="21"/>
              </w:rPr>
              <w:tab/>
            </w:r>
            <w:r>
              <w:rPr>
                <w:rFonts w:hint="eastAsia" w:ascii="Times New Roman" w:hAnsi="Times New Roman" w:eastAsia="宋体" w:cs="Calibri"/>
                <w:szCs w:val="21"/>
              </w:rPr>
              <w:t>高密度服务器应给出CPU个数与机柜高度；</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7)</w:t>
            </w:r>
            <w:r>
              <w:rPr>
                <w:rFonts w:hint="eastAsia" w:ascii="Times New Roman" w:hAnsi="Times New Roman" w:eastAsia="宋体" w:cs="Calibri"/>
                <w:szCs w:val="21"/>
              </w:rPr>
              <w:tab/>
            </w:r>
            <w:r>
              <w:rPr>
                <w:rFonts w:hint="eastAsia" w:ascii="Times New Roman" w:hAnsi="Times New Roman" w:eastAsia="宋体" w:cs="Calibri"/>
                <w:szCs w:val="21"/>
              </w:rPr>
              <w:t>服务器尺寸具体要求在随机文件中明确。</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27.</w:t>
            </w:r>
            <w:r>
              <w:rPr>
                <w:rFonts w:ascii="Times New Roman" w:hAnsi="Times New Roman" w:eastAsia="宋体" w:cs="Calibri"/>
                <w:szCs w:val="21"/>
              </w:rPr>
              <w:t>★尺寸（高×宽×深）</w:t>
            </w:r>
            <w:r>
              <w:rPr>
                <w:rFonts w:hint="eastAsia" w:ascii="Times New Roman" w:hAnsi="Times New Roman" w:eastAsia="宋体" w:cs="Calibri"/>
                <w:szCs w:val="21"/>
              </w:rPr>
              <w:t>：</w:t>
            </w:r>
            <w:r>
              <w:rPr>
                <w:rFonts w:ascii="Times New Roman" w:hAnsi="Times New Roman" w:eastAsia="宋体" w:cs="Calibri"/>
                <w:szCs w:val="21"/>
              </w:rPr>
              <w:t>服务器机箱尺寸≤2U，投标人给出产品尺寸；设计应遵循标准化、 系列化的要求；机箱的内部结构符合通用部件的安装需要。</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28.</w:t>
            </w:r>
            <w:r>
              <w:rPr>
                <w:rFonts w:ascii="Times New Roman" w:hAnsi="Times New Roman" w:eastAsia="宋体" w:cs="Calibri"/>
                <w:szCs w:val="21"/>
              </w:rPr>
              <w:t>服务器导轨</w:t>
            </w:r>
            <w:r>
              <w:rPr>
                <w:rFonts w:hint="eastAsia" w:ascii="Times New Roman" w:hAnsi="Times New Roman" w:eastAsia="宋体" w:cs="Calibri"/>
                <w:szCs w:val="21"/>
              </w:rPr>
              <w:t>：</w:t>
            </w:r>
            <w:r>
              <w:rPr>
                <w:rFonts w:ascii="Times New Roman" w:hAnsi="Times New Roman" w:eastAsia="宋体" w:cs="Calibri"/>
                <w:szCs w:val="21"/>
              </w:rPr>
              <w:t>投标人必须提供服务器安装所需导轨，并给出导轨尺寸、安装方式等信息。</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29.</w:t>
            </w:r>
            <w:r>
              <w:rPr>
                <w:rFonts w:ascii="Times New Roman" w:hAnsi="Times New Roman" w:eastAsia="宋体" w:cs="Calibri"/>
                <w:szCs w:val="21"/>
              </w:rPr>
              <w:t>★环境适应性</w:t>
            </w:r>
            <w:r>
              <w:rPr>
                <w:rFonts w:hint="eastAsia" w:ascii="Times New Roman" w:hAnsi="Times New Roman" w:eastAsia="宋体" w:cs="Calibri"/>
                <w:szCs w:val="21"/>
              </w:rPr>
              <w:t>：</w:t>
            </w:r>
            <w:r>
              <w:rPr>
                <w:rFonts w:ascii="Times New Roman" w:hAnsi="Times New Roman" w:eastAsia="宋体" w:cs="Calibri"/>
                <w:szCs w:val="21"/>
              </w:rPr>
              <w:t>气候环境适应性应符合GB/T9813.3的有关规定，工作温度10～ 35℃，贮存运输温度-40～55℃；工作相对湿度35%～80%，贮存运输相对湿度20％～93%（40℃）；大气压86～106kPa</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30.</w:t>
            </w:r>
            <w:r>
              <w:rPr>
                <w:rFonts w:ascii="Times New Roman" w:hAnsi="Times New Roman" w:eastAsia="宋体" w:cs="Calibri"/>
                <w:szCs w:val="21"/>
              </w:rPr>
              <w:t>★机械环境适应性</w:t>
            </w:r>
            <w:r>
              <w:rPr>
                <w:rFonts w:ascii="Times New Roman" w:hAnsi="Times New Roman" w:eastAsia="宋体" w:cs="Calibri"/>
                <w:szCs w:val="21"/>
              </w:rPr>
              <w:tab/>
            </w:r>
            <w:r>
              <w:rPr>
                <w:rFonts w:ascii="Times New Roman" w:hAnsi="Times New Roman" w:eastAsia="宋体" w:cs="Calibri"/>
                <w:szCs w:val="21"/>
              </w:rPr>
              <w:t>机械环境适应性应符合GB/T9813.3的有关规定；</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31.</w:t>
            </w:r>
            <w:r>
              <w:rPr>
                <w:rFonts w:ascii="Times New Roman" w:hAnsi="Times New Roman" w:eastAsia="宋体" w:cs="Calibri"/>
                <w:szCs w:val="21"/>
              </w:rPr>
              <w:t>★噪声</w:t>
            </w:r>
            <w:r>
              <w:rPr>
                <w:rFonts w:hint="eastAsia" w:ascii="Times New Roman" w:hAnsi="Times New Roman" w:eastAsia="宋体" w:cs="Calibri"/>
                <w:szCs w:val="21"/>
              </w:rPr>
              <w:t>：</w:t>
            </w:r>
            <w:r>
              <w:rPr>
                <w:rFonts w:ascii="Times New Roman" w:hAnsi="Times New Roman" w:eastAsia="宋体" w:cs="Calibri"/>
                <w:szCs w:val="21"/>
              </w:rPr>
              <w:t>符合GB/T 9813.3的有关规定，在产品说明中给出具体测试值，塔式服务器噪声在空闲状态下不大于50dB。</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（二）功能要求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.★主板外部接口种类：支持USB、显示、管理等接口，如USB3.0、VGA、BMC管理端口。</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2.★网络功能：支持网络连接、网络访问、数据交换和网络管控功能。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3.★计算处理：支持通用计算及虚拟化功能。处理器需集成整型计算单元、浮点计算单元、内存控制器、I/O模块等，处理器与存储部件、网络部件、I/O 部件等组成计算系统，提供数据处理、网络接入等计算相关功能。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4.★密码算法实现：CPU芯片应符合GM/T0008的相关规定，或芯片密码模块应符合GB/T37092或GM/T 0028的相关规定。</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5.RAID卡RAID级别支持：RAID 模式支持 RAID 0/1/10/5，存储型支持 RAID 0/1/5/6/10/50/60。</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6.RAID卡BBU单元：RAID卡支持电池或电容备份单元。</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7.★电源热插拔：整机电源模块应具备热插拔功能。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8.★电源过流保护：支持过流及短路保护的功能。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9.★散热方式：整机支持风冷或液冷等散热方式。</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10.★BMC固件基础功能：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 支持DHCP设置网络功能；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2)支持静态IP设置网络功能；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3)支持设备日志记录，包括但不限于登录日志、操作日志和报警日志等功能；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4)支持日志信息导出和记录删除功能；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5)支持通过管理接口向外输出准确的报警信息功能；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6)设备的BMC管理软件应能够按报警的严重程度进行区分；</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7)支持IPMI2.0、SNMP或Redfish 等接口功能；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8)支持键盘、鼠标和视频的重定向、文本控制台的重定向、远程虚拟媒体、高可靠的硬件监控和管理功能；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9)支持基于网络开启、关闭和重启设备的功能，并查询当前设备开机运行状态；</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10)支持故障提示功能，并可通过接口读取服务器故障信息；</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11)支持基于网络的固件更新功能，包括BMC和BIOS等；</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12)支持基于网络安装操作系统的功能，并可通过网络控制台访问设备；</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13)支持通过本地的硬盘或光驱等存储设备，基于网络完成设备的操作系统安装功能；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14)支持通过浏览器打开管理界面并登录功能；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15)支持设置口令策略功能；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16)支持访问权限设置功能，并通过日志记录访问事件；</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17)支持对出厂默认的用户名及口令进行安全保护功能，并提供默认口令修改提示；</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18)支持读取设备主板的工作环境温度功能；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19)支持读取服务器CPU等核心器件的温度功能；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20)支持通过外部管理工具进行BMC参数设置的功能，并可基于网络通过外部管理工具对BMC进行管理；</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21)应支持固件版本查询、固件升级</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22)支持基于网络实现开关机和复位控制的功能；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23)BMC启动时间应不超过180s，实现功能包括网络、IPMI、散热、传感器服务可用；</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24)支持BMC固件设置的恢复出厂功能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11.★BIOS固件基础功能：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1）支持查看固件版本、内存信息、主板信息、处理器信息和系统时间信息功能；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2）支持上电初始化界面显示CPU信息、内存信息、固件版本和部分快捷键信息功能；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3）支持设置界面中英文显示切换功能；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4）支持查看PCIe设备信息，SATA 设备信息功能；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5）支持操作系统安装和引导功能，应并向操作系统提供计算机主板信息和服务接口；</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6）支持设置启动顺序，并按照设置的启动顺序启动功能；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 xml:space="preserve">7）支持安全启动功能； </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 xml:space="preserve">8）支持设置口令、修改口令、验证口令功能； </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 xml:space="preserve">9）支持板载显示控制或独立显卡的显示控制功能； </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 xml:space="preserve">10）支持RAID识别和启动功能； </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11）支持串口重定向功能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12）支持固件更新功能；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 xml:space="preserve">13）支持BIOS固件设置的恢复出厂功能； </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14）支持网络引导启用和关闭功能。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12.★远程控制：支持远程关机和重新启动功能。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（三）安全要求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1.★关键部件安全要求：CPU等关键部件应当符合安全可靠测评要求（通过政府有关部门指定的中国信息安全测评中心和国家保密科技测评中心网站查看安全可靠测评结果）。</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2.★故障检测：支持故障检测功能，可以检测到具体的FRU（内存、硬盘等）的故障并发出告警。</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研发过程安全：投标人承诺，生产商已建立从需求、设计、开发、测试、维护端到端的开发流程管理机制，输出和保存开发流程中每个阶段的产品需求清单、设计文档、开发文档、测试记录等材料，保证各个流程可追溯。</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4.★物理安全：安全要求应符合GB 4943.1的规定。</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5.★限用物质的限量要求：限用物质的限量应符合GB/T 26572 的要求。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（四）性能要求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1.★CPU主频</w:t>
            </w:r>
            <w:r>
              <w:rPr>
                <w:rFonts w:hint="eastAsia" w:ascii="Times New Roman" w:hAnsi="Times New Roman" w:eastAsia="宋体" w:cs="Calibri"/>
                <w:szCs w:val="21"/>
              </w:rPr>
              <w:tab/>
            </w:r>
            <w:r>
              <w:rPr>
                <w:rFonts w:hint="eastAsia" w:ascii="Times New Roman" w:hAnsi="Times New Roman" w:eastAsia="宋体" w:cs="Calibri"/>
                <w:szCs w:val="21"/>
              </w:rPr>
              <w:t>≥2.6GHz</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2.★单 CPU 核数</w:t>
            </w:r>
            <w:r>
              <w:rPr>
                <w:rFonts w:hint="eastAsia" w:ascii="Times New Roman" w:hAnsi="Times New Roman" w:eastAsia="宋体" w:cs="Calibri"/>
                <w:szCs w:val="21"/>
              </w:rPr>
              <w:tab/>
            </w:r>
            <w:r>
              <w:rPr>
                <w:rFonts w:hint="eastAsia" w:ascii="Times New Roman" w:hAnsi="Times New Roman" w:eastAsia="宋体" w:cs="Calibri"/>
                <w:szCs w:val="21"/>
              </w:rPr>
              <w:t>≥64</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3.★单 CPU 末级缓存容量</w:t>
            </w:r>
            <w:r>
              <w:rPr>
                <w:rFonts w:hint="eastAsia" w:ascii="Times New Roman" w:hAnsi="Times New Roman" w:eastAsia="宋体" w:cs="Calibri"/>
                <w:szCs w:val="21"/>
              </w:rPr>
              <w:tab/>
            </w:r>
            <w:r>
              <w:rPr>
                <w:rFonts w:hint="eastAsia" w:ascii="Times New Roman" w:hAnsi="Times New Roman" w:eastAsia="宋体" w:cs="Calibri"/>
                <w:szCs w:val="21"/>
              </w:rPr>
              <w:t>≥16MB</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4.单内存模块容量</w:t>
            </w:r>
            <w:r>
              <w:rPr>
                <w:rFonts w:hint="eastAsia" w:ascii="Times New Roman" w:hAnsi="Times New Roman" w:eastAsia="宋体" w:cs="Calibri"/>
                <w:szCs w:val="21"/>
              </w:rPr>
              <w:tab/>
            </w:r>
            <w:r>
              <w:rPr>
                <w:rFonts w:hint="eastAsia" w:ascii="Times New Roman" w:hAnsi="Times New Roman" w:eastAsia="宋体" w:cs="Calibri"/>
                <w:szCs w:val="21"/>
              </w:rPr>
              <w:t>≥32GB</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5..★内存速率≥2666MT/s</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6.★电源能耗：符合GB/T 9813.3的有关规定。</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（五）兼容要求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1.★内存兼容性：适配3种及以上厂商的内存产品，且均不低于产品支持的内存规格。</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2.★固态存储兼容性</w:t>
            </w:r>
            <w:r>
              <w:rPr>
                <w:rFonts w:hint="eastAsia" w:ascii="Times New Roman" w:hAnsi="Times New Roman" w:eastAsia="宋体" w:cs="Calibri"/>
                <w:szCs w:val="21"/>
              </w:rPr>
              <w:tab/>
            </w:r>
            <w:r>
              <w:rPr>
                <w:rFonts w:hint="eastAsia" w:ascii="Times New Roman" w:hAnsi="Times New Roman" w:eastAsia="宋体" w:cs="Calibri"/>
                <w:szCs w:val="21"/>
              </w:rPr>
              <w:t>适配3种或以上厂商的固态存储产品，且均不低于产品支持的固态存储设备规格。</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3.★网卡兼容性：网卡应适配两种或以上厂商产品。</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4.★功能卡兼容性：内置或适配符合PCIe的功能卡，如：网络功能卡、存储功能卡及图形显示功能卡。</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5.★外设兼容性：兼容多种主流生产商的外部设备，包括显示器、键盘、鼠标、闪存盘、移动硬盘、USB光驱及KVM等，要求使用不同厂商的外部设备时，系统均能正常识别和安装驱动。</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6.★数据库兼容：兼容3个及以上厂商的数据库产品。</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7.★中间件兼容：兼容3个及以上厂商的中间件产品。</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8.★平台软件兼容：兼容3个及以上厂商的大数据平台。</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9.★云平台兼容：兼容税务系统信创云平台相关软硬件系统。</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（六）可靠性要求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1.★整机可靠性：m1值（MTBF的不可接受值）不得低于30000h。</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2.★风扇可靠性：风扇寿命应不低于40000h。</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3.★部件可靠性：支持硬盘、电源、风扇热插拔(内置风扇除外)。</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（七）包装及运输要求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1.★标志、包装、运输和贮存：符合GB/T 9813.3和商品包装政府采购需求标准的相关规定</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（八）配件要求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1.配件规格：提供上架用导轨(按上架机柜尺寸配置)。</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（九）服务要求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1.★服务响应：</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 提供电话、电子邮件、远程连接等多种形式服务；</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2)提供同城4h、异地12h技术响应服务，2个工作日解决问题，对于未能解决的问题和故障应提供可行的升级方案，并提供周转设备；</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 建立全国技术服务体系和服务团体，符合专业服务体系标准要求，提供原厂中文服务；</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4) 服务周期内提供产品的维修、换件和升级服务。</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2.★培训服务：投标人提供培训材料、产品手册、培训视频等培训相关内容。</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3.★服务周期：</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 产品免费服务周期（含换件和维修）应不小于5年；</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 设备停产后继续提供质量保障服务（含备品备件），服务终止时间与最后一批设备交付时间间隔不低于6年；</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 产品停止服务时间应提前1年告知采购人；</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4) 产品发布日期需在随机文件中明确。</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4.★工具要求：投标人提供设置服务器硬件、辅助操作系统安装等功能的辅助工具和管理软件。且随附软件应具有合法授权或版权。</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5.★驱动安装升级指引：投标人提供出厂安装的配件所需的驱动程序，形式包括但不限于驱动光盘、驱动下载链接等。其他配件应提供指引。</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6.★管理软件</w:t>
            </w:r>
            <w:r>
              <w:rPr>
                <w:rFonts w:hint="eastAsia" w:ascii="Times New Roman" w:hAnsi="Times New Roman" w:eastAsia="宋体" w:cs="Calibri"/>
                <w:szCs w:val="21"/>
              </w:rPr>
              <w:tab/>
            </w:r>
            <w:r>
              <w:rPr>
                <w:rFonts w:hint="eastAsia" w:ascii="Times New Roman" w:hAnsi="Times New Roman" w:eastAsia="宋体" w:cs="Calibri"/>
                <w:szCs w:val="21"/>
              </w:rPr>
              <w:t>具备资源管理、系统管理、性能监控、健康监控、基于网络控制、报警设置功能。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7.★厂家升级产品软件与扩容服务：投标人提供原厂级的部件/软件产品升级和扩容能力。</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8.★提供上门服务：投标人具备提供上门服务的能力。</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（十）供保要求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1.★抗干扰性：当产品部件出现供应风险时，应通知采购人并提供风险应对方案确保产品的服务保障，必要时应停止相关受影响产品的销售。</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2.★供应能力证明：投标人投标文件中提供供应链稳定承诺书（格式自拟），确保产品的部件在产品服务周期内稳定供货。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numPr>
                <w:ilvl w:val="0"/>
                <w:numId w:val="4"/>
              </w:numPr>
              <w:spacing w:line="380" w:lineRule="exact"/>
              <w:jc w:val="center"/>
              <w:rPr>
                <w:rFonts w:ascii="宋体" w:hAnsi="宋体" w:eastAsia="宋体" w:cs="宋体"/>
                <w:szCs w:val="21"/>
              </w:rPr>
            </w:pPr>
          </w:p>
        </w:tc>
        <w:tc>
          <w:tcPr>
            <w:tcW w:w="290"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宋体"/>
                <w:szCs w:val="21"/>
              </w:rPr>
            </w:pPr>
            <w:r>
              <w:rPr>
                <w:rFonts w:hint="eastAsia" w:ascii="宋体" w:hAnsi="宋体" w:eastAsia="宋体" w:cs="Times New Roman"/>
                <w:kern w:val="0"/>
                <w:szCs w:val="21"/>
              </w:rPr>
              <w:t>通用存储节点2-2</w:t>
            </w:r>
          </w:p>
        </w:tc>
        <w:tc>
          <w:tcPr>
            <w:tcW w:w="295"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宋体"/>
                <w:szCs w:val="21"/>
              </w:rPr>
            </w:pPr>
            <w:r>
              <w:rPr>
                <w:rFonts w:hint="eastAsia" w:ascii="宋体" w:hAnsi="宋体" w:eastAsia="宋体" w:cs="Times New Roman"/>
                <w:kern w:val="0"/>
                <w:szCs w:val="21"/>
              </w:rPr>
              <w:t>49</w:t>
            </w:r>
            <w:r>
              <w:rPr>
                <w:rFonts w:ascii="宋体" w:hAnsi="宋体" w:eastAsia="宋体" w:cs="宋体"/>
                <w:szCs w:val="21"/>
              </w:rPr>
              <w:t xml:space="preserve"> </w:t>
            </w:r>
          </w:p>
        </w:tc>
        <w:tc>
          <w:tcPr>
            <w:tcW w:w="238"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
                <w:szCs w:val="21"/>
              </w:rPr>
            </w:pPr>
            <w:r>
              <w:rPr>
                <w:rFonts w:hint="eastAsia" w:ascii="宋体" w:hAnsi="宋体" w:eastAsia="宋体" w:cs="Times New Roman"/>
                <w:kern w:val="0"/>
                <w:szCs w:val="21"/>
              </w:rPr>
              <w:t>台</w:t>
            </w:r>
          </w:p>
        </w:tc>
        <w:tc>
          <w:tcPr>
            <w:tcW w:w="3954" w:type="pct"/>
            <w:tcBorders>
              <w:top w:val="single" w:color="auto" w:sz="4" w:space="0"/>
              <w:left w:val="single" w:color="auto" w:sz="4" w:space="0"/>
              <w:right w:val="single" w:color="auto" w:sz="4" w:space="0"/>
            </w:tcBorders>
            <w:tcMar>
              <w:top w:w="13" w:type="dxa"/>
              <w:left w:w="57" w:type="dxa"/>
              <w:bottom w:w="0" w:type="dxa"/>
              <w:right w:w="57" w:type="dxa"/>
            </w:tcMar>
            <w:vAlign w:val="center"/>
          </w:tcPr>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（一）产品规格</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1.★CPU信息</w:t>
            </w:r>
            <w:r>
              <w:rPr>
                <w:rFonts w:hint="eastAsia" w:ascii="Times New Roman" w:hAnsi="Times New Roman" w:eastAsia="宋体" w:cs="Calibri"/>
                <w:szCs w:val="21"/>
              </w:rPr>
              <w:tab/>
            </w:r>
            <w:r>
              <w:rPr>
                <w:rFonts w:hint="eastAsia" w:ascii="Times New Roman" w:hAnsi="Times New Roman" w:eastAsia="宋体" w:cs="Calibri"/>
                <w:szCs w:val="21"/>
              </w:rPr>
              <w:t>投标人需在投标技术响应栏中给出 CPU 信息，包含 CPU 型号、物理核心数、主频、末级缓存容量、线程数、热设计功耗及支持内存的最高速率、通道数和位宽。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2.★CPU架构：ARM架构。</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3.★CPU实配数量</w:t>
            </w:r>
            <w:r>
              <w:rPr>
                <w:rFonts w:hint="eastAsia" w:ascii="Times New Roman" w:hAnsi="Times New Roman" w:eastAsia="宋体" w:cs="Calibri"/>
                <w:szCs w:val="21"/>
              </w:rPr>
              <w:tab/>
            </w:r>
            <w:r>
              <w:rPr>
                <w:rFonts w:hint="eastAsia" w:ascii="Times New Roman" w:hAnsi="Times New Roman" w:eastAsia="宋体" w:cs="Calibri"/>
                <w:szCs w:val="21"/>
              </w:rPr>
              <w:t>实配≥2颗物理CPU</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4.★主板支持的CPU和内存情况：投标人给出主板支持的 CPU 和内存的型号数量。</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5.★主板内存槽数量：非板载内存的可扩展插槽数量应不少于16个。</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6.★主板存储接口：至少支持SATA、SAS、M.2、U.2等存储接口中的1种。</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7.★PCIe插槽接口：符合PCIe3.0或以上的高速串行计算机扩展总线标准，PCIe的接口速率与位宽需保证向下兼容。</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8.★主板PCIe插槽数量及规格：高度大于44.45mm双路或以上服务器PCIe插槽或接口应不少于5个。</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9.★内存数量</w:t>
            </w:r>
            <w:r>
              <w:rPr>
                <w:rFonts w:hint="eastAsia" w:ascii="Times New Roman" w:hAnsi="Times New Roman" w:eastAsia="宋体" w:cs="Calibri"/>
                <w:szCs w:val="21"/>
              </w:rPr>
              <w:tab/>
            </w:r>
            <w:r>
              <w:rPr>
                <w:rFonts w:hint="eastAsia" w:ascii="Times New Roman" w:hAnsi="Times New Roman" w:eastAsia="宋体" w:cs="Calibri"/>
                <w:szCs w:val="21"/>
              </w:rPr>
              <w:t>≥32</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10.★内存规格≥DDR4</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11.★内存实配容量≥1024GB</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12.★内存通道：支持多个内存接口通道，每个通道可支持1DPC或2DPC，当支持2DPC 时，印制电路板上应具备插槽的序号标识，具体通道数应在随机文件中明确。</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13.★硬磁盘实配容量：</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硬盘1：实配容量30.72TB</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硬盘2：实配容量480GB</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14.★硬盘实配数量：</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硬盘1：实配4块7.68TB NVME SSD</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硬盘2：实配1块480GB SSD</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15.★硬盘插槽数量及规格：</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1）投标人给出配置的硬盘尺寸，如2.5英寸、3.5英寸硬磁盘；</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2）机箱高度为88.9mm的服务器可支持的硬盘数量应不少于8块，机箱高度为 44.45mm 的服务器可支持的硬盘数量应不少于 4 块；</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3）存储型服务器可支持硬盘数量应不少于24块。</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16.RAID卡实配数量：实配数量≥1</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17.RAID卡实配缓存：实配缓存≥1GB</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18.★网口速率和数量：1GE网口数量≥4个，10GE网口数量≥2个。</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19.独立网卡网口数量：独立网卡网口数量≥2</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20.独立网卡接口类型：支持SFP+</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21.独立网卡接口实配模块：实配≥2个SFP+模块</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22.★显示接口：显示接口类型支持VGA。</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23★USB接口：配备≥2个USB3.0接口</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24.★电源模块数量：实配数量≥2</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25.★电源功率：电源模块功率应有一定冗余，满足处理器满载时的需求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26.★外观和结构：</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w:t>
            </w:r>
            <w:r>
              <w:rPr>
                <w:rFonts w:hint="eastAsia" w:ascii="Times New Roman" w:hAnsi="Times New Roman" w:eastAsia="宋体" w:cs="Calibri"/>
                <w:szCs w:val="21"/>
              </w:rPr>
              <w:tab/>
            </w:r>
            <w:r>
              <w:rPr>
                <w:rFonts w:hint="eastAsia" w:ascii="Times New Roman" w:hAnsi="Times New Roman" w:eastAsia="宋体" w:cs="Calibri"/>
                <w:szCs w:val="21"/>
              </w:rPr>
              <w:t>服务器的零部件应紧固无松动，可插拔部件应可靠连接，开关、按钮和其它控制部件应灵活可靠，布局应方便使用；</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w:t>
            </w:r>
            <w:r>
              <w:rPr>
                <w:rFonts w:hint="eastAsia" w:ascii="Times New Roman" w:hAnsi="Times New Roman" w:eastAsia="宋体" w:cs="Calibri"/>
                <w:szCs w:val="21"/>
              </w:rPr>
              <w:tab/>
            </w:r>
            <w:r>
              <w:rPr>
                <w:rFonts w:hint="eastAsia" w:ascii="Times New Roman" w:hAnsi="Times New Roman" w:eastAsia="宋体" w:cs="Calibri"/>
                <w:szCs w:val="21"/>
              </w:rPr>
              <w:t>产品表面不应有明显的凹痕、划伤、裂缝、变形和污染等。表面涂层均匀，不应起泡、龟裂、脱落和磨损，金属零部件无锈蚀及其它机械损伤；</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w:t>
            </w:r>
            <w:r>
              <w:rPr>
                <w:rFonts w:hint="eastAsia" w:ascii="Times New Roman" w:hAnsi="Times New Roman" w:eastAsia="宋体" w:cs="Calibri"/>
                <w:szCs w:val="21"/>
              </w:rPr>
              <w:tab/>
            </w:r>
            <w:r>
              <w:rPr>
                <w:rFonts w:hint="eastAsia" w:ascii="Times New Roman" w:hAnsi="Times New Roman" w:eastAsia="宋体" w:cs="Calibri"/>
                <w:szCs w:val="21"/>
              </w:rPr>
              <w:t>产品表面说明功能的文字、符号和标志应清晰、端正且牢固；</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4)</w:t>
            </w:r>
            <w:r>
              <w:rPr>
                <w:rFonts w:hint="eastAsia" w:ascii="Times New Roman" w:hAnsi="Times New Roman" w:eastAsia="宋体" w:cs="Calibri"/>
                <w:szCs w:val="21"/>
              </w:rPr>
              <w:tab/>
            </w:r>
            <w:r>
              <w:rPr>
                <w:rFonts w:hint="eastAsia" w:ascii="Times New Roman" w:hAnsi="Times New Roman" w:eastAsia="宋体" w:cs="Calibri"/>
                <w:szCs w:val="21"/>
              </w:rPr>
              <w:t>应在服务器的显著位置提供运行状态的指示功能，并在随机文件中明确具体含义；</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5)</w:t>
            </w:r>
            <w:r>
              <w:rPr>
                <w:rFonts w:hint="eastAsia" w:ascii="Times New Roman" w:hAnsi="Times New Roman" w:eastAsia="宋体" w:cs="Calibri"/>
                <w:szCs w:val="21"/>
              </w:rPr>
              <w:tab/>
            </w:r>
            <w:r>
              <w:rPr>
                <w:rFonts w:hint="eastAsia" w:ascii="Times New Roman" w:hAnsi="Times New Roman" w:eastAsia="宋体" w:cs="Calibri"/>
                <w:szCs w:val="21"/>
              </w:rPr>
              <w:t>机架、机箱的尺寸应符合通用机柜的安装要求，插入总线插座的电路板接口外形尺寸应符合有关总线标准的规定，将机箱固定在机柜上，机箱底面最大下垂变形不得干涉相邻机体；</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6)</w:t>
            </w:r>
            <w:r>
              <w:rPr>
                <w:rFonts w:hint="eastAsia" w:ascii="Times New Roman" w:hAnsi="Times New Roman" w:eastAsia="宋体" w:cs="Calibri"/>
                <w:szCs w:val="21"/>
              </w:rPr>
              <w:tab/>
            </w:r>
            <w:r>
              <w:rPr>
                <w:rFonts w:hint="eastAsia" w:ascii="Times New Roman" w:hAnsi="Times New Roman" w:eastAsia="宋体" w:cs="Calibri"/>
                <w:szCs w:val="21"/>
              </w:rPr>
              <w:t>高密度服务器应给出CPU个数与机柜高度；</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7)</w:t>
            </w:r>
            <w:r>
              <w:rPr>
                <w:rFonts w:hint="eastAsia" w:ascii="Times New Roman" w:hAnsi="Times New Roman" w:eastAsia="宋体" w:cs="Calibri"/>
                <w:szCs w:val="21"/>
              </w:rPr>
              <w:tab/>
            </w:r>
            <w:r>
              <w:rPr>
                <w:rFonts w:hint="eastAsia" w:ascii="Times New Roman" w:hAnsi="Times New Roman" w:eastAsia="宋体" w:cs="Calibri"/>
                <w:szCs w:val="21"/>
              </w:rPr>
              <w:t>服务器尺寸具体要求在随机文件中明确。</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27.</w:t>
            </w:r>
            <w:r>
              <w:rPr>
                <w:rFonts w:ascii="Times New Roman" w:hAnsi="Times New Roman" w:eastAsia="宋体" w:cs="Calibri"/>
                <w:szCs w:val="21"/>
              </w:rPr>
              <w:t>★尺寸（高×宽×深）</w:t>
            </w:r>
            <w:r>
              <w:rPr>
                <w:rFonts w:hint="eastAsia" w:ascii="Times New Roman" w:hAnsi="Times New Roman" w:eastAsia="宋体" w:cs="Calibri"/>
                <w:szCs w:val="21"/>
              </w:rPr>
              <w:t>：</w:t>
            </w:r>
            <w:r>
              <w:rPr>
                <w:rFonts w:ascii="Times New Roman" w:hAnsi="Times New Roman" w:eastAsia="宋体" w:cs="Calibri"/>
                <w:szCs w:val="21"/>
              </w:rPr>
              <w:t>服务器机箱尺寸≤2U，投标人给出产品尺寸；设计应遵循标准化、系列化的要求；机箱的内部结构符合通用部件的安装需要。</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28.</w:t>
            </w:r>
            <w:r>
              <w:rPr>
                <w:rFonts w:ascii="Times New Roman" w:hAnsi="Times New Roman" w:eastAsia="宋体" w:cs="Calibri"/>
                <w:szCs w:val="21"/>
              </w:rPr>
              <w:t>服务器导轨</w:t>
            </w:r>
            <w:r>
              <w:rPr>
                <w:rFonts w:hint="eastAsia" w:ascii="Times New Roman" w:hAnsi="Times New Roman" w:eastAsia="宋体" w:cs="Calibri"/>
                <w:szCs w:val="21"/>
              </w:rPr>
              <w:t>：</w:t>
            </w:r>
            <w:r>
              <w:rPr>
                <w:rFonts w:ascii="Times New Roman" w:hAnsi="Times New Roman" w:eastAsia="宋体" w:cs="Calibri"/>
                <w:szCs w:val="21"/>
              </w:rPr>
              <w:t>投标人必须提供服务器安装所需导轨，并给出导轨尺寸、安装方式等信息。</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29.</w:t>
            </w:r>
            <w:r>
              <w:rPr>
                <w:rFonts w:ascii="Times New Roman" w:hAnsi="Times New Roman" w:eastAsia="宋体" w:cs="Calibri"/>
                <w:szCs w:val="21"/>
              </w:rPr>
              <w:t>★环境适应性</w:t>
            </w:r>
            <w:r>
              <w:rPr>
                <w:rFonts w:hint="eastAsia" w:ascii="Times New Roman" w:hAnsi="Times New Roman" w:eastAsia="宋体" w:cs="Calibri"/>
                <w:szCs w:val="21"/>
              </w:rPr>
              <w:t>：</w:t>
            </w:r>
            <w:r>
              <w:rPr>
                <w:rFonts w:ascii="Times New Roman" w:hAnsi="Times New Roman" w:eastAsia="宋体" w:cs="Calibri"/>
                <w:szCs w:val="21"/>
              </w:rPr>
              <w:t>气候环境适应性应符合GB/T9813.3的有关规定，工作温度10～ 35℃，贮存运输温度-40～55℃；工作相对湿度35%～80%，贮存运输相对湿度20％～93%（40℃）；大气压86～106kPa</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30.</w:t>
            </w:r>
            <w:r>
              <w:rPr>
                <w:rFonts w:ascii="Times New Roman" w:hAnsi="Times New Roman" w:eastAsia="宋体" w:cs="Calibri"/>
                <w:szCs w:val="21"/>
              </w:rPr>
              <w:t>★机械环境适应性</w:t>
            </w:r>
            <w:r>
              <w:rPr>
                <w:rFonts w:hint="eastAsia" w:ascii="Times New Roman" w:hAnsi="Times New Roman" w:eastAsia="宋体" w:cs="Calibri"/>
                <w:szCs w:val="21"/>
              </w:rPr>
              <w:t>：</w:t>
            </w:r>
            <w:r>
              <w:rPr>
                <w:rFonts w:ascii="Times New Roman" w:hAnsi="Times New Roman" w:eastAsia="宋体" w:cs="Calibri"/>
                <w:szCs w:val="21"/>
              </w:rPr>
              <w:t>机械环境适应性应符合GB/T9813.3的有关规定；</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31.</w:t>
            </w:r>
            <w:r>
              <w:rPr>
                <w:rFonts w:ascii="Times New Roman" w:hAnsi="Times New Roman" w:eastAsia="宋体" w:cs="Calibri"/>
                <w:szCs w:val="21"/>
              </w:rPr>
              <w:t>★噪声</w:t>
            </w:r>
            <w:r>
              <w:rPr>
                <w:rFonts w:hint="eastAsia" w:ascii="Times New Roman" w:hAnsi="Times New Roman" w:eastAsia="宋体" w:cs="Calibri"/>
                <w:szCs w:val="21"/>
              </w:rPr>
              <w:t>：</w:t>
            </w:r>
            <w:r>
              <w:rPr>
                <w:rFonts w:ascii="Times New Roman" w:hAnsi="Times New Roman" w:eastAsia="宋体" w:cs="Calibri"/>
                <w:szCs w:val="21"/>
              </w:rPr>
              <w:t>符合GB/T 9813.3的有关规定，在产品说明中给出具体测试值，塔式服务器噪声在空闲状态下不大于50dB。</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（二）功能要求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1.★主板外部接口种类：支持USB、显示、管理等接口，如USB3.0、VGA、BMC管理端口。</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2.★网络功能：支持网络连接、网络访问、数据交换和网络管控功能。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3.★计算处理：支持通用计算及虚拟化功能。处理器需集成整型计算单元、浮点计算单元、内存控制器、I/O模块等，处理器与存储部件、网络部件、I/O 部件等组成计算系统，提供数据处理、网络接入等计算相关功能。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4.★密码算法实现：CPU芯片应符合GM/T0008的相关规定，或芯片密码模块应符合GB/T37092或GM/T 0028的相关规定。</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5.RAID卡RAID级别支持：RAID 模式支持 RAID 0/1/10/5，存储型支持 RAID 0/1/5/6/10/50/60。</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6.RAID卡BBU单元：RAID卡支持电池或电容备份单元。</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7.★电源热插拔：整机电源模块应具备热插拔功能。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8.★电源过流保护：支持过流及短路保护的功能。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9.★散热方式：整机支持风冷或液冷等散热方式。</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10.★BMC固件基础功能：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 支持DHCP设置网络功能；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2)支持静态IP设置网络功能；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3)支持设备日志记录，包括但不限于登录日志、操作日志和报警日志等功能；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4)支持日志信息导出和记录删除功能；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5)支持通过管理接口向外输出准确的报警信息功能；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6)设备的BMC管理软件应能够按报警的严重程度进行区分；</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7)支持IPMI2.0、SNMP或Redfish 等接口功能；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8)支持键盘、鼠标和视频的重定向、文本控制台的重定向、远程虚拟媒体、高可靠的硬件监控和管理功能；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9)支持基于网络开启、关闭和重启设备的功能，并查询当前设备开机运行状态；</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10)支持故障提示功能，并可通过接口读取服务器故障信息；</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11)支持基于网络的固件更新功能，包括BMC和BIOS等；</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12)支持基于网络安装操作系统的功能，并可通过网络控制台访问设备；</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13)支持通过本地的硬盘或光驱等存储设备，基于网络完成设备的操作系统安装功能；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14)支持通过浏览器打开管理界面并登录功能；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15)支持设置口令策略功能；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16)支持访问权限设置功能，并通过日志记录访问事件；</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17)支持对出厂默认的用户名及口令进行安全保护功能，并提供默认口令修改提示；</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18)支持读取设备主板的工作环境温度功能；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19)支持读取服务器CPU等核心器件的温度功能；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20)支持通过外部管理工具进行BMC参数设置的功能，并可基于网络通过外部管理工具对BMC进行管理；</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21)应支持固件版本查询、固件升级</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22)支持基于网络实现开关机和复位控制的功能；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23)BMC启动时间应不超过180s，实现功能包括网络、IPMI、散热、传感器服务可用；</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24)支持BMC固件设置的恢复出厂功能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11.★BIOS固件基础功能：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 xml:space="preserve">1）支持查看固件版本、内存信息、主板信息、处理器信息和系统时间信息功能； </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 xml:space="preserve">2）支持上电初始化界面显示CPU信息、内存信息、固件版本和部分快捷键信息功能； </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3）支持设置界面中英文显示切换功能；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 xml:space="preserve">4）支持查看PCIe设备信息，SATA 设备信息功能； </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 xml:space="preserve">5）支持操作系统安装和引导功能，应并向操作系统提供计算机主板信息和服务接口； </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 xml:space="preserve">6）支持设置启动顺序，并按照设置的启动顺序启动功能； </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 xml:space="preserve">7）支持安全启动功能； </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 xml:space="preserve">8）支持设置口令、修改口令、验证口令功能； </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 xml:space="preserve">9）支持板载显示控制或独立显卡的显示控制功能； </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 xml:space="preserve">10）支持RAID识别和启动功能； </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 xml:space="preserve">11）支持串口重定向功能； </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12）支持固件更新功能；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 xml:space="preserve">13）支持BIOS固件设置的恢复出厂功能； </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14）支持网络引导启用和关闭功能。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12.★远程控制：支持远程关机和重新启动功能。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（三）安全要求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1.★关键部件安全要求：CPU等关键部件应当符合安全可靠测评要求（通过政府有关部门指定的中国信息安全测评中心和国家保密科技测评中心网站查看安全可靠测评结果）。</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2.★故障检测：支持故障检测功能，可以检测到具体的FRU（内存、硬盘等）的故障并发出告警。</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研发过程安全：投标人承诺，生产商已建立从需求、设计、开发、测试、维护端到端的开发流程管理机制，输出和保存开发流程中每个阶段的产品需求清单、设计文档、开发文档、测试记录等材料，保证各个流程可追溯。</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4.★物理安全：安全要求应符合GB 4943.1的规定。</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5.★限用物质的限量要求：限用物质的限量应符合GB/T 26572 的要求。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（四）性能要求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1.★CPU主频</w:t>
            </w:r>
            <w:r>
              <w:rPr>
                <w:rFonts w:hint="eastAsia" w:ascii="Times New Roman" w:hAnsi="Times New Roman" w:eastAsia="宋体" w:cs="Calibri"/>
                <w:szCs w:val="21"/>
              </w:rPr>
              <w:tab/>
            </w:r>
            <w:r>
              <w:rPr>
                <w:rFonts w:hint="eastAsia" w:ascii="Times New Roman" w:hAnsi="Times New Roman" w:eastAsia="宋体" w:cs="Calibri"/>
                <w:szCs w:val="21"/>
              </w:rPr>
              <w:t>≥2.6GHz</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2.★单 CPU 核数</w:t>
            </w:r>
            <w:r>
              <w:rPr>
                <w:rFonts w:hint="eastAsia" w:ascii="Times New Roman" w:hAnsi="Times New Roman" w:eastAsia="宋体" w:cs="Calibri"/>
                <w:szCs w:val="21"/>
              </w:rPr>
              <w:tab/>
            </w:r>
            <w:r>
              <w:rPr>
                <w:rFonts w:hint="eastAsia" w:ascii="Times New Roman" w:hAnsi="Times New Roman" w:eastAsia="宋体" w:cs="Calibri"/>
                <w:szCs w:val="21"/>
              </w:rPr>
              <w:t>≥64</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3.★单 CPU 末级缓存容量</w:t>
            </w:r>
            <w:r>
              <w:rPr>
                <w:rFonts w:hint="eastAsia" w:ascii="Times New Roman" w:hAnsi="Times New Roman" w:eastAsia="宋体" w:cs="Calibri"/>
                <w:szCs w:val="21"/>
              </w:rPr>
              <w:tab/>
            </w:r>
            <w:r>
              <w:rPr>
                <w:rFonts w:hint="eastAsia" w:ascii="Times New Roman" w:hAnsi="Times New Roman" w:eastAsia="宋体" w:cs="Calibri"/>
                <w:szCs w:val="21"/>
              </w:rPr>
              <w:t>≥16MB</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4.单内存模块容量</w:t>
            </w:r>
            <w:r>
              <w:rPr>
                <w:rFonts w:hint="eastAsia" w:ascii="Times New Roman" w:hAnsi="Times New Roman" w:eastAsia="宋体" w:cs="Calibri"/>
                <w:szCs w:val="21"/>
              </w:rPr>
              <w:tab/>
            </w:r>
            <w:r>
              <w:rPr>
                <w:rFonts w:hint="eastAsia" w:ascii="Times New Roman" w:hAnsi="Times New Roman" w:eastAsia="宋体" w:cs="Calibri"/>
                <w:szCs w:val="21"/>
              </w:rPr>
              <w:t>≥32GB</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5.★内存速率≥2666MT/s</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6.★电源能耗：符合GB/T 9813.3的有关规定。</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（五）兼容要求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1.★内存兼容性：适配3种及以上厂商的内存产品，且均不低于产品支持的内存规格。</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2.★固态存储兼容性：适配3种或以上厂商的固态存储产品，且均不低于产品支持的固态存储设备规格。</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3.★网卡兼容性：网卡应适配两种或以上厂商产品。</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4.★功能卡兼容性</w:t>
            </w:r>
            <w:r>
              <w:rPr>
                <w:rFonts w:hint="eastAsia" w:ascii="Times New Roman" w:hAnsi="Times New Roman" w:eastAsia="宋体" w:cs="Calibri"/>
                <w:szCs w:val="21"/>
              </w:rPr>
              <w:tab/>
            </w:r>
            <w:r>
              <w:rPr>
                <w:rFonts w:hint="eastAsia" w:ascii="Times New Roman" w:hAnsi="Times New Roman" w:eastAsia="宋体" w:cs="Calibri"/>
                <w:szCs w:val="21"/>
              </w:rPr>
              <w:t>内置或适配符合PCIe的功能卡，如：网络功能卡、存储功能卡及图形显示功能卡。</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5.★外设兼容性：兼容多种主流生产商的外部设备，包括显示器、键盘、鼠标、闪存盘、移动硬盘、USB光驱及KVM等，要求使用不同厂商的外部设备时，系统均能正常识别和安装驱动。</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6.★数据库兼容：兼容3个及以上厂商的数据库产品。</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7.★中间件兼容：兼容3个及以上厂商的中间件产品。</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8.★平台软件兼容：兼容3个及以上厂商的大数据平台。</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9.★云平台兼容：兼容税务系统信创云平台相关软硬件系统。</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（六）可靠性要求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1.★整机可靠性：m1值（MTBF的不可接受值）不得低于30000h。</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2.★风扇可靠性：风扇寿命应不低于40000h。</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3.★部件可靠性：支持硬盘、电源、风扇热插拔(内置风扇除外)。</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（七）包装及运输要求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1.★标志、包装、运输和贮存：符合GB/T 9813.3和商品包装政府采购需求标准的相关规定</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（八）配件要求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1.配件规格：提供上架用导轨(按上架机柜尺寸配置)。</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（九）服务要求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1.★服务响应：</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 提供电话、电子邮件、远程连接等多种形式服务；</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2)提供同城4h、异地12h技术响应服务，2个工作日解决问题，对于未能解决的问题和故障应提供可行的升级方案，并提供周转设备；</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 建立全国技术服务体系和服务团体，符合专业服务体系标准要求，提供原厂中文服务；</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4) 服务周期内提供产品的维修、换件和升级服务。</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2.★培训服务</w:t>
            </w:r>
            <w:r>
              <w:rPr>
                <w:rFonts w:hint="eastAsia" w:ascii="Times New Roman" w:hAnsi="Times New Roman" w:eastAsia="宋体" w:cs="Calibri"/>
                <w:szCs w:val="21"/>
              </w:rPr>
              <w:tab/>
            </w:r>
            <w:r>
              <w:rPr>
                <w:rFonts w:hint="eastAsia" w:ascii="Times New Roman" w:hAnsi="Times New Roman" w:eastAsia="宋体" w:cs="Calibri"/>
                <w:szCs w:val="21"/>
              </w:rPr>
              <w:t>投标人提供培训材料、产品手册、培训视频等培训相关内容。</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3.★服务周期：</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 产品免费服务周期（含换件和维修）应不小于5年；</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 设备停产后继续提供质量保障服务（含备品备件），服务终止时间与最后一批设备交付时间间隔不低于6年；</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 产品停止服务时间应提前1年告知采购人；</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4) 产品发布日期需在随机文件中明确。</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4.★工具要求：投标人提供设置服务器硬件、辅助操作系统安装等功能的辅助工具和管理软件。且随附软件应具有合法授权或版权。</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5.★驱动安装升级指引：投标人提供出厂安装的配件所需的驱动程序，形式包括但不限于驱动光盘、驱动下载链接等。其他配件应提供指引。</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6.★管理软件</w:t>
            </w:r>
            <w:r>
              <w:rPr>
                <w:rFonts w:hint="eastAsia" w:ascii="Times New Roman" w:hAnsi="Times New Roman" w:eastAsia="宋体" w:cs="Calibri"/>
                <w:szCs w:val="21"/>
              </w:rPr>
              <w:tab/>
            </w:r>
            <w:r>
              <w:rPr>
                <w:rFonts w:hint="eastAsia" w:ascii="Times New Roman" w:hAnsi="Times New Roman" w:eastAsia="宋体" w:cs="Calibri"/>
                <w:szCs w:val="21"/>
              </w:rPr>
              <w:t>具备资源管理、系统管理、性能监控、健康监控、基于网络控制、报警设置功能。</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7.★厂家升级产品软件与扩容服务：投标人提供原厂级的部件/软件产品升级和扩容能力。</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8.★提供上门服务：投标人具备提供上门服务的能力。</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（十）供保要求</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1.★抗干扰性：当产品部件出现供应风险时，应通知采购人并提供风险应对方案确保产品的服务保障，必要时应停止相关受影响产品的销售。</w:t>
            </w:r>
          </w:p>
          <w:p>
            <w:pPr>
              <w:adjustRightInd w:val="0"/>
              <w:snapToGrid w:val="0"/>
              <w:spacing w:line="380" w:lineRule="exact"/>
            </w:pPr>
            <w:r>
              <w:rPr>
                <w:rFonts w:hint="eastAsia" w:ascii="Times New Roman" w:hAnsi="Times New Roman" w:eastAsia="宋体" w:cs="Calibri"/>
                <w:szCs w:val="21"/>
              </w:rPr>
              <w:t>2.★供应能力证明：投标人投标文件中提供供应链稳定承诺书（格式自拟），确保产品的部件在产品服务周期内稳定供货。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tabs>
                <w:tab w:val="left" w:pos="1537"/>
              </w:tabs>
              <w:spacing w:line="380" w:lineRule="exact"/>
              <w:ind w:left="105"/>
              <w:jc w:val="center"/>
              <w:rPr>
                <w:rFonts w:ascii="宋体" w:hAnsi="宋体" w:eastAsia="宋体" w:cs="宋体"/>
                <w:szCs w:val="21"/>
              </w:rPr>
            </w:pPr>
            <w:r>
              <w:rPr>
                <w:rFonts w:hint="eastAsia" w:ascii="宋体" w:hAnsi="宋体" w:eastAsia="宋体" w:cs="Times New Roman"/>
                <w:kern w:val="0"/>
                <w:szCs w:val="21"/>
              </w:rPr>
              <w:t>二</w:t>
            </w:r>
          </w:p>
        </w:tc>
        <w:tc>
          <w:tcPr>
            <w:tcW w:w="4777" w:type="pct"/>
            <w:gridSpan w:val="4"/>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tcPr>
          <w:p>
            <w:pPr>
              <w:adjustRightInd w:val="0"/>
              <w:snapToGrid w:val="0"/>
              <w:spacing w:line="380" w:lineRule="exact"/>
              <w:rPr>
                <w:rFonts w:ascii="Times New Roman" w:hAnsi="Times New Roman" w:eastAsia="宋体" w:cs="Calibri"/>
                <w:szCs w:val="21"/>
              </w:rPr>
            </w:pPr>
            <w:r>
              <w:rPr>
                <w:rFonts w:hint="eastAsia" w:ascii="宋体" w:hAnsi="宋体" w:eastAsia="宋体" w:cs="Times New Roman"/>
                <w:kern w:val="0"/>
                <w:szCs w:val="21"/>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tabs>
                <w:tab w:val="left" w:pos="1537"/>
              </w:tabs>
              <w:spacing w:line="380" w:lineRule="exact"/>
              <w:ind w:left="105"/>
              <w:jc w:val="center"/>
              <w:rPr>
                <w:rFonts w:ascii="宋体" w:hAnsi="宋体" w:eastAsia="宋体" w:cs="宋体"/>
                <w:szCs w:val="21"/>
              </w:rPr>
            </w:pPr>
            <w:r>
              <w:rPr>
                <w:rFonts w:hint="eastAsia" w:ascii="宋体" w:hAnsi="宋体" w:eastAsia="宋体" w:cs="Times New Roman"/>
                <w:kern w:val="0"/>
                <w:szCs w:val="21"/>
              </w:rPr>
              <w:t>1</w:t>
            </w:r>
          </w:p>
        </w:tc>
        <w:tc>
          <w:tcPr>
            <w:tcW w:w="290"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宋体"/>
                <w:szCs w:val="21"/>
              </w:rPr>
            </w:pPr>
            <w:r>
              <w:rPr>
                <w:rFonts w:hint="eastAsia" w:ascii="宋体" w:hAnsi="宋体" w:eastAsia="宋体" w:cs="Times New Roman"/>
                <w:kern w:val="0"/>
                <w:szCs w:val="21"/>
              </w:rPr>
              <w:t>万兆交换机</w:t>
            </w:r>
          </w:p>
        </w:tc>
        <w:tc>
          <w:tcPr>
            <w:tcW w:w="295"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宋体"/>
                <w:szCs w:val="21"/>
              </w:rPr>
            </w:pPr>
            <w:r>
              <w:rPr>
                <w:rFonts w:hint="eastAsia" w:ascii="宋体" w:hAnsi="宋体" w:eastAsia="宋体" w:cs="Times New Roman"/>
                <w:kern w:val="0"/>
                <w:szCs w:val="21"/>
              </w:rPr>
              <w:t>10</w:t>
            </w:r>
            <w:r>
              <w:rPr>
                <w:rFonts w:ascii="宋体" w:hAnsi="宋体" w:eastAsia="宋体" w:cs="宋体"/>
                <w:szCs w:val="21"/>
              </w:rPr>
              <w:t xml:space="preserve"> </w:t>
            </w:r>
          </w:p>
        </w:tc>
        <w:tc>
          <w:tcPr>
            <w:tcW w:w="238"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
                <w:szCs w:val="21"/>
              </w:rPr>
            </w:pPr>
            <w:r>
              <w:rPr>
                <w:rFonts w:hint="eastAsia" w:ascii="宋体" w:hAnsi="宋体" w:eastAsia="宋体" w:cs="Times New Roman"/>
                <w:kern w:val="0"/>
                <w:szCs w:val="21"/>
              </w:rPr>
              <w:t>台</w:t>
            </w:r>
          </w:p>
        </w:tc>
        <w:tc>
          <w:tcPr>
            <w:tcW w:w="3954" w:type="pct"/>
            <w:tcBorders>
              <w:top w:val="single" w:color="auto" w:sz="4" w:space="0"/>
              <w:left w:val="single" w:color="auto" w:sz="4" w:space="0"/>
              <w:right w:val="single" w:color="auto" w:sz="4" w:space="0"/>
            </w:tcBorders>
            <w:tcMar>
              <w:top w:w="13" w:type="dxa"/>
              <w:left w:w="57" w:type="dxa"/>
              <w:bottom w:w="0" w:type="dxa"/>
              <w:right w:w="57" w:type="dxa"/>
            </w:tcMar>
            <w:vAlign w:val="center"/>
          </w:tcPr>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1.★实配：10G光接口≥48个，QSFP28光接口≥6个，满配光模块、电源、风扇。</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2.★处理能力：交换容量≥4.8Tbps；包转发率≥2000Mpps。</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3.★云平台兼容：兼容税务系统信创云平台相关软硬件系统。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tabs>
                <w:tab w:val="left" w:pos="1537"/>
              </w:tabs>
              <w:spacing w:line="380" w:lineRule="exact"/>
              <w:ind w:left="105"/>
              <w:jc w:val="center"/>
              <w:rPr>
                <w:rFonts w:ascii="宋体" w:hAnsi="宋体" w:eastAsia="宋体" w:cs="宋体"/>
                <w:szCs w:val="21"/>
              </w:rPr>
            </w:pPr>
            <w:r>
              <w:rPr>
                <w:rFonts w:hint="eastAsia" w:ascii="宋体" w:hAnsi="宋体" w:eastAsia="宋体" w:cs="Times New Roman"/>
                <w:kern w:val="0"/>
                <w:szCs w:val="21"/>
              </w:rPr>
              <w:t>2</w:t>
            </w:r>
          </w:p>
        </w:tc>
        <w:tc>
          <w:tcPr>
            <w:tcW w:w="290"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宋体"/>
                <w:szCs w:val="21"/>
              </w:rPr>
            </w:pPr>
            <w:r>
              <w:rPr>
                <w:rFonts w:hint="eastAsia" w:ascii="宋体" w:hAnsi="宋体" w:eastAsia="宋体" w:cs="Times New Roman"/>
                <w:kern w:val="0"/>
                <w:szCs w:val="21"/>
              </w:rPr>
              <w:t>千兆交换机</w:t>
            </w:r>
          </w:p>
        </w:tc>
        <w:tc>
          <w:tcPr>
            <w:tcW w:w="295"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宋体"/>
                <w:szCs w:val="21"/>
              </w:rPr>
            </w:pPr>
            <w:r>
              <w:rPr>
                <w:rFonts w:hint="eastAsia" w:ascii="宋体" w:hAnsi="宋体" w:eastAsia="宋体" w:cs="Times New Roman"/>
                <w:kern w:val="0"/>
                <w:szCs w:val="21"/>
              </w:rPr>
              <w:t>5</w:t>
            </w:r>
            <w:r>
              <w:rPr>
                <w:rFonts w:ascii="宋体" w:hAnsi="宋体" w:eastAsia="宋体" w:cs="宋体"/>
                <w:szCs w:val="21"/>
              </w:rPr>
              <w:t xml:space="preserve"> </w:t>
            </w:r>
          </w:p>
        </w:tc>
        <w:tc>
          <w:tcPr>
            <w:tcW w:w="238"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
                <w:szCs w:val="21"/>
              </w:rPr>
            </w:pPr>
            <w:r>
              <w:rPr>
                <w:rFonts w:hint="eastAsia" w:ascii="宋体" w:hAnsi="宋体" w:eastAsia="宋体" w:cs="Times New Roman"/>
                <w:kern w:val="0"/>
                <w:szCs w:val="21"/>
              </w:rPr>
              <w:t>台</w:t>
            </w:r>
          </w:p>
        </w:tc>
        <w:tc>
          <w:tcPr>
            <w:tcW w:w="3954" w:type="pct"/>
            <w:tcBorders>
              <w:left w:val="single" w:color="auto" w:sz="4" w:space="0"/>
              <w:bottom w:val="single" w:color="auto" w:sz="4" w:space="0"/>
              <w:right w:val="single" w:color="auto" w:sz="4" w:space="0"/>
            </w:tcBorders>
            <w:tcMar>
              <w:top w:w="13" w:type="dxa"/>
              <w:left w:w="57" w:type="dxa"/>
              <w:bottom w:w="0" w:type="dxa"/>
              <w:right w:w="57" w:type="dxa"/>
            </w:tcMar>
            <w:vAlign w:val="center"/>
          </w:tcPr>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1.★实配：GE电接口≥48个，10G SFP+光接口≥4个，40G QSFP+光接口≥2个，满配光模块、电源、风扇。</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2.★处理能力：交换容量≥1.2Tbps；包转发率≥250Mpps。</w:t>
            </w:r>
          </w:p>
          <w:p>
            <w:pPr>
              <w:adjustRightInd w:val="0"/>
              <w:snapToGrid w:val="0"/>
              <w:spacing w:line="380" w:lineRule="exact"/>
              <w:rPr>
                <w:rFonts w:ascii="Times New Roman" w:hAnsi="Times New Roman" w:eastAsia="宋体" w:cs="Calibri"/>
                <w:szCs w:val="21"/>
              </w:rPr>
            </w:pPr>
            <w:r>
              <w:rPr>
                <w:rFonts w:hint="eastAsia" w:ascii="Times New Roman" w:hAnsi="Times New Roman" w:eastAsia="宋体" w:cs="Calibri"/>
                <w:szCs w:val="21"/>
              </w:rPr>
              <w:t>3.★云平台兼容：兼容税务系统信创云平台相关软硬件系统。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0" w:type="pct"/>
            <w:gridSpan w:val="5"/>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left"/>
              <w:rPr>
                <w:rFonts w:ascii="宋体" w:hAnsi="宋体" w:eastAsia="宋体" w:cs="宋体"/>
                <w:b/>
                <w:szCs w:val="21"/>
              </w:rPr>
            </w:pPr>
            <w:r>
              <w:rPr>
                <w:rFonts w:hint="eastAsia" w:ascii="宋体" w:hAnsi="宋体" w:eastAsia="宋体" w:cs="宋体"/>
                <w:b/>
                <w:szCs w:val="21"/>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宋体"/>
                <w:szCs w:val="21"/>
              </w:rPr>
            </w:pPr>
            <w:r>
              <w:rPr>
                <w:rFonts w:hint="eastAsia" w:ascii="宋体" w:hAnsi="宋体" w:eastAsia="宋体" w:cs="宋体"/>
                <w:szCs w:val="21"/>
              </w:rPr>
              <w:t>★1</w:t>
            </w:r>
          </w:p>
        </w:tc>
        <w:tc>
          <w:tcPr>
            <w:tcW w:w="585"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Times New Roman" w:eastAsia="宋体" w:cs="Calibri"/>
                <w:szCs w:val="21"/>
              </w:rPr>
            </w:pPr>
            <w:r>
              <w:rPr>
                <w:rFonts w:hint="eastAsia" w:ascii="Arial" w:hAnsi="Arial" w:eastAsia="宋体" w:cs="Arial"/>
                <w:szCs w:val="21"/>
              </w:rPr>
              <w:t>合同签订日期</w:t>
            </w:r>
          </w:p>
        </w:tc>
        <w:tc>
          <w:tcPr>
            <w:tcW w:w="4192" w:type="pct"/>
            <w:gridSpan w:val="2"/>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Times New Roman" w:eastAsia="宋体" w:cs="Calibri"/>
                <w:szCs w:val="21"/>
              </w:rPr>
            </w:pPr>
            <w:r>
              <w:rPr>
                <w:rFonts w:ascii="Arial" w:hAnsi="Arial" w:eastAsia="宋体" w:cs="Arial"/>
                <w:szCs w:val="21"/>
              </w:rPr>
              <w:t>中标</w:t>
            </w:r>
            <w:r>
              <w:rPr>
                <w:rFonts w:hint="eastAsia" w:ascii="Arial" w:hAnsi="Arial" w:eastAsia="宋体" w:cs="Arial"/>
                <w:szCs w:val="21"/>
              </w:rPr>
              <w:t>通知书发出后</w:t>
            </w:r>
            <w:r>
              <w:rPr>
                <w:rFonts w:ascii="Arial" w:hAnsi="Arial" w:eastAsia="宋体" w:cs="Arial"/>
                <w:szCs w:val="21"/>
              </w:rPr>
              <w:t>30</w:t>
            </w:r>
            <w:r>
              <w:rPr>
                <w:rFonts w:hint="eastAsia" w:ascii="Arial" w:hAnsi="Arial" w:eastAsia="宋体" w:cs="Arial"/>
                <w:szCs w:val="21"/>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宋体"/>
                <w:szCs w:val="21"/>
              </w:rPr>
            </w:pPr>
            <w:r>
              <w:rPr>
                <w:rFonts w:hint="eastAsia" w:ascii="宋体" w:hAnsi="宋体" w:eastAsia="宋体" w:cs="宋体"/>
                <w:szCs w:val="21"/>
              </w:rPr>
              <w:t>★2</w:t>
            </w:r>
          </w:p>
        </w:tc>
        <w:tc>
          <w:tcPr>
            <w:tcW w:w="585"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Times New Roman" w:eastAsia="宋体" w:cs="Calibri"/>
                <w:szCs w:val="21"/>
              </w:rPr>
            </w:pPr>
            <w:r>
              <w:rPr>
                <w:rFonts w:hint="eastAsia" w:ascii="Times New Roman" w:hAnsi="Times New Roman" w:eastAsia="宋体" w:cs="Calibri"/>
                <w:szCs w:val="21"/>
              </w:rPr>
              <w:t>合同履约时间、交货地点</w:t>
            </w:r>
          </w:p>
        </w:tc>
        <w:tc>
          <w:tcPr>
            <w:tcW w:w="4192" w:type="pct"/>
            <w:gridSpan w:val="2"/>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eastAsia="宋体" w:cs="Calibri"/>
                <w:szCs w:val="21"/>
              </w:rPr>
            </w:pPr>
            <w:r>
              <w:rPr>
                <w:rFonts w:hint="eastAsia" w:ascii="宋体" w:hAnsi="宋体" w:eastAsia="宋体" w:cs="Calibri"/>
                <w:szCs w:val="21"/>
              </w:rPr>
              <w:t>合同履约时间：</w:t>
            </w:r>
          </w:p>
          <w:p>
            <w:pPr>
              <w:spacing w:line="380" w:lineRule="exact"/>
              <w:rPr>
                <w:rFonts w:ascii="Times New Roman" w:hAnsi="Times New Roman" w:eastAsia="宋体" w:cs="Calibri"/>
                <w:szCs w:val="21"/>
              </w:rPr>
            </w:pPr>
            <w:r>
              <w:rPr>
                <w:rFonts w:hint="eastAsia" w:ascii="Times New Roman" w:hAnsi="Times New Roman" w:eastAsia="宋体" w:cs="Calibri"/>
                <w:szCs w:val="21"/>
              </w:rPr>
              <w:t>（1）合同签订后10个自然日内，完成服务器及配套网络设备等软硬件资源到货、上架安装、调试和综合布线，具备与采购人现有信创云平台进行对接的条件。</w:t>
            </w:r>
          </w:p>
          <w:p>
            <w:pPr>
              <w:spacing w:line="380" w:lineRule="exact"/>
              <w:rPr>
                <w:rFonts w:ascii="宋体" w:hAnsi="Times New Roman" w:eastAsia="宋体" w:cs="Times New Roman"/>
                <w:szCs w:val="21"/>
              </w:rPr>
            </w:pPr>
            <w:r>
              <w:rPr>
                <w:rFonts w:hint="eastAsia" w:ascii="Times New Roman" w:hAnsi="Times New Roman" w:eastAsia="宋体" w:cs="Calibri"/>
                <w:szCs w:val="21"/>
              </w:rPr>
              <w:t>（2）合同签订后25个自然日内，配合采购人完成信创云平台的扩容，满足新电子税局和税智撑支撑慧办平台上线要求。</w:t>
            </w:r>
          </w:p>
          <w:p>
            <w:pPr>
              <w:spacing w:line="380" w:lineRule="exact"/>
              <w:rPr>
                <w:rFonts w:ascii="Times New Roman" w:hAnsi="Times New Roman" w:eastAsia="宋体" w:cs="Calibri"/>
                <w:szCs w:val="24"/>
              </w:rPr>
            </w:pPr>
            <w:r>
              <w:rPr>
                <w:rFonts w:hint="eastAsia" w:ascii="Times New Roman" w:hAnsi="Times New Roman" w:eastAsia="宋体" w:cs="Calibri"/>
                <w:szCs w:val="21"/>
              </w:rPr>
              <w:t>交货地点：</w:t>
            </w:r>
            <w:r>
              <w:rPr>
                <w:rFonts w:hint="eastAsia" w:ascii="Times New Roman" w:hAnsi="Times New Roman" w:eastAsia="宋体" w:cs="Calibri"/>
                <w:szCs w:val="24"/>
              </w:rPr>
              <w:t>南宁市采购人指定地点。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宋体"/>
                <w:szCs w:val="21"/>
              </w:rPr>
            </w:pPr>
            <w:r>
              <w:rPr>
                <w:rFonts w:hint="eastAsia" w:ascii="宋体" w:hAnsi="宋体" w:eastAsia="宋体" w:cs="宋体"/>
                <w:szCs w:val="21"/>
              </w:rPr>
              <w:t>★3</w:t>
            </w:r>
          </w:p>
        </w:tc>
        <w:tc>
          <w:tcPr>
            <w:tcW w:w="585" w:type="pct"/>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eastAsia="宋体" w:cs="Calibri"/>
                <w:szCs w:val="24"/>
              </w:rPr>
            </w:pPr>
            <w:r>
              <w:rPr>
                <w:rFonts w:hint="eastAsia" w:ascii="Times New Roman" w:hAnsi="Times New Roman" w:eastAsia="宋体" w:cs="Calibri"/>
                <w:szCs w:val="21"/>
              </w:rPr>
              <w:t>报价要求</w:t>
            </w:r>
          </w:p>
        </w:tc>
        <w:tc>
          <w:tcPr>
            <w:tcW w:w="4192" w:type="pct"/>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1.报价包含货物价款、标准附件、备品备件、专用工具、辅材、安装调试、包装、运输、装卸、保险费、各类税费、产品检测、检验费、验收费、售后服务、技术培训费、技术资料、涉及的人工、差旅以及其它与本项目有关的未列明的一切费用，采购人合同履行过程中不再支付额外的费用。</w:t>
            </w:r>
          </w:p>
          <w:p>
            <w:pPr>
              <w:widowControl/>
              <w:spacing w:line="380" w:lineRule="exact"/>
              <w:ind w:firstLine="420" w:firstLineChars="200"/>
              <w:jc w:val="left"/>
              <w:rPr>
                <w:rFonts w:ascii="Times New Roman" w:hAnsi="Times New Roman" w:eastAsia="宋体" w:cs="Calibri"/>
                <w:szCs w:val="24"/>
              </w:rPr>
            </w:pPr>
            <w:r>
              <w:rPr>
                <w:rFonts w:hint="eastAsia" w:ascii="Arial" w:hAnsi="Arial" w:eastAsia="宋体" w:cs="Arial"/>
                <w:szCs w:val="21"/>
              </w:rPr>
              <w:t>2.超出采购预算价的，作无效标处理。评标委员会认为投标人的报价明显低于其他通过符合性审查投标人的报价，有可能影响产品质量或者不能诚信履约的，应当要求其在评审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宋体"/>
                <w:szCs w:val="21"/>
              </w:rPr>
            </w:pPr>
            <w:r>
              <w:rPr>
                <w:rFonts w:hint="eastAsia" w:ascii="宋体" w:hAnsi="宋体" w:eastAsia="宋体" w:cs="宋体"/>
                <w:szCs w:val="21"/>
              </w:rPr>
              <w:t>★4</w:t>
            </w:r>
          </w:p>
        </w:tc>
        <w:tc>
          <w:tcPr>
            <w:tcW w:w="585" w:type="pct"/>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Times New Roman" w:eastAsia="宋体" w:cs="Calibri"/>
                <w:szCs w:val="21"/>
              </w:rPr>
            </w:pPr>
            <w:r>
              <w:rPr>
                <w:rFonts w:hint="eastAsia" w:ascii="Arial" w:hAnsi="Arial" w:eastAsia="宋体" w:cs="Arial"/>
                <w:szCs w:val="21"/>
              </w:rPr>
              <w:t>结算付款方式</w:t>
            </w:r>
          </w:p>
        </w:tc>
        <w:tc>
          <w:tcPr>
            <w:tcW w:w="4192" w:type="pct"/>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1）资金支付采用银行转账方式，本项目分三个阶段支付项目款。合同签订后10个工作日内，采购人预付合同总金额的50%；项目设备到货并验收合格后10个工作日内，采购人支付合同总金额的20%；项目安装调试完毕且验收合格后10个工作日内，采购人支付合同剩余款项。</w:t>
            </w:r>
          </w:p>
          <w:p>
            <w:pPr>
              <w:widowControl/>
              <w:spacing w:line="380" w:lineRule="exact"/>
              <w:ind w:firstLine="420" w:firstLineChars="200"/>
              <w:jc w:val="left"/>
              <w:rPr>
                <w:rFonts w:ascii="Times New Roman" w:hAnsi="Times New Roman" w:eastAsia="宋体" w:cs="Calibri"/>
                <w:szCs w:val="21"/>
              </w:rPr>
            </w:pPr>
            <w:r>
              <w:rPr>
                <w:rFonts w:hint="eastAsia" w:ascii="Arial" w:hAnsi="Arial" w:eastAsia="宋体" w:cs="Arial"/>
                <w:szCs w:val="21"/>
              </w:rPr>
              <w:t>（2）采购人付款前，中标人应向采购人开具等额有效的增值税发票，采购人未收到发票的，有权不予支付相应款项直至中标人提供合格发票，并不承担延迟付款责任。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宋体"/>
                <w:szCs w:val="21"/>
              </w:rPr>
            </w:pPr>
            <w:r>
              <w:rPr>
                <w:rFonts w:hint="eastAsia" w:ascii="宋体" w:hAnsi="宋体" w:eastAsia="宋体" w:cs="宋体"/>
                <w:szCs w:val="21"/>
              </w:rPr>
              <w:t>5</w:t>
            </w:r>
          </w:p>
        </w:tc>
        <w:tc>
          <w:tcPr>
            <w:tcW w:w="585" w:type="pct"/>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Arial" w:hAnsi="Arial" w:eastAsia="宋体" w:cs="Arial"/>
                <w:szCs w:val="21"/>
              </w:rPr>
            </w:pPr>
            <w:r>
              <w:rPr>
                <w:rFonts w:hint="eastAsia" w:ascii="Arial" w:hAnsi="Arial" w:eastAsia="宋体" w:cs="Arial"/>
                <w:szCs w:val="21"/>
              </w:rPr>
              <w:t>本项目的其他要求</w:t>
            </w:r>
          </w:p>
        </w:tc>
        <w:tc>
          <w:tcPr>
            <w:tcW w:w="4192" w:type="pct"/>
            <w:gridSpan w:val="2"/>
            <w:tcBorders>
              <w:top w:val="single" w:color="auto" w:sz="4" w:space="0"/>
              <w:left w:val="single" w:color="auto" w:sz="4" w:space="0"/>
              <w:bottom w:val="single" w:color="auto" w:sz="4" w:space="0"/>
              <w:right w:val="single" w:color="auto" w:sz="4" w:space="0"/>
            </w:tcBorders>
            <w:vAlign w:val="center"/>
          </w:tcPr>
          <w:p>
            <w:pPr>
              <w:widowControl/>
              <w:numPr>
                <w:ilvl w:val="0"/>
                <w:numId w:val="7"/>
              </w:numPr>
              <w:spacing w:line="380" w:lineRule="exact"/>
              <w:jc w:val="left"/>
              <w:rPr>
                <w:rFonts w:ascii="Arial" w:hAnsi="Arial" w:eastAsia="宋体" w:cs="Arial"/>
                <w:szCs w:val="21"/>
              </w:rPr>
            </w:pPr>
            <w:r>
              <w:rPr>
                <w:rFonts w:hint="eastAsia" w:ascii="Arial" w:hAnsi="Arial" w:eastAsia="宋体" w:cs="Arial"/>
                <w:szCs w:val="21"/>
              </w:rPr>
              <w:t>项目内容及要求</w:t>
            </w:r>
          </w:p>
          <w:p>
            <w:pPr>
              <w:widowControl/>
              <w:spacing w:line="380" w:lineRule="exact"/>
              <w:ind w:firstLine="420" w:firstLineChars="200"/>
              <w:jc w:val="left"/>
              <w:rPr>
                <w:rFonts w:ascii="Arial" w:hAnsi="Arial" w:eastAsia="宋体" w:cs="Arial"/>
                <w:szCs w:val="21"/>
              </w:rPr>
            </w:pPr>
            <w:r>
              <w:rPr>
                <w:rFonts w:ascii="Arial" w:hAnsi="Arial" w:eastAsia="宋体" w:cs="Arial"/>
                <w:szCs w:val="21"/>
              </w:rPr>
              <w:t>本项目的实施内容是完成服务器及配套网络设备等软硬件资源的到货安装及联调测试，具体内容包括但不限于：101台服务器、10台万兆交换机、5台千兆交换机等设备的上架、安装、调试；与采购人现有的信创云平台（腾讯云，版本号：TCE3.10.0）软硬件实现对接和融合，确保采购人新电子税局和税智撑支撑慧办平台全面推广上线及正常运行。</w:t>
            </w:r>
          </w:p>
          <w:p>
            <w:pPr>
              <w:widowControl/>
              <w:spacing w:line="380" w:lineRule="exact"/>
              <w:jc w:val="left"/>
              <w:rPr>
                <w:rFonts w:ascii="Arial" w:hAnsi="Arial" w:eastAsia="宋体" w:cs="Arial"/>
                <w:szCs w:val="21"/>
              </w:rPr>
            </w:pPr>
            <w:r>
              <w:rPr>
                <w:rFonts w:hint="eastAsia" w:ascii="Arial" w:hAnsi="Arial" w:eastAsia="宋体" w:cs="Arial"/>
                <w:szCs w:val="21"/>
              </w:rPr>
              <w:t>（2）安装调试服务</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中标人</w:t>
            </w:r>
            <w:r>
              <w:rPr>
                <w:rFonts w:ascii="Arial" w:hAnsi="Arial" w:eastAsia="宋体" w:cs="Arial"/>
                <w:szCs w:val="21"/>
              </w:rPr>
              <w:t>应依据</w:t>
            </w:r>
            <w:r>
              <w:rPr>
                <w:rFonts w:hint="eastAsia" w:ascii="Arial" w:hAnsi="Arial" w:eastAsia="宋体" w:cs="Arial"/>
                <w:szCs w:val="21"/>
              </w:rPr>
              <w:t>采购人</w:t>
            </w:r>
            <w:r>
              <w:rPr>
                <w:rFonts w:ascii="Arial" w:hAnsi="Arial" w:eastAsia="宋体" w:cs="Arial"/>
                <w:szCs w:val="21"/>
              </w:rPr>
              <w:t>对本项目服务器及配套网络设备等软硬件资源部署要求完成但不局限于以下工作内容：</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1）</w:t>
            </w:r>
            <w:r>
              <w:rPr>
                <w:rFonts w:ascii="Arial" w:hAnsi="Arial" w:eastAsia="宋体" w:cs="Arial"/>
                <w:szCs w:val="21"/>
              </w:rPr>
              <w:t>完成服务器及配套网络设备等软硬件资源的安装调试等工作。</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2）</w:t>
            </w:r>
            <w:r>
              <w:rPr>
                <w:rFonts w:ascii="Arial" w:hAnsi="Arial" w:eastAsia="宋体" w:cs="Arial"/>
                <w:szCs w:val="21"/>
              </w:rPr>
              <w:t>协调、配合完成其他安装调试工作。</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（3）现场技术支持服务</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1）中标人应根据采购人需求，在采购人应用系统部署、测试、上线、升级、迁移或机房搬迁、设备搬迁、应急演练、重大政治活动等特殊时期提供现场支持服务。</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2）中标人</w:t>
            </w:r>
            <w:r>
              <w:rPr>
                <w:rFonts w:ascii="Arial" w:hAnsi="Arial" w:eastAsia="宋体" w:cs="Arial"/>
                <w:szCs w:val="21"/>
              </w:rPr>
              <w:t>在合同签定后，应认真组织好技术及管理队伍，提出保修、维护、服务以及技术支持的措施、承诺。</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3）中标人</w:t>
            </w:r>
            <w:r>
              <w:rPr>
                <w:rFonts w:ascii="Arial" w:hAnsi="Arial" w:eastAsia="宋体" w:cs="Arial"/>
                <w:szCs w:val="21"/>
              </w:rPr>
              <w:t>在合同签定后，应负责在设备到货后将全部的有关技术文件、资料等文档汇集成册交付</w:t>
            </w:r>
            <w:r>
              <w:rPr>
                <w:rFonts w:hint="eastAsia" w:ascii="Arial" w:hAnsi="Arial" w:eastAsia="宋体" w:cs="Arial"/>
                <w:szCs w:val="21"/>
              </w:rPr>
              <w:t>采购人</w:t>
            </w:r>
            <w:r>
              <w:rPr>
                <w:rFonts w:ascii="Arial" w:hAnsi="Arial" w:eastAsia="宋体" w:cs="Arial"/>
                <w:szCs w:val="21"/>
              </w:rPr>
              <w:t>。</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4）投标人</w:t>
            </w:r>
            <w:r>
              <w:rPr>
                <w:rFonts w:ascii="Arial" w:hAnsi="Arial" w:eastAsia="宋体" w:cs="Arial"/>
                <w:szCs w:val="21"/>
              </w:rPr>
              <w:t>必须有完善售后服务体系，能够满足项目的售后要求。</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（4）设备和系统集成的基本要求</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1）★投标人提供的服务器及配套网络设备等软硬件资源必须完全适配兼容采购人现有的信创云平台（腾讯云，版本号：TCE3.10.0），能够集成至采购人现有的信创云平台，满足信创云平台扩容实施的要求，若实际不满足要求或不兼容，采购人可终止合同，供应商承担法律责任并赔偿采购人的全部损失。（投标文件中提供承诺函）</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2）投标人若非设备原厂商，所提供的任何网络设备必须来源于原厂商，并在项目验收前提供设备原厂商可满足本项目要求的服务承诺。</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 xml:space="preserve">3）投标人须保证所有设备以整机方式交付用户验收和集成，任何作为一套子部件提交的设备均将被拒绝。 </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4）投标人应提供所有投标产品工作环境说明，包括机房要求、供电功率、空间要求、承重要求以及特殊的接线要求等，投标人需要在投标文件中明确。</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 xml:space="preserve">5）投标人所提供的各类产品必须符合国家相关标准，能在下述条件下正常工作，否则供应商必须负责提供相关保障措施： </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湿度:3</w:t>
            </w:r>
            <w:r>
              <w:rPr>
                <w:rFonts w:ascii="Arial" w:hAnsi="Arial" w:eastAsia="宋体" w:cs="Arial"/>
                <w:szCs w:val="21"/>
              </w:rPr>
              <w:t>5</w:t>
            </w:r>
            <w:r>
              <w:rPr>
                <w:rFonts w:hint="eastAsia" w:ascii="Arial" w:hAnsi="Arial" w:eastAsia="宋体" w:cs="Arial"/>
                <w:szCs w:val="21"/>
              </w:rPr>
              <w:t>%—8</w:t>
            </w:r>
            <w:r>
              <w:rPr>
                <w:rFonts w:ascii="Arial" w:hAnsi="Arial" w:eastAsia="宋体" w:cs="Arial"/>
                <w:szCs w:val="21"/>
              </w:rPr>
              <w:t>0</w:t>
            </w:r>
            <w:r>
              <w:rPr>
                <w:rFonts w:hint="eastAsia" w:ascii="Arial" w:hAnsi="Arial" w:eastAsia="宋体" w:cs="Arial"/>
                <w:szCs w:val="21"/>
              </w:rPr>
              <w:t>% ；</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 xml:space="preserve">220V 单相交流电源； </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净空层高2.5M。</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（5）安装调试的基本要求</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1）中标人必须承诺按采购人要求完成所提供设备和软件系统的安装调试，与采购人现有信创云平台进行对接和融合，配合采购人完成信创云平台的扩容 ，确保提供的所有服务器、交换机等基础资源和软件系统能与现有信创云平台和现有各类设备兼容，提升相关性能与功能，并形成统一整体。</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2）投标人</w:t>
            </w:r>
            <w:r>
              <w:rPr>
                <w:rFonts w:ascii="Arial" w:hAnsi="Arial" w:eastAsia="宋体" w:cs="Arial"/>
                <w:szCs w:val="21"/>
              </w:rPr>
              <w:t>所提供硬件设备与采购人现有信创云平台连通所需的各项辅助材料及特殊材料（包含线缆、特别接头、插座等）由投标人负责提供，上述物品须符合国家质量标准和要求。另外，所投设备用电保护如果超过一般线路保护，保护设备也应由投标人提供。</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3）供应商所有提供的软、硬件（如接口设备、线缆、软件、控制器、服务器 I/O 槽、机柜等，包括招标文件中未列出而系统实施又必需的软件、硬件）需配齐以构成一套实用系统。如果供应商在中标并签署合同后，在供货、系统集成以及质量保障期内出现软、硬件的任何遗漏，均必须由供应商负责提供，采购人将不再支付任何费用。</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 xml:space="preserve">4）供应商应该配合采购人完成现有信创云平台的扩容，且不收取任何费用。投标人应该充分了解本次招标涉及的设备安装调试内容，并提前做好与相关厂商的协调，必须确保能够独自完成全部项目实施内容，采购人在本项目系统实施中没有协调相关厂商的义务。 </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（6）配件要求</w:t>
            </w:r>
          </w:p>
          <w:p>
            <w:pPr>
              <w:widowControl/>
              <w:spacing w:line="380" w:lineRule="exact"/>
              <w:ind w:firstLine="420" w:firstLineChars="200"/>
              <w:jc w:val="left"/>
              <w:rPr>
                <w:rFonts w:ascii="Arial" w:hAnsi="Arial" w:eastAsia="宋体" w:cs="Arial"/>
                <w:szCs w:val="21"/>
              </w:rPr>
            </w:pPr>
            <w:r>
              <w:rPr>
                <w:rFonts w:ascii="Arial" w:hAnsi="Arial" w:eastAsia="宋体" w:cs="Arial"/>
                <w:szCs w:val="21"/>
              </w:rPr>
              <w:t>中标人必须根据本项目服务器及配套网络设备等软硬件资源的安装部署要求提供配套所需的网络跳线、光纤、电缆等配件。网络跳线和光纤跳线的类型和数量必须与本项目交换机的接口类型和接口总数一致，跳线长度需要根据现场实际情况定制。投标报价已包含所需费用。（</w:t>
            </w:r>
            <w:r>
              <w:rPr>
                <w:rFonts w:hint="eastAsia" w:ascii="Arial" w:hAnsi="Arial" w:eastAsia="宋体" w:cs="Arial"/>
                <w:szCs w:val="21"/>
              </w:rPr>
              <w:t>投标文件中</w:t>
            </w:r>
            <w:r>
              <w:rPr>
                <w:rFonts w:ascii="Arial" w:hAnsi="Arial" w:eastAsia="宋体" w:cs="Arial"/>
                <w:szCs w:val="21"/>
              </w:rPr>
              <w:t>提供承诺函）</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（7）</w:t>
            </w:r>
            <w:r>
              <w:rPr>
                <w:rFonts w:ascii="Arial" w:hAnsi="Arial" w:eastAsia="宋体" w:cs="Arial"/>
                <w:szCs w:val="21"/>
              </w:rPr>
              <w:t>存储介质管理要求</w:t>
            </w:r>
          </w:p>
          <w:p>
            <w:pPr>
              <w:widowControl/>
              <w:spacing w:line="380" w:lineRule="exact"/>
              <w:ind w:firstLine="420" w:firstLineChars="200"/>
              <w:jc w:val="left"/>
              <w:rPr>
                <w:rFonts w:ascii="Arial" w:hAnsi="Arial" w:eastAsia="宋体" w:cs="Arial"/>
                <w:szCs w:val="21"/>
              </w:rPr>
            </w:pPr>
            <w:r>
              <w:rPr>
                <w:rFonts w:ascii="Arial" w:hAnsi="Arial" w:eastAsia="宋体" w:cs="Arial"/>
                <w:szCs w:val="21"/>
              </w:rPr>
              <w:t>本项目范围内所有存放采购人数据的存储介质必须由采购人处置，处置方式包括但不限于介质留存或介质销毁。存储介质的类型包括但不限于服务器和网络设备在用的存储介质及维修过程中替换下来的故障存储介质。（</w:t>
            </w:r>
            <w:r>
              <w:rPr>
                <w:rFonts w:hint="eastAsia" w:ascii="Arial" w:hAnsi="Arial" w:eastAsia="宋体" w:cs="Arial"/>
                <w:szCs w:val="21"/>
              </w:rPr>
              <w:t>投标文件中</w:t>
            </w:r>
            <w:r>
              <w:rPr>
                <w:rFonts w:ascii="Arial" w:hAnsi="Arial" w:eastAsia="宋体" w:cs="Arial"/>
                <w:szCs w:val="21"/>
              </w:rPr>
              <w:t>提供承诺函）</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（8）项目管理要求</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1）投标人需明确本项目实施的人员配置管理计划，包括组织机构、项目负责人、组成人员的资历信息、类似项目的经验及分工职责。</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2）投标人需明确本项目按阶段分解的计划、对应计划应提交的工作成果、需要采购人协调与配合的事项，并经采购人审核、批准。中标人应主动接受并采购人的监督、管理要求。</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3）中标人在项目实施过程中开展质量保证活动，对质量问题制定整改措施并有效执行。</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4）中标人应制定项目沟通计划，确保与采购人之间、中标人本单位内部之间的信息沟通顺畅。</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5）中标人应充分认识到项目风险管理的重要性，并识别、分析项目中的各类风险因素，应提供相应对策。</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6）投标人应针对本项目成立专职项目团队、明确职责分工，项目负责人、项目实施人员的配备应满足项目所需的技术能力。项目团队要求如下：</w:t>
            </w:r>
          </w:p>
          <w:tbl>
            <w:tblPr>
              <w:tblStyle w:val="51"/>
              <w:tblW w:w="8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624"/>
              <w:gridCol w:w="4959"/>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lang w:bidi="ar"/>
                    </w:rPr>
                    <w:t>序号</w:t>
                  </w:r>
                </w:p>
              </w:tc>
              <w:tc>
                <w:tcPr>
                  <w:tcW w:w="1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lang w:bidi="ar"/>
                    </w:rPr>
                    <w:t>职务</w:t>
                  </w:r>
                </w:p>
              </w:tc>
              <w:tc>
                <w:tcPr>
                  <w:tcW w:w="49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lang w:bidi="ar"/>
                    </w:rPr>
                    <w:t>基本要求</w:t>
                  </w:r>
                </w:p>
              </w:tc>
              <w:tc>
                <w:tcPr>
                  <w:tcW w:w="9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lang w:bidi="ar"/>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bidi="ar"/>
                    </w:rPr>
                    <w:t>1</w:t>
                  </w:r>
                </w:p>
              </w:tc>
              <w:tc>
                <w:tcPr>
                  <w:tcW w:w="1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bidi="ar"/>
                    </w:rPr>
                    <w:t>项目经理</w:t>
                  </w:r>
                </w:p>
              </w:tc>
              <w:tc>
                <w:tcPr>
                  <w:tcW w:w="49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lang w:bidi="ar"/>
                    </w:rPr>
                    <w:t>1.具有</w:t>
                  </w:r>
                  <w:r>
                    <w:rPr>
                      <w:rFonts w:hint="eastAsia" w:ascii="宋体" w:hAnsi="宋体" w:eastAsia="宋体" w:cs="宋体"/>
                      <w:kern w:val="0"/>
                      <w:sz w:val="22"/>
                    </w:rPr>
                    <w:t>6年信息化系统建设相关项目的工作经验并具备相关技能的能力。（投标文件中提供工作经验的证明材料或承诺函。）</w:t>
                  </w:r>
                </w:p>
              </w:tc>
              <w:tc>
                <w:tcPr>
                  <w:tcW w:w="9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bidi="ar"/>
                    </w:rPr>
                    <w:t>2</w:t>
                  </w:r>
                </w:p>
              </w:tc>
              <w:tc>
                <w:tcPr>
                  <w:tcW w:w="1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bidi="ar"/>
                    </w:rPr>
                    <w:t>服务器工程师</w:t>
                  </w:r>
                </w:p>
              </w:tc>
              <w:tc>
                <w:tcPr>
                  <w:tcW w:w="49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lang w:bidi="ar"/>
                    </w:rPr>
                    <w:t>1.在服务器集成方面拥有3年工作经验并具备相关技能的能力。（投标文件中提供工作经验的证明材料或承诺函。）</w:t>
                  </w:r>
                </w:p>
              </w:tc>
              <w:tc>
                <w:tcPr>
                  <w:tcW w:w="9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bidi="ar"/>
                    </w:rPr>
                    <w:t>3</w:t>
                  </w:r>
                </w:p>
              </w:tc>
              <w:tc>
                <w:tcPr>
                  <w:tcW w:w="1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bidi="ar"/>
                    </w:rPr>
                    <w:t>网络工程师</w:t>
                  </w:r>
                </w:p>
              </w:tc>
              <w:tc>
                <w:tcPr>
                  <w:tcW w:w="49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kern w:val="0"/>
                      <w:sz w:val="22"/>
                    </w:rPr>
                  </w:pPr>
                  <w:r>
                    <w:rPr>
                      <w:rFonts w:hint="eastAsia" w:ascii="宋体" w:hAnsi="宋体" w:eastAsia="宋体" w:cs="宋体"/>
                      <w:kern w:val="0"/>
                      <w:sz w:val="22"/>
                      <w:lang w:bidi="ar"/>
                    </w:rPr>
                    <w:t>1.在网络集成方面拥有3年工作经验并具备相关技能的能力。（投标文件中提供工作经验的证明材料或承诺函。）</w:t>
                  </w:r>
                </w:p>
              </w:tc>
              <w:tc>
                <w:tcPr>
                  <w:tcW w:w="9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bidi="ar"/>
                    </w:rPr>
                    <w:t>4</w:t>
                  </w:r>
                </w:p>
              </w:tc>
              <w:tc>
                <w:tcPr>
                  <w:tcW w:w="1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bidi="ar"/>
                    </w:rPr>
                    <w:t>技术支持与售后服务人员</w:t>
                  </w:r>
                </w:p>
              </w:tc>
              <w:tc>
                <w:tcPr>
                  <w:tcW w:w="49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kern w:val="0"/>
                      <w:sz w:val="22"/>
                    </w:rPr>
                  </w:pPr>
                  <w:r>
                    <w:rPr>
                      <w:rFonts w:hint="eastAsia" w:ascii="宋体" w:hAnsi="宋体" w:eastAsia="宋体" w:cs="宋体"/>
                      <w:kern w:val="0"/>
                      <w:sz w:val="22"/>
                      <w:lang w:bidi="ar"/>
                    </w:rPr>
                    <w:t>具有3年以上服务器维护和网络维护工作经验并具备相关技能的能力。（投标文件中提供工作经验的证明材料或承诺函，可以复用项目实施人员）</w:t>
                  </w:r>
                </w:p>
              </w:tc>
              <w:tc>
                <w:tcPr>
                  <w:tcW w:w="9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bidi="ar"/>
                    </w:rPr>
                    <w:t>3</w:t>
                  </w:r>
                </w:p>
              </w:tc>
            </w:tr>
          </w:tbl>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w:t>
            </w:r>
            <w:r>
              <w:rPr>
                <w:rFonts w:ascii="Arial" w:hAnsi="Arial" w:eastAsia="宋体" w:cs="Arial"/>
                <w:szCs w:val="21"/>
              </w:rPr>
              <w:t>9</w:t>
            </w:r>
            <w:r>
              <w:rPr>
                <w:rFonts w:hint="eastAsia" w:ascii="Arial" w:hAnsi="Arial" w:eastAsia="宋体" w:cs="Arial"/>
                <w:szCs w:val="21"/>
              </w:rPr>
              <w:t>）备品备件要求</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1）质量保障期内，更换的设备或部件必须是来自原厂（制造）商的全新同型设备或备件，不得以其它方式替代。</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2）中标人和原厂（制造）商应有完善的备品备件库体系，以满足本项目设备对备品备件的需求，为本项目设备提供可靠的售后保障。</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3）中标人应依据 IT 业界的标准、惯例以及以往的经验，增加采购人未曾指定的备件。</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4）中标人必须针对本项目在采购人现场提供以下全新的备品备件：</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SSD盘：2块7.68T NVME。</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SATA盘：4块12T。</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上述备品备件为针对本项目的专属备件，本项目质量保障期满后备品备件所有权归用户所有。采购人现场备品备件费用列入合同总金额内，采购人不再单独支付。</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（1</w:t>
            </w:r>
            <w:r>
              <w:rPr>
                <w:rFonts w:ascii="Arial" w:hAnsi="Arial" w:eastAsia="宋体" w:cs="Arial"/>
                <w:szCs w:val="21"/>
              </w:rPr>
              <w:t>0</w:t>
            </w:r>
            <w:r>
              <w:rPr>
                <w:rFonts w:hint="eastAsia" w:ascii="Arial" w:hAnsi="Arial" w:eastAsia="宋体" w:cs="Arial"/>
                <w:szCs w:val="21"/>
              </w:rPr>
              <w:t>）其他要求</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★信息安全保密要求</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1）中标人须严格遵守国家税务总局广西壮族自治区税务局的安全保密制度。</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2）中标人投入的项目人员须 保证遵守国家有关版权和知识产权保护的政策、法律、法规和制度。</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3）中标人投入的 项目人员应对本项目中接触到的国家税务总局广西壮族自治区税务局所有的知识产权、商业秘密、技术成果等信息负保密义务。未经国家税务总局广西壮族自治区税务局书面同意，不得向社会公众或第三方通过任何途径出示、泄露，不得许可使用，不得对上述信息进行复制、传播、销售；保证不向外泄漏任何相关数据，不向外泄漏任何保密的技术资料。如出现支持人员泄密事件，中标人应负有连带责任。</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4）中标人须与国家税务总局广西壮族自治区税务局签署合同项目实施期间的信息保密协议。</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5）中标人投入的项目人员须与 国家税务总局广西壮族自治区税务局签署合同项目实施期间的信息保密承诺书。</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★供应链安全管理要求</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1）中标人应要求供应链厂商严格落实供应链安全管理各项规定，包括按照国家相关法律法规开展的安全审查、安全评估、渗透测试等，并将供应链厂商落实情况作为项目验收的检查内容。</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2）中标人应要求供应链厂商严格遵守采购合同、协议、承诺书等文件中的安全相关条款，对供应链厂商履行网络安全责任不到位、造成安全事件或产生不良影响的行为，采购人将视安全事件严重情况按合同总金额 的20%-30%的比例进行扣减。</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 xml:space="preserve">★网络安全和数据安全管理要求 </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中标人投入的项目人员 在合同期间应严格按采购人的网络安全和数据安全相关规定开展工作，由于中标人投入的项目人员 网络安全工作落实不到位引发安全事件的，采购人将视安全事件严重情况按合同总金额 的20%-30%的比例进行扣减。</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安全事件具体内容主要包括(但不限于)以下内容：</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1）因补丁升级、漏洞修复、系统杀毒、数据备份、应用监控、网络监控等工作未落实到位，发生服务器被控制和应用系统被攻破的安全事件，被主管部门通报的。</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2）因违规进行税费数据查询、导出和拷出等操作造成敏感数据泄漏，以及发生非法窃取数据行为。</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3）因运维操作处置不当导致重要应用系统发生严重卡顿、停用的重大事件。</w:t>
            </w:r>
          </w:p>
          <w:p>
            <w:pPr>
              <w:widowControl/>
              <w:spacing w:line="380" w:lineRule="exact"/>
              <w:ind w:firstLine="420" w:firstLineChars="200"/>
              <w:jc w:val="left"/>
              <w:rPr>
                <w:rFonts w:ascii="Arial" w:hAnsi="Arial" w:eastAsia="宋体" w:cs="Arial"/>
                <w:szCs w:val="21"/>
              </w:rPr>
            </w:pPr>
            <w:r>
              <w:rPr>
                <w:rFonts w:hint="eastAsia" w:ascii="Arial" w:hAnsi="Arial" w:eastAsia="宋体" w:cs="Arial"/>
                <w:szCs w:val="21"/>
              </w:rPr>
              <w:t xml:space="preserve">★罚责条款 </w:t>
            </w:r>
          </w:p>
          <w:p>
            <w:pPr>
              <w:widowControl/>
              <w:spacing w:line="380" w:lineRule="exact"/>
              <w:ind w:firstLine="420" w:firstLineChars="200"/>
              <w:jc w:val="left"/>
            </w:pPr>
            <w:r>
              <w:rPr>
                <w:rFonts w:hint="eastAsia" w:ascii="Arial" w:hAnsi="Arial" w:eastAsia="宋体" w:cs="Arial"/>
                <w:szCs w:val="21"/>
              </w:rPr>
              <w:t xml:space="preserve">项目建设和运维过程中，因系统在对接、运行等服务中，导致其他系统受到影响的，由中标人负责组织相关服务厂商共同排查，明确问题根源、责任并报告采购人。中标人无法判定问题根源的，由中标人承担全部责任。采购人将视问题轻重、中标人责任大小等情况，按不高于合同总金额 的5%的比例进行扣减。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宋体"/>
                <w:szCs w:val="21"/>
              </w:rPr>
            </w:pPr>
            <w:r>
              <w:rPr>
                <w:rFonts w:hint="eastAsia" w:ascii="宋体" w:hAnsi="宋体" w:eastAsia="宋体" w:cs="宋体"/>
                <w:szCs w:val="21"/>
              </w:rPr>
              <w:t>★6</w:t>
            </w:r>
          </w:p>
        </w:tc>
        <w:tc>
          <w:tcPr>
            <w:tcW w:w="585" w:type="pct"/>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Arial" w:hAnsi="Arial" w:eastAsia="宋体" w:cs="Arial"/>
                <w:szCs w:val="21"/>
              </w:rPr>
            </w:pPr>
            <w:r>
              <w:rPr>
                <w:rFonts w:hint="eastAsia" w:ascii="宋体" w:hAnsi="宋体"/>
                <w:szCs w:val="21"/>
              </w:rPr>
              <w:t>验收方式及标准</w:t>
            </w:r>
          </w:p>
        </w:tc>
        <w:tc>
          <w:tcPr>
            <w:tcW w:w="4192" w:type="pct"/>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80" w:lineRule="exact"/>
              <w:ind w:firstLine="420" w:firstLineChars="200"/>
              <w:rPr>
                <w:rFonts w:ascii="宋体" w:hAnsi="宋体" w:cs="宋体"/>
                <w:szCs w:val="21"/>
              </w:rPr>
            </w:pPr>
            <w:r>
              <w:rPr>
                <w:rFonts w:hint="eastAsia" w:ascii="宋体" w:hAnsi="宋体" w:cs="宋体"/>
                <w:szCs w:val="21"/>
              </w:rPr>
              <w:t>（1）验收要求</w:t>
            </w:r>
          </w:p>
          <w:p>
            <w:pPr>
              <w:widowControl/>
              <w:spacing w:line="380" w:lineRule="exact"/>
              <w:ind w:firstLine="420" w:firstLineChars="200"/>
              <w:jc w:val="left"/>
              <w:rPr>
                <w:rFonts w:ascii="宋体" w:hAnsi="宋体" w:cs="宋体"/>
                <w:szCs w:val="21"/>
              </w:rPr>
            </w:pPr>
            <w:r>
              <w:rPr>
                <w:rFonts w:hint="eastAsia" w:ascii="宋体" w:hAnsi="宋体" w:cs="宋体"/>
                <w:szCs w:val="21"/>
              </w:rPr>
              <w:t xml:space="preserve">1）到货验收 </w:t>
            </w:r>
          </w:p>
          <w:p>
            <w:pPr>
              <w:widowControl/>
              <w:spacing w:line="380" w:lineRule="exact"/>
              <w:ind w:firstLine="420" w:firstLineChars="200"/>
              <w:jc w:val="left"/>
              <w:rPr>
                <w:rFonts w:ascii="宋体" w:hAnsi="宋体" w:cs="宋体"/>
                <w:szCs w:val="21"/>
              </w:rPr>
            </w:pPr>
            <w:r>
              <w:rPr>
                <w:rFonts w:hint="eastAsia" w:ascii="宋体" w:hAnsi="宋体" w:cs="宋体"/>
                <w:szCs w:val="21"/>
              </w:rPr>
              <w:t>在本项目服务器及配套网络设备等软硬件资源到达采购人指定的地点后，中标人保证所提供设备必须是原厂全新产品。中标人与采购人共同开箱验货，按照投标文件要求对全部产品的型号、规格、数量、外形、包装及资料、文件进行验收（不包括产品配置）。当出现损坏、数量不全或产品不符等问题时，由中标人负责解决。</w:t>
            </w:r>
          </w:p>
          <w:p>
            <w:pPr>
              <w:widowControl/>
              <w:spacing w:line="380" w:lineRule="exact"/>
              <w:ind w:firstLine="420" w:firstLineChars="200"/>
              <w:jc w:val="left"/>
              <w:rPr>
                <w:rFonts w:ascii="宋体" w:hAnsi="宋体" w:cs="宋体"/>
                <w:szCs w:val="21"/>
              </w:rPr>
            </w:pPr>
            <w:r>
              <w:rPr>
                <w:rFonts w:hint="eastAsia" w:ascii="宋体" w:hAnsi="宋体" w:cs="宋体"/>
                <w:szCs w:val="21"/>
              </w:rPr>
              <w:t xml:space="preserve">2）最终验收 </w:t>
            </w:r>
          </w:p>
          <w:p>
            <w:pPr>
              <w:widowControl/>
              <w:spacing w:line="380" w:lineRule="exact"/>
              <w:ind w:firstLine="420" w:firstLineChars="200"/>
              <w:jc w:val="left"/>
              <w:rPr>
                <w:rFonts w:ascii="宋体" w:hAnsi="宋体" w:cs="宋体"/>
                <w:szCs w:val="21"/>
              </w:rPr>
            </w:pPr>
            <w:r>
              <w:rPr>
                <w:rFonts w:hint="eastAsia" w:ascii="宋体" w:hAnsi="宋体" w:cs="宋体"/>
                <w:szCs w:val="21"/>
              </w:rPr>
              <w:t>完成全部服务器及配套网络设备等软硬件资源安装、调试、测试，配合采购人完成信创云平台扩容工作后，中标人应按采购人要求和投标文件技术部分要求，提供验收测试计划，并出具测试报告，确保达到标书要求的性能和产品指标中规定的性能，当出现产品指标不符或性能不达标等问题时，由中标人负责免费解决，不得影响系统上线。系统试运行一个月后，采购人组织对项目进行最终验收。</w:t>
            </w:r>
          </w:p>
          <w:p>
            <w:pPr>
              <w:widowControl/>
              <w:spacing w:line="380" w:lineRule="exact"/>
              <w:ind w:firstLine="420" w:firstLineChars="200"/>
              <w:jc w:val="left"/>
              <w:rPr>
                <w:rFonts w:ascii="Arial" w:hAnsi="Arial" w:eastAsia="宋体" w:cs="Arial"/>
                <w:szCs w:val="21"/>
              </w:rPr>
            </w:pPr>
            <w:r>
              <w:rPr>
                <w:rFonts w:hint="eastAsia" w:ascii="宋体" w:hAnsi="宋体" w:cs="宋体"/>
                <w:szCs w:val="21"/>
              </w:rPr>
              <w:t>中标人应按照合同约定提交相应验收材料，如项目设计书、测试方案及测试报告、管理员手册和用户操作手册、培训材料等。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宋体"/>
                <w:szCs w:val="21"/>
              </w:rPr>
            </w:pPr>
            <w:r>
              <w:rPr>
                <w:rFonts w:hint="eastAsia" w:ascii="宋体" w:hAnsi="宋体" w:eastAsia="宋体" w:cs="宋体"/>
                <w:szCs w:val="21"/>
              </w:rPr>
              <w:t>7</w:t>
            </w:r>
          </w:p>
        </w:tc>
        <w:tc>
          <w:tcPr>
            <w:tcW w:w="585" w:type="pct"/>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售后服务要求</w:t>
            </w:r>
          </w:p>
        </w:tc>
        <w:tc>
          <w:tcPr>
            <w:tcW w:w="4192" w:type="pct"/>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80" w:lineRule="exact"/>
              <w:ind w:firstLine="420" w:firstLineChars="200"/>
              <w:rPr>
                <w:rFonts w:ascii="宋体" w:hAnsi="宋体" w:cs="宋体"/>
                <w:szCs w:val="21"/>
              </w:rPr>
            </w:pPr>
            <w:r>
              <w:rPr>
                <w:rFonts w:hint="eastAsia" w:ascii="宋体" w:hAnsi="宋体" w:cs="宋体"/>
                <w:szCs w:val="21"/>
              </w:rPr>
              <w:t>（1）</w:t>
            </w:r>
            <w:r>
              <w:rPr>
                <w:rFonts w:ascii="宋体" w:hAnsi="宋体" w:cs="宋体"/>
                <w:szCs w:val="21"/>
              </w:rPr>
              <w:t>中标人负责所供产品的售后服务，按照国家“三包”规定，</w:t>
            </w:r>
            <w:r>
              <w:rPr>
                <w:rFonts w:hint="eastAsia" w:ascii="宋体" w:hAnsi="宋体" w:cs="宋体"/>
                <w:szCs w:val="21"/>
              </w:rPr>
              <w:t>项目产品质量保障期限、技术服务期限、售后及质量保障服务期限均为5年，起始时间从项目验收合格之日起计算</w:t>
            </w:r>
            <w:r>
              <w:rPr>
                <w:rFonts w:ascii="宋体" w:hAnsi="宋体" w:cs="宋体"/>
                <w:szCs w:val="21"/>
              </w:rPr>
              <w:t>。</w:t>
            </w:r>
          </w:p>
          <w:p>
            <w:pPr>
              <w:autoSpaceDE w:val="0"/>
              <w:autoSpaceDN w:val="0"/>
              <w:adjustRightInd w:val="0"/>
              <w:spacing w:line="380" w:lineRule="exact"/>
              <w:ind w:firstLine="420" w:firstLineChars="200"/>
            </w:pPr>
            <w:r>
              <w:rPr>
                <w:rFonts w:hint="eastAsia"/>
              </w:rPr>
              <w:t>（2）技术支持服务要求</w:t>
            </w:r>
          </w:p>
          <w:p>
            <w:pPr>
              <w:autoSpaceDE w:val="0"/>
              <w:autoSpaceDN w:val="0"/>
              <w:adjustRightInd w:val="0"/>
              <w:spacing w:line="380" w:lineRule="exact"/>
              <w:ind w:firstLine="420" w:firstLineChars="200"/>
            </w:pPr>
            <w:r>
              <w:rPr>
                <w:rFonts w:hint="eastAsia"/>
              </w:rPr>
              <w:t>中标人和原厂（制造）商必须向采购人免费提供技术支持，技术支持方案至少包括运维支持、系统迁移、软件升级、性能调优、设备维修、技术咨询、各种突发事件的应急策略、定期巡检等，具体包括但不限于以下内容：</w:t>
            </w:r>
          </w:p>
          <w:p>
            <w:pPr>
              <w:autoSpaceDE w:val="0"/>
              <w:autoSpaceDN w:val="0"/>
              <w:adjustRightInd w:val="0"/>
              <w:spacing w:line="380" w:lineRule="exact"/>
              <w:ind w:firstLine="420" w:firstLineChars="200"/>
            </w:pPr>
            <w:r>
              <w:rPr>
                <w:rFonts w:hint="eastAsia"/>
              </w:rPr>
              <w:t>1）在规定的时限内排除故障恢复系统运行，进行故障定位、配件更换、数据恢复等全部工作。</w:t>
            </w:r>
          </w:p>
          <w:p>
            <w:pPr>
              <w:autoSpaceDE w:val="0"/>
              <w:autoSpaceDN w:val="0"/>
              <w:adjustRightInd w:val="0"/>
              <w:spacing w:line="380" w:lineRule="exact"/>
              <w:ind w:firstLine="420" w:firstLineChars="200"/>
            </w:pPr>
            <w:r>
              <w:rPr>
                <w:rFonts w:hint="eastAsia"/>
              </w:rPr>
              <w:t>2）提供必要的操作系统升级和硬件微码升级，并提供完善的补丁分析及升级服务方案，按照采购人需求提供上门现场人工服务进行升级。</w:t>
            </w:r>
          </w:p>
          <w:p>
            <w:pPr>
              <w:autoSpaceDE w:val="0"/>
              <w:autoSpaceDN w:val="0"/>
              <w:adjustRightInd w:val="0"/>
              <w:spacing w:line="380" w:lineRule="exact"/>
              <w:ind w:firstLine="420" w:firstLineChars="200"/>
            </w:pPr>
            <w:r>
              <w:rPr>
                <w:rFonts w:hint="eastAsia"/>
              </w:rPr>
              <w:t>3）提供基础资源的性能评估和优化调整服务。</w:t>
            </w:r>
          </w:p>
          <w:p>
            <w:pPr>
              <w:autoSpaceDE w:val="0"/>
              <w:autoSpaceDN w:val="0"/>
              <w:adjustRightInd w:val="0"/>
              <w:spacing w:line="380" w:lineRule="exact"/>
              <w:ind w:firstLine="420" w:firstLineChars="200"/>
            </w:pPr>
            <w:r>
              <w:rPr>
                <w:rFonts w:hint="eastAsia"/>
              </w:rPr>
              <w:t>4）提供采购人应用系统上线、变更等必要的现场值守和技术支持服务。</w:t>
            </w:r>
          </w:p>
          <w:p>
            <w:pPr>
              <w:autoSpaceDE w:val="0"/>
              <w:autoSpaceDN w:val="0"/>
              <w:adjustRightInd w:val="0"/>
              <w:spacing w:line="380" w:lineRule="exact"/>
              <w:ind w:firstLine="420" w:firstLineChars="200"/>
            </w:pPr>
            <w:r>
              <w:rPr>
                <w:rFonts w:hint="eastAsia"/>
              </w:rPr>
              <w:t>5）每年至少提供一次设备巡检。</w:t>
            </w:r>
          </w:p>
          <w:p>
            <w:pPr>
              <w:autoSpaceDE w:val="0"/>
              <w:autoSpaceDN w:val="0"/>
              <w:adjustRightInd w:val="0"/>
              <w:spacing w:line="380" w:lineRule="exact"/>
              <w:ind w:firstLine="420" w:firstLineChars="200"/>
            </w:pPr>
            <w:r>
              <w:rPr>
                <w:rFonts w:hint="eastAsia"/>
              </w:rPr>
              <w:t>6）提供与本项目相关的其他技术咨询服务。</w:t>
            </w:r>
          </w:p>
          <w:p>
            <w:pPr>
              <w:autoSpaceDE w:val="0"/>
              <w:autoSpaceDN w:val="0"/>
              <w:adjustRightInd w:val="0"/>
              <w:spacing w:line="380" w:lineRule="exact"/>
              <w:ind w:firstLine="420" w:firstLineChars="200"/>
            </w:pPr>
            <w:r>
              <w:rPr>
                <w:rFonts w:hint="eastAsia"/>
              </w:rPr>
              <w:t>（3）技术支持服务方式</w:t>
            </w:r>
          </w:p>
          <w:p>
            <w:pPr>
              <w:autoSpaceDE w:val="0"/>
              <w:autoSpaceDN w:val="0"/>
              <w:adjustRightInd w:val="0"/>
              <w:spacing w:line="380" w:lineRule="exact"/>
              <w:ind w:firstLine="420" w:firstLineChars="200"/>
            </w:pPr>
            <w:r>
              <w:rPr>
                <w:rFonts w:hint="eastAsia"/>
              </w:rPr>
              <w:t>中标人和原厂（制造）商必须向采购人免费提供电话、E-Mail 和 Internet 网站技术支持方式，并应建立提供专门的服务号码和账户，原厂（制造）商必须向用户单位提供 7×24 小时授权工程师电话响应服务。能够在互联网站上查询、下载相关技术资料、提交问题并获得支持。E-MAIL 最迟次日回复。用户需要时必须免费提供现场服务。</w:t>
            </w:r>
          </w:p>
          <w:p>
            <w:pPr>
              <w:autoSpaceDE w:val="0"/>
              <w:autoSpaceDN w:val="0"/>
              <w:adjustRightInd w:val="0"/>
              <w:spacing w:line="380" w:lineRule="exact"/>
              <w:ind w:firstLine="420" w:firstLineChars="200"/>
            </w:pPr>
            <w:r>
              <w:rPr>
                <w:rFonts w:hint="eastAsia"/>
              </w:rPr>
              <w:t>（4）售后及质量保障服务要求</w:t>
            </w:r>
          </w:p>
          <w:p>
            <w:pPr>
              <w:autoSpaceDE w:val="0"/>
              <w:autoSpaceDN w:val="0"/>
              <w:adjustRightInd w:val="0"/>
              <w:spacing w:line="380" w:lineRule="exact"/>
              <w:ind w:firstLine="420" w:firstLineChars="200"/>
            </w:pPr>
            <w:r>
              <w:rPr>
                <w:rFonts w:hint="eastAsia"/>
              </w:rPr>
              <w:t>中标人必须承诺在售后和质量保障服务期内，如果需要原厂（制造）商、中标人等各方的协助和合作时，由中标人负责组织协调。质量保障的范围包括本项目所涉及的所有设备及其配套的软硬件产品，时间为整个质量保障期。</w:t>
            </w:r>
          </w:p>
          <w:p>
            <w:pPr>
              <w:autoSpaceDE w:val="0"/>
              <w:autoSpaceDN w:val="0"/>
              <w:adjustRightInd w:val="0"/>
              <w:spacing w:line="380" w:lineRule="exact"/>
              <w:ind w:firstLine="420" w:firstLineChars="200"/>
            </w:pPr>
            <w:r>
              <w:rPr>
                <w:rFonts w:hint="eastAsia"/>
              </w:rPr>
              <w:t>中标人应在达到以下要求的基础上，根据采购人的实际情况详细制定有针对性的质量保障方案。</w:t>
            </w:r>
          </w:p>
          <w:p>
            <w:pPr>
              <w:autoSpaceDE w:val="0"/>
              <w:autoSpaceDN w:val="0"/>
              <w:adjustRightInd w:val="0"/>
              <w:spacing w:line="380" w:lineRule="exact"/>
              <w:ind w:firstLine="420" w:firstLineChars="200"/>
            </w:pPr>
            <w:r>
              <w:rPr>
                <w:rFonts w:hint="eastAsia"/>
              </w:rPr>
              <w:t>1）对原厂（制造）商的质量保障要求</w:t>
            </w:r>
          </w:p>
          <w:p>
            <w:pPr>
              <w:autoSpaceDE w:val="0"/>
              <w:autoSpaceDN w:val="0"/>
              <w:adjustRightInd w:val="0"/>
              <w:spacing w:line="380" w:lineRule="exact"/>
              <w:ind w:firstLine="420" w:firstLineChars="200"/>
            </w:pPr>
            <w:r>
              <w:rPr>
                <w:rFonts w:hint="eastAsia"/>
              </w:rPr>
              <w:t>①原厂（制造）商应有完善的质量保障体系，能够向设备所在地用户提供统一快捷的质量保障技术支持服务。</w:t>
            </w:r>
          </w:p>
          <w:p>
            <w:pPr>
              <w:autoSpaceDE w:val="0"/>
              <w:autoSpaceDN w:val="0"/>
              <w:adjustRightInd w:val="0"/>
              <w:spacing w:line="380" w:lineRule="exact"/>
              <w:ind w:firstLine="420" w:firstLineChars="200"/>
            </w:pPr>
            <w:r>
              <w:rPr>
                <w:rFonts w:hint="eastAsia"/>
              </w:rPr>
              <w:t>②原厂（制造）商在项目实施范围内应拥有不少于5人的由专业技术支持人员组成的质量保障队伍。</w:t>
            </w:r>
          </w:p>
          <w:p>
            <w:pPr>
              <w:autoSpaceDE w:val="0"/>
              <w:autoSpaceDN w:val="0"/>
              <w:adjustRightInd w:val="0"/>
              <w:spacing w:line="380" w:lineRule="exact"/>
              <w:ind w:firstLine="420" w:firstLineChars="200"/>
            </w:pPr>
            <w:r>
              <w:rPr>
                <w:rFonts w:hint="eastAsia"/>
              </w:rPr>
              <w:t>③原厂（制造）商在项目实施范围内应建有足够的备品备件库。</w:t>
            </w:r>
          </w:p>
          <w:p>
            <w:pPr>
              <w:autoSpaceDE w:val="0"/>
              <w:autoSpaceDN w:val="0"/>
              <w:adjustRightInd w:val="0"/>
              <w:spacing w:line="380" w:lineRule="exact"/>
              <w:ind w:firstLine="420" w:firstLineChars="200"/>
            </w:pPr>
            <w:r>
              <w:rPr>
                <w:rFonts w:hint="eastAsia"/>
              </w:rPr>
              <w:t>④原厂（制造）商在质量保障期内每年必须提供至少一次巡检服务。</w:t>
            </w:r>
          </w:p>
          <w:p>
            <w:pPr>
              <w:autoSpaceDE w:val="0"/>
              <w:autoSpaceDN w:val="0"/>
              <w:adjustRightInd w:val="0"/>
              <w:spacing w:line="380" w:lineRule="exact"/>
              <w:ind w:firstLine="420" w:firstLineChars="200"/>
            </w:pPr>
            <w:r>
              <w:rPr>
                <w:rFonts w:hint="eastAsia"/>
              </w:rPr>
              <w:t>⑤原厂（制造）商必须对本项目的软硬件产品提供质量保障。</w:t>
            </w:r>
          </w:p>
          <w:p>
            <w:pPr>
              <w:autoSpaceDE w:val="0"/>
              <w:autoSpaceDN w:val="0"/>
              <w:adjustRightInd w:val="0"/>
              <w:spacing w:line="380" w:lineRule="exact"/>
              <w:ind w:firstLine="420" w:firstLineChars="200"/>
            </w:pPr>
            <w:r>
              <w:rPr>
                <w:rFonts w:hint="eastAsia"/>
              </w:rPr>
              <w:t>2）对中标人的质量保障要求</w:t>
            </w:r>
          </w:p>
          <w:p>
            <w:pPr>
              <w:autoSpaceDE w:val="0"/>
              <w:autoSpaceDN w:val="0"/>
              <w:adjustRightInd w:val="0"/>
              <w:spacing w:line="380" w:lineRule="exact"/>
              <w:ind w:firstLine="420" w:firstLineChars="200"/>
            </w:pPr>
            <w:r>
              <w:rPr>
                <w:rFonts w:hint="eastAsia"/>
              </w:rPr>
              <w:t>①中标人应有完善的质量保障服务体系，能够向设备所在地用户提供统一快捷的质量保障服务。</w:t>
            </w:r>
          </w:p>
          <w:p>
            <w:pPr>
              <w:autoSpaceDE w:val="0"/>
              <w:autoSpaceDN w:val="0"/>
              <w:adjustRightInd w:val="0"/>
              <w:spacing w:line="380" w:lineRule="exact"/>
              <w:ind w:firstLine="420" w:firstLineChars="200"/>
            </w:pPr>
            <w:r>
              <w:rPr>
                <w:rFonts w:hint="eastAsia"/>
              </w:rPr>
              <w:t>②中标人应承诺向项目单位提供质量保障期内设备原厂（制造）商质量保障服务。</w:t>
            </w:r>
          </w:p>
          <w:p>
            <w:pPr>
              <w:autoSpaceDE w:val="0"/>
              <w:autoSpaceDN w:val="0"/>
              <w:adjustRightInd w:val="0"/>
              <w:spacing w:line="380" w:lineRule="exact"/>
              <w:ind w:firstLine="420" w:firstLineChars="200"/>
            </w:pPr>
            <w:r>
              <w:rPr>
                <w:rFonts w:hint="eastAsia"/>
              </w:rPr>
              <w:t>③中标人应向采购人提供一站式服务，即一点受理后，必须负责全程跟踪服务。</w:t>
            </w:r>
          </w:p>
          <w:p>
            <w:pPr>
              <w:autoSpaceDE w:val="0"/>
              <w:autoSpaceDN w:val="0"/>
              <w:adjustRightInd w:val="0"/>
              <w:spacing w:line="380" w:lineRule="exact"/>
              <w:ind w:firstLine="420" w:firstLineChars="200"/>
            </w:pPr>
            <w:r>
              <w:rPr>
                <w:rFonts w:hint="eastAsia"/>
              </w:rPr>
              <w:t>④中标人在每月的纳税申报征收期，采购人事先告知的关键服务期，应提供重点保障服务。</w:t>
            </w:r>
          </w:p>
          <w:p>
            <w:pPr>
              <w:autoSpaceDE w:val="0"/>
              <w:autoSpaceDN w:val="0"/>
              <w:adjustRightInd w:val="0"/>
              <w:spacing w:line="380" w:lineRule="exact"/>
              <w:ind w:firstLine="420" w:firstLineChars="200"/>
            </w:pPr>
            <w:r>
              <w:rPr>
                <w:rFonts w:hint="eastAsia"/>
              </w:rPr>
              <w:t>⑤以上质量保障内容在合同规定的质量保障期内免费提供。</w:t>
            </w:r>
          </w:p>
          <w:p>
            <w:pPr>
              <w:autoSpaceDE w:val="0"/>
              <w:autoSpaceDN w:val="0"/>
              <w:adjustRightInd w:val="0"/>
              <w:spacing w:line="380" w:lineRule="exact"/>
              <w:ind w:firstLine="420" w:firstLineChars="200"/>
            </w:pPr>
            <w:r>
              <w:rPr>
                <w:rFonts w:hint="eastAsia"/>
              </w:rPr>
              <w:t>⑥采购人如对设备进行扩容时，中标人应承诺提供所需配件和相应服务，费用不高于本次中标协议中的价格和折扣优惠。</w:t>
            </w:r>
          </w:p>
          <w:p>
            <w:pPr>
              <w:autoSpaceDE w:val="0"/>
              <w:autoSpaceDN w:val="0"/>
              <w:adjustRightInd w:val="0"/>
              <w:spacing w:line="380" w:lineRule="exact"/>
              <w:ind w:firstLine="420" w:firstLineChars="200"/>
            </w:pPr>
            <w:r>
              <w:rPr>
                <w:rFonts w:hint="eastAsia"/>
              </w:rPr>
              <w:t>（5）售后及质量保障服务响应要求</w:t>
            </w:r>
          </w:p>
          <w:p>
            <w:pPr>
              <w:autoSpaceDE w:val="0"/>
              <w:autoSpaceDN w:val="0"/>
              <w:adjustRightInd w:val="0"/>
              <w:spacing w:line="380" w:lineRule="exact"/>
              <w:ind w:firstLine="420" w:firstLineChars="200"/>
            </w:pPr>
            <w:r>
              <w:rPr>
                <w:rFonts w:hint="eastAsia"/>
              </w:rPr>
              <w:t>1）故障（事件）等级定义</w:t>
            </w:r>
          </w:p>
          <w:tbl>
            <w:tblPr>
              <w:tblStyle w:val="5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0"/>
              <w:gridCol w:w="3713"/>
              <w:gridCol w:w="2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0"/>
                    </w:tabs>
                    <w:snapToGrid w:val="0"/>
                    <w:jc w:val="center"/>
                    <w:rPr>
                      <w:rFonts w:ascii="宋体" w:hAnsi="宋体" w:eastAsia="宋体" w:cs="仿宋_GB2312"/>
                      <w:b/>
                      <w:szCs w:val="21"/>
                    </w:rPr>
                  </w:pPr>
                  <w:r>
                    <w:rPr>
                      <w:rFonts w:hint="eastAsia" w:ascii="宋体" w:hAnsi="宋体" w:eastAsia="宋体" w:cs="仿宋_GB2312"/>
                      <w:b/>
                      <w:szCs w:val="21"/>
                      <w:lang w:bidi="ar"/>
                    </w:rPr>
                    <w:t>故障（事件）级别</w:t>
                  </w:r>
                </w:p>
              </w:tc>
              <w:tc>
                <w:tcPr>
                  <w:tcW w:w="2276"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0"/>
                    </w:tabs>
                    <w:snapToGrid w:val="0"/>
                    <w:jc w:val="center"/>
                    <w:rPr>
                      <w:rFonts w:ascii="宋体" w:hAnsi="宋体" w:eastAsia="宋体" w:cs="仿宋_GB2312"/>
                      <w:b/>
                      <w:szCs w:val="21"/>
                    </w:rPr>
                  </w:pPr>
                  <w:r>
                    <w:rPr>
                      <w:rFonts w:hint="eastAsia" w:ascii="宋体" w:hAnsi="宋体" w:eastAsia="宋体" w:cs="仿宋_GB2312"/>
                      <w:b/>
                      <w:szCs w:val="21"/>
                      <w:lang w:bidi="ar"/>
                    </w:rPr>
                    <w:t>故障（事件）定义</w:t>
                  </w:r>
                </w:p>
              </w:tc>
              <w:tc>
                <w:tcPr>
                  <w:tcW w:w="1593"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0"/>
                    </w:tabs>
                    <w:snapToGrid w:val="0"/>
                    <w:jc w:val="center"/>
                    <w:rPr>
                      <w:rFonts w:ascii="宋体" w:hAnsi="宋体" w:eastAsia="宋体" w:cs="仿宋_GB2312"/>
                      <w:b/>
                      <w:szCs w:val="21"/>
                    </w:rPr>
                  </w:pPr>
                  <w:r>
                    <w:rPr>
                      <w:rFonts w:hint="eastAsia" w:ascii="宋体" w:hAnsi="宋体" w:eastAsia="宋体" w:cs="仿宋_GB2312"/>
                      <w:b/>
                      <w:szCs w:val="21"/>
                      <w:lang w:bidi="ar"/>
                    </w:rPr>
                    <w:t>故障（事件）特征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仿宋_GB2312"/>
                      <w:kern w:val="0"/>
                      <w:szCs w:val="21"/>
                    </w:rPr>
                  </w:pPr>
                  <w:r>
                    <w:rPr>
                      <w:rFonts w:hint="eastAsia" w:ascii="宋体" w:hAnsi="宋体" w:eastAsia="宋体" w:cs="仿宋_GB2312"/>
                      <w:kern w:val="0"/>
                      <w:szCs w:val="21"/>
                      <w:lang w:bidi="ar"/>
                    </w:rPr>
                    <w:t>一级</w:t>
                  </w:r>
                </w:p>
              </w:tc>
              <w:tc>
                <w:tcPr>
                  <w:tcW w:w="22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仿宋_GB2312"/>
                      <w:kern w:val="0"/>
                      <w:szCs w:val="21"/>
                    </w:rPr>
                  </w:pPr>
                  <w:r>
                    <w:rPr>
                      <w:rFonts w:hint="eastAsia" w:ascii="宋体" w:hAnsi="宋体" w:eastAsia="宋体" w:cs="仿宋_GB2312"/>
                      <w:szCs w:val="21"/>
                      <w:lang w:bidi="ar"/>
                    </w:rPr>
                    <w:t>信创云平台大面积故障，业务系统不能正常运转。</w:t>
                  </w:r>
                </w:p>
              </w:tc>
              <w:tc>
                <w:tcPr>
                  <w:tcW w:w="159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仿宋_GB2312"/>
                      <w:kern w:val="0"/>
                      <w:szCs w:val="21"/>
                    </w:rPr>
                  </w:pPr>
                  <w:r>
                    <w:rPr>
                      <w:rFonts w:hint="eastAsia" w:ascii="宋体" w:hAnsi="宋体" w:eastAsia="宋体" w:cs="仿宋_GB2312"/>
                      <w:kern w:val="0"/>
                      <w:szCs w:val="21"/>
                      <w:lang w:bidi="ar"/>
                    </w:rPr>
                    <w:t>业务中断1小时以上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仿宋_GB2312"/>
                      <w:kern w:val="0"/>
                      <w:szCs w:val="21"/>
                    </w:rPr>
                  </w:pPr>
                  <w:r>
                    <w:rPr>
                      <w:rFonts w:hint="eastAsia" w:ascii="宋体" w:hAnsi="宋体" w:eastAsia="宋体" w:cs="仿宋_GB2312"/>
                      <w:kern w:val="0"/>
                      <w:szCs w:val="21"/>
                      <w:lang w:bidi="ar"/>
                    </w:rPr>
                    <w:t>二级</w:t>
                  </w:r>
                </w:p>
              </w:tc>
              <w:tc>
                <w:tcPr>
                  <w:tcW w:w="22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仿宋_GB2312"/>
                      <w:kern w:val="0"/>
                      <w:szCs w:val="21"/>
                    </w:rPr>
                  </w:pPr>
                  <w:r>
                    <w:rPr>
                      <w:rFonts w:hint="eastAsia" w:ascii="宋体" w:hAnsi="宋体" w:eastAsia="宋体" w:cs="仿宋_GB2312"/>
                      <w:szCs w:val="21"/>
                      <w:lang w:bidi="ar"/>
                    </w:rPr>
                    <w:t>承载信创云平台的服务器和交换机等基础资源出现故障，造成业务系统性能下降。</w:t>
                  </w:r>
                </w:p>
              </w:tc>
              <w:tc>
                <w:tcPr>
                  <w:tcW w:w="159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仿宋_GB2312"/>
                      <w:kern w:val="0"/>
                      <w:szCs w:val="21"/>
                    </w:rPr>
                  </w:pPr>
                  <w:r>
                    <w:rPr>
                      <w:rFonts w:hint="eastAsia" w:ascii="宋体" w:hAnsi="宋体" w:eastAsia="宋体" w:cs="仿宋_GB2312"/>
                      <w:kern w:val="0"/>
                      <w:szCs w:val="21"/>
                      <w:lang w:bidi="ar"/>
                    </w:rPr>
                    <w:t>业务未中断，但性能下降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仿宋_GB2312"/>
                      <w:kern w:val="0"/>
                      <w:szCs w:val="21"/>
                    </w:rPr>
                  </w:pPr>
                  <w:r>
                    <w:rPr>
                      <w:rFonts w:hint="eastAsia" w:ascii="宋体" w:hAnsi="宋体" w:eastAsia="宋体" w:cs="仿宋_GB2312"/>
                      <w:kern w:val="0"/>
                      <w:szCs w:val="21"/>
                      <w:lang w:bidi="ar"/>
                    </w:rPr>
                    <w:t>三级</w:t>
                  </w:r>
                </w:p>
              </w:tc>
              <w:tc>
                <w:tcPr>
                  <w:tcW w:w="22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仿宋_GB2312"/>
                      <w:kern w:val="0"/>
                      <w:szCs w:val="21"/>
                    </w:rPr>
                  </w:pPr>
                  <w:r>
                    <w:rPr>
                      <w:rFonts w:hint="eastAsia" w:ascii="宋体" w:hAnsi="宋体" w:eastAsia="宋体" w:cs="仿宋_GB2312"/>
                      <w:kern w:val="0"/>
                      <w:szCs w:val="21"/>
                      <w:lang w:bidi="ar"/>
                    </w:rPr>
                    <w:t>承载信创云平台的</w:t>
                  </w:r>
                  <w:r>
                    <w:rPr>
                      <w:rFonts w:hint="eastAsia" w:ascii="宋体" w:hAnsi="宋体" w:eastAsia="宋体" w:cs="仿宋_GB2312"/>
                      <w:szCs w:val="21"/>
                      <w:lang w:bidi="ar"/>
                    </w:rPr>
                    <w:t>服务器和交换机等基础资源</w:t>
                  </w:r>
                  <w:r>
                    <w:rPr>
                      <w:rFonts w:hint="eastAsia" w:ascii="宋体" w:hAnsi="宋体" w:eastAsia="宋体" w:cs="仿宋_GB2312"/>
                      <w:kern w:val="0"/>
                      <w:szCs w:val="21"/>
                      <w:lang w:bidi="ar"/>
                    </w:rPr>
                    <w:t>出现故障，业务系统能正常运转。</w:t>
                  </w:r>
                </w:p>
              </w:tc>
              <w:tc>
                <w:tcPr>
                  <w:tcW w:w="159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仿宋_GB2312"/>
                      <w:kern w:val="0"/>
                      <w:szCs w:val="21"/>
                    </w:rPr>
                  </w:pPr>
                  <w:r>
                    <w:rPr>
                      <w:rFonts w:hint="eastAsia" w:ascii="宋体" w:hAnsi="宋体" w:eastAsia="宋体" w:cs="仿宋_GB2312"/>
                      <w:kern w:val="0"/>
                      <w:szCs w:val="21"/>
                      <w:lang w:bidi="ar"/>
                    </w:rPr>
                    <w:t>本项目</w:t>
                  </w:r>
                  <w:r>
                    <w:rPr>
                      <w:rFonts w:hint="eastAsia" w:ascii="宋体" w:hAnsi="宋体" w:eastAsia="宋体" w:cs="仿宋_GB2312"/>
                      <w:szCs w:val="21"/>
                      <w:lang w:bidi="ar"/>
                    </w:rPr>
                    <w:t>服务器和交换机等基础资源</w:t>
                  </w:r>
                  <w:r>
                    <w:rPr>
                      <w:rFonts w:hint="eastAsia" w:ascii="宋体" w:hAnsi="宋体" w:eastAsia="宋体" w:cs="仿宋_GB2312"/>
                      <w:kern w:val="0"/>
                      <w:szCs w:val="21"/>
                      <w:lang w:bidi="ar"/>
                    </w:rPr>
                    <w:t>出现故障，不能正常工作，但业务系统运行不受故障影响。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仿宋_GB2312"/>
                      <w:kern w:val="0"/>
                      <w:szCs w:val="21"/>
                    </w:rPr>
                  </w:pPr>
                  <w:r>
                    <w:rPr>
                      <w:rFonts w:hint="eastAsia" w:ascii="宋体" w:hAnsi="宋体" w:eastAsia="宋体" w:cs="仿宋_GB2312"/>
                      <w:kern w:val="0"/>
                      <w:szCs w:val="21"/>
                      <w:lang w:bidi="ar"/>
                    </w:rPr>
                    <w:t>四级</w:t>
                  </w:r>
                </w:p>
              </w:tc>
              <w:tc>
                <w:tcPr>
                  <w:tcW w:w="22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仿宋_GB2312"/>
                      <w:kern w:val="0"/>
                      <w:szCs w:val="21"/>
                    </w:rPr>
                  </w:pPr>
                  <w:r>
                    <w:rPr>
                      <w:rFonts w:hint="eastAsia" w:ascii="宋体" w:hAnsi="宋体" w:eastAsia="宋体" w:cs="仿宋_GB2312"/>
                      <w:kern w:val="0"/>
                      <w:szCs w:val="21"/>
                      <w:lang w:bidi="ar"/>
                    </w:rPr>
                    <w:t>承载信创云平台的</w:t>
                  </w:r>
                  <w:r>
                    <w:rPr>
                      <w:rFonts w:hint="eastAsia" w:ascii="宋体" w:hAnsi="宋体" w:eastAsia="宋体" w:cs="仿宋_GB2312"/>
                      <w:szCs w:val="21"/>
                      <w:lang w:bidi="ar"/>
                    </w:rPr>
                    <w:t>服务器和交换机等基础资源</w:t>
                  </w:r>
                  <w:r>
                    <w:rPr>
                      <w:rFonts w:hint="eastAsia" w:ascii="宋体" w:hAnsi="宋体" w:eastAsia="宋体" w:cs="仿宋_GB2312"/>
                      <w:kern w:val="0"/>
                      <w:szCs w:val="21"/>
                      <w:lang w:bidi="ar"/>
                    </w:rPr>
                    <w:t>出现告警，业务系统仍能正常运转。</w:t>
                  </w:r>
                </w:p>
              </w:tc>
              <w:tc>
                <w:tcPr>
                  <w:tcW w:w="159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仿宋_GB2312"/>
                      <w:kern w:val="0"/>
                      <w:szCs w:val="21"/>
                    </w:rPr>
                  </w:pPr>
                  <w:r>
                    <w:rPr>
                      <w:rFonts w:hint="eastAsia" w:ascii="宋体" w:hAnsi="宋体" w:eastAsia="宋体" w:cs="仿宋_GB2312"/>
                      <w:kern w:val="0"/>
                      <w:szCs w:val="21"/>
                      <w:lang w:bidi="ar"/>
                    </w:rPr>
                    <w:t>本项目</w:t>
                  </w:r>
                  <w:r>
                    <w:rPr>
                      <w:rFonts w:hint="eastAsia" w:ascii="宋体" w:hAnsi="宋体" w:eastAsia="宋体" w:cs="仿宋_GB2312"/>
                      <w:szCs w:val="21"/>
                      <w:lang w:bidi="ar"/>
                    </w:rPr>
                    <w:t>服务器和交换机等基础资源</w:t>
                  </w:r>
                  <w:r>
                    <w:rPr>
                      <w:rFonts w:hint="eastAsia" w:ascii="宋体" w:hAnsi="宋体" w:eastAsia="宋体" w:cs="仿宋_GB2312"/>
                      <w:kern w:val="0"/>
                      <w:szCs w:val="21"/>
                      <w:lang w:bidi="ar"/>
                    </w:rPr>
                    <w:t>出现告警，但仍然能正常工作，业务系统运行不受故障影响。</w:t>
                  </w:r>
                </w:p>
              </w:tc>
            </w:tr>
          </w:tbl>
          <w:p>
            <w:pPr>
              <w:autoSpaceDE w:val="0"/>
              <w:autoSpaceDN w:val="0"/>
              <w:adjustRightInd w:val="0"/>
              <w:spacing w:line="380" w:lineRule="exact"/>
              <w:ind w:firstLine="420" w:firstLineChars="200"/>
            </w:pPr>
            <w:r>
              <w:rPr>
                <w:rFonts w:hint="eastAsia"/>
              </w:rPr>
              <w:t>2）故障（事件）响应和解决时限要求</w:t>
            </w:r>
          </w:p>
          <w:tbl>
            <w:tblPr>
              <w:tblStyle w:val="51"/>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870"/>
              <w:gridCol w:w="2409"/>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80" w:lineRule="exact"/>
                  </w:pPr>
                  <w:r>
                    <w:rPr>
                      <w:rFonts w:hint="eastAsia"/>
                    </w:rPr>
                    <w:t>故障（事件）级别</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80" w:lineRule="exact"/>
                    <w:ind w:firstLine="420" w:firstLineChars="200"/>
                  </w:pPr>
                  <w:r>
                    <w:rPr>
                      <w:rFonts w:hint="eastAsia"/>
                    </w:rPr>
                    <w:t>电话响应</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80" w:lineRule="exact"/>
                    <w:ind w:firstLine="420" w:firstLineChars="200"/>
                  </w:pPr>
                  <w:r>
                    <w:rPr>
                      <w:rFonts w:hint="eastAsia"/>
                    </w:rPr>
                    <w:t>到达现场时间</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80" w:lineRule="exact"/>
                    <w:ind w:firstLine="420" w:firstLineChars="200"/>
                  </w:pPr>
                  <w:r>
                    <w:rPr>
                      <w:rFonts w:hint="eastAsia"/>
                    </w:rPr>
                    <w:t>解决时间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80" w:lineRule="exact"/>
                    <w:ind w:firstLine="420" w:firstLineChars="200"/>
                  </w:pPr>
                  <w:r>
                    <w:rPr>
                      <w:rFonts w:hint="eastAsia"/>
                    </w:rPr>
                    <w:t>一级</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80" w:lineRule="exact"/>
                    <w:ind w:firstLine="420" w:firstLineChars="200"/>
                  </w:pPr>
                  <w:r>
                    <w:rPr>
                      <w:rFonts w:hint="eastAsia"/>
                    </w:rPr>
                    <w:t>7*24*5min</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80" w:lineRule="exact"/>
                    <w:ind w:firstLine="420" w:firstLineChars="200"/>
                  </w:pPr>
                  <w:r>
                    <w:rPr>
                      <w:rFonts w:hint="eastAsia"/>
                    </w:rPr>
                    <w:t>报修后1小时内</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80" w:lineRule="exact"/>
                    <w:ind w:firstLine="420" w:firstLineChars="200"/>
                  </w:pPr>
                  <w:r>
                    <w:rPr>
                      <w:rFonts w:hint="eastAsia"/>
                    </w:rPr>
                    <w:t>报修后4小时内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80" w:lineRule="exact"/>
                    <w:ind w:firstLine="420" w:firstLineChars="200"/>
                  </w:pPr>
                  <w:r>
                    <w:rPr>
                      <w:rFonts w:hint="eastAsia"/>
                    </w:rPr>
                    <w:t>二级</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80" w:lineRule="exact"/>
                    <w:ind w:firstLine="420" w:firstLineChars="200"/>
                  </w:pPr>
                  <w:r>
                    <w:rPr>
                      <w:rFonts w:hint="eastAsia"/>
                    </w:rPr>
                    <w:t>7*24*5min</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80" w:lineRule="exact"/>
                    <w:ind w:firstLine="420" w:firstLineChars="200"/>
                  </w:pPr>
                  <w:r>
                    <w:rPr>
                      <w:rFonts w:hint="eastAsia"/>
                    </w:rPr>
                    <w:t>报修后2小时内</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80" w:lineRule="exact"/>
                    <w:ind w:firstLine="420" w:firstLineChars="200"/>
                  </w:pPr>
                  <w:r>
                    <w:rPr>
                      <w:rFonts w:hint="eastAsia"/>
                    </w:rPr>
                    <w:t>报修后8小时内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80" w:lineRule="exact"/>
                    <w:ind w:firstLine="420" w:firstLineChars="200"/>
                  </w:pPr>
                  <w:r>
                    <w:rPr>
                      <w:rFonts w:hint="eastAsia"/>
                    </w:rPr>
                    <w:t>三级</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80" w:lineRule="exact"/>
                    <w:ind w:firstLine="420" w:firstLineChars="200"/>
                  </w:pPr>
                  <w:r>
                    <w:rPr>
                      <w:rFonts w:hint="eastAsia"/>
                    </w:rPr>
                    <w:t>7*24*15min</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80" w:lineRule="exact"/>
                    <w:ind w:firstLine="420" w:firstLineChars="200"/>
                  </w:pPr>
                  <w:r>
                    <w:rPr>
                      <w:rFonts w:hint="eastAsia"/>
                    </w:rPr>
                    <w:t>报修后4小时内</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80" w:lineRule="exact"/>
                    <w:ind w:firstLine="420" w:firstLineChars="200"/>
                  </w:pPr>
                  <w:r>
                    <w:rPr>
                      <w:rFonts w:hint="eastAsia"/>
                    </w:rPr>
                    <w:t>报修后24小时内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80" w:lineRule="exact"/>
                    <w:ind w:firstLine="420" w:firstLineChars="200"/>
                  </w:pPr>
                  <w:r>
                    <w:rPr>
                      <w:rFonts w:hint="eastAsia"/>
                    </w:rPr>
                    <w:t>四级</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80" w:lineRule="exact"/>
                    <w:ind w:firstLine="420" w:firstLineChars="200"/>
                  </w:pPr>
                  <w:r>
                    <w:rPr>
                      <w:rFonts w:hint="eastAsia"/>
                    </w:rPr>
                    <w:t>7*24*15min</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80" w:lineRule="exact"/>
                    <w:ind w:firstLine="420" w:firstLineChars="200"/>
                  </w:pPr>
                  <w:r>
                    <w:rPr>
                      <w:rFonts w:hint="eastAsia"/>
                    </w:rPr>
                    <w:t>-</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80" w:lineRule="exact"/>
                    <w:ind w:firstLine="420" w:firstLineChars="200"/>
                  </w:pPr>
                  <w:r>
                    <w:rPr>
                      <w:rFonts w:hint="eastAsia"/>
                    </w:rPr>
                    <w:t>-</w:t>
                  </w:r>
                </w:p>
              </w:tc>
            </w:tr>
          </w:tbl>
          <w:p>
            <w:pPr>
              <w:autoSpaceDE w:val="0"/>
              <w:autoSpaceDN w:val="0"/>
              <w:adjustRightInd w:val="0"/>
              <w:spacing w:line="380" w:lineRule="exact"/>
              <w:ind w:firstLine="420" w:firstLineChars="200"/>
            </w:pPr>
            <w:r>
              <w:rPr>
                <w:rFonts w:hint="eastAsia"/>
              </w:rPr>
              <w:t>3）故障（事件）处理报告要求</w:t>
            </w:r>
          </w:p>
          <w:p>
            <w:pPr>
              <w:pStyle w:val="62"/>
            </w:pPr>
            <w:r>
              <w:rPr>
                <w:rFonts w:hint="eastAsia"/>
              </w:rPr>
              <w:t>故障（事件）解决后 12 小时内，中标人和原厂（制造）商应向采购人提交故障（事件）处理书面报告。说明故障（事件）种类、故障（事件）原因、故障（事件）解决中使用的方法及故障（事件）损失等情况。按季提交故障（事件）受理报告、故障（事件）分析报告和汇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0" w:type="pct"/>
            <w:gridSpan w:val="5"/>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autoSpaceDE w:val="0"/>
              <w:autoSpaceDN w:val="0"/>
              <w:adjustRightInd w:val="0"/>
              <w:spacing w:line="380" w:lineRule="exact"/>
              <w:rPr>
                <w:rFonts w:ascii="宋体" w:hAnsi="宋体" w:cs="宋体"/>
                <w:b/>
                <w:szCs w:val="21"/>
              </w:rPr>
            </w:pPr>
            <w:r>
              <w:rPr>
                <w:rFonts w:ascii="宋体" w:hAnsi="宋体" w:cs="宋体"/>
                <w:b/>
                <w:szCs w:val="21"/>
              </w:rPr>
              <w:t>三、其他要求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宋体"/>
                <w:szCs w:val="21"/>
              </w:rPr>
            </w:pPr>
            <w:r>
              <w:rPr>
                <w:rFonts w:ascii="宋体" w:hAnsi="宋体" w:eastAsia="宋体" w:cs="宋体"/>
                <w:szCs w:val="21"/>
              </w:rPr>
              <w:t>1</w:t>
            </w:r>
          </w:p>
        </w:tc>
        <w:tc>
          <w:tcPr>
            <w:tcW w:w="585"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Times New Roman" w:eastAsia="宋体" w:cs="Calibri"/>
                <w:szCs w:val="21"/>
              </w:rPr>
            </w:pPr>
            <w:r>
              <w:rPr>
                <w:rFonts w:hint="eastAsia" w:ascii="宋体" w:hAnsi="宋体"/>
                <w:szCs w:val="21"/>
              </w:rPr>
              <w:t>其他要求</w:t>
            </w:r>
          </w:p>
        </w:tc>
        <w:tc>
          <w:tcPr>
            <w:tcW w:w="4192" w:type="pct"/>
            <w:gridSpan w:val="2"/>
            <w:tcBorders>
              <w:top w:val="single" w:color="auto" w:sz="4" w:space="0"/>
              <w:left w:val="single" w:color="auto" w:sz="4" w:space="0"/>
              <w:bottom w:val="single" w:color="auto" w:sz="4" w:space="0"/>
              <w:right w:val="single" w:color="auto" w:sz="4" w:space="0"/>
            </w:tcBorders>
          </w:tcPr>
          <w:p>
            <w:pPr>
              <w:spacing w:line="380" w:lineRule="exact"/>
              <w:jc w:val="left"/>
              <w:rPr>
                <w:rFonts w:ascii="Times New Roman" w:hAnsi="Times New Roman" w:eastAsia="宋体" w:cs="Calibri"/>
                <w:b/>
                <w:szCs w:val="21"/>
              </w:rPr>
            </w:pPr>
            <w:r>
              <w:rPr>
                <w:rFonts w:hint="eastAsia" w:ascii="宋体" w:hAnsi="宋体" w:cs="宋体"/>
                <w:szCs w:val="21"/>
              </w:rPr>
              <w:t>投标人可以根据项目要求，在投标文件中提供包括但不限于：项目项目需求理解方案、技术方案、售后服务方案、验收方案等</w:t>
            </w:r>
          </w:p>
        </w:tc>
      </w:tr>
    </w:tbl>
    <w:p/>
    <w:p/>
    <w:p/>
    <w:p/>
    <w:p/>
    <w:p>
      <w:pPr>
        <w:rPr>
          <w:rFonts w:ascii="Calibri" w:hAnsi="Calibri" w:eastAsia="宋体" w:cs="Times New Roman"/>
          <w:szCs w:val="21"/>
        </w:rPr>
      </w:pPr>
      <w:r>
        <w:rPr>
          <w:rFonts w:ascii="Calibri" w:hAnsi="Calibri" w:eastAsia="宋体" w:cs="Times New Roman"/>
          <w:szCs w:val="21"/>
        </w:rPr>
        <w:br w:type="page"/>
      </w:r>
    </w:p>
    <w:p/>
    <w:sectPr>
      <w:footerReference r:id="rId6" w:type="first"/>
      <w:footerReference r:id="rId5" w:type="default"/>
      <w:pgSz w:w="11906" w:h="16838"/>
      <w:pgMar w:top="1134" w:right="1134" w:bottom="1134" w:left="1134" w:header="851" w:footer="85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大标宋简体">
    <w:altName w:val="Arial Unicode MS"/>
    <w:panose1 w:val="02010601030101010101"/>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entury">
    <w:panose1 w:val="02040604050505020304"/>
    <w:charset w:val="00"/>
    <w:family w:val="roman"/>
    <w:pitch w:val="default"/>
    <w:sig w:usb0="00000287" w:usb1="000000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 w:name="PMingLiU">
    <w:panose1 w:val="02020500000000000000"/>
    <w:charset w:val="88"/>
    <w:family w:val="auto"/>
    <w:pitch w:val="default"/>
    <w:sig w:usb0="A00002FF" w:usb1="28CFFCFA" w:usb2="00000016" w:usb3="00000000" w:csb0="00100001" w:csb1="00000000"/>
  </w:font>
  <w:font w:name="MingLiU_HKSCS">
    <w:panose1 w:val="02020500000000000000"/>
    <w:charset w:val="88"/>
    <w:family w:val="roman"/>
    <w:pitch w:val="default"/>
    <w:sig w:usb0="A00002FF" w:usb1="38CFFCFA" w:usb2="00000016" w:usb3="00000000" w:csb0="00100001" w:csb1="00000000"/>
  </w:font>
  <w:font w:name="MS Mincho">
    <w:panose1 w:val="02020609040205080304"/>
    <w:charset w:val="80"/>
    <w:family w:val="roman"/>
    <w:pitch w:val="default"/>
    <w:sig w:usb0="E00002FF" w:usb1="6AC7FDFB" w:usb2="00000012" w:usb3="00000000" w:csb0="4002009F" w:csb1="DFD70000"/>
  </w:font>
  <w:font w:name="??">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60288" behindDoc="0" locked="0" layoutInCell="1" allowOverlap="1">
              <wp:simplePos x="0" y="0"/>
              <wp:positionH relativeFrom="margin">
                <wp:posOffset>5064125</wp:posOffset>
              </wp:positionH>
              <wp:positionV relativeFrom="paragraph">
                <wp:posOffset>0</wp:posOffset>
              </wp:positionV>
              <wp:extent cx="271145" cy="1384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71145" cy="1384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rPr>
                              <w:rFonts w:hint="eastAsia"/>
                            </w:rPr>
                            <w:t xml:space="preserve">- </w:t>
                          </w:r>
                          <w:r>
                            <w:fldChar w:fldCharType="begin"/>
                          </w:r>
                          <w:r>
                            <w:instrText xml:space="preserve"> PAGE  \* MERGEFORMAT </w:instrText>
                          </w:r>
                          <w:r>
                            <w:fldChar w:fldCharType="separate"/>
                          </w:r>
                          <w:r>
                            <w:t>1</w:t>
                          </w:r>
                          <w:r>
                            <w:fldChar w:fldCharType="end"/>
                          </w:r>
                          <w:r>
                            <w:rPr>
                              <w:rFonts w:hint="eastAsia"/>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98.75pt;margin-top:0pt;height:10.9pt;width:21.35pt;mso-position-horizontal-relative:margin;z-index:251660288;mso-width-relative:page;mso-height-relative:page;" filled="f" stroked="f" coordsize="21600,21600" o:gfxdata="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y+8QfWAAAABwEAAA8AAAAAAAAAAQAgAAAAIgAAAGRycy9kb3ducmV2LnhtbFBL&#10;AQIUABQAAAAIAIdO4kD3GbtvMQIAAFUEAAAOAAAAAAAAAAEAIAAAACUBAABkcnMvZTJvRG9jLnht&#10;bFBLBQYAAAAABgAGAFkBAADIBQAAAAA=&#10;">
              <v:fill on="f" focussize="0,0"/>
              <v:stroke on="f" weight="0.5pt"/>
              <v:imagedata o:title=""/>
              <o:lock v:ext="edit" aspectratio="f"/>
              <v:textbox inset="0mm,0mm,0mm,0mm">
                <w:txbxContent>
                  <w:p>
                    <w:pPr>
                      <w:pStyle w:val="31"/>
                    </w:pPr>
                    <w:r>
                      <w:rPr>
                        <w:rFonts w:hint="eastAsia"/>
                      </w:rPr>
                      <w:t xml:space="preserve">- </w:t>
                    </w:r>
                    <w:r>
                      <w:fldChar w:fldCharType="begin"/>
                    </w:r>
                    <w:r>
                      <w:instrText xml:space="preserve"> PAGE  \* MERGEFORMAT </w:instrText>
                    </w:r>
                    <w:r>
                      <w:fldChar w:fldCharType="separate"/>
                    </w:r>
                    <w:r>
                      <w:t>1</w:t>
                    </w:r>
                    <w:r>
                      <w:fldChar w:fldCharType="end"/>
                    </w:r>
                    <w:r>
                      <w:rPr>
                        <w:rFonts w:hint="eastAsi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1"/>
                </w:pPr>
                <w:r>
                  <w:t xml:space="preserve">- </w:t>
                </w:r>
                <w:r>
                  <w:fldChar w:fldCharType="begin"/>
                </w:r>
                <w:r>
                  <w:instrText xml:space="preserve"> PAGE  \* MERGEFORMAT </w:instrText>
                </w:r>
                <w:r>
                  <w:fldChar w:fldCharType="separate"/>
                </w:r>
                <w:r>
                  <w:t>44</w:t>
                </w:r>
                <w:r>
                  <w:fldChar w:fldCharType="end"/>
                </w:r>
                <w:r>
                  <w:t xml:space="preserve"> -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jc w:val="center"/>
                          </w:pPr>
                          <w:r>
                            <w:t>-</w:t>
                          </w:r>
                          <w:r>
                            <w:rPr>
                              <w:rFonts w:hint="eastAsia"/>
                            </w:rPr>
                            <w:t xml:space="preserve"> </w:t>
                          </w:r>
                          <w:r>
                            <w:fldChar w:fldCharType="begin"/>
                          </w:r>
                          <w:r>
                            <w:instrText xml:space="preserve"> PAGE   \* MERGEFORMAT </w:instrText>
                          </w:r>
                          <w:r>
                            <w:fldChar w:fldCharType="separate"/>
                          </w:r>
                          <w:r>
                            <w:rPr>
                              <w:lang w:val="zh-CN"/>
                            </w:rPr>
                            <w:t>74</w:t>
                          </w:r>
                          <w: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1"/>
                      <w:jc w:val="center"/>
                    </w:pPr>
                    <w:r>
                      <w:t>-</w:t>
                    </w:r>
                    <w:r>
                      <w:rPr>
                        <w:rFonts w:hint="eastAsia"/>
                      </w:rPr>
                      <w:t xml:space="preserve"> </w:t>
                    </w:r>
                    <w:r>
                      <w:fldChar w:fldCharType="begin"/>
                    </w:r>
                    <w:r>
                      <w:instrText xml:space="preserve"> PAGE   \* MERGEFORMAT </w:instrText>
                    </w:r>
                    <w:r>
                      <w:fldChar w:fldCharType="separate"/>
                    </w:r>
                    <w:r>
                      <w:rPr>
                        <w:lang w:val="zh-CN"/>
                      </w:rPr>
                      <w:t>74</w:t>
                    </w:r>
                    <w:r>
                      <w:fldChar w:fldCharType="end"/>
                    </w:r>
                    <w:r>
                      <w:rPr>
                        <w:rFonts w:hint="eastAsia"/>
                      </w:rPr>
                      <w:t xml:space="preserve"> -</w:t>
                    </w:r>
                  </w:p>
                </w:txbxContent>
              </v:textbox>
            </v:shape>
          </w:pict>
        </mc:Fallback>
      </mc:AlternateContent>
    </w:r>
  </w:p>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t xml:space="preserve">- </w:t>
                          </w:r>
                          <w:r>
                            <w:fldChar w:fldCharType="begin"/>
                          </w:r>
                          <w:r>
                            <w:instrText xml:space="preserve"> PAGE  \* MERGEFORMAT </w:instrText>
                          </w:r>
                          <w:r>
                            <w:fldChar w:fldCharType="separate"/>
                          </w:r>
                          <w:r>
                            <w:t>45</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1"/>
                    </w:pPr>
                    <w:r>
                      <w:t xml:space="preserve">- </w:t>
                    </w:r>
                    <w:r>
                      <w:fldChar w:fldCharType="begin"/>
                    </w:r>
                    <w:r>
                      <w:instrText xml:space="preserve"> PAGE  \* MERGEFORMAT </w:instrText>
                    </w:r>
                    <w:r>
                      <w:fldChar w:fldCharType="separate"/>
                    </w:r>
                    <w:r>
                      <w:t>45</w:t>
                    </w:r>
                    <w:r>
                      <w:fldChar w:fldCharType="end"/>
                    </w:r>
                    <w:r>
                      <w:t xml:space="preserve"> -</w:t>
                    </w:r>
                  </w:p>
                </w:txbxContent>
              </v:textbox>
            </v:shape>
          </w:pict>
        </mc:Fallback>
      </mc:AlternateContent>
    </w:r>
  </w:p>
  <w:p>
    <w:pPr>
      <w:pStyle w:val="3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08C13"/>
    <w:multiLevelType w:val="singleLevel"/>
    <w:tmpl w:val="BBD08C13"/>
    <w:lvl w:ilvl="0" w:tentative="0">
      <w:start w:val="1"/>
      <w:numFmt w:val="decimal"/>
      <w:suff w:val="nothing"/>
      <w:lvlText w:val="（%1）"/>
      <w:lvlJc w:val="left"/>
    </w:lvl>
  </w:abstractNum>
  <w:abstractNum w:abstractNumId="1">
    <w:nsid w:val="CDCA569A"/>
    <w:multiLevelType w:val="singleLevel"/>
    <w:tmpl w:val="CDCA569A"/>
    <w:lvl w:ilvl="0" w:tentative="0">
      <w:start w:val="1"/>
      <w:numFmt w:val="decimal"/>
      <w:pStyle w:val="21"/>
      <w:lvlText w:val="%1."/>
      <w:lvlJc w:val="left"/>
      <w:pPr>
        <w:tabs>
          <w:tab w:val="left" w:pos="780"/>
        </w:tabs>
        <w:ind w:left="780" w:hanging="360"/>
      </w:pPr>
    </w:lvl>
  </w:abstractNum>
  <w:abstractNum w:abstractNumId="2">
    <w:nsid w:val="E58D67AD"/>
    <w:multiLevelType w:val="singleLevel"/>
    <w:tmpl w:val="E58D67AD"/>
    <w:lvl w:ilvl="0" w:tentative="0">
      <w:start w:val="1"/>
      <w:numFmt w:val="chineseCounting"/>
      <w:suff w:val="nothing"/>
      <w:lvlText w:val="（%1）"/>
      <w:lvlJc w:val="left"/>
      <w:rPr>
        <w:rFonts w:hint="eastAsia"/>
      </w:rPr>
    </w:lvl>
  </w:abstractNum>
  <w:abstractNum w:abstractNumId="3">
    <w:nsid w:val="FFFFFF7F"/>
    <w:multiLevelType w:val="singleLevel"/>
    <w:tmpl w:val="FFFFFF7F"/>
    <w:lvl w:ilvl="0" w:tentative="0">
      <w:start w:val="1"/>
      <w:numFmt w:val="decimal"/>
      <w:pStyle w:val="12"/>
      <w:lvlText w:val="%1."/>
      <w:lvlJc w:val="left"/>
      <w:pPr>
        <w:tabs>
          <w:tab w:val="left" w:pos="780"/>
        </w:tabs>
        <w:ind w:left="780" w:leftChars="200" w:hanging="360" w:hangingChars="200"/>
      </w:pPr>
    </w:lvl>
  </w:abstractNum>
  <w:abstractNum w:abstractNumId="4">
    <w:nsid w:val="2C73AC59"/>
    <w:multiLevelType w:val="multilevel"/>
    <w:tmpl w:val="2C73AC59"/>
    <w:lvl w:ilvl="0" w:tentative="0">
      <w:start w:val="1"/>
      <w:numFmt w:val="chineseCounting"/>
      <w:suff w:val="nothing"/>
      <w:lvlText w:val="（%1）"/>
      <w:lvlJc w:val="left"/>
      <w:rPr>
        <w:rFonts w:hint="eastAsia"/>
      </w:rPr>
    </w:lvl>
    <w:lvl w:ilvl="1" w:tentative="0">
      <w:start w:val="1"/>
      <w:numFmt w:val="decimal"/>
      <w:suff w:val="nothing"/>
      <w:lvlText w:val="%2．"/>
      <w:lvlJc w:val="left"/>
      <w:rPr>
        <w:rFonts w:hint="default" w:ascii="宋体" w:hAnsi="宋体" w:eastAsia="宋体" w:cstheme="minorEastAsia"/>
        <w:sz w:val="24"/>
        <w:szCs w:val="24"/>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52C63988"/>
    <w:multiLevelType w:val="multilevel"/>
    <w:tmpl w:val="52C63988"/>
    <w:lvl w:ilvl="0" w:tentative="0">
      <w:start w:val="1"/>
      <w:numFmt w:val="decimal"/>
      <w:lvlText w:val="%1"/>
      <w:lvlJc w:val="left"/>
      <w:pPr>
        <w:tabs>
          <w:tab w:val="left" w:pos="1537"/>
        </w:tabs>
        <w:ind w:left="1537" w:hanging="1432"/>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5"/>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3ZWI1YTAxMWUyZjE0NjZkNjQzODUyZmE4MzQ5YjUifQ=="/>
  </w:docVars>
  <w:rsids>
    <w:rsidRoot w:val="000E2E7E"/>
    <w:rsid w:val="0000476F"/>
    <w:rsid w:val="00004A3A"/>
    <w:rsid w:val="0001414D"/>
    <w:rsid w:val="00020056"/>
    <w:rsid w:val="000202D7"/>
    <w:rsid w:val="0002230A"/>
    <w:rsid w:val="000240E8"/>
    <w:rsid w:val="00025560"/>
    <w:rsid w:val="00025587"/>
    <w:rsid w:val="00025AF7"/>
    <w:rsid w:val="00027905"/>
    <w:rsid w:val="000360AB"/>
    <w:rsid w:val="00036202"/>
    <w:rsid w:val="00046E79"/>
    <w:rsid w:val="00061E93"/>
    <w:rsid w:val="00065210"/>
    <w:rsid w:val="00066051"/>
    <w:rsid w:val="000902B1"/>
    <w:rsid w:val="000941DE"/>
    <w:rsid w:val="000958BD"/>
    <w:rsid w:val="00095DE2"/>
    <w:rsid w:val="000A0297"/>
    <w:rsid w:val="000A0A1E"/>
    <w:rsid w:val="000A0EC2"/>
    <w:rsid w:val="000A5AAA"/>
    <w:rsid w:val="000A6179"/>
    <w:rsid w:val="000B15DC"/>
    <w:rsid w:val="000B23BE"/>
    <w:rsid w:val="000B4994"/>
    <w:rsid w:val="000C06AA"/>
    <w:rsid w:val="000C098B"/>
    <w:rsid w:val="000C4D9F"/>
    <w:rsid w:val="000D0B76"/>
    <w:rsid w:val="000D723F"/>
    <w:rsid w:val="000E2E7E"/>
    <w:rsid w:val="000E4FD4"/>
    <w:rsid w:val="000E6328"/>
    <w:rsid w:val="000E74E1"/>
    <w:rsid w:val="000F221A"/>
    <w:rsid w:val="0010020F"/>
    <w:rsid w:val="0010180F"/>
    <w:rsid w:val="00107441"/>
    <w:rsid w:val="00110F4D"/>
    <w:rsid w:val="0011696F"/>
    <w:rsid w:val="00116BB8"/>
    <w:rsid w:val="00123CE5"/>
    <w:rsid w:val="001268FD"/>
    <w:rsid w:val="0013410F"/>
    <w:rsid w:val="001371B1"/>
    <w:rsid w:val="00137B0E"/>
    <w:rsid w:val="00140D1A"/>
    <w:rsid w:val="00146A32"/>
    <w:rsid w:val="001512A5"/>
    <w:rsid w:val="00162E59"/>
    <w:rsid w:val="001751B6"/>
    <w:rsid w:val="00176445"/>
    <w:rsid w:val="001816B4"/>
    <w:rsid w:val="001845EE"/>
    <w:rsid w:val="00185A77"/>
    <w:rsid w:val="00185F94"/>
    <w:rsid w:val="00190403"/>
    <w:rsid w:val="0019044E"/>
    <w:rsid w:val="0019503B"/>
    <w:rsid w:val="001B1695"/>
    <w:rsid w:val="001B1F1E"/>
    <w:rsid w:val="001B47F7"/>
    <w:rsid w:val="001B4B6D"/>
    <w:rsid w:val="001C01D1"/>
    <w:rsid w:val="001C3FF5"/>
    <w:rsid w:val="001C58B2"/>
    <w:rsid w:val="001C69D8"/>
    <w:rsid w:val="001C7DAA"/>
    <w:rsid w:val="001D05A2"/>
    <w:rsid w:val="001D0755"/>
    <w:rsid w:val="001D2CD1"/>
    <w:rsid w:val="001D507D"/>
    <w:rsid w:val="001D521E"/>
    <w:rsid w:val="001E5112"/>
    <w:rsid w:val="002034BD"/>
    <w:rsid w:val="00206838"/>
    <w:rsid w:val="00211A77"/>
    <w:rsid w:val="002204EB"/>
    <w:rsid w:val="00220C39"/>
    <w:rsid w:val="00221392"/>
    <w:rsid w:val="002236B5"/>
    <w:rsid w:val="0022402A"/>
    <w:rsid w:val="00225C9C"/>
    <w:rsid w:val="002269DE"/>
    <w:rsid w:val="002321B3"/>
    <w:rsid w:val="0023419E"/>
    <w:rsid w:val="0025300E"/>
    <w:rsid w:val="00255136"/>
    <w:rsid w:val="00264139"/>
    <w:rsid w:val="002656CF"/>
    <w:rsid w:val="00266969"/>
    <w:rsid w:val="002729DB"/>
    <w:rsid w:val="00272AC7"/>
    <w:rsid w:val="00275C8F"/>
    <w:rsid w:val="0027671D"/>
    <w:rsid w:val="00282D98"/>
    <w:rsid w:val="00292E1D"/>
    <w:rsid w:val="002952AA"/>
    <w:rsid w:val="00297F20"/>
    <w:rsid w:val="002A70BF"/>
    <w:rsid w:val="002B1F71"/>
    <w:rsid w:val="002B449A"/>
    <w:rsid w:val="002C02E8"/>
    <w:rsid w:val="002D0C97"/>
    <w:rsid w:val="002D1789"/>
    <w:rsid w:val="002D4552"/>
    <w:rsid w:val="002D6FAE"/>
    <w:rsid w:val="002E38AB"/>
    <w:rsid w:val="002E394F"/>
    <w:rsid w:val="002E3A11"/>
    <w:rsid w:val="003002A9"/>
    <w:rsid w:val="0030115B"/>
    <w:rsid w:val="00305A24"/>
    <w:rsid w:val="0031446A"/>
    <w:rsid w:val="00321E07"/>
    <w:rsid w:val="00322F45"/>
    <w:rsid w:val="003260C7"/>
    <w:rsid w:val="003278AE"/>
    <w:rsid w:val="00331088"/>
    <w:rsid w:val="0033236E"/>
    <w:rsid w:val="0033652A"/>
    <w:rsid w:val="00341E02"/>
    <w:rsid w:val="00342AB9"/>
    <w:rsid w:val="00343733"/>
    <w:rsid w:val="00343D2B"/>
    <w:rsid w:val="003455FC"/>
    <w:rsid w:val="00350220"/>
    <w:rsid w:val="00351023"/>
    <w:rsid w:val="003514E0"/>
    <w:rsid w:val="00354B41"/>
    <w:rsid w:val="00356231"/>
    <w:rsid w:val="00360E27"/>
    <w:rsid w:val="003702BE"/>
    <w:rsid w:val="0037696B"/>
    <w:rsid w:val="0039380F"/>
    <w:rsid w:val="00394804"/>
    <w:rsid w:val="003973E9"/>
    <w:rsid w:val="003A7D8D"/>
    <w:rsid w:val="003B408E"/>
    <w:rsid w:val="003C0A32"/>
    <w:rsid w:val="003C0D21"/>
    <w:rsid w:val="003C286B"/>
    <w:rsid w:val="003C34A4"/>
    <w:rsid w:val="003C34F4"/>
    <w:rsid w:val="003C5317"/>
    <w:rsid w:val="003C74E1"/>
    <w:rsid w:val="003D02BE"/>
    <w:rsid w:val="003D45D4"/>
    <w:rsid w:val="003D6EBE"/>
    <w:rsid w:val="003D7821"/>
    <w:rsid w:val="003D7FC2"/>
    <w:rsid w:val="003E494B"/>
    <w:rsid w:val="003F0903"/>
    <w:rsid w:val="003F37CD"/>
    <w:rsid w:val="003F3F87"/>
    <w:rsid w:val="003F469D"/>
    <w:rsid w:val="003F6E19"/>
    <w:rsid w:val="003F6E21"/>
    <w:rsid w:val="00400D63"/>
    <w:rsid w:val="00403F8C"/>
    <w:rsid w:val="004051B1"/>
    <w:rsid w:val="004065DF"/>
    <w:rsid w:val="00412106"/>
    <w:rsid w:val="00422290"/>
    <w:rsid w:val="004223F2"/>
    <w:rsid w:val="0043147E"/>
    <w:rsid w:val="00436DFA"/>
    <w:rsid w:val="004377E7"/>
    <w:rsid w:val="00440DC1"/>
    <w:rsid w:val="004423B0"/>
    <w:rsid w:val="00443D23"/>
    <w:rsid w:val="004461F0"/>
    <w:rsid w:val="004471EE"/>
    <w:rsid w:val="00452659"/>
    <w:rsid w:val="00462139"/>
    <w:rsid w:val="00466A61"/>
    <w:rsid w:val="004677BB"/>
    <w:rsid w:val="00472C09"/>
    <w:rsid w:val="0047404A"/>
    <w:rsid w:val="00476860"/>
    <w:rsid w:val="00485700"/>
    <w:rsid w:val="00486A7E"/>
    <w:rsid w:val="00486AFD"/>
    <w:rsid w:val="00486FDF"/>
    <w:rsid w:val="00493201"/>
    <w:rsid w:val="004A22BD"/>
    <w:rsid w:val="004B1936"/>
    <w:rsid w:val="004C280D"/>
    <w:rsid w:val="004C727A"/>
    <w:rsid w:val="004D5D85"/>
    <w:rsid w:val="004D62E4"/>
    <w:rsid w:val="004D7D8D"/>
    <w:rsid w:val="004E3C8B"/>
    <w:rsid w:val="004E5ECD"/>
    <w:rsid w:val="004F177E"/>
    <w:rsid w:val="004F2072"/>
    <w:rsid w:val="004F2ED0"/>
    <w:rsid w:val="004F3A85"/>
    <w:rsid w:val="0050024A"/>
    <w:rsid w:val="00501744"/>
    <w:rsid w:val="005024A9"/>
    <w:rsid w:val="00502AD8"/>
    <w:rsid w:val="005048AC"/>
    <w:rsid w:val="00506BFD"/>
    <w:rsid w:val="0051351E"/>
    <w:rsid w:val="005200A2"/>
    <w:rsid w:val="00521275"/>
    <w:rsid w:val="0053346C"/>
    <w:rsid w:val="00533D12"/>
    <w:rsid w:val="0053794D"/>
    <w:rsid w:val="00545DE1"/>
    <w:rsid w:val="00547CA7"/>
    <w:rsid w:val="00550E5A"/>
    <w:rsid w:val="00551FDD"/>
    <w:rsid w:val="0055488F"/>
    <w:rsid w:val="00565BD0"/>
    <w:rsid w:val="00567F90"/>
    <w:rsid w:val="0059256F"/>
    <w:rsid w:val="00594F28"/>
    <w:rsid w:val="00595A42"/>
    <w:rsid w:val="00596E4F"/>
    <w:rsid w:val="0059761C"/>
    <w:rsid w:val="005A57FB"/>
    <w:rsid w:val="005B2B1D"/>
    <w:rsid w:val="005B3A60"/>
    <w:rsid w:val="005B3F78"/>
    <w:rsid w:val="005B50DA"/>
    <w:rsid w:val="005B6879"/>
    <w:rsid w:val="005C4DEC"/>
    <w:rsid w:val="005C7D80"/>
    <w:rsid w:val="005D16D8"/>
    <w:rsid w:val="005D5806"/>
    <w:rsid w:val="005E252C"/>
    <w:rsid w:val="005E549B"/>
    <w:rsid w:val="005F0EE8"/>
    <w:rsid w:val="005F24AA"/>
    <w:rsid w:val="005F6663"/>
    <w:rsid w:val="005F758F"/>
    <w:rsid w:val="006004B7"/>
    <w:rsid w:val="0060268B"/>
    <w:rsid w:val="00616734"/>
    <w:rsid w:val="006201C8"/>
    <w:rsid w:val="00627C8F"/>
    <w:rsid w:val="006365E7"/>
    <w:rsid w:val="00640F61"/>
    <w:rsid w:val="00652389"/>
    <w:rsid w:val="006542D5"/>
    <w:rsid w:val="00654690"/>
    <w:rsid w:val="00654D49"/>
    <w:rsid w:val="00660329"/>
    <w:rsid w:val="006663BD"/>
    <w:rsid w:val="00672000"/>
    <w:rsid w:val="0067575A"/>
    <w:rsid w:val="00695E41"/>
    <w:rsid w:val="006A6CF5"/>
    <w:rsid w:val="006B51ED"/>
    <w:rsid w:val="006B79EC"/>
    <w:rsid w:val="006C14B5"/>
    <w:rsid w:val="006C2B8E"/>
    <w:rsid w:val="006C2D57"/>
    <w:rsid w:val="006D2C25"/>
    <w:rsid w:val="006D578E"/>
    <w:rsid w:val="006D6A5F"/>
    <w:rsid w:val="006D75AB"/>
    <w:rsid w:val="006D7BEA"/>
    <w:rsid w:val="006E3E34"/>
    <w:rsid w:val="006E5E54"/>
    <w:rsid w:val="006E6266"/>
    <w:rsid w:val="006F7B3C"/>
    <w:rsid w:val="0070072A"/>
    <w:rsid w:val="00701BE2"/>
    <w:rsid w:val="00701E27"/>
    <w:rsid w:val="00702BA8"/>
    <w:rsid w:val="00722EC2"/>
    <w:rsid w:val="00727639"/>
    <w:rsid w:val="007346E2"/>
    <w:rsid w:val="00744258"/>
    <w:rsid w:val="00744511"/>
    <w:rsid w:val="00752518"/>
    <w:rsid w:val="00752E55"/>
    <w:rsid w:val="00762235"/>
    <w:rsid w:val="00774724"/>
    <w:rsid w:val="007807A1"/>
    <w:rsid w:val="00791113"/>
    <w:rsid w:val="00792949"/>
    <w:rsid w:val="007937D3"/>
    <w:rsid w:val="00795A54"/>
    <w:rsid w:val="007A0172"/>
    <w:rsid w:val="007A5FC8"/>
    <w:rsid w:val="007A61C1"/>
    <w:rsid w:val="007A656F"/>
    <w:rsid w:val="007B0AE9"/>
    <w:rsid w:val="007B4252"/>
    <w:rsid w:val="007B7A9D"/>
    <w:rsid w:val="007C1902"/>
    <w:rsid w:val="007C2455"/>
    <w:rsid w:val="007C26B3"/>
    <w:rsid w:val="007C44E9"/>
    <w:rsid w:val="007C6DE9"/>
    <w:rsid w:val="007D66CF"/>
    <w:rsid w:val="007E1F55"/>
    <w:rsid w:val="007E547E"/>
    <w:rsid w:val="007E5787"/>
    <w:rsid w:val="007F23FE"/>
    <w:rsid w:val="00800DEE"/>
    <w:rsid w:val="00812DA3"/>
    <w:rsid w:val="0083120A"/>
    <w:rsid w:val="00836452"/>
    <w:rsid w:val="0084376F"/>
    <w:rsid w:val="00853153"/>
    <w:rsid w:val="008532EC"/>
    <w:rsid w:val="00853D45"/>
    <w:rsid w:val="008547D8"/>
    <w:rsid w:val="008718B6"/>
    <w:rsid w:val="00872703"/>
    <w:rsid w:val="00874EB4"/>
    <w:rsid w:val="00880AFB"/>
    <w:rsid w:val="00884F34"/>
    <w:rsid w:val="008900B2"/>
    <w:rsid w:val="008A280D"/>
    <w:rsid w:val="008A2839"/>
    <w:rsid w:val="008A4F08"/>
    <w:rsid w:val="008A610C"/>
    <w:rsid w:val="008B0AA1"/>
    <w:rsid w:val="008C6283"/>
    <w:rsid w:val="008C730A"/>
    <w:rsid w:val="008D169C"/>
    <w:rsid w:val="008E765E"/>
    <w:rsid w:val="008F12CF"/>
    <w:rsid w:val="008F14F0"/>
    <w:rsid w:val="00901A71"/>
    <w:rsid w:val="0090468B"/>
    <w:rsid w:val="00905428"/>
    <w:rsid w:val="00906560"/>
    <w:rsid w:val="00907274"/>
    <w:rsid w:val="009175C5"/>
    <w:rsid w:val="009227C7"/>
    <w:rsid w:val="009230D7"/>
    <w:rsid w:val="00923D8A"/>
    <w:rsid w:val="00935EF5"/>
    <w:rsid w:val="00937B80"/>
    <w:rsid w:val="00937DC7"/>
    <w:rsid w:val="0094790E"/>
    <w:rsid w:val="00947E33"/>
    <w:rsid w:val="00955697"/>
    <w:rsid w:val="00955AEB"/>
    <w:rsid w:val="009570C1"/>
    <w:rsid w:val="00957EE5"/>
    <w:rsid w:val="0096015A"/>
    <w:rsid w:val="009612AB"/>
    <w:rsid w:val="00961B0E"/>
    <w:rsid w:val="0096361D"/>
    <w:rsid w:val="00967A4A"/>
    <w:rsid w:val="009706AC"/>
    <w:rsid w:val="00971BDA"/>
    <w:rsid w:val="00973FEA"/>
    <w:rsid w:val="00982E70"/>
    <w:rsid w:val="00983264"/>
    <w:rsid w:val="0098515C"/>
    <w:rsid w:val="00985FD5"/>
    <w:rsid w:val="009871D8"/>
    <w:rsid w:val="009A0CE6"/>
    <w:rsid w:val="009A0DD4"/>
    <w:rsid w:val="009C1C01"/>
    <w:rsid w:val="009C2D3E"/>
    <w:rsid w:val="009D147D"/>
    <w:rsid w:val="009D253B"/>
    <w:rsid w:val="009D6996"/>
    <w:rsid w:val="009E0F16"/>
    <w:rsid w:val="009E7270"/>
    <w:rsid w:val="009F788C"/>
    <w:rsid w:val="00A05BF7"/>
    <w:rsid w:val="00A06636"/>
    <w:rsid w:val="00A10CC4"/>
    <w:rsid w:val="00A10F0F"/>
    <w:rsid w:val="00A11824"/>
    <w:rsid w:val="00A11868"/>
    <w:rsid w:val="00A13EAC"/>
    <w:rsid w:val="00A140D7"/>
    <w:rsid w:val="00A14A82"/>
    <w:rsid w:val="00A2178F"/>
    <w:rsid w:val="00A26304"/>
    <w:rsid w:val="00A34C69"/>
    <w:rsid w:val="00A407DE"/>
    <w:rsid w:val="00A5283F"/>
    <w:rsid w:val="00A53A81"/>
    <w:rsid w:val="00A53D27"/>
    <w:rsid w:val="00A65DB3"/>
    <w:rsid w:val="00A746E9"/>
    <w:rsid w:val="00A7684D"/>
    <w:rsid w:val="00A77790"/>
    <w:rsid w:val="00A77DCD"/>
    <w:rsid w:val="00A861ED"/>
    <w:rsid w:val="00A8665F"/>
    <w:rsid w:val="00A874D6"/>
    <w:rsid w:val="00A906E3"/>
    <w:rsid w:val="00AA3306"/>
    <w:rsid w:val="00AA3E25"/>
    <w:rsid w:val="00AB1A9A"/>
    <w:rsid w:val="00AC4A73"/>
    <w:rsid w:val="00AC4EAD"/>
    <w:rsid w:val="00AC6D65"/>
    <w:rsid w:val="00AC763C"/>
    <w:rsid w:val="00AC77E0"/>
    <w:rsid w:val="00AD4941"/>
    <w:rsid w:val="00AD7305"/>
    <w:rsid w:val="00AE513A"/>
    <w:rsid w:val="00AE5D28"/>
    <w:rsid w:val="00AF306B"/>
    <w:rsid w:val="00B12862"/>
    <w:rsid w:val="00B143E4"/>
    <w:rsid w:val="00B15C42"/>
    <w:rsid w:val="00B22CF4"/>
    <w:rsid w:val="00B242FD"/>
    <w:rsid w:val="00B37AA3"/>
    <w:rsid w:val="00B423CD"/>
    <w:rsid w:val="00B52BAC"/>
    <w:rsid w:val="00B53152"/>
    <w:rsid w:val="00B65EFB"/>
    <w:rsid w:val="00B703C9"/>
    <w:rsid w:val="00B832C1"/>
    <w:rsid w:val="00B855E8"/>
    <w:rsid w:val="00B863BB"/>
    <w:rsid w:val="00B912C9"/>
    <w:rsid w:val="00B92C67"/>
    <w:rsid w:val="00B96BFF"/>
    <w:rsid w:val="00B970F4"/>
    <w:rsid w:val="00BA65F1"/>
    <w:rsid w:val="00BB2EC4"/>
    <w:rsid w:val="00BB61D2"/>
    <w:rsid w:val="00BB7591"/>
    <w:rsid w:val="00BC029C"/>
    <w:rsid w:val="00BD1522"/>
    <w:rsid w:val="00BD3C18"/>
    <w:rsid w:val="00BD5F98"/>
    <w:rsid w:val="00BD6EFE"/>
    <w:rsid w:val="00BE23A0"/>
    <w:rsid w:val="00BE3C37"/>
    <w:rsid w:val="00BF17ED"/>
    <w:rsid w:val="00BF2AE6"/>
    <w:rsid w:val="00BF3ECB"/>
    <w:rsid w:val="00BF4349"/>
    <w:rsid w:val="00BF6B7D"/>
    <w:rsid w:val="00C05648"/>
    <w:rsid w:val="00C10326"/>
    <w:rsid w:val="00C10F7B"/>
    <w:rsid w:val="00C152E6"/>
    <w:rsid w:val="00C22211"/>
    <w:rsid w:val="00C23295"/>
    <w:rsid w:val="00C37871"/>
    <w:rsid w:val="00C41058"/>
    <w:rsid w:val="00C479E3"/>
    <w:rsid w:val="00C51C33"/>
    <w:rsid w:val="00C53D43"/>
    <w:rsid w:val="00C63E5B"/>
    <w:rsid w:val="00C65816"/>
    <w:rsid w:val="00C70C79"/>
    <w:rsid w:val="00C82904"/>
    <w:rsid w:val="00C85DF7"/>
    <w:rsid w:val="00C8605F"/>
    <w:rsid w:val="00C87EDD"/>
    <w:rsid w:val="00C93F2B"/>
    <w:rsid w:val="00C953D8"/>
    <w:rsid w:val="00CA771C"/>
    <w:rsid w:val="00CB63AD"/>
    <w:rsid w:val="00CD656E"/>
    <w:rsid w:val="00CD7092"/>
    <w:rsid w:val="00CE4143"/>
    <w:rsid w:val="00CE625B"/>
    <w:rsid w:val="00CE675E"/>
    <w:rsid w:val="00CF003F"/>
    <w:rsid w:val="00CF0C74"/>
    <w:rsid w:val="00CF4572"/>
    <w:rsid w:val="00D0090C"/>
    <w:rsid w:val="00D10357"/>
    <w:rsid w:val="00D22CC9"/>
    <w:rsid w:val="00D26BCB"/>
    <w:rsid w:val="00D336BC"/>
    <w:rsid w:val="00D34F6B"/>
    <w:rsid w:val="00D350E4"/>
    <w:rsid w:val="00D352EF"/>
    <w:rsid w:val="00D40C23"/>
    <w:rsid w:val="00D41C7F"/>
    <w:rsid w:val="00D442F3"/>
    <w:rsid w:val="00D46D42"/>
    <w:rsid w:val="00D47951"/>
    <w:rsid w:val="00D519BF"/>
    <w:rsid w:val="00D51BA5"/>
    <w:rsid w:val="00D51E02"/>
    <w:rsid w:val="00D54981"/>
    <w:rsid w:val="00D55C99"/>
    <w:rsid w:val="00D6706B"/>
    <w:rsid w:val="00D7576A"/>
    <w:rsid w:val="00D7608A"/>
    <w:rsid w:val="00D7654D"/>
    <w:rsid w:val="00D80F7F"/>
    <w:rsid w:val="00D81FA0"/>
    <w:rsid w:val="00D81FE3"/>
    <w:rsid w:val="00D8439E"/>
    <w:rsid w:val="00D85398"/>
    <w:rsid w:val="00D91112"/>
    <w:rsid w:val="00D9637F"/>
    <w:rsid w:val="00D96B6C"/>
    <w:rsid w:val="00D977B2"/>
    <w:rsid w:val="00DA02B8"/>
    <w:rsid w:val="00DA2AA6"/>
    <w:rsid w:val="00DA4F6E"/>
    <w:rsid w:val="00DB23BC"/>
    <w:rsid w:val="00DB5014"/>
    <w:rsid w:val="00DB6A1F"/>
    <w:rsid w:val="00DC6FCC"/>
    <w:rsid w:val="00DC6FFB"/>
    <w:rsid w:val="00DC7A05"/>
    <w:rsid w:val="00DD427B"/>
    <w:rsid w:val="00DD4B2C"/>
    <w:rsid w:val="00DE1088"/>
    <w:rsid w:val="00DF0738"/>
    <w:rsid w:val="00DF5327"/>
    <w:rsid w:val="00E00594"/>
    <w:rsid w:val="00E01F8E"/>
    <w:rsid w:val="00E036CF"/>
    <w:rsid w:val="00E10AB6"/>
    <w:rsid w:val="00E11448"/>
    <w:rsid w:val="00E116A8"/>
    <w:rsid w:val="00E1426C"/>
    <w:rsid w:val="00E16557"/>
    <w:rsid w:val="00E56BDC"/>
    <w:rsid w:val="00E56F07"/>
    <w:rsid w:val="00E61424"/>
    <w:rsid w:val="00E636D3"/>
    <w:rsid w:val="00E71929"/>
    <w:rsid w:val="00E7263C"/>
    <w:rsid w:val="00E73E4C"/>
    <w:rsid w:val="00E75D81"/>
    <w:rsid w:val="00E810D8"/>
    <w:rsid w:val="00E81412"/>
    <w:rsid w:val="00E84F01"/>
    <w:rsid w:val="00E85151"/>
    <w:rsid w:val="00E86EF6"/>
    <w:rsid w:val="00E9116E"/>
    <w:rsid w:val="00EA1C90"/>
    <w:rsid w:val="00EA2C27"/>
    <w:rsid w:val="00EA5F26"/>
    <w:rsid w:val="00EA65D3"/>
    <w:rsid w:val="00EA781C"/>
    <w:rsid w:val="00EA78AD"/>
    <w:rsid w:val="00EB35E2"/>
    <w:rsid w:val="00EB45D2"/>
    <w:rsid w:val="00EB75BA"/>
    <w:rsid w:val="00EC076E"/>
    <w:rsid w:val="00EC28D5"/>
    <w:rsid w:val="00ED2CFB"/>
    <w:rsid w:val="00ED3867"/>
    <w:rsid w:val="00EE04D5"/>
    <w:rsid w:val="00EE1A5C"/>
    <w:rsid w:val="00EE4567"/>
    <w:rsid w:val="00EE5E43"/>
    <w:rsid w:val="00EF1F73"/>
    <w:rsid w:val="00F02949"/>
    <w:rsid w:val="00F0339D"/>
    <w:rsid w:val="00F04C37"/>
    <w:rsid w:val="00F07B27"/>
    <w:rsid w:val="00F257BB"/>
    <w:rsid w:val="00F263DE"/>
    <w:rsid w:val="00F31B5B"/>
    <w:rsid w:val="00F338CF"/>
    <w:rsid w:val="00F341E6"/>
    <w:rsid w:val="00F40F49"/>
    <w:rsid w:val="00F41FCF"/>
    <w:rsid w:val="00F52CD4"/>
    <w:rsid w:val="00F5424D"/>
    <w:rsid w:val="00F60060"/>
    <w:rsid w:val="00F65555"/>
    <w:rsid w:val="00F672B9"/>
    <w:rsid w:val="00F71CEF"/>
    <w:rsid w:val="00F71EE8"/>
    <w:rsid w:val="00F72ACC"/>
    <w:rsid w:val="00F81659"/>
    <w:rsid w:val="00F82293"/>
    <w:rsid w:val="00FA26C3"/>
    <w:rsid w:val="00FA410F"/>
    <w:rsid w:val="00FB0A13"/>
    <w:rsid w:val="00FB0B94"/>
    <w:rsid w:val="00FB67C8"/>
    <w:rsid w:val="00FB7914"/>
    <w:rsid w:val="00FC1305"/>
    <w:rsid w:val="00FC1A52"/>
    <w:rsid w:val="00FC542C"/>
    <w:rsid w:val="00FC6CFB"/>
    <w:rsid w:val="00FD2E92"/>
    <w:rsid w:val="00FD601D"/>
    <w:rsid w:val="00FE0B34"/>
    <w:rsid w:val="00FE4109"/>
    <w:rsid w:val="00FF114E"/>
    <w:rsid w:val="00FF1E94"/>
    <w:rsid w:val="00FF339A"/>
    <w:rsid w:val="011730F9"/>
    <w:rsid w:val="012926A2"/>
    <w:rsid w:val="02152331"/>
    <w:rsid w:val="022756E2"/>
    <w:rsid w:val="02617D11"/>
    <w:rsid w:val="02846ED2"/>
    <w:rsid w:val="02BF2AA9"/>
    <w:rsid w:val="02FE6CF0"/>
    <w:rsid w:val="03373727"/>
    <w:rsid w:val="039B57B6"/>
    <w:rsid w:val="04B150FF"/>
    <w:rsid w:val="04BF763A"/>
    <w:rsid w:val="04F26A8D"/>
    <w:rsid w:val="05130541"/>
    <w:rsid w:val="053A1439"/>
    <w:rsid w:val="05A3687A"/>
    <w:rsid w:val="05D338B1"/>
    <w:rsid w:val="06CB73A7"/>
    <w:rsid w:val="070B02C4"/>
    <w:rsid w:val="070E16CF"/>
    <w:rsid w:val="07764918"/>
    <w:rsid w:val="07BC7994"/>
    <w:rsid w:val="07F70823"/>
    <w:rsid w:val="08AC1732"/>
    <w:rsid w:val="092A60F7"/>
    <w:rsid w:val="09310750"/>
    <w:rsid w:val="096A1E8B"/>
    <w:rsid w:val="09DB0477"/>
    <w:rsid w:val="0A797F7E"/>
    <w:rsid w:val="0ACF1728"/>
    <w:rsid w:val="0AD617D3"/>
    <w:rsid w:val="0B0C36C9"/>
    <w:rsid w:val="0B5D3512"/>
    <w:rsid w:val="0B5D5EB0"/>
    <w:rsid w:val="0BA20C1C"/>
    <w:rsid w:val="0BB96382"/>
    <w:rsid w:val="0BEA3A95"/>
    <w:rsid w:val="0C01678A"/>
    <w:rsid w:val="0CC32D82"/>
    <w:rsid w:val="0D677DC5"/>
    <w:rsid w:val="0E8F2CDC"/>
    <w:rsid w:val="0EBA30CE"/>
    <w:rsid w:val="0EDE28EC"/>
    <w:rsid w:val="0F840D88"/>
    <w:rsid w:val="11317333"/>
    <w:rsid w:val="115B6E6D"/>
    <w:rsid w:val="11EC2B91"/>
    <w:rsid w:val="12A44E61"/>
    <w:rsid w:val="12A86785"/>
    <w:rsid w:val="12FD374E"/>
    <w:rsid w:val="1305044C"/>
    <w:rsid w:val="134E743F"/>
    <w:rsid w:val="149F6536"/>
    <w:rsid w:val="14C9522B"/>
    <w:rsid w:val="14D701FE"/>
    <w:rsid w:val="15226785"/>
    <w:rsid w:val="15C9190E"/>
    <w:rsid w:val="16985F3D"/>
    <w:rsid w:val="16B62DAF"/>
    <w:rsid w:val="1769170D"/>
    <w:rsid w:val="17971EC8"/>
    <w:rsid w:val="17B145FE"/>
    <w:rsid w:val="1800379D"/>
    <w:rsid w:val="19167E5A"/>
    <w:rsid w:val="19B64C36"/>
    <w:rsid w:val="19E10F65"/>
    <w:rsid w:val="1A605DE4"/>
    <w:rsid w:val="1A9829AF"/>
    <w:rsid w:val="1BB81CCF"/>
    <w:rsid w:val="1C556B51"/>
    <w:rsid w:val="1DA56E27"/>
    <w:rsid w:val="1DD166E5"/>
    <w:rsid w:val="1DE2770B"/>
    <w:rsid w:val="1E8902CA"/>
    <w:rsid w:val="20915ED7"/>
    <w:rsid w:val="215D225D"/>
    <w:rsid w:val="215F0010"/>
    <w:rsid w:val="21F877E9"/>
    <w:rsid w:val="221F42C3"/>
    <w:rsid w:val="224A458F"/>
    <w:rsid w:val="233409C8"/>
    <w:rsid w:val="23733F6D"/>
    <w:rsid w:val="24325920"/>
    <w:rsid w:val="24743922"/>
    <w:rsid w:val="24C14622"/>
    <w:rsid w:val="25D269DA"/>
    <w:rsid w:val="26FF1A93"/>
    <w:rsid w:val="27EB6878"/>
    <w:rsid w:val="286F595B"/>
    <w:rsid w:val="28763684"/>
    <w:rsid w:val="28A77F41"/>
    <w:rsid w:val="294206B6"/>
    <w:rsid w:val="2A0A2C9B"/>
    <w:rsid w:val="2B3471E7"/>
    <w:rsid w:val="2BD6638E"/>
    <w:rsid w:val="2C355BB1"/>
    <w:rsid w:val="2C3D77C1"/>
    <w:rsid w:val="2CFA7B10"/>
    <w:rsid w:val="2CFB54C8"/>
    <w:rsid w:val="2D256773"/>
    <w:rsid w:val="2D6063CD"/>
    <w:rsid w:val="2E396762"/>
    <w:rsid w:val="2EA91EE1"/>
    <w:rsid w:val="2F1D091D"/>
    <w:rsid w:val="2F537E16"/>
    <w:rsid w:val="307319D6"/>
    <w:rsid w:val="309F3A30"/>
    <w:rsid w:val="30BC32BD"/>
    <w:rsid w:val="31DE0596"/>
    <w:rsid w:val="31E7417C"/>
    <w:rsid w:val="33355F1C"/>
    <w:rsid w:val="34CB02E2"/>
    <w:rsid w:val="34F25523"/>
    <w:rsid w:val="362256AF"/>
    <w:rsid w:val="366E5BDF"/>
    <w:rsid w:val="37F7266B"/>
    <w:rsid w:val="38462BD9"/>
    <w:rsid w:val="387D7E94"/>
    <w:rsid w:val="38A05EBA"/>
    <w:rsid w:val="38C4533D"/>
    <w:rsid w:val="38D358D2"/>
    <w:rsid w:val="39874FD4"/>
    <w:rsid w:val="39A167BD"/>
    <w:rsid w:val="39A6673C"/>
    <w:rsid w:val="3AD81183"/>
    <w:rsid w:val="3ADF4EA6"/>
    <w:rsid w:val="3AF73D54"/>
    <w:rsid w:val="3B373538"/>
    <w:rsid w:val="3C7C66E6"/>
    <w:rsid w:val="3CD20AB4"/>
    <w:rsid w:val="3D9C546B"/>
    <w:rsid w:val="3DA352DB"/>
    <w:rsid w:val="3DE627A9"/>
    <w:rsid w:val="3E637128"/>
    <w:rsid w:val="3EB62DC2"/>
    <w:rsid w:val="3FE1257F"/>
    <w:rsid w:val="402373BE"/>
    <w:rsid w:val="413D1135"/>
    <w:rsid w:val="41740700"/>
    <w:rsid w:val="4189136A"/>
    <w:rsid w:val="419C53B8"/>
    <w:rsid w:val="41E427EA"/>
    <w:rsid w:val="43071342"/>
    <w:rsid w:val="4311674B"/>
    <w:rsid w:val="438C4B0C"/>
    <w:rsid w:val="4429586F"/>
    <w:rsid w:val="443D2646"/>
    <w:rsid w:val="44434AC9"/>
    <w:rsid w:val="444F02C3"/>
    <w:rsid w:val="44A818BD"/>
    <w:rsid w:val="45121F46"/>
    <w:rsid w:val="454A3465"/>
    <w:rsid w:val="45672BF0"/>
    <w:rsid w:val="45AF05DE"/>
    <w:rsid w:val="46020AF7"/>
    <w:rsid w:val="468A556E"/>
    <w:rsid w:val="481728B6"/>
    <w:rsid w:val="48702C44"/>
    <w:rsid w:val="48A65326"/>
    <w:rsid w:val="48BF0F83"/>
    <w:rsid w:val="49825729"/>
    <w:rsid w:val="4A560A0D"/>
    <w:rsid w:val="4A8121B1"/>
    <w:rsid w:val="4B040BCE"/>
    <w:rsid w:val="4B0F244D"/>
    <w:rsid w:val="4B242082"/>
    <w:rsid w:val="4B2B4A9A"/>
    <w:rsid w:val="4BAF1226"/>
    <w:rsid w:val="4BDD4B52"/>
    <w:rsid w:val="4C8727A8"/>
    <w:rsid w:val="4D7C0C34"/>
    <w:rsid w:val="4D8B70C5"/>
    <w:rsid w:val="4DAF5F4E"/>
    <w:rsid w:val="50610B72"/>
    <w:rsid w:val="51667ACC"/>
    <w:rsid w:val="520F3B0B"/>
    <w:rsid w:val="52955196"/>
    <w:rsid w:val="52C66D47"/>
    <w:rsid w:val="52E7381F"/>
    <w:rsid w:val="52ED0558"/>
    <w:rsid w:val="53224DE3"/>
    <w:rsid w:val="548A3C16"/>
    <w:rsid w:val="54A61249"/>
    <w:rsid w:val="54D80A3A"/>
    <w:rsid w:val="55EB1A3C"/>
    <w:rsid w:val="566F314A"/>
    <w:rsid w:val="56FC10A2"/>
    <w:rsid w:val="58837FE7"/>
    <w:rsid w:val="589018E9"/>
    <w:rsid w:val="59400BEA"/>
    <w:rsid w:val="59A24ED5"/>
    <w:rsid w:val="59BB7545"/>
    <w:rsid w:val="59EB11D9"/>
    <w:rsid w:val="5ACB4657"/>
    <w:rsid w:val="5B4E41E4"/>
    <w:rsid w:val="5C5E240A"/>
    <w:rsid w:val="5C793B0C"/>
    <w:rsid w:val="5E93283E"/>
    <w:rsid w:val="5F290747"/>
    <w:rsid w:val="5F2D54C3"/>
    <w:rsid w:val="5F64664C"/>
    <w:rsid w:val="60204950"/>
    <w:rsid w:val="604338A9"/>
    <w:rsid w:val="605046AD"/>
    <w:rsid w:val="60D21984"/>
    <w:rsid w:val="618E1E7E"/>
    <w:rsid w:val="61933402"/>
    <w:rsid w:val="61E91E7B"/>
    <w:rsid w:val="62567A24"/>
    <w:rsid w:val="62F3066F"/>
    <w:rsid w:val="634251BE"/>
    <w:rsid w:val="63AF63F8"/>
    <w:rsid w:val="63C2213F"/>
    <w:rsid w:val="63E26278"/>
    <w:rsid w:val="642A2DA9"/>
    <w:rsid w:val="64326DFA"/>
    <w:rsid w:val="64481B45"/>
    <w:rsid w:val="64D81419"/>
    <w:rsid w:val="671B1DF2"/>
    <w:rsid w:val="6748488E"/>
    <w:rsid w:val="67981840"/>
    <w:rsid w:val="6891033C"/>
    <w:rsid w:val="69D6627D"/>
    <w:rsid w:val="6A320AB4"/>
    <w:rsid w:val="6A527EE0"/>
    <w:rsid w:val="6A555697"/>
    <w:rsid w:val="6B2366A8"/>
    <w:rsid w:val="6B6B38D5"/>
    <w:rsid w:val="6B910ABF"/>
    <w:rsid w:val="6BE73BE9"/>
    <w:rsid w:val="6C7A774A"/>
    <w:rsid w:val="6C8B0806"/>
    <w:rsid w:val="6D042B59"/>
    <w:rsid w:val="6D3352F8"/>
    <w:rsid w:val="6E524E00"/>
    <w:rsid w:val="6EBA1C3B"/>
    <w:rsid w:val="6EE65F95"/>
    <w:rsid w:val="6F2F508C"/>
    <w:rsid w:val="6F7444F3"/>
    <w:rsid w:val="70001540"/>
    <w:rsid w:val="701557A9"/>
    <w:rsid w:val="70465966"/>
    <w:rsid w:val="704F2286"/>
    <w:rsid w:val="706C290C"/>
    <w:rsid w:val="72356078"/>
    <w:rsid w:val="72617395"/>
    <w:rsid w:val="72912870"/>
    <w:rsid w:val="729C65F4"/>
    <w:rsid w:val="73126B5F"/>
    <w:rsid w:val="735B540D"/>
    <w:rsid w:val="73E06AF0"/>
    <w:rsid w:val="74B02FDD"/>
    <w:rsid w:val="757220C1"/>
    <w:rsid w:val="769B1872"/>
    <w:rsid w:val="76A613DA"/>
    <w:rsid w:val="76D97072"/>
    <w:rsid w:val="775336E2"/>
    <w:rsid w:val="77B66915"/>
    <w:rsid w:val="77FB22C4"/>
    <w:rsid w:val="785250C1"/>
    <w:rsid w:val="78F01B48"/>
    <w:rsid w:val="790B6F9B"/>
    <w:rsid w:val="791113C6"/>
    <w:rsid w:val="79440B2F"/>
    <w:rsid w:val="7A082B7F"/>
    <w:rsid w:val="7A8F7F06"/>
    <w:rsid w:val="7AC3005B"/>
    <w:rsid w:val="7AF664E9"/>
    <w:rsid w:val="7B7C621C"/>
    <w:rsid w:val="7BA07E5A"/>
    <w:rsid w:val="7CC75021"/>
    <w:rsid w:val="7CE834DA"/>
    <w:rsid w:val="7E4E7855"/>
    <w:rsid w:val="7E6A02A8"/>
    <w:rsid w:val="7E7138FD"/>
    <w:rsid w:val="7EEF04FE"/>
    <w:rsid w:val="C3E7C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9"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semiHidden="0"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65"/>
    <w:qFormat/>
    <w:uiPriority w:val="0"/>
    <w:pPr>
      <w:keepNext/>
      <w:keepLines/>
      <w:spacing w:before="340" w:after="330" w:line="360" w:lineRule="auto"/>
      <w:jc w:val="left"/>
      <w:outlineLvl w:val="0"/>
    </w:pPr>
    <w:rPr>
      <w:rFonts w:ascii="Calibri" w:hAnsi="Calibri" w:eastAsia="黑体" w:cs="Times New Roman"/>
      <w:bCs/>
      <w:kern w:val="44"/>
      <w:sz w:val="44"/>
      <w:szCs w:val="44"/>
    </w:rPr>
  </w:style>
  <w:style w:type="paragraph" w:styleId="4">
    <w:name w:val="heading 2"/>
    <w:basedOn w:val="1"/>
    <w:next w:val="1"/>
    <w:link w:val="66"/>
    <w:unhideWhenUsed/>
    <w:qFormat/>
    <w:uiPriority w:val="0"/>
    <w:pPr>
      <w:keepNext/>
      <w:keepLines/>
      <w:spacing w:before="260" w:after="260" w:line="360" w:lineRule="auto"/>
      <w:jc w:val="left"/>
      <w:outlineLvl w:val="1"/>
    </w:pPr>
    <w:rPr>
      <w:rFonts w:ascii="Cambria" w:hAnsi="Cambria" w:eastAsia="方正大标宋简体" w:cs="Times New Roman"/>
      <w:bCs/>
      <w:sz w:val="36"/>
      <w:szCs w:val="32"/>
    </w:rPr>
  </w:style>
  <w:style w:type="paragraph" w:styleId="5">
    <w:name w:val="heading 3"/>
    <w:basedOn w:val="1"/>
    <w:next w:val="1"/>
    <w:link w:val="67"/>
    <w:unhideWhenUsed/>
    <w:qFormat/>
    <w:uiPriority w:val="0"/>
    <w:pPr>
      <w:keepNext/>
      <w:keepLines/>
      <w:adjustRightInd w:val="0"/>
      <w:spacing w:before="260" w:after="260" w:line="360" w:lineRule="auto"/>
      <w:jc w:val="left"/>
      <w:outlineLvl w:val="2"/>
    </w:pPr>
    <w:rPr>
      <w:rFonts w:ascii="Calibri" w:hAnsi="Calibri" w:eastAsia="黑体" w:cs="Times New Roman"/>
      <w:bCs/>
      <w:sz w:val="32"/>
      <w:szCs w:val="32"/>
    </w:rPr>
  </w:style>
  <w:style w:type="paragraph" w:styleId="6">
    <w:name w:val="heading 4"/>
    <w:basedOn w:val="1"/>
    <w:next w:val="1"/>
    <w:link w:val="68"/>
    <w:unhideWhenUsed/>
    <w:qFormat/>
    <w:uiPriority w:val="99"/>
    <w:pPr>
      <w:keepNext/>
      <w:keepLines/>
      <w:spacing w:before="280" w:after="290" w:line="376" w:lineRule="auto"/>
      <w:ind w:firstLine="10" w:firstLineChars="10"/>
      <w:jc w:val="left"/>
      <w:outlineLvl w:val="3"/>
    </w:pPr>
    <w:rPr>
      <w:rFonts w:ascii="Cambria" w:hAnsi="Cambria" w:eastAsia="黑体" w:cs="Times New Roman"/>
      <w:bCs/>
      <w:sz w:val="24"/>
      <w:szCs w:val="28"/>
    </w:rPr>
  </w:style>
  <w:style w:type="paragraph" w:styleId="2">
    <w:name w:val="heading 5"/>
    <w:basedOn w:val="1"/>
    <w:next w:val="1"/>
    <w:link w:val="69"/>
    <w:unhideWhenUsed/>
    <w:qFormat/>
    <w:uiPriority w:val="0"/>
    <w:pPr>
      <w:keepNext/>
      <w:keepLines/>
      <w:spacing w:before="280" w:after="290" w:line="374" w:lineRule="auto"/>
      <w:outlineLvl w:val="4"/>
    </w:pPr>
    <w:rPr>
      <w:rFonts w:ascii="Calibri" w:hAnsi="Calibri" w:eastAsia="宋体" w:cs="Times New Roman"/>
      <w:b/>
      <w:bCs/>
      <w:sz w:val="28"/>
      <w:szCs w:val="28"/>
    </w:rPr>
  </w:style>
  <w:style w:type="paragraph" w:styleId="7">
    <w:name w:val="heading 6"/>
    <w:basedOn w:val="1"/>
    <w:next w:val="1"/>
    <w:link w:val="70"/>
    <w:unhideWhenUsed/>
    <w:qFormat/>
    <w:uiPriority w:val="0"/>
    <w:pPr>
      <w:keepNext/>
      <w:keepLines/>
      <w:spacing w:before="240" w:after="64" w:line="316" w:lineRule="auto"/>
      <w:ind w:firstLine="200" w:firstLineChars="200"/>
      <w:jc w:val="center"/>
      <w:outlineLvl w:val="5"/>
    </w:pPr>
    <w:rPr>
      <w:rFonts w:ascii="Cambria" w:hAnsi="Cambria" w:eastAsia="宋体" w:cs="Times New Roman"/>
      <w:b/>
      <w:bCs/>
      <w:sz w:val="24"/>
      <w:szCs w:val="24"/>
    </w:rPr>
  </w:style>
  <w:style w:type="paragraph" w:styleId="8">
    <w:name w:val="heading 7"/>
    <w:basedOn w:val="1"/>
    <w:next w:val="1"/>
    <w:link w:val="71"/>
    <w:unhideWhenUsed/>
    <w:qFormat/>
    <w:uiPriority w:val="0"/>
    <w:pPr>
      <w:keepNext/>
      <w:keepLines/>
      <w:spacing w:before="240" w:after="64" w:line="316" w:lineRule="auto"/>
      <w:ind w:firstLine="200" w:firstLineChars="200"/>
      <w:jc w:val="center"/>
      <w:outlineLvl w:val="6"/>
    </w:pPr>
    <w:rPr>
      <w:rFonts w:ascii="Calibri" w:hAnsi="Calibri" w:eastAsia="宋体" w:cs="Times New Roman"/>
      <w:b/>
      <w:bCs/>
      <w:sz w:val="24"/>
      <w:szCs w:val="24"/>
    </w:rPr>
  </w:style>
  <w:style w:type="paragraph" w:styleId="9">
    <w:name w:val="heading 8"/>
    <w:basedOn w:val="1"/>
    <w:next w:val="1"/>
    <w:link w:val="72"/>
    <w:unhideWhenUsed/>
    <w:qFormat/>
    <w:uiPriority w:val="0"/>
    <w:pPr>
      <w:keepNext/>
      <w:keepLines/>
      <w:spacing w:before="240" w:after="64" w:line="316" w:lineRule="auto"/>
      <w:ind w:firstLine="200" w:firstLineChars="200"/>
      <w:jc w:val="left"/>
      <w:outlineLvl w:val="7"/>
    </w:pPr>
    <w:rPr>
      <w:rFonts w:ascii="Cambria" w:hAnsi="Cambria" w:eastAsia="宋体" w:cs="Times New Roman"/>
      <w:sz w:val="24"/>
      <w:szCs w:val="24"/>
    </w:rPr>
  </w:style>
  <w:style w:type="paragraph" w:styleId="10">
    <w:name w:val="heading 9"/>
    <w:basedOn w:val="1"/>
    <w:next w:val="1"/>
    <w:link w:val="101"/>
    <w:qFormat/>
    <w:uiPriority w:val="0"/>
    <w:pPr>
      <w:keepNext/>
      <w:keepLines/>
      <w:spacing w:before="240" w:after="64" w:line="320" w:lineRule="auto"/>
      <w:outlineLvl w:val="8"/>
    </w:pPr>
    <w:rPr>
      <w:rFonts w:ascii="Cambria" w:hAnsi="Cambria" w:eastAsia="宋体" w:cs="Times New Roman"/>
      <w:szCs w:val="21"/>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ascii="Calibri" w:hAnsi="Calibri" w:eastAsia="宋体" w:cs="Times New Roman"/>
    </w:rPr>
  </w:style>
  <w:style w:type="paragraph" w:styleId="12">
    <w:name w:val="List Number 2"/>
    <w:basedOn w:val="1"/>
    <w:unhideWhenUsed/>
    <w:qFormat/>
    <w:uiPriority w:val="99"/>
    <w:pPr>
      <w:numPr>
        <w:ilvl w:val="0"/>
        <w:numId w:val="1"/>
      </w:numPr>
      <w:ind w:left="0" w:leftChars="0" w:firstLine="0" w:firstLineChars="0"/>
    </w:pPr>
    <w:rPr>
      <w:rFonts w:ascii="Calibri" w:hAnsi="Calibri" w:eastAsia="宋体" w:cs="Times New Roman"/>
    </w:rPr>
  </w:style>
  <w:style w:type="paragraph" w:styleId="13">
    <w:name w:val="List Number"/>
    <w:basedOn w:val="1"/>
    <w:qFormat/>
    <w:uiPriority w:val="0"/>
    <w:pPr>
      <w:widowControl/>
      <w:tabs>
        <w:tab w:val="left" w:pos="454"/>
        <w:tab w:val="left" w:pos="720"/>
        <w:tab w:val="left" w:pos="840"/>
      </w:tabs>
      <w:spacing w:after="50" w:afterLines="50"/>
      <w:ind w:left="454" w:hanging="284"/>
      <w:jc w:val="left"/>
    </w:pPr>
    <w:rPr>
      <w:rFonts w:ascii="Times New Roman" w:hAnsi="Times New Roman" w:eastAsia="宋体" w:cs="Times New Roman"/>
      <w:kern w:val="0"/>
      <w:sz w:val="24"/>
      <w:szCs w:val="20"/>
    </w:rPr>
  </w:style>
  <w:style w:type="paragraph" w:styleId="14">
    <w:name w:val="Normal Indent"/>
    <w:basedOn w:val="1"/>
    <w:qFormat/>
    <w:uiPriority w:val="0"/>
    <w:pPr>
      <w:ind w:firstLine="420"/>
    </w:pPr>
    <w:rPr>
      <w:rFonts w:ascii="Times New Roman" w:hAnsi="Times New Roman" w:eastAsia="宋体" w:cs="Times New Roman"/>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78"/>
    <w:semiHidden/>
    <w:unhideWhenUsed/>
    <w:qFormat/>
    <w:uiPriority w:val="99"/>
    <w:rPr>
      <w:rFonts w:ascii="宋体" w:hAnsi="Calibri" w:eastAsia="宋体" w:cs="Times New Roman"/>
      <w:sz w:val="18"/>
      <w:szCs w:val="18"/>
    </w:rPr>
  </w:style>
  <w:style w:type="paragraph" w:styleId="17">
    <w:name w:val="annotation text"/>
    <w:basedOn w:val="1"/>
    <w:link w:val="75"/>
    <w:unhideWhenUsed/>
    <w:qFormat/>
    <w:uiPriority w:val="0"/>
    <w:pPr>
      <w:jc w:val="left"/>
    </w:pPr>
    <w:rPr>
      <w:rFonts w:ascii="Calibri" w:hAnsi="Calibri" w:eastAsia="宋体" w:cs="Times New Roman"/>
    </w:rPr>
  </w:style>
  <w:style w:type="paragraph" w:styleId="18">
    <w:name w:val="Body Text 3"/>
    <w:basedOn w:val="1"/>
    <w:link w:val="103"/>
    <w:qFormat/>
    <w:uiPriority w:val="0"/>
    <w:pPr>
      <w:spacing w:line="500" w:lineRule="exact"/>
    </w:pPr>
    <w:rPr>
      <w:rFonts w:ascii="Times New Roman" w:hAnsi="Times New Roman" w:eastAsia="宋体" w:cs="Times New Roman"/>
      <w:b/>
      <w:bCs/>
      <w:kern w:val="0"/>
      <w:sz w:val="24"/>
      <w:szCs w:val="24"/>
    </w:rPr>
  </w:style>
  <w:style w:type="paragraph" w:styleId="19">
    <w:name w:val="Body Text"/>
    <w:basedOn w:val="1"/>
    <w:next w:val="1"/>
    <w:link w:val="207"/>
    <w:unhideWhenUsed/>
    <w:qFormat/>
    <w:uiPriority w:val="0"/>
    <w:rPr>
      <w:rFonts w:ascii="Calibri" w:hAnsi="Calibri" w:eastAsia="宋体" w:cs="Times New Roman"/>
      <w:b/>
      <w:szCs w:val="24"/>
    </w:rPr>
  </w:style>
  <w:style w:type="paragraph" w:styleId="20">
    <w:name w:val="Body Text Indent"/>
    <w:basedOn w:val="1"/>
    <w:link w:val="105"/>
    <w:qFormat/>
    <w:uiPriority w:val="0"/>
    <w:pPr>
      <w:ind w:firstLine="830" w:firstLineChars="352"/>
    </w:pPr>
    <w:rPr>
      <w:rFonts w:ascii="仿宋_GB2312" w:hAnsi="Times New Roman" w:eastAsia="仿宋_GB2312" w:cs="Times New Roman"/>
      <w:kern w:val="0"/>
      <w:sz w:val="32"/>
      <w:szCs w:val="20"/>
    </w:rPr>
  </w:style>
  <w:style w:type="paragraph" w:styleId="21">
    <w:name w:val="List Number 3"/>
    <w:basedOn w:val="1"/>
    <w:qFormat/>
    <w:uiPriority w:val="0"/>
    <w:pPr>
      <w:numPr>
        <w:ilvl w:val="0"/>
        <w:numId w:val="2"/>
      </w:numPr>
      <w:tabs>
        <w:tab w:val="left" w:pos="1200"/>
        <w:tab w:val="left" w:pos="1537"/>
      </w:tabs>
    </w:pPr>
    <w:rPr>
      <w:rFonts w:ascii="Times New Roman" w:hAnsi="Times New Roman" w:eastAsia="宋体" w:cs="Times New Roman"/>
      <w:szCs w:val="24"/>
    </w:rPr>
  </w:style>
  <w:style w:type="paragraph" w:styleId="22">
    <w:name w:val="List 2"/>
    <w:basedOn w:val="1"/>
    <w:qFormat/>
    <w:uiPriority w:val="0"/>
    <w:pPr>
      <w:ind w:left="100" w:leftChars="200" w:hanging="200" w:hangingChars="200"/>
    </w:pPr>
    <w:rPr>
      <w:rFonts w:ascii="Times New Roman" w:hAnsi="Times New Roman" w:eastAsia="宋体" w:cs="Times New Roman"/>
      <w:sz w:val="28"/>
      <w:szCs w:val="24"/>
    </w:rPr>
  </w:style>
  <w:style w:type="paragraph" w:styleId="23">
    <w:name w:val="toc 5"/>
    <w:basedOn w:val="1"/>
    <w:next w:val="1"/>
    <w:unhideWhenUsed/>
    <w:qFormat/>
    <w:uiPriority w:val="39"/>
    <w:pPr>
      <w:ind w:left="1680" w:leftChars="800"/>
    </w:pPr>
    <w:rPr>
      <w:rFonts w:ascii="Calibri" w:hAnsi="Calibri" w:eastAsia="宋体" w:cs="Times New Roman"/>
    </w:rPr>
  </w:style>
  <w:style w:type="paragraph" w:styleId="24">
    <w:name w:val="toc 3"/>
    <w:basedOn w:val="1"/>
    <w:next w:val="1"/>
    <w:unhideWhenUsed/>
    <w:qFormat/>
    <w:uiPriority w:val="39"/>
    <w:pPr>
      <w:ind w:left="840" w:leftChars="400"/>
    </w:pPr>
    <w:rPr>
      <w:rFonts w:ascii="Calibri" w:hAnsi="Calibri" w:eastAsia="宋体" w:cs="Times New Roman"/>
    </w:rPr>
  </w:style>
  <w:style w:type="paragraph" w:styleId="25">
    <w:name w:val="Plain Text"/>
    <w:basedOn w:val="1"/>
    <w:next w:val="1"/>
    <w:link w:val="79"/>
    <w:unhideWhenUsed/>
    <w:qFormat/>
    <w:uiPriority w:val="0"/>
    <w:rPr>
      <w:rFonts w:ascii="宋体" w:hAnsi="Courier New" w:eastAsia="宋体" w:cs="Courier New"/>
      <w:szCs w:val="21"/>
    </w:rPr>
  </w:style>
  <w:style w:type="paragraph" w:styleId="26">
    <w:name w:val="toc 8"/>
    <w:basedOn w:val="1"/>
    <w:next w:val="1"/>
    <w:unhideWhenUsed/>
    <w:qFormat/>
    <w:uiPriority w:val="39"/>
    <w:pPr>
      <w:ind w:left="2940" w:leftChars="1400"/>
    </w:pPr>
    <w:rPr>
      <w:rFonts w:ascii="Calibri" w:hAnsi="Calibri" w:eastAsia="宋体" w:cs="Times New Roman"/>
    </w:rPr>
  </w:style>
  <w:style w:type="paragraph" w:styleId="27">
    <w:name w:val="Date"/>
    <w:basedOn w:val="1"/>
    <w:next w:val="1"/>
    <w:link w:val="107"/>
    <w:qFormat/>
    <w:uiPriority w:val="0"/>
    <w:pPr>
      <w:ind w:left="100" w:leftChars="2500"/>
    </w:pPr>
    <w:rPr>
      <w:rFonts w:ascii="Calibri" w:hAnsi="Calibri" w:eastAsia="宋体" w:cs="Times New Roman"/>
      <w:spacing w:val="30"/>
      <w:sz w:val="28"/>
      <w:szCs w:val="21"/>
    </w:rPr>
  </w:style>
  <w:style w:type="paragraph" w:styleId="28">
    <w:name w:val="Body Text Indent 2"/>
    <w:basedOn w:val="1"/>
    <w:link w:val="109"/>
    <w:qFormat/>
    <w:uiPriority w:val="0"/>
    <w:pPr>
      <w:ind w:firstLine="630"/>
    </w:pPr>
    <w:rPr>
      <w:rFonts w:ascii="Times New Roman" w:hAnsi="Times New Roman" w:eastAsia="宋体" w:cs="Times New Roman"/>
      <w:kern w:val="0"/>
      <w:sz w:val="32"/>
      <w:szCs w:val="20"/>
    </w:rPr>
  </w:style>
  <w:style w:type="paragraph" w:styleId="29">
    <w:name w:val="endnote text"/>
    <w:basedOn w:val="1"/>
    <w:link w:val="111"/>
    <w:unhideWhenUsed/>
    <w:qFormat/>
    <w:uiPriority w:val="99"/>
    <w:pPr>
      <w:snapToGrid w:val="0"/>
      <w:jc w:val="left"/>
    </w:pPr>
    <w:rPr>
      <w:rFonts w:ascii="Times New Roman" w:hAnsi="Times New Roman" w:eastAsia="宋体" w:cs="Times New Roman"/>
      <w:szCs w:val="24"/>
    </w:rPr>
  </w:style>
  <w:style w:type="paragraph" w:styleId="30">
    <w:name w:val="Balloon Text"/>
    <w:basedOn w:val="1"/>
    <w:link w:val="81"/>
    <w:unhideWhenUsed/>
    <w:qFormat/>
    <w:uiPriority w:val="0"/>
    <w:rPr>
      <w:rFonts w:ascii="Calibri" w:hAnsi="Calibri" w:eastAsia="宋体" w:cs="Times New Roman"/>
      <w:sz w:val="18"/>
      <w:szCs w:val="18"/>
    </w:rPr>
  </w:style>
  <w:style w:type="paragraph" w:styleId="31">
    <w:name w:val="footer"/>
    <w:basedOn w:val="1"/>
    <w:link w:val="64"/>
    <w:unhideWhenUsed/>
    <w:qFormat/>
    <w:uiPriority w:val="0"/>
    <w:pPr>
      <w:tabs>
        <w:tab w:val="center" w:pos="4153"/>
        <w:tab w:val="right" w:pos="8306"/>
      </w:tabs>
      <w:snapToGrid w:val="0"/>
      <w:jc w:val="left"/>
    </w:pPr>
    <w:rPr>
      <w:sz w:val="18"/>
      <w:szCs w:val="18"/>
    </w:rPr>
  </w:style>
  <w:style w:type="paragraph" w:styleId="32">
    <w:name w:val="header"/>
    <w:basedOn w:val="1"/>
    <w:link w:val="63"/>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unhideWhenUsed/>
    <w:qFormat/>
    <w:uiPriority w:val="39"/>
    <w:rPr>
      <w:rFonts w:ascii="Calibri" w:hAnsi="Calibri" w:eastAsia="宋体" w:cs="Times New Roman"/>
    </w:rPr>
  </w:style>
  <w:style w:type="paragraph" w:styleId="34">
    <w:name w:val="toc 4"/>
    <w:basedOn w:val="1"/>
    <w:next w:val="1"/>
    <w:unhideWhenUsed/>
    <w:qFormat/>
    <w:uiPriority w:val="39"/>
    <w:pPr>
      <w:ind w:left="1260" w:leftChars="600"/>
    </w:pPr>
    <w:rPr>
      <w:rFonts w:ascii="Calibri" w:hAnsi="Calibri" w:eastAsia="宋体" w:cs="Times New Roman"/>
    </w:rPr>
  </w:style>
  <w:style w:type="paragraph" w:styleId="35">
    <w:name w:val="Subtitle"/>
    <w:basedOn w:val="1"/>
    <w:next w:val="1"/>
    <w:link w:val="112"/>
    <w:qFormat/>
    <w:uiPriority w:val="11"/>
    <w:pPr>
      <w:spacing w:before="240" w:after="60" w:line="312" w:lineRule="auto"/>
      <w:jc w:val="center"/>
      <w:outlineLvl w:val="1"/>
    </w:pPr>
    <w:rPr>
      <w:rFonts w:ascii="Calibri Light" w:hAnsi="Calibri Light" w:eastAsia="宋体" w:cs="Times New Roman"/>
      <w:b/>
      <w:bCs/>
      <w:kern w:val="28"/>
      <w:sz w:val="32"/>
      <w:szCs w:val="32"/>
    </w:rPr>
  </w:style>
  <w:style w:type="paragraph" w:styleId="36">
    <w:name w:val="List"/>
    <w:basedOn w:val="1"/>
    <w:qFormat/>
    <w:uiPriority w:val="0"/>
    <w:pPr>
      <w:ind w:left="200" w:hanging="200" w:hangingChars="200"/>
    </w:pPr>
    <w:rPr>
      <w:rFonts w:ascii="Times New Roman" w:hAnsi="Times New Roman" w:eastAsia="宋体" w:cs="Times New Roman"/>
      <w:sz w:val="28"/>
      <w:szCs w:val="24"/>
    </w:rPr>
  </w:style>
  <w:style w:type="paragraph" w:styleId="37">
    <w:name w:val="footnote text"/>
    <w:basedOn w:val="1"/>
    <w:link w:val="74"/>
    <w:unhideWhenUsed/>
    <w:qFormat/>
    <w:uiPriority w:val="99"/>
    <w:pPr>
      <w:snapToGrid w:val="0"/>
      <w:jc w:val="left"/>
    </w:pPr>
    <w:rPr>
      <w:rFonts w:ascii="Calibri" w:hAnsi="Calibri" w:eastAsia="宋体" w:cs="Times New Roman"/>
      <w:sz w:val="18"/>
      <w:szCs w:val="18"/>
    </w:rPr>
  </w:style>
  <w:style w:type="paragraph" w:styleId="38">
    <w:name w:val="toc 6"/>
    <w:basedOn w:val="1"/>
    <w:next w:val="1"/>
    <w:unhideWhenUsed/>
    <w:qFormat/>
    <w:uiPriority w:val="39"/>
    <w:pPr>
      <w:ind w:left="2100" w:leftChars="1000"/>
    </w:pPr>
    <w:rPr>
      <w:rFonts w:ascii="Calibri" w:hAnsi="Calibri" w:eastAsia="宋体" w:cs="Times New Roman"/>
    </w:rPr>
  </w:style>
  <w:style w:type="paragraph" w:styleId="39">
    <w:name w:val="Body Text Indent 3"/>
    <w:basedOn w:val="1"/>
    <w:link w:val="115"/>
    <w:qFormat/>
    <w:uiPriority w:val="0"/>
    <w:pPr>
      <w:spacing w:after="120"/>
      <w:ind w:left="420" w:leftChars="200"/>
    </w:pPr>
    <w:rPr>
      <w:rFonts w:ascii="Times New Roman" w:hAnsi="Times New Roman" w:eastAsia="宋体" w:cs="Times New Roman"/>
      <w:kern w:val="0"/>
      <w:sz w:val="16"/>
      <w:szCs w:val="16"/>
    </w:rPr>
  </w:style>
  <w:style w:type="paragraph" w:styleId="40">
    <w:name w:val="toc 2"/>
    <w:basedOn w:val="1"/>
    <w:next w:val="1"/>
    <w:unhideWhenUsed/>
    <w:qFormat/>
    <w:uiPriority w:val="39"/>
    <w:pPr>
      <w:ind w:left="420" w:leftChars="200"/>
    </w:pPr>
    <w:rPr>
      <w:rFonts w:ascii="Calibri" w:hAnsi="Calibri" w:eastAsia="宋体" w:cs="Times New Roman"/>
    </w:rPr>
  </w:style>
  <w:style w:type="paragraph" w:styleId="41">
    <w:name w:val="toc 9"/>
    <w:basedOn w:val="1"/>
    <w:next w:val="1"/>
    <w:unhideWhenUsed/>
    <w:qFormat/>
    <w:uiPriority w:val="39"/>
    <w:pPr>
      <w:ind w:left="3360" w:leftChars="1600"/>
    </w:pPr>
    <w:rPr>
      <w:rFonts w:ascii="Calibri" w:hAnsi="Calibri" w:eastAsia="宋体" w:cs="Times New Roman"/>
    </w:rPr>
  </w:style>
  <w:style w:type="paragraph" w:styleId="42">
    <w:name w:val="Body Text 2"/>
    <w:basedOn w:val="1"/>
    <w:link w:val="117"/>
    <w:qFormat/>
    <w:uiPriority w:val="0"/>
    <w:pPr>
      <w:spacing w:after="120" w:line="480" w:lineRule="auto"/>
    </w:pPr>
    <w:rPr>
      <w:rFonts w:ascii="Times New Roman" w:hAnsi="Times New Roman" w:eastAsia="宋体" w:cs="Times New Roman"/>
      <w:kern w:val="0"/>
      <w:sz w:val="20"/>
      <w:szCs w:val="24"/>
    </w:rPr>
  </w:style>
  <w:style w:type="paragraph" w:styleId="43">
    <w:name w:val="List 4"/>
    <w:basedOn w:val="1"/>
    <w:semiHidden/>
    <w:unhideWhenUsed/>
    <w:qFormat/>
    <w:uiPriority w:val="99"/>
    <w:pPr>
      <w:ind w:left="100" w:leftChars="600" w:hanging="200" w:hangingChars="200"/>
      <w:contextualSpacing/>
    </w:pPr>
    <w:rPr>
      <w:rFonts w:ascii="Calibri" w:hAnsi="Calibri" w:eastAsia="宋体" w:cs="Times New Roman"/>
    </w:rPr>
  </w:style>
  <w:style w:type="paragraph" w:styleId="44">
    <w:name w:val="HTML Preformatted"/>
    <w:basedOn w:val="1"/>
    <w:link w:val="73"/>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4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46">
    <w:name w:val="index 1"/>
    <w:basedOn w:val="1"/>
    <w:next w:val="1"/>
    <w:semiHidden/>
    <w:qFormat/>
    <w:uiPriority w:val="0"/>
    <w:pPr>
      <w:spacing w:line="400" w:lineRule="exact"/>
      <w:ind w:firstLine="420" w:firstLineChars="200"/>
    </w:pPr>
    <w:rPr>
      <w:rFonts w:ascii="宋体" w:hAnsi="Courier New" w:eastAsia="宋体" w:cs="Times New Roman"/>
      <w:b/>
      <w:szCs w:val="20"/>
    </w:rPr>
  </w:style>
  <w:style w:type="paragraph" w:styleId="47">
    <w:name w:val="Title"/>
    <w:basedOn w:val="1"/>
    <w:next w:val="1"/>
    <w:link w:val="76"/>
    <w:qFormat/>
    <w:uiPriority w:val="10"/>
    <w:pPr>
      <w:spacing w:before="207"/>
      <w:ind w:left="1174" w:right="576"/>
      <w:jc w:val="center"/>
    </w:pPr>
    <w:rPr>
      <w:rFonts w:ascii="Arial Unicode MS" w:hAnsi="Arial Unicode MS" w:eastAsia="Arial Unicode MS" w:cs="Arial Unicode MS"/>
      <w:sz w:val="44"/>
      <w:szCs w:val="44"/>
    </w:rPr>
  </w:style>
  <w:style w:type="paragraph" w:styleId="48">
    <w:name w:val="annotation subject"/>
    <w:basedOn w:val="17"/>
    <w:next w:val="17"/>
    <w:link w:val="80"/>
    <w:unhideWhenUsed/>
    <w:qFormat/>
    <w:uiPriority w:val="99"/>
    <w:rPr>
      <w:b/>
      <w:bCs/>
    </w:rPr>
  </w:style>
  <w:style w:type="paragraph" w:styleId="49">
    <w:name w:val="Body Text First Indent"/>
    <w:basedOn w:val="19"/>
    <w:link w:val="118"/>
    <w:qFormat/>
    <w:uiPriority w:val="0"/>
    <w:pPr>
      <w:autoSpaceDE w:val="0"/>
      <w:autoSpaceDN w:val="0"/>
      <w:adjustRightInd w:val="0"/>
      <w:spacing w:after="120"/>
      <w:ind w:firstLine="420" w:firstLineChars="100"/>
      <w:jc w:val="left"/>
    </w:pPr>
    <w:rPr>
      <w:rFonts w:ascii="宋体" w:hAnsi="宋体" w:cs="宋体"/>
      <w:b w:val="0"/>
      <w:kern w:val="0"/>
      <w:sz w:val="34"/>
      <w:szCs w:val="20"/>
    </w:rPr>
  </w:style>
  <w:style w:type="paragraph" w:styleId="50">
    <w:name w:val="Body Text First Indent 2"/>
    <w:basedOn w:val="1"/>
    <w:link w:val="119"/>
    <w:qFormat/>
    <w:uiPriority w:val="99"/>
    <w:pPr>
      <w:spacing w:after="120"/>
      <w:ind w:left="420" w:leftChars="200" w:firstLine="420" w:firstLineChars="200"/>
    </w:pPr>
    <w:rPr>
      <w:rFonts w:ascii="宋体" w:hAnsi="Courier New" w:eastAsia="宋体" w:cs="Calibri"/>
      <w:spacing w:val="-4"/>
      <w:sz w:val="18"/>
      <w:szCs w:val="21"/>
    </w:rPr>
  </w:style>
  <w:style w:type="table" w:styleId="52">
    <w:name w:val="Table Grid"/>
    <w:basedOn w:val="5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22"/>
    <w:rPr>
      <w:b/>
      <w:bCs/>
    </w:rPr>
  </w:style>
  <w:style w:type="character" w:styleId="55">
    <w:name w:val="endnote reference"/>
    <w:unhideWhenUsed/>
    <w:qFormat/>
    <w:uiPriority w:val="99"/>
    <w:rPr>
      <w:vertAlign w:val="superscript"/>
    </w:rPr>
  </w:style>
  <w:style w:type="character" w:styleId="56">
    <w:name w:val="page number"/>
    <w:qFormat/>
    <w:uiPriority w:val="0"/>
  </w:style>
  <w:style w:type="character" w:styleId="57">
    <w:name w:val="FollowedHyperlink"/>
    <w:basedOn w:val="53"/>
    <w:unhideWhenUsed/>
    <w:qFormat/>
    <w:uiPriority w:val="99"/>
    <w:rPr>
      <w:color w:val="954F72" w:themeColor="followedHyperlink"/>
      <w:u w:val="single"/>
      <w14:textFill>
        <w14:solidFill>
          <w14:schemeClr w14:val="folHlink"/>
        </w14:solidFill>
      </w14:textFill>
    </w:rPr>
  </w:style>
  <w:style w:type="character" w:styleId="58">
    <w:name w:val="Hyperlink"/>
    <w:unhideWhenUsed/>
    <w:qFormat/>
    <w:uiPriority w:val="99"/>
    <w:rPr>
      <w:color w:val="0000FF"/>
      <w:u w:val="single"/>
    </w:rPr>
  </w:style>
  <w:style w:type="character" w:styleId="59">
    <w:name w:val="annotation reference"/>
    <w:unhideWhenUsed/>
    <w:qFormat/>
    <w:uiPriority w:val="0"/>
    <w:rPr>
      <w:sz w:val="21"/>
      <w:szCs w:val="21"/>
    </w:rPr>
  </w:style>
  <w:style w:type="character" w:styleId="60">
    <w:name w:val="footnote reference"/>
    <w:unhideWhenUsed/>
    <w:qFormat/>
    <w:uiPriority w:val="99"/>
    <w:rPr>
      <w:vertAlign w:val="superscript"/>
    </w:rPr>
  </w:style>
  <w:style w:type="paragraph" w:customStyle="1" w:styleId="61">
    <w:name w:val="标题 5（有编号）（绿盟科技）"/>
    <w:basedOn w:val="1"/>
    <w:next w:val="62"/>
    <w:qFormat/>
    <w:uiPriority w:val="0"/>
    <w:pPr>
      <w:keepNext/>
      <w:keepLines/>
      <w:numPr>
        <w:ilvl w:val="4"/>
        <w:numId w:val="3"/>
      </w:numPr>
      <w:spacing w:before="280" w:after="156" w:line="377" w:lineRule="auto"/>
      <w:jc w:val="left"/>
      <w:outlineLvl w:val="4"/>
    </w:pPr>
    <w:rPr>
      <w:rFonts w:ascii="Arial" w:hAnsi="Arial" w:eastAsia="黑体" w:cs="黑体"/>
      <w:b/>
      <w:kern w:val="0"/>
      <w:sz w:val="24"/>
      <w:szCs w:val="28"/>
    </w:rPr>
  </w:style>
  <w:style w:type="paragraph" w:customStyle="1" w:styleId="62">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63">
    <w:name w:val="页眉 Char"/>
    <w:basedOn w:val="53"/>
    <w:link w:val="32"/>
    <w:qFormat/>
    <w:uiPriority w:val="0"/>
    <w:rPr>
      <w:sz w:val="18"/>
      <w:szCs w:val="18"/>
    </w:rPr>
  </w:style>
  <w:style w:type="character" w:customStyle="1" w:styleId="64">
    <w:name w:val="页脚 Char"/>
    <w:basedOn w:val="53"/>
    <w:link w:val="31"/>
    <w:qFormat/>
    <w:uiPriority w:val="0"/>
    <w:rPr>
      <w:sz w:val="18"/>
      <w:szCs w:val="18"/>
    </w:rPr>
  </w:style>
  <w:style w:type="character" w:customStyle="1" w:styleId="65">
    <w:name w:val="标题 1 Char"/>
    <w:basedOn w:val="53"/>
    <w:link w:val="3"/>
    <w:qFormat/>
    <w:uiPriority w:val="0"/>
    <w:rPr>
      <w:rFonts w:ascii="Calibri" w:hAnsi="Calibri" w:eastAsia="黑体" w:cs="Times New Roman"/>
      <w:bCs/>
      <w:kern w:val="44"/>
      <w:sz w:val="44"/>
      <w:szCs w:val="44"/>
    </w:rPr>
  </w:style>
  <w:style w:type="character" w:customStyle="1" w:styleId="66">
    <w:name w:val="标题 2 Char"/>
    <w:basedOn w:val="53"/>
    <w:link w:val="4"/>
    <w:qFormat/>
    <w:uiPriority w:val="0"/>
    <w:rPr>
      <w:rFonts w:ascii="Cambria" w:hAnsi="Cambria" w:eastAsia="方正大标宋简体" w:cs="Times New Roman"/>
      <w:bCs/>
      <w:sz w:val="36"/>
      <w:szCs w:val="32"/>
    </w:rPr>
  </w:style>
  <w:style w:type="character" w:customStyle="1" w:styleId="67">
    <w:name w:val="标题 3 Char"/>
    <w:basedOn w:val="53"/>
    <w:link w:val="5"/>
    <w:qFormat/>
    <w:uiPriority w:val="0"/>
    <w:rPr>
      <w:rFonts w:ascii="Calibri" w:hAnsi="Calibri" w:eastAsia="黑体" w:cs="Times New Roman"/>
      <w:bCs/>
      <w:sz w:val="32"/>
      <w:szCs w:val="32"/>
    </w:rPr>
  </w:style>
  <w:style w:type="character" w:customStyle="1" w:styleId="68">
    <w:name w:val="标题 4 Char"/>
    <w:basedOn w:val="53"/>
    <w:link w:val="6"/>
    <w:qFormat/>
    <w:uiPriority w:val="99"/>
    <w:rPr>
      <w:rFonts w:ascii="Cambria" w:hAnsi="Cambria" w:eastAsia="黑体" w:cs="Times New Roman"/>
      <w:bCs/>
      <w:sz w:val="24"/>
      <w:szCs w:val="28"/>
    </w:rPr>
  </w:style>
  <w:style w:type="character" w:customStyle="1" w:styleId="69">
    <w:name w:val="标题 5 Char"/>
    <w:basedOn w:val="53"/>
    <w:link w:val="2"/>
    <w:qFormat/>
    <w:uiPriority w:val="0"/>
    <w:rPr>
      <w:rFonts w:ascii="Calibri" w:hAnsi="Calibri" w:eastAsia="宋体" w:cs="Times New Roman"/>
      <w:b/>
      <w:bCs/>
      <w:sz w:val="28"/>
      <w:szCs w:val="28"/>
    </w:rPr>
  </w:style>
  <w:style w:type="character" w:customStyle="1" w:styleId="70">
    <w:name w:val="标题 6 Char"/>
    <w:basedOn w:val="53"/>
    <w:link w:val="7"/>
    <w:qFormat/>
    <w:uiPriority w:val="0"/>
    <w:rPr>
      <w:rFonts w:ascii="Cambria" w:hAnsi="Cambria" w:eastAsia="宋体" w:cs="Times New Roman"/>
      <w:b/>
      <w:bCs/>
      <w:sz w:val="24"/>
      <w:szCs w:val="24"/>
    </w:rPr>
  </w:style>
  <w:style w:type="character" w:customStyle="1" w:styleId="71">
    <w:name w:val="标题 7 Char"/>
    <w:basedOn w:val="53"/>
    <w:link w:val="8"/>
    <w:qFormat/>
    <w:uiPriority w:val="0"/>
    <w:rPr>
      <w:rFonts w:ascii="Calibri" w:hAnsi="Calibri" w:eastAsia="宋体" w:cs="Times New Roman"/>
      <w:b/>
      <w:bCs/>
      <w:sz w:val="24"/>
      <w:szCs w:val="24"/>
    </w:rPr>
  </w:style>
  <w:style w:type="character" w:customStyle="1" w:styleId="72">
    <w:name w:val="标题 8 Char"/>
    <w:basedOn w:val="53"/>
    <w:link w:val="9"/>
    <w:qFormat/>
    <w:uiPriority w:val="0"/>
    <w:rPr>
      <w:rFonts w:ascii="Cambria" w:hAnsi="Cambria" w:eastAsia="宋体" w:cs="Times New Roman"/>
      <w:sz w:val="24"/>
      <w:szCs w:val="24"/>
    </w:rPr>
  </w:style>
  <w:style w:type="character" w:customStyle="1" w:styleId="73">
    <w:name w:val="HTML 预设格式 Char"/>
    <w:basedOn w:val="53"/>
    <w:link w:val="44"/>
    <w:semiHidden/>
    <w:qFormat/>
    <w:uiPriority w:val="99"/>
    <w:rPr>
      <w:rFonts w:ascii="宋体" w:hAnsi="宋体" w:eastAsia="宋体" w:cs="Times New Roman"/>
      <w:kern w:val="0"/>
      <w:sz w:val="24"/>
      <w:szCs w:val="24"/>
    </w:rPr>
  </w:style>
  <w:style w:type="character" w:customStyle="1" w:styleId="74">
    <w:name w:val="脚注文本 Char"/>
    <w:basedOn w:val="53"/>
    <w:link w:val="37"/>
    <w:semiHidden/>
    <w:qFormat/>
    <w:uiPriority w:val="99"/>
    <w:rPr>
      <w:rFonts w:ascii="Calibri" w:hAnsi="Calibri" w:eastAsia="宋体" w:cs="Times New Roman"/>
      <w:sz w:val="18"/>
      <w:szCs w:val="18"/>
    </w:rPr>
  </w:style>
  <w:style w:type="character" w:customStyle="1" w:styleId="75">
    <w:name w:val="批注文字 Char"/>
    <w:basedOn w:val="53"/>
    <w:link w:val="17"/>
    <w:qFormat/>
    <w:uiPriority w:val="0"/>
    <w:rPr>
      <w:rFonts w:ascii="Calibri" w:hAnsi="Calibri" w:eastAsia="宋体" w:cs="Times New Roman"/>
    </w:rPr>
  </w:style>
  <w:style w:type="character" w:customStyle="1" w:styleId="76">
    <w:name w:val="标题 Char"/>
    <w:basedOn w:val="53"/>
    <w:link w:val="47"/>
    <w:qFormat/>
    <w:uiPriority w:val="10"/>
    <w:rPr>
      <w:rFonts w:ascii="Arial Unicode MS" w:hAnsi="Arial Unicode MS" w:eastAsia="Arial Unicode MS" w:cs="Arial Unicode MS"/>
      <w:sz w:val="44"/>
      <w:szCs w:val="44"/>
    </w:rPr>
  </w:style>
  <w:style w:type="character" w:customStyle="1" w:styleId="77">
    <w:name w:val="正文文本 Char"/>
    <w:basedOn w:val="53"/>
    <w:qFormat/>
    <w:uiPriority w:val="0"/>
    <w:rPr>
      <w:rFonts w:ascii="Calibri" w:hAnsi="Calibri" w:eastAsia="宋体" w:cs="Times New Roman"/>
      <w:b/>
      <w:szCs w:val="24"/>
    </w:rPr>
  </w:style>
  <w:style w:type="character" w:customStyle="1" w:styleId="78">
    <w:name w:val="文档结构图 Char"/>
    <w:basedOn w:val="53"/>
    <w:link w:val="16"/>
    <w:semiHidden/>
    <w:qFormat/>
    <w:uiPriority w:val="99"/>
    <w:rPr>
      <w:rFonts w:ascii="宋体" w:hAnsi="Calibri" w:eastAsia="宋体" w:cs="Times New Roman"/>
      <w:sz w:val="18"/>
      <w:szCs w:val="18"/>
    </w:rPr>
  </w:style>
  <w:style w:type="character" w:customStyle="1" w:styleId="79">
    <w:name w:val="纯文本 Char"/>
    <w:basedOn w:val="53"/>
    <w:link w:val="25"/>
    <w:qFormat/>
    <w:uiPriority w:val="99"/>
    <w:rPr>
      <w:rFonts w:ascii="宋体" w:hAnsi="Courier New" w:eastAsia="宋体" w:cs="Courier New"/>
      <w:szCs w:val="21"/>
    </w:rPr>
  </w:style>
  <w:style w:type="character" w:customStyle="1" w:styleId="80">
    <w:name w:val="批注主题 Char"/>
    <w:basedOn w:val="75"/>
    <w:link w:val="48"/>
    <w:qFormat/>
    <w:uiPriority w:val="99"/>
    <w:rPr>
      <w:rFonts w:ascii="Calibri" w:hAnsi="Calibri" w:eastAsia="宋体" w:cs="Times New Roman"/>
      <w:b/>
      <w:bCs/>
    </w:rPr>
  </w:style>
  <w:style w:type="character" w:customStyle="1" w:styleId="81">
    <w:name w:val="批注框文本 Char"/>
    <w:basedOn w:val="53"/>
    <w:link w:val="30"/>
    <w:qFormat/>
    <w:uiPriority w:val="0"/>
    <w:rPr>
      <w:rFonts w:ascii="Calibri" w:hAnsi="Calibri" w:eastAsia="宋体" w:cs="Times New Roman"/>
      <w:sz w:val="18"/>
      <w:szCs w:val="18"/>
    </w:rPr>
  </w:style>
  <w:style w:type="paragraph" w:styleId="82">
    <w:name w:val="List Paragraph"/>
    <w:basedOn w:val="1"/>
    <w:qFormat/>
    <w:uiPriority w:val="34"/>
    <w:pPr>
      <w:ind w:firstLine="420" w:firstLineChars="200"/>
    </w:pPr>
    <w:rPr>
      <w:rFonts w:ascii="Calibri" w:hAnsi="Calibri" w:eastAsia="宋体" w:cs="Times New Roman"/>
    </w:rPr>
  </w:style>
  <w:style w:type="paragraph" w:customStyle="1" w:styleId="83">
    <w:name w:val="Normal Indent1"/>
    <w:qFormat/>
    <w:uiPriority w:val="99"/>
    <w:pPr>
      <w:spacing w:line="360" w:lineRule="auto"/>
      <w:ind w:firstLine="420" w:firstLineChars="200"/>
    </w:pPr>
    <w:rPr>
      <w:rFonts w:ascii="Times New Roman" w:hAnsi="Times New Roman" w:eastAsia="宋体" w:cs="Times New Roman"/>
      <w:lang w:val="en-US" w:eastAsia="zh-CN" w:bidi="ar-SA"/>
    </w:rPr>
  </w:style>
  <w:style w:type="paragraph" w:customStyle="1" w:styleId="84">
    <w:name w:val="表格文字 居中加粗"/>
    <w:basedOn w:val="1"/>
    <w:qFormat/>
    <w:uiPriority w:val="99"/>
    <w:pPr>
      <w:widowControl/>
      <w:overflowPunct w:val="0"/>
      <w:autoSpaceDE w:val="0"/>
      <w:autoSpaceDN w:val="0"/>
      <w:adjustRightInd w:val="0"/>
      <w:jc w:val="center"/>
    </w:pPr>
    <w:rPr>
      <w:rFonts w:ascii="Times New Roman" w:hAnsi="Times New Roman" w:eastAsia="宋体" w:cs="宋体"/>
      <w:b/>
      <w:bCs/>
      <w:kern w:val="0"/>
      <w:szCs w:val="20"/>
    </w:rPr>
  </w:style>
  <w:style w:type="paragraph" w:customStyle="1" w:styleId="85">
    <w:name w:val="表格文字 居中"/>
    <w:basedOn w:val="1"/>
    <w:qFormat/>
    <w:uiPriority w:val="99"/>
    <w:pPr>
      <w:widowControl/>
      <w:overflowPunct w:val="0"/>
      <w:autoSpaceDE w:val="0"/>
      <w:autoSpaceDN w:val="0"/>
      <w:adjustRightInd w:val="0"/>
      <w:jc w:val="center"/>
    </w:pPr>
    <w:rPr>
      <w:rFonts w:ascii="Times New Roman" w:hAnsi="Times New Roman" w:eastAsia="宋体" w:cs="Times New Roman"/>
      <w:kern w:val="0"/>
      <w:szCs w:val="20"/>
    </w:rPr>
  </w:style>
  <w:style w:type="paragraph" w:customStyle="1" w:styleId="86">
    <w:name w:val="表格文字 左对齐"/>
    <w:basedOn w:val="85"/>
    <w:qFormat/>
    <w:uiPriority w:val="99"/>
    <w:pPr>
      <w:jc w:val="both"/>
    </w:pPr>
  </w:style>
  <w:style w:type="paragraph" w:customStyle="1" w:styleId="87">
    <w:name w:val="修订1"/>
    <w:qFormat/>
    <w:uiPriority w:val="99"/>
    <w:rPr>
      <w:rFonts w:ascii="Calibri" w:hAnsi="Calibri" w:eastAsia="宋体" w:cs="Times New Roman"/>
      <w:kern w:val="2"/>
      <w:sz w:val="21"/>
      <w:szCs w:val="22"/>
      <w:lang w:val="en-US" w:eastAsia="zh-CN" w:bidi="ar-SA"/>
    </w:rPr>
  </w:style>
  <w:style w:type="paragraph" w:customStyle="1" w:styleId="88">
    <w:name w:val="WPSOffice手动目录 1"/>
    <w:qFormat/>
    <w:uiPriority w:val="99"/>
    <w:rPr>
      <w:rFonts w:ascii="Calibri" w:hAnsi="Calibri" w:eastAsia="宋体" w:cs="Times New Roman"/>
      <w:sz w:val="24"/>
      <w:lang w:val="en-US" w:eastAsia="zh-CN" w:bidi="ar-SA"/>
    </w:rPr>
  </w:style>
  <w:style w:type="paragraph" w:customStyle="1" w:styleId="89">
    <w:name w:val="WPSOffice手动目录 2"/>
    <w:qFormat/>
    <w:uiPriority w:val="99"/>
    <w:pPr>
      <w:ind w:left="200" w:leftChars="200"/>
    </w:pPr>
    <w:rPr>
      <w:rFonts w:ascii="Calibri" w:hAnsi="Calibri" w:eastAsia="宋体" w:cs="Times New Roman"/>
      <w:sz w:val="24"/>
      <w:lang w:val="en-US" w:eastAsia="zh-CN" w:bidi="ar-SA"/>
    </w:rPr>
  </w:style>
  <w:style w:type="paragraph" w:customStyle="1" w:styleId="90">
    <w:name w:val="WPSOffice手动目录 3"/>
    <w:qFormat/>
    <w:uiPriority w:val="99"/>
    <w:pPr>
      <w:ind w:left="400" w:leftChars="400"/>
    </w:pPr>
    <w:rPr>
      <w:rFonts w:ascii="Calibri" w:hAnsi="Calibri" w:eastAsia="宋体" w:cs="Times New Roman"/>
      <w:sz w:val="24"/>
      <w:lang w:val="en-US" w:eastAsia="zh-CN" w:bidi="ar-SA"/>
    </w:rPr>
  </w:style>
  <w:style w:type="paragraph" w:customStyle="1" w:styleId="91">
    <w:name w:val="样式1"/>
    <w:basedOn w:val="1"/>
    <w:qFormat/>
    <w:uiPriority w:val="99"/>
    <w:pPr>
      <w:jc w:val="center"/>
    </w:pPr>
    <w:rPr>
      <w:rFonts w:ascii="Calibri" w:hAnsi="Calibri" w:eastAsia="方正大标宋简体" w:cs="Times New Roman"/>
      <w:sz w:val="52"/>
    </w:rPr>
  </w:style>
  <w:style w:type="paragraph" w:customStyle="1" w:styleId="92">
    <w:name w:val="Table Paragraph"/>
    <w:basedOn w:val="1"/>
    <w:qFormat/>
    <w:uiPriority w:val="1"/>
    <w:pPr>
      <w:jc w:val="left"/>
    </w:pPr>
    <w:rPr>
      <w:rFonts w:ascii="Calibri" w:hAnsi="Calibri" w:eastAsia="Calibri" w:cs="黑体"/>
      <w:kern w:val="0"/>
      <w:sz w:val="22"/>
      <w:lang w:eastAsia="en-US"/>
    </w:rPr>
  </w:style>
  <w:style w:type="paragraph" w:customStyle="1" w:styleId="93">
    <w:name w:val="null3"/>
    <w:qFormat/>
    <w:uiPriority w:val="0"/>
    <w:rPr>
      <w:rFonts w:ascii="Calibri" w:hAnsi="Calibri" w:eastAsia="宋体" w:cs="Times New Roman"/>
      <w:lang w:val="en-US" w:eastAsia="zh-CN" w:bidi="ar-SA"/>
    </w:rPr>
  </w:style>
  <w:style w:type="paragraph" w:customStyle="1" w:styleId="94">
    <w:name w:val="Main Title"/>
    <w:next w:val="1"/>
    <w:qFormat/>
    <w:uiPriority w:val="99"/>
    <w:pPr>
      <w:adjustRightInd w:val="0"/>
      <w:snapToGrid w:val="0"/>
      <w:spacing w:afterLines="50" w:line="360" w:lineRule="auto"/>
      <w:jc w:val="center"/>
    </w:pPr>
    <w:rPr>
      <w:rFonts w:ascii="黑体" w:hAnsi="黑体" w:eastAsia="黑体" w:cs="Times New Roman"/>
      <w:b/>
      <w:kern w:val="2"/>
      <w:sz w:val="36"/>
      <w:szCs w:val="22"/>
      <w:lang w:val="zh-CN" w:eastAsia="zh-CN" w:bidi="ar-SA"/>
    </w:rPr>
  </w:style>
  <w:style w:type="paragraph" w:customStyle="1" w:styleId="95">
    <w:name w:val="table"/>
    <w:qFormat/>
    <w:uiPriority w:val="99"/>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character" w:styleId="96">
    <w:name w:val="Placeholder Text"/>
    <w:semiHidden/>
    <w:qFormat/>
    <w:uiPriority w:val="99"/>
    <w:rPr>
      <w:color w:val="808080"/>
    </w:rPr>
  </w:style>
  <w:style w:type="character" w:customStyle="1" w:styleId="97">
    <w:name w:val="标题 1 字符"/>
    <w:qFormat/>
    <w:uiPriority w:val="9"/>
    <w:rPr>
      <w:rFonts w:hint="eastAsia" w:ascii="黑体" w:hAnsi="黑体" w:eastAsia="黑体"/>
      <w:bCs/>
      <w:kern w:val="44"/>
      <w:sz w:val="44"/>
      <w:szCs w:val="44"/>
    </w:rPr>
  </w:style>
  <w:style w:type="character" w:customStyle="1" w:styleId="98">
    <w:name w:val="标题 3 字符"/>
    <w:qFormat/>
    <w:uiPriority w:val="9"/>
    <w:rPr>
      <w:rFonts w:hint="eastAsia" w:ascii="黑体" w:hAnsi="黑体" w:eastAsia="黑体"/>
      <w:bCs/>
      <w:sz w:val="32"/>
      <w:szCs w:val="32"/>
    </w:rPr>
  </w:style>
  <w:style w:type="character" w:customStyle="1" w:styleId="99">
    <w:name w:val="bjh-p"/>
    <w:qFormat/>
    <w:uiPriority w:val="0"/>
  </w:style>
  <w:style w:type="character" w:customStyle="1" w:styleId="100">
    <w:name w:val="bjh-strong"/>
    <w:qFormat/>
    <w:uiPriority w:val="0"/>
  </w:style>
  <w:style w:type="character" w:customStyle="1" w:styleId="101">
    <w:name w:val="标题 9 Char"/>
    <w:basedOn w:val="53"/>
    <w:link w:val="10"/>
    <w:qFormat/>
    <w:uiPriority w:val="0"/>
    <w:rPr>
      <w:rFonts w:ascii="Cambria" w:hAnsi="Cambria" w:eastAsia="宋体" w:cs="Times New Roman"/>
      <w:szCs w:val="21"/>
    </w:rPr>
  </w:style>
  <w:style w:type="character" w:customStyle="1" w:styleId="102">
    <w:name w:val="正文文本 3 Char"/>
    <w:basedOn w:val="53"/>
    <w:semiHidden/>
    <w:qFormat/>
    <w:uiPriority w:val="99"/>
    <w:rPr>
      <w:sz w:val="16"/>
      <w:szCs w:val="16"/>
    </w:rPr>
  </w:style>
  <w:style w:type="character" w:customStyle="1" w:styleId="103">
    <w:name w:val="正文文本 3 Char1"/>
    <w:link w:val="18"/>
    <w:qFormat/>
    <w:uiPriority w:val="0"/>
    <w:rPr>
      <w:rFonts w:ascii="Times New Roman" w:hAnsi="Times New Roman" w:eastAsia="宋体" w:cs="Times New Roman"/>
      <w:b/>
      <w:bCs/>
      <w:kern w:val="0"/>
      <w:sz w:val="24"/>
      <w:szCs w:val="24"/>
    </w:rPr>
  </w:style>
  <w:style w:type="character" w:customStyle="1" w:styleId="104">
    <w:name w:val="正文文本缩进 Char"/>
    <w:basedOn w:val="53"/>
    <w:semiHidden/>
    <w:qFormat/>
    <w:uiPriority w:val="99"/>
  </w:style>
  <w:style w:type="character" w:customStyle="1" w:styleId="105">
    <w:name w:val="正文文本缩进 Char1"/>
    <w:link w:val="20"/>
    <w:qFormat/>
    <w:uiPriority w:val="0"/>
    <w:rPr>
      <w:rFonts w:ascii="仿宋_GB2312" w:hAnsi="Times New Roman" w:eastAsia="仿宋_GB2312" w:cs="Times New Roman"/>
      <w:kern w:val="0"/>
      <w:sz w:val="32"/>
      <w:szCs w:val="20"/>
    </w:rPr>
  </w:style>
  <w:style w:type="character" w:customStyle="1" w:styleId="106">
    <w:name w:val="日期 Char"/>
    <w:basedOn w:val="53"/>
    <w:qFormat/>
    <w:uiPriority w:val="0"/>
  </w:style>
  <w:style w:type="character" w:customStyle="1" w:styleId="107">
    <w:name w:val="日期 Char1"/>
    <w:link w:val="27"/>
    <w:qFormat/>
    <w:uiPriority w:val="0"/>
    <w:rPr>
      <w:rFonts w:ascii="Calibri" w:hAnsi="Calibri" w:eastAsia="宋体" w:cs="Times New Roman"/>
      <w:spacing w:val="30"/>
      <w:sz w:val="28"/>
      <w:szCs w:val="21"/>
    </w:rPr>
  </w:style>
  <w:style w:type="character" w:customStyle="1" w:styleId="108">
    <w:name w:val="正文文本缩进 2 Char"/>
    <w:basedOn w:val="53"/>
    <w:semiHidden/>
    <w:qFormat/>
    <w:uiPriority w:val="99"/>
  </w:style>
  <w:style w:type="character" w:customStyle="1" w:styleId="109">
    <w:name w:val="正文文本缩进 2 Char1"/>
    <w:link w:val="28"/>
    <w:qFormat/>
    <w:uiPriority w:val="0"/>
    <w:rPr>
      <w:rFonts w:ascii="Times New Roman" w:hAnsi="Times New Roman" w:eastAsia="宋体" w:cs="Times New Roman"/>
      <w:kern w:val="0"/>
      <w:sz w:val="32"/>
      <w:szCs w:val="20"/>
    </w:rPr>
  </w:style>
  <w:style w:type="character" w:customStyle="1" w:styleId="110">
    <w:name w:val="尾注文本 Char"/>
    <w:basedOn w:val="53"/>
    <w:semiHidden/>
    <w:qFormat/>
    <w:uiPriority w:val="99"/>
  </w:style>
  <w:style w:type="character" w:customStyle="1" w:styleId="111">
    <w:name w:val="尾注文本 Char1"/>
    <w:link w:val="29"/>
    <w:qFormat/>
    <w:uiPriority w:val="99"/>
    <w:rPr>
      <w:rFonts w:ascii="Times New Roman" w:hAnsi="Times New Roman" w:eastAsia="宋体" w:cs="Times New Roman"/>
      <w:szCs w:val="24"/>
    </w:rPr>
  </w:style>
  <w:style w:type="character" w:customStyle="1" w:styleId="112">
    <w:name w:val="副标题 Char"/>
    <w:basedOn w:val="53"/>
    <w:link w:val="35"/>
    <w:qFormat/>
    <w:uiPriority w:val="11"/>
    <w:rPr>
      <w:rFonts w:ascii="Calibri Light" w:hAnsi="Calibri Light" w:eastAsia="宋体" w:cs="Times New Roman"/>
      <w:b/>
      <w:bCs/>
      <w:kern w:val="28"/>
      <w:sz w:val="32"/>
      <w:szCs w:val="32"/>
    </w:rPr>
  </w:style>
  <w:style w:type="character" w:customStyle="1" w:styleId="113">
    <w:name w:val="脚注文本 Char1"/>
    <w:qFormat/>
    <w:uiPriority w:val="99"/>
    <w:rPr>
      <w:kern w:val="2"/>
      <w:sz w:val="18"/>
      <w:szCs w:val="18"/>
    </w:rPr>
  </w:style>
  <w:style w:type="character" w:customStyle="1" w:styleId="114">
    <w:name w:val="正文文本缩进 3 Char"/>
    <w:basedOn w:val="53"/>
    <w:semiHidden/>
    <w:qFormat/>
    <w:uiPriority w:val="99"/>
    <w:rPr>
      <w:sz w:val="16"/>
      <w:szCs w:val="16"/>
    </w:rPr>
  </w:style>
  <w:style w:type="character" w:customStyle="1" w:styleId="115">
    <w:name w:val="正文文本缩进 3 Char1"/>
    <w:link w:val="39"/>
    <w:qFormat/>
    <w:uiPriority w:val="0"/>
    <w:rPr>
      <w:rFonts w:ascii="Times New Roman" w:hAnsi="Times New Roman" w:eastAsia="宋体" w:cs="Times New Roman"/>
      <w:kern w:val="0"/>
      <w:sz w:val="16"/>
      <w:szCs w:val="16"/>
    </w:rPr>
  </w:style>
  <w:style w:type="character" w:customStyle="1" w:styleId="116">
    <w:name w:val="正文文本 2 Char"/>
    <w:basedOn w:val="53"/>
    <w:semiHidden/>
    <w:qFormat/>
    <w:uiPriority w:val="99"/>
  </w:style>
  <w:style w:type="character" w:customStyle="1" w:styleId="117">
    <w:name w:val="正文文本 2 Char1"/>
    <w:link w:val="42"/>
    <w:qFormat/>
    <w:uiPriority w:val="0"/>
    <w:rPr>
      <w:rFonts w:ascii="Times New Roman" w:hAnsi="Times New Roman" w:eastAsia="宋体" w:cs="Times New Roman"/>
      <w:kern w:val="0"/>
      <w:sz w:val="20"/>
      <w:szCs w:val="24"/>
    </w:rPr>
  </w:style>
  <w:style w:type="character" w:customStyle="1" w:styleId="118">
    <w:name w:val="正文首行缩进 Char"/>
    <w:basedOn w:val="77"/>
    <w:link w:val="49"/>
    <w:qFormat/>
    <w:uiPriority w:val="0"/>
    <w:rPr>
      <w:rFonts w:ascii="宋体" w:hAnsi="宋体" w:eastAsia="宋体" w:cs="宋体"/>
      <w:b w:val="0"/>
      <w:kern w:val="0"/>
      <w:sz w:val="34"/>
      <w:szCs w:val="20"/>
    </w:rPr>
  </w:style>
  <w:style w:type="character" w:customStyle="1" w:styleId="119">
    <w:name w:val="正文首行缩进 2 Char"/>
    <w:basedOn w:val="104"/>
    <w:link w:val="50"/>
    <w:qFormat/>
    <w:uiPriority w:val="99"/>
    <w:rPr>
      <w:rFonts w:ascii="宋体" w:hAnsi="Courier New" w:eastAsia="宋体" w:cs="Calibri"/>
      <w:spacing w:val="-4"/>
      <w:sz w:val="18"/>
      <w:szCs w:val="21"/>
    </w:rPr>
  </w:style>
  <w:style w:type="table" w:customStyle="1" w:styleId="120">
    <w:name w:val="网格型1"/>
    <w:basedOn w:val="5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1">
    <w:name w:val="纯文本 Char1"/>
    <w:qFormat/>
    <w:uiPriority w:val="0"/>
    <w:rPr>
      <w:rFonts w:ascii="宋体" w:hAnsi="Courier New" w:eastAsia="宋体"/>
      <w:kern w:val="2"/>
      <w:sz w:val="21"/>
      <w:lang w:val="en-US" w:eastAsia="zh-CN" w:bidi="ar-SA"/>
    </w:rPr>
  </w:style>
  <w:style w:type="character" w:customStyle="1" w:styleId="122">
    <w:name w:val="纯文本 Char2"/>
    <w:qFormat/>
    <w:locked/>
    <w:uiPriority w:val="0"/>
    <w:rPr>
      <w:rFonts w:ascii="宋体" w:hAnsi="Courier New" w:eastAsia="宋体" w:cs="宋体"/>
      <w:kern w:val="2"/>
      <w:sz w:val="21"/>
      <w:szCs w:val="21"/>
      <w:lang w:val="en-US" w:eastAsia="zh-CN" w:bidi="ar-SA"/>
    </w:rPr>
  </w:style>
  <w:style w:type="character" w:customStyle="1" w:styleId="123">
    <w:name w:val="纯文本 Char3"/>
    <w:qFormat/>
    <w:locked/>
    <w:uiPriority w:val="0"/>
    <w:rPr>
      <w:rFonts w:ascii="宋体" w:hAnsi="Courier New" w:eastAsia="宋体" w:cs="宋体"/>
      <w:kern w:val="2"/>
      <w:sz w:val="21"/>
      <w:szCs w:val="21"/>
      <w:lang w:val="en-US" w:eastAsia="zh-CN" w:bidi="ar-SA"/>
    </w:rPr>
  </w:style>
  <w:style w:type="paragraph" w:customStyle="1" w:styleId="124">
    <w:name w:val="TOC 标题1"/>
    <w:basedOn w:val="3"/>
    <w:next w:val="1"/>
    <w:qFormat/>
    <w:uiPriority w:val="39"/>
    <w:pPr>
      <w:widowControl/>
      <w:spacing w:before="480" w:after="0" w:line="276" w:lineRule="auto"/>
      <w:outlineLvl w:val="9"/>
    </w:pPr>
    <w:rPr>
      <w:rFonts w:ascii="Cambria" w:hAnsi="Cambria" w:eastAsia="宋体"/>
      <w:b/>
      <w:color w:val="365F91"/>
      <w:kern w:val="0"/>
      <w:sz w:val="28"/>
      <w:szCs w:val="28"/>
    </w:rPr>
  </w:style>
  <w:style w:type="paragraph" w:customStyle="1" w:styleId="125">
    <w:name w:val="正文1"/>
    <w:basedOn w:val="1"/>
    <w:qFormat/>
    <w:uiPriority w:val="0"/>
    <w:pPr>
      <w:spacing w:line="318" w:lineRule="atLeast"/>
      <w:ind w:left="369" w:firstLine="369"/>
    </w:pPr>
    <w:rPr>
      <w:rFonts w:ascii="Times New Roman" w:hAnsi="Times New Roman" w:eastAsia="宋体" w:cs="Calibri"/>
      <w:szCs w:val="20"/>
    </w:rPr>
  </w:style>
  <w:style w:type="paragraph" w:customStyle="1" w:styleId="126">
    <w:name w:val="表格文字"/>
    <w:basedOn w:val="1"/>
    <w:qFormat/>
    <w:uiPriority w:val="0"/>
    <w:pPr>
      <w:spacing w:before="25" w:after="25" w:line="300" w:lineRule="auto"/>
      <w:ind w:firstLine="200" w:firstLineChars="200"/>
    </w:pPr>
    <w:rPr>
      <w:rFonts w:ascii="Times New Roman" w:hAnsi="Times New Roman" w:eastAsia="宋体" w:cs="Calibri"/>
      <w:spacing w:val="10"/>
      <w:kern w:val="0"/>
      <w:sz w:val="24"/>
      <w:szCs w:val="21"/>
    </w:rPr>
  </w:style>
  <w:style w:type="paragraph" w:customStyle="1" w:styleId="127">
    <w:name w:val="_正文"/>
    <w:basedOn w:val="1"/>
    <w:qFormat/>
    <w:uiPriority w:val="0"/>
    <w:pPr>
      <w:adjustRightInd w:val="0"/>
      <w:snapToGrid w:val="0"/>
      <w:spacing w:line="360" w:lineRule="auto"/>
      <w:ind w:firstLine="200" w:firstLineChars="200"/>
    </w:pPr>
    <w:rPr>
      <w:rFonts w:ascii="Times New Roman" w:hAnsi="Times New Roman" w:eastAsia="宋体" w:cs="Calibri"/>
      <w:sz w:val="24"/>
      <w:szCs w:val="21"/>
    </w:rPr>
  </w:style>
  <w:style w:type="paragraph" w:customStyle="1" w:styleId="128">
    <w:name w:val="列出段落1"/>
    <w:basedOn w:val="1"/>
    <w:qFormat/>
    <w:uiPriority w:val="0"/>
    <w:pPr>
      <w:ind w:firstLine="420" w:firstLineChars="200"/>
    </w:pPr>
    <w:rPr>
      <w:rFonts w:ascii="Times New Roman" w:hAnsi="Times New Roman" w:eastAsia="宋体" w:cs="Calibri"/>
      <w:szCs w:val="21"/>
    </w:rPr>
  </w:style>
  <w:style w:type="character" w:customStyle="1" w:styleId="129">
    <w:name w:val="纯文本 字符1"/>
    <w:qFormat/>
    <w:uiPriority w:val="0"/>
    <w:rPr>
      <w:rFonts w:ascii="宋体" w:hAnsi="Courier New"/>
      <w:szCs w:val="21"/>
    </w:rPr>
  </w:style>
  <w:style w:type="paragraph" w:customStyle="1" w:styleId="130">
    <w:name w:val="首行缩进"/>
    <w:basedOn w:val="1"/>
    <w:qFormat/>
    <w:uiPriority w:val="0"/>
    <w:pPr>
      <w:ind w:firstLine="480" w:firstLineChars="200"/>
    </w:pPr>
    <w:rPr>
      <w:rFonts w:ascii="Times New Roman" w:hAnsi="Times New Roman" w:eastAsia="宋体" w:cs="Times New Roman"/>
      <w:szCs w:val="24"/>
    </w:rPr>
  </w:style>
  <w:style w:type="character" w:customStyle="1" w:styleId="131">
    <w:name w:val="标题 1 Char1"/>
    <w:qFormat/>
    <w:uiPriority w:val="0"/>
    <w:rPr>
      <w:b/>
      <w:bCs/>
      <w:kern w:val="44"/>
      <w:sz w:val="44"/>
      <w:szCs w:val="44"/>
    </w:rPr>
  </w:style>
  <w:style w:type="character" w:customStyle="1" w:styleId="132">
    <w:name w:val="标题 2 Char1"/>
    <w:qFormat/>
    <w:uiPriority w:val="0"/>
    <w:rPr>
      <w:rFonts w:ascii="Arial" w:hAnsi="Arial" w:eastAsia="黑体"/>
      <w:b/>
      <w:bCs/>
      <w:sz w:val="32"/>
      <w:szCs w:val="32"/>
    </w:rPr>
  </w:style>
  <w:style w:type="character" w:customStyle="1" w:styleId="133">
    <w:name w:val="标题 3 Char1"/>
    <w:qFormat/>
    <w:uiPriority w:val="0"/>
    <w:rPr>
      <w:b/>
      <w:bCs/>
      <w:sz w:val="32"/>
      <w:szCs w:val="32"/>
    </w:rPr>
  </w:style>
  <w:style w:type="character" w:customStyle="1" w:styleId="134">
    <w:name w:val="标题 5 Char2"/>
    <w:qFormat/>
    <w:uiPriority w:val="0"/>
    <w:rPr>
      <w:b/>
      <w:kern w:val="2"/>
      <w:sz w:val="28"/>
      <w:szCs w:val="24"/>
    </w:rPr>
  </w:style>
  <w:style w:type="character" w:customStyle="1" w:styleId="135">
    <w:name w:val="标题 6 Char1"/>
    <w:qFormat/>
    <w:uiPriority w:val="0"/>
    <w:rPr>
      <w:rFonts w:ascii="Arial" w:hAnsi="Arial" w:eastAsia="黑体"/>
      <w:b/>
      <w:kern w:val="2"/>
      <w:sz w:val="24"/>
      <w:szCs w:val="24"/>
    </w:rPr>
  </w:style>
  <w:style w:type="character" w:customStyle="1" w:styleId="136">
    <w:name w:val="标题 7 Char1"/>
    <w:qFormat/>
    <w:uiPriority w:val="0"/>
    <w:rPr>
      <w:b/>
      <w:kern w:val="2"/>
      <w:sz w:val="24"/>
      <w:szCs w:val="24"/>
    </w:rPr>
  </w:style>
  <w:style w:type="character" w:customStyle="1" w:styleId="137">
    <w:name w:val="标题 8 Char1"/>
    <w:qFormat/>
    <w:uiPriority w:val="0"/>
    <w:rPr>
      <w:rFonts w:ascii="Arial" w:hAnsi="Arial" w:eastAsia="黑体"/>
      <w:kern w:val="2"/>
      <w:sz w:val="24"/>
      <w:szCs w:val="24"/>
    </w:rPr>
  </w:style>
  <w:style w:type="character" w:customStyle="1" w:styleId="138">
    <w:name w:val="标题 9 Char1"/>
    <w:qFormat/>
    <w:uiPriority w:val="0"/>
    <w:rPr>
      <w:rFonts w:ascii="Arial" w:hAnsi="Arial" w:eastAsia="黑体"/>
      <w:kern w:val="2"/>
      <w:sz w:val="21"/>
      <w:szCs w:val="24"/>
    </w:rPr>
  </w:style>
  <w:style w:type="character" w:customStyle="1" w:styleId="139">
    <w:name w:val="批注文字 Char2"/>
    <w:qFormat/>
    <w:uiPriority w:val="0"/>
    <w:rPr>
      <w:kern w:val="2"/>
      <w:sz w:val="21"/>
      <w:szCs w:val="24"/>
    </w:rPr>
  </w:style>
  <w:style w:type="character" w:customStyle="1" w:styleId="140">
    <w:name w:val="正文文本 Char1"/>
    <w:qFormat/>
    <w:uiPriority w:val="99"/>
    <w:rPr>
      <w:sz w:val="24"/>
      <w:szCs w:val="24"/>
    </w:rPr>
  </w:style>
  <w:style w:type="character" w:customStyle="1" w:styleId="141">
    <w:name w:val="批注框文本 Char1"/>
    <w:semiHidden/>
    <w:qFormat/>
    <w:uiPriority w:val="0"/>
    <w:rPr>
      <w:sz w:val="18"/>
      <w:szCs w:val="18"/>
    </w:rPr>
  </w:style>
  <w:style w:type="character" w:customStyle="1" w:styleId="142">
    <w:name w:val="页脚 Char1"/>
    <w:qFormat/>
    <w:uiPriority w:val="0"/>
    <w:rPr>
      <w:sz w:val="18"/>
      <w:szCs w:val="18"/>
    </w:rPr>
  </w:style>
  <w:style w:type="character" w:customStyle="1" w:styleId="143">
    <w:name w:val="页眉 Char1"/>
    <w:qFormat/>
    <w:uiPriority w:val="0"/>
    <w:rPr>
      <w:kern w:val="2"/>
      <w:sz w:val="18"/>
      <w:szCs w:val="18"/>
    </w:rPr>
  </w:style>
  <w:style w:type="character" w:customStyle="1" w:styleId="144">
    <w:name w:val="标题 Char1"/>
    <w:qFormat/>
    <w:uiPriority w:val="10"/>
    <w:rPr>
      <w:rFonts w:ascii="Cambria" w:hAnsi="Cambria"/>
      <w:b/>
      <w:bCs/>
      <w:kern w:val="2"/>
      <w:sz w:val="32"/>
      <w:szCs w:val="32"/>
    </w:rPr>
  </w:style>
  <w:style w:type="character" w:customStyle="1" w:styleId="145">
    <w:name w:val="批注主题 Char1"/>
    <w:qFormat/>
    <w:uiPriority w:val="99"/>
    <w:rPr>
      <w:b/>
      <w:bCs/>
      <w:kern w:val="2"/>
      <w:sz w:val="21"/>
      <w:szCs w:val="24"/>
    </w:rPr>
  </w:style>
  <w:style w:type="character" w:customStyle="1" w:styleId="146">
    <w:name w:val="批注文字 Char1"/>
    <w:semiHidden/>
    <w:qFormat/>
    <w:locked/>
    <w:uiPriority w:val="0"/>
    <w:rPr>
      <w:rFonts w:ascii="Times New Roman" w:hAnsi="Times New Roman"/>
      <w:kern w:val="2"/>
      <w:sz w:val="21"/>
      <w:szCs w:val="24"/>
    </w:rPr>
  </w:style>
  <w:style w:type="character" w:customStyle="1" w:styleId="147">
    <w:name w:val="headline-content4"/>
    <w:qFormat/>
    <w:uiPriority w:val="0"/>
  </w:style>
  <w:style w:type="character" w:customStyle="1" w:styleId="148">
    <w:name w:val="批注文字 字符"/>
    <w:qFormat/>
    <w:uiPriority w:val="0"/>
    <w:rPr>
      <w:rFonts w:ascii="Times New Roman" w:hAnsi="Times New Roman"/>
      <w:kern w:val="2"/>
      <w:sz w:val="21"/>
      <w:szCs w:val="24"/>
    </w:rPr>
  </w:style>
  <w:style w:type="character" w:customStyle="1" w:styleId="149">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50">
    <w:name w:val="apple-style-span"/>
    <w:qFormat/>
    <w:uiPriority w:val="0"/>
  </w:style>
  <w:style w:type="character" w:customStyle="1" w:styleId="151">
    <w:name w:val="正文文本缩进 字符"/>
    <w:qFormat/>
    <w:uiPriority w:val="0"/>
    <w:rPr>
      <w:rFonts w:ascii="仿宋_GB2312" w:hAnsi="Times New Roman" w:eastAsia="仿宋_GB2312" w:cs="Times New Roman"/>
      <w:sz w:val="32"/>
      <w:szCs w:val="20"/>
    </w:rPr>
  </w:style>
  <w:style w:type="character" w:customStyle="1" w:styleId="152">
    <w:name w:val="case31"/>
    <w:qFormat/>
    <w:uiPriority w:val="0"/>
    <w:rPr>
      <w:rFonts w:hint="default"/>
      <w:sz w:val="21"/>
      <w:szCs w:val="21"/>
    </w:rPr>
  </w:style>
  <w:style w:type="character" w:customStyle="1" w:styleId="153">
    <w:name w:val="纯文本 字符"/>
    <w:qFormat/>
    <w:uiPriority w:val="0"/>
    <w:rPr>
      <w:rFonts w:ascii="宋体" w:hAnsi="Courier New" w:eastAsia="宋体" w:cs="Courier New"/>
      <w:szCs w:val="21"/>
    </w:rPr>
  </w:style>
  <w:style w:type="character" w:customStyle="1" w:styleId="154">
    <w:name w:val="textcontents"/>
    <w:qFormat/>
    <w:uiPriority w:val="0"/>
  </w:style>
  <w:style w:type="character" w:customStyle="1" w:styleId="155">
    <w:name w:val="普通文字 Char Char2"/>
    <w:qFormat/>
    <w:uiPriority w:val="0"/>
    <w:rPr>
      <w:rFonts w:ascii="宋体" w:hAnsi="Courier New" w:eastAsia="宋体"/>
      <w:kern w:val="2"/>
      <w:sz w:val="21"/>
      <w:lang w:val="en-US" w:eastAsia="zh-CN" w:bidi="ar-SA"/>
    </w:rPr>
  </w:style>
  <w:style w:type="paragraph" w:customStyle="1" w:styleId="156">
    <w:name w:val="正文段"/>
    <w:basedOn w:val="1"/>
    <w:qFormat/>
    <w:uiPriority w:val="0"/>
    <w:pPr>
      <w:widowControl/>
      <w:snapToGrid w:val="0"/>
      <w:spacing w:after="50" w:afterLines="50"/>
      <w:ind w:firstLine="200" w:firstLineChars="200"/>
    </w:pPr>
    <w:rPr>
      <w:rFonts w:ascii="Times New Roman" w:hAnsi="Times New Roman" w:eastAsia="宋体" w:cs="Times New Roman"/>
      <w:kern w:val="0"/>
      <w:sz w:val="24"/>
      <w:szCs w:val="20"/>
    </w:rPr>
  </w:style>
  <w:style w:type="paragraph" w:customStyle="1" w:styleId="157">
    <w:name w:val="表内文字"/>
    <w:basedOn w:val="1"/>
    <w:qFormat/>
    <w:uiPriority w:val="0"/>
    <w:pPr>
      <w:snapToGrid w:val="0"/>
      <w:spacing w:before="50" w:after="50"/>
      <w:jc w:val="center"/>
    </w:pPr>
    <w:rPr>
      <w:rFonts w:ascii="仿宋_GB2312" w:hAnsi="宋体" w:eastAsia="仿宋_GB2312" w:cs="Times New Roman"/>
      <w:b/>
      <w:color w:val="000000"/>
      <w:sz w:val="32"/>
      <w:szCs w:val="32"/>
    </w:rPr>
  </w:style>
  <w:style w:type="paragraph" w:customStyle="1" w:styleId="158">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159">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60">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61">
    <w:name w:val="样式 标题 2 + Times New Roman 四号 非加粗 段前: 5 磅 段后: 0 磅 行距: 固定值 20..."/>
    <w:basedOn w:val="4"/>
    <w:qFormat/>
    <w:uiPriority w:val="0"/>
    <w:pPr>
      <w:spacing w:before="100" w:after="0" w:line="400" w:lineRule="exact"/>
      <w:jc w:val="both"/>
    </w:pPr>
    <w:rPr>
      <w:rFonts w:ascii="Times New Roman" w:hAnsi="Times New Roman" w:eastAsia="黑体" w:cs="宋体"/>
      <w:bCs w:val="0"/>
      <w:kern w:val="0"/>
      <w:sz w:val="28"/>
      <w:szCs w:val="20"/>
    </w:rPr>
  </w:style>
  <w:style w:type="paragraph" w:customStyle="1" w:styleId="162">
    <w:name w:val="Char1"/>
    <w:basedOn w:val="1"/>
    <w:qFormat/>
    <w:uiPriority w:val="0"/>
    <w:rPr>
      <w:rFonts w:ascii="Times New Roman" w:hAnsi="Times New Roman" w:eastAsia="宋体" w:cs="Times New Roman"/>
      <w:szCs w:val="21"/>
    </w:rPr>
  </w:style>
  <w:style w:type="paragraph" w:customStyle="1" w:styleId="163">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64">
    <w:name w:val="表格"/>
    <w:basedOn w:val="1"/>
    <w:qFormat/>
    <w:uiPriority w:val="0"/>
    <w:pPr>
      <w:spacing w:line="400" w:lineRule="exact"/>
    </w:pPr>
    <w:rPr>
      <w:rFonts w:ascii="Times New Roman" w:hAnsi="Times New Roman" w:eastAsia="宋体" w:cs="Times New Roman"/>
      <w:sz w:val="24"/>
      <w:szCs w:val="24"/>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paragraph" w:customStyle="1" w:styleId="166">
    <w:name w:val="纯文本1"/>
    <w:basedOn w:val="1"/>
    <w:qFormat/>
    <w:uiPriority w:val="0"/>
    <w:rPr>
      <w:rFonts w:ascii="宋体" w:hAnsi="Courier New" w:eastAsia="宋体" w:cs="Century"/>
      <w:szCs w:val="21"/>
    </w:rPr>
  </w:style>
  <w:style w:type="paragraph" w:customStyle="1" w:styleId="167">
    <w:name w:val="样式 标题 3 + (中文) 黑体 小四 非加粗 段前: 7.8 磅 段后: 0 磅 行距: 固定值 20 磅"/>
    <w:basedOn w:val="5"/>
    <w:qFormat/>
    <w:uiPriority w:val="0"/>
    <w:pPr>
      <w:adjustRightInd/>
      <w:spacing w:before="0" w:after="0" w:line="400" w:lineRule="exact"/>
      <w:jc w:val="both"/>
    </w:pPr>
    <w:rPr>
      <w:rFonts w:ascii="Times New Roman" w:hAnsi="Times New Roman" w:cs="宋体"/>
      <w:bCs w:val="0"/>
      <w:kern w:val="0"/>
      <w:sz w:val="24"/>
      <w:szCs w:val="20"/>
    </w:rPr>
  </w:style>
  <w:style w:type="table" w:customStyle="1" w:styleId="168">
    <w:name w:val="Table Normal"/>
    <w:semiHidden/>
    <w:qFormat/>
    <w:uiPriority w:val="2"/>
    <w:pPr>
      <w:widowControl w:val="0"/>
    </w:pPr>
    <w:rPr>
      <w:rFonts w:eastAsia="Times New Roman"/>
      <w:sz w:val="22"/>
      <w:lang w:eastAsia="en-US"/>
    </w:rPr>
    <w:tblPr>
      <w:tblCellMar>
        <w:top w:w="0" w:type="dxa"/>
        <w:left w:w="0" w:type="dxa"/>
        <w:bottom w:w="0" w:type="dxa"/>
        <w:right w:w="0" w:type="dxa"/>
      </w:tblCellMar>
    </w:tblPr>
  </w:style>
  <w:style w:type="character" w:customStyle="1" w:styleId="169">
    <w:name w:val="标题 5 Char1"/>
    <w:qFormat/>
    <w:uiPriority w:val="0"/>
    <w:rPr>
      <w:b/>
      <w:kern w:val="2"/>
      <w:sz w:val="28"/>
      <w:szCs w:val="24"/>
    </w:rPr>
  </w:style>
  <w:style w:type="character" w:customStyle="1" w:styleId="170">
    <w:name w:val="批注文字 字符2"/>
    <w:qFormat/>
    <w:uiPriority w:val="0"/>
    <w:rPr>
      <w:rFonts w:ascii="Times New Roman" w:hAnsi="Times New Roman"/>
      <w:kern w:val="2"/>
      <w:sz w:val="21"/>
      <w:szCs w:val="24"/>
    </w:rPr>
  </w:style>
  <w:style w:type="paragraph" w:customStyle="1" w:styleId="171">
    <w:name w:val="正文2"/>
    <w:basedOn w:val="1"/>
    <w:qFormat/>
    <w:uiPriority w:val="0"/>
    <w:pPr>
      <w:adjustRightInd w:val="0"/>
      <w:spacing w:before="156" w:line="360" w:lineRule="auto"/>
      <w:ind w:firstLine="510" w:firstLineChars="200"/>
    </w:pPr>
    <w:rPr>
      <w:rFonts w:ascii="Times New Roman" w:hAnsi="Times New Roman" w:eastAsia="宋体" w:cs="Times New Roman"/>
      <w:sz w:val="24"/>
      <w:szCs w:val="20"/>
    </w:rPr>
  </w:style>
  <w:style w:type="character" w:customStyle="1" w:styleId="172">
    <w:name w:val="纯文本 字符2"/>
    <w:qFormat/>
    <w:uiPriority w:val="0"/>
    <w:rPr>
      <w:rFonts w:ascii="宋体" w:hAnsi="Courier New"/>
      <w:szCs w:val="21"/>
    </w:rPr>
  </w:style>
  <w:style w:type="table" w:customStyle="1" w:styleId="173">
    <w:name w:val="网格型11"/>
    <w:basedOn w:val="5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7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5">
    <w:name w:val="font6"/>
    <w:basedOn w:val="1"/>
    <w:qFormat/>
    <w:uiPriority w:val="0"/>
    <w:pPr>
      <w:widowControl/>
      <w:spacing w:before="100" w:beforeAutospacing="1" w:after="100" w:afterAutospacing="1"/>
      <w:jc w:val="left"/>
    </w:pPr>
    <w:rPr>
      <w:rFonts w:ascii="宋体" w:hAnsi="宋体" w:eastAsia="宋体" w:cs="宋体"/>
      <w:b/>
      <w:bCs/>
      <w:color w:val="000000"/>
      <w:kern w:val="0"/>
      <w:sz w:val="22"/>
    </w:rPr>
  </w:style>
  <w:style w:type="paragraph" w:customStyle="1" w:styleId="176">
    <w:name w:val="font7"/>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177">
    <w:name w:val="xl65"/>
    <w:basedOn w:val="1"/>
    <w:qFormat/>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178">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180">
    <w:name w:val="xl6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181">
    <w:name w:val="xl69"/>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8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18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184">
    <w:name w:val="xl72"/>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8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186">
    <w:name w:val="xl7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18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189">
    <w:name w:val="xl7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0">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191">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192">
    <w:name w:val="_Style 143"/>
    <w:basedOn w:val="1"/>
    <w:next w:val="82"/>
    <w:qFormat/>
    <w:uiPriority w:val="34"/>
    <w:pPr>
      <w:ind w:firstLine="420" w:firstLineChars="200"/>
    </w:pPr>
    <w:rPr>
      <w:rFonts w:ascii="Times New Roman" w:hAnsi="Times New Roman" w:eastAsia="宋体" w:cs="Times New Roman"/>
      <w:szCs w:val="24"/>
    </w:rPr>
  </w:style>
  <w:style w:type="paragraph" w:customStyle="1" w:styleId="193">
    <w:name w:val="xl79"/>
    <w:basedOn w:val="1"/>
    <w:qFormat/>
    <w:uiPriority w:val="0"/>
    <w:pPr>
      <w:widowControl/>
      <w:spacing w:before="100" w:beforeAutospacing="1" w:after="100" w:afterAutospacing="1"/>
      <w:jc w:val="center"/>
    </w:pPr>
    <w:rPr>
      <w:rFonts w:ascii="宋体" w:hAnsi="宋体" w:eastAsia="宋体" w:cs="宋体"/>
      <w:kern w:val="0"/>
      <w:sz w:val="24"/>
      <w:szCs w:val="24"/>
    </w:rPr>
  </w:style>
  <w:style w:type="table" w:customStyle="1" w:styleId="194">
    <w:name w:val="网格型2"/>
    <w:basedOn w:val="5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95">
    <w:name w:val="列出段落11"/>
    <w:basedOn w:val="1"/>
    <w:qFormat/>
    <w:uiPriority w:val="34"/>
    <w:pPr>
      <w:ind w:firstLine="420" w:firstLineChars="200"/>
    </w:pPr>
    <w:rPr>
      <w:rFonts w:ascii="Times New Roman" w:hAnsi="Times New Roman" w:eastAsia="宋体" w:cs="Times New Roman"/>
      <w:szCs w:val="24"/>
    </w:rPr>
  </w:style>
  <w:style w:type="character" w:customStyle="1" w:styleId="196">
    <w:name w:val="font11"/>
    <w:qFormat/>
    <w:uiPriority w:val="0"/>
    <w:rPr>
      <w:rFonts w:hint="eastAsia" w:ascii="宋体" w:hAnsi="宋体" w:eastAsia="宋体" w:cs="宋体"/>
      <w:color w:val="000000"/>
      <w:sz w:val="22"/>
      <w:szCs w:val="22"/>
      <w:u w:val="single"/>
    </w:rPr>
  </w:style>
  <w:style w:type="paragraph" w:customStyle="1" w:styleId="197">
    <w:name w:val="1101"/>
    <w:basedOn w:val="1"/>
    <w:qFormat/>
    <w:uiPriority w:val="0"/>
    <w:pPr>
      <w:ind w:firstLine="560" w:firstLineChars="200"/>
      <w:jc w:val="left"/>
    </w:pPr>
    <w:rPr>
      <w:rFonts w:ascii="宋体" w:hAnsi="宋体" w:eastAsia="宋体" w:cs="Times New Roman"/>
      <w:kern w:val="0"/>
      <w:sz w:val="28"/>
      <w:szCs w:val="28"/>
    </w:rPr>
  </w:style>
  <w:style w:type="paragraph" w:customStyle="1" w:styleId="198">
    <w:name w:val="_Style 165"/>
    <w:basedOn w:val="1"/>
    <w:next w:val="82"/>
    <w:qFormat/>
    <w:uiPriority w:val="34"/>
    <w:pPr>
      <w:ind w:firstLine="420" w:firstLineChars="200"/>
    </w:pPr>
    <w:rPr>
      <w:rFonts w:ascii="Times New Roman" w:hAnsi="Times New Roman" w:eastAsia="宋体" w:cs="Times New Roman"/>
      <w:szCs w:val="24"/>
    </w:rPr>
  </w:style>
  <w:style w:type="paragraph" w:customStyle="1" w:styleId="199">
    <w:name w:val="_Style 166"/>
    <w:basedOn w:val="1"/>
    <w:next w:val="82"/>
    <w:qFormat/>
    <w:uiPriority w:val="34"/>
    <w:pPr>
      <w:ind w:firstLine="420" w:firstLineChars="200"/>
    </w:pPr>
    <w:rPr>
      <w:rFonts w:ascii="Times New Roman" w:hAnsi="Times New Roman" w:eastAsia="宋体" w:cs="Times New Roman"/>
      <w:szCs w:val="24"/>
    </w:rPr>
  </w:style>
  <w:style w:type="paragraph" w:customStyle="1" w:styleId="200">
    <w:name w:val="修订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01">
    <w:name w:val="修订4"/>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2">
    <w:name w:val="font41"/>
    <w:basedOn w:val="53"/>
    <w:qFormat/>
    <w:uiPriority w:val="0"/>
    <w:rPr>
      <w:rFonts w:hint="default" w:ascii="Times New Roman" w:hAnsi="Times New Roman" w:cs="Times New Roman"/>
      <w:color w:val="000000"/>
      <w:sz w:val="21"/>
      <w:szCs w:val="21"/>
      <w:u w:val="none"/>
    </w:rPr>
  </w:style>
  <w:style w:type="character" w:customStyle="1" w:styleId="203">
    <w:name w:val="font31"/>
    <w:basedOn w:val="53"/>
    <w:qFormat/>
    <w:uiPriority w:val="0"/>
    <w:rPr>
      <w:rFonts w:hint="eastAsia" w:ascii="宋体" w:hAnsi="宋体" w:eastAsia="宋体" w:cs="宋体"/>
      <w:color w:val="000000"/>
      <w:sz w:val="21"/>
      <w:szCs w:val="21"/>
      <w:u w:val="none"/>
    </w:rPr>
  </w:style>
  <w:style w:type="character" w:customStyle="1" w:styleId="204">
    <w:name w:val="font51"/>
    <w:basedOn w:val="53"/>
    <w:qFormat/>
    <w:uiPriority w:val="0"/>
    <w:rPr>
      <w:rFonts w:hint="eastAsia" w:ascii="宋体" w:hAnsi="宋体" w:eastAsia="宋体" w:cs="宋体"/>
      <w:color w:val="FF0000"/>
      <w:sz w:val="21"/>
      <w:szCs w:val="21"/>
      <w:u w:val="none"/>
    </w:rPr>
  </w:style>
  <w:style w:type="character" w:customStyle="1" w:styleId="205">
    <w:name w:val="font122"/>
    <w:basedOn w:val="53"/>
    <w:qFormat/>
    <w:uiPriority w:val="0"/>
    <w:rPr>
      <w:rFonts w:hint="default" w:ascii="Times New Roman" w:hAnsi="Times New Roman" w:cs="Times New Roman"/>
      <w:color w:val="FF0000"/>
      <w:sz w:val="21"/>
      <w:szCs w:val="21"/>
      <w:u w:val="none"/>
    </w:rPr>
  </w:style>
  <w:style w:type="paragraph" w:customStyle="1" w:styleId="206">
    <w:name w:val="修订5"/>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7">
    <w:name w:val="正文文本 Char2"/>
    <w:basedOn w:val="53"/>
    <w:link w:val="19"/>
    <w:qFormat/>
    <w:uiPriority w:val="0"/>
    <w:rPr>
      <w:rFonts w:hint="default" w:ascii="Calibri" w:hAnsi="Calibri" w:eastAsia="宋体" w:cs="Times New Roman"/>
      <w:kern w:val="2"/>
      <w:sz w:val="21"/>
      <w:szCs w:val="22"/>
    </w:rPr>
  </w:style>
  <w:style w:type="paragraph" w:customStyle="1" w:styleId="208">
    <w:name w:val="正常"/>
    <w:basedOn w:val="209"/>
    <w:qFormat/>
    <w:uiPriority w:val="0"/>
    <w:rPr>
      <w:sz w:val="24"/>
    </w:rPr>
  </w:style>
  <w:style w:type="paragraph" w:customStyle="1" w:styleId="209">
    <w:name w:val="小正常"/>
    <w:basedOn w:val="1"/>
    <w:qFormat/>
    <w:uiPriority w:val="0"/>
    <w:rPr>
      <w:rFonts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Dianaless</Company>
  <Pages>107</Pages>
  <Words>10583</Words>
  <Characters>60325</Characters>
  <Lines>502</Lines>
  <Paragraphs>141</Paragraphs>
  <TotalTime>1</TotalTime>
  <ScaleCrop>false</ScaleCrop>
  <LinksUpToDate>false</LinksUpToDate>
  <CharactersWithSpaces>70767</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2024-01-22T16:54:00Z</dcterms:created>
  <dc:creator>李鸿海</dc:creator>
  <cp:lastModifiedBy>郭露菲菲</cp:lastModifiedBy>
  <cp:lastPrinted>2024-06-03T09:35:00Z</cp:lastPrinted>
  <dcterms:modified xsi:type="dcterms:W3CDTF">2024-06-03T13:22:48Z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62ABACDE3D69425FA90E19DB88F6D504_13</vt:lpwstr>
  </property>
</Properties>
</file>